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75C75">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149E08B3">
      <w:pPr>
        <w:autoSpaceDE w:val="0"/>
        <w:autoSpaceDN w:val="0"/>
        <w:adjustRightInd w:val="0"/>
        <w:spacing w:line="720" w:lineRule="auto"/>
        <w:ind w:firstLine="0" w:firstLineChars="0"/>
        <w:rPr>
          <w:rFonts w:ascii="宋体" w:hAnsi="宋体" w:cs="宋体"/>
          <w:b/>
          <w:color w:val="000000" w:themeColor="text1"/>
          <w:sz w:val="24"/>
          <w:szCs w:val="24"/>
          <w:highlight w:val="none"/>
          <w:lang w:val="zh-CN"/>
          <w14:textFill>
            <w14:solidFill>
              <w14:schemeClr w14:val="tx1"/>
            </w14:solidFill>
          </w14:textFill>
        </w:rPr>
      </w:pPr>
    </w:p>
    <w:p w14:paraId="537092BD">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14:paraId="441D5D33">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14:paraId="3CEC3FCE">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14:paraId="2CC78D27">
      <w:pPr>
        <w:pStyle w:val="9"/>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w:t>
      </w:r>
      <w:r>
        <w:rPr>
          <w:rFonts w:hint="eastAsia" w:ascii="宋体" w:hAnsi="宋体" w:cs="宋体"/>
          <w:b/>
          <w:color w:val="000000" w:themeColor="text1"/>
          <w:sz w:val="32"/>
          <w:szCs w:val="32"/>
          <w:highlight w:val="none"/>
          <w:lang w:val="en-US" w:eastAsia="zh-CN"/>
          <w14:textFill>
            <w14:solidFill>
              <w14:schemeClr w14:val="tx1"/>
            </w14:solidFill>
          </w14:textFill>
        </w:rPr>
        <w:t>省招</w:t>
      </w:r>
      <w:r>
        <w:rPr>
          <w:rFonts w:hint="eastAsia" w:ascii="宋体" w:hAnsi="宋体" w:cs="宋体"/>
          <w:b/>
          <w:color w:val="000000" w:themeColor="text1"/>
          <w:sz w:val="32"/>
          <w:szCs w:val="32"/>
          <w:highlight w:val="none"/>
          <w:lang w:eastAsia="zh-CN"/>
          <w14:textFill>
            <w14:solidFill>
              <w14:schemeClr w14:val="tx1"/>
            </w14:solidFill>
          </w14:textFill>
        </w:rPr>
        <w:t>竞磋（服务）202</w:t>
      </w:r>
      <w:r>
        <w:rPr>
          <w:rFonts w:hint="eastAsia" w:ascii="宋体" w:hAnsi="宋体" w:cs="宋体"/>
          <w:b/>
          <w:color w:val="000000" w:themeColor="text1"/>
          <w:sz w:val="32"/>
          <w:szCs w:val="32"/>
          <w:highlight w:val="none"/>
          <w:lang w:val="en-US" w:eastAsia="zh-CN"/>
          <w14:textFill>
            <w14:solidFill>
              <w14:schemeClr w14:val="tx1"/>
            </w14:solidFill>
          </w14:textFill>
        </w:rPr>
        <w:t>5</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004</w:t>
      </w:r>
    </w:p>
    <w:p w14:paraId="6B677302">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w:t>
      </w:r>
      <w:r>
        <w:rPr>
          <w:rFonts w:hint="eastAsia" w:ascii="宋体" w:hAnsi="宋体" w:cs="宋体"/>
          <w:b/>
          <w:color w:val="000000" w:themeColor="text1"/>
          <w:sz w:val="32"/>
          <w:szCs w:val="32"/>
          <w:highlight w:val="none"/>
          <w:lang w:val="en-US" w:eastAsia="zh-CN"/>
          <w14:textFill>
            <w14:solidFill>
              <w14:schemeClr w14:val="tx1"/>
            </w14:solidFill>
          </w14:textFill>
        </w:rPr>
        <w:t>曲麻莱县“十五五”规划方案编制</w:t>
      </w:r>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14:paraId="18B49FF3">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购</w:t>
      </w:r>
      <w:r>
        <w:rPr>
          <w:rFonts w:hint="eastAsia" w:ascii="宋体" w:hAnsi="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人：</w:t>
      </w:r>
      <w:r>
        <w:rPr>
          <w:rFonts w:hint="eastAsia" w:ascii="宋体" w:hAnsi="宋体" w:cs="宋体"/>
          <w:b/>
          <w:color w:val="000000" w:themeColor="text1"/>
          <w:sz w:val="32"/>
          <w:szCs w:val="32"/>
          <w:highlight w:val="none"/>
          <w:lang w:val="en-US" w:eastAsia="zh-CN"/>
          <w14:textFill>
            <w14:solidFill>
              <w14:schemeClr w14:val="tx1"/>
            </w14:solidFill>
          </w14:textFill>
        </w:rPr>
        <w:t>曲麻莱县发展和改革局</w:t>
      </w:r>
      <w:r>
        <w:rPr>
          <w:rFonts w:hint="eastAsia" w:ascii="宋体" w:hAnsi="宋体" w:cs="宋体"/>
          <w:b/>
          <w:color w:val="000000" w:themeColor="text1"/>
          <w:sz w:val="32"/>
          <w:szCs w:val="32"/>
          <w:highlight w:val="none"/>
          <w14:textFill>
            <w14:solidFill>
              <w14:schemeClr w14:val="tx1"/>
            </w14:solidFill>
          </w14:textFill>
        </w:rPr>
        <w:t xml:space="preserve">                        </w:t>
      </w:r>
    </w:p>
    <w:p w14:paraId="1E15078C">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w:t>
      </w:r>
      <w:r>
        <w:rPr>
          <w:rFonts w:hint="eastAsia" w:ascii="宋体" w:hAnsi="宋体" w:cs="宋体"/>
          <w:b/>
          <w:color w:val="000000" w:themeColor="text1"/>
          <w:sz w:val="32"/>
          <w:szCs w:val="32"/>
          <w:highlight w:val="none"/>
          <w:lang w:eastAsia="zh-CN"/>
          <w14:textFill>
            <w14:solidFill>
              <w14:schemeClr w14:val="tx1"/>
            </w14:solidFill>
          </w14:textFill>
        </w:rPr>
        <w:t>青海省招标有限责任公司</w:t>
      </w:r>
      <w:r>
        <w:rPr>
          <w:rFonts w:hint="eastAsia" w:ascii="宋体" w:hAnsi="宋体" w:cs="宋体"/>
          <w:b/>
          <w:color w:val="000000" w:themeColor="text1"/>
          <w:sz w:val="32"/>
          <w:szCs w:val="32"/>
          <w:highlight w:val="none"/>
          <w14:textFill>
            <w14:solidFill>
              <w14:schemeClr w14:val="tx1"/>
            </w14:solidFill>
          </w14:textFill>
        </w:rPr>
        <w:t xml:space="preserve">                           </w:t>
      </w:r>
    </w:p>
    <w:p w14:paraId="11451BA7">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21951F0A">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33B8E46E">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hint="eastAsia" w:ascii="宋体" w:hAnsi="宋体" w:cs="宋体"/>
          <w:b/>
          <w:bCs/>
          <w:color w:val="000000" w:themeColor="text1"/>
          <w:sz w:val="32"/>
          <w:szCs w:val="32"/>
          <w:highlight w:val="none"/>
          <w:lang w:eastAsia="zh-CN"/>
          <w14:textFill>
            <w14:solidFill>
              <w14:schemeClr w14:val="tx1"/>
            </w14:solidFill>
          </w14:textFill>
        </w:rPr>
        <w:t>年</w:t>
      </w:r>
      <w:r>
        <w:rPr>
          <w:rFonts w:hint="eastAsia" w:ascii="宋体" w:hAnsi="宋体" w:cs="宋体"/>
          <w:b/>
          <w:bCs/>
          <w:color w:val="000000" w:themeColor="text1"/>
          <w:sz w:val="32"/>
          <w:szCs w:val="32"/>
          <w:highlight w:val="none"/>
          <w:lang w:val="en-US" w:eastAsia="zh-CN"/>
          <w14:textFill>
            <w14:solidFill>
              <w14:schemeClr w14:val="tx1"/>
            </w14:solidFill>
          </w14:textFill>
        </w:rPr>
        <w:t>2</w:t>
      </w:r>
      <w:r>
        <w:rPr>
          <w:rFonts w:hint="eastAsia" w:ascii="宋体" w:hAnsi="宋体" w:cs="宋体"/>
          <w:b/>
          <w:bCs/>
          <w:color w:val="000000" w:themeColor="text1"/>
          <w:sz w:val="32"/>
          <w:szCs w:val="32"/>
          <w:highlight w:val="none"/>
          <w:lang w:eastAsia="zh-CN"/>
          <w14:textFill>
            <w14:solidFill>
              <w14:schemeClr w14:val="tx1"/>
            </w14:solidFill>
          </w14:textFill>
        </w:rPr>
        <w:t>月</w:t>
      </w:r>
    </w:p>
    <w:p w14:paraId="3F13239D">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35BBC2ED">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14:paraId="5F6C071F">
      <w:pPr>
        <w:pStyle w:val="18"/>
        <w:tabs>
          <w:tab w:val="right" w:leader="dot" w:pos="9062"/>
        </w:tabs>
        <w:spacing w:line="600" w:lineRule="exact"/>
        <w:ind w:left="141" w:leftChars="67" w:firstLine="1" w:firstLineChars="0"/>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"_Toc101710027"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1C1C3419">
      <w:pPr>
        <w:pStyle w:val="18"/>
        <w:tabs>
          <w:tab w:val="right" w:leader="dot" w:pos="9062"/>
        </w:tabs>
        <w:spacing w:line="600" w:lineRule="exact"/>
        <w:ind w:firstLine="94" w:firstLineChars="47"/>
        <w:rPr>
          <w:rFonts w:cs="仿宋_GB2312" w:asciiTheme="minorEastAsia" w:hAnsiTheme="minorEastAsia" w:eastAsiaTheme="minorEastAsia"/>
          <w:b w:val="0"/>
          <w:caps w:val="0"/>
          <w:color w:val="000000" w:themeColor="text1"/>
          <w:kern w:val="2"/>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"_Toc101710028"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p>
    <w:p w14:paraId="3BA9A9EF">
      <w:pPr>
        <w:pStyle w:val="18"/>
        <w:tabs>
          <w:tab w:val="right" w:leader="dot" w:pos="9062"/>
        </w:tabs>
        <w:spacing w:line="600" w:lineRule="exact"/>
        <w:ind w:firstLine="94" w:firstLineChars="47"/>
        <w:rPr>
          <w:rFonts w:hint="eastAsia"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"_Toc101710029"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w:t>
      </w:r>
    </w:p>
    <w:p w14:paraId="4DA1EB8A">
      <w:pPr>
        <w:pStyle w:val="18"/>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"_Toc101710030"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kern w:val="28"/>
          <w:sz w:val="30"/>
          <w:szCs w:val="30"/>
          <w:highlight w:val="none"/>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24</w:t>
      </w:r>
    </w:p>
    <w:p w14:paraId="109C49D0">
      <w:pPr>
        <w:pStyle w:val="18"/>
        <w:tabs>
          <w:tab w:val="right" w:leader="dot" w:pos="9062"/>
        </w:tabs>
        <w:spacing w:line="600" w:lineRule="exact"/>
        <w:ind w:firstLine="94" w:firstLineChars="47"/>
        <w:rPr>
          <w:rFonts w:hint="default" w:cs="仿宋_GB2312" w:asciiTheme="minorEastAsia" w:hAnsiTheme="minorEastAsia" w:eastAsiaTheme="minorEastAsia"/>
          <w:b w:val="0"/>
          <w:caps w:val="0"/>
          <w:color w:val="000000" w:themeColor="text1"/>
          <w:kern w:val="2"/>
          <w:sz w:val="30"/>
          <w:szCs w:val="30"/>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"_Toc101710031" </w:instrText>
      </w:r>
      <w:r>
        <w:rPr>
          <w:color w:val="000000" w:themeColor="text1"/>
          <w:highlight w:val="none"/>
          <w14:textFill>
            <w14:solidFill>
              <w14:schemeClr w14:val="tx1"/>
            </w14:solidFill>
          </w14:textFill>
        </w:rPr>
        <w:fldChar w:fldCharType="separate"/>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highlight w:val="none"/>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highlight w:val="none"/>
          <w:lang w:val="en-US" w:eastAsia="zh-CN"/>
          <w14:textFill>
            <w14:solidFill>
              <w14:schemeClr w14:val="tx1"/>
            </w14:solidFill>
          </w14:textFill>
        </w:rPr>
        <w:t>45</w:t>
      </w:r>
    </w:p>
    <w:p w14:paraId="15E10AB6">
      <w:pPr>
        <w:spacing w:line="600" w:lineRule="exact"/>
        <w:ind w:firstLine="141" w:firstLineChars="47"/>
        <w:jc w:val="center"/>
        <w:rPr>
          <w:rFonts w:ascii="宋体" w:hAnsi="宋体" w:cs="宋体"/>
          <w:bCs/>
          <w:color w:val="000000" w:themeColor="text1"/>
          <w:szCs w:val="24"/>
          <w:highlight w:val="none"/>
          <w:lang w:val="zh-CN"/>
          <w14:textFill>
            <w14:solidFill>
              <w14:schemeClr w14:val="tx1"/>
            </w14:solidFill>
          </w14:textFill>
        </w:rPr>
      </w:pPr>
      <w:r>
        <w:rPr>
          <w:rStyle w:val="35"/>
          <w:rFonts w:hint="eastAsia" w:cs="仿宋_GB2312" w:asciiTheme="minorEastAsia" w:hAnsiTheme="minorEastAsia" w:eastAsiaTheme="minorEastAsia"/>
          <w:bCs/>
          <w:color w:val="000000" w:themeColor="text1"/>
          <w:sz w:val="30"/>
          <w:szCs w:val="30"/>
          <w:highlight w:val="none"/>
          <w:lang w:val="zh-CN"/>
          <w14:textFill>
            <w14:solidFill>
              <w14:schemeClr w14:val="tx1"/>
            </w14:solidFill>
          </w14:textFill>
        </w:rPr>
        <w:fldChar w:fldCharType="end"/>
      </w:r>
    </w:p>
    <w:p w14:paraId="2272ECE1">
      <w:pPr>
        <w:pStyle w:val="2"/>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706E6A5C">
      <w:pPr>
        <w:pStyle w:val="2"/>
        <w:spacing w:before="60" w:after="20"/>
        <w:jc w:val="center"/>
        <w:rPr>
          <w:rFonts w:ascii="宋体" w:hAnsi="宋体"/>
          <w:color w:val="000000" w:themeColor="text1"/>
          <w:sz w:val="44"/>
          <w:highlight w:val="none"/>
          <w14:textFill>
            <w14:solidFill>
              <w14:schemeClr w14:val="tx1"/>
            </w14:solidFill>
          </w14:textFill>
        </w:rPr>
      </w:pPr>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bookmarkStart w:id="0" w:name="_Toc101710027"/>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14:paraId="521F4A99">
      <w:pPr>
        <w:spacing w:line="520" w:lineRule="exact"/>
        <w:ind w:firstLine="628"/>
        <w:rPr>
          <w:rStyle w:val="34"/>
          <w:rFonts w:ascii="仿宋_GB2312" w:eastAsia="仿宋_GB2312"/>
          <w:b/>
          <w:i w:val="0"/>
          <w:color w:val="000000" w:themeColor="text1"/>
          <w:spacing w:val="7"/>
          <w:kern w:val="2"/>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曲麻莱县“十五五”规划方案编制</w:t>
      </w: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采购项目的潜在供应商应在青海省政府采购网下载采购文件，并于</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03</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06</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（北京时间）前提交响应文件。</w:t>
      </w:r>
    </w:p>
    <w:p w14:paraId="531DE8EE">
      <w:pPr>
        <w:pStyle w:val="23"/>
        <w:spacing w:line="520" w:lineRule="exact"/>
        <w:ind w:firstLine="630" w:firstLineChars="2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一、项目基本情况</w:t>
      </w:r>
    </w:p>
    <w:p w14:paraId="682C10FE">
      <w:pPr>
        <w:pStyle w:val="23"/>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项目编号：</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青海省招竞磋（服务）2025-004</w:t>
      </w:r>
    </w:p>
    <w:p w14:paraId="32A07780">
      <w:pPr>
        <w:pStyle w:val="23"/>
        <w:spacing w:line="520" w:lineRule="exact"/>
        <w:ind w:firstLine="444"/>
        <w:rPr>
          <w:rFonts w:hint="eastAsia" w:ascii="仿宋_GB2312" w:eastAsia="仿宋_GB2312" w:hAnsiTheme="minorEastAsia"/>
          <w:color w:val="000000" w:themeColor="text1"/>
          <w:spacing w:val="7"/>
          <w:sz w:val="30"/>
          <w:szCs w:val="30"/>
          <w:highlight w:val="yellow"/>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项目名称：</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曲麻莱县“十五五”规划方案编制</w:t>
      </w:r>
    </w:p>
    <w:p w14:paraId="376FAEEF">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采购方式：竞争性磋商</w:t>
      </w:r>
    </w:p>
    <w:p w14:paraId="5803A314">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预算金额：</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45万元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肆拾伍万元整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0D43C36D">
      <w:pPr>
        <w:pStyle w:val="23"/>
        <w:spacing w:line="520" w:lineRule="exact"/>
        <w:ind w:firstLine="444"/>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最高限价：</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45万元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肆拾伍万元整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47DA21F4">
      <w:pPr>
        <w:pStyle w:val="23"/>
        <w:spacing w:line="520" w:lineRule="exact"/>
        <w:ind w:firstLine="444"/>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采购需求：编制曲麻莱县十五五规划方案</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14:textFill>
            <w14:solidFill>
              <w14:schemeClr w14:val="tx1"/>
            </w14:solidFill>
          </w14:textFill>
        </w:rPr>
        <w:t>详见第五部分服务要求</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3A4D246F">
      <w:pPr>
        <w:pStyle w:val="23"/>
        <w:spacing w:line="520" w:lineRule="exact"/>
        <w:ind w:firstLine="444"/>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合同履行期限：合同签订之日起至</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草案</w:t>
      </w:r>
      <w:r>
        <w:rPr>
          <w:rFonts w:hint="eastAsia" w:ascii="仿宋_GB2312" w:eastAsia="仿宋_GB2312" w:hAnsiTheme="minorEastAsia"/>
          <w:color w:val="000000" w:themeColor="text1"/>
          <w:spacing w:val="7"/>
          <w:sz w:val="30"/>
          <w:szCs w:val="30"/>
          <w:highlight w:val="none"/>
          <w14:textFill>
            <w14:solidFill>
              <w14:schemeClr w14:val="tx1"/>
            </w14:solidFill>
          </w14:textFill>
        </w:rPr>
        <w:t>审议通过</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并印发</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4E268FAD">
      <w:pPr>
        <w:pStyle w:val="23"/>
        <w:spacing w:line="520" w:lineRule="exact"/>
        <w:ind w:firstLine="444"/>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本项目（否）接受联合体。</w:t>
      </w:r>
    </w:p>
    <w:p w14:paraId="1DED048F">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二、申请人的资格要求：</w:t>
      </w:r>
    </w:p>
    <w:p w14:paraId="034431E8">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(1)符合《政府采购法》第22条条件，并提供下列材料：</w:t>
      </w:r>
    </w:p>
    <w:p w14:paraId="2E51B0D3">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①投标人的营业执照等证明文件，自然人的身份证明。</w:t>
      </w:r>
    </w:p>
    <w:p w14:paraId="0FF31AB0">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②财务状况报告，依法缴纳税收和社会保障资金的相关材料。</w:t>
      </w:r>
    </w:p>
    <w:p w14:paraId="08B0EA56">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③具备履行合同所必需的设备和专业技术能力的证明材料。</w:t>
      </w:r>
    </w:p>
    <w:p w14:paraId="1D17243A">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④参加政府采购活动前3年内在经营活动中没有重大违法记录的书面声明。</w:t>
      </w:r>
    </w:p>
    <w:p w14:paraId="74DA07A3">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⑤具备法律、行政法规规定的其他条件的证明材料。</w:t>
      </w:r>
    </w:p>
    <w:p w14:paraId="1BBE7BF9">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(2)单位负责人为同一人或者存在直接控股、管理关系的不同投标人，不得参加同一合同项下的政府采购活动。否则，皆取消投标资格；</w:t>
      </w:r>
    </w:p>
    <w:p w14:paraId="521CF91D">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(3)为本采购项目提供整体设计、规范编制或者项目管理、监理</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检测</w:t>
      </w:r>
      <w:r>
        <w:rPr>
          <w:rFonts w:hint="eastAsia" w:ascii="仿宋_GB2312" w:eastAsia="仿宋_GB2312" w:hAnsiTheme="minorEastAsia"/>
          <w:color w:val="000000" w:themeColor="text1"/>
          <w:spacing w:val="7"/>
          <w:sz w:val="30"/>
          <w:szCs w:val="30"/>
          <w:highlight w:val="none"/>
          <w14:textFill>
            <w14:solidFill>
              <w14:schemeClr w14:val="tx1"/>
            </w14:solidFill>
          </w14:textFill>
        </w:rPr>
        <w:t>等服务的投标人，不得再参加该采购项目的其他采购活动；</w:t>
      </w:r>
    </w:p>
    <w:p w14:paraId="63DC3D15">
      <w:pPr>
        <w:spacing w:line="520" w:lineRule="exact"/>
        <w:ind w:firstLine="630"/>
        <w:rPr>
          <w:rFonts w:hint="eastAsia"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(4)本项目不接受投标人以联合体方式进行投标；</w:t>
      </w:r>
    </w:p>
    <w:p w14:paraId="718CC62D">
      <w:pPr>
        <w:spacing w:line="520" w:lineRule="exact"/>
        <w:ind w:firstLine="630"/>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638676A2">
      <w:pPr>
        <w:spacing w:line="520" w:lineRule="exact"/>
        <w:ind w:firstLine="630"/>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(6)本项目全部面向中小企业。</w:t>
      </w:r>
    </w:p>
    <w:p w14:paraId="1F883129">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三、获取采购文件</w:t>
      </w:r>
    </w:p>
    <w:p w14:paraId="404B3BED">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02</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21</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日至202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02</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28</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14:textFill>
            <w14:solidFill>
              <w14:schemeClr w14:val="tx1"/>
            </w14:solidFill>
          </w14:textFill>
        </w:rPr>
        <w:t>，每天上午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00:00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，下午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23:59</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（北京时间，法定节假日除外）</w:t>
      </w:r>
    </w:p>
    <w:p w14:paraId="70715502">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方式：《青海政府采购网》免费下载磋商文件。</w:t>
      </w:r>
    </w:p>
    <w:p w14:paraId="0965F383">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381AD61C">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四、响应文件接收</w:t>
      </w:r>
    </w:p>
    <w:p w14:paraId="4F628B5C">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截止时间：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03</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06</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56B0C272">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地点：政采云平台线上提交</w:t>
      </w:r>
    </w:p>
    <w:p w14:paraId="532F899F">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五、开启</w:t>
      </w:r>
    </w:p>
    <w:p w14:paraId="4CFD5ADC">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开启时间：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03</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06</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09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4F8A5B63">
      <w:pPr>
        <w:spacing w:line="520" w:lineRule="exact"/>
        <w:ind w:firstLine="628"/>
        <w:rPr>
          <w:rFonts w:hint="eastAsia" w:ascii="仿宋_GB2312" w:eastAsia="仿宋_GB2312" w:hAnsiTheme="minorEastAsia"/>
          <w:b/>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p>
    <w:p w14:paraId="012900CC">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六、公告期限</w:t>
      </w:r>
    </w:p>
    <w:p w14:paraId="2F9E6B99">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自本公告发布之日起5个工作日。</w:t>
      </w:r>
    </w:p>
    <w:p w14:paraId="353F7599">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七、其他补充事宜</w:t>
      </w:r>
    </w:p>
    <w:p w14:paraId="5EDE2C83">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项目公告将在《青海政府采购网》发布。</w:t>
      </w:r>
    </w:p>
    <w:p w14:paraId="3346B125">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14:paraId="2FE3AA42">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620393AD">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3EAD8B58">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088</w:t>
      </w:r>
      <w:r>
        <w:rPr>
          <w:rFonts w:hint="eastAsia" w:ascii="仿宋_GB2312" w:eastAsia="仿宋_GB2312" w:hAnsiTheme="minorEastAsia"/>
          <w:color w:val="000000" w:themeColor="text1"/>
          <w:spacing w:val="7"/>
          <w:sz w:val="30"/>
          <w:szCs w:val="30"/>
          <w:highlight w:val="none"/>
          <w14:textFill>
            <w14:solidFill>
              <w14:schemeClr w14:val="tx1"/>
            </w14:solidFill>
          </w14:textFill>
        </w:rPr>
        <w:t>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4ACFA31F">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4、本项目供应商可通过政采云线上平台进行质疑程序，代理机构通过线上平台进行质疑投诉流程工作。</w:t>
      </w:r>
    </w:p>
    <w:p w14:paraId="665C743D">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八、凡对本次采购提出询问，请按以下方式联系。</w:t>
      </w:r>
    </w:p>
    <w:p w14:paraId="66C0C554">
      <w:pPr>
        <w:spacing w:line="520" w:lineRule="exact"/>
        <w:ind w:firstLine="630"/>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14:paraId="591A6C9B">
      <w:pPr>
        <w:spacing w:line="520" w:lineRule="exact"/>
        <w:ind w:firstLine="628"/>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u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曲麻莱县发展和改革局</w:t>
      </w:r>
    </w:p>
    <w:p w14:paraId="69522273">
      <w:pPr>
        <w:spacing w:line="520" w:lineRule="exact"/>
        <w:ind w:firstLine="628"/>
        <w:rPr>
          <w:rFonts w:hint="default"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索昂琼措</w:t>
      </w:r>
    </w:p>
    <w:p w14:paraId="47CF76FE">
      <w:pPr>
        <w:spacing w:line="520" w:lineRule="exact"/>
        <w:ind w:firstLine="628"/>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地</w:t>
      </w:r>
      <w:r>
        <w:rPr>
          <w:rFonts w:hint="eastAsia" w:eastAsia="仿宋_GB2312" w:asciiTheme="minorEastAsia" w:hAnsiTheme="minorEastAsia"/>
          <w:color w:val="000000" w:themeColor="text1"/>
          <w:spacing w:val="7"/>
          <w:sz w:val="30"/>
          <w:szCs w:val="30"/>
          <w:highlight w:val="none"/>
          <w:u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址：</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玉树藏族自治州曲麻莱县黄河路67号</w:t>
      </w:r>
    </w:p>
    <w:p w14:paraId="40B13EC8">
      <w:pPr>
        <w:spacing w:line="520" w:lineRule="exact"/>
        <w:ind w:firstLine="628"/>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联系方式：0976-8851800</w:t>
      </w:r>
    </w:p>
    <w:p w14:paraId="041FC2E4">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14:paraId="3808B4F1">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青海省招标有限责任公司</w:t>
      </w:r>
    </w:p>
    <w:p w14:paraId="1067E05E">
      <w:pPr>
        <w:spacing w:line="520" w:lineRule="exact"/>
        <w:ind w:firstLine="628"/>
        <w:rPr>
          <w:rFonts w:hint="default" w:eastAsia="仿宋_GB2312" w:asciiTheme="minorEastAsia" w:hAnsiTheme="minorEastAsia"/>
          <w:color w:val="000000" w:themeColor="text1"/>
          <w:spacing w:val="7"/>
          <w:sz w:val="24"/>
          <w:szCs w:val="24"/>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五四西路65号</w:t>
      </w:r>
    </w:p>
    <w:p w14:paraId="0D7B4D6E">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贾雪滢、葛景润</w:t>
      </w:r>
    </w:p>
    <w:p w14:paraId="38FAAB34">
      <w:pPr>
        <w:pStyle w:val="23"/>
        <w:spacing w:line="520" w:lineRule="exact"/>
        <w:ind w:firstLine="628" w:firstLineChars="200"/>
        <w:rPr>
          <w:rFonts w:hint="default" w:eastAsia="仿宋_GB2312" w:asciiTheme="minorEastAsia" w:hAnsiTheme="minorEastAsia"/>
          <w:color w:val="000000" w:themeColor="text1"/>
          <w:spacing w:val="7"/>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w:t>
      </w:r>
      <w:r>
        <w:rPr>
          <w:rFonts w:hint="eastAsia" w:ascii="仿宋_GB2312" w:eastAsia="仿宋_GB2312" w:hAnsiTheme="minorEastAsia"/>
          <w:color w:val="000000" w:themeColor="text1"/>
          <w:spacing w:val="7"/>
          <w:kern w:val="0"/>
          <w:sz w:val="30"/>
          <w:szCs w:val="30"/>
          <w:highlight w:val="none"/>
          <w:lang w:eastAsia="zh-CN"/>
          <w14:textFill>
            <w14:solidFill>
              <w14:schemeClr w14:val="tx1"/>
            </w14:solidFill>
          </w14:textFill>
        </w:rPr>
        <w:t>0971-</w:t>
      </w:r>
      <w:r>
        <w:rPr>
          <w:rFonts w:hint="eastAsia" w:ascii="仿宋_GB2312" w:eastAsia="仿宋_GB2312" w:hAnsiTheme="minorEastAsia"/>
          <w:color w:val="000000" w:themeColor="text1"/>
          <w:spacing w:val="7"/>
          <w:kern w:val="0"/>
          <w:sz w:val="30"/>
          <w:szCs w:val="30"/>
          <w:highlight w:val="none"/>
          <w:lang w:val="en-US" w:eastAsia="zh-CN"/>
          <w14:textFill>
            <w14:solidFill>
              <w14:schemeClr w14:val="tx1"/>
            </w14:solidFill>
          </w14:textFill>
        </w:rPr>
        <w:t>6327712</w:t>
      </w:r>
    </w:p>
    <w:p w14:paraId="7A47E2E8">
      <w:pPr>
        <w:pStyle w:val="23"/>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14:paraId="6B51A013">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8"/>
        <w:tblW w:w="9781" w:type="dxa"/>
        <w:jc w:val="center"/>
        <w:tblLayout w:type="fixed"/>
        <w:tblCellMar>
          <w:top w:w="0" w:type="dxa"/>
          <w:left w:w="57" w:type="dxa"/>
          <w:bottom w:w="0" w:type="dxa"/>
          <w:right w:w="57" w:type="dxa"/>
        </w:tblCellMar>
      </w:tblPr>
      <w:tblGrid>
        <w:gridCol w:w="744"/>
        <w:gridCol w:w="2413"/>
        <w:gridCol w:w="6624"/>
      </w:tblGrid>
      <w:tr w14:paraId="77D80B1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5980CED5">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16F1A6B5">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14:paraId="4C6EF303">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A35CF1C">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w:t>
            </w:r>
          </w:p>
        </w:tc>
        <w:tc>
          <w:tcPr>
            <w:tcW w:w="2413" w:type="dxa"/>
            <w:tcBorders>
              <w:top w:val="single" w:color="000000" w:sz="6" w:space="0"/>
              <w:left w:val="single" w:color="000000" w:sz="6" w:space="0"/>
              <w:bottom w:val="single" w:color="000000" w:sz="6" w:space="0"/>
              <w:right w:val="single" w:color="000000" w:sz="6" w:space="0"/>
            </w:tcBorders>
            <w:vAlign w:val="center"/>
          </w:tcPr>
          <w:p w14:paraId="49333CEB">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14:paraId="56EF632E">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青海省招竞磋（服务）2025-004</w:t>
            </w:r>
          </w:p>
        </w:tc>
      </w:tr>
      <w:tr w14:paraId="5849F45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43DF1F7">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w:t>
            </w:r>
          </w:p>
        </w:tc>
        <w:tc>
          <w:tcPr>
            <w:tcW w:w="2413" w:type="dxa"/>
            <w:tcBorders>
              <w:top w:val="single" w:color="000000" w:sz="6" w:space="0"/>
              <w:left w:val="single" w:color="000000" w:sz="6" w:space="0"/>
              <w:bottom w:val="single" w:color="000000" w:sz="6" w:space="0"/>
              <w:right w:val="single" w:color="000000" w:sz="6" w:space="0"/>
            </w:tcBorders>
            <w:vAlign w:val="center"/>
          </w:tcPr>
          <w:p w14:paraId="423C7478">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14:paraId="45400166">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曲麻莱县“十五五</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规划方案编制</w:t>
            </w:r>
          </w:p>
        </w:tc>
      </w:tr>
      <w:tr w14:paraId="333D8DB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E18F930">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3</w:t>
            </w:r>
          </w:p>
        </w:tc>
        <w:tc>
          <w:tcPr>
            <w:tcW w:w="2413" w:type="dxa"/>
            <w:tcBorders>
              <w:top w:val="single" w:color="000000" w:sz="6" w:space="0"/>
              <w:left w:val="single" w:color="000000" w:sz="6" w:space="0"/>
              <w:bottom w:val="single" w:color="000000" w:sz="6" w:space="0"/>
              <w:right w:val="single" w:color="000000" w:sz="6" w:space="0"/>
            </w:tcBorders>
            <w:vAlign w:val="center"/>
          </w:tcPr>
          <w:p w14:paraId="27AE21D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14:paraId="21B58ABF">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曲麻莱县发展和改革局</w:t>
            </w:r>
          </w:p>
        </w:tc>
      </w:tr>
      <w:tr w14:paraId="2FA4B7E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1C4EF42">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4</w:t>
            </w:r>
          </w:p>
        </w:tc>
        <w:tc>
          <w:tcPr>
            <w:tcW w:w="2413" w:type="dxa"/>
            <w:tcBorders>
              <w:top w:val="single" w:color="000000" w:sz="6" w:space="0"/>
              <w:left w:val="single" w:color="000000" w:sz="6" w:space="0"/>
              <w:bottom w:val="single" w:color="000000" w:sz="6" w:space="0"/>
              <w:right w:val="single" w:color="000000" w:sz="6" w:space="0"/>
            </w:tcBorders>
            <w:vAlign w:val="center"/>
          </w:tcPr>
          <w:p w14:paraId="7E709BB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14:paraId="3971BBC6">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青海省招标有限责任公司</w:t>
            </w:r>
          </w:p>
        </w:tc>
      </w:tr>
      <w:tr w14:paraId="0E904C69">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96B09F4">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5</w:t>
            </w:r>
          </w:p>
        </w:tc>
        <w:tc>
          <w:tcPr>
            <w:tcW w:w="2413" w:type="dxa"/>
            <w:tcBorders>
              <w:top w:val="single" w:color="000000" w:sz="6" w:space="0"/>
              <w:left w:val="single" w:color="000000" w:sz="6" w:space="0"/>
              <w:bottom w:val="single" w:color="000000" w:sz="6" w:space="0"/>
              <w:right w:val="single" w:color="000000" w:sz="6" w:space="0"/>
            </w:tcBorders>
            <w:vAlign w:val="center"/>
          </w:tcPr>
          <w:p w14:paraId="4C73876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14:paraId="2B4E6A8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竞争性磋商</w:t>
            </w:r>
          </w:p>
        </w:tc>
      </w:tr>
      <w:tr w14:paraId="737C4C5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AF0128F">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6</w:t>
            </w:r>
          </w:p>
        </w:tc>
        <w:tc>
          <w:tcPr>
            <w:tcW w:w="2413" w:type="dxa"/>
            <w:tcBorders>
              <w:top w:val="single" w:color="000000" w:sz="6" w:space="0"/>
              <w:left w:val="single" w:color="000000" w:sz="6" w:space="0"/>
              <w:bottom w:val="single" w:color="000000" w:sz="6" w:space="0"/>
              <w:right w:val="single" w:color="000000" w:sz="6" w:space="0"/>
            </w:tcBorders>
            <w:vAlign w:val="center"/>
          </w:tcPr>
          <w:p w14:paraId="65A7662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14:paraId="61B3ED3C">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综合评分法</w:t>
            </w:r>
          </w:p>
        </w:tc>
      </w:tr>
      <w:tr w14:paraId="60B9AD7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D7131D7">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7</w:t>
            </w:r>
          </w:p>
        </w:tc>
        <w:tc>
          <w:tcPr>
            <w:tcW w:w="2413" w:type="dxa"/>
            <w:tcBorders>
              <w:top w:val="single" w:color="000000" w:sz="6" w:space="0"/>
              <w:left w:val="single" w:color="000000" w:sz="6" w:space="0"/>
              <w:bottom w:val="single" w:color="000000" w:sz="6" w:space="0"/>
              <w:right w:val="single" w:color="000000" w:sz="6" w:space="0"/>
            </w:tcBorders>
            <w:vAlign w:val="center"/>
          </w:tcPr>
          <w:p w14:paraId="37CBBF2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14:paraId="0FAFC35C">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45万元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肆拾伍万元整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26AAB12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6F7CD8D">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8</w:t>
            </w:r>
          </w:p>
        </w:tc>
        <w:tc>
          <w:tcPr>
            <w:tcW w:w="2413" w:type="dxa"/>
            <w:tcBorders>
              <w:top w:val="single" w:color="000000" w:sz="6" w:space="0"/>
              <w:left w:val="single" w:color="000000" w:sz="6" w:space="0"/>
              <w:bottom w:val="single" w:color="000000" w:sz="6" w:space="0"/>
              <w:right w:val="single" w:color="000000" w:sz="6" w:space="0"/>
            </w:tcBorders>
            <w:vAlign w:val="center"/>
          </w:tcPr>
          <w:p w14:paraId="0D6784A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p>
        </w:tc>
        <w:tc>
          <w:tcPr>
            <w:tcW w:w="6624" w:type="dxa"/>
            <w:tcBorders>
              <w:top w:val="single" w:color="000000" w:sz="6" w:space="0"/>
              <w:left w:val="single" w:color="000000" w:sz="6" w:space="0"/>
              <w:bottom w:val="single" w:color="000000" w:sz="6" w:space="0"/>
              <w:right w:val="single" w:color="000000" w:sz="6" w:space="0"/>
            </w:tcBorders>
            <w:vAlign w:val="center"/>
          </w:tcPr>
          <w:p w14:paraId="4950D439">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45万元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肆拾伍万元整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14:paraId="4B19402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8DB47A7">
            <w:pPr>
              <w:tabs>
                <w:tab w:val="left" w:pos="0"/>
              </w:tabs>
              <w:autoSpaceDE w:val="0"/>
              <w:autoSpaceDN w:val="0"/>
              <w:spacing w:line="520" w:lineRule="exact"/>
              <w:ind w:firstLine="0" w:firstLineChars="0"/>
              <w:jc w:val="cente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9</w:t>
            </w:r>
          </w:p>
        </w:tc>
        <w:tc>
          <w:tcPr>
            <w:tcW w:w="2413" w:type="dxa"/>
            <w:tcBorders>
              <w:top w:val="single" w:color="000000" w:sz="6" w:space="0"/>
              <w:left w:val="single" w:color="000000" w:sz="6" w:space="0"/>
              <w:bottom w:val="single" w:color="000000" w:sz="6" w:space="0"/>
              <w:right w:val="single" w:color="000000" w:sz="6" w:space="0"/>
            </w:tcBorders>
            <w:vAlign w:val="center"/>
          </w:tcPr>
          <w:p w14:paraId="50D1EE8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14:paraId="43FF9DC1">
            <w:pPr>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无分包</w:t>
            </w:r>
          </w:p>
        </w:tc>
      </w:tr>
      <w:tr w14:paraId="46FE0D12">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B04E240">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10</w:t>
            </w:r>
          </w:p>
        </w:tc>
        <w:tc>
          <w:tcPr>
            <w:tcW w:w="2413" w:type="dxa"/>
            <w:tcBorders>
              <w:top w:val="single" w:color="000000" w:sz="6" w:space="0"/>
              <w:left w:val="single" w:color="000000" w:sz="6" w:space="0"/>
              <w:bottom w:val="single" w:color="000000" w:sz="6" w:space="0"/>
              <w:right w:val="single" w:color="000000" w:sz="6" w:space="0"/>
            </w:tcBorders>
            <w:vAlign w:val="center"/>
          </w:tcPr>
          <w:p w14:paraId="251D3EA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14:paraId="564F00AA">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编制曲麻莱县十五五规划方案，</w:t>
            </w:r>
            <w:r>
              <w:rPr>
                <w:rFonts w:hint="eastAsia" w:ascii="仿宋_GB2312" w:hAnsi="宋体" w:eastAsia="仿宋_GB2312" w:cs="宋体"/>
                <w:color w:val="000000" w:themeColor="text1"/>
                <w:sz w:val="28"/>
                <w:szCs w:val="28"/>
                <w:highlight w:val="none"/>
                <w:lang w:val="zh-CN"/>
                <w14:textFill>
                  <w14:solidFill>
                    <w14:schemeClr w14:val="tx1"/>
                  </w14:solidFill>
                </w14:textFill>
              </w:rPr>
              <w:t>详见磋商文件第五部分。</w:t>
            </w:r>
          </w:p>
        </w:tc>
      </w:tr>
      <w:tr w14:paraId="2031394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B967F01">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11</w:t>
            </w:r>
          </w:p>
        </w:tc>
        <w:tc>
          <w:tcPr>
            <w:tcW w:w="2413" w:type="dxa"/>
            <w:tcBorders>
              <w:top w:val="single" w:color="000000" w:sz="6" w:space="0"/>
              <w:left w:val="single" w:color="000000" w:sz="6" w:space="0"/>
              <w:bottom w:val="single" w:color="000000" w:sz="6" w:space="0"/>
              <w:right w:val="single" w:color="000000" w:sz="6" w:space="0"/>
            </w:tcBorders>
            <w:vAlign w:val="center"/>
          </w:tcPr>
          <w:p w14:paraId="47456E4A">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14:paraId="3625A4D6">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(1)符合《政府采购法》第 22 条条件，并提供下列材料：</w:t>
            </w:r>
          </w:p>
          <w:p w14:paraId="7521B033">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①投标人的营业执照等证明文件，自然人的身份证明。</w:t>
            </w:r>
          </w:p>
          <w:p w14:paraId="648369A4">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②财务状况报告，依法缴纳税收和社会保障资金的相关材料。</w:t>
            </w:r>
          </w:p>
          <w:p w14:paraId="3CA13B4B">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③具备履行合同所必需的设备和专业技术能力的证明材料。</w:t>
            </w:r>
          </w:p>
          <w:p w14:paraId="586E914D">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④参加政府采购活动前3 年内在经营活动中没有重大违法记录的书面声明。</w:t>
            </w:r>
          </w:p>
          <w:p w14:paraId="28E0DE89">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⑤具备法律、行政法规规定的其他条件的证明材料。</w:t>
            </w:r>
          </w:p>
          <w:p w14:paraId="581D1AF2">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(2)单位负责人为同一人或者存在直接控股、管理关系的不同投标人，不得参加同一合同项下的政府采购活动。否则，皆取消投标资格</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（提供书面承诺）；</w:t>
            </w:r>
          </w:p>
          <w:p w14:paraId="43435712">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(3)为本采购项目提供整体设计、规范编制或者项目管理、监理、检测等服务的投标人，不得再参加该采购项目的其他采购活动</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（提供书面承诺）；</w:t>
            </w:r>
          </w:p>
          <w:p w14:paraId="5BFC1EFE">
            <w:pPr>
              <w:pStyle w:val="23"/>
              <w:spacing w:line="520" w:lineRule="exact"/>
              <w:ind w:firstLine="444"/>
              <w:rPr>
                <w:rFonts w:hint="eastAsia"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(4)本项目不接受投标人以联合体方式进行投标；</w:t>
            </w:r>
          </w:p>
          <w:p w14:paraId="6BA05CFB">
            <w:pPr>
              <w:pStyle w:val="23"/>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20天内）</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w:t>
            </w:r>
          </w:p>
          <w:p w14:paraId="562CC435">
            <w:pPr>
              <w:pStyle w:val="23"/>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(6)本项目全部面向中小企业。</w:t>
            </w:r>
          </w:p>
        </w:tc>
      </w:tr>
      <w:tr w14:paraId="434C121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503C30C">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12</w:t>
            </w:r>
          </w:p>
        </w:tc>
        <w:tc>
          <w:tcPr>
            <w:tcW w:w="2413" w:type="dxa"/>
            <w:tcBorders>
              <w:top w:val="single" w:color="000000" w:sz="6" w:space="0"/>
              <w:left w:val="single" w:color="000000" w:sz="6" w:space="0"/>
              <w:bottom w:val="single" w:color="000000" w:sz="6" w:space="0"/>
              <w:right w:val="single" w:color="000000" w:sz="6" w:space="0"/>
            </w:tcBorders>
            <w:vAlign w:val="center"/>
          </w:tcPr>
          <w:p w14:paraId="6A23AE9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14:paraId="21E591B8">
            <w:pPr>
              <w:ind w:left="0" w:leftChars="0"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不要求</w:t>
            </w:r>
          </w:p>
        </w:tc>
      </w:tr>
      <w:tr w14:paraId="307BCD3D">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CBA2BE2">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13</w:t>
            </w:r>
          </w:p>
        </w:tc>
        <w:tc>
          <w:tcPr>
            <w:tcW w:w="2413" w:type="dxa"/>
            <w:tcBorders>
              <w:top w:val="single" w:color="000000" w:sz="6" w:space="0"/>
              <w:left w:val="single" w:color="000000" w:sz="6" w:space="0"/>
              <w:bottom w:val="single" w:color="000000" w:sz="6" w:space="0"/>
              <w:right w:val="single" w:color="000000" w:sz="6" w:space="0"/>
            </w:tcBorders>
            <w:vAlign w:val="center"/>
          </w:tcPr>
          <w:p w14:paraId="4066A63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14:paraId="5F27CDF1">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09D198A4">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14:paraId="706337BE">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14:paraId="593FD046">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F2C8A83">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14</w:t>
            </w:r>
          </w:p>
        </w:tc>
        <w:tc>
          <w:tcPr>
            <w:tcW w:w="2413" w:type="dxa"/>
            <w:tcBorders>
              <w:top w:val="single" w:color="000000" w:sz="6" w:space="0"/>
              <w:left w:val="single" w:color="000000" w:sz="6" w:space="0"/>
              <w:bottom w:val="single" w:color="000000" w:sz="6" w:space="0"/>
              <w:right w:val="single" w:color="000000" w:sz="6" w:space="0"/>
            </w:tcBorders>
            <w:vAlign w:val="center"/>
          </w:tcPr>
          <w:p w14:paraId="12BE9F5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14:paraId="64ECFAAA">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4D85492E">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F71BEE7">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15</w:t>
            </w:r>
          </w:p>
        </w:tc>
        <w:tc>
          <w:tcPr>
            <w:tcW w:w="2413" w:type="dxa"/>
            <w:tcBorders>
              <w:top w:val="single" w:color="000000" w:sz="6" w:space="0"/>
              <w:left w:val="single" w:color="000000" w:sz="6" w:space="0"/>
              <w:bottom w:val="single" w:color="000000" w:sz="6" w:space="0"/>
              <w:right w:val="single" w:color="000000" w:sz="6" w:space="0"/>
            </w:tcBorders>
            <w:vAlign w:val="center"/>
          </w:tcPr>
          <w:p w14:paraId="4D1E967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14:paraId="66557221">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042BCA6F">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FA9E4F6">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16</w:t>
            </w:r>
          </w:p>
        </w:tc>
        <w:tc>
          <w:tcPr>
            <w:tcW w:w="2413" w:type="dxa"/>
            <w:tcBorders>
              <w:top w:val="single" w:color="000000" w:sz="6" w:space="0"/>
              <w:left w:val="single" w:color="000000" w:sz="6" w:space="0"/>
              <w:bottom w:val="single" w:color="000000" w:sz="6" w:space="0"/>
              <w:right w:val="single" w:color="000000" w:sz="6" w:space="0"/>
            </w:tcBorders>
            <w:vAlign w:val="center"/>
          </w:tcPr>
          <w:p w14:paraId="2C092D7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14:paraId="2C4B7CFF">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14:paraId="067B2C98">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5261C34">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17</w:t>
            </w:r>
          </w:p>
        </w:tc>
        <w:tc>
          <w:tcPr>
            <w:tcW w:w="2413" w:type="dxa"/>
            <w:tcBorders>
              <w:top w:val="single" w:color="000000" w:sz="6" w:space="0"/>
              <w:left w:val="single" w:color="000000" w:sz="6" w:space="0"/>
              <w:bottom w:val="single" w:color="000000" w:sz="6" w:space="0"/>
              <w:right w:val="single" w:color="000000" w:sz="6" w:space="0"/>
            </w:tcBorders>
            <w:vAlign w:val="center"/>
          </w:tcPr>
          <w:p w14:paraId="7E4B7433">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14:paraId="4B7732DB">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202</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年</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03</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月0</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日</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09</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点30分（北京时间）</w:t>
            </w:r>
          </w:p>
        </w:tc>
      </w:tr>
      <w:tr w14:paraId="41584828">
        <w:tblPrEx>
          <w:tblCellMar>
            <w:top w:w="0" w:type="dxa"/>
            <w:left w:w="57" w:type="dxa"/>
            <w:bottom w:w="0" w:type="dxa"/>
            <w:right w:w="57" w:type="dxa"/>
          </w:tblCellMar>
        </w:tblPrEx>
        <w:trPr>
          <w:trHeight w:val="187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D4556B7">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18</w:t>
            </w:r>
          </w:p>
        </w:tc>
        <w:tc>
          <w:tcPr>
            <w:tcW w:w="2413" w:type="dxa"/>
            <w:tcBorders>
              <w:top w:val="single" w:color="000000" w:sz="6" w:space="0"/>
              <w:left w:val="single" w:color="000000" w:sz="6" w:space="0"/>
              <w:bottom w:val="single" w:color="000000" w:sz="6" w:space="0"/>
              <w:right w:val="single" w:color="000000" w:sz="6" w:space="0"/>
            </w:tcBorders>
            <w:vAlign w:val="center"/>
          </w:tcPr>
          <w:p w14:paraId="5BEA71E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14:paraId="683CC4A9">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22CB7E44">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4DCC0F93">
            <w:pPr>
              <w:spacing w:line="520" w:lineRule="exact"/>
              <w:ind w:firstLine="0" w:firstLineChars="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服务费金额：依据</w:t>
            </w:r>
            <w:r>
              <w:rPr>
                <w:rFonts w:ascii="微软雅黑" w:hAnsi="微软雅黑" w:eastAsia="微软雅黑" w:cs="微软雅黑"/>
                <w:i w:val="0"/>
                <w:iCs w:val="0"/>
                <w:caps w:val="0"/>
                <w:color w:val="000000"/>
                <w:spacing w:val="0"/>
                <w:sz w:val="24"/>
                <w:szCs w:val="24"/>
              </w:rPr>
              <w:t>发改价格[2015]299号规定</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执行（最终按中标价计取）</w:t>
            </w:r>
          </w:p>
          <w:p w14:paraId="007FAEB8">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w:t>
            </w:r>
            <w:r>
              <w:rPr>
                <w:rFonts w:hint="eastAsia" w:ascii="仿宋_GB2312" w:hAnsi="宋体" w:eastAsia="仿宋_GB2312" w:cs="宋体"/>
                <w:bCs/>
                <w:color w:val="000000" w:themeColor="text1"/>
                <w:sz w:val="28"/>
                <w:szCs w:val="28"/>
                <w:lang w:val="en-US" w:eastAsia="zh-CN"/>
                <w14:textFill>
                  <w14:solidFill>
                    <w14:schemeClr w14:val="tx1"/>
                  </w14:solidFill>
                </w14:textFill>
              </w:rPr>
              <w:t>63001373637350019785</w:t>
            </w:r>
          </w:p>
          <w:p w14:paraId="5B0A67B2">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w:t>
            </w:r>
            <w:r>
              <w:rPr>
                <w:rFonts w:hint="eastAsia" w:ascii="仿宋_GB2312" w:hAnsi="宋体" w:eastAsia="仿宋_GB2312" w:cs="宋体"/>
                <w:bCs/>
                <w:color w:val="000000" w:themeColor="text1"/>
                <w:sz w:val="28"/>
                <w:szCs w:val="28"/>
                <w:lang w:val="en-US" w:eastAsia="zh-CN"/>
                <w14:textFill>
                  <w14:solidFill>
                    <w14:schemeClr w14:val="tx1"/>
                  </w14:solidFill>
                </w14:textFill>
              </w:rPr>
              <w:t>建行西宁城西支行</w:t>
            </w:r>
          </w:p>
          <w:p w14:paraId="552A19C2">
            <w:pPr>
              <w:pStyle w:val="12"/>
              <w:ind w:left="0" w:leftChars="0" w:firstLine="0" w:firstLineChars="0"/>
              <w:rPr>
                <w:color w:val="000000" w:themeColor="text1"/>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收款人：青海省招标有限责任公司</w:t>
            </w:r>
          </w:p>
        </w:tc>
      </w:tr>
      <w:tr w14:paraId="180D8E3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0D153FF">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19</w:t>
            </w:r>
          </w:p>
        </w:tc>
        <w:tc>
          <w:tcPr>
            <w:tcW w:w="2413" w:type="dxa"/>
            <w:tcBorders>
              <w:top w:val="single" w:color="000000" w:sz="6" w:space="0"/>
              <w:left w:val="single" w:color="000000" w:sz="6" w:space="0"/>
              <w:bottom w:val="single" w:color="000000" w:sz="6" w:space="0"/>
              <w:right w:val="single" w:color="000000" w:sz="6" w:space="0"/>
            </w:tcBorders>
            <w:vAlign w:val="center"/>
          </w:tcPr>
          <w:p w14:paraId="20D26FF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14:paraId="3C4F4DA3">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14:paraId="269B1E1D">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73DCAE6">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20</w:t>
            </w:r>
          </w:p>
        </w:tc>
        <w:tc>
          <w:tcPr>
            <w:tcW w:w="2413" w:type="dxa"/>
            <w:tcBorders>
              <w:top w:val="single" w:color="000000" w:sz="6" w:space="0"/>
              <w:left w:val="single" w:color="000000" w:sz="6" w:space="0"/>
              <w:bottom w:val="single" w:color="000000" w:sz="6" w:space="0"/>
              <w:right w:val="single" w:color="000000" w:sz="6" w:space="0"/>
            </w:tcBorders>
            <w:vAlign w:val="center"/>
          </w:tcPr>
          <w:p w14:paraId="0FEEF75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14:paraId="51A0F1F4">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14:paraId="7D6E1799">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14:paraId="4B41FFA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06E6FEC">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21</w:t>
            </w:r>
          </w:p>
        </w:tc>
        <w:tc>
          <w:tcPr>
            <w:tcW w:w="2413" w:type="dxa"/>
            <w:tcBorders>
              <w:top w:val="single" w:color="000000" w:sz="6" w:space="0"/>
              <w:left w:val="single" w:color="000000" w:sz="6" w:space="0"/>
              <w:bottom w:val="single" w:color="000000" w:sz="6" w:space="0"/>
              <w:right w:val="single" w:color="000000" w:sz="6" w:space="0"/>
            </w:tcBorders>
            <w:vAlign w:val="center"/>
          </w:tcPr>
          <w:p w14:paraId="69FE686E">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14:paraId="598B2A0D">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14:paraId="15242579">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781C41C">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22</w:t>
            </w:r>
          </w:p>
        </w:tc>
        <w:tc>
          <w:tcPr>
            <w:tcW w:w="2413" w:type="dxa"/>
            <w:tcBorders>
              <w:top w:val="single" w:color="000000" w:sz="6" w:space="0"/>
              <w:left w:val="single" w:color="000000" w:sz="6" w:space="0"/>
              <w:bottom w:val="single" w:color="000000" w:sz="6" w:space="0"/>
              <w:right w:val="single" w:color="000000" w:sz="6" w:space="0"/>
            </w:tcBorders>
            <w:vAlign w:val="center"/>
          </w:tcPr>
          <w:p w14:paraId="623E65E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p>
        </w:tc>
        <w:tc>
          <w:tcPr>
            <w:tcW w:w="6624" w:type="dxa"/>
            <w:tcBorders>
              <w:top w:val="single" w:color="000000" w:sz="6" w:space="0"/>
              <w:left w:val="single" w:color="000000" w:sz="6" w:space="0"/>
              <w:bottom w:val="single" w:color="000000" w:sz="6" w:space="0"/>
              <w:right w:val="single" w:color="000000" w:sz="6" w:space="0"/>
            </w:tcBorders>
          </w:tcPr>
          <w:p w14:paraId="4942373C">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default" w:ascii="仿宋_GB2312" w:hAnsi="宋体" w:eastAsia="仿宋_GB2312" w:cs="宋体"/>
                <w:color w:val="000000" w:themeColor="text1"/>
                <w:sz w:val="28"/>
                <w:szCs w:val="28"/>
                <w:highlight w:val="none"/>
                <w:lang w:val="en-US"/>
                <w14:textFill>
                  <w14:solidFill>
                    <w14:schemeClr w14:val="tx1"/>
                  </w14:solidFill>
                </w14:textFill>
              </w:rPr>
              <w:t>合同签订之日起至草案审议通过并印发。</w:t>
            </w:r>
          </w:p>
        </w:tc>
      </w:tr>
      <w:tr w14:paraId="13CD6C65">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8FB34E6">
            <w:pPr>
              <w:tabs>
                <w:tab w:val="left" w:pos="0"/>
              </w:tabs>
              <w:autoSpaceDE w:val="0"/>
              <w:autoSpaceDN w:val="0"/>
              <w:spacing w:line="520" w:lineRule="exact"/>
              <w:ind w:firstLine="0" w:firstLineChars="0"/>
              <w:jc w:val="center"/>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bookmarkStart w:id="3" w:name="_Toc325725997"/>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23</w:t>
            </w:r>
          </w:p>
        </w:tc>
        <w:tc>
          <w:tcPr>
            <w:tcW w:w="2413" w:type="dxa"/>
            <w:tcBorders>
              <w:top w:val="single" w:color="000000" w:sz="6" w:space="0"/>
              <w:left w:val="single" w:color="000000" w:sz="6" w:space="0"/>
              <w:bottom w:val="single" w:color="000000" w:sz="6" w:space="0"/>
              <w:right w:val="single" w:color="000000" w:sz="6" w:space="0"/>
            </w:tcBorders>
            <w:vAlign w:val="center"/>
          </w:tcPr>
          <w:p w14:paraId="01577F8E">
            <w:pPr>
              <w:autoSpaceDE w:val="0"/>
              <w:autoSpaceDN w:val="0"/>
              <w:spacing w:line="520" w:lineRule="exact"/>
              <w:ind w:firstLine="0" w:firstLineChars="0"/>
              <w:jc w:val="left"/>
              <w:rPr>
                <w:rFonts w:hint="default" w:ascii="仿宋_GB2312" w:hAnsi="宋体" w:eastAsia="仿宋_GB2312" w:cs="宋体"/>
                <w:bCs/>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监督单位</w:t>
            </w:r>
          </w:p>
        </w:tc>
        <w:tc>
          <w:tcPr>
            <w:tcW w:w="6624" w:type="dxa"/>
            <w:tcBorders>
              <w:top w:val="single" w:color="000000" w:sz="6" w:space="0"/>
              <w:left w:val="single" w:color="000000" w:sz="6" w:space="0"/>
              <w:bottom w:val="single" w:color="000000" w:sz="6" w:space="0"/>
              <w:right w:val="single" w:color="000000" w:sz="6" w:space="0"/>
            </w:tcBorders>
          </w:tcPr>
          <w:p w14:paraId="699FC01E">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 xml:space="preserve">青海省玉树州曲麻莱县财政局 </w:t>
            </w:r>
          </w:p>
          <w:p w14:paraId="46077AAB">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联系电话：0976-8851063</w:t>
            </w:r>
          </w:p>
        </w:tc>
      </w:tr>
    </w:tbl>
    <w:p w14:paraId="051278A0">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215E6AE7">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56AADA31">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53485CA6">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44049C01">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738A55D9">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515F87A3">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768A53C8">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684C68DA">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58158958">
      <w:pPr>
        <w:ind w:firstLine="0" w:firstLineChars="0"/>
        <w:jc w:val="center"/>
        <w:rPr>
          <w:rFonts w:hint="eastAsia" w:ascii="宋体" w:hAnsi="宋体" w:cs="宋体"/>
          <w:b/>
          <w:color w:val="000000" w:themeColor="text1"/>
          <w:kern w:val="28"/>
          <w:sz w:val="32"/>
          <w:szCs w:val="32"/>
          <w:highlight w:val="none"/>
          <w14:textFill>
            <w14:solidFill>
              <w14:schemeClr w14:val="tx1"/>
            </w14:solidFill>
          </w14:textFill>
        </w:rPr>
      </w:pPr>
    </w:p>
    <w:p w14:paraId="0D8BA8EC">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585730B4">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101F603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24622"/>
      <w:bookmarkStart w:id="5" w:name="_Toc376936728"/>
      <w:bookmarkStart w:id="6" w:name="_Toc14943"/>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14:paraId="7929240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325725998"/>
      <w:bookmarkStart w:id="8" w:name="_Toc26944"/>
      <w:bookmarkStart w:id="9" w:name="_Toc9770"/>
      <w:bookmarkStart w:id="10" w:name="_Toc376936729"/>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0216D56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4001A4E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376936730"/>
      <w:bookmarkStart w:id="12" w:name="_Toc325725999"/>
      <w:bookmarkStart w:id="13" w:name="_Toc21998"/>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446E799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0C85D62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6450981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8805"/>
      <w:bookmarkStart w:id="16" w:name="_Toc376936731"/>
      <w:bookmarkStart w:id="17" w:name="_Toc325726000"/>
      <w:bookmarkStart w:id="18" w:name="_Toc8820"/>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42D1AEA4">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18155"/>
      <w:bookmarkStart w:id="20" w:name="_Toc325726001"/>
      <w:bookmarkStart w:id="21" w:name="_Toc376936732"/>
    </w:p>
    <w:p w14:paraId="0497100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4CDDD6D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76936733"/>
      <w:bookmarkStart w:id="23" w:name="_Toc10649"/>
      <w:bookmarkStart w:id="24" w:name="_Toc325726002"/>
      <w:bookmarkStart w:id="25" w:name="_Toc14153"/>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625E475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65107C8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0D9D4E5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4A5F7CC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7B71AAB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05E2B4E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611BD2C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14:paraId="4CC803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74F4A3B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25726003"/>
      <w:bookmarkStart w:id="27" w:name="_Toc376936734"/>
      <w:bookmarkStart w:id="28" w:name="_Toc3451"/>
      <w:bookmarkStart w:id="29" w:name="_Toc6482"/>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74E3229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20AD13C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383AEB3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29EFF6C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5F4421A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26515"/>
      <w:bookmarkStart w:id="31" w:name="_Toc325726004"/>
      <w:bookmarkStart w:id="32" w:name="_Toc376936735"/>
      <w:bookmarkStart w:id="33" w:name="_Toc13050"/>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2E5ED8B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73CDA8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376936736"/>
      <w:bookmarkStart w:id="36" w:name="_Toc23340"/>
    </w:p>
    <w:p w14:paraId="34516C3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771592A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376936737"/>
      <w:bookmarkStart w:id="38" w:name="_Toc325726006"/>
      <w:bookmarkStart w:id="39" w:name="_Toc9674"/>
      <w:bookmarkStart w:id="40" w:name="_Toc13057"/>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07BDA9D8">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59EB754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6714124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572F5C4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325726012"/>
      <w:bookmarkStart w:id="42" w:name="_Toc376936743"/>
      <w:bookmarkStart w:id="43" w:name="_Toc17093"/>
      <w:bookmarkStart w:id="44" w:name="_Toc21569"/>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61EED822">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14:paraId="3FEC13C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14:paraId="67637891">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14:paraId="606059FB">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14:paraId="13C3BF7D">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14:paraId="47955418">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14:paraId="55DA894F">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9.1磋商保证金采用前附表规定转账方式的，由供应商直接转入“青海省招标有限责任公司”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14:paraId="3F738EBE">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4A9D8A0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14:paraId="4BF749F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14:paraId="5D242D5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14:paraId="0CD4D5B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14:paraId="352F541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14:paraId="2FD9A1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14:paraId="4109FF2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22044"/>
      <w:bookmarkStart w:id="46" w:name="_Toc325726013"/>
      <w:bookmarkStart w:id="47" w:name="_Toc376936744"/>
      <w:bookmarkStart w:id="48" w:name="_Toc32704"/>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66A4F40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0BB7A10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16445"/>
      <w:bookmarkStart w:id="50" w:name="_Toc325726008"/>
      <w:bookmarkStart w:id="51" w:name="_Toc31915"/>
      <w:bookmarkStart w:id="52" w:name="_Toc376936739"/>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16FCFCA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44560D7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14:paraId="6595627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14:paraId="6A44214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41E94FFB">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14:paraId="5D7608DE">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p>
    <w:p w14:paraId="36B378C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14:paraId="0BD761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14:paraId="4FB987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14:paraId="7D3CFB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14:paraId="63178BF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14:paraId="18B3C4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14:paraId="3DCB640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14:paraId="49CC6E6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793CB97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p>
    <w:p w14:paraId="67AED3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14:paraId="5DFD6D8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14:paraId="45E114D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14:paraId="1640240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14:paraId="7B3E6D8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14:paraId="3CF17CB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1612B42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412617729"/>
      <w:bookmarkStart w:id="54" w:name="_Toc373392580"/>
      <w:bookmarkStart w:id="55" w:name="_Toc11377"/>
      <w:bookmarkStart w:id="56" w:name="_Toc16453"/>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2A2C6369">
      <w:pPr>
        <w:spacing w:line="520" w:lineRule="exact"/>
        <w:ind w:firstLine="464" w:firstLineChars="166"/>
        <w:rPr>
          <w:rFonts w:hint="eastAsia" w:ascii="仿宋_GB2312" w:hAnsi="宋体" w:eastAsia="仿宋_GB2312" w:cs="宋体"/>
          <w:color w:val="000000" w:themeColor="text1"/>
          <w:sz w:val="28"/>
          <w:szCs w:val="28"/>
          <w:highlight w:val="none"/>
          <w14:textFill>
            <w14:solidFill>
              <w14:schemeClr w14:val="tx1"/>
            </w14:solidFill>
          </w14:textFill>
        </w:rPr>
      </w:pPr>
      <w:bookmarkStart w:id="57" w:name="_Toc15102"/>
      <w:bookmarkStart w:id="58" w:name="_Toc412617730"/>
      <w:bookmarkStart w:id="59" w:name="_Toc376936748"/>
      <w:bookmarkStart w:id="60" w:name="_Toc37109002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088</w:t>
      </w:r>
      <w:r>
        <w:rPr>
          <w:rFonts w:hint="eastAsia" w:ascii="仿宋_GB2312" w:hAnsi="宋体" w:eastAsia="仿宋_GB2312" w:cs="宋体"/>
          <w:color w:val="000000" w:themeColor="text1"/>
          <w:sz w:val="28"/>
          <w:szCs w:val="28"/>
          <w:highlight w:val="none"/>
          <w14:textFill>
            <w14:solidFill>
              <w14:schemeClr w14:val="tx1"/>
            </w14:solidFill>
          </w14:textFill>
        </w:rPr>
        <w:t>-8198。</w:t>
      </w:r>
    </w:p>
    <w:p w14:paraId="3AC7AF7A">
      <w:pPr>
        <w:spacing w:line="520" w:lineRule="exact"/>
        <w:ind w:firstLine="467" w:firstLineChars="166"/>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7E942C4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373392582"/>
      <w:bookmarkStart w:id="62" w:name="_Toc325726016"/>
      <w:bookmarkStart w:id="63" w:name="_Toc412617731"/>
      <w:bookmarkStart w:id="64" w:name="_Toc23823"/>
      <w:bookmarkStart w:id="65" w:name="_Toc1176"/>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622F0491">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bookmarkStart w:id="66" w:name="_Toc373392583"/>
      <w:bookmarkStart w:id="67" w:name="_Toc412617732"/>
      <w:bookmarkStart w:id="68" w:name="_Toc30756"/>
      <w:bookmarkStart w:id="69" w:name="_Toc4009"/>
      <w:bookmarkStart w:id="70" w:name="_Toc325726017"/>
      <w:bookmarkStart w:id="71" w:name="_Toc371090030"/>
      <w:bookmarkStart w:id="72" w:name="_Toc37693674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088</w:t>
      </w:r>
      <w:r>
        <w:rPr>
          <w:rFonts w:hint="eastAsia" w:ascii="仿宋_GB2312" w:hAnsi="宋体" w:eastAsia="仿宋_GB2312" w:cs="宋体"/>
          <w:color w:val="000000" w:themeColor="text1"/>
          <w:sz w:val="28"/>
          <w:szCs w:val="28"/>
          <w:highlight w:val="none"/>
          <w14:textFill>
            <w14:solidFill>
              <w14:schemeClr w14:val="tx1"/>
            </w14:solidFill>
          </w14:textFill>
        </w:rPr>
        <w:t>-8198。</w:t>
      </w:r>
    </w:p>
    <w:p w14:paraId="5A5E7A48">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14:paraId="75554A7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14:paraId="20A9838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74D01DD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5798CC1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76936751"/>
      <w:bookmarkStart w:id="78" w:name="_Toc325726020"/>
      <w:bookmarkStart w:id="79" w:name="_Toc26723"/>
      <w:bookmarkStart w:id="80" w:name="_Toc15630"/>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3206D48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01362D2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1ECFE2D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4FBB3D1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2F409A9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18107"/>
      <w:bookmarkStart w:id="82" w:name="_Toc19030"/>
      <w:bookmarkStart w:id="83" w:name="_Toc325726021"/>
      <w:bookmarkStart w:id="84" w:name="_Toc376936752"/>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14:paraId="3174FA8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376936753"/>
      <w:bookmarkStart w:id="86" w:name="_Toc16935"/>
      <w:bookmarkStart w:id="87" w:name="_Toc26121"/>
      <w:bookmarkStart w:id="88" w:name="_Toc325726022"/>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14:paraId="5A1775A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70BA93D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14:paraId="520547F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14:paraId="334DBD8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14:paraId="1809571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14:paraId="35AA4BB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14:paraId="15429C9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14:paraId="14D8333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14:paraId="35AD690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14:paraId="26CD734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14:paraId="659E0D7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14:paraId="7BD8641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14:paraId="4323A31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14:paraId="42A9D6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14:paraId="167FAC3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14:paraId="3FCD7D3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325726023"/>
      <w:bookmarkStart w:id="90" w:name="_Toc27086"/>
      <w:bookmarkStart w:id="91" w:name="_Toc376936754"/>
      <w:bookmarkStart w:id="92" w:name="_Toc14694"/>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14:paraId="2899E4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7B0B35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14:paraId="4F4FE37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14:paraId="5FC25F6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14:paraId="2D7C82F8">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14:paraId="2A56F03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14:paraId="515D5A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14:paraId="3FE3DC6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14:paraId="3434AFC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14:paraId="16553CE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14:paraId="44BD48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（8）响应文件中附有采购人不能接受的条件的；</w:t>
      </w:r>
    </w:p>
    <w:p w14:paraId="631B8B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14:paraId="12E3601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14:paraId="6933399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5E8FA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411DD39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14:paraId="7D432CE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14:paraId="1471799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14:paraId="2261337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14:paraId="7E46AEC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14:paraId="24655E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14:paraId="20B4114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3923367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E941F1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24E4C0A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325726024"/>
      <w:bookmarkStart w:id="94" w:name="_Toc20611"/>
      <w:bookmarkStart w:id="95" w:name="_Toc13668"/>
      <w:bookmarkStart w:id="96" w:name="_Toc376936755"/>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14:paraId="209662A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59E2EEE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8"/>
        <w:tblpPr w:leftFromText="180" w:rightFromText="180" w:vertAnchor="text" w:horzAnchor="page" w:tblpX="1559" w:tblpY="327"/>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399"/>
        <w:gridCol w:w="1125"/>
      </w:tblGrid>
      <w:tr w14:paraId="5FA6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14" w:type="dxa"/>
            <w:tcBorders>
              <w:top w:val="single" w:color="auto" w:sz="4" w:space="0"/>
              <w:left w:val="single" w:color="auto" w:sz="4" w:space="0"/>
              <w:bottom w:val="single" w:color="auto" w:sz="4" w:space="0"/>
              <w:right w:val="single" w:color="auto" w:sz="4" w:space="0"/>
            </w:tcBorders>
            <w:vAlign w:val="center"/>
          </w:tcPr>
          <w:p w14:paraId="38E52A8D">
            <w:pPr>
              <w:ind w:right="-46" w:rightChars="-22" w:firstLine="120" w:firstLineChars="50"/>
              <w:jc w:val="center"/>
              <w:rPr>
                <w:rFonts w:hint="eastAsia" w:ascii="宋体" w:hAnsi="宋体" w:cs="宋体"/>
                <w:snapToGrid w:val="0"/>
                <w:color w:val="000000"/>
                <w:sz w:val="24"/>
                <w:szCs w:val="28"/>
              </w:rPr>
            </w:pPr>
            <w:bookmarkStart w:id="97" w:name="_Toc376936756"/>
            <w:bookmarkStart w:id="98" w:name="_Toc325726025"/>
            <w:bookmarkStart w:id="99" w:name="_Toc6689"/>
            <w:bookmarkStart w:id="100" w:name="_Toc2506"/>
            <w:r>
              <w:rPr>
                <w:rFonts w:hint="eastAsia" w:ascii="宋体" w:hAnsi="宋体" w:cs="宋体"/>
                <w:snapToGrid w:val="0"/>
                <w:color w:val="000000"/>
                <w:sz w:val="24"/>
                <w:szCs w:val="28"/>
              </w:rPr>
              <w:t>评审因素</w:t>
            </w:r>
          </w:p>
        </w:tc>
        <w:tc>
          <w:tcPr>
            <w:tcW w:w="6399" w:type="dxa"/>
            <w:tcBorders>
              <w:top w:val="single" w:color="auto" w:sz="4" w:space="0"/>
              <w:left w:val="single" w:color="auto" w:sz="4" w:space="0"/>
              <w:bottom w:val="single" w:color="auto" w:sz="4" w:space="0"/>
              <w:right w:val="single" w:color="auto" w:sz="4" w:space="0"/>
            </w:tcBorders>
            <w:vAlign w:val="center"/>
          </w:tcPr>
          <w:p w14:paraId="4A9E260F">
            <w:pPr>
              <w:ind w:right="-46" w:rightChars="-22" w:firstLine="48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内     容</w:t>
            </w:r>
          </w:p>
        </w:tc>
        <w:tc>
          <w:tcPr>
            <w:tcW w:w="1125" w:type="dxa"/>
            <w:tcBorders>
              <w:top w:val="single" w:color="auto" w:sz="4" w:space="0"/>
              <w:left w:val="single" w:color="auto" w:sz="4" w:space="0"/>
              <w:bottom w:val="single" w:color="auto" w:sz="4" w:space="0"/>
              <w:right w:val="single" w:color="auto" w:sz="4" w:space="0"/>
            </w:tcBorders>
            <w:vAlign w:val="center"/>
          </w:tcPr>
          <w:p w14:paraId="3026E830">
            <w:pPr>
              <w:ind w:right="-46" w:rightChars="-22" w:firstLine="0" w:firstLineChars="0"/>
              <w:jc w:val="center"/>
              <w:rPr>
                <w:rFonts w:hint="eastAsia" w:ascii="宋体" w:hAnsi="宋体" w:cs="宋体"/>
                <w:b/>
                <w:color w:val="000000"/>
                <w:sz w:val="24"/>
                <w:szCs w:val="28"/>
              </w:rPr>
            </w:pPr>
            <w:r>
              <w:rPr>
                <w:rFonts w:hint="eastAsia" w:ascii="宋体" w:hAnsi="宋体" w:cs="宋体"/>
                <w:snapToGrid w:val="0"/>
                <w:color w:val="000000"/>
                <w:sz w:val="24"/>
                <w:szCs w:val="28"/>
              </w:rPr>
              <w:t>权值%</w:t>
            </w:r>
          </w:p>
        </w:tc>
      </w:tr>
      <w:tr w14:paraId="0CBB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14" w:type="dxa"/>
            <w:tcBorders>
              <w:top w:val="single" w:color="auto" w:sz="4" w:space="0"/>
              <w:left w:val="single" w:color="auto" w:sz="4" w:space="0"/>
              <w:bottom w:val="single" w:color="auto" w:sz="4" w:space="0"/>
              <w:right w:val="single" w:color="auto" w:sz="4" w:space="0"/>
            </w:tcBorders>
            <w:vAlign w:val="center"/>
          </w:tcPr>
          <w:p w14:paraId="0AA4BEAB">
            <w:pPr>
              <w:ind w:right="-46" w:rightChars="-22" w:firstLine="480"/>
              <w:jc w:val="center"/>
              <w:rPr>
                <w:rFonts w:hint="eastAsia" w:ascii="宋体" w:hAnsi="宋体" w:cs="宋体"/>
                <w:snapToGrid w:val="0"/>
                <w:color w:val="000000"/>
                <w:sz w:val="24"/>
                <w:szCs w:val="28"/>
              </w:rPr>
            </w:pPr>
          </w:p>
          <w:p w14:paraId="6D33527A">
            <w:pPr>
              <w:ind w:left="0" w:leftChars="0" w:right="-46" w:rightChars="-22" w:firstLine="0" w:firstLineChars="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投标报价</w:t>
            </w:r>
          </w:p>
          <w:p w14:paraId="64F0008A">
            <w:pPr>
              <w:ind w:right="-46" w:rightChars="-22" w:firstLine="480"/>
              <w:jc w:val="center"/>
              <w:rPr>
                <w:rFonts w:hint="eastAsia" w:ascii="宋体" w:hAnsi="宋体" w:cs="宋体"/>
                <w:snapToGrid w:val="0"/>
                <w:color w:val="000000"/>
                <w:sz w:val="24"/>
                <w:szCs w:val="28"/>
              </w:rPr>
            </w:pPr>
          </w:p>
        </w:tc>
        <w:tc>
          <w:tcPr>
            <w:tcW w:w="6399" w:type="dxa"/>
            <w:tcBorders>
              <w:top w:val="single" w:color="auto" w:sz="4" w:space="0"/>
              <w:left w:val="single" w:color="auto" w:sz="4" w:space="0"/>
              <w:bottom w:val="single" w:color="auto" w:sz="4" w:space="0"/>
              <w:right w:val="single" w:color="auto" w:sz="4" w:space="0"/>
            </w:tcBorders>
            <w:vAlign w:val="center"/>
          </w:tcPr>
          <w:p w14:paraId="66518F76">
            <w:pPr>
              <w:ind w:left="0" w:leftChars="0" w:right="-46" w:rightChars="-22" w:firstLine="0" w:firstLineChars="0"/>
              <w:jc w:val="left"/>
              <w:rPr>
                <w:rFonts w:hint="eastAsia" w:ascii="宋体" w:hAnsi="宋体" w:cs="宋体"/>
                <w:snapToGrid w:val="0"/>
                <w:color w:val="000000"/>
                <w:sz w:val="24"/>
                <w:szCs w:val="28"/>
              </w:rPr>
            </w:pPr>
            <w:r>
              <w:rPr>
                <w:rFonts w:hint="eastAsia" w:ascii="宋体" w:hAnsi="宋体" w:cs="宋体"/>
                <w:snapToGrid w:val="0"/>
                <w:color w:val="000000"/>
                <w:sz w:val="24"/>
                <w:szCs w:val="28"/>
              </w:rPr>
              <w:t>满足投标文件要求且最后报价最低的供应商的价格为评审基准价，其价格分为满分。其他供应商的价格分统一按照下列公式计算：</w:t>
            </w:r>
          </w:p>
          <w:p w14:paraId="61F9A032">
            <w:pPr>
              <w:ind w:left="0" w:leftChars="0" w:right="-46" w:rightChars="-22" w:firstLine="0" w:firstLineChars="0"/>
              <w:jc w:val="left"/>
              <w:rPr>
                <w:rFonts w:hint="eastAsia" w:ascii="宋体" w:hAnsi="宋体" w:cs="宋体"/>
                <w:snapToGrid w:val="0"/>
                <w:color w:val="000000"/>
                <w:sz w:val="24"/>
                <w:szCs w:val="28"/>
              </w:rPr>
            </w:pPr>
            <w:r>
              <w:rPr>
                <w:rFonts w:hint="eastAsia" w:ascii="宋体" w:hAnsi="宋体" w:cs="宋体"/>
                <w:snapToGrid w:val="0"/>
                <w:color w:val="000000"/>
                <w:sz w:val="24"/>
                <w:szCs w:val="28"/>
              </w:rPr>
              <w:t>投标报价得分=（评审基准价/最后投标报价）×价格权值×100%。</w:t>
            </w:r>
          </w:p>
          <w:p w14:paraId="40838172">
            <w:pPr>
              <w:ind w:left="0" w:leftChars="0" w:right="-46" w:rightChars="-22" w:firstLine="0" w:firstLineChars="0"/>
              <w:jc w:val="left"/>
              <w:rPr>
                <w:rFonts w:hint="eastAsia" w:ascii="宋体" w:hAnsi="宋体" w:cs="宋体"/>
                <w:snapToGrid w:val="0"/>
                <w:color w:val="000000"/>
                <w:sz w:val="24"/>
                <w:szCs w:val="28"/>
              </w:rPr>
            </w:pPr>
            <w:r>
              <w:rPr>
                <w:rFonts w:hint="eastAsia" w:ascii="宋体" w:hAnsi="宋体" w:cs="宋体"/>
                <w:snapToGrid w:val="0"/>
                <w:color w:val="000000"/>
                <w:sz w:val="24"/>
                <w:szCs w:val="28"/>
              </w:rPr>
              <w:t>注：1、根据《政府采购促进中小企业发展暂行办法》的相关规定，对小型和微型企业制造（生产）产品的价格给予10%的扣除，用扣除后的价格参与评审。</w:t>
            </w:r>
          </w:p>
          <w:p w14:paraId="1009BFBE">
            <w:pPr>
              <w:ind w:left="0" w:leftChars="0" w:right="-46" w:rightChars="-22" w:firstLine="0" w:firstLineChars="0"/>
              <w:jc w:val="left"/>
              <w:rPr>
                <w:rFonts w:hint="eastAsia" w:ascii="宋体" w:hAnsi="宋体" w:cs="宋体"/>
                <w:snapToGrid w:val="0"/>
                <w:color w:val="000000"/>
                <w:sz w:val="24"/>
                <w:szCs w:val="28"/>
              </w:rPr>
            </w:pPr>
            <w:r>
              <w:rPr>
                <w:rFonts w:hint="eastAsia" w:ascii="宋体" w:hAnsi="宋体" w:cs="宋体"/>
                <w:snapToGrid w:val="0"/>
                <w:color w:val="000000"/>
                <w:sz w:val="24"/>
                <w:szCs w:val="28"/>
              </w:rPr>
              <w:t>2、残疾人福利性单位属于小型、微型企业的，不重复享受政策。</w:t>
            </w:r>
          </w:p>
          <w:p w14:paraId="610DA0E1">
            <w:pPr>
              <w:ind w:left="0" w:leftChars="0" w:right="-46" w:rightChars="-22" w:firstLine="0" w:firstLineChars="0"/>
              <w:jc w:val="left"/>
              <w:rPr>
                <w:rFonts w:hint="eastAsia" w:ascii="宋体" w:hAnsi="宋体" w:cs="宋体"/>
                <w:color w:val="000000"/>
                <w:sz w:val="24"/>
                <w:szCs w:val="28"/>
              </w:rPr>
            </w:pPr>
            <w:r>
              <w:rPr>
                <w:rFonts w:hint="eastAsia" w:ascii="宋体" w:hAnsi="宋体" w:cs="宋体"/>
                <w:snapToGrid w:val="0"/>
                <w:color w:val="000000"/>
                <w:sz w:val="24"/>
                <w:szCs w:val="28"/>
              </w:rPr>
              <w:t>3、根据《关于促进残疾人就业政府采购政策的通知》（财库[2017]141号），残疾人福利性单位视同</w:t>
            </w:r>
            <w:r>
              <w:rPr>
                <w:rFonts w:hint="eastAsia" w:ascii="宋体" w:hAnsi="宋体" w:cs="宋体"/>
                <w:snapToGrid w:val="0"/>
                <w:color w:val="000000"/>
                <w:sz w:val="24"/>
                <w:szCs w:val="24"/>
              </w:rPr>
              <w:t>小</w:t>
            </w:r>
            <w:r>
              <w:rPr>
                <w:rFonts w:hint="eastAsia" w:ascii="宋体" w:hAnsi="宋体" w:cs="宋体"/>
                <w:color w:val="000000"/>
                <w:sz w:val="24"/>
                <w:szCs w:val="24"/>
              </w:rPr>
              <w:t>型、微型企业。</w:t>
            </w:r>
          </w:p>
        </w:tc>
        <w:tc>
          <w:tcPr>
            <w:tcW w:w="1125" w:type="dxa"/>
            <w:tcBorders>
              <w:top w:val="single" w:color="auto" w:sz="4" w:space="0"/>
              <w:left w:val="single" w:color="auto" w:sz="4" w:space="0"/>
              <w:bottom w:val="single" w:color="auto" w:sz="4" w:space="0"/>
              <w:right w:val="single" w:color="auto" w:sz="4" w:space="0"/>
            </w:tcBorders>
            <w:vAlign w:val="center"/>
          </w:tcPr>
          <w:p w14:paraId="62E1D52B">
            <w:pPr>
              <w:ind w:left="0" w:leftChars="0" w:right="-46" w:rightChars="-22" w:firstLine="0" w:firstLineChars="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10</w:t>
            </w:r>
          </w:p>
        </w:tc>
      </w:tr>
      <w:tr w14:paraId="2713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14" w:type="dxa"/>
            <w:tcBorders>
              <w:top w:val="single" w:color="auto" w:sz="4" w:space="0"/>
              <w:left w:val="single" w:color="auto" w:sz="4" w:space="0"/>
              <w:bottom w:val="single" w:color="auto" w:sz="4" w:space="0"/>
              <w:right w:val="single" w:color="auto" w:sz="4" w:space="0"/>
            </w:tcBorders>
            <w:vAlign w:val="center"/>
          </w:tcPr>
          <w:p w14:paraId="1735B825">
            <w:pPr>
              <w:spacing w:line="460" w:lineRule="exact"/>
              <w:ind w:right="-46" w:rightChars="-22" w:firstLine="240" w:firstLineChars="100"/>
              <w:jc w:val="center"/>
              <w:rPr>
                <w:rFonts w:hint="eastAsia" w:ascii="宋体" w:hAnsi="宋体" w:cs="宋体"/>
                <w:snapToGrid w:val="0"/>
                <w:color w:val="000000"/>
                <w:sz w:val="24"/>
                <w:szCs w:val="28"/>
              </w:rPr>
            </w:pPr>
            <w:r>
              <w:rPr>
                <w:rFonts w:hint="eastAsia" w:ascii="宋体" w:hAnsi="宋体" w:cs="宋体"/>
                <w:color w:val="000000"/>
                <w:sz w:val="24"/>
                <w:szCs w:val="28"/>
              </w:rPr>
              <w:t>实施方案</w:t>
            </w:r>
          </w:p>
        </w:tc>
        <w:tc>
          <w:tcPr>
            <w:tcW w:w="6399" w:type="dxa"/>
            <w:tcBorders>
              <w:top w:val="single" w:color="auto" w:sz="4" w:space="0"/>
              <w:left w:val="single" w:color="auto" w:sz="4" w:space="0"/>
              <w:bottom w:val="single" w:color="auto" w:sz="4" w:space="0"/>
              <w:right w:val="single" w:color="auto" w:sz="4" w:space="0"/>
            </w:tcBorders>
            <w:vAlign w:val="center"/>
          </w:tcPr>
          <w:p w14:paraId="1E582A21">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根据供应商提供的具体实施方案进行评审。方案至少包含：</w:t>
            </w:r>
          </w:p>
          <w:p w14:paraId="32FA9C0B">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（1）</w:t>
            </w:r>
            <w:r>
              <w:rPr>
                <w:rFonts w:hint="eastAsia" w:ascii="宋体" w:hAnsi="宋体" w:cs="宋体"/>
                <w:bCs/>
                <w:color w:val="000000"/>
                <w:sz w:val="24"/>
                <w:szCs w:val="28"/>
                <w:lang w:eastAsia="zh-CN"/>
              </w:rPr>
              <w:t>报告</w:t>
            </w:r>
            <w:r>
              <w:rPr>
                <w:rFonts w:hint="eastAsia" w:ascii="宋体" w:hAnsi="宋体" w:cs="宋体"/>
                <w:bCs/>
                <w:color w:val="000000"/>
                <w:sz w:val="24"/>
                <w:szCs w:val="28"/>
              </w:rPr>
              <w:t>编制依据、编制工作目标</w:t>
            </w:r>
          </w:p>
          <w:p w14:paraId="25CDE55B">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（2）对本项目认识、重点难点分析及解决方案；</w:t>
            </w:r>
          </w:p>
          <w:p w14:paraId="591DE001">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（3）</w:t>
            </w:r>
            <w:r>
              <w:rPr>
                <w:rFonts w:hint="eastAsia" w:ascii="宋体" w:hAnsi="宋体" w:cs="宋体"/>
                <w:bCs/>
                <w:color w:val="000000"/>
                <w:sz w:val="24"/>
                <w:szCs w:val="28"/>
                <w:lang w:eastAsia="zh-CN"/>
              </w:rPr>
              <w:t>报告</w:t>
            </w:r>
            <w:r>
              <w:rPr>
                <w:rFonts w:hint="eastAsia" w:ascii="宋体" w:hAnsi="宋体" w:cs="宋体"/>
                <w:bCs/>
                <w:color w:val="000000"/>
                <w:sz w:val="24"/>
                <w:szCs w:val="28"/>
              </w:rPr>
              <w:t>编制方案；</w:t>
            </w:r>
          </w:p>
          <w:p w14:paraId="785EFE88">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（4）进度控制及保障措施；</w:t>
            </w:r>
          </w:p>
          <w:p w14:paraId="0A55AE7F">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（5）质量控制及保障措施；</w:t>
            </w:r>
          </w:p>
          <w:p w14:paraId="360DD53F">
            <w:pPr>
              <w:ind w:left="0" w:leftChars="0" w:right="-46" w:rightChars="-22" w:firstLine="0" w:firstLineChars="0"/>
              <w:jc w:val="left"/>
              <w:rPr>
                <w:rFonts w:hint="eastAsia" w:ascii="宋体" w:hAnsi="宋体" w:cs="宋体"/>
                <w:bCs/>
                <w:color w:val="000000"/>
                <w:sz w:val="24"/>
                <w:szCs w:val="28"/>
              </w:rPr>
            </w:pPr>
            <w:r>
              <w:rPr>
                <w:rFonts w:hint="eastAsia" w:ascii="宋体" w:hAnsi="宋体" w:cs="宋体"/>
                <w:bCs/>
                <w:color w:val="000000"/>
                <w:sz w:val="24"/>
                <w:szCs w:val="28"/>
              </w:rPr>
              <w:t>（6）</w:t>
            </w:r>
            <w:r>
              <w:rPr>
                <w:rFonts w:hint="eastAsia" w:ascii="宋体" w:hAnsi="宋体" w:cs="宋体"/>
                <w:bCs/>
                <w:color w:val="000000"/>
                <w:sz w:val="24"/>
                <w:szCs w:val="28"/>
                <w:lang w:eastAsia="zh-CN"/>
              </w:rPr>
              <w:t>报告</w:t>
            </w:r>
            <w:r>
              <w:rPr>
                <w:rFonts w:hint="eastAsia" w:ascii="宋体" w:hAnsi="宋体" w:cs="宋体"/>
                <w:bCs/>
                <w:color w:val="000000"/>
                <w:sz w:val="24"/>
                <w:szCs w:val="28"/>
              </w:rPr>
              <w:t>构思与体系</w:t>
            </w:r>
          </w:p>
          <w:p w14:paraId="792BB510">
            <w:pPr>
              <w:ind w:left="0" w:leftChars="0" w:right="-46" w:rightChars="-22" w:firstLine="0" w:firstLineChars="0"/>
              <w:jc w:val="left"/>
              <w:rPr>
                <w:rFonts w:hint="eastAsia" w:ascii="宋体" w:hAnsi="宋体" w:cs="宋体"/>
                <w:bCs/>
                <w:color w:val="000000"/>
                <w:sz w:val="24"/>
                <w:szCs w:val="28"/>
                <w:lang w:val="en-US" w:eastAsia="zh-CN"/>
              </w:rPr>
            </w:pPr>
            <w:r>
              <w:rPr>
                <w:rFonts w:hint="eastAsia" w:ascii="宋体" w:hAnsi="宋体" w:cs="宋体"/>
                <w:bCs/>
                <w:color w:val="000000"/>
                <w:sz w:val="24"/>
                <w:szCs w:val="28"/>
                <w:lang w:val="en-US" w:eastAsia="zh-CN"/>
              </w:rPr>
              <w:t>以上内容没缺一项扣3分，满分18分。</w:t>
            </w:r>
          </w:p>
          <w:p w14:paraId="7A7DF76E">
            <w:pPr>
              <w:ind w:left="0" w:leftChars="0" w:right="-46" w:rightChars="-22" w:firstLine="0" w:firstLineChars="0"/>
              <w:jc w:val="left"/>
              <w:rPr>
                <w:rFonts w:hint="eastAsia" w:ascii="宋体" w:hAnsi="宋体" w:cs="宋体"/>
                <w:bCs/>
                <w:color w:val="000000"/>
                <w:sz w:val="24"/>
                <w:szCs w:val="28"/>
                <w:lang w:val="en-US" w:eastAsia="zh-CN"/>
              </w:rPr>
            </w:pPr>
            <w:r>
              <w:rPr>
                <w:rFonts w:hint="eastAsia" w:ascii="宋体" w:hAnsi="宋体" w:cs="宋体"/>
                <w:bCs/>
                <w:color w:val="000000"/>
                <w:sz w:val="24"/>
                <w:szCs w:val="28"/>
                <w:lang w:val="en-US" w:eastAsia="zh-CN"/>
              </w:rPr>
              <w:t>在此基础上，服务方案内容编制要求：①具有针对性（能够准确凸显项目特点、要点）且全面完整（有具体详尽的文字阐述）；②层次分明（次序清晰，前后有序，不存在相互矛盾、杂乱无章等情形）且具有合理性（符合实际，不存在夸大、凭空编造、内容缺陷、无法实施等情形）③符合国家标准及规程、规范要求，内容科学严谨、经济合理（符合采购项目实际需求、有利于项目实施）。</w:t>
            </w:r>
          </w:p>
          <w:p w14:paraId="458A4012">
            <w:pPr>
              <w:ind w:left="0" w:leftChars="0" w:right="-46" w:rightChars="-22" w:firstLine="0" w:firstLineChars="0"/>
              <w:jc w:val="left"/>
              <w:rPr>
                <w:rFonts w:hint="eastAsia" w:ascii="宋体" w:hAnsi="宋体" w:cs="宋体"/>
                <w:b/>
                <w:color w:val="000000"/>
                <w:sz w:val="24"/>
                <w:szCs w:val="28"/>
              </w:rPr>
            </w:pPr>
            <w:r>
              <w:rPr>
                <w:rFonts w:hint="eastAsia" w:ascii="宋体" w:hAnsi="宋体" w:cs="宋体"/>
                <w:bCs/>
                <w:color w:val="000000"/>
                <w:sz w:val="24"/>
                <w:szCs w:val="28"/>
                <w:lang w:val="en-US" w:eastAsia="zh-CN"/>
              </w:rPr>
              <w:t>根据以上内容横向比较，编制服务方案内容完整，完全服务编制要求的得12分；编制服务方案内容完整，描述内容较薄弱的得9分；编制服务方案内容欠缺，描述内容薄弱的得5分；编制服务方案内容不完整，描述不详细的得2分；编制服务方案内容严重欠缺或不提供的不得分。</w:t>
            </w:r>
          </w:p>
        </w:tc>
        <w:tc>
          <w:tcPr>
            <w:tcW w:w="1125" w:type="dxa"/>
            <w:tcBorders>
              <w:top w:val="single" w:color="auto" w:sz="4" w:space="0"/>
              <w:left w:val="single" w:color="auto" w:sz="4" w:space="0"/>
              <w:bottom w:val="single" w:color="auto" w:sz="4" w:space="0"/>
              <w:right w:val="single" w:color="auto" w:sz="4" w:space="0"/>
            </w:tcBorders>
            <w:vAlign w:val="center"/>
          </w:tcPr>
          <w:p w14:paraId="63C8BD51">
            <w:pPr>
              <w:ind w:left="0" w:leftChars="0" w:right="-46" w:rightChars="-22" w:firstLine="0" w:firstLineChars="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30</w:t>
            </w:r>
          </w:p>
        </w:tc>
      </w:tr>
      <w:tr w14:paraId="66F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714" w:type="dxa"/>
            <w:tcBorders>
              <w:left w:val="single" w:color="auto" w:sz="4" w:space="0"/>
              <w:bottom w:val="single" w:color="auto" w:sz="4" w:space="0"/>
              <w:right w:val="single" w:color="auto" w:sz="4" w:space="0"/>
            </w:tcBorders>
            <w:vAlign w:val="center"/>
          </w:tcPr>
          <w:p w14:paraId="39767E03">
            <w:pPr>
              <w:ind w:left="0" w:leftChars="0" w:right="-46" w:rightChars="-22" w:firstLine="0" w:firstLineChars="0"/>
              <w:jc w:val="center"/>
              <w:rPr>
                <w:rFonts w:hint="eastAsia" w:ascii="宋体" w:hAnsi="宋体" w:eastAsia="宋体" w:cs="宋体"/>
                <w:color w:val="000000"/>
                <w:sz w:val="24"/>
                <w:szCs w:val="28"/>
                <w:lang w:eastAsia="zh-CN"/>
              </w:rPr>
            </w:pPr>
            <w:r>
              <w:rPr>
                <w:rFonts w:hint="eastAsia" w:ascii="宋体" w:hAnsi="宋体" w:cs="宋体"/>
                <w:color w:val="000000"/>
                <w:sz w:val="24"/>
                <w:szCs w:val="28"/>
                <w:lang w:val="en-US" w:eastAsia="zh-CN"/>
              </w:rPr>
              <w:t>售后服务</w:t>
            </w:r>
          </w:p>
        </w:tc>
        <w:tc>
          <w:tcPr>
            <w:tcW w:w="6399" w:type="dxa"/>
            <w:tcBorders>
              <w:top w:val="single" w:color="auto" w:sz="4" w:space="0"/>
              <w:left w:val="single" w:color="auto" w:sz="4" w:space="0"/>
              <w:bottom w:val="single" w:color="auto" w:sz="4" w:space="0"/>
              <w:right w:val="single" w:color="auto" w:sz="4" w:space="0"/>
            </w:tcBorders>
            <w:vAlign w:val="center"/>
          </w:tcPr>
          <w:p w14:paraId="11CD08BE">
            <w:pPr>
              <w:keepNext w:val="0"/>
              <w:keepLines w:val="0"/>
              <w:widowControl/>
              <w:suppressLineNumbers w:val="0"/>
              <w:ind w:left="0" w:leftChars="0" w:firstLine="0" w:firstLineChars="0"/>
              <w:jc w:val="left"/>
              <w:rPr>
                <w:rFonts w:hint="default" w:ascii="宋体" w:hAnsi="宋体" w:cs="宋体"/>
                <w:color w:val="000000"/>
                <w:sz w:val="24"/>
                <w:szCs w:val="28"/>
                <w:lang w:val="en-US"/>
              </w:rPr>
            </w:pPr>
            <w:r>
              <w:rPr>
                <w:rFonts w:hint="eastAsia" w:ascii="宋体" w:hAnsi="宋体" w:cs="宋体"/>
                <w:color w:val="000000"/>
                <w:sz w:val="24"/>
                <w:szCs w:val="28"/>
                <w:lang w:val="en-US" w:eastAsia="zh-CN"/>
              </w:rPr>
              <w:t>售后服务</w:t>
            </w:r>
            <w:r>
              <w:rPr>
                <w:rFonts w:hint="eastAsia" w:ascii="宋体" w:hAnsi="宋体" w:eastAsia="宋体" w:cs="宋体"/>
                <w:color w:val="000000"/>
                <w:kern w:val="0"/>
                <w:sz w:val="24"/>
                <w:szCs w:val="24"/>
                <w:lang w:val="en-US" w:eastAsia="zh-CN" w:bidi="ar"/>
              </w:rPr>
              <w:t>包括：（1）售后服务团队人员架构；（2）后期技术支持方案、服务内容与范围；（3）售后服务承诺（响应时间、服务方式、应急处理措施等）。以上内容提供齐全的满分9分，没缺一项扣3分。在此基础上，售后服务内容提供详细全面、切实可行为优秀，得6分；售后服务内容较为完整、可行的为良好，得4分；售后服务内容不够具体、不贴切的为一般，得2分；所提供内容不一致的为差，得1分；没有服务内容的不得分。</w:t>
            </w:r>
          </w:p>
        </w:tc>
        <w:tc>
          <w:tcPr>
            <w:tcW w:w="1125" w:type="dxa"/>
            <w:tcBorders>
              <w:top w:val="single" w:color="auto" w:sz="4" w:space="0"/>
              <w:left w:val="single" w:color="auto" w:sz="4" w:space="0"/>
              <w:bottom w:val="single" w:color="auto" w:sz="4" w:space="0"/>
              <w:right w:val="single" w:color="auto" w:sz="4" w:space="0"/>
            </w:tcBorders>
            <w:vAlign w:val="center"/>
          </w:tcPr>
          <w:p w14:paraId="01D517BA">
            <w:pPr>
              <w:ind w:left="0" w:leftChars="0" w:right="-46" w:rightChars="-22" w:firstLine="0" w:firstLineChars="0"/>
              <w:jc w:val="center"/>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15</w:t>
            </w:r>
          </w:p>
        </w:tc>
      </w:tr>
      <w:tr w14:paraId="78A3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14" w:type="dxa"/>
            <w:tcBorders>
              <w:top w:val="single" w:color="auto" w:sz="4" w:space="0"/>
              <w:left w:val="single" w:color="auto" w:sz="4" w:space="0"/>
              <w:bottom w:val="single" w:color="auto" w:sz="4" w:space="0"/>
              <w:right w:val="single" w:color="auto" w:sz="4" w:space="0"/>
            </w:tcBorders>
            <w:vAlign w:val="center"/>
          </w:tcPr>
          <w:p w14:paraId="41CA7DA3">
            <w:pPr>
              <w:ind w:left="0" w:leftChars="0" w:right="-46" w:rightChars="-22" w:firstLine="0" w:firstLineChars="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人员配备</w:t>
            </w:r>
          </w:p>
        </w:tc>
        <w:tc>
          <w:tcPr>
            <w:tcW w:w="6399" w:type="dxa"/>
            <w:tcBorders>
              <w:top w:val="single" w:color="auto" w:sz="4" w:space="0"/>
              <w:left w:val="single" w:color="auto" w:sz="4" w:space="0"/>
              <w:bottom w:val="single" w:color="auto" w:sz="4" w:space="0"/>
              <w:right w:val="single" w:color="auto" w:sz="4" w:space="0"/>
            </w:tcBorders>
            <w:vAlign w:val="center"/>
          </w:tcPr>
          <w:p w14:paraId="370704A7">
            <w:pPr>
              <w:pStyle w:val="76"/>
              <w:ind w:left="0" w:leftChars="0" w:firstLine="0" w:firstLineChars="0"/>
              <w:jc w:val="left"/>
              <w:rPr>
                <w:rFonts w:hint="eastAsia" w:ascii="宋体" w:hAnsi="宋体" w:cs="宋体"/>
                <w:color w:val="000000"/>
                <w:kern w:val="2"/>
                <w:sz w:val="24"/>
                <w:szCs w:val="28"/>
              </w:rPr>
            </w:pPr>
            <w:r>
              <w:rPr>
                <w:rFonts w:hint="eastAsia" w:ascii="宋体" w:hAnsi="宋体" w:cs="宋体"/>
                <w:color w:val="000000"/>
                <w:sz w:val="24"/>
                <w:szCs w:val="28"/>
                <w:lang w:val="en-US" w:eastAsia="zh-CN"/>
              </w:rPr>
              <w:t>1.</w:t>
            </w:r>
            <w:r>
              <w:rPr>
                <w:rFonts w:hint="eastAsia" w:ascii="宋体" w:hAnsi="宋体" w:cs="宋体"/>
                <w:color w:val="000000"/>
                <w:sz w:val="24"/>
                <w:szCs w:val="28"/>
              </w:rPr>
              <w:t>项目负责人</w:t>
            </w:r>
            <w:r>
              <w:rPr>
                <w:rFonts w:hint="eastAsia" w:ascii="宋体" w:hAnsi="宋体" w:cs="宋体"/>
                <w:color w:val="000000"/>
                <w:kern w:val="2"/>
                <w:sz w:val="24"/>
                <w:szCs w:val="28"/>
              </w:rPr>
              <w:t>具有专业高级及以上职称</w:t>
            </w:r>
            <w:r>
              <w:rPr>
                <w:rFonts w:hint="eastAsia" w:ascii="宋体" w:hAnsi="宋体" w:cs="宋体"/>
                <w:color w:val="000000"/>
                <w:kern w:val="2"/>
                <w:sz w:val="24"/>
                <w:szCs w:val="28"/>
                <w:lang w:val="en-US" w:eastAsia="zh-CN"/>
              </w:rPr>
              <w:t>的</w:t>
            </w:r>
            <w:r>
              <w:rPr>
                <w:rFonts w:hint="eastAsia" w:ascii="宋体" w:hAnsi="宋体" w:cs="宋体"/>
                <w:color w:val="000000"/>
                <w:kern w:val="2"/>
                <w:sz w:val="24"/>
                <w:szCs w:val="28"/>
              </w:rPr>
              <w:t>得</w:t>
            </w:r>
            <w:r>
              <w:rPr>
                <w:rFonts w:hint="eastAsia" w:ascii="宋体" w:hAnsi="宋体" w:cs="宋体"/>
                <w:color w:val="000000"/>
                <w:kern w:val="2"/>
                <w:sz w:val="24"/>
                <w:szCs w:val="28"/>
                <w:lang w:val="en-US" w:eastAsia="zh-CN"/>
              </w:rPr>
              <w:t>3</w:t>
            </w:r>
            <w:r>
              <w:rPr>
                <w:rFonts w:hint="eastAsia" w:ascii="宋体" w:hAnsi="宋体" w:cs="宋体"/>
                <w:color w:val="000000"/>
                <w:kern w:val="2"/>
                <w:sz w:val="24"/>
                <w:szCs w:val="28"/>
              </w:rPr>
              <w:t>分；</w:t>
            </w:r>
          </w:p>
          <w:p w14:paraId="1042ADE2">
            <w:pPr>
              <w:pStyle w:val="76"/>
              <w:ind w:left="0" w:leftChars="0" w:firstLine="0" w:firstLineChars="0"/>
              <w:jc w:val="left"/>
              <w:rPr>
                <w:rFonts w:hint="eastAsia" w:ascii="宋体" w:hAnsi="宋体" w:cs="宋体"/>
                <w:color w:val="000000"/>
                <w:kern w:val="2"/>
                <w:sz w:val="24"/>
                <w:szCs w:val="28"/>
              </w:rPr>
            </w:pPr>
            <w:r>
              <w:rPr>
                <w:rFonts w:hint="eastAsia" w:ascii="宋体" w:hAnsi="宋体" w:cs="宋体"/>
                <w:color w:val="000000"/>
                <w:kern w:val="2"/>
                <w:sz w:val="24"/>
                <w:szCs w:val="28"/>
                <w:lang w:val="en-US" w:eastAsia="zh-CN"/>
              </w:rPr>
              <w:t>2.</w:t>
            </w:r>
            <w:r>
              <w:rPr>
                <w:rFonts w:hint="eastAsia" w:ascii="宋体" w:hAnsi="宋体" w:cs="宋体"/>
                <w:color w:val="000000"/>
                <w:kern w:val="2"/>
                <w:sz w:val="24"/>
                <w:szCs w:val="28"/>
              </w:rPr>
              <w:t>项目团队</w:t>
            </w:r>
            <w:r>
              <w:rPr>
                <w:rFonts w:hint="eastAsia" w:ascii="宋体" w:hAnsi="宋体" w:cs="宋体"/>
                <w:color w:val="000000"/>
                <w:kern w:val="2"/>
                <w:sz w:val="24"/>
                <w:szCs w:val="28"/>
                <w:lang w:val="en-US" w:eastAsia="zh-CN"/>
              </w:rPr>
              <w:t>主要</w:t>
            </w:r>
            <w:r>
              <w:rPr>
                <w:rFonts w:hint="eastAsia" w:ascii="宋体" w:hAnsi="宋体" w:cs="宋体"/>
                <w:color w:val="000000"/>
                <w:kern w:val="2"/>
                <w:sz w:val="24"/>
                <w:szCs w:val="28"/>
              </w:rPr>
              <w:t>成员中（不包含项目负责人）包含每配备一名高级职称的人员得</w:t>
            </w:r>
            <w:r>
              <w:rPr>
                <w:rFonts w:hint="eastAsia" w:ascii="宋体" w:hAnsi="宋体" w:cs="宋体"/>
                <w:color w:val="000000"/>
                <w:kern w:val="2"/>
                <w:sz w:val="24"/>
                <w:szCs w:val="28"/>
                <w:lang w:val="en-US" w:eastAsia="zh-CN"/>
              </w:rPr>
              <w:t>4</w:t>
            </w:r>
            <w:r>
              <w:rPr>
                <w:rFonts w:hint="eastAsia" w:ascii="宋体" w:hAnsi="宋体" w:cs="宋体"/>
                <w:color w:val="000000"/>
                <w:kern w:val="2"/>
                <w:sz w:val="24"/>
                <w:szCs w:val="28"/>
              </w:rPr>
              <w:t>分，</w:t>
            </w:r>
            <w:r>
              <w:rPr>
                <w:rFonts w:hint="eastAsia" w:ascii="宋体" w:hAnsi="宋体" w:cs="宋体"/>
                <w:color w:val="000000"/>
                <w:kern w:val="2"/>
                <w:sz w:val="24"/>
                <w:szCs w:val="28"/>
                <w:lang w:val="en-US" w:eastAsia="zh-CN"/>
              </w:rPr>
              <w:t>中</w:t>
            </w:r>
            <w:r>
              <w:rPr>
                <w:rFonts w:hint="eastAsia" w:ascii="宋体" w:hAnsi="宋体" w:cs="宋体"/>
                <w:color w:val="000000"/>
                <w:kern w:val="2"/>
                <w:sz w:val="24"/>
                <w:szCs w:val="28"/>
              </w:rPr>
              <w:t>级职称的人员得</w:t>
            </w:r>
            <w:r>
              <w:rPr>
                <w:rFonts w:hint="eastAsia" w:ascii="宋体" w:hAnsi="宋体" w:cs="宋体"/>
                <w:color w:val="000000"/>
                <w:kern w:val="2"/>
                <w:sz w:val="24"/>
                <w:szCs w:val="28"/>
                <w:lang w:val="en-US" w:eastAsia="zh-CN"/>
              </w:rPr>
              <w:t>3</w:t>
            </w:r>
            <w:r>
              <w:rPr>
                <w:rFonts w:hint="eastAsia" w:ascii="宋体" w:hAnsi="宋体" w:cs="宋体"/>
                <w:color w:val="000000"/>
                <w:kern w:val="2"/>
                <w:sz w:val="24"/>
                <w:szCs w:val="28"/>
              </w:rPr>
              <w:t>分，满分</w:t>
            </w:r>
            <w:r>
              <w:rPr>
                <w:rFonts w:hint="eastAsia" w:ascii="宋体" w:hAnsi="宋体" w:cs="宋体"/>
                <w:color w:val="000000"/>
                <w:kern w:val="2"/>
                <w:sz w:val="24"/>
                <w:szCs w:val="28"/>
                <w:lang w:val="en-US" w:eastAsia="zh-CN"/>
              </w:rPr>
              <w:t>12</w:t>
            </w:r>
            <w:r>
              <w:rPr>
                <w:rFonts w:hint="eastAsia" w:ascii="宋体" w:hAnsi="宋体" w:cs="宋体"/>
                <w:color w:val="000000"/>
                <w:kern w:val="2"/>
                <w:sz w:val="24"/>
                <w:szCs w:val="28"/>
              </w:rPr>
              <w:t>分。（</w:t>
            </w:r>
            <w:r>
              <w:rPr>
                <w:rFonts w:hint="eastAsia" w:ascii="宋体" w:hAnsi="宋体" w:cs="宋体"/>
                <w:color w:val="000000"/>
                <w:sz w:val="24"/>
                <w:szCs w:val="28"/>
              </w:rPr>
              <w:t>附</w:t>
            </w:r>
            <w:r>
              <w:rPr>
                <w:rFonts w:hint="eastAsia" w:ascii="宋体" w:hAnsi="宋体" w:cs="宋体"/>
                <w:color w:val="000000"/>
                <w:kern w:val="2"/>
                <w:sz w:val="24"/>
                <w:szCs w:val="28"/>
              </w:rPr>
              <w:t>相应职称证书</w:t>
            </w:r>
            <w:r>
              <w:rPr>
                <w:rFonts w:hint="eastAsia" w:ascii="宋体" w:hAnsi="宋体" w:cs="宋体"/>
                <w:color w:val="000000"/>
                <w:kern w:val="2"/>
                <w:sz w:val="24"/>
                <w:szCs w:val="28"/>
                <w:lang w:val="en-US" w:eastAsia="zh-CN"/>
              </w:rPr>
              <w:t>复印件并加盖供应商公章</w:t>
            </w:r>
            <w:r>
              <w:rPr>
                <w:rFonts w:hint="eastAsia" w:ascii="宋体" w:hAnsi="宋体" w:cs="宋体"/>
                <w:color w:val="000000"/>
                <w:sz w:val="24"/>
                <w:szCs w:val="28"/>
              </w:rPr>
              <w:t>作为证明材料</w:t>
            </w:r>
            <w:r>
              <w:rPr>
                <w:rFonts w:hint="eastAsia" w:ascii="宋体" w:hAnsi="宋体" w:cs="宋体"/>
                <w:color w:val="000000"/>
                <w:kern w:val="2"/>
                <w:sz w:val="24"/>
                <w:szCs w:val="28"/>
              </w:rPr>
              <w:t>）</w:t>
            </w:r>
          </w:p>
          <w:p w14:paraId="2E95CCAD">
            <w:pPr>
              <w:pStyle w:val="76"/>
              <w:ind w:left="0" w:leftChars="0" w:firstLine="0" w:firstLineChars="0"/>
              <w:jc w:val="left"/>
              <w:rPr>
                <w:rFonts w:hint="default" w:ascii="宋体" w:hAnsi="宋体" w:eastAsia="宋体" w:cs="宋体"/>
                <w:color w:val="000000"/>
                <w:kern w:val="2"/>
                <w:sz w:val="24"/>
                <w:szCs w:val="28"/>
                <w:lang w:val="en-US" w:eastAsia="zh-CN"/>
              </w:rPr>
            </w:pPr>
            <w:r>
              <w:rPr>
                <w:rFonts w:hint="eastAsia" w:ascii="宋体" w:hAnsi="宋体" w:cs="宋体"/>
                <w:color w:val="000000"/>
                <w:kern w:val="2"/>
                <w:sz w:val="24"/>
                <w:szCs w:val="28"/>
                <w:lang w:val="en-US" w:eastAsia="zh-CN"/>
              </w:rPr>
              <w:t>3.本项目要求技术人员（除项目负责人外）不少于3人，每多配备一人加3分，满分15分。</w:t>
            </w:r>
          </w:p>
        </w:tc>
        <w:tc>
          <w:tcPr>
            <w:tcW w:w="1125" w:type="dxa"/>
            <w:tcBorders>
              <w:top w:val="single" w:color="auto" w:sz="4" w:space="0"/>
              <w:left w:val="single" w:color="auto" w:sz="4" w:space="0"/>
              <w:bottom w:val="single" w:color="auto" w:sz="4" w:space="0"/>
              <w:right w:val="single" w:color="auto" w:sz="4" w:space="0"/>
            </w:tcBorders>
            <w:vAlign w:val="center"/>
          </w:tcPr>
          <w:p w14:paraId="69157E82">
            <w:pPr>
              <w:ind w:left="0" w:leftChars="0" w:right="-46" w:rightChars="-22" w:firstLine="0" w:firstLineChars="0"/>
              <w:jc w:val="center"/>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30</w:t>
            </w:r>
          </w:p>
        </w:tc>
      </w:tr>
      <w:tr w14:paraId="0D94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714" w:type="dxa"/>
            <w:tcBorders>
              <w:top w:val="single" w:color="auto" w:sz="4" w:space="0"/>
              <w:left w:val="single" w:color="auto" w:sz="4" w:space="0"/>
              <w:bottom w:val="single" w:color="auto" w:sz="4" w:space="0"/>
              <w:right w:val="single" w:color="auto" w:sz="4" w:space="0"/>
            </w:tcBorders>
            <w:vAlign w:val="center"/>
          </w:tcPr>
          <w:p w14:paraId="24EA85FF">
            <w:pPr>
              <w:ind w:left="0" w:leftChars="0" w:right="-46" w:rightChars="-22" w:firstLine="0" w:firstLineChars="0"/>
              <w:jc w:val="center"/>
              <w:rPr>
                <w:rFonts w:hint="eastAsia" w:ascii="宋体" w:hAnsi="宋体" w:cs="宋体"/>
                <w:snapToGrid w:val="0"/>
                <w:color w:val="000000"/>
                <w:sz w:val="24"/>
                <w:szCs w:val="28"/>
              </w:rPr>
            </w:pPr>
            <w:r>
              <w:rPr>
                <w:rFonts w:hint="eastAsia" w:ascii="宋体" w:hAnsi="宋体" w:cs="宋体"/>
                <w:snapToGrid w:val="0"/>
                <w:color w:val="000000"/>
                <w:sz w:val="24"/>
                <w:szCs w:val="28"/>
              </w:rPr>
              <w:t>业绩</w:t>
            </w:r>
          </w:p>
        </w:tc>
        <w:tc>
          <w:tcPr>
            <w:tcW w:w="6399" w:type="dxa"/>
            <w:tcBorders>
              <w:top w:val="single" w:color="auto" w:sz="4" w:space="0"/>
              <w:left w:val="single" w:color="auto" w:sz="4" w:space="0"/>
              <w:bottom w:val="single" w:color="auto" w:sz="4" w:space="0"/>
              <w:right w:val="single" w:color="auto" w:sz="4" w:space="0"/>
            </w:tcBorders>
            <w:vAlign w:val="center"/>
          </w:tcPr>
          <w:p w14:paraId="54234680">
            <w:pPr>
              <w:ind w:firstLine="0" w:firstLineChars="0"/>
              <w:jc w:val="left"/>
              <w:rPr>
                <w:rFonts w:hint="eastAsia" w:ascii="宋体" w:hAnsi="宋体" w:cs="宋体"/>
                <w:color w:val="000000"/>
                <w:sz w:val="24"/>
                <w:szCs w:val="28"/>
              </w:rPr>
            </w:pPr>
            <w:r>
              <w:rPr>
                <w:rFonts w:hint="eastAsia" w:ascii="宋体" w:hAnsi="宋体" w:cs="宋体"/>
                <w:color w:val="000000"/>
                <w:sz w:val="24"/>
                <w:szCs w:val="28"/>
              </w:rPr>
              <w:t>2020年至今具有</w:t>
            </w:r>
            <w:r>
              <w:rPr>
                <w:rFonts w:hint="eastAsia" w:ascii="宋体" w:hAnsi="宋体" w:cs="宋体"/>
                <w:color w:val="000000"/>
                <w:sz w:val="24"/>
                <w:szCs w:val="28"/>
                <w:lang w:val="en-US" w:eastAsia="zh-CN"/>
              </w:rPr>
              <w:t>类似</w:t>
            </w:r>
            <w:r>
              <w:rPr>
                <w:rFonts w:hint="eastAsia" w:ascii="宋体" w:hAnsi="宋体" w:cs="宋体"/>
                <w:color w:val="000000"/>
                <w:sz w:val="24"/>
                <w:szCs w:val="28"/>
              </w:rPr>
              <w:t>业绩经验，</w:t>
            </w:r>
            <w:r>
              <w:rPr>
                <w:rFonts w:hint="eastAsia" w:ascii="宋体" w:hAnsi="宋体" w:cs="宋体"/>
                <w:color w:val="000000"/>
                <w:sz w:val="24"/>
                <w:szCs w:val="28"/>
                <w:lang w:val="en-US" w:eastAsia="zh-CN"/>
              </w:rPr>
              <w:t>每提供一项得3分，</w:t>
            </w:r>
            <w:r>
              <w:rPr>
                <w:rFonts w:hint="eastAsia" w:ascii="宋体" w:hAnsi="宋体" w:cs="宋体"/>
                <w:color w:val="000000"/>
                <w:sz w:val="24"/>
                <w:szCs w:val="28"/>
              </w:rPr>
              <w:t>满分</w:t>
            </w:r>
            <w:r>
              <w:rPr>
                <w:rFonts w:hint="eastAsia" w:ascii="宋体" w:hAnsi="宋体" w:cs="宋体"/>
                <w:color w:val="000000"/>
                <w:sz w:val="24"/>
                <w:szCs w:val="28"/>
                <w:lang w:val="en-US" w:eastAsia="zh-CN"/>
              </w:rPr>
              <w:t>15</w:t>
            </w:r>
            <w:r>
              <w:rPr>
                <w:rFonts w:hint="eastAsia" w:ascii="宋体" w:hAnsi="宋体" w:cs="宋体"/>
                <w:color w:val="000000"/>
                <w:sz w:val="24"/>
                <w:szCs w:val="28"/>
              </w:rPr>
              <w:t>分。（附业绩合同或中标通知书加盖</w:t>
            </w:r>
            <w:r>
              <w:rPr>
                <w:rFonts w:hint="eastAsia" w:ascii="宋体" w:hAnsi="宋体" w:cs="宋体"/>
                <w:color w:val="000000"/>
                <w:sz w:val="24"/>
                <w:szCs w:val="28"/>
                <w:lang w:val="en-US" w:eastAsia="zh-CN"/>
              </w:rPr>
              <w:t>供应商</w:t>
            </w:r>
            <w:r>
              <w:rPr>
                <w:rFonts w:hint="eastAsia" w:ascii="宋体" w:hAnsi="宋体" w:cs="宋体"/>
                <w:color w:val="000000"/>
                <w:sz w:val="24"/>
                <w:szCs w:val="28"/>
              </w:rPr>
              <w:t>公章作为证明材料）</w:t>
            </w:r>
          </w:p>
        </w:tc>
        <w:tc>
          <w:tcPr>
            <w:tcW w:w="1125" w:type="dxa"/>
            <w:tcBorders>
              <w:top w:val="single" w:color="auto" w:sz="4" w:space="0"/>
              <w:left w:val="single" w:color="auto" w:sz="4" w:space="0"/>
              <w:bottom w:val="single" w:color="auto" w:sz="4" w:space="0"/>
              <w:right w:val="single" w:color="auto" w:sz="4" w:space="0"/>
            </w:tcBorders>
            <w:vAlign w:val="center"/>
          </w:tcPr>
          <w:p w14:paraId="6854858C">
            <w:pPr>
              <w:ind w:left="0" w:leftChars="0" w:right="-46" w:rightChars="-22" w:firstLine="0" w:firstLineChars="0"/>
              <w:jc w:val="center"/>
              <w:rPr>
                <w:rFonts w:hint="default" w:ascii="宋体" w:hAnsi="宋体" w:cs="宋体"/>
                <w:snapToGrid w:val="0"/>
                <w:color w:val="000000"/>
                <w:sz w:val="24"/>
                <w:szCs w:val="28"/>
                <w:lang w:val="en-US" w:eastAsia="zh-CN"/>
              </w:rPr>
            </w:pPr>
            <w:r>
              <w:rPr>
                <w:rFonts w:hint="eastAsia" w:ascii="宋体" w:hAnsi="宋体" w:cs="宋体"/>
                <w:snapToGrid w:val="0"/>
                <w:color w:val="000000"/>
                <w:sz w:val="24"/>
                <w:szCs w:val="28"/>
                <w:lang w:val="en-US" w:eastAsia="zh-CN"/>
              </w:rPr>
              <w:t>15</w:t>
            </w:r>
          </w:p>
        </w:tc>
      </w:tr>
    </w:tbl>
    <w:p w14:paraId="661D267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14:paraId="7C12B1D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76936757"/>
      <w:bookmarkStart w:id="102" w:name="_Toc325726026"/>
      <w:bookmarkStart w:id="103" w:name="_Toc17038"/>
      <w:bookmarkStart w:id="104" w:name="_Toc28889"/>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14:paraId="1C34DF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8133D6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2346"/>
      <w:bookmarkStart w:id="106" w:name="_Toc376936759"/>
      <w:bookmarkStart w:id="107" w:name="_Toc2963"/>
      <w:bookmarkStart w:id="108" w:name="_Toc325726028"/>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14:paraId="1855E7B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14:paraId="75D76DF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14:paraId="505A944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18063"/>
      <w:bookmarkStart w:id="111" w:name="_Toc5556"/>
      <w:bookmarkStart w:id="112" w:name="_Toc376936758"/>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14:paraId="121864D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376936760"/>
      <w:bookmarkStart w:id="114" w:name="_Toc28394"/>
      <w:bookmarkStart w:id="115" w:name="_Toc921"/>
      <w:bookmarkStart w:id="116" w:name="_Toc325726029"/>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14:paraId="793A15B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25726030"/>
      <w:bookmarkStart w:id="118" w:name="_Toc376936761"/>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14:paraId="770AEC36">
      <w:pPr>
        <w:spacing w:line="520" w:lineRule="exact"/>
        <w:ind w:firstLine="560"/>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3</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58D0812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4B610EC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14:paraId="589C604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14:paraId="28EC08F3">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1CF5324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2728"/>
      <w:bookmarkStart w:id="122" w:name="_Toc31604_WPSOffice_Level2"/>
      <w:bookmarkStart w:id="123" w:name="_Toc3517_WPSOffice_Level2"/>
      <w:bookmarkStart w:id="124" w:name="_Toc2658_WPSOffice_Level2"/>
      <w:bookmarkStart w:id="125" w:name="_Toc32362"/>
      <w:bookmarkStart w:id="126" w:name="_Toc6881"/>
      <w:bookmarkStart w:id="127" w:name="_Toc4328"/>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14:paraId="602C1E1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1641"/>
      <w:bookmarkStart w:id="129" w:name="_Toc14109"/>
      <w:bookmarkStart w:id="130" w:name="_Toc29785"/>
      <w:bookmarkStart w:id="131" w:name="_Toc25982_WPSOffice_Level3"/>
      <w:bookmarkStart w:id="132" w:name="_Toc23314_WPSOffice_Level3"/>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14:paraId="2899887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14:paraId="64DD30A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1D039D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14:paraId="4D61D7B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28133"/>
      <w:bookmarkStart w:id="134" w:name="_Toc21832"/>
      <w:bookmarkStart w:id="135" w:name="_Toc22201076"/>
      <w:bookmarkStart w:id="136" w:name="_Toc6866_WPSOffice_Level2"/>
      <w:bookmarkStart w:id="137" w:name="_Toc34637771"/>
      <w:bookmarkStart w:id="138" w:name="_Toc9701_WPSOffice_Level2"/>
      <w:bookmarkStart w:id="139" w:name="_Toc11509_WPSOffice_Level2"/>
      <w:bookmarkStart w:id="140" w:name="_Toc22889"/>
      <w:bookmarkStart w:id="141" w:name="_Toc4534"/>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77DA123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27584"/>
      <w:bookmarkStart w:id="143" w:name="_Toc19360_WPSOffice_Level3"/>
      <w:bookmarkStart w:id="144" w:name="_Toc22921"/>
      <w:bookmarkStart w:id="145" w:name="_Toc16893"/>
      <w:bookmarkStart w:id="146" w:name="_Toc17253_WPSOffice_Level3"/>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14:paraId="6B842BB9">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14:paraId="2F7E9954">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14:paraId="4A0CDEF9">
      <w:pPr>
        <w:pStyle w:val="39"/>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民法典</w:t>
      </w:r>
      <w:r>
        <w:rPr>
          <w:rFonts w:hint="eastAsia" w:ascii="仿宋_GB2312" w:hAnsi="宋体" w:eastAsia="仿宋_GB2312"/>
          <w:color w:val="000000" w:themeColor="text1"/>
          <w:kern w:val="0"/>
          <w:sz w:val="28"/>
          <w:szCs w:val="28"/>
          <w:highlight w:val="none"/>
          <w14:textFill>
            <w14:solidFill>
              <w14:schemeClr w14:val="tx1"/>
            </w14:solidFill>
          </w14:textFill>
        </w:rPr>
        <w:t>》订立劳动合同的从业人员。</w:t>
      </w:r>
    </w:p>
    <w:p w14:paraId="6E0978FE">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E68DCFE">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14:paraId="2D42EFF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382CD6">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6E170D64">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14:paraId="7571A06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14:paraId="4ABF3355">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14:paraId="371A707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14:paraId="0ED028E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11684"/>
      <w:bookmarkStart w:id="148" w:name="_Toc7098"/>
      <w:bookmarkStart w:id="149" w:name="_Toc376936762"/>
      <w:bookmarkStart w:id="150" w:name="_Toc325726031"/>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14:paraId="3D70EBA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79FCDEC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5366844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0345723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1CE0B51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14:paraId="51CDA803">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376936765"/>
      <w:bookmarkStart w:id="153" w:name="_Toc325726034"/>
      <w:bookmarkStart w:id="154" w:name="_Toc16406"/>
      <w:bookmarkStart w:id="155" w:name="_Toc19538"/>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14:paraId="180E7AD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6480"/>
      <w:bookmarkStart w:id="157" w:name="_Toc325726033"/>
      <w:bookmarkStart w:id="158" w:name="_Toc376936764"/>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14:paraId="7CE491C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14:paraId="6D861FA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14:paraId="1DAEF77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14:paraId="24EECAC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14:paraId="3D7A31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14:paraId="0BF9D2E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14:paraId="7C5FF63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14:paraId="6A3337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14:paraId="15EC2C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14:paraId="264101C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14:paraId="02B39534">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14:paraId="509CC01C">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5391AB1B">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513FE2E7">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101710029"/>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14:paraId="06DB1175">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14:paraId="47B4D66F">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D5A792F">
      <w:pPr>
        <w:spacing w:line="360" w:lineRule="auto"/>
        <w:ind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参考使用</w:t>
      </w:r>
    </w:p>
    <w:p w14:paraId="5F12E081">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13015491">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517A06F5">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14:paraId="2BB18DA2">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3A6CF07C">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550D7DE">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18DD243B">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688DAF08">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青海省招竞磋（服务）2025-004</w:t>
      </w:r>
    </w:p>
    <w:p w14:paraId="56F5818E">
      <w:pPr>
        <w:autoSpaceDE w:val="0"/>
        <w:autoSpaceDN w:val="0"/>
        <w:spacing w:line="600" w:lineRule="exact"/>
        <w:ind w:left="2249" w:hanging="2249" w:hangingChars="7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采购项目名称：</w:t>
      </w:r>
      <w:r>
        <w:rPr>
          <w:rFonts w:hint="eastAsia" w:ascii="宋体" w:hAnsi="宋体" w:cs="宋体"/>
          <w:b/>
          <w:color w:val="000000" w:themeColor="text1"/>
          <w:sz w:val="32"/>
          <w:szCs w:val="32"/>
          <w:highlight w:val="none"/>
          <w:lang w:eastAsia="zh-CN"/>
          <w14:textFill>
            <w14:solidFill>
              <w14:schemeClr w14:val="tx1"/>
            </w14:solidFill>
          </w14:textFill>
        </w:rPr>
        <w:t>曲麻莱县“十五五规划方案编制”</w:t>
      </w:r>
    </w:p>
    <w:p w14:paraId="66DFB10D">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w:t>
      </w:r>
      <w:r>
        <w:rPr>
          <w:rFonts w:hint="eastAsia" w:ascii="宋体" w:hAnsi="宋体" w:cs="宋体"/>
          <w:b/>
          <w:bCs/>
          <w:color w:val="000000" w:themeColor="text1"/>
          <w:sz w:val="32"/>
          <w:szCs w:val="32"/>
          <w:highlight w:val="none"/>
          <w:lang w:val="en-US" w:eastAsia="zh-CN"/>
          <w14:textFill>
            <w14:solidFill>
              <w14:schemeClr w14:val="tx1"/>
            </w14:solidFill>
          </w14:textFill>
        </w:rPr>
        <w:t>SZ-</w:t>
      </w:r>
      <w:r>
        <w:rPr>
          <w:rFonts w:ascii="宋体" w:hAnsi="宋体" w:cs="宋体"/>
          <w:b/>
          <w:bCs/>
          <w:color w:val="000000" w:themeColor="text1"/>
          <w:sz w:val="32"/>
          <w:szCs w:val="32"/>
          <w:highlight w:val="none"/>
          <w:lang w:val="zh-CN"/>
          <w14:textFill>
            <w14:solidFill>
              <w14:schemeClr w14:val="tx1"/>
            </w14:solidFill>
          </w14:textFill>
        </w:rPr>
        <w:t>202</w:t>
      </w:r>
      <w:r>
        <w:rPr>
          <w:rFonts w:hint="eastAsia" w:ascii="宋体" w:hAnsi="宋体" w:cs="宋体"/>
          <w:b/>
          <w:bCs/>
          <w:color w:val="000000" w:themeColor="text1"/>
          <w:sz w:val="32"/>
          <w:szCs w:val="32"/>
          <w:highlight w:val="none"/>
          <w:lang w:val="en-US" w:eastAsia="zh-CN"/>
          <w14:textFill>
            <w14:solidFill>
              <w14:schemeClr w14:val="tx1"/>
            </w14:solidFill>
          </w14:textFill>
        </w:rPr>
        <w:t>5</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004</w:t>
      </w:r>
    </w:p>
    <w:p w14:paraId="007698D9">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14:paraId="6ABF70D3">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6EBF69C0">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1D0E291C">
      <w:pPr>
        <w:autoSpaceDE w:val="0"/>
        <w:autoSpaceDN w:val="0"/>
        <w:spacing w:line="600" w:lineRule="exact"/>
        <w:ind w:firstLine="0" w:firstLineChars="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14:paraId="612F515E">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757CAE84">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1D0DE966">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624A2E09">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2791749D">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14:paraId="79084B7C">
      <w:pPr>
        <w:pageBreakBefore/>
        <w:autoSpaceDE w:val="0"/>
        <w:autoSpaceDN w:val="0"/>
        <w:adjustRightInd w:val="0"/>
        <w:spacing w:line="360" w:lineRule="auto"/>
        <w:rPr>
          <w:rFonts w:ascii="仿宋_GB2312" w:hAnsi="仿宋_GB2312" w:eastAsia="仿宋_GB2312" w:cs="仿宋_GB2312"/>
          <w:b/>
          <w:bCs/>
          <w:kern w:val="0"/>
          <w:sz w:val="28"/>
        </w:rPr>
      </w:pPr>
      <w:bookmarkStart w:id="160" w:name="_Toc20044_WPSOffice_Level2"/>
      <w:bookmarkStart w:id="161" w:name="_Toc437_WPSOffice_Level2"/>
      <w:bookmarkStart w:id="162" w:name="_Toc11599_WPSOffice_Level2"/>
      <w:bookmarkStart w:id="163" w:name="_Toc32561_WPSOffice_Level3"/>
      <w:r>
        <w:rPr>
          <w:rFonts w:hint="eastAsia" w:ascii="仿宋_GB2312" w:hAnsi="仿宋_GB2312" w:eastAsia="仿宋_GB2312" w:cs="仿宋_GB2312"/>
          <w:b/>
          <w:bCs/>
          <w:kern w:val="0"/>
          <w:sz w:val="28"/>
          <w:lang w:val="zh-CN"/>
        </w:rPr>
        <w:t>采购人（以下简称甲方）：</w:t>
      </w:r>
      <w:bookmarkEnd w:id="160"/>
      <w:bookmarkEnd w:id="161"/>
      <w:bookmarkEnd w:id="162"/>
      <w:bookmarkEnd w:id="163"/>
    </w:p>
    <w:p w14:paraId="4EF893A0">
      <w:pPr>
        <w:autoSpaceDE w:val="0"/>
        <w:autoSpaceDN w:val="0"/>
        <w:adjustRightInd w:val="0"/>
        <w:spacing w:line="360" w:lineRule="auto"/>
        <w:rPr>
          <w:rFonts w:ascii="仿宋_GB2312" w:hAnsi="仿宋_GB2312" w:eastAsia="仿宋_GB2312" w:cs="仿宋_GB2312"/>
          <w:kern w:val="0"/>
          <w:sz w:val="28"/>
        </w:rPr>
      </w:pPr>
      <w:bookmarkStart w:id="164" w:name="_Toc20183_WPSOffice_Level2"/>
      <w:bookmarkStart w:id="165" w:name="_Toc11188_WPSOffice_Level2"/>
      <w:bookmarkStart w:id="166" w:name="_Toc24806_WPSOffice_Level3"/>
      <w:bookmarkStart w:id="167" w:name="_Toc12347_WPSOffice_Level2"/>
      <w:r>
        <w:rPr>
          <w:rFonts w:hint="eastAsia" w:ascii="仿宋_GB2312" w:hAnsi="仿宋_GB2312" w:eastAsia="仿宋_GB2312" w:cs="仿宋_GB2312"/>
          <w:b/>
          <w:bCs/>
          <w:kern w:val="0"/>
          <w:sz w:val="28"/>
          <w:lang w:val="zh-CN"/>
        </w:rPr>
        <w:t>供应商（以下简称乙方）：</w:t>
      </w:r>
      <w:bookmarkEnd w:id="164"/>
      <w:bookmarkEnd w:id="165"/>
      <w:bookmarkEnd w:id="166"/>
      <w:bookmarkEnd w:id="167"/>
    </w:p>
    <w:p w14:paraId="3D7A81BE">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甲、乙双方根据</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年  月  日曲麻莱县“十五五规划方案编制”（</w:t>
      </w:r>
      <w:r>
        <w:rPr>
          <w:rFonts w:hint="eastAsia" w:ascii="仿宋_GB2312" w:hAnsi="仿宋_GB2312" w:eastAsia="仿宋_GB2312" w:cs="仿宋_GB2312"/>
          <w:kern w:val="0"/>
        </w:rPr>
        <w:t>项目编号：</w:t>
      </w:r>
      <w:r>
        <w:rPr>
          <w:rFonts w:hint="eastAsia" w:ascii="仿宋_GB2312" w:hAnsi="仿宋_GB2312" w:eastAsia="仿宋_GB2312" w:cs="仿宋_GB2312"/>
          <w:kern w:val="0"/>
          <w:lang w:eastAsia="zh-CN"/>
        </w:rPr>
        <w:t>青海省招竞磋（服务）2025-004</w:t>
      </w:r>
      <w:r>
        <w:rPr>
          <w:rFonts w:hint="eastAsia" w:ascii="仿宋_GB2312" w:hAnsi="仿宋_GB2312" w:eastAsia="仿宋_GB2312" w:cs="仿宋_GB2312"/>
          <w:kern w:val="0"/>
          <w:lang w:val="zh-CN"/>
        </w:rPr>
        <w:t>）的招标文件要求和《</w:t>
      </w:r>
      <w:r>
        <w:rPr>
          <w:rFonts w:hint="eastAsia" w:ascii="仿宋_GB2312" w:hAnsi="仿宋_GB2312" w:eastAsia="仿宋_GB2312" w:cs="仿宋_GB2312"/>
          <w:kern w:val="0"/>
        </w:rPr>
        <w:t>中标</w:t>
      </w:r>
      <w:r>
        <w:rPr>
          <w:rFonts w:hint="eastAsia" w:ascii="仿宋_GB2312" w:hAnsi="仿宋_GB2312" w:eastAsia="仿宋_GB2312" w:cs="仿宋_GB2312"/>
          <w:kern w:val="0"/>
          <w:lang w:val="zh-CN"/>
        </w:rPr>
        <w:t>通知书》，并经双方协商一致，签订本合同书。</w:t>
      </w:r>
    </w:p>
    <w:p w14:paraId="69715221">
      <w:pPr>
        <w:autoSpaceDE w:val="0"/>
        <w:autoSpaceDN w:val="0"/>
        <w:adjustRightInd w:val="0"/>
        <w:spacing w:line="360" w:lineRule="auto"/>
        <w:rPr>
          <w:rFonts w:ascii="仿宋_GB2312" w:hAnsi="仿宋_GB2312" w:eastAsia="仿宋_GB2312" w:cs="仿宋_GB2312"/>
          <w:kern w:val="0"/>
          <w:lang w:val="zh-CN"/>
        </w:rPr>
      </w:pPr>
      <w:bookmarkStart w:id="168" w:name="_Toc1379_WPSOffice_Level2"/>
      <w:bookmarkStart w:id="169" w:name="_Toc25232_WPSOffice_Level2"/>
      <w:bookmarkStart w:id="170" w:name="_Toc29927_WPSOffice_Level3"/>
      <w:bookmarkStart w:id="171" w:name="_Toc25499_WPSOffice_Level2"/>
      <w:r>
        <w:rPr>
          <w:rFonts w:hint="eastAsia" w:ascii="仿宋_GB2312" w:hAnsi="仿宋_GB2312" w:eastAsia="仿宋_GB2312" w:cs="仿宋_GB2312"/>
          <w:kern w:val="0"/>
          <w:lang w:val="zh-CN"/>
        </w:rPr>
        <w:t>一、签订本政府采购合同的依据</w:t>
      </w:r>
      <w:bookmarkEnd w:id="168"/>
      <w:bookmarkEnd w:id="169"/>
      <w:bookmarkEnd w:id="170"/>
      <w:bookmarkEnd w:id="171"/>
    </w:p>
    <w:p w14:paraId="4A1E3204">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本政府采购合同所附下列文件是构成本政府采购合同不可分割的部分：</w:t>
      </w:r>
    </w:p>
    <w:p w14:paraId="50B6E52B">
      <w:pPr>
        <w:autoSpaceDE w:val="0"/>
        <w:autoSpaceDN w:val="0"/>
        <w:adjustRightInd w:val="0"/>
        <w:spacing w:line="360" w:lineRule="auto"/>
        <w:ind w:firstLine="480"/>
        <w:rPr>
          <w:rFonts w:ascii="仿宋_GB2312" w:hAnsi="仿宋_GB2312" w:eastAsia="仿宋_GB2312" w:cs="仿宋_GB2312"/>
          <w:kern w:val="0"/>
          <w:lang w:val="zh-CN"/>
        </w:rPr>
      </w:pPr>
      <w:bookmarkStart w:id="172" w:name="_Toc23684_WPSOffice_Level3"/>
      <w:r>
        <w:rPr>
          <w:rFonts w:hint="eastAsia" w:ascii="仿宋_GB2312" w:hAnsi="仿宋_GB2312" w:eastAsia="仿宋_GB2312" w:cs="仿宋_GB2312"/>
          <w:kern w:val="0"/>
          <w:lang w:val="zh-CN"/>
        </w:rPr>
        <w:t>1.招标文件；</w:t>
      </w:r>
      <w:bookmarkEnd w:id="172"/>
    </w:p>
    <w:p w14:paraId="64467A6C">
      <w:pPr>
        <w:autoSpaceDE w:val="0"/>
        <w:autoSpaceDN w:val="0"/>
        <w:adjustRightInd w:val="0"/>
        <w:spacing w:line="360" w:lineRule="auto"/>
        <w:ind w:firstLine="480"/>
        <w:rPr>
          <w:rFonts w:ascii="仿宋_GB2312" w:hAnsi="仿宋_GB2312" w:eastAsia="仿宋_GB2312" w:cs="仿宋_GB2312"/>
          <w:kern w:val="0"/>
          <w:lang w:val="zh-CN"/>
        </w:rPr>
      </w:pPr>
      <w:bookmarkStart w:id="173" w:name="_Toc12225_WPSOffice_Level3"/>
      <w:r>
        <w:rPr>
          <w:rFonts w:hint="eastAsia" w:ascii="仿宋_GB2312" w:hAnsi="仿宋_GB2312" w:eastAsia="仿宋_GB2312" w:cs="仿宋_GB2312"/>
          <w:kern w:val="0"/>
          <w:lang w:val="zh-CN"/>
        </w:rPr>
        <w:t>2.招标文件的更正、变更公告；</w:t>
      </w:r>
      <w:bookmarkEnd w:id="173"/>
    </w:p>
    <w:p w14:paraId="32C3B58D">
      <w:pPr>
        <w:autoSpaceDE w:val="0"/>
        <w:autoSpaceDN w:val="0"/>
        <w:adjustRightInd w:val="0"/>
        <w:spacing w:line="360" w:lineRule="auto"/>
        <w:ind w:firstLine="480"/>
        <w:rPr>
          <w:rFonts w:ascii="仿宋_GB2312" w:hAnsi="仿宋_GB2312" w:eastAsia="仿宋_GB2312" w:cs="仿宋_GB2312"/>
          <w:kern w:val="0"/>
          <w:lang w:val="zh-CN"/>
        </w:rPr>
      </w:pPr>
      <w:bookmarkStart w:id="174" w:name="_Toc4466_WPSOffice_Level3"/>
      <w:r>
        <w:rPr>
          <w:rFonts w:hint="eastAsia" w:ascii="仿宋_GB2312" w:hAnsi="仿宋_GB2312" w:eastAsia="仿宋_GB2312" w:cs="仿宋_GB2312"/>
          <w:kern w:val="0"/>
          <w:lang w:val="zh-CN"/>
        </w:rPr>
        <w:t>3.</w:t>
      </w:r>
      <w:r>
        <w:rPr>
          <w:rFonts w:hint="eastAsia" w:ascii="仿宋_GB2312" w:hAnsi="仿宋_GB2312" w:eastAsia="仿宋_GB2312" w:cs="仿宋_GB2312"/>
          <w:kern w:val="0"/>
        </w:rPr>
        <w:t>成交</w:t>
      </w:r>
      <w:r>
        <w:rPr>
          <w:rFonts w:hint="eastAsia" w:ascii="仿宋_GB2312" w:hAnsi="仿宋_GB2312" w:eastAsia="仿宋_GB2312" w:cs="仿宋_GB2312"/>
          <w:kern w:val="0"/>
          <w:lang w:val="zh-CN"/>
        </w:rPr>
        <w:t>供应商提交的投标文件；</w:t>
      </w:r>
      <w:bookmarkEnd w:id="174"/>
    </w:p>
    <w:p w14:paraId="40158556">
      <w:pPr>
        <w:autoSpaceDE w:val="0"/>
        <w:autoSpaceDN w:val="0"/>
        <w:adjustRightInd w:val="0"/>
        <w:spacing w:line="360" w:lineRule="auto"/>
        <w:ind w:firstLine="480"/>
        <w:rPr>
          <w:rFonts w:ascii="仿宋_GB2312" w:hAnsi="仿宋_GB2312" w:eastAsia="仿宋_GB2312" w:cs="仿宋_GB2312"/>
          <w:kern w:val="0"/>
          <w:lang w:val="zh-CN"/>
        </w:rPr>
      </w:pPr>
      <w:bookmarkStart w:id="175" w:name="_Toc15893_WPSOffice_Level3"/>
      <w:r>
        <w:rPr>
          <w:rFonts w:hint="eastAsia" w:ascii="仿宋_GB2312" w:hAnsi="仿宋_GB2312" w:eastAsia="仿宋_GB2312" w:cs="仿宋_GB2312"/>
          <w:kern w:val="0"/>
          <w:lang w:val="zh-CN"/>
        </w:rPr>
        <w:t>4.招标文件中规定的政府采购合同通用条款；</w:t>
      </w:r>
      <w:bookmarkEnd w:id="175"/>
    </w:p>
    <w:p w14:paraId="63B2061B">
      <w:pPr>
        <w:autoSpaceDE w:val="0"/>
        <w:autoSpaceDN w:val="0"/>
        <w:adjustRightInd w:val="0"/>
        <w:spacing w:line="360" w:lineRule="auto"/>
        <w:ind w:firstLine="480"/>
        <w:rPr>
          <w:rFonts w:ascii="仿宋_GB2312" w:hAnsi="仿宋_GB2312" w:eastAsia="仿宋_GB2312" w:cs="仿宋_GB2312"/>
          <w:kern w:val="0"/>
          <w:lang w:val="zh-CN"/>
        </w:rPr>
      </w:pPr>
      <w:bookmarkStart w:id="176" w:name="_Toc22327_WPSOffice_Level3"/>
      <w:r>
        <w:rPr>
          <w:rFonts w:hint="eastAsia" w:ascii="仿宋_GB2312" w:hAnsi="仿宋_GB2312" w:eastAsia="仿宋_GB2312" w:cs="仿宋_GB2312"/>
          <w:kern w:val="0"/>
          <w:lang w:val="zh-CN"/>
        </w:rPr>
        <w:t>5.</w:t>
      </w:r>
      <w:r>
        <w:rPr>
          <w:rFonts w:hint="eastAsia" w:ascii="仿宋_GB2312" w:hAnsi="仿宋_GB2312" w:eastAsia="仿宋_GB2312" w:cs="仿宋_GB2312"/>
          <w:kern w:val="0"/>
        </w:rPr>
        <w:t>成交</w:t>
      </w:r>
      <w:r>
        <w:rPr>
          <w:rFonts w:hint="eastAsia" w:ascii="仿宋_GB2312" w:hAnsi="仿宋_GB2312" w:eastAsia="仿宋_GB2312" w:cs="仿宋_GB2312"/>
          <w:kern w:val="0"/>
          <w:lang w:val="zh-CN"/>
        </w:rPr>
        <w:t>通知书。</w:t>
      </w:r>
      <w:bookmarkEnd w:id="176"/>
    </w:p>
    <w:p w14:paraId="65D3690E">
      <w:pPr>
        <w:autoSpaceDE w:val="0"/>
        <w:autoSpaceDN w:val="0"/>
        <w:adjustRightInd w:val="0"/>
        <w:spacing w:line="360" w:lineRule="auto"/>
        <w:rPr>
          <w:rFonts w:ascii="仿宋_GB2312" w:hAnsi="仿宋_GB2312" w:eastAsia="仿宋_GB2312" w:cs="仿宋_GB2312"/>
          <w:kern w:val="0"/>
          <w:lang w:val="zh-CN"/>
        </w:rPr>
      </w:pPr>
      <w:bookmarkStart w:id="177" w:name="_Toc2114_WPSOffice_Level2"/>
      <w:bookmarkStart w:id="178" w:name="_Toc10163_WPSOffice_Level3"/>
      <w:bookmarkStart w:id="179" w:name="_Toc11202_WPSOffice_Level2"/>
      <w:bookmarkStart w:id="180" w:name="_Toc12834_WPSOffice_Level2"/>
      <w:r>
        <w:rPr>
          <w:rFonts w:hint="eastAsia" w:ascii="仿宋_GB2312" w:hAnsi="仿宋_GB2312" w:eastAsia="仿宋_GB2312" w:cs="仿宋_GB2312"/>
          <w:kern w:val="0"/>
          <w:lang w:val="zh-CN"/>
        </w:rPr>
        <w:t>二、合同标的及金额                                       单位：元</w:t>
      </w:r>
      <w:bookmarkEnd w:id="177"/>
      <w:bookmarkEnd w:id="178"/>
      <w:bookmarkEnd w:id="179"/>
      <w:bookmarkEnd w:id="180"/>
    </w:p>
    <w:tbl>
      <w:tblPr>
        <w:tblStyle w:val="28"/>
        <w:tblW w:w="0" w:type="auto"/>
        <w:jc w:val="center"/>
        <w:tblLayout w:type="fixed"/>
        <w:tblCellMar>
          <w:top w:w="0" w:type="dxa"/>
          <w:left w:w="56" w:type="dxa"/>
          <w:bottom w:w="0" w:type="dxa"/>
          <w:right w:w="56" w:type="dxa"/>
        </w:tblCellMar>
      </w:tblPr>
      <w:tblGrid>
        <w:gridCol w:w="1046"/>
        <w:gridCol w:w="3191"/>
        <w:gridCol w:w="1371"/>
        <w:gridCol w:w="1411"/>
        <w:gridCol w:w="1258"/>
      </w:tblGrid>
      <w:tr w14:paraId="117A4EBE">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25160A76">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序号</w:t>
            </w: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6DA95047">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服务内容</w:t>
            </w: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1E22EA92">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单价</w:t>
            </w: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308890B1">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总价</w:t>
            </w: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31CAC1A8">
            <w:pPr>
              <w:autoSpaceDE w:val="0"/>
              <w:autoSpaceDN w:val="0"/>
              <w:adjustRightInd w:val="0"/>
              <w:spacing w:line="360" w:lineRule="auto"/>
              <w:jc w:val="center"/>
              <w:rPr>
                <w:rFonts w:ascii="仿宋_GB2312" w:hAnsi="仿宋_GB2312" w:eastAsia="仿宋_GB2312" w:cs="仿宋_GB2312"/>
                <w:kern w:val="0"/>
                <w:sz w:val="22"/>
                <w:szCs w:val="22"/>
                <w:lang w:val="zh-CN"/>
              </w:rPr>
            </w:pPr>
            <w:r>
              <w:rPr>
                <w:rFonts w:hint="eastAsia" w:ascii="仿宋_GB2312" w:hAnsi="仿宋_GB2312" w:eastAsia="仿宋_GB2312" w:cs="仿宋_GB2312"/>
                <w:kern w:val="0"/>
                <w:lang w:val="zh-CN"/>
              </w:rPr>
              <w:t>备注</w:t>
            </w:r>
          </w:p>
        </w:tc>
      </w:tr>
      <w:tr w14:paraId="55828EC9">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17AB94AA">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6EA71476">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27B2E0C3">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A54EC95">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56876084">
            <w:pPr>
              <w:autoSpaceDE w:val="0"/>
              <w:autoSpaceDN w:val="0"/>
              <w:adjustRightInd w:val="0"/>
              <w:spacing w:line="360" w:lineRule="auto"/>
              <w:jc w:val="center"/>
              <w:rPr>
                <w:rFonts w:ascii="仿宋_GB2312" w:hAnsi="仿宋_GB2312" w:eastAsia="仿宋_GB2312" w:cs="仿宋_GB2312"/>
                <w:kern w:val="0"/>
                <w:sz w:val="22"/>
                <w:szCs w:val="22"/>
                <w:lang w:val="zh-CN"/>
              </w:rPr>
            </w:pPr>
          </w:p>
        </w:tc>
      </w:tr>
      <w:tr w14:paraId="7AD0AC1E">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14:paraId="78D6A05A">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14:paraId="74089EB0">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14:paraId="513769F9">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14:paraId="52C40E9C">
            <w:pPr>
              <w:autoSpaceDE w:val="0"/>
              <w:autoSpaceDN w:val="0"/>
              <w:adjustRightInd w:val="0"/>
              <w:spacing w:line="360" w:lineRule="auto"/>
              <w:jc w:val="center"/>
              <w:rPr>
                <w:rFonts w:ascii="仿宋_GB2312" w:hAnsi="仿宋_GB2312" w:eastAsia="仿宋_GB2312" w:cs="仿宋_GB2312"/>
                <w:kern w:val="0"/>
                <w:sz w:val="22"/>
                <w:szCs w:val="22"/>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14:paraId="10A4E323">
            <w:pPr>
              <w:autoSpaceDE w:val="0"/>
              <w:autoSpaceDN w:val="0"/>
              <w:adjustRightInd w:val="0"/>
              <w:spacing w:line="360" w:lineRule="auto"/>
              <w:jc w:val="center"/>
              <w:rPr>
                <w:rFonts w:ascii="仿宋_GB2312" w:hAnsi="仿宋_GB2312" w:eastAsia="仿宋_GB2312" w:cs="仿宋_GB2312"/>
                <w:kern w:val="0"/>
                <w:sz w:val="22"/>
                <w:szCs w:val="22"/>
                <w:lang w:val="zh-CN"/>
              </w:rPr>
            </w:pPr>
          </w:p>
        </w:tc>
      </w:tr>
    </w:tbl>
    <w:p w14:paraId="46DF59A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根据上述政府采购合同文件要求，本政府采购合同的总金额为人民币</w:t>
      </w:r>
    </w:p>
    <w:p w14:paraId="63A51639">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u w:val="single"/>
          <w:lang w:val="zh-CN"/>
        </w:rPr>
        <w:t xml:space="preserve">    （大写）    元</w:t>
      </w:r>
      <w:r>
        <w:rPr>
          <w:rFonts w:hint="eastAsia" w:ascii="仿宋_GB2312" w:hAnsi="仿宋_GB2312" w:eastAsia="仿宋_GB2312" w:cs="仿宋_GB2312"/>
          <w:kern w:val="0"/>
          <w:lang w:val="zh-CN"/>
        </w:rPr>
        <w:t>。</w:t>
      </w:r>
    </w:p>
    <w:p w14:paraId="6801D364">
      <w:pPr>
        <w:autoSpaceDE w:val="0"/>
        <w:autoSpaceDN w:val="0"/>
        <w:adjustRightInd w:val="0"/>
        <w:spacing w:line="360" w:lineRule="auto"/>
        <w:ind w:firstLine="420" w:firstLineChars="200"/>
        <w:rPr>
          <w:rFonts w:ascii="仿宋_GB2312" w:hAnsi="仿宋_GB2312" w:eastAsia="仿宋_GB2312" w:cs="仿宋_GB2312"/>
          <w:kern w:val="0"/>
          <w:lang w:val="zh-CN"/>
        </w:rPr>
      </w:pPr>
      <w:r>
        <w:rPr>
          <w:rFonts w:hint="eastAsia" w:ascii="仿宋_GB2312" w:hAnsi="仿宋_GB2312" w:eastAsia="仿宋_GB2312" w:cs="仿宋_GB2312"/>
          <w:kern w:val="0"/>
          <w:lang w:val="zh-CN"/>
        </w:rPr>
        <w:t>本合同以人民币进行结算，合同总价包括：项目编制服务费、方案编制审核费（专家论证费）、保险费、采购代理服务费、税金及不可预见费等全部费用。</w:t>
      </w:r>
    </w:p>
    <w:p w14:paraId="00AC6007">
      <w:pPr>
        <w:autoSpaceDE w:val="0"/>
        <w:autoSpaceDN w:val="0"/>
        <w:adjustRightInd w:val="0"/>
        <w:spacing w:line="360" w:lineRule="auto"/>
        <w:rPr>
          <w:rFonts w:ascii="仿宋_GB2312" w:hAnsi="仿宋_GB2312" w:eastAsia="仿宋_GB2312" w:cs="仿宋_GB2312"/>
          <w:kern w:val="0"/>
          <w:lang w:val="zh-CN"/>
        </w:rPr>
      </w:pPr>
      <w:bookmarkStart w:id="181" w:name="_Toc17512_WPSOffice_Level2"/>
      <w:bookmarkStart w:id="182" w:name="_Toc12048_WPSOffice_Level2"/>
      <w:bookmarkStart w:id="183" w:name="_Toc25628_WPSOffice_Level2"/>
      <w:bookmarkStart w:id="184" w:name="_Toc13400_WPSOffice_Level3"/>
      <w:r>
        <w:rPr>
          <w:rFonts w:hint="eastAsia" w:ascii="仿宋_GB2312" w:hAnsi="仿宋_GB2312" w:eastAsia="仿宋_GB2312" w:cs="仿宋_GB2312"/>
          <w:kern w:val="0"/>
          <w:lang w:val="zh-CN"/>
        </w:rPr>
        <w:t>三、服务周期、地点和要求</w:t>
      </w:r>
      <w:bookmarkEnd w:id="181"/>
      <w:bookmarkEnd w:id="182"/>
      <w:bookmarkEnd w:id="183"/>
      <w:bookmarkEnd w:id="184"/>
    </w:p>
    <w:p w14:paraId="1ACF8DC2">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1.服务周期：</w:t>
      </w:r>
      <w:r>
        <w:rPr>
          <w:rFonts w:hint="eastAsia" w:ascii="仿宋_GB2312" w:hAnsi="仿宋_GB2312" w:eastAsia="仿宋_GB2312" w:cs="仿宋_GB2312"/>
          <w:kern w:val="0"/>
          <w:u w:val="single"/>
        </w:rPr>
        <w:t xml:space="preserve"> （具体以合同签订为准）</w:t>
      </w:r>
      <w:r>
        <w:rPr>
          <w:rFonts w:hint="eastAsia" w:ascii="仿宋_GB2312" w:hAnsi="仿宋_GB2312" w:eastAsia="仿宋_GB2312" w:cs="仿宋_GB2312"/>
          <w:kern w:val="0"/>
          <w:lang w:val="zh-CN"/>
        </w:rPr>
        <w:t>；</w:t>
      </w:r>
    </w:p>
    <w:p w14:paraId="5F2ECA7D">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报告资料提交地点：</w:t>
      </w:r>
      <w:r>
        <w:rPr>
          <w:rFonts w:hint="eastAsia" w:ascii="仿宋_GB2312" w:hAnsi="仿宋_GB2312" w:eastAsia="仿宋_GB2312" w:cs="仿宋_GB2312"/>
          <w:kern w:val="0"/>
          <w:u w:val="single"/>
        </w:rPr>
        <w:t>采购人指定地点</w:t>
      </w:r>
      <w:r>
        <w:rPr>
          <w:rFonts w:hint="eastAsia" w:ascii="仿宋_GB2312" w:hAnsi="仿宋_GB2312" w:eastAsia="仿宋_GB2312" w:cs="仿宋_GB2312"/>
          <w:kern w:val="0"/>
          <w:lang w:val="zh-CN"/>
        </w:rPr>
        <w:t>。</w:t>
      </w:r>
    </w:p>
    <w:p w14:paraId="024FBBA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2.乙方提供不符合招标文件、投标文件和本合同规定的报告资料，甲方有权拒绝接受，并扣除相应费用。</w:t>
      </w:r>
    </w:p>
    <w:p w14:paraId="608F1239">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3.乙方应提供的报告资料、其他配套资料等交付给甲方，如有缺失应及时补齐，否则视为逾期交货。</w:t>
      </w:r>
    </w:p>
    <w:p w14:paraId="2400C99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4.甲方应当在所有资料齐全后</w:t>
      </w:r>
      <w:r>
        <w:rPr>
          <w:rFonts w:hint="eastAsia" w:ascii="仿宋_GB2312" w:hAnsi="仿宋_GB2312" w:eastAsia="仿宋_GB2312" w:cs="仿宋_GB2312"/>
          <w:kern w:val="0"/>
          <w:u w:val="single"/>
          <w:lang w:val="zh-CN"/>
        </w:rPr>
        <w:t>7</w:t>
      </w:r>
      <w:r>
        <w:rPr>
          <w:rFonts w:hint="eastAsia" w:ascii="仿宋_GB2312" w:hAnsi="仿宋_GB2312" w:eastAsia="仿宋_GB2312" w:cs="仿宋_GB2312"/>
          <w:kern w:val="0"/>
          <w:lang w:val="zh-CN"/>
        </w:rPr>
        <w:t>个工作日内进行验收，逾期不验收的，乙方可视为验收合格。验收合格后，由甲乙双方签署项目验收单并加盖采购人公章，甲乙双方各执一份。</w:t>
      </w:r>
    </w:p>
    <w:p w14:paraId="14F21873">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5.甲方在验收过程中发现乙方有违约问题，可按招、投标文件的规定要求乙方及时予以解决。</w:t>
      </w:r>
    </w:p>
    <w:p w14:paraId="1AF21D74">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6.乙方向甲方提供相关完税发票。</w:t>
      </w:r>
    </w:p>
    <w:p w14:paraId="456B1DF2">
      <w:pPr>
        <w:autoSpaceDE w:val="0"/>
        <w:autoSpaceDN w:val="0"/>
        <w:adjustRightInd w:val="0"/>
        <w:spacing w:line="360" w:lineRule="auto"/>
        <w:rPr>
          <w:rFonts w:ascii="仿宋_GB2312" w:hAnsi="仿宋_GB2312" w:eastAsia="仿宋_GB2312" w:cs="仿宋_GB2312"/>
          <w:kern w:val="0"/>
          <w:lang w:val="zh-CN"/>
        </w:rPr>
      </w:pPr>
      <w:bookmarkStart w:id="185" w:name="_Toc9454_WPSOffice_Level2"/>
      <w:bookmarkStart w:id="186" w:name="_Toc7764_WPSOffice_Level2"/>
      <w:bookmarkStart w:id="187" w:name="_Toc20437_WPSOffice_Level2"/>
      <w:bookmarkStart w:id="188" w:name="_Toc2819_WPSOffice_Level3"/>
      <w:r>
        <w:rPr>
          <w:rFonts w:hint="eastAsia" w:ascii="仿宋_GB2312" w:hAnsi="仿宋_GB2312" w:eastAsia="仿宋_GB2312" w:cs="仿宋_GB2312"/>
          <w:kern w:val="0"/>
          <w:lang w:val="zh-CN"/>
        </w:rPr>
        <w:t>四、付款方式</w:t>
      </w:r>
      <w:bookmarkEnd w:id="185"/>
      <w:bookmarkEnd w:id="186"/>
      <w:bookmarkEnd w:id="187"/>
      <w:bookmarkEnd w:id="188"/>
    </w:p>
    <w:p w14:paraId="69AF18AD">
      <w:pPr>
        <w:autoSpaceDE w:val="0"/>
        <w:autoSpaceDN w:val="0"/>
        <w:adjustRightInd w:val="0"/>
        <w:spacing w:line="360" w:lineRule="auto"/>
        <w:ind w:firstLine="480"/>
        <w:rPr>
          <w:rFonts w:hint="default" w:ascii="仿宋_GB2312" w:hAnsi="仿宋_GB2312" w:eastAsia="仿宋_GB2312" w:cs="仿宋_GB2312"/>
          <w:kern w:val="0"/>
          <w:lang w:val="en-US"/>
        </w:rPr>
      </w:pPr>
      <w:r>
        <w:rPr>
          <w:rFonts w:hint="eastAsia" w:ascii="仿宋_GB2312" w:hAnsi="仿宋_GB2312" w:eastAsia="仿宋_GB2312" w:cs="仿宋_GB2312"/>
          <w:kern w:val="0"/>
          <w:lang w:val="en-US" w:eastAsia="zh-CN"/>
        </w:rPr>
        <w:t>合同签订后付款合同金额的47%，成果完成验论证审批手续后完成后支付50%。履约保证金3%。</w:t>
      </w:r>
    </w:p>
    <w:p w14:paraId="370321B9">
      <w:pPr>
        <w:autoSpaceDE w:val="0"/>
        <w:autoSpaceDN w:val="0"/>
        <w:adjustRightInd w:val="0"/>
        <w:spacing w:line="360" w:lineRule="auto"/>
        <w:rPr>
          <w:rFonts w:ascii="仿宋_GB2312" w:hAnsi="仿宋_GB2312" w:eastAsia="仿宋_GB2312" w:cs="仿宋_GB2312"/>
          <w:kern w:val="0"/>
          <w:lang w:val="zh-CN"/>
        </w:rPr>
      </w:pPr>
      <w:bookmarkStart w:id="189" w:name="_Toc3617_WPSOffice_Level3"/>
      <w:bookmarkStart w:id="190" w:name="_Toc32616_WPSOffice_Level2"/>
      <w:bookmarkStart w:id="191" w:name="_Toc16747_WPSOffice_Level2"/>
      <w:bookmarkStart w:id="192" w:name="_Toc936_WPSOffice_Level2"/>
      <w:r>
        <w:rPr>
          <w:rFonts w:hint="eastAsia" w:ascii="仿宋_GB2312" w:hAnsi="仿宋_GB2312" w:eastAsia="仿宋_GB2312" w:cs="仿宋_GB2312"/>
          <w:kern w:val="0"/>
          <w:lang w:val="zh-CN"/>
        </w:rPr>
        <w:t>五、合同的变更、终止与转让</w:t>
      </w:r>
      <w:bookmarkEnd w:id="189"/>
      <w:bookmarkEnd w:id="190"/>
      <w:bookmarkEnd w:id="191"/>
      <w:bookmarkEnd w:id="192"/>
    </w:p>
    <w:p w14:paraId="555AD02A">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1.除《中华人民共和国政府采购法》第50条规定的情形外，本合同一经签订，甲乙双方不得擅自变更、中止或终止。</w:t>
      </w:r>
    </w:p>
    <w:p w14:paraId="035EE2B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2.乙方不得擅自转让其应履行的合同义务。</w:t>
      </w:r>
    </w:p>
    <w:p w14:paraId="47A27C45">
      <w:pPr>
        <w:autoSpaceDE w:val="0"/>
        <w:autoSpaceDN w:val="0"/>
        <w:adjustRightInd w:val="0"/>
        <w:spacing w:line="360" w:lineRule="auto"/>
        <w:rPr>
          <w:rFonts w:ascii="仿宋_GB2312" w:hAnsi="仿宋_GB2312" w:eastAsia="仿宋_GB2312" w:cs="仿宋_GB2312"/>
          <w:kern w:val="0"/>
          <w:lang w:val="zh-CN"/>
        </w:rPr>
      </w:pPr>
      <w:bookmarkStart w:id="193" w:name="_Toc469_WPSOffice_Level2"/>
      <w:bookmarkStart w:id="194" w:name="_Toc14484_WPSOffice_Level3"/>
      <w:bookmarkStart w:id="195" w:name="_Toc9021_WPSOffice_Level2"/>
      <w:bookmarkStart w:id="196" w:name="_Toc25996_WPSOffice_Level2"/>
      <w:r>
        <w:rPr>
          <w:rFonts w:hint="eastAsia" w:ascii="仿宋_GB2312" w:hAnsi="仿宋_GB2312" w:eastAsia="仿宋_GB2312" w:cs="仿宋_GB2312"/>
          <w:kern w:val="0"/>
          <w:lang w:val="zh-CN"/>
        </w:rPr>
        <w:t>六、违约责任</w:t>
      </w:r>
      <w:bookmarkEnd w:id="193"/>
      <w:bookmarkEnd w:id="194"/>
      <w:bookmarkEnd w:id="195"/>
      <w:bookmarkEnd w:id="196"/>
    </w:p>
    <w:p w14:paraId="4FB4F70A">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1.乙方所提供的成果及资料不合格的，应及时修改；修改不及时的，按逾期交付处罚；因报告成果不达标导致甲方不同意接收的，乙方赔偿由此引起的甲方的一切经济损失。</w:t>
      </w:r>
    </w:p>
    <w:p w14:paraId="35C723B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2.乙方提供的成果及资料如侵犯了第三方权益而引发纠纷或诉讼的，均由乙方负责交涉并承担全部责任。</w:t>
      </w:r>
    </w:p>
    <w:p w14:paraId="0A50BF3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3.甲方无故延期接受成果及资料和乙方逾期交付的，每天应向对方偿付总报告费3‰的违约金，但违约金累计不得超过总报告费的5%，超过</w:t>
      </w:r>
      <w:r>
        <w:rPr>
          <w:rFonts w:hint="eastAsia" w:ascii="仿宋_GB2312" w:hAnsi="仿宋_GB2312" w:eastAsia="仿宋_GB2312" w:cs="仿宋_GB2312"/>
          <w:kern w:val="0"/>
          <w:u w:val="single"/>
          <w:lang w:val="zh-CN"/>
        </w:rPr>
        <w:t>20</w:t>
      </w:r>
      <w:r>
        <w:rPr>
          <w:rFonts w:hint="eastAsia" w:ascii="仿宋_GB2312" w:hAnsi="仿宋_GB2312" w:eastAsia="仿宋_GB2312" w:cs="仿宋_GB2312"/>
          <w:kern w:val="0"/>
          <w:lang w:val="zh-CN"/>
        </w:rPr>
        <w:t>天对方有权解除合同，违约方承担因此给对方造成的经济损失。</w:t>
      </w:r>
    </w:p>
    <w:p w14:paraId="699A81C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4.乙方未按本合同和招标文件中规定的服务承诺提供售后服务的，乙方应按本合同合计金额的5%向甲方支付违约金。</w:t>
      </w:r>
    </w:p>
    <w:p w14:paraId="697C8DBE">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5.其它违约行为按总报告费的5%收取违约金并赔偿经济损失。</w:t>
      </w:r>
    </w:p>
    <w:p w14:paraId="7A743B3E">
      <w:pPr>
        <w:autoSpaceDE w:val="0"/>
        <w:autoSpaceDN w:val="0"/>
        <w:adjustRightInd w:val="0"/>
        <w:spacing w:line="360" w:lineRule="auto"/>
        <w:rPr>
          <w:rFonts w:ascii="仿宋_GB2312" w:hAnsi="仿宋_GB2312" w:eastAsia="仿宋_GB2312" w:cs="仿宋_GB2312"/>
          <w:kern w:val="0"/>
          <w:lang w:val="zh-CN"/>
        </w:rPr>
      </w:pPr>
      <w:bookmarkStart w:id="197" w:name="_Toc29436_WPSOffice_Level2"/>
      <w:bookmarkStart w:id="198" w:name="_Toc577_WPSOffice_Level3"/>
      <w:bookmarkStart w:id="199" w:name="_Toc23300_WPSOffice_Level2"/>
      <w:bookmarkStart w:id="200" w:name="_Toc2322_WPSOffice_Level2"/>
      <w:r>
        <w:rPr>
          <w:rFonts w:hint="eastAsia" w:ascii="仿宋_GB2312" w:hAnsi="仿宋_GB2312" w:eastAsia="仿宋_GB2312" w:cs="仿宋_GB2312"/>
          <w:kern w:val="0"/>
          <w:lang w:val="zh-CN"/>
        </w:rPr>
        <w:t>七、不可抗力</w:t>
      </w:r>
      <w:bookmarkEnd w:id="197"/>
      <w:bookmarkEnd w:id="198"/>
      <w:bookmarkEnd w:id="199"/>
      <w:bookmarkEnd w:id="200"/>
    </w:p>
    <w:p w14:paraId="32AD47F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1.不可抗力使合同的某些内容有变更必要的，双方应通过协商在</w:t>
      </w:r>
      <w:r>
        <w:rPr>
          <w:rFonts w:hint="eastAsia" w:ascii="仿宋_GB2312" w:hAnsi="仿宋_GB2312" w:eastAsia="仿宋_GB2312" w:cs="仿宋_GB2312"/>
          <w:kern w:val="0"/>
          <w:u w:val="single"/>
          <w:lang w:val="zh-CN"/>
        </w:rPr>
        <w:t>15</w:t>
      </w:r>
      <w:r>
        <w:rPr>
          <w:rFonts w:hint="eastAsia" w:ascii="仿宋_GB2312" w:hAnsi="仿宋_GB2312" w:eastAsia="仿宋_GB2312" w:cs="仿宋_GB2312"/>
          <w:kern w:val="0"/>
          <w:lang w:val="zh-CN"/>
        </w:rPr>
        <w:t>天内达成进一步履行合同的协议，因不可抗力致使合同不能履行的，合同终止。</w:t>
      </w:r>
    </w:p>
    <w:p w14:paraId="2B6B85D3">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2.除法律、法规规定的不可抗力情形外，双方约定出现</w:t>
      </w:r>
      <w:r>
        <w:rPr>
          <w:rFonts w:hint="eastAsia" w:ascii="仿宋_GB2312" w:hAnsi="仿宋_GB2312" w:eastAsia="仿宋_GB2312" w:cs="仿宋_GB2312"/>
          <w:kern w:val="0"/>
          <w:u w:val="single"/>
          <w:lang w:val="zh-CN"/>
        </w:rPr>
        <w:t>非人为</w:t>
      </w:r>
      <w:r>
        <w:rPr>
          <w:rFonts w:hint="eastAsia" w:ascii="仿宋_GB2312" w:hAnsi="仿宋_GB2312" w:eastAsia="仿宋_GB2312" w:cs="仿宋_GB2312"/>
          <w:kern w:val="0"/>
          <w:lang w:val="zh-CN"/>
        </w:rPr>
        <w:t>情况亦视为不可抗力。</w:t>
      </w:r>
    </w:p>
    <w:p w14:paraId="096A7EA1">
      <w:pPr>
        <w:autoSpaceDE w:val="0"/>
        <w:autoSpaceDN w:val="0"/>
        <w:adjustRightInd w:val="0"/>
        <w:spacing w:line="360" w:lineRule="auto"/>
        <w:rPr>
          <w:rFonts w:ascii="仿宋_GB2312" w:hAnsi="仿宋_GB2312" w:eastAsia="仿宋_GB2312" w:cs="仿宋_GB2312"/>
          <w:kern w:val="0"/>
          <w:lang w:val="zh-CN"/>
        </w:rPr>
      </w:pPr>
      <w:bookmarkStart w:id="201" w:name="_Toc23772_WPSOffice_Level3"/>
      <w:bookmarkStart w:id="202" w:name="_Toc14834_WPSOffice_Level2"/>
      <w:bookmarkStart w:id="203" w:name="_Toc22796_WPSOffice_Level2"/>
      <w:bookmarkStart w:id="204" w:name="_Toc14514_WPSOffice_Level2"/>
      <w:r>
        <w:rPr>
          <w:rFonts w:hint="eastAsia" w:ascii="仿宋_GB2312" w:hAnsi="仿宋_GB2312" w:eastAsia="仿宋_GB2312" w:cs="仿宋_GB2312"/>
          <w:kern w:val="0"/>
          <w:lang w:val="zh-CN"/>
        </w:rPr>
        <w:t>八、知识产权：</w:t>
      </w:r>
      <w:bookmarkEnd w:id="201"/>
      <w:bookmarkEnd w:id="202"/>
      <w:bookmarkEnd w:id="203"/>
      <w:bookmarkEnd w:id="204"/>
    </w:p>
    <w:p w14:paraId="732F2EE6">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8.1乙方应保证提交报告方案后不受第三方提出的侵犯专利权、著作权、商标权和设计权等的起诉。</w:t>
      </w:r>
    </w:p>
    <w:p w14:paraId="15069882">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8.2任何第三方提出侵权指控，乙方须与第三方交涉并承担由此产生的一切责任、费用和经济赔偿。</w:t>
      </w:r>
    </w:p>
    <w:p w14:paraId="63A1E2EC">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8.3双方应共同遵守国家有关版权、专利、商标等知识产权方面的法律规定，相互尊重对方的知识产权，对本合同内容、对方的技术秘密和商业秘密负有保密责任。如有违反，违约方负相关法律责任。</w:t>
      </w:r>
    </w:p>
    <w:p w14:paraId="416C466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8.4在本合同生效时已经存在并为各方合法拥有或使用的所有技术、资料和信息的知识产权，仍应属于其各自的原权利人所有或享有，另有约定的除外。</w:t>
      </w:r>
    </w:p>
    <w:p w14:paraId="40B2C670">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8.5乙方保证甲方拥有由其提供的所有报告方案的合法使用权。</w:t>
      </w:r>
    </w:p>
    <w:p w14:paraId="2B665B53">
      <w:pPr>
        <w:autoSpaceDE w:val="0"/>
        <w:autoSpaceDN w:val="0"/>
        <w:adjustRightInd w:val="0"/>
        <w:spacing w:line="360" w:lineRule="auto"/>
        <w:rPr>
          <w:rFonts w:ascii="仿宋_GB2312" w:hAnsi="仿宋_GB2312" w:eastAsia="仿宋_GB2312" w:cs="仿宋_GB2312"/>
          <w:kern w:val="0"/>
          <w:lang w:val="zh-CN"/>
        </w:rPr>
      </w:pPr>
      <w:bookmarkStart w:id="205" w:name="_Toc29702_WPSOffice_Level2"/>
      <w:bookmarkStart w:id="206" w:name="_Toc19142_WPSOffice_Level2"/>
      <w:bookmarkStart w:id="207" w:name="_Toc11798_WPSOffice_Level3"/>
      <w:bookmarkStart w:id="208" w:name="_Toc15723_WPSOffice_Level2"/>
      <w:r>
        <w:rPr>
          <w:rFonts w:hint="eastAsia" w:ascii="仿宋_GB2312" w:hAnsi="仿宋_GB2312" w:eastAsia="仿宋_GB2312" w:cs="仿宋_GB2312"/>
          <w:kern w:val="0"/>
          <w:lang w:val="zh-CN"/>
        </w:rPr>
        <w:t>九、其他约定：无</w:t>
      </w:r>
      <w:bookmarkEnd w:id="205"/>
      <w:bookmarkEnd w:id="206"/>
      <w:bookmarkEnd w:id="207"/>
      <w:bookmarkEnd w:id="208"/>
    </w:p>
    <w:p w14:paraId="59AAA365">
      <w:pPr>
        <w:autoSpaceDE w:val="0"/>
        <w:autoSpaceDN w:val="0"/>
        <w:adjustRightInd w:val="0"/>
        <w:spacing w:line="360" w:lineRule="auto"/>
        <w:rPr>
          <w:rFonts w:ascii="仿宋_GB2312" w:hAnsi="仿宋_GB2312" w:eastAsia="仿宋_GB2312" w:cs="仿宋_GB2312"/>
          <w:kern w:val="0"/>
          <w:lang w:val="zh-CN"/>
        </w:rPr>
      </w:pPr>
      <w:bookmarkStart w:id="209" w:name="_Toc3560_WPSOffice_Level2"/>
      <w:bookmarkStart w:id="210" w:name="_Toc16243_WPSOffice_Level3"/>
      <w:bookmarkStart w:id="211" w:name="_Toc2133_WPSOffice_Level2"/>
      <w:bookmarkStart w:id="212" w:name="_Toc5205_WPSOffice_Level2"/>
      <w:r>
        <w:rPr>
          <w:rFonts w:hint="eastAsia" w:ascii="仿宋_GB2312" w:hAnsi="仿宋_GB2312" w:eastAsia="仿宋_GB2312" w:cs="仿宋_GB2312"/>
          <w:kern w:val="0"/>
          <w:lang w:val="zh-CN"/>
        </w:rPr>
        <w:t>十、合同争议解决</w:t>
      </w:r>
      <w:bookmarkEnd w:id="209"/>
      <w:bookmarkEnd w:id="210"/>
      <w:bookmarkEnd w:id="211"/>
      <w:bookmarkEnd w:id="212"/>
    </w:p>
    <w:p w14:paraId="442FD08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1.因报告方案问题发生争议的，应邀请国家认可的相关机构进行鉴定。方案符合标准的，鉴定费由甲方承担；方案不符合标准的，鉴定费由乙方承担。</w:t>
      </w:r>
    </w:p>
    <w:p w14:paraId="5D0A2AC7">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2.因履行本合同引起的或与本合同有关的争议，甲乙双方应首先通过友好协商解决，如果协商不能解决，可向甲方所在地人民法院提起诉讼。</w:t>
      </w:r>
    </w:p>
    <w:p w14:paraId="2D570FAF">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3.诉讼期间，本合同继续履行。</w:t>
      </w:r>
    </w:p>
    <w:p w14:paraId="3FCA3C6E">
      <w:pPr>
        <w:autoSpaceDE w:val="0"/>
        <w:autoSpaceDN w:val="0"/>
        <w:adjustRightInd w:val="0"/>
        <w:spacing w:line="360" w:lineRule="auto"/>
        <w:rPr>
          <w:rFonts w:ascii="仿宋_GB2312" w:hAnsi="仿宋_GB2312" w:eastAsia="仿宋_GB2312" w:cs="仿宋_GB2312"/>
          <w:kern w:val="0"/>
          <w:lang w:val="zh-CN"/>
        </w:rPr>
      </w:pPr>
      <w:bookmarkStart w:id="213" w:name="_Toc3683_WPSOffice_Level2"/>
      <w:bookmarkStart w:id="214" w:name="_Toc17324_WPSOffice_Level3"/>
      <w:bookmarkStart w:id="215" w:name="_Toc23539_WPSOffice_Level2"/>
      <w:bookmarkStart w:id="216" w:name="_Toc29733_WPSOffice_Level2"/>
      <w:r>
        <w:rPr>
          <w:rFonts w:hint="eastAsia" w:ascii="仿宋_GB2312" w:hAnsi="仿宋_GB2312" w:eastAsia="仿宋_GB2312" w:cs="仿宋_GB2312"/>
          <w:kern w:val="0"/>
          <w:lang w:val="zh-CN"/>
        </w:rPr>
        <w:t>十一、合同生效及其它：</w:t>
      </w:r>
      <w:bookmarkEnd w:id="213"/>
      <w:bookmarkEnd w:id="214"/>
      <w:bookmarkEnd w:id="215"/>
      <w:bookmarkEnd w:id="216"/>
    </w:p>
    <w:p w14:paraId="622C6C8E">
      <w:pPr>
        <w:autoSpaceDE w:val="0"/>
        <w:autoSpaceDN w:val="0"/>
        <w:adjustRightInd w:val="0"/>
        <w:spacing w:line="360" w:lineRule="auto"/>
        <w:ind w:firstLine="480"/>
        <w:rPr>
          <w:rFonts w:ascii="仿宋_GB2312" w:hAnsi="仿宋_GB2312" w:eastAsia="仿宋_GB2312" w:cs="仿宋_GB2312"/>
          <w:kern w:val="0"/>
          <w:lang w:val="zh-CN"/>
        </w:rPr>
      </w:pPr>
      <w:bookmarkStart w:id="217" w:name="_Toc8000_WPSOffice_Level3"/>
      <w:r>
        <w:rPr>
          <w:rFonts w:hint="eastAsia" w:ascii="仿宋_GB2312" w:hAnsi="仿宋_GB2312" w:eastAsia="仿宋_GB2312" w:cs="仿宋_GB2312"/>
          <w:kern w:val="0"/>
          <w:lang w:val="zh-CN"/>
        </w:rPr>
        <w:t>1.本合同一式</w:t>
      </w:r>
      <w:r>
        <w:rPr>
          <w:rFonts w:hint="eastAsia" w:ascii="仿宋_GB2312" w:hAnsi="仿宋_GB2312" w:eastAsia="仿宋_GB2312" w:cs="仿宋_GB2312"/>
          <w:kern w:val="0"/>
          <w:u w:val="single"/>
          <w:lang w:val="zh-CN"/>
        </w:rPr>
        <w:t>8</w:t>
      </w:r>
      <w:r>
        <w:rPr>
          <w:rFonts w:hint="eastAsia" w:ascii="仿宋_GB2312" w:hAnsi="仿宋_GB2312" w:eastAsia="仿宋_GB2312" w:cs="仿宋_GB2312"/>
          <w:kern w:val="0"/>
          <w:lang w:val="zh-CN"/>
        </w:rPr>
        <w:t>份，经双方签字，并加盖公章即为生效。</w:t>
      </w:r>
      <w:bookmarkEnd w:id="217"/>
    </w:p>
    <w:p w14:paraId="2A4220E1">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2.本合同未尽事宜，按经济合同法有关规定处理。</w:t>
      </w:r>
    </w:p>
    <w:p w14:paraId="054763E8">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甲方（盖章）：                         乙方（盖章）：</w:t>
      </w:r>
    </w:p>
    <w:p w14:paraId="62FD1903">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法定代表人或委托代理人：               法定代表人或委托代理人：</w:t>
      </w:r>
    </w:p>
    <w:p w14:paraId="3EA5FF25">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开户银行：</w:t>
      </w:r>
    </w:p>
    <w:p w14:paraId="2AFBCAED">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联系电话：                             账号：</w:t>
      </w:r>
    </w:p>
    <w:p w14:paraId="1BAD518D">
      <w:pPr>
        <w:autoSpaceDE w:val="0"/>
        <w:autoSpaceDN w:val="0"/>
        <w:adjustRightInd w:val="0"/>
        <w:spacing w:line="360" w:lineRule="auto"/>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 xml:space="preserve">                                   联系电话：</w:t>
      </w:r>
    </w:p>
    <w:p w14:paraId="1902DCBB">
      <w:pPr>
        <w:autoSpaceDE w:val="0"/>
        <w:autoSpaceDN w:val="0"/>
        <w:adjustRightInd w:val="0"/>
        <w:spacing w:line="360" w:lineRule="auto"/>
        <w:rPr>
          <w:rFonts w:ascii="仿宋_GB2312" w:hAnsi="仿宋_GB2312" w:eastAsia="仿宋_GB2312" w:cs="仿宋_GB2312"/>
          <w:kern w:val="0"/>
          <w:lang w:val="zh-CN"/>
        </w:rPr>
      </w:pPr>
    </w:p>
    <w:p w14:paraId="5FC97E0C">
      <w:pPr>
        <w:autoSpaceDE w:val="0"/>
        <w:autoSpaceDN w:val="0"/>
        <w:adjustRightInd w:val="0"/>
        <w:spacing w:line="360" w:lineRule="auto"/>
        <w:ind w:firstLine="1320"/>
        <w:rPr>
          <w:rFonts w:ascii="仿宋_GB2312" w:hAnsi="仿宋_GB2312" w:eastAsia="仿宋_GB2312" w:cs="仿宋_GB2312"/>
          <w:kern w:val="0"/>
          <w:lang w:val="zh-CN"/>
        </w:rPr>
      </w:pPr>
      <w:r>
        <w:rPr>
          <w:rFonts w:hint="eastAsia" w:ascii="仿宋_GB2312" w:hAnsi="仿宋_GB2312" w:eastAsia="仿宋_GB2312" w:cs="仿宋_GB2312"/>
          <w:kern w:val="0"/>
          <w:lang w:val="zh-CN"/>
        </w:rPr>
        <w:t>签约时间：        年    月    日</w:t>
      </w:r>
    </w:p>
    <w:p w14:paraId="05C17C1C">
      <w:pPr>
        <w:autoSpaceDE w:val="0"/>
        <w:autoSpaceDN w:val="0"/>
        <w:adjustRightInd w:val="0"/>
        <w:spacing w:line="360" w:lineRule="auto"/>
        <w:rPr>
          <w:rFonts w:ascii="仿宋_GB2312" w:hAnsi="仿宋_GB2312" w:eastAsia="仿宋_GB2312" w:cs="仿宋_GB2312"/>
          <w:kern w:val="0"/>
          <w:lang w:val="zh-CN"/>
        </w:rPr>
      </w:pPr>
    </w:p>
    <w:p w14:paraId="3544DB52">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采购代理机构：青海省招标有限责任公司</w:t>
      </w:r>
    </w:p>
    <w:p w14:paraId="469AE56C">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负责人或经办人：</w:t>
      </w:r>
    </w:p>
    <w:p w14:paraId="6CB851E3">
      <w:pPr>
        <w:autoSpaceDE w:val="0"/>
        <w:autoSpaceDN w:val="0"/>
        <w:adjustRightInd w:val="0"/>
        <w:spacing w:line="360" w:lineRule="auto"/>
        <w:rPr>
          <w:rFonts w:ascii="仿宋_GB2312" w:hAnsi="仿宋_GB2312" w:eastAsia="仿宋_GB2312" w:cs="仿宋_GB2312"/>
          <w:kern w:val="0"/>
          <w:lang w:val="zh-CN"/>
        </w:rPr>
      </w:pPr>
      <w:r>
        <w:rPr>
          <w:rFonts w:hint="eastAsia" w:ascii="仿宋_GB2312" w:hAnsi="仿宋_GB2312" w:eastAsia="仿宋_GB2312" w:cs="仿宋_GB2312"/>
          <w:kern w:val="0"/>
          <w:lang w:val="zh-CN"/>
        </w:rPr>
        <w:t>合同备案时间：        年    月    日</w:t>
      </w:r>
    </w:p>
    <w:p w14:paraId="011834F8">
      <w:pPr>
        <w:autoSpaceDE w:val="0"/>
        <w:autoSpaceDN w:val="0"/>
        <w:adjustRightInd w:val="0"/>
        <w:spacing w:line="360" w:lineRule="auto"/>
        <w:jc w:val="center"/>
        <w:rPr>
          <w:rFonts w:hint="eastAsia" w:ascii="仿宋_GB2312" w:hAnsi="仿宋_GB2312" w:eastAsia="仿宋_GB2312" w:cs="仿宋_GB2312"/>
          <w:b/>
          <w:bCs/>
          <w:kern w:val="0"/>
          <w:sz w:val="28"/>
          <w:lang w:val="zh-CN"/>
        </w:rPr>
      </w:pPr>
      <w:bookmarkStart w:id="218" w:name="_Toc30661_WPSOffice_Level3"/>
      <w:bookmarkStart w:id="219" w:name="_Toc22453_WPSOffice_Level2"/>
      <w:bookmarkStart w:id="220" w:name="_Toc17207_WPSOffice_Level2"/>
      <w:bookmarkStart w:id="221" w:name="_Toc26344_WPSOffice_Level2"/>
    </w:p>
    <w:p w14:paraId="40A6ED6F">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341FBCCE">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689D6A68">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772DEB85">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0AA60ABE">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39B7EEA1">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5AE6D8DF">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4476BA63">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73EF5BA8">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08367B66">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30C76186">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5FB81F8E">
      <w:pPr>
        <w:autoSpaceDE w:val="0"/>
        <w:autoSpaceDN w:val="0"/>
        <w:adjustRightInd w:val="0"/>
        <w:spacing w:line="360" w:lineRule="auto"/>
        <w:jc w:val="center"/>
        <w:rPr>
          <w:rFonts w:hint="eastAsia" w:ascii="仿宋_GB2312" w:hAnsi="仿宋_GB2312" w:eastAsia="仿宋_GB2312" w:cs="仿宋_GB2312"/>
          <w:b/>
          <w:bCs/>
          <w:kern w:val="0"/>
          <w:sz w:val="28"/>
          <w:lang w:val="zh-CN"/>
        </w:rPr>
      </w:pPr>
    </w:p>
    <w:p w14:paraId="4A5C1CF4">
      <w:pPr>
        <w:autoSpaceDE w:val="0"/>
        <w:autoSpaceDN w:val="0"/>
        <w:adjustRightInd w:val="0"/>
        <w:spacing w:line="360" w:lineRule="auto"/>
        <w:jc w:val="center"/>
        <w:rPr>
          <w:rFonts w:ascii="仿宋_GB2312" w:hAnsi="仿宋_GB2312" w:eastAsia="仿宋_GB2312" w:cs="仿宋_GB2312"/>
          <w:b/>
          <w:bCs/>
          <w:kern w:val="0"/>
          <w:sz w:val="28"/>
        </w:rPr>
      </w:pPr>
      <w:r>
        <w:rPr>
          <w:rFonts w:hint="eastAsia" w:ascii="仿宋_GB2312" w:hAnsi="仿宋_GB2312" w:eastAsia="仿宋_GB2312" w:cs="仿宋_GB2312"/>
          <w:b/>
          <w:bCs/>
          <w:kern w:val="0"/>
          <w:sz w:val="28"/>
          <w:lang w:val="zh-CN"/>
        </w:rPr>
        <w:t>合同通用条款</w:t>
      </w:r>
      <w:bookmarkEnd w:id="218"/>
      <w:bookmarkEnd w:id="219"/>
      <w:bookmarkEnd w:id="220"/>
      <w:bookmarkEnd w:id="221"/>
    </w:p>
    <w:p w14:paraId="6DC73C60">
      <w:pPr>
        <w:autoSpaceDE w:val="0"/>
        <w:autoSpaceDN w:val="0"/>
        <w:adjustRightInd w:val="0"/>
        <w:spacing w:line="400" w:lineRule="exact"/>
        <w:rPr>
          <w:rFonts w:ascii="仿宋_GB2312" w:hAnsi="仿宋_GB2312" w:eastAsia="仿宋_GB2312" w:cs="仿宋_GB2312"/>
          <w:kern w:val="0"/>
          <w:sz w:val="28"/>
        </w:rPr>
      </w:pPr>
    </w:p>
    <w:p w14:paraId="67BF8F9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根据《中华人民共和国合同法》、《中华人民共和国政府采购法》的规定，合同双方经协商达成一致，自愿订立本合同，遵循公平原则明确双方的权利、义务，确保双方诚实守信地履行合同。</w:t>
      </w:r>
    </w:p>
    <w:p w14:paraId="787F166D">
      <w:pPr>
        <w:autoSpaceDE w:val="0"/>
        <w:autoSpaceDN w:val="0"/>
        <w:adjustRightInd w:val="0"/>
        <w:spacing w:line="400" w:lineRule="exact"/>
        <w:rPr>
          <w:rFonts w:ascii="仿宋_GB2312" w:hAnsi="仿宋_GB2312" w:eastAsia="仿宋_GB2312" w:cs="仿宋_GB2312"/>
          <w:b/>
          <w:bCs/>
          <w:kern w:val="0"/>
          <w:sz w:val="28"/>
        </w:rPr>
      </w:pPr>
      <w:bookmarkStart w:id="222" w:name="_Toc15468_WPSOffice_Level2"/>
      <w:bookmarkStart w:id="223" w:name="_Toc29837_WPSOffice_Level2"/>
      <w:bookmarkStart w:id="224" w:name="_Toc7198_WPSOffice_Level3"/>
      <w:bookmarkStart w:id="225" w:name="_Toc24568_WPSOffice_Level2"/>
      <w:r>
        <w:rPr>
          <w:rFonts w:hint="eastAsia" w:ascii="仿宋_GB2312" w:hAnsi="仿宋_GB2312" w:eastAsia="仿宋_GB2312" w:cs="仿宋_GB2312"/>
          <w:b/>
          <w:bCs/>
          <w:kern w:val="0"/>
          <w:sz w:val="28"/>
        </w:rPr>
        <w:t>1.</w:t>
      </w:r>
      <w:r>
        <w:rPr>
          <w:rFonts w:hint="eastAsia" w:ascii="仿宋_GB2312" w:hAnsi="仿宋_GB2312" w:eastAsia="仿宋_GB2312" w:cs="仿宋_GB2312"/>
          <w:b/>
          <w:bCs/>
          <w:kern w:val="0"/>
          <w:sz w:val="28"/>
          <w:lang w:val="zh-CN"/>
        </w:rPr>
        <w:t>定义</w:t>
      </w:r>
      <w:bookmarkEnd w:id="222"/>
      <w:bookmarkEnd w:id="223"/>
      <w:bookmarkEnd w:id="224"/>
      <w:bookmarkEnd w:id="225"/>
    </w:p>
    <w:p w14:paraId="003B6E7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本合同中的下列术语应解释为：</w:t>
      </w:r>
    </w:p>
    <w:p w14:paraId="499DED1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 </w:t>
      </w:r>
      <w:r>
        <w:rPr>
          <w:rFonts w:hint="eastAsia" w:ascii="仿宋_GB2312" w:hAnsi="仿宋_GB2312" w:eastAsia="仿宋_GB2312" w:cs="仿宋_GB2312"/>
          <w:kern w:val="0"/>
          <w:lang w:val="zh-CN"/>
        </w:rPr>
        <w:t>“合同”指甲乙双方签署的、载明的甲乙双方权利义务的协议，包括所有的附件、附录和上述文件所提到的构成合同的所有文件。</w:t>
      </w:r>
    </w:p>
    <w:p w14:paraId="25CA32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1.2 </w:t>
      </w:r>
      <w:r>
        <w:rPr>
          <w:rFonts w:hint="eastAsia" w:ascii="仿宋_GB2312" w:hAnsi="仿宋_GB2312" w:eastAsia="仿宋_GB2312" w:cs="仿宋_GB2312"/>
          <w:kern w:val="0"/>
          <w:lang w:val="zh-CN"/>
        </w:rPr>
        <w:t>“合同金额”指根据合同规定，乙方在正确地完全履行合同义务后甲方应付给乙方的价款。</w:t>
      </w:r>
    </w:p>
    <w:p w14:paraId="0B5646B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 </w:t>
      </w:r>
      <w:r>
        <w:rPr>
          <w:rFonts w:hint="eastAsia" w:ascii="仿宋_GB2312" w:hAnsi="仿宋_GB2312" w:eastAsia="仿宋_GB2312" w:cs="仿宋_GB2312"/>
          <w:kern w:val="0"/>
          <w:lang w:val="zh-CN"/>
        </w:rPr>
        <w:t>“合同条款”指本合同条款。</w:t>
      </w:r>
    </w:p>
    <w:p w14:paraId="0ADD169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1.4 </w:t>
      </w:r>
      <w:r>
        <w:rPr>
          <w:rFonts w:hint="eastAsia" w:ascii="仿宋_GB2312" w:hAnsi="仿宋_GB2312" w:eastAsia="仿宋_GB2312" w:cs="仿宋_GB2312"/>
          <w:kern w:val="0"/>
          <w:lang w:val="zh-CN"/>
        </w:rPr>
        <w:t>“货物”指乙方根据合同约定须向甲方提供的一切产品、设备、机械、仪表、备件等，包括辅助工具、使用手册等相关资料。</w:t>
      </w:r>
    </w:p>
    <w:p w14:paraId="18D181E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 </w:t>
      </w:r>
      <w:r>
        <w:rPr>
          <w:rFonts w:hint="eastAsia" w:ascii="仿宋_GB2312" w:hAnsi="仿宋_GB2312" w:eastAsia="仿宋_GB2312" w:cs="仿宋_GB2312"/>
          <w:kern w:val="0"/>
          <w:lang w:val="zh-CN"/>
        </w:rPr>
        <w:t>“服务”指根据本合同规定乙方承担与供货有关的辅助服务，如运输、保险及安装、调试、提供技术援助、培训和合同中规定乙方应承担的其它义务。</w:t>
      </w:r>
    </w:p>
    <w:p w14:paraId="78722DC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1.6 </w:t>
      </w:r>
      <w:r>
        <w:rPr>
          <w:rFonts w:hint="eastAsia" w:ascii="仿宋_GB2312" w:hAnsi="仿宋_GB2312" w:eastAsia="仿宋_GB2312" w:cs="仿宋_GB2312"/>
          <w:kern w:val="0"/>
          <w:lang w:val="zh-CN"/>
        </w:rPr>
        <w:t>“甲方”指购买货物和服务的单位。</w:t>
      </w:r>
    </w:p>
    <w:p w14:paraId="479A612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1.7 </w:t>
      </w:r>
      <w:r>
        <w:rPr>
          <w:rFonts w:hint="eastAsia" w:ascii="仿宋_GB2312" w:hAnsi="仿宋_GB2312" w:eastAsia="仿宋_GB2312" w:cs="仿宋_GB2312"/>
          <w:kern w:val="0"/>
          <w:lang w:val="zh-CN"/>
        </w:rPr>
        <w:t>“乙方”指提供本合同条款下货物和服务的公司或其他实体。</w:t>
      </w:r>
    </w:p>
    <w:p w14:paraId="3AED0FC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1.8 </w:t>
      </w:r>
      <w:r>
        <w:rPr>
          <w:rFonts w:hint="eastAsia" w:ascii="仿宋_GB2312" w:hAnsi="仿宋_GB2312" w:eastAsia="仿宋_GB2312" w:cs="仿宋_GB2312"/>
          <w:kern w:val="0"/>
          <w:lang w:val="zh-CN"/>
        </w:rPr>
        <w:t>“现场”指合同规定货物将要运至和安装的地点。</w:t>
      </w:r>
    </w:p>
    <w:p w14:paraId="7977341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1.9 </w:t>
      </w:r>
      <w:r>
        <w:rPr>
          <w:rFonts w:hint="eastAsia" w:ascii="仿宋_GB2312" w:hAnsi="仿宋_GB2312" w:eastAsia="仿宋_GB2312" w:cs="仿宋_GB2312"/>
          <w:kern w:val="0"/>
          <w:lang w:val="zh-CN"/>
        </w:rPr>
        <w:t>“验收”指合同双方依据强制性的国家技术质量规范和合同约定，确认合同条款下的货物符合合同规定的活动。</w:t>
      </w:r>
    </w:p>
    <w:p w14:paraId="6E49847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1.10</w:t>
      </w:r>
      <w:r>
        <w:rPr>
          <w:rFonts w:hint="eastAsia" w:ascii="仿宋_GB2312" w:hAnsi="仿宋_GB2312" w:eastAsia="仿宋_GB2312" w:cs="仿宋_GB2312"/>
          <w:kern w:val="0"/>
          <w:lang w:val="zh-CN"/>
        </w:rPr>
        <w:t>原厂商：产品制造商或其在中国境内设立的办事或技术服务机构。除另有说明外，本合同文件所述的制造商、产品制造商、制造厂家、产品制造厂家均为原厂商。</w:t>
      </w:r>
    </w:p>
    <w:p w14:paraId="4831D27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 </w:t>
      </w:r>
      <w:r>
        <w:rPr>
          <w:rFonts w:hint="eastAsia" w:ascii="仿宋_GB2312" w:hAnsi="仿宋_GB2312" w:eastAsia="仿宋_GB2312" w:cs="仿宋_GB2312"/>
          <w:kern w:val="0"/>
          <w:lang w:val="zh-CN"/>
        </w:rPr>
        <w:t>原产地：指产品的生产地，或提供服务的来源地。</w:t>
      </w:r>
    </w:p>
    <w:p w14:paraId="6623ED6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“工作日”指国家法定工作日，“天”指日历天数。</w:t>
      </w:r>
    </w:p>
    <w:p w14:paraId="146AB809">
      <w:pPr>
        <w:autoSpaceDE w:val="0"/>
        <w:autoSpaceDN w:val="0"/>
        <w:adjustRightInd w:val="0"/>
        <w:spacing w:line="400" w:lineRule="exact"/>
        <w:rPr>
          <w:rFonts w:ascii="仿宋_GB2312" w:hAnsi="仿宋_GB2312" w:eastAsia="仿宋_GB2312" w:cs="仿宋_GB2312"/>
          <w:b/>
          <w:bCs/>
          <w:kern w:val="0"/>
          <w:sz w:val="28"/>
        </w:rPr>
      </w:pPr>
      <w:bookmarkStart w:id="226" w:name="_Toc11113_WPSOffice_Level2"/>
      <w:bookmarkStart w:id="227" w:name="_Toc16454_WPSOffice_Level2"/>
      <w:bookmarkStart w:id="228" w:name="_Toc32166_WPSOffice_Level2"/>
      <w:bookmarkStart w:id="229" w:name="_Toc9302_WPSOffice_Level3"/>
      <w:r>
        <w:rPr>
          <w:rFonts w:hint="eastAsia" w:ascii="仿宋_GB2312" w:hAnsi="仿宋_GB2312" w:eastAsia="仿宋_GB2312" w:cs="仿宋_GB2312"/>
          <w:b/>
          <w:bCs/>
          <w:kern w:val="0"/>
          <w:sz w:val="28"/>
        </w:rPr>
        <w:t>2.</w:t>
      </w:r>
      <w:r>
        <w:rPr>
          <w:rFonts w:hint="eastAsia" w:ascii="仿宋_GB2312" w:hAnsi="仿宋_GB2312" w:eastAsia="仿宋_GB2312" w:cs="仿宋_GB2312"/>
          <w:b/>
          <w:bCs/>
          <w:kern w:val="0"/>
          <w:sz w:val="28"/>
          <w:lang w:val="zh-CN"/>
        </w:rPr>
        <w:t>技术规格要求</w:t>
      </w:r>
      <w:bookmarkEnd w:id="226"/>
      <w:bookmarkEnd w:id="227"/>
      <w:bookmarkEnd w:id="228"/>
      <w:bookmarkEnd w:id="229"/>
    </w:p>
    <w:p w14:paraId="65B466B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2.1 </w:t>
      </w:r>
      <w:r>
        <w:rPr>
          <w:rFonts w:hint="eastAsia" w:ascii="仿宋_GB2312" w:hAnsi="仿宋_GB2312" w:eastAsia="仿宋_GB2312" w:cs="仿宋_GB2312"/>
          <w:kern w:val="0"/>
          <w:lang w:val="zh-CN"/>
        </w:rPr>
        <w:t>本合同条款下提交货物的技术规格要求应等于或优于谈判标文件技术规格要求。若技术规格要求中无相应规定，则应符合相应的国家有关部门最新颁布的相应正式标准。</w:t>
      </w:r>
    </w:p>
    <w:p w14:paraId="5CEBE8B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2.2 </w:t>
      </w:r>
      <w:r>
        <w:rPr>
          <w:rFonts w:hint="eastAsia" w:ascii="仿宋_GB2312" w:hAnsi="仿宋_GB2312" w:eastAsia="仿宋_GB2312" w:cs="仿宋_GB2312"/>
          <w:kern w:val="0"/>
          <w:lang w:val="zh-CN"/>
        </w:rPr>
        <w:t>乙方应向甲方提供货物及服务有关的标准的中文文本。</w:t>
      </w:r>
    </w:p>
    <w:p w14:paraId="36AABB7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2.3 </w:t>
      </w:r>
      <w:r>
        <w:rPr>
          <w:rFonts w:hint="eastAsia" w:ascii="仿宋_GB2312" w:hAnsi="仿宋_GB2312" w:eastAsia="仿宋_GB2312" w:cs="仿宋_GB2312"/>
          <w:kern w:val="0"/>
          <w:lang w:val="zh-CN"/>
        </w:rPr>
        <w:t>除非技术规范中另有规定，计量单位均采用中华人民共和国法定计量单位。</w:t>
      </w:r>
    </w:p>
    <w:p w14:paraId="7A2C07D1">
      <w:pPr>
        <w:autoSpaceDE w:val="0"/>
        <w:autoSpaceDN w:val="0"/>
        <w:adjustRightInd w:val="0"/>
        <w:spacing w:line="400" w:lineRule="exact"/>
        <w:rPr>
          <w:rFonts w:ascii="仿宋_GB2312" w:hAnsi="仿宋_GB2312" w:eastAsia="仿宋_GB2312" w:cs="仿宋_GB2312"/>
          <w:b/>
          <w:bCs/>
          <w:kern w:val="0"/>
          <w:sz w:val="28"/>
        </w:rPr>
      </w:pPr>
      <w:bookmarkStart w:id="230" w:name="_Toc23565_WPSOffice_Level2"/>
      <w:bookmarkStart w:id="231" w:name="_Toc16016_WPSOffice_Level2"/>
      <w:bookmarkStart w:id="232" w:name="_Toc10662_WPSOffice_Level2"/>
      <w:bookmarkStart w:id="233" w:name="_Toc18003_WPSOffice_Level3"/>
      <w:r>
        <w:rPr>
          <w:rFonts w:hint="eastAsia" w:ascii="仿宋_GB2312" w:hAnsi="仿宋_GB2312" w:eastAsia="仿宋_GB2312" w:cs="仿宋_GB2312"/>
          <w:b/>
          <w:bCs/>
          <w:kern w:val="0"/>
          <w:sz w:val="28"/>
        </w:rPr>
        <w:t>3.</w:t>
      </w:r>
      <w:r>
        <w:rPr>
          <w:rFonts w:hint="eastAsia" w:ascii="仿宋_GB2312" w:hAnsi="仿宋_GB2312" w:eastAsia="仿宋_GB2312" w:cs="仿宋_GB2312"/>
          <w:b/>
          <w:bCs/>
          <w:kern w:val="0"/>
          <w:sz w:val="28"/>
          <w:lang w:val="zh-CN"/>
        </w:rPr>
        <w:t>合同范围</w:t>
      </w:r>
      <w:bookmarkEnd w:id="230"/>
      <w:bookmarkEnd w:id="231"/>
      <w:bookmarkEnd w:id="232"/>
      <w:bookmarkEnd w:id="233"/>
    </w:p>
    <w:p w14:paraId="1298DE8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3.1 </w:t>
      </w:r>
      <w:r>
        <w:rPr>
          <w:rFonts w:hint="eastAsia" w:ascii="仿宋_GB2312" w:hAnsi="仿宋_GB2312" w:eastAsia="仿宋_GB2312" w:cs="仿宋_GB2312"/>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2B247D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3.2 </w:t>
      </w:r>
      <w:r>
        <w:rPr>
          <w:rFonts w:hint="eastAsia" w:ascii="仿宋_GB2312" w:hAnsi="仿宋_GB2312" w:eastAsia="仿宋_GB2312" w:cs="仿宋_GB2312"/>
          <w:kern w:val="0"/>
          <w:lang w:val="zh-CN"/>
        </w:rPr>
        <w:t>乙方应负责培训甲方的技术人员。</w:t>
      </w:r>
    </w:p>
    <w:p w14:paraId="2E6BF01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3.3 </w:t>
      </w:r>
      <w:r>
        <w:rPr>
          <w:rFonts w:hint="eastAsia" w:ascii="仿宋_GB2312" w:hAnsi="仿宋_GB2312" w:eastAsia="仿宋_GB2312" w:cs="仿宋_GB2312"/>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E0FAE18">
      <w:pPr>
        <w:autoSpaceDE w:val="0"/>
        <w:autoSpaceDN w:val="0"/>
        <w:adjustRightInd w:val="0"/>
        <w:spacing w:line="400" w:lineRule="exact"/>
        <w:rPr>
          <w:rFonts w:ascii="仿宋_GB2312" w:hAnsi="仿宋_GB2312" w:eastAsia="仿宋_GB2312" w:cs="仿宋_GB2312"/>
          <w:b/>
          <w:bCs/>
          <w:kern w:val="0"/>
          <w:sz w:val="28"/>
        </w:rPr>
      </w:pPr>
      <w:bookmarkStart w:id="234" w:name="_Toc18952_WPSOffice_Level2"/>
      <w:bookmarkStart w:id="235" w:name="_Toc8450_WPSOffice_Level2"/>
      <w:bookmarkStart w:id="236" w:name="_Toc31793_WPSOffice_Level2"/>
      <w:bookmarkStart w:id="237" w:name="_Toc8478_WPSOffice_Level3"/>
      <w:r>
        <w:rPr>
          <w:rFonts w:hint="eastAsia" w:ascii="仿宋_GB2312" w:hAnsi="仿宋_GB2312" w:eastAsia="仿宋_GB2312" w:cs="仿宋_GB2312"/>
          <w:b/>
          <w:bCs/>
          <w:kern w:val="0"/>
          <w:sz w:val="28"/>
        </w:rPr>
        <w:t>4.</w:t>
      </w:r>
      <w:r>
        <w:rPr>
          <w:rFonts w:hint="eastAsia" w:ascii="仿宋_GB2312" w:hAnsi="仿宋_GB2312" w:eastAsia="仿宋_GB2312" w:cs="仿宋_GB2312"/>
          <w:b/>
          <w:bCs/>
          <w:kern w:val="0"/>
          <w:sz w:val="28"/>
          <w:lang w:val="zh-CN"/>
        </w:rPr>
        <w:t>合同文件和资料</w:t>
      </w:r>
      <w:bookmarkEnd w:id="234"/>
      <w:bookmarkEnd w:id="235"/>
      <w:bookmarkEnd w:id="236"/>
      <w:bookmarkEnd w:id="237"/>
    </w:p>
    <w:p w14:paraId="4191FE9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4.1</w:t>
      </w:r>
      <w:r>
        <w:rPr>
          <w:rFonts w:hint="eastAsia" w:ascii="仿宋_GB2312" w:hAnsi="仿宋_GB2312" w:eastAsia="仿宋_GB2312" w:cs="仿宋_GB2312"/>
          <w:kern w:val="0"/>
          <w:lang w:val="zh-CN"/>
        </w:rPr>
        <w:t>乙方在提供仪器设备时应同时提供中文版相关的技术资料，如目录索引、图纸、操作手册、使用指南、维修指南、服务手册等。</w:t>
      </w:r>
    </w:p>
    <w:p w14:paraId="31BC8E8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4.2</w:t>
      </w:r>
      <w:r>
        <w:rPr>
          <w:rFonts w:hint="eastAsia" w:ascii="仿宋_GB2312" w:hAnsi="仿宋_GB2312" w:eastAsia="仿宋_GB2312" w:cs="仿宋_GB2312"/>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BA1DA69">
      <w:pPr>
        <w:autoSpaceDE w:val="0"/>
        <w:autoSpaceDN w:val="0"/>
        <w:adjustRightInd w:val="0"/>
        <w:spacing w:line="400" w:lineRule="exact"/>
        <w:rPr>
          <w:rFonts w:ascii="仿宋_GB2312" w:hAnsi="仿宋_GB2312" w:eastAsia="仿宋_GB2312" w:cs="仿宋_GB2312"/>
          <w:b/>
          <w:bCs/>
          <w:kern w:val="0"/>
          <w:sz w:val="28"/>
        </w:rPr>
      </w:pPr>
      <w:bookmarkStart w:id="238" w:name="_Toc4088_WPSOffice_Level2"/>
      <w:bookmarkStart w:id="239" w:name="_Toc7336_WPSOffice_Level2"/>
      <w:bookmarkStart w:id="240" w:name="_Toc15463_WPSOffice_Level3"/>
      <w:bookmarkStart w:id="241" w:name="_Toc22070_WPSOffice_Level2"/>
      <w:r>
        <w:rPr>
          <w:rFonts w:hint="eastAsia" w:ascii="仿宋_GB2312" w:hAnsi="仿宋_GB2312" w:eastAsia="仿宋_GB2312" w:cs="仿宋_GB2312"/>
          <w:b/>
          <w:bCs/>
          <w:kern w:val="0"/>
          <w:sz w:val="28"/>
        </w:rPr>
        <w:t>5.</w:t>
      </w:r>
      <w:r>
        <w:rPr>
          <w:rFonts w:hint="eastAsia" w:ascii="仿宋_GB2312" w:hAnsi="仿宋_GB2312" w:eastAsia="仿宋_GB2312" w:cs="仿宋_GB2312"/>
          <w:b/>
          <w:bCs/>
          <w:kern w:val="0"/>
          <w:sz w:val="28"/>
          <w:lang w:val="zh-CN"/>
        </w:rPr>
        <w:t>知识产权</w:t>
      </w:r>
      <w:bookmarkEnd w:id="238"/>
      <w:bookmarkEnd w:id="239"/>
      <w:bookmarkEnd w:id="240"/>
      <w:bookmarkEnd w:id="241"/>
    </w:p>
    <w:p w14:paraId="4108243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5.1</w:t>
      </w:r>
      <w:r>
        <w:rPr>
          <w:rFonts w:hint="eastAsia" w:ascii="仿宋_GB2312" w:hAnsi="仿宋_GB2312" w:eastAsia="仿宋_GB2312" w:cs="仿宋_GB2312"/>
          <w:kern w:val="0"/>
          <w:lang w:val="zh-CN"/>
        </w:rPr>
        <w:t>乙方应保证甲方在使用该货物或其任何一部分时不受第三方提出的侵犯专利权、著作权、商标权和工业设计权等的起诉。</w:t>
      </w:r>
    </w:p>
    <w:p w14:paraId="594715C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5.2</w:t>
      </w:r>
      <w:r>
        <w:rPr>
          <w:rFonts w:hint="eastAsia" w:ascii="仿宋_GB2312" w:hAnsi="仿宋_GB2312" w:eastAsia="仿宋_GB2312" w:cs="仿宋_GB2312"/>
          <w:kern w:val="0"/>
          <w:lang w:val="zh-CN"/>
        </w:rPr>
        <w:t>任何第三方提出侵权指控，乙方须与第三方交涉并承担由此产生的一切责任、费用和经济赔偿。</w:t>
      </w:r>
    </w:p>
    <w:p w14:paraId="764366D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5.3</w:t>
      </w:r>
      <w:r>
        <w:rPr>
          <w:rFonts w:hint="eastAsia" w:ascii="仿宋_GB2312" w:hAnsi="仿宋_GB2312" w:eastAsia="仿宋_GB2312" w:cs="仿宋_GB2312"/>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C42778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5.4</w:t>
      </w:r>
      <w:r>
        <w:rPr>
          <w:rFonts w:hint="eastAsia" w:ascii="仿宋_GB2312" w:hAnsi="仿宋_GB2312" w:eastAsia="仿宋_GB2312" w:cs="仿宋_GB2312"/>
          <w:kern w:val="0"/>
          <w:lang w:val="zh-CN"/>
        </w:rPr>
        <w:t>在本合同生效时已经存在并为各方合法拥有或使用的所有技术、资料和信息的知识产权，仍应属于其各自的原权利人所有或享有，另有约定的除外。</w:t>
      </w:r>
    </w:p>
    <w:p w14:paraId="49B5B4D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5.5</w:t>
      </w:r>
      <w:r>
        <w:rPr>
          <w:rFonts w:hint="eastAsia" w:ascii="仿宋_GB2312" w:hAnsi="仿宋_GB2312" w:eastAsia="仿宋_GB2312" w:cs="仿宋_GB2312"/>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E4319B3">
      <w:pPr>
        <w:autoSpaceDE w:val="0"/>
        <w:autoSpaceDN w:val="0"/>
        <w:adjustRightInd w:val="0"/>
        <w:spacing w:line="400" w:lineRule="exact"/>
        <w:rPr>
          <w:rFonts w:ascii="仿宋_GB2312" w:hAnsi="仿宋_GB2312" w:eastAsia="仿宋_GB2312" w:cs="仿宋_GB2312"/>
          <w:b/>
          <w:bCs/>
          <w:kern w:val="0"/>
          <w:sz w:val="28"/>
        </w:rPr>
      </w:pPr>
      <w:bookmarkStart w:id="242" w:name="_Toc24005_WPSOffice_Level3"/>
      <w:bookmarkStart w:id="243" w:name="_Toc20473_WPSOffice_Level2"/>
      <w:bookmarkStart w:id="244" w:name="_Toc6721_WPSOffice_Level2"/>
      <w:bookmarkStart w:id="245" w:name="_Toc6366_WPSOffice_Level2"/>
      <w:r>
        <w:rPr>
          <w:rFonts w:hint="eastAsia" w:ascii="仿宋_GB2312" w:hAnsi="仿宋_GB2312" w:eastAsia="仿宋_GB2312" w:cs="仿宋_GB2312"/>
          <w:b/>
          <w:bCs/>
          <w:kern w:val="0"/>
          <w:sz w:val="28"/>
        </w:rPr>
        <w:t>6.</w:t>
      </w:r>
      <w:r>
        <w:rPr>
          <w:rFonts w:hint="eastAsia" w:ascii="仿宋_GB2312" w:hAnsi="仿宋_GB2312" w:eastAsia="仿宋_GB2312" w:cs="仿宋_GB2312"/>
          <w:b/>
          <w:bCs/>
          <w:kern w:val="0"/>
          <w:sz w:val="28"/>
          <w:lang w:val="zh-CN"/>
        </w:rPr>
        <w:t>保密</w:t>
      </w:r>
      <w:bookmarkEnd w:id="242"/>
      <w:bookmarkEnd w:id="243"/>
      <w:bookmarkEnd w:id="244"/>
      <w:bookmarkEnd w:id="245"/>
    </w:p>
    <w:p w14:paraId="6AFC8C2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6.1</w:t>
      </w:r>
      <w:r>
        <w:rPr>
          <w:rFonts w:hint="eastAsia" w:ascii="仿宋_GB2312" w:hAnsi="仿宋_GB2312" w:eastAsia="仿宋_GB2312" w:cs="仿宋_GB2312"/>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CB04D2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w:t>
      </w:r>
      <w:r>
        <w:rPr>
          <w:rFonts w:hint="eastAsia" w:ascii="仿宋_GB2312" w:hAnsi="仿宋_GB2312" w:eastAsia="仿宋_GB2312" w:cs="仿宋_GB2312"/>
          <w:kern w:val="0"/>
          <w:lang w:val="zh-CN"/>
        </w:rPr>
        <w:t>保密信息指任何一方因履行本合同所知悉的任何以口头、书面、图表或电子形式存在的对方信息，具体包括：</w:t>
      </w:r>
    </w:p>
    <w:p w14:paraId="6AFA39B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6.2.1</w:t>
      </w:r>
      <w:r>
        <w:rPr>
          <w:rFonts w:hint="eastAsia" w:ascii="仿宋_GB2312" w:hAnsi="仿宋_GB2312" w:eastAsia="仿宋_GB2312" w:cs="仿宋_GB2312"/>
          <w:kern w:val="0"/>
          <w:lang w:val="zh-CN"/>
        </w:rPr>
        <w:t>任何涉及对方过去、现在或将来的商业计划、规章制度、操作规程、处理手段、财务信息；</w:t>
      </w:r>
    </w:p>
    <w:p w14:paraId="7107A32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6.2.2</w:t>
      </w:r>
      <w:r>
        <w:rPr>
          <w:rFonts w:hint="eastAsia" w:ascii="仿宋_GB2312" w:hAnsi="仿宋_GB2312" w:eastAsia="仿宋_GB2312" w:cs="仿宋_GB2312"/>
          <w:kern w:val="0"/>
          <w:lang w:val="zh-CN"/>
        </w:rPr>
        <w:t>任何对方的技术措施、技术方案、软件应用及开发，硬件设备的品种、质量、数量、品牌等；</w:t>
      </w:r>
    </w:p>
    <w:p w14:paraId="1ECB83A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6.2.3</w:t>
      </w:r>
      <w:r>
        <w:rPr>
          <w:rFonts w:hint="eastAsia" w:ascii="仿宋_GB2312" w:hAnsi="仿宋_GB2312" w:eastAsia="仿宋_GB2312" w:cs="仿宋_GB2312"/>
          <w:kern w:val="0"/>
          <w:lang w:val="zh-CN"/>
        </w:rPr>
        <w:t>任何对方的技术秘密或专有知识、文件、报告、数据、客户软件、流程图、数据库、发明、知识、贸易秘密。</w:t>
      </w:r>
    </w:p>
    <w:p w14:paraId="6B460AE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6.3</w:t>
      </w:r>
      <w:r>
        <w:rPr>
          <w:rFonts w:hint="eastAsia" w:ascii="仿宋_GB2312" w:hAnsi="仿宋_GB2312" w:eastAsia="仿宋_GB2312" w:cs="仿宋_GB2312"/>
          <w:kern w:val="0"/>
          <w:lang w:val="zh-CN"/>
        </w:rPr>
        <w:t>乙方应根据甲方的要求签署相应的保密协议，保密协议与本条款存在不一致的，以保密协议为准。</w:t>
      </w:r>
    </w:p>
    <w:p w14:paraId="4759C9E9">
      <w:pPr>
        <w:autoSpaceDE w:val="0"/>
        <w:autoSpaceDN w:val="0"/>
        <w:adjustRightInd w:val="0"/>
        <w:spacing w:line="400" w:lineRule="exact"/>
        <w:rPr>
          <w:rFonts w:ascii="仿宋_GB2312" w:hAnsi="仿宋_GB2312" w:eastAsia="仿宋_GB2312" w:cs="仿宋_GB2312"/>
          <w:b/>
          <w:bCs/>
          <w:kern w:val="0"/>
          <w:sz w:val="28"/>
        </w:rPr>
      </w:pPr>
      <w:bookmarkStart w:id="246" w:name="_Toc5005_WPSOffice_Level2"/>
      <w:bookmarkStart w:id="247" w:name="_Toc21936_WPSOffice_Level2"/>
      <w:bookmarkStart w:id="248" w:name="_Toc15914_WPSOffice_Level2"/>
      <w:bookmarkStart w:id="249" w:name="_Toc32113_WPSOffice_Level3"/>
      <w:r>
        <w:rPr>
          <w:rFonts w:hint="eastAsia" w:ascii="仿宋_GB2312" w:hAnsi="仿宋_GB2312" w:eastAsia="仿宋_GB2312" w:cs="仿宋_GB2312"/>
          <w:b/>
          <w:bCs/>
          <w:kern w:val="0"/>
          <w:sz w:val="28"/>
        </w:rPr>
        <w:t xml:space="preserve">7. </w:t>
      </w:r>
      <w:r>
        <w:rPr>
          <w:rFonts w:hint="eastAsia" w:ascii="仿宋_GB2312" w:hAnsi="仿宋_GB2312" w:eastAsia="仿宋_GB2312" w:cs="仿宋_GB2312"/>
          <w:b/>
          <w:bCs/>
          <w:kern w:val="0"/>
          <w:sz w:val="28"/>
          <w:lang w:val="zh-CN"/>
        </w:rPr>
        <w:t>质量保证</w:t>
      </w:r>
      <w:bookmarkEnd w:id="246"/>
      <w:bookmarkEnd w:id="247"/>
      <w:bookmarkEnd w:id="248"/>
      <w:bookmarkEnd w:id="249"/>
    </w:p>
    <w:p w14:paraId="79BFC6BA">
      <w:pPr>
        <w:autoSpaceDE w:val="0"/>
        <w:autoSpaceDN w:val="0"/>
        <w:adjustRightInd w:val="0"/>
        <w:spacing w:line="400" w:lineRule="exact"/>
        <w:ind w:firstLine="480"/>
        <w:rPr>
          <w:rFonts w:ascii="仿宋_GB2312" w:hAnsi="仿宋_GB2312" w:eastAsia="仿宋_GB2312" w:cs="仿宋_GB2312"/>
          <w:kern w:val="0"/>
        </w:rPr>
      </w:pPr>
      <w:bookmarkStart w:id="250" w:name="_Toc6608_WPSOffice_Level3"/>
      <w:r>
        <w:rPr>
          <w:rFonts w:hint="eastAsia" w:ascii="仿宋_GB2312" w:hAnsi="仿宋_GB2312" w:eastAsia="仿宋_GB2312" w:cs="仿宋_GB2312"/>
          <w:kern w:val="0"/>
        </w:rPr>
        <w:t>7.1</w:t>
      </w:r>
      <w:r>
        <w:rPr>
          <w:rFonts w:hint="eastAsia" w:ascii="仿宋_GB2312" w:hAnsi="仿宋_GB2312" w:eastAsia="仿宋_GB2312" w:cs="仿宋_GB2312"/>
          <w:kern w:val="0"/>
          <w:lang w:val="zh-CN"/>
        </w:rPr>
        <w:t>货物质量保证</w:t>
      </w:r>
      <w:bookmarkEnd w:id="250"/>
    </w:p>
    <w:p w14:paraId="0D50C5E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7.1.1</w:t>
      </w:r>
      <w:r>
        <w:rPr>
          <w:rFonts w:hint="eastAsia" w:ascii="仿宋_GB2312" w:hAnsi="仿宋_GB2312" w:eastAsia="仿宋_GB2312" w:cs="仿宋_GB2312"/>
          <w:kern w:val="0"/>
          <w:lang w:val="zh-CN"/>
        </w:rPr>
        <w:t>乙方必须保证货物是全新、未使用过的，并完全符合强制性的国家技术质量规范和合同规定的质量、规格、性能和技术规范等的要求。</w:t>
      </w:r>
    </w:p>
    <w:p w14:paraId="2BEECB6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7.1.2</w:t>
      </w:r>
      <w:r>
        <w:rPr>
          <w:rFonts w:hint="eastAsia" w:ascii="仿宋_GB2312" w:hAnsi="仿宋_GB2312" w:eastAsia="仿宋_GB2312" w:cs="仿宋_GB2312"/>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691217A">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122BC9E">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02779C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7.1.5 </w:t>
      </w:r>
      <w:r>
        <w:rPr>
          <w:rFonts w:hint="eastAsia" w:ascii="仿宋_GB2312" w:hAnsi="仿宋_GB2312" w:eastAsia="仿宋_GB2312" w:cs="仿宋_GB2312"/>
          <w:kern w:val="0"/>
          <w:lang w:val="zh-CN"/>
        </w:rPr>
        <w:t>合同条款下货物的质量保证期自货物通过最终验收起算，合同另行规定除外。</w:t>
      </w:r>
    </w:p>
    <w:p w14:paraId="25BCB5CA">
      <w:pPr>
        <w:autoSpaceDE w:val="0"/>
        <w:autoSpaceDN w:val="0"/>
        <w:adjustRightInd w:val="0"/>
        <w:spacing w:line="400" w:lineRule="exact"/>
        <w:ind w:firstLine="480"/>
        <w:rPr>
          <w:rFonts w:ascii="仿宋_GB2312" w:hAnsi="仿宋_GB2312" w:eastAsia="仿宋_GB2312" w:cs="仿宋_GB2312"/>
          <w:kern w:val="0"/>
        </w:rPr>
      </w:pPr>
      <w:bookmarkStart w:id="251" w:name="_Toc10562_WPSOffice_Level3"/>
      <w:r>
        <w:rPr>
          <w:rFonts w:hint="eastAsia" w:ascii="仿宋_GB2312" w:hAnsi="仿宋_GB2312" w:eastAsia="仿宋_GB2312" w:cs="仿宋_GB2312"/>
          <w:kern w:val="0"/>
        </w:rPr>
        <w:t>7.2</w:t>
      </w:r>
      <w:r>
        <w:rPr>
          <w:rFonts w:hint="eastAsia" w:ascii="仿宋_GB2312" w:hAnsi="仿宋_GB2312" w:eastAsia="仿宋_GB2312" w:cs="仿宋_GB2312"/>
          <w:kern w:val="0"/>
          <w:lang w:val="zh-CN"/>
        </w:rPr>
        <w:t>辅助服务质量保证</w:t>
      </w:r>
      <w:bookmarkEnd w:id="251"/>
    </w:p>
    <w:p w14:paraId="54DD512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7.2.1</w:t>
      </w:r>
      <w:r>
        <w:rPr>
          <w:rFonts w:hint="eastAsia" w:ascii="仿宋_GB2312" w:hAnsi="仿宋_GB2312" w:eastAsia="仿宋_GB2312" w:cs="仿宋_GB2312"/>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28C34E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7.2.2</w:t>
      </w:r>
      <w:r>
        <w:rPr>
          <w:rFonts w:hint="eastAsia" w:ascii="仿宋_GB2312" w:hAnsi="仿宋_GB2312" w:eastAsia="仿宋_GB2312" w:cs="仿宋_GB2312"/>
          <w:kern w:val="0"/>
          <w:lang w:val="zh-CN"/>
        </w:rPr>
        <w:t>乙方应保证合同条款下所提供的服务包括培训、安装指导、单机调试、系统联调和试验等，按合同规定方式进行，并保证不存在因乙方工作人员的过失、错误或疏忽而产生的缺陷。</w:t>
      </w:r>
    </w:p>
    <w:p w14:paraId="34235216">
      <w:pPr>
        <w:autoSpaceDE w:val="0"/>
        <w:autoSpaceDN w:val="0"/>
        <w:adjustRightInd w:val="0"/>
        <w:spacing w:line="400" w:lineRule="exact"/>
        <w:rPr>
          <w:rFonts w:ascii="仿宋_GB2312" w:hAnsi="仿宋_GB2312" w:eastAsia="仿宋_GB2312" w:cs="仿宋_GB2312"/>
          <w:b/>
          <w:bCs/>
          <w:kern w:val="0"/>
          <w:sz w:val="28"/>
        </w:rPr>
      </w:pPr>
      <w:bookmarkStart w:id="252" w:name="_Toc15050_WPSOffice_Level3"/>
      <w:bookmarkStart w:id="253" w:name="_Toc10302_WPSOffice_Level2"/>
      <w:bookmarkStart w:id="254" w:name="_Toc27174_WPSOffice_Level2"/>
      <w:bookmarkStart w:id="255" w:name="_Toc28220_WPSOffice_Level2"/>
      <w:r>
        <w:rPr>
          <w:rFonts w:hint="eastAsia" w:ascii="仿宋_GB2312" w:hAnsi="仿宋_GB2312" w:eastAsia="仿宋_GB2312" w:cs="仿宋_GB2312"/>
          <w:b/>
          <w:bCs/>
          <w:kern w:val="0"/>
          <w:sz w:val="28"/>
        </w:rPr>
        <w:t>8.</w:t>
      </w:r>
      <w:r>
        <w:rPr>
          <w:rFonts w:hint="eastAsia" w:ascii="仿宋_GB2312" w:hAnsi="仿宋_GB2312" w:eastAsia="仿宋_GB2312" w:cs="仿宋_GB2312"/>
          <w:b/>
          <w:bCs/>
          <w:kern w:val="0"/>
          <w:sz w:val="28"/>
          <w:lang w:val="zh-CN"/>
        </w:rPr>
        <w:t>包装要求</w:t>
      </w:r>
      <w:bookmarkEnd w:id="252"/>
      <w:bookmarkEnd w:id="253"/>
      <w:bookmarkEnd w:id="254"/>
      <w:bookmarkEnd w:id="255"/>
    </w:p>
    <w:p w14:paraId="17F8BB1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8.1 </w:t>
      </w:r>
      <w:r>
        <w:rPr>
          <w:rFonts w:hint="eastAsia" w:ascii="仿宋_GB2312" w:hAnsi="仿宋_GB2312" w:eastAsia="仿宋_GB2312" w:cs="仿宋_GB2312"/>
          <w:kern w:val="0"/>
          <w:lang w:val="zh-CN"/>
        </w:rPr>
        <w:t>除合同另有约定外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乙方提供的全部货物</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均应采用本行业通用的方式进行包装，且该包装应符合国家有关包装的法律、法规的规定。</w:t>
      </w:r>
    </w:p>
    <w:p w14:paraId="0E618C2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8.2 </w:t>
      </w:r>
      <w:r>
        <w:rPr>
          <w:rFonts w:hint="eastAsia" w:ascii="仿宋_GB2312" w:hAnsi="仿宋_GB2312" w:eastAsia="仿宋_GB2312" w:cs="仿宋_GB2312"/>
          <w:kern w:val="0"/>
          <w:lang w:val="zh-CN"/>
        </w:rPr>
        <w:t>包装应适应于远距离运输，并有良好的防潮、防震、防锈和防粗暴装卸等保护措施，以确保货物安全运抵现场。由于包装不善所引起的货物锈蚀、损坏和损失均由乙方承担。</w:t>
      </w:r>
    </w:p>
    <w:p w14:paraId="6B353DC6">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乙方应提供货物运至合同规定的最终目的地所需要的包装，以防止货物在转运中损坏或变质。</w:t>
      </w:r>
    </w:p>
    <w:p w14:paraId="6112A0F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8.3 </w:t>
      </w:r>
      <w:r>
        <w:rPr>
          <w:rFonts w:hint="eastAsia" w:ascii="仿宋_GB2312" w:hAnsi="仿宋_GB2312" w:eastAsia="仿宋_GB2312" w:cs="仿宋_GB2312"/>
          <w:kern w:val="0"/>
          <w:lang w:val="zh-CN"/>
        </w:rPr>
        <w:t>乙方所提供的货物包装均为出厂时原包装。</w:t>
      </w:r>
    </w:p>
    <w:p w14:paraId="7711985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8.4 </w:t>
      </w:r>
      <w:r>
        <w:rPr>
          <w:rFonts w:hint="eastAsia" w:ascii="仿宋_GB2312" w:hAnsi="仿宋_GB2312" w:eastAsia="仿宋_GB2312" w:cs="仿宋_GB2312"/>
          <w:kern w:val="0"/>
          <w:lang w:val="zh-CN"/>
        </w:rPr>
        <w:t>乙方所提供货物必须附有质量合格证，装箱清单，主机、附件、各种零部件和消耗品，有清楚的与装箱单相对应的名称和编号。</w:t>
      </w:r>
    </w:p>
    <w:p w14:paraId="2C260F7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8.5 </w:t>
      </w:r>
      <w:r>
        <w:rPr>
          <w:rFonts w:hint="eastAsia" w:ascii="仿宋_GB2312" w:hAnsi="仿宋_GB2312" w:eastAsia="仿宋_GB2312" w:cs="仿宋_GB2312"/>
          <w:kern w:val="0"/>
          <w:lang w:val="zh-CN"/>
        </w:rPr>
        <w:t>货物运输中的运输费用和保险费用均由乙方承担。运输过程中的一切损失、损坏均由乙方负责。</w:t>
      </w:r>
    </w:p>
    <w:p w14:paraId="6EA47C95">
      <w:pPr>
        <w:autoSpaceDE w:val="0"/>
        <w:autoSpaceDN w:val="0"/>
        <w:adjustRightInd w:val="0"/>
        <w:spacing w:line="400" w:lineRule="exact"/>
        <w:rPr>
          <w:rFonts w:ascii="仿宋_GB2312" w:hAnsi="仿宋_GB2312" w:eastAsia="仿宋_GB2312" w:cs="仿宋_GB2312"/>
          <w:b/>
          <w:bCs/>
          <w:kern w:val="0"/>
          <w:sz w:val="28"/>
        </w:rPr>
      </w:pPr>
      <w:bookmarkStart w:id="256" w:name="_Toc30358_WPSOffice_Level3"/>
      <w:bookmarkStart w:id="257" w:name="_Toc20045_WPSOffice_Level2"/>
      <w:bookmarkStart w:id="258" w:name="_Toc19829_WPSOffice_Level2"/>
      <w:bookmarkStart w:id="259" w:name="_Toc6142_WPSOffice_Level2"/>
      <w:r>
        <w:rPr>
          <w:rFonts w:hint="eastAsia" w:ascii="仿宋_GB2312" w:hAnsi="仿宋_GB2312" w:eastAsia="仿宋_GB2312" w:cs="仿宋_GB2312"/>
          <w:b/>
          <w:bCs/>
          <w:kern w:val="0"/>
          <w:sz w:val="28"/>
        </w:rPr>
        <w:t xml:space="preserve">9. </w:t>
      </w:r>
      <w:r>
        <w:rPr>
          <w:rFonts w:hint="eastAsia" w:ascii="仿宋_GB2312" w:hAnsi="仿宋_GB2312" w:eastAsia="仿宋_GB2312" w:cs="仿宋_GB2312"/>
          <w:b/>
          <w:bCs/>
          <w:kern w:val="0"/>
          <w:sz w:val="28"/>
          <w:lang w:val="zh-CN"/>
        </w:rPr>
        <w:t>价格</w:t>
      </w:r>
      <w:bookmarkEnd w:id="256"/>
      <w:bookmarkEnd w:id="257"/>
      <w:bookmarkEnd w:id="258"/>
      <w:bookmarkEnd w:id="259"/>
    </w:p>
    <w:p w14:paraId="59E4667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9.1</w:t>
      </w:r>
      <w:r>
        <w:rPr>
          <w:rFonts w:hint="eastAsia" w:ascii="仿宋_GB2312" w:hAnsi="仿宋_GB2312" w:eastAsia="仿宋_GB2312" w:cs="仿宋_GB2312"/>
          <w:kern w:val="0"/>
          <w:lang w:val="zh-CN"/>
        </w:rPr>
        <w:t>本合同价格为固定价格，包括了乙方履行合同全过程产生的所有成本和费用以及乙方应承担的一切税费。</w:t>
      </w:r>
    </w:p>
    <w:p w14:paraId="412052D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9.2</w:t>
      </w:r>
      <w:r>
        <w:rPr>
          <w:rFonts w:hint="eastAsia" w:ascii="仿宋_GB2312" w:hAnsi="仿宋_GB2312" w:eastAsia="仿宋_GB2312" w:cs="仿宋_GB2312"/>
          <w:kern w:val="0"/>
          <w:lang w:val="zh-CN"/>
        </w:rPr>
        <w:t>检验费用</w:t>
      </w:r>
    </w:p>
    <w:p w14:paraId="739636C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9.3.1 </w:t>
      </w:r>
      <w:r>
        <w:rPr>
          <w:rFonts w:hint="eastAsia" w:ascii="仿宋_GB2312" w:hAnsi="仿宋_GB2312" w:eastAsia="仿宋_GB2312" w:cs="仿宋_GB2312"/>
          <w:kern w:val="0"/>
          <w:lang w:val="zh-CN"/>
        </w:rPr>
        <w:t>乙方必须负担本条款下属于乙方负责的检验、测试、调试、试运行和验收的所有费用，并负责乙方派往买方组织的检验、测试和验收人员的所有费用。</w:t>
      </w:r>
    </w:p>
    <w:p w14:paraId="4122927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9.3.2 </w:t>
      </w:r>
      <w:r>
        <w:rPr>
          <w:rFonts w:hint="eastAsia" w:ascii="仿宋_GB2312" w:hAnsi="仿宋_GB2312" w:eastAsia="仿宋_GB2312" w:cs="仿宋_GB2312"/>
          <w:kern w:val="0"/>
          <w:lang w:val="zh-CN"/>
        </w:rPr>
        <w:t>甲方按合同计划参加在乙方工厂所在地检验、测试和验收的费用全部由乙方负责并已包含在合同总价中。</w:t>
      </w:r>
    </w:p>
    <w:p w14:paraId="03609E5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9.3.3</w:t>
      </w:r>
      <w:r>
        <w:rPr>
          <w:rFonts w:hint="eastAsia" w:ascii="仿宋_GB2312" w:hAnsi="仿宋_GB2312" w:eastAsia="仿宋_GB2312" w:cs="仿宋_GB2312"/>
          <w:kern w:val="0"/>
          <w:lang w:val="zh-CN"/>
        </w:rPr>
        <w:t>甲方检验人员已到卖方所在地，测试无法依照合同进行，而引起甲方人员延长逗留时间，所有由此产生的包括甲方人员在内的直接费用及成本由乙方承担。</w:t>
      </w:r>
    </w:p>
    <w:p w14:paraId="33730372">
      <w:pPr>
        <w:autoSpaceDE w:val="0"/>
        <w:autoSpaceDN w:val="0"/>
        <w:adjustRightInd w:val="0"/>
        <w:spacing w:line="400" w:lineRule="exact"/>
        <w:rPr>
          <w:rFonts w:ascii="仿宋_GB2312" w:hAnsi="仿宋_GB2312" w:eastAsia="仿宋_GB2312" w:cs="仿宋_GB2312"/>
          <w:b/>
          <w:bCs/>
          <w:kern w:val="0"/>
          <w:sz w:val="28"/>
        </w:rPr>
      </w:pPr>
      <w:bookmarkStart w:id="260" w:name="_Toc16991_WPSOffice_Level2"/>
      <w:bookmarkStart w:id="261" w:name="_Toc6316_WPSOffice_Level2"/>
      <w:bookmarkStart w:id="262" w:name="_Toc19675_WPSOffice_Level3"/>
      <w:bookmarkStart w:id="263" w:name="_Toc864_WPSOffice_Level2"/>
      <w:r>
        <w:rPr>
          <w:rFonts w:hint="eastAsia" w:ascii="仿宋_GB2312" w:hAnsi="仿宋_GB2312" w:eastAsia="仿宋_GB2312" w:cs="仿宋_GB2312"/>
          <w:b/>
          <w:bCs/>
          <w:kern w:val="0"/>
          <w:sz w:val="28"/>
        </w:rPr>
        <w:t>10.</w:t>
      </w:r>
      <w:r>
        <w:rPr>
          <w:rFonts w:hint="eastAsia" w:ascii="仿宋_GB2312" w:hAnsi="仿宋_GB2312" w:eastAsia="仿宋_GB2312" w:cs="仿宋_GB2312"/>
          <w:b/>
          <w:bCs/>
          <w:kern w:val="0"/>
          <w:sz w:val="28"/>
          <w:lang w:val="zh-CN"/>
        </w:rPr>
        <w:t>交货方式及交货日期</w:t>
      </w:r>
      <w:bookmarkEnd w:id="260"/>
      <w:bookmarkEnd w:id="261"/>
      <w:bookmarkEnd w:id="262"/>
      <w:bookmarkEnd w:id="263"/>
    </w:p>
    <w:p w14:paraId="6DE2B98F">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交货方式：现场交货，乙方负责办理运输和保险，将货物运抵现场。</w:t>
      </w:r>
    </w:p>
    <w:p w14:paraId="38A28DDA">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交货期应根据产品的特点实事求是填写，进口产品90个工作日内，国产产品60个工作日内。特殊产品交货期需说明。</w:t>
      </w:r>
    </w:p>
    <w:p w14:paraId="6346AF81">
      <w:pPr>
        <w:autoSpaceDE w:val="0"/>
        <w:autoSpaceDN w:val="0"/>
        <w:adjustRightInd w:val="0"/>
        <w:spacing w:line="400" w:lineRule="exact"/>
        <w:ind w:firstLine="480"/>
        <w:rPr>
          <w:rFonts w:ascii="仿宋_GB2312" w:hAnsi="仿宋_GB2312" w:eastAsia="仿宋_GB2312" w:cs="仿宋_GB2312"/>
          <w:kern w:val="0"/>
          <w:lang w:val="zh-CN"/>
        </w:rPr>
      </w:pPr>
      <w:r>
        <w:rPr>
          <w:rFonts w:hint="eastAsia" w:ascii="仿宋_GB2312" w:hAnsi="仿宋_GB2312" w:eastAsia="仿宋_GB2312" w:cs="仿宋_GB2312"/>
          <w:kern w:val="0"/>
          <w:lang w:val="zh-CN"/>
        </w:rPr>
        <w:t>交货日期：所有货物运抵现场并经双方开箱验收合格之日。</w:t>
      </w:r>
    </w:p>
    <w:p w14:paraId="00973DBB">
      <w:pPr>
        <w:autoSpaceDE w:val="0"/>
        <w:autoSpaceDN w:val="0"/>
        <w:adjustRightInd w:val="0"/>
        <w:spacing w:line="400" w:lineRule="exact"/>
        <w:ind w:firstLine="480"/>
        <w:rPr>
          <w:rFonts w:ascii="仿宋_GB2312" w:hAnsi="仿宋_GB2312" w:eastAsia="仿宋_GB2312" w:cs="仿宋_GB2312"/>
          <w:kern w:val="0"/>
          <w:lang w:val="zh-CN"/>
        </w:rPr>
      </w:pPr>
      <w:bookmarkStart w:id="264" w:name="_Toc15745_WPSOffice_Level3"/>
      <w:bookmarkStart w:id="265" w:name="_Toc15436_WPSOffice_Level2"/>
      <w:bookmarkStart w:id="266" w:name="_Toc22323_WPSOffice_Level2"/>
      <w:bookmarkStart w:id="267" w:name="_Toc1945_WPSOffice_Level2"/>
      <w:r>
        <w:rPr>
          <w:rFonts w:hint="eastAsia" w:ascii="仿宋_GB2312" w:hAnsi="仿宋_GB2312" w:eastAsia="仿宋_GB2312" w:cs="仿宋_GB2312"/>
          <w:kern w:val="0"/>
          <w:lang w:val="zh-CN"/>
        </w:rPr>
        <w:t>11.检验和验收</w:t>
      </w:r>
      <w:bookmarkEnd w:id="264"/>
      <w:bookmarkEnd w:id="265"/>
      <w:bookmarkEnd w:id="266"/>
      <w:bookmarkEnd w:id="267"/>
    </w:p>
    <w:p w14:paraId="2407AA17">
      <w:pPr>
        <w:autoSpaceDE w:val="0"/>
        <w:autoSpaceDN w:val="0"/>
        <w:adjustRightInd w:val="0"/>
        <w:spacing w:line="400" w:lineRule="exact"/>
        <w:ind w:firstLine="480"/>
        <w:rPr>
          <w:rFonts w:ascii="仿宋_GB2312" w:hAnsi="仿宋_GB2312" w:eastAsia="仿宋_GB2312" w:cs="仿宋_GB2312"/>
          <w:kern w:val="0"/>
        </w:rPr>
      </w:pPr>
      <w:bookmarkStart w:id="268" w:name="_Toc3521_WPSOffice_Level3"/>
      <w:r>
        <w:rPr>
          <w:rFonts w:hint="eastAsia" w:ascii="仿宋_GB2312" w:hAnsi="仿宋_GB2312" w:eastAsia="仿宋_GB2312" w:cs="仿宋_GB2312"/>
          <w:kern w:val="0"/>
        </w:rPr>
        <w:t>11.1</w:t>
      </w:r>
      <w:r>
        <w:rPr>
          <w:rFonts w:hint="eastAsia" w:ascii="仿宋_GB2312" w:hAnsi="仿宋_GB2312" w:eastAsia="仿宋_GB2312" w:cs="仿宋_GB2312"/>
          <w:kern w:val="0"/>
          <w:lang w:val="zh-CN"/>
        </w:rPr>
        <w:t>开箱验收</w:t>
      </w:r>
      <w:bookmarkEnd w:id="268"/>
    </w:p>
    <w:p w14:paraId="4F7E3AA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11.1.1</w:t>
      </w:r>
      <w:r>
        <w:rPr>
          <w:rFonts w:hint="eastAsia" w:ascii="仿宋_GB2312" w:hAnsi="仿宋_GB2312" w:eastAsia="仿宋_GB2312" w:cs="仿宋_GB2312"/>
          <w:kern w:val="0"/>
          <w:lang w:val="zh-CN"/>
        </w:rPr>
        <w:t>货物运抵现场后，双方应及时开箱验收，并制作验收记录，以确认与本合同约定的数量、型号等是否一致。</w:t>
      </w:r>
    </w:p>
    <w:p w14:paraId="292E67F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11.1.2 </w:t>
      </w:r>
      <w:r>
        <w:rPr>
          <w:rFonts w:hint="eastAsia" w:ascii="仿宋_GB2312" w:hAnsi="仿宋_GB2312" w:eastAsia="仿宋_GB2312" w:cs="仿宋_GB2312"/>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97D3CB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11.1.3 </w:t>
      </w:r>
      <w:r>
        <w:rPr>
          <w:rFonts w:hint="eastAsia" w:ascii="仿宋_GB2312" w:hAnsi="仿宋_GB2312" w:eastAsia="仿宋_GB2312" w:cs="仿宋_GB2312"/>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01BABBF">
      <w:pPr>
        <w:autoSpaceDE w:val="0"/>
        <w:autoSpaceDN w:val="0"/>
        <w:adjustRightInd w:val="0"/>
        <w:spacing w:line="400" w:lineRule="exact"/>
        <w:ind w:firstLine="480"/>
        <w:rPr>
          <w:rFonts w:ascii="仿宋_GB2312" w:hAnsi="仿宋_GB2312" w:eastAsia="仿宋_GB2312" w:cs="仿宋_GB2312"/>
          <w:kern w:val="0"/>
        </w:rPr>
      </w:pPr>
      <w:bookmarkStart w:id="269" w:name="_Toc14377_WPSOffice_Level3"/>
      <w:r>
        <w:rPr>
          <w:rFonts w:hint="eastAsia" w:ascii="仿宋_GB2312" w:hAnsi="仿宋_GB2312" w:eastAsia="仿宋_GB2312" w:cs="仿宋_GB2312"/>
          <w:kern w:val="0"/>
        </w:rPr>
        <w:t xml:space="preserve">11.2  </w:t>
      </w:r>
      <w:r>
        <w:rPr>
          <w:rFonts w:hint="eastAsia" w:ascii="仿宋_GB2312" w:hAnsi="仿宋_GB2312" w:eastAsia="仿宋_GB2312" w:cs="仿宋_GB2312"/>
          <w:kern w:val="0"/>
          <w:lang w:val="zh-CN"/>
        </w:rPr>
        <w:t>检验验收</w:t>
      </w:r>
      <w:bookmarkEnd w:id="269"/>
    </w:p>
    <w:p w14:paraId="780BE8F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11.2.1 </w:t>
      </w:r>
      <w:r>
        <w:rPr>
          <w:rFonts w:hint="eastAsia" w:ascii="仿宋_GB2312" w:hAnsi="仿宋_GB2312" w:eastAsia="仿宋_GB2312" w:cs="仿宋_GB2312"/>
          <w:kern w:val="0"/>
          <w:lang w:val="zh-CN"/>
        </w:rPr>
        <w:t>交货完成后，乙方应及时组装、调试、试运行，按照合同专用条款规定的试运行完成后，双方及时组织对货物检验验收。合同双方均须派人参加合同要求双方参加的试验、检验。</w:t>
      </w:r>
    </w:p>
    <w:p w14:paraId="6C80747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11.2.2 </w:t>
      </w:r>
      <w:r>
        <w:rPr>
          <w:rFonts w:hint="eastAsia" w:ascii="仿宋_GB2312" w:hAnsi="仿宋_GB2312" w:eastAsia="仿宋_GB2312" w:cs="仿宋_GB2312"/>
          <w:kern w:val="0"/>
          <w:lang w:val="zh-CN"/>
        </w:rPr>
        <w:t>在具体实施合同规定的检验验收之前，乙方需提前提交相应的测试计划（包括测试程序、测试内容和检验标准、试验时间安排等）供甲方确认。</w:t>
      </w:r>
    </w:p>
    <w:p w14:paraId="01143AF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11.2.3  </w:t>
      </w:r>
      <w:r>
        <w:rPr>
          <w:rFonts w:hint="eastAsia" w:ascii="仿宋_GB2312" w:hAnsi="仿宋_GB2312" w:eastAsia="仿宋_GB2312" w:cs="仿宋_GB2312"/>
          <w:kern w:val="0"/>
          <w:lang w:val="zh-CN"/>
        </w:rPr>
        <w:t>除需甲方确认的试验验收外，乙方还应对所有检验验收测试的结果、步骤、原始数据等作妥善记录。如甲方要求，乙方应提供这些记录给买方。</w:t>
      </w:r>
    </w:p>
    <w:p w14:paraId="01F51D5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11.2.4  </w:t>
      </w:r>
      <w:r>
        <w:rPr>
          <w:rFonts w:hint="eastAsia" w:ascii="仿宋_GB2312" w:hAnsi="仿宋_GB2312" w:eastAsia="仿宋_GB2312" w:cs="仿宋_GB2312"/>
          <w:kern w:val="0"/>
          <w:lang w:val="zh-CN"/>
        </w:rPr>
        <w:t>检验测试出现全部或部分未达到本合同所约定的技术指标，甲方有权选择下列任一处理方式：</w:t>
      </w:r>
    </w:p>
    <w:p w14:paraId="1D5FB16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a.</w:t>
      </w:r>
      <w:r>
        <w:rPr>
          <w:rFonts w:hint="eastAsia" w:ascii="仿宋_GB2312" w:hAnsi="仿宋_GB2312" w:eastAsia="仿宋_GB2312" w:cs="仿宋_GB2312"/>
          <w:kern w:val="0"/>
          <w:lang w:val="zh-CN"/>
        </w:rPr>
        <w:t>重新测试直至合格为止；</w:t>
      </w:r>
    </w:p>
    <w:p w14:paraId="5D4F76A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b.</w:t>
      </w:r>
      <w:r>
        <w:rPr>
          <w:rFonts w:hint="eastAsia" w:ascii="仿宋_GB2312" w:hAnsi="仿宋_GB2312" w:eastAsia="仿宋_GB2312" w:cs="仿宋_GB2312"/>
          <w:kern w:val="0"/>
          <w:lang w:val="zh-CN"/>
        </w:rPr>
        <w:t>要求乙方对货物进行免费更换，然后重新测试直至合格为止；</w:t>
      </w:r>
    </w:p>
    <w:p w14:paraId="4B68795A">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无论选择何种方式，甲方因此而发生的因卖方原因引起的所有费用均由乙方负担。</w:t>
      </w:r>
    </w:p>
    <w:p w14:paraId="4E730862">
      <w:pPr>
        <w:autoSpaceDE w:val="0"/>
        <w:autoSpaceDN w:val="0"/>
        <w:adjustRightInd w:val="0"/>
        <w:spacing w:line="400" w:lineRule="exact"/>
        <w:ind w:firstLine="480"/>
        <w:rPr>
          <w:rFonts w:ascii="仿宋_GB2312" w:hAnsi="仿宋_GB2312" w:eastAsia="仿宋_GB2312" w:cs="仿宋_GB2312"/>
          <w:kern w:val="0"/>
        </w:rPr>
      </w:pPr>
      <w:bookmarkStart w:id="270" w:name="_Toc1830_WPSOffice_Level3"/>
      <w:r>
        <w:rPr>
          <w:rFonts w:hint="eastAsia" w:ascii="仿宋_GB2312" w:hAnsi="仿宋_GB2312" w:eastAsia="仿宋_GB2312" w:cs="仿宋_GB2312"/>
          <w:kern w:val="0"/>
        </w:rPr>
        <w:t xml:space="preserve">11.3  </w:t>
      </w:r>
      <w:r>
        <w:rPr>
          <w:rFonts w:hint="eastAsia" w:ascii="仿宋_GB2312" w:hAnsi="仿宋_GB2312" w:eastAsia="仿宋_GB2312" w:cs="仿宋_GB2312"/>
          <w:kern w:val="0"/>
          <w:lang w:val="zh-CN"/>
        </w:rPr>
        <w:t>使用过程检验</w:t>
      </w:r>
      <w:bookmarkEnd w:id="270"/>
    </w:p>
    <w:p w14:paraId="722A5B4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11.3.1</w:t>
      </w:r>
      <w:r>
        <w:rPr>
          <w:rFonts w:hint="eastAsia" w:ascii="仿宋_GB2312" w:hAnsi="仿宋_GB2312" w:eastAsia="仿宋_GB2312" w:cs="仿宋_GB2312"/>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E92990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11.3.2</w:t>
      </w:r>
      <w:r>
        <w:rPr>
          <w:rFonts w:hint="eastAsia" w:ascii="仿宋_GB2312" w:hAnsi="仿宋_GB2312" w:eastAsia="仿宋_GB2312" w:cs="仿宋_GB2312"/>
          <w:kern w:val="0"/>
          <w:lang w:val="zh-CN"/>
        </w:rPr>
        <w:t>如果合同双方对乙方提供的上述试验结果报告的解释有分歧，双方须于出现分歧后</w:t>
      </w:r>
      <w:r>
        <w:rPr>
          <w:rFonts w:hint="eastAsia" w:ascii="仿宋_GB2312" w:hAnsi="仿宋_GB2312" w:eastAsia="仿宋_GB2312" w:cs="仿宋_GB2312"/>
          <w:kern w:val="0"/>
        </w:rPr>
        <w:t>10</w:t>
      </w:r>
      <w:r>
        <w:rPr>
          <w:rFonts w:hint="eastAsia" w:ascii="仿宋_GB2312" w:hAnsi="仿宋_GB2312" w:eastAsia="仿宋_GB2312" w:cs="仿宋_GB2312"/>
          <w:kern w:val="0"/>
          <w:lang w:val="zh-CN"/>
        </w:rPr>
        <w:t>天内给对方声明，以陈述己方的观点。声明须附有关证据。分歧应通过协商解决。</w:t>
      </w:r>
    </w:p>
    <w:p w14:paraId="79E8633E">
      <w:pPr>
        <w:autoSpaceDE w:val="0"/>
        <w:autoSpaceDN w:val="0"/>
        <w:adjustRightInd w:val="0"/>
        <w:spacing w:line="400" w:lineRule="exact"/>
        <w:rPr>
          <w:rFonts w:ascii="仿宋_GB2312" w:hAnsi="仿宋_GB2312" w:eastAsia="仿宋_GB2312" w:cs="仿宋_GB2312"/>
          <w:b/>
          <w:bCs/>
          <w:kern w:val="0"/>
          <w:sz w:val="28"/>
        </w:rPr>
      </w:pPr>
      <w:bookmarkStart w:id="271" w:name="_Toc1449_WPSOffice_Level2"/>
      <w:bookmarkStart w:id="272" w:name="_Toc17982_WPSOffice_Level2"/>
      <w:bookmarkStart w:id="273" w:name="_Toc16690_WPSOffice_Level2"/>
      <w:bookmarkStart w:id="274" w:name="_Toc8163_WPSOffice_Level3"/>
      <w:r>
        <w:rPr>
          <w:rFonts w:hint="eastAsia" w:ascii="仿宋_GB2312" w:hAnsi="仿宋_GB2312" w:eastAsia="仿宋_GB2312" w:cs="仿宋_GB2312"/>
          <w:b/>
          <w:bCs/>
          <w:kern w:val="0"/>
          <w:sz w:val="28"/>
        </w:rPr>
        <w:t>12.</w:t>
      </w:r>
      <w:r>
        <w:rPr>
          <w:rFonts w:hint="eastAsia" w:ascii="仿宋_GB2312" w:hAnsi="仿宋_GB2312" w:eastAsia="仿宋_GB2312" w:cs="仿宋_GB2312"/>
          <w:b/>
          <w:bCs/>
          <w:kern w:val="0"/>
          <w:sz w:val="28"/>
          <w:lang w:val="zh-CN"/>
        </w:rPr>
        <w:t>付款条件</w:t>
      </w:r>
      <w:bookmarkEnd w:id="271"/>
      <w:bookmarkEnd w:id="272"/>
      <w:bookmarkEnd w:id="273"/>
      <w:bookmarkEnd w:id="274"/>
    </w:p>
    <w:p w14:paraId="4540AAA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本合同条款下的付款方法和条件在“青海省政府采购合同书”中具体规定。</w:t>
      </w:r>
    </w:p>
    <w:p w14:paraId="7E62B522">
      <w:pPr>
        <w:autoSpaceDE w:val="0"/>
        <w:autoSpaceDN w:val="0"/>
        <w:adjustRightInd w:val="0"/>
        <w:spacing w:line="400" w:lineRule="exact"/>
        <w:rPr>
          <w:rFonts w:ascii="仿宋_GB2312" w:hAnsi="仿宋_GB2312" w:eastAsia="仿宋_GB2312" w:cs="仿宋_GB2312"/>
          <w:b/>
          <w:bCs/>
          <w:kern w:val="0"/>
          <w:sz w:val="28"/>
        </w:rPr>
      </w:pPr>
      <w:bookmarkStart w:id="275" w:name="_Toc28593_WPSOffice_Level3"/>
      <w:bookmarkStart w:id="276" w:name="_Toc188_WPSOffice_Level2"/>
      <w:bookmarkStart w:id="277" w:name="_Toc19493_WPSOffice_Level2"/>
      <w:bookmarkStart w:id="278" w:name="_Toc9326_WPSOffice_Level2"/>
      <w:r>
        <w:rPr>
          <w:rFonts w:hint="eastAsia" w:ascii="仿宋_GB2312" w:hAnsi="仿宋_GB2312" w:eastAsia="仿宋_GB2312" w:cs="仿宋_GB2312"/>
          <w:b/>
          <w:bCs/>
          <w:kern w:val="0"/>
          <w:sz w:val="28"/>
        </w:rPr>
        <w:t>13.</w:t>
      </w:r>
      <w:r>
        <w:rPr>
          <w:rFonts w:hint="eastAsia" w:ascii="仿宋_GB2312" w:hAnsi="仿宋_GB2312" w:eastAsia="仿宋_GB2312" w:cs="仿宋_GB2312"/>
          <w:b/>
          <w:bCs/>
          <w:kern w:val="0"/>
          <w:sz w:val="28"/>
          <w:lang w:val="zh-CN"/>
        </w:rPr>
        <w:t>履约保证金</w:t>
      </w:r>
      <w:bookmarkEnd w:id="275"/>
      <w:bookmarkEnd w:id="276"/>
      <w:bookmarkEnd w:id="277"/>
      <w:bookmarkEnd w:id="278"/>
    </w:p>
    <w:p w14:paraId="696A7299">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13.1</w:t>
      </w:r>
      <w:r>
        <w:rPr>
          <w:rFonts w:hint="eastAsia" w:ascii="仿宋_GB2312" w:hAnsi="仿宋_GB2312" w:eastAsia="仿宋_GB2312" w:cs="仿宋_GB2312"/>
          <w:kern w:val="0"/>
          <w:lang w:val="zh-CN"/>
        </w:rPr>
        <w:t>乙方应在合同签订前，按谈判文件第三部分“八 授予合同”中第22.2项的约定提交履约保证金。</w:t>
      </w:r>
    </w:p>
    <w:p w14:paraId="201F6D7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13.2</w:t>
      </w:r>
      <w:r>
        <w:rPr>
          <w:rFonts w:hint="eastAsia" w:ascii="仿宋_GB2312" w:hAnsi="仿宋_GB2312" w:eastAsia="仿宋_GB2312" w:cs="仿宋_GB2312"/>
          <w:kern w:val="0"/>
          <w:lang w:val="zh-CN"/>
        </w:rPr>
        <w:t>履约保证金用于补偿甲方因乙方不能履行其合同义务而蒙受的损失。</w:t>
      </w:r>
    </w:p>
    <w:p w14:paraId="319A1B8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13.3</w:t>
      </w:r>
      <w:r>
        <w:rPr>
          <w:rFonts w:hint="eastAsia" w:ascii="仿宋_GB2312" w:hAnsi="仿宋_GB2312" w:eastAsia="仿宋_GB2312" w:cs="仿宋_GB2312"/>
          <w:kern w:val="0"/>
          <w:lang w:val="zh-CN"/>
        </w:rPr>
        <w:t>履约保证金应使用本合同货币，按下述方式之一提交（谈判文件中另有约定的除外）：</w:t>
      </w:r>
    </w:p>
    <w:p w14:paraId="5A1CBBA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13.3.1</w:t>
      </w:r>
      <w:r>
        <w:rPr>
          <w:rFonts w:hint="eastAsia" w:ascii="仿宋_GB2312" w:hAnsi="仿宋_GB2312" w:eastAsia="仿宋_GB2312" w:cs="仿宋_GB2312"/>
          <w:kern w:val="0"/>
          <w:lang w:val="zh-CN"/>
        </w:rPr>
        <w:t>甲方可接受的在中华人民共和国注册和营业的银行出具的履约保函；</w:t>
      </w:r>
    </w:p>
    <w:p w14:paraId="4D17DA8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13.3.2 </w:t>
      </w:r>
      <w:r>
        <w:rPr>
          <w:rFonts w:hint="eastAsia" w:ascii="仿宋_GB2312" w:hAnsi="仿宋_GB2312" w:eastAsia="仿宋_GB2312" w:cs="仿宋_GB2312"/>
          <w:kern w:val="0"/>
          <w:lang w:val="zh-CN"/>
        </w:rPr>
        <w:t>支票或汇票。</w:t>
      </w:r>
    </w:p>
    <w:p w14:paraId="5288B1B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13.4</w:t>
      </w:r>
      <w:r>
        <w:rPr>
          <w:rFonts w:hint="eastAsia" w:ascii="仿宋_GB2312" w:hAnsi="仿宋_GB2312" w:eastAsia="仿宋_GB2312" w:cs="仿宋_GB2312"/>
          <w:kern w:val="0"/>
          <w:lang w:val="zh-CN"/>
        </w:rPr>
        <w:t>乙方未能按合同规定履行其义务，甲方有权从履约保证金中取得补偿。货物验收合格后，甲方将履约保证金退还乙方或转为质量保证金。</w:t>
      </w:r>
    </w:p>
    <w:p w14:paraId="67DB814B">
      <w:pPr>
        <w:autoSpaceDE w:val="0"/>
        <w:autoSpaceDN w:val="0"/>
        <w:adjustRightInd w:val="0"/>
        <w:spacing w:line="400" w:lineRule="exact"/>
        <w:rPr>
          <w:rFonts w:ascii="仿宋_GB2312" w:hAnsi="仿宋_GB2312" w:eastAsia="仿宋_GB2312" w:cs="仿宋_GB2312"/>
          <w:b/>
          <w:bCs/>
          <w:kern w:val="0"/>
          <w:sz w:val="28"/>
        </w:rPr>
      </w:pPr>
      <w:bookmarkStart w:id="279" w:name="_Toc8092_WPSOffice_Level3"/>
      <w:bookmarkStart w:id="280" w:name="_Toc4892_WPSOffice_Level2"/>
      <w:bookmarkStart w:id="281" w:name="_Toc13858_WPSOffice_Level2"/>
      <w:bookmarkStart w:id="282" w:name="_Toc25120_WPSOffice_Level2"/>
      <w:r>
        <w:rPr>
          <w:rFonts w:hint="eastAsia" w:ascii="仿宋_GB2312" w:hAnsi="仿宋_GB2312" w:eastAsia="仿宋_GB2312" w:cs="仿宋_GB2312"/>
          <w:b/>
          <w:bCs/>
          <w:kern w:val="0"/>
          <w:sz w:val="28"/>
        </w:rPr>
        <w:t>14.</w:t>
      </w:r>
      <w:r>
        <w:rPr>
          <w:rFonts w:hint="eastAsia" w:ascii="仿宋_GB2312" w:hAnsi="仿宋_GB2312" w:eastAsia="仿宋_GB2312" w:cs="仿宋_GB2312"/>
          <w:b/>
          <w:bCs/>
          <w:kern w:val="0"/>
          <w:sz w:val="28"/>
          <w:lang w:val="zh-CN"/>
        </w:rPr>
        <w:t>索赔</w:t>
      </w:r>
      <w:bookmarkEnd w:id="279"/>
      <w:bookmarkEnd w:id="280"/>
      <w:bookmarkEnd w:id="281"/>
      <w:bookmarkEnd w:id="282"/>
    </w:p>
    <w:p w14:paraId="11FE57B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14.1</w:t>
      </w:r>
      <w:r>
        <w:rPr>
          <w:rFonts w:hint="eastAsia" w:ascii="仿宋_GB2312" w:hAnsi="仿宋_GB2312" w:eastAsia="仿宋_GB2312" w:cs="仿宋_GB2312"/>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146544D">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w:t>
      </w:r>
      <w:r>
        <w:rPr>
          <w:rFonts w:hint="eastAsia" w:ascii="仿宋_GB2312" w:hAnsi="仿宋_GB2312" w:eastAsia="仿宋_GB2312" w:cs="仿宋_GB2312"/>
          <w:kern w:val="0"/>
          <w:lang w:val="zh-CN"/>
        </w:rPr>
        <w:t>在履约保证期和检验期内，乙方对甲方提出的索赔负有责任，乙方应按照甲方同意的下列一种或多种方式解决索赔事宜：</w:t>
      </w:r>
    </w:p>
    <w:p w14:paraId="52E0454E">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14.2.1</w:t>
      </w:r>
      <w:r>
        <w:rPr>
          <w:rFonts w:hint="eastAsia" w:ascii="仿宋_GB2312" w:hAnsi="仿宋_GB2312" w:eastAsia="仿宋_GB2312" w:cs="仿宋_GB2312"/>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1E3B56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14.2.2</w:t>
      </w:r>
      <w:r>
        <w:rPr>
          <w:rFonts w:hint="eastAsia" w:ascii="仿宋_GB2312" w:hAnsi="仿宋_GB2312" w:eastAsia="仿宋_GB2312" w:cs="仿宋_GB2312"/>
          <w:kern w:val="0"/>
          <w:lang w:val="zh-CN"/>
        </w:rPr>
        <w:t>根据货物低劣程度、损坏程度以及甲方所遭受损失的数额，经甲乙双方商定降低货物的价格，或由有资质的中介机构评估，以降低后的价格或评估价格为准。</w:t>
      </w:r>
    </w:p>
    <w:p w14:paraId="018700B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14.2.3</w:t>
      </w:r>
      <w:r>
        <w:rPr>
          <w:rFonts w:hint="eastAsia" w:ascii="仿宋_GB2312" w:hAnsi="仿宋_GB2312" w:eastAsia="仿宋_GB2312" w:cs="仿宋_GB2312"/>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34D82A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14.3</w:t>
      </w:r>
      <w:r>
        <w:rPr>
          <w:rFonts w:hint="eastAsia" w:ascii="仿宋_GB2312" w:hAnsi="仿宋_GB2312" w:eastAsia="仿宋_GB2312" w:cs="仿宋_GB2312"/>
          <w:kern w:val="0"/>
          <w:lang w:val="zh-CN"/>
        </w:rPr>
        <w:t>乙方收到甲方发出的索赔通知之日起</w:t>
      </w:r>
      <w:r>
        <w:rPr>
          <w:rFonts w:hint="eastAsia" w:ascii="仿宋_GB2312" w:hAnsi="仿宋_GB2312" w:eastAsia="仿宋_GB2312" w:cs="仿宋_GB2312"/>
          <w:kern w:val="0"/>
        </w:rPr>
        <w:t>5</w:t>
      </w:r>
      <w:r>
        <w:rPr>
          <w:rFonts w:hint="eastAsia" w:ascii="仿宋_GB2312" w:hAnsi="仿宋_GB2312" w:eastAsia="仿宋_GB2312" w:cs="仿宋_GB2312"/>
          <w:kern w:val="0"/>
          <w:lang w:val="zh-CN"/>
        </w:rPr>
        <w:t>个工作日内未作答复的，甲方可从合同款或履约保证金中扣回索赔金额，如金额不足以补偿索赔金额，乙方应补足差额部分。</w:t>
      </w:r>
    </w:p>
    <w:p w14:paraId="31E8E889">
      <w:pPr>
        <w:autoSpaceDE w:val="0"/>
        <w:autoSpaceDN w:val="0"/>
        <w:adjustRightInd w:val="0"/>
        <w:spacing w:line="400" w:lineRule="exact"/>
        <w:rPr>
          <w:rFonts w:ascii="仿宋_GB2312" w:hAnsi="仿宋_GB2312" w:eastAsia="仿宋_GB2312" w:cs="仿宋_GB2312"/>
          <w:b/>
          <w:bCs/>
          <w:kern w:val="0"/>
          <w:sz w:val="28"/>
        </w:rPr>
      </w:pPr>
      <w:bookmarkStart w:id="283" w:name="_Toc6565_WPSOffice_Level2"/>
      <w:bookmarkStart w:id="284" w:name="_Toc25928_WPSOffice_Level3"/>
      <w:bookmarkStart w:id="285" w:name="_Toc31557_WPSOffice_Level2"/>
      <w:bookmarkStart w:id="286" w:name="_Toc17088_WPSOffice_Level2"/>
      <w:r>
        <w:rPr>
          <w:rFonts w:hint="eastAsia" w:ascii="仿宋_GB2312" w:hAnsi="仿宋_GB2312" w:eastAsia="仿宋_GB2312" w:cs="仿宋_GB2312"/>
          <w:b/>
          <w:bCs/>
          <w:kern w:val="0"/>
          <w:sz w:val="28"/>
        </w:rPr>
        <w:t>15.</w:t>
      </w:r>
      <w:r>
        <w:rPr>
          <w:rFonts w:hint="eastAsia" w:ascii="仿宋_GB2312" w:hAnsi="仿宋_GB2312" w:eastAsia="仿宋_GB2312" w:cs="仿宋_GB2312"/>
          <w:b/>
          <w:bCs/>
          <w:kern w:val="0"/>
          <w:sz w:val="28"/>
          <w:lang w:val="zh-CN"/>
        </w:rPr>
        <w:t>迟延交货</w:t>
      </w:r>
      <w:bookmarkEnd w:id="283"/>
      <w:bookmarkEnd w:id="284"/>
      <w:bookmarkEnd w:id="285"/>
      <w:bookmarkEnd w:id="286"/>
    </w:p>
    <w:p w14:paraId="31A82F8C">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15.1 </w:t>
      </w:r>
      <w:r>
        <w:rPr>
          <w:rFonts w:hint="eastAsia" w:ascii="仿宋_GB2312" w:hAnsi="仿宋_GB2312" w:eastAsia="仿宋_GB2312" w:cs="仿宋_GB2312"/>
          <w:kern w:val="0"/>
          <w:lang w:val="zh-CN"/>
        </w:rPr>
        <w:t>乙方应按照合同约定的时间交货和提供服务。</w:t>
      </w:r>
    </w:p>
    <w:p w14:paraId="5E9B562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 xml:space="preserve">15.2 </w:t>
      </w:r>
      <w:r>
        <w:rPr>
          <w:rFonts w:hint="eastAsia" w:ascii="仿宋_GB2312" w:hAnsi="仿宋_GB2312" w:eastAsia="仿宋_GB2312" w:cs="仿宋_GB2312"/>
          <w:kern w:val="0"/>
          <w:lang w:val="zh-CN"/>
        </w:rPr>
        <w:t>除不可抗力因素外，乙方迟延交货，甲方有权提出违约损失赔偿或解除合同。</w:t>
      </w:r>
    </w:p>
    <w:p w14:paraId="69DF2471">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15.3</w:t>
      </w:r>
      <w:r>
        <w:rPr>
          <w:rFonts w:hint="eastAsia" w:ascii="仿宋_GB2312" w:hAnsi="仿宋_GB2312" w:eastAsia="仿宋_GB2312" w:cs="仿宋_GB2312"/>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40400D2">
      <w:pPr>
        <w:autoSpaceDE w:val="0"/>
        <w:autoSpaceDN w:val="0"/>
        <w:adjustRightInd w:val="0"/>
        <w:spacing w:line="400" w:lineRule="exact"/>
        <w:rPr>
          <w:rFonts w:ascii="仿宋_GB2312" w:hAnsi="仿宋_GB2312" w:eastAsia="仿宋_GB2312" w:cs="仿宋_GB2312"/>
          <w:b/>
          <w:bCs/>
          <w:kern w:val="0"/>
          <w:sz w:val="28"/>
        </w:rPr>
      </w:pPr>
      <w:bookmarkStart w:id="287" w:name="_Toc24536_WPSOffice_Level2"/>
      <w:bookmarkStart w:id="288" w:name="_Toc13227_WPSOffice_Level2"/>
      <w:bookmarkStart w:id="289" w:name="_Toc14763_WPSOffice_Level3"/>
      <w:bookmarkStart w:id="290" w:name="_Toc17446_WPSOffice_Level2"/>
      <w:r>
        <w:rPr>
          <w:rFonts w:hint="eastAsia" w:ascii="仿宋_GB2312" w:hAnsi="仿宋_GB2312" w:eastAsia="仿宋_GB2312" w:cs="仿宋_GB2312"/>
          <w:b/>
          <w:bCs/>
          <w:kern w:val="0"/>
          <w:sz w:val="28"/>
        </w:rPr>
        <w:t>16.</w:t>
      </w:r>
      <w:r>
        <w:rPr>
          <w:rFonts w:hint="eastAsia" w:ascii="仿宋_GB2312" w:hAnsi="仿宋_GB2312" w:eastAsia="仿宋_GB2312" w:cs="仿宋_GB2312"/>
          <w:b/>
          <w:bCs/>
          <w:kern w:val="0"/>
          <w:sz w:val="28"/>
          <w:lang w:val="zh-CN"/>
        </w:rPr>
        <w:t>违约赔偿</w:t>
      </w:r>
      <w:bookmarkEnd w:id="287"/>
      <w:bookmarkEnd w:id="288"/>
      <w:bookmarkEnd w:id="289"/>
      <w:bookmarkEnd w:id="290"/>
    </w:p>
    <w:p w14:paraId="4A9A41E5">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除不可抗力因素外，乙方没有按照合同规定的时间交货和提供服务，甲方可要求乙方支付违约金。违约金每日按合同总价款的千分之五计收。</w:t>
      </w:r>
    </w:p>
    <w:p w14:paraId="1434E4B3">
      <w:pPr>
        <w:autoSpaceDE w:val="0"/>
        <w:autoSpaceDN w:val="0"/>
        <w:adjustRightInd w:val="0"/>
        <w:spacing w:line="400" w:lineRule="exact"/>
        <w:rPr>
          <w:rFonts w:ascii="仿宋_GB2312" w:hAnsi="仿宋_GB2312" w:eastAsia="仿宋_GB2312" w:cs="仿宋_GB2312"/>
          <w:b/>
          <w:bCs/>
          <w:kern w:val="0"/>
          <w:sz w:val="28"/>
        </w:rPr>
      </w:pPr>
      <w:bookmarkStart w:id="291" w:name="_Toc290_WPSOffice_Level2"/>
      <w:bookmarkStart w:id="292" w:name="_Toc6972_WPSOffice_Level3"/>
      <w:bookmarkStart w:id="293" w:name="_Toc28170_WPSOffice_Level2"/>
      <w:bookmarkStart w:id="294" w:name="_Toc23779_WPSOffice_Level2"/>
      <w:r>
        <w:rPr>
          <w:rFonts w:hint="eastAsia" w:ascii="仿宋_GB2312" w:hAnsi="仿宋_GB2312" w:eastAsia="仿宋_GB2312" w:cs="仿宋_GB2312"/>
          <w:b/>
          <w:bCs/>
          <w:kern w:val="0"/>
          <w:sz w:val="28"/>
        </w:rPr>
        <w:t>17.</w:t>
      </w:r>
      <w:r>
        <w:rPr>
          <w:rFonts w:hint="eastAsia" w:ascii="仿宋_GB2312" w:hAnsi="仿宋_GB2312" w:eastAsia="仿宋_GB2312" w:cs="仿宋_GB2312"/>
          <w:b/>
          <w:bCs/>
          <w:kern w:val="0"/>
          <w:sz w:val="28"/>
          <w:lang w:val="zh-CN"/>
        </w:rPr>
        <w:t>不可抗力</w:t>
      </w:r>
      <w:bookmarkEnd w:id="291"/>
      <w:bookmarkEnd w:id="292"/>
      <w:bookmarkEnd w:id="293"/>
      <w:bookmarkEnd w:id="294"/>
    </w:p>
    <w:p w14:paraId="37EE68A6">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17.1.</w:t>
      </w:r>
      <w:r>
        <w:rPr>
          <w:rFonts w:hint="eastAsia" w:ascii="仿宋_GB2312" w:hAnsi="仿宋_GB2312" w:eastAsia="仿宋_GB2312" w:cs="仿宋_GB2312"/>
          <w:kern w:val="0"/>
          <w:lang w:val="zh-CN"/>
        </w:rPr>
        <w:t>双方中任何一方遭遇法律规定的不可抗力，致使合同履行受阻时，履行合同的期限应予延长，延长的期限应相当于不可抗力所影响的时间。</w:t>
      </w:r>
    </w:p>
    <w:p w14:paraId="1076CB6B">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17.2</w:t>
      </w:r>
      <w:r>
        <w:rPr>
          <w:rFonts w:hint="eastAsia" w:ascii="仿宋_GB2312" w:hAnsi="仿宋_GB2312" w:eastAsia="仿宋_GB2312" w:cs="仿宋_GB2312"/>
          <w:kern w:val="0"/>
          <w:lang w:val="zh-CN"/>
        </w:rPr>
        <w:t>受事故影响的一方应在不可抗力的事故发生后以书面形式通知另一方。</w:t>
      </w:r>
    </w:p>
    <w:p w14:paraId="28AA9F4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17.3</w:t>
      </w:r>
      <w:r>
        <w:rPr>
          <w:rFonts w:hint="eastAsia" w:ascii="仿宋_GB2312" w:hAnsi="仿宋_GB2312" w:eastAsia="仿宋_GB2312" w:cs="仿宋_GB2312"/>
          <w:kern w:val="0"/>
          <w:lang w:val="zh-CN"/>
        </w:rPr>
        <w:t>不可抗力使合同的某些内容有变更必要的，双方应通过协商达成进一步履行合同的协议，因不可抗力致使合同不能履行的，合同终止。</w:t>
      </w:r>
    </w:p>
    <w:p w14:paraId="47340AF6">
      <w:pPr>
        <w:autoSpaceDE w:val="0"/>
        <w:autoSpaceDN w:val="0"/>
        <w:adjustRightInd w:val="0"/>
        <w:spacing w:line="400" w:lineRule="exact"/>
        <w:rPr>
          <w:rFonts w:ascii="仿宋_GB2312" w:hAnsi="仿宋_GB2312" w:eastAsia="仿宋_GB2312" w:cs="仿宋_GB2312"/>
          <w:b/>
          <w:bCs/>
          <w:kern w:val="0"/>
          <w:sz w:val="28"/>
        </w:rPr>
      </w:pPr>
      <w:bookmarkStart w:id="295" w:name="_Toc27624_WPSOffice_Level2"/>
      <w:bookmarkStart w:id="296" w:name="_Toc11657_WPSOffice_Level3"/>
      <w:bookmarkStart w:id="297" w:name="_Toc15056_WPSOffice_Level2"/>
      <w:bookmarkStart w:id="298" w:name="_Toc8661_WPSOffice_Level2"/>
      <w:r>
        <w:rPr>
          <w:rFonts w:hint="eastAsia" w:ascii="仿宋_GB2312" w:hAnsi="仿宋_GB2312" w:eastAsia="仿宋_GB2312" w:cs="仿宋_GB2312"/>
          <w:b/>
          <w:bCs/>
          <w:kern w:val="0"/>
          <w:sz w:val="28"/>
        </w:rPr>
        <w:t>18.</w:t>
      </w:r>
      <w:r>
        <w:rPr>
          <w:rFonts w:hint="eastAsia" w:ascii="仿宋_GB2312" w:hAnsi="仿宋_GB2312" w:eastAsia="仿宋_GB2312" w:cs="仿宋_GB2312"/>
          <w:b/>
          <w:bCs/>
          <w:kern w:val="0"/>
          <w:sz w:val="28"/>
          <w:lang w:val="zh-CN"/>
        </w:rPr>
        <w:t>税费</w:t>
      </w:r>
      <w:bookmarkEnd w:id="295"/>
      <w:bookmarkEnd w:id="296"/>
      <w:bookmarkEnd w:id="297"/>
      <w:bookmarkEnd w:id="298"/>
    </w:p>
    <w:p w14:paraId="2BD26152">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与本合同有关的一切税费均由乙方承担。</w:t>
      </w:r>
    </w:p>
    <w:p w14:paraId="5F4B3FCB">
      <w:pPr>
        <w:autoSpaceDE w:val="0"/>
        <w:autoSpaceDN w:val="0"/>
        <w:adjustRightInd w:val="0"/>
        <w:spacing w:line="400" w:lineRule="exact"/>
        <w:rPr>
          <w:rFonts w:ascii="仿宋_GB2312" w:hAnsi="仿宋_GB2312" w:eastAsia="仿宋_GB2312" w:cs="仿宋_GB2312"/>
          <w:b/>
          <w:bCs/>
          <w:kern w:val="0"/>
          <w:sz w:val="28"/>
        </w:rPr>
      </w:pPr>
      <w:bookmarkStart w:id="299" w:name="_Toc9313_WPSOffice_Level2"/>
      <w:bookmarkStart w:id="300" w:name="_Toc5629_WPSOffice_Level2"/>
      <w:bookmarkStart w:id="301" w:name="_Toc10035_WPSOffice_Level2"/>
      <w:bookmarkStart w:id="302" w:name="_Toc6165_WPSOffice_Level3"/>
      <w:r>
        <w:rPr>
          <w:rFonts w:hint="eastAsia" w:ascii="仿宋_GB2312" w:hAnsi="仿宋_GB2312" w:eastAsia="仿宋_GB2312" w:cs="仿宋_GB2312"/>
          <w:b/>
          <w:bCs/>
          <w:kern w:val="0"/>
          <w:sz w:val="28"/>
        </w:rPr>
        <w:t>19.</w:t>
      </w:r>
      <w:r>
        <w:rPr>
          <w:rFonts w:hint="eastAsia" w:ascii="仿宋_GB2312" w:hAnsi="仿宋_GB2312" w:eastAsia="仿宋_GB2312" w:cs="仿宋_GB2312"/>
          <w:b/>
          <w:bCs/>
          <w:kern w:val="0"/>
          <w:sz w:val="28"/>
          <w:lang w:val="zh-CN"/>
        </w:rPr>
        <w:t>合同争议的解决</w:t>
      </w:r>
      <w:bookmarkEnd w:id="299"/>
      <w:bookmarkEnd w:id="300"/>
      <w:bookmarkEnd w:id="301"/>
      <w:bookmarkEnd w:id="302"/>
    </w:p>
    <w:p w14:paraId="2956A98A">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19.1</w:t>
      </w:r>
      <w:r>
        <w:rPr>
          <w:rFonts w:hint="eastAsia" w:ascii="仿宋_GB2312" w:hAnsi="仿宋_GB2312" w:eastAsia="仿宋_GB2312" w:cs="仿宋_GB2312"/>
          <w:kern w:val="0"/>
          <w:lang w:val="zh-CN"/>
        </w:rPr>
        <w:t>甲方和乙方由于本合同的履行而发生任何争议时，双方可先通过协商解决。</w:t>
      </w:r>
    </w:p>
    <w:p w14:paraId="295B8AA0">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19.2</w:t>
      </w:r>
      <w:r>
        <w:rPr>
          <w:rFonts w:hint="eastAsia" w:ascii="仿宋_GB2312" w:hAnsi="仿宋_GB2312" w:eastAsia="仿宋_GB2312" w:cs="仿宋_GB2312"/>
          <w:kern w:val="0"/>
          <w:lang w:val="zh-CN"/>
        </w:rPr>
        <w:t>任何一方不愿通过协商或通过协商仍不能解决争议，则双方中任何一方均应向甲方所在地人民法院起诉。</w:t>
      </w:r>
    </w:p>
    <w:p w14:paraId="43DF1FCA">
      <w:pPr>
        <w:autoSpaceDE w:val="0"/>
        <w:autoSpaceDN w:val="0"/>
        <w:adjustRightInd w:val="0"/>
        <w:spacing w:line="400" w:lineRule="exact"/>
        <w:rPr>
          <w:rFonts w:ascii="仿宋_GB2312" w:hAnsi="仿宋_GB2312" w:eastAsia="仿宋_GB2312" w:cs="仿宋_GB2312"/>
          <w:b/>
          <w:bCs/>
          <w:kern w:val="0"/>
          <w:sz w:val="28"/>
        </w:rPr>
      </w:pPr>
      <w:bookmarkStart w:id="303" w:name="_Toc24774_WPSOffice_Level3"/>
      <w:bookmarkStart w:id="304" w:name="_Toc8811_WPSOffice_Level2"/>
      <w:bookmarkStart w:id="305" w:name="_Toc21866_WPSOffice_Level2"/>
      <w:bookmarkStart w:id="306" w:name="_Toc24719_WPSOffice_Level2"/>
      <w:r>
        <w:rPr>
          <w:rFonts w:hint="eastAsia" w:ascii="仿宋_GB2312" w:hAnsi="仿宋_GB2312" w:eastAsia="仿宋_GB2312" w:cs="仿宋_GB2312"/>
          <w:b/>
          <w:bCs/>
          <w:kern w:val="0"/>
          <w:sz w:val="28"/>
        </w:rPr>
        <w:t>20.</w:t>
      </w:r>
      <w:r>
        <w:rPr>
          <w:rFonts w:hint="eastAsia" w:ascii="仿宋_GB2312" w:hAnsi="仿宋_GB2312" w:eastAsia="仿宋_GB2312" w:cs="仿宋_GB2312"/>
          <w:b/>
          <w:bCs/>
          <w:kern w:val="0"/>
          <w:sz w:val="28"/>
          <w:lang w:val="zh-CN"/>
        </w:rPr>
        <w:t>违约解除合同</w:t>
      </w:r>
      <w:bookmarkEnd w:id="303"/>
      <w:bookmarkEnd w:id="304"/>
      <w:bookmarkEnd w:id="305"/>
      <w:bookmarkEnd w:id="306"/>
    </w:p>
    <w:p w14:paraId="31543A9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w:t>
      </w:r>
      <w:r>
        <w:rPr>
          <w:rFonts w:hint="eastAsia" w:ascii="仿宋_GB2312" w:hAnsi="仿宋_GB2312" w:eastAsia="仿宋_GB2312" w:cs="仿宋_GB2312"/>
          <w:kern w:val="0"/>
          <w:lang w:val="zh-CN"/>
        </w:rPr>
        <w:t>出现下列情形之一的，视为乙方违约。甲方可向乙方发出书面通知，部分或全部终止合同，同时保留向乙方索赔的权利。</w:t>
      </w:r>
    </w:p>
    <w:p w14:paraId="5728420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20.1.1</w:t>
      </w:r>
      <w:r>
        <w:rPr>
          <w:rFonts w:hint="eastAsia" w:ascii="仿宋_GB2312" w:hAnsi="仿宋_GB2312" w:eastAsia="仿宋_GB2312" w:cs="仿宋_GB2312"/>
          <w:kern w:val="0"/>
          <w:lang w:val="zh-CN"/>
        </w:rPr>
        <w:t>乙方未能在合同规定的限期或甲方同意延长的限期内，提供全部或部分货物的；</w:t>
      </w:r>
    </w:p>
    <w:p w14:paraId="2A941D9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20.1.2</w:t>
      </w:r>
      <w:r>
        <w:rPr>
          <w:rFonts w:hint="eastAsia" w:ascii="仿宋_GB2312" w:hAnsi="仿宋_GB2312" w:eastAsia="仿宋_GB2312" w:cs="仿宋_GB2312"/>
          <w:kern w:val="0"/>
          <w:lang w:val="zh-CN"/>
        </w:rPr>
        <w:t>乙方未能履行合同规定的其它主要义务的；</w:t>
      </w:r>
    </w:p>
    <w:p w14:paraId="149B7E23">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20.1.3</w:t>
      </w:r>
      <w:r>
        <w:rPr>
          <w:rFonts w:hint="eastAsia" w:ascii="仿宋_GB2312" w:hAnsi="仿宋_GB2312" w:eastAsia="仿宋_GB2312" w:cs="仿宋_GB2312"/>
          <w:kern w:val="0"/>
          <w:lang w:val="zh-CN"/>
        </w:rPr>
        <w:t>乙方在本合同履行过程中有欺诈行为的。</w:t>
      </w:r>
    </w:p>
    <w:p w14:paraId="7AB095A4">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20.2</w:t>
      </w:r>
      <w:r>
        <w:rPr>
          <w:rFonts w:hint="eastAsia" w:ascii="仿宋_GB2312" w:hAnsi="仿宋_GB2312" w:eastAsia="仿宋_GB2312" w:cs="仿宋_GB2312"/>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DB4D6BB">
      <w:pPr>
        <w:autoSpaceDE w:val="0"/>
        <w:autoSpaceDN w:val="0"/>
        <w:adjustRightInd w:val="0"/>
        <w:spacing w:line="400" w:lineRule="exact"/>
        <w:rPr>
          <w:rFonts w:ascii="仿宋_GB2312" w:hAnsi="仿宋_GB2312" w:eastAsia="仿宋_GB2312" w:cs="仿宋_GB2312"/>
          <w:b/>
          <w:bCs/>
          <w:kern w:val="0"/>
          <w:sz w:val="28"/>
        </w:rPr>
      </w:pPr>
      <w:bookmarkStart w:id="307" w:name="_Toc14558_WPSOffice_Level2"/>
      <w:bookmarkStart w:id="308" w:name="_Toc31674_WPSOffice_Level2"/>
      <w:bookmarkStart w:id="309" w:name="_Toc29125_WPSOffice_Level2"/>
      <w:bookmarkStart w:id="310" w:name="_Toc26530_WPSOffice_Level3"/>
      <w:r>
        <w:rPr>
          <w:rFonts w:hint="eastAsia" w:ascii="仿宋_GB2312" w:hAnsi="仿宋_GB2312" w:eastAsia="仿宋_GB2312" w:cs="仿宋_GB2312"/>
          <w:b/>
          <w:bCs/>
          <w:kern w:val="0"/>
          <w:sz w:val="28"/>
        </w:rPr>
        <w:t>21.</w:t>
      </w:r>
      <w:r>
        <w:rPr>
          <w:rFonts w:hint="eastAsia" w:ascii="仿宋_GB2312" w:hAnsi="仿宋_GB2312" w:eastAsia="仿宋_GB2312" w:cs="仿宋_GB2312"/>
          <w:b/>
          <w:bCs/>
          <w:kern w:val="0"/>
          <w:sz w:val="28"/>
          <w:lang w:val="zh-CN"/>
        </w:rPr>
        <w:t>破产终止合同</w:t>
      </w:r>
      <w:bookmarkEnd w:id="307"/>
      <w:bookmarkEnd w:id="308"/>
      <w:bookmarkEnd w:id="309"/>
      <w:bookmarkEnd w:id="310"/>
    </w:p>
    <w:p w14:paraId="3EE3E577">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8CE5176">
      <w:pPr>
        <w:autoSpaceDE w:val="0"/>
        <w:autoSpaceDN w:val="0"/>
        <w:adjustRightInd w:val="0"/>
        <w:spacing w:line="400" w:lineRule="exact"/>
        <w:rPr>
          <w:rFonts w:ascii="仿宋_GB2312" w:hAnsi="仿宋_GB2312" w:eastAsia="仿宋_GB2312" w:cs="仿宋_GB2312"/>
          <w:b/>
          <w:bCs/>
          <w:kern w:val="0"/>
          <w:sz w:val="28"/>
        </w:rPr>
      </w:pPr>
      <w:bookmarkStart w:id="311" w:name="_Toc16866_WPSOffice_Level2"/>
      <w:bookmarkStart w:id="312" w:name="_Toc19459_WPSOffice_Level2"/>
      <w:bookmarkStart w:id="313" w:name="_Toc28417_WPSOffice_Level2"/>
      <w:bookmarkStart w:id="314" w:name="_Toc626_WPSOffice_Level3"/>
      <w:r>
        <w:rPr>
          <w:rFonts w:hint="eastAsia" w:ascii="仿宋_GB2312" w:hAnsi="仿宋_GB2312" w:eastAsia="仿宋_GB2312" w:cs="仿宋_GB2312"/>
          <w:b/>
          <w:bCs/>
          <w:kern w:val="0"/>
          <w:sz w:val="28"/>
        </w:rPr>
        <w:t>22.</w:t>
      </w:r>
      <w:r>
        <w:rPr>
          <w:rFonts w:hint="eastAsia" w:ascii="仿宋_GB2312" w:hAnsi="仿宋_GB2312" w:eastAsia="仿宋_GB2312" w:cs="仿宋_GB2312"/>
          <w:b/>
          <w:bCs/>
          <w:kern w:val="0"/>
          <w:sz w:val="28"/>
          <w:lang w:val="zh-CN"/>
        </w:rPr>
        <w:t>转让和分包</w:t>
      </w:r>
      <w:bookmarkEnd w:id="311"/>
      <w:bookmarkEnd w:id="312"/>
      <w:bookmarkEnd w:id="313"/>
      <w:bookmarkEnd w:id="314"/>
    </w:p>
    <w:p w14:paraId="413292D8">
      <w:pPr>
        <w:autoSpaceDE w:val="0"/>
        <w:autoSpaceDN w:val="0"/>
        <w:adjustRightInd w:val="0"/>
        <w:spacing w:line="40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22.1</w:t>
      </w:r>
      <w:r>
        <w:rPr>
          <w:rFonts w:hint="eastAsia" w:ascii="仿宋_GB2312" w:hAnsi="仿宋_GB2312" w:eastAsia="仿宋_GB2312" w:cs="仿宋_GB2312"/>
          <w:kern w:val="0"/>
          <w:lang w:val="zh-CN"/>
        </w:rPr>
        <w:t>政府采购合同不能转让。</w:t>
      </w:r>
    </w:p>
    <w:p w14:paraId="4260B931">
      <w:pPr>
        <w:autoSpaceDE w:val="0"/>
        <w:autoSpaceDN w:val="0"/>
        <w:adjustRightInd w:val="0"/>
        <w:spacing w:line="400" w:lineRule="exact"/>
        <w:ind w:firstLine="360"/>
        <w:rPr>
          <w:rFonts w:ascii="仿宋_GB2312" w:hAnsi="仿宋_GB2312" w:eastAsia="仿宋_GB2312" w:cs="仿宋_GB2312"/>
          <w:kern w:val="0"/>
        </w:rPr>
      </w:pPr>
      <w:r>
        <w:rPr>
          <w:rFonts w:hint="eastAsia" w:ascii="仿宋_GB2312" w:hAnsi="仿宋_GB2312" w:eastAsia="仿宋_GB2312" w:cs="仿宋_GB2312"/>
          <w:kern w:val="0"/>
        </w:rPr>
        <w:t>22.2</w:t>
      </w:r>
      <w:r>
        <w:rPr>
          <w:rFonts w:hint="eastAsia" w:ascii="仿宋_GB2312" w:hAnsi="仿宋_GB2312" w:eastAsia="仿宋_GB2312" w:cs="仿宋_GB2312"/>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85FA89A">
      <w:pPr>
        <w:autoSpaceDE w:val="0"/>
        <w:autoSpaceDN w:val="0"/>
        <w:adjustRightInd w:val="0"/>
        <w:spacing w:line="400" w:lineRule="exact"/>
        <w:rPr>
          <w:rFonts w:ascii="仿宋_GB2312" w:hAnsi="仿宋_GB2312" w:eastAsia="仿宋_GB2312" w:cs="仿宋_GB2312"/>
          <w:b/>
          <w:bCs/>
          <w:kern w:val="0"/>
          <w:sz w:val="28"/>
        </w:rPr>
      </w:pPr>
      <w:bookmarkStart w:id="315" w:name="_Toc32377_WPSOffice_Level2"/>
      <w:bookmarkStart w:id="316" w:name="_Toc27976_WPSOffice_Level3"/>
      <w:bookmarkStart w:id="317" w:name="_Toc21362_WPSOffice_Level2"/>
      <w:bookmarkStart w:id="318" w:name="_Toc7824_WPSOffice_Level2"/>
      <w:r>
        <w:rPr>
          <w:rFonts w:hint="eastAsia" w:ascii="仿宋_GB2312" w:hAnsi="仿宋_GB2312" w:eastAsia="仿宋_GB2312" w:cs="仿宋_GB2312"/>
          <w:b/>
          <w:bCs/>
          <w:kern w:val="0"/>
          <w:sz w:val="28"/>
        </w:rPr>
        <w:t>23.</w:t>
      </w:r>
      <w:r>
        <w:rPr>
          <w:rFonts w:hint="eastAsia" w:ascii="仿宋_GB2312" w:hAnsi="仿宋_GB2312" w:eastAsia="仿宋_GB2312" w:cs="仿宋_GB2312"/>
          <w:b/>
          <w:bCs/>
          <w:kern w:val="0"/>
          <w:sz w:val="28"/>
          <w:lang w:val="zh-CN"/>
        </w:rPr>
        <w:t>合同修改</w:t>
      </w:r>
      <w:bookmarkEnd w:id="315"/>
      <w:bookmarkEnd w:id="316"/>
      <w:bookmarkEnd w:id="317"/>
      <w:bookmarkEnd w:id="318"/>
    </w:p>
    <w:p w14:paraId="1097B0CA">
      <w:pPr>
        <w:autoSpaceDE w:val="0"/>
        <w:autoSpaceDN w:val="0"/>
        <w:adjustRightInd w:val="0"/>
        <w:spacing w:line="400" w:lineRule="exact"/>
        <w:rPr>
          <w:rFonts w:ascii="仿宋_GB2312" w:hAnsi="仿宋_GB2312" w:eastAsia="仿宋_GB2312" w:cs="仿宋_GB2312"/>
          <w:kern w:val="0"/>
        </w:rPr>
      </w:pPr>
      <w:r>
        <w:rPr>
          <w:rFonts w:hint="eastAsia" w:ascii="仿宋_GB2312" w:hAnsi="仿宋_GB2312" w:eastAsia="仿宋_GB2312" w:cs="仿宋_GB2312"/>
          <w:kern w:val="0"/>
          <w:lang w:val="zh-CN"/>
        </w:rPr>
        <w:t>甲方和乙方都不得擅自变更本合同，但合同继续履行将损害国家和社会公共利益的除外。如必须对合同条款进行改动时，当事人双方须共同签署书面文件，做为合同的补充。</w:t>
      </w:r>
    </w:p>
    <w:p w14:paraId="5C3133F1">
      <w:pPr>
        <w:autoSpaceDE w:val="0"/>
        <w:autoSpaceDN w:val="0"/>
        <w:adjustRightInd w:val="0"/>
        <w:spacing w:line="400" w:lineRule="exact"/>
        <w:rPr>
          <w:rFonts w:ascii="仿宋_GB2312" w:hAnsi="仿宋_GB2312" w:eastAsia="仿宋_GB2312" w:cs="仿宋_GB2312"/>
          <w:b/>
          <w:bCs/>
          <w:kern w:val="0"/>
          <w:sz w:val="28"/>
        </w:rPr>
      </w:pPr>
      <w:bookmarkStart w:id="319" w:name="_Toc7847_WPSOffice_Level2"/>
      <w:bookmarkStart w:id="320" w:name="_Toc8980_WPSOffice_Level2"/>
      <w:bookmarkStart w:id="321" w:name="_Toc24231_WPSOffice_Level3"/>
      <w:bookmarkStart w:id="322" w:name="_Toc1213_WPSOffice_Level2"/>
      <w:r>
        <w:rPr>
          <w:rFonts w:hint="eastAsia" w:ascii="仿宋_GB2312" w:hAnsi="仿宋_GB2312" w:eastAsia="仿宋_GB2312" w:cs="仿宋_GB2312"/>
          <w:b/>
          <w:bCs/>
          <w:kern w:val="0"/>
          <w:sz w:val="28"/>
        </w:rPr>
        <w:t>24.</w:t>
      </w:r>
      <w:r>
        <w:rPr>
          <w:rFonts w:hint="eastAsia" w:ascii="仿宋_GB2312" w:hAnsi="仿宋_GB2312" w:eastAsia="仿宋_GB2312" w:cs="仿宋_GB2312"/>
          <w:b/>
          <w:bCs/>
          <w:kern w:val="0"/>
          <w:sz w:val="28"/>
          <w:lang w:val="zh-CN"/>
        </w:rPr>
        <w:t>通知</w:t>
      </w:r>
      <w:bookmarkEnd w:id="319"/>
      <w:bookmarkEnd w:id="320"/>
      <w:bookmarkEnd w:id="321"/>
      <w:bookmarkEnd w:id="322"/>
    </w:p>
    <w:p w14:paraId="49F53F08">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本合同任何一方给另一方的通知，都应以书面形式发送，而另一方也应以书面形式确认并发送到对方明确的地址。</w:t>
      </w:r>
    </w:p>
    <w:p w14:paraId="7EEAD40F">
      <w:pPr>
        <w:autoSpaceDE w:val="0"/>
        <w:autoSpaceDN w:val="0"/>
        <w:adjustRightInd w:val="0"/>
        <w:spacing w:line="400" w:lineRule="exact"/>
        <w:rPr>
          <w:rFonts w:ascii="仿宋_GB2312" w:hAnsi="仿宋_GB2312" w:eastAsia="仿宋_GB2312" w:cs="仿宋_GB2312"/>
          <w:b/>
          <w:bCs/>
          <w:kern w:val="0"/>
          <w:sz w:val="28"/>
        </w:rPr>
      </w:pPr>
      <w:bookmarkStart w:id="323" w:name="_Toc2519_WPSOffice_Level3"/>
      <w:bookmarkStart w:id="324" w:name="_Toc9224_WPSOffice_Level2"/>
      <w:bookmarkStart w:id="325" w:name="_Toc20347_WPSOffice_Level2"/>
      <w:bookmarkStart w:id="326" w:name="_Toc15325_WPSOffice_Level2"/>
      <w:r>
        <w:rPr>
          <w:rFonts w:hint="eastAsia" w:ascii="仿宋_GB2312" w:hAnsi="仿宋_GB2312" w:eastAsia="仿宋_GB2312" w:cs="仿宋_GB2312"/>
          <w:b/>
          <w:bCs/>
          <w:kern w:val="0"/>
          <w:sz w:val="28"/>
        </w:rPr>
        <w:t>25.</w:t>
      </w:r>
      <w:r>
        <w:rPr>
          <w:rFonts w:hint="eastAsia" w:ascii="仿宋_GB2312" w:hAnsi="仿宋_GB2312" w:eastAsia="仿宋_GB2312" w:cs="仿宋_GB2312"/>
          <w:b/>
          <w:bCs/>
          <w:kern w:val="0"/>
          <w:sz w:val="28"/>
          <w:lang w:val="zh-CN"/>
        </w:rPr>
        <w:t>计量单位</w:t>
      </w:r>
      <w:bookmarkEnd w:id="323"/>
      <w:bookmarkEnd w:id="324"/>
      <w:bookmarkEnd w:id="325"/>
      <w:bookmarkEnd w:id="326"/>
    </w:p>
    <w:p w14:paraId="4991E4FF">
      <w:pPr>
        <w:autoSpaceDE w:val="0"/>
        <w:autoSpaceDN w:val="0"/>
        <w:adjustRightInd w:val="0"/>
        <w:spacing w:line="40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除技术规范中另有规定外</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计量单位均使用国家法定计量单位。</w:t>
      </w:r>
    </w:p>
    <w:p w14:paraId="3EDFB520">
      <w:pPr>
        <w:autoSpaceDE w:val="0"/>
        <w:autoSpaceDN w:val="0"/>
        <w:adjustRightInd w:val="0"/>
        <w:spacing w:line="400" w:lineRule="exact"/>
        <w:rPr>
          <w:rFonts w:ascii="仿宋_GB2312" w:hAnsi="仿宋_GB2312" w:eastAsia="仿宋_GB2312" w:cs="仿宋_GB2312"/>
          <w:b/>
          <w:bCs/>
          <w:kern w:val="0"/>
          <w:sz w:val="28"/>
        </w:rPr>
      </w:pPr>
      <w:bookmarkStart w:id="327" w:name="_Toc11559_WPSOffice_Level2"/>
      <w:bookmarkStart w:id="328" w:name="_Toc2956_WPSOffice_Level3"/>
      <w:bookmarkStart w:id="329" w:name="_Toc32427_WPSOffice_Level2"/>
      <w:bookmarkStart w:id="330" w:name="_Toc20754_WPSOffice_Level2"/>
      <w:r>
        <w:rPr>
          <w:rFonts w:hint="eastAsia" w:ascii="仿宋_GB2312" w:hAnsi="仿宋_GB2312" w:eastAsia="仿宋_GB2312" w:cs="仿宋_GB2312"/>
          <w:b/>
          <w:bCs/>
          <w:kern w:val="0"/>
          <w:sz w:val="28"/>
        </w:rPr>
        <w:t>26.</w:t>
      </w:r>
      <w:r>
        <w:rPr>
          <w:rFonts w:hint="eastAsia" w:ascii="仿宋_GB2312" w:hAnsi="仿宋_GB2312" w:eastAsia="仿宋_GB2312" w:cs="仿宋_GB2312"/>
          <w:b/>
          <w:bCs/>
          <w:kern w:val="0"/>
          <w:sz w:val="28"/>
          <w:lang w:val="zh-CN"/>
        </w:rPr>
        <w:t>适用法律</w:t>
      </w:r>
      <w:bookmarkEnd w:id="327"/>
      <w:bookmarkEnd w:id="328"/>
      <w:bookmarkEnd w:id="329"/>
      <w:bookmarkEnd w:id="330"/>
    </w:p>
    <w:p w14:paraId="0B70868F">
      <w:pPr>
        <w:autoSpaceDE w:val="0"/>
        <w:autoSpaceDN w:val="0"/>
        <w:adjustRightInd w:val="0"/>
        <w:spacing w:line="400" w:lineRule="exact"/>
        <w:ind w:firstLine="480"/>
        <w:rPr>
          <w:rFonts w:hint="eastAsia"/>
          <w:lang w:val="zh-CN"/>
        </w:rPr>
        <w:sectPr>
          <w:footnotePr>
            <w:numFmt w:val="decimal"/>
          </w:footnotePr>
          <w:pgSz w:w="11900" w:h="16840"/>
          <w:pgMar w:top="1284" w:right="1722" w:bottom="1243" w:left="1646" w:header="856" w:footer="3" w:gutter="0"/>
          <w:cols w:space="720" w:num="1"/>
          <w:rtlGutter w:val="0"/>
          <w:docGrid w:linePitch="360" w:charSpace="0"/>
        </w:sectPr>
      </w:pPr>
      <w:r>
        <w:rPr>
          <w:rFonts w:hint="eastAsia" w:ascii="仿宋_GB2312" w:hAnsi="仿宋_GB2312" w:eastAsia="仿宋_GB2312" w:cs="仿宋_GB2312"/>
          <w:kern w:val="0"/>
          <w:lang w:val="zh-CN"/>
        </w:rPr>
        <w:t>本合同按照中华人民共和国的相关法律进行解释。</w:t>
      </w:r>
    </w:p>
    <w:p w14:paraId="3A6EF023">
      <w:pPr>
        <w:widowControl/>
        <w:spacing w:line="240" w:lineRule="auto"/>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14:paraId="0CFFC684">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331" w:name="_Toc101710030"/>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331"/>
    </w:p>
    <w:p w14:paraId="78EC618F">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14:paraId="43AC4627">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2" w:name="_Toc16431"/>
      <w:bookmarkStart w:id="333" w:name="_Toc984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332"/>
      <w:bookmarkEnd w:id="333"/>
    </w:p>
    <w:p w14:paraId="17B3D0A7">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0F6E67B4">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1FC1F4E9">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176C95D8">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14:paraId="78936FA0">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6A727533">
      <w:pPr>
        <w:pStyle w:val="9"/>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青海省招竞磋（服务）2025-004</w:t>
      </w:r>
    </w:p>
    <w:p w14:paraId="35BAE636">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59228A94">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r>
        <w:rPr>
          <w:rFonts w:hint="eastAsia" w:ascii="宋体" w:hAnsi="宋体" w:cs="宋体"/>
          <w:b/>
          <w:bCs/>
          <w:color w:val="000000" w:themeColor="text1"/>
          <w:sz w:val="36"/>
          <w:szCs w:val="36"/>
          <w:highlight w:val="none"/>
          <w:lang w:eastAsia="zh-CN"/>
          <w14:textFill>
            <w14:solidFill>
              <w14:schemeClr w14:val="tx1"/>
            </w14:solidFill>
          </w14:textFill>
        </w:rPr>
        <w:t>曲麻莱县“十五五规划方案编制”</w:t>
      </w:r>
    </w:p>
    <w:p w14:paraId="35BB562A">
      <w:pPr>
        <w:adjustRightInd w:val="0"/>
        <w:spacing w:line="600" w:lineRule="exact"/>
        <w:ind w:firstLine="0" w:firstLineChars="0"/>
        <w:textAlignment w:val="baseline"/>
        <w:rPr>
          <w:rFonts w:hint="eastAsia" w:ascii="宋体" w:hAnsi="宋体" w:cs="宋体"/>
          <w:b/>
          <w:bCs/>
          <w:color w:val="000000" w:themeColor="text1"/>
          <w:sz w:val="36"/>
          <w:szCs w:val="36"/>
          <w:highlight w:val="none"/>
          <w14:textFill>
            <w14:solidFill>
              <w14:schemeClr w14:val="tx1"/>
            </w14:solidFill>
          </w14:textFill>
        </w:rPr>
      </w:pPr>
    </w:p>
    <w:p w14:paraId="24F071BC">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14:paraId="50DD4A82">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14:paraId="46EF6C88">
      <w:pPr>
        <w:spacing w:line="600" w:lineRule="exact"/>
        <w:ind w:left="0" w:leftChars="0" w:firstLine="0" w:firstLineChars="0"/>
        <w:jc w:val="both"/>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供应商：（公章）</w:t>
      </w:r>
    </w:p>
    <w:p w14:paraId="4B79042A">
      <w:pPr>
        <w:spacing w:line="600" w:lineRule="exact"/>
        <w:ind w:left="0" w:leftChars="0" w:firstLine="0" w:firstLineChars="0"/>
        <w:jc w:val="both"/>
        <w:rPr>
          <w:rFonts w:hint="eastAsia" w:ascii="宋体" w:hAnsi="宋体" w:cs="宋体"/>
          <w:b/>
          <w:color w:val="000000" w:themeColor="text1"/>
          <w:sz w:val="36"/>
          <w:szCs w:val="36"/>
          <w:highlight w:val="none"/>
          <w14:textFill>
            <w14:solidFill>
              <w14:schemeClr w14:val="tx1"/>
            </w14:solidFill>
          </w14:textFill>
        </w:rPr>
      </w:pPr>
    </w:p>
    <w:p w14:paraId="364F6513">
      <w:pPr>
        <w:spacing w:line="600" w:lineRule="exact"/>
        <w:ind w:left="0" w:leftChars="0" w:firstLine="0" w:firstLineChars="0"/>
        <w:jc w:val="both"/>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14:paraId="30E4B289">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14:paraId="17CC894B">
      <w:pPr>
        <w:rPr>
          <w:rFonts w:hint="eastAsia" w:ascii="宋体" w:hAnsi="宋体" w:cs="宋体"/>
          <w:b/>
          <w:color w:val="000000" w:themeColor="text1"/>
          <w:sz w:val="28"/>
          <w:szCs w:val="28"/>
          <w:highlight w:val="none"/>
          <w14:textFill>
            <w14:solidFill>
              <w14:schemeClr w14:val="tx1"/>
            </w14:solidFill>
          </w14:textFill>
        </w:rPr>
      </w:pPr>
      <w:bookmarkStart w:id="334" w:name="_Toc17238"/>
      <w:bookmarkStart w:id="335" w:name="_Toc30269"/>
      <w:r>
        <w:rPr>
          <w:rFonts w:hint="eastAsia" w:ascii="宋体" w:hAnsi="宋体" w:cs="宋体"/>
          <w:b/>
          <w:color w:val="000000" w:themeColor="text1"/>
          <w:sz w:val="28"/>
          <w:szCs w:val="28"/>
          <w:highlight w:val="none"/>
          <w14:textFill>
            <w14:solidFill>
              <w14:schemeClr w14:val="tx1"/>
            </w14:solidFill>
          </w14:textFill>
        </w:rPr>
        <w:br w:type="page"/>
      </w:r>
    </w:p>
    <w:p w14:paraId="54C9015C">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14:paraId="3D33F48F">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14:paraId="3D510FF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14:paraId="3BEBA6A1">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14:paraId="5B942E3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14:paraId="534F8B2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 ...    所在页码</w:t>
      </w:r>
    </w:p>
    <w:p w14:paraId="56AC058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14:paraId="75963BB5">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14:paraId="3FF4F53C">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14:paraId="1B258B9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14:paraId="0FA2BCA4">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14:paraId="47EAB5A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14:paraId="52DB2F0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14:paraId="48F05FC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14:paraId="472A427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14:paraId="208D5A74">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14:paraId="5C74306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14:paraId="6870FB6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14:paraId="04FCA03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14:paraId="0BAE3F6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14:paraId="5B00854F">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72FFFD0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36" w:name="_Toc376936768"/>
      <w:bookmarkStart w:id="337" w:name="_Toc32572603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334"/>
      <w:bookmarkEnd w:id="335"/>
      <w:bookmarkEnd w:id="336"/>
      <w:bookmarkEnd w:id="337"/>
    </w:p>
    <w:p w14:paraId="74FC087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03C95D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14:paraId="0AB3165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F583440">
      <w:pPr>
        <w:spacing w:line="520" w:lineRule="exact"/>
        <w:ind w:firstLine="0" w:firstLineChars="0"/>
        <w:textAlignment w:val="baseline"/>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青海省招标有限责任公司</w:t>
      </w:r>
    </w:p>
    <w:p w14:paraId="24F3FEAD">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DE5F44E">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14:paraId="0EF744CD">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14:paraId="6E16F488">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14:paraId="5DAC5996">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14:paraId="7C0A9B69">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14:paraId="462F2893">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14:paraId="24F3EE54">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5DF9BCF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215358E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292016F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24A126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9DD093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C0DE0E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609E73E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338" w:name="_Toc26950"/>
      <w:bookmarkStart w:id="339" w:name="_Toc3106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338"/>
      <w:bookmarkEnd w:id="339"/>
    </w:p>
    <w:p w14:paraId="06626469">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F7BEA65">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14:paraId="073AA2D7">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77F6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44C8665D">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11054F00">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215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3F6ED05">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41B19A81">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1D69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F02A5DF">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61660F0F">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7F3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1FFA824">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01ACEAFA">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9E5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5BA7A87A">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服务承诺及其他：</w:t>
            </w:r>
          </w:p>
          <w:p w14:paraId="5836CCEA">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E23D9B2">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2F9EEF15">
      <w:pPr>
        <w:pStyle w:val="64"/>
        <w:spacing w:line="520" w:lineRule="exact"/>
        <w:ind w:firstLine="562" w:firstLineChars="200"/>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注：本项目磋商报价按总价报价，不得超过项目最高限价</w:t>
      </w:r>
    </w:p>
    <w:p w14:paraId="269AFF60">
      <w:pPr>
        <w:pStyle w:val="64"/>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3FB5CA3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BB2BF20">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14:paraId="2EDC747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827B74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867118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A6F48B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D741B0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0" w:name="_Toc14675"/>
      <w:bookmarkStart w:id="341" w:name="_Toc13693"/>
    </w:p>
    <w:p w14:paraId="455BB44C">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p>
    <w:p w14:paraId="732A1B49">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37D5E2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14:paraId="2F010672">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8"/>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011CE35F">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427B6BFE">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2734CA2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27A8104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2BE94F1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14:paraId="1698E478">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544D46B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2B95A00">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5388BD1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F30B01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22D9FADB">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3F4E5D4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17DE7BC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4D27705">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A08D47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7A57240E">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7B45CF7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846DED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430AEB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47BD66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1F09E1C1">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9F50F3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0C7E1CB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1B6EF8D9">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2A7A558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643C48E0">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59CAC8BA">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08882677">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242E7467">
      <w:pPr>
        <w:pStyle w:val="64"/>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注：若分项费用的计算依据、过程和公式不便在表中表述，可单独另附表格或描述进行说明。</w:t>
      </w:r>
    </w:p>
    <w:p w14:paraId="25D52BC3">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1D6B0F">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C4F34BC">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8E2D964">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E44E2F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A4F775D">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C63162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22F36F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5AA59A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18A1DC27">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6873644">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6878150">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42" w:name="_Toc325726043"/>
      <w:bookmarkStart w:id="343" w:name="_Toc37693677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340"/>
      <w:bookmarkEnd w:id="341"/>
      <w:bookmarkEnd w:id="342"/>
      <w:bookmarkEnd w:id="343"/>
    </w:p>
    <w:p w14:paraId="3D69047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2F396B8">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14:paraId="42E08AA4">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F2E54EF">
      <w:pPr>
        <w:autoSpaceDE w:val="0"/>
        <w:autoSpaceDN w:val="0"/>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0E7C501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10F561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14:paraId="265455E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B04E13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14:paraId="2B264A9B">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14:paraId="6F26782C">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14:paraId="172B14D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14:paraId="59CB038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597794F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14:paraId="54DA2F68">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28EAF48">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3DE42A7">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19D9CA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8126B9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14:paraId="5225A45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14:paraId="6236844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12FE22F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4" w:name="_Toc324756736"/>
      <w:bookmarkStart w:id="345" w:name="_Toc201287639"/>
      <w:bookmarkStart w:id="346" w:name="_Toc31614"/>
      <w:bookmarkStart w:id="347" w:name="_Toc2920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344"/>
      <w:bookmarkEnd w:id="345"/>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346"/>
      <w:bookmarkEnd w:id="347"/>
    </w:p>
    <w:p w14:paraId="0F16ADD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E29D409">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14:paraId="57980D17">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8E09AEC">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51327460">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14:paraId="6035006C">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14:paraId="1261942A">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14:paraId="06E5C44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14:paraId="436C31AD">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14:paraId="6DAD526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p>
    <w:p w14:paraId="18E3B87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380250C6">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p>
    <w:p w14:paraId="166DAFBC">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63E0E65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4995D8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14:paraId="3C26915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AB4400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BCC5460">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DE38AA4">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ED98E30">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32335D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7421CB3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310F455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48" w:name="_Toc30284"/>
      <w:bookmarkStart w:id="349" w:name="_Toc258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348"/>
      <w:bookmarkEnd w:id="349"/>
    </w:p>
    <w:p w14:paraId="24CC6F6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44704D7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14:paraId="50998C3B">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160D7B37">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10B3E13F">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1FB7449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14:paraId="4DE7113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14:paraId="267A68B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14:paraId="276A20A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14:paraId="7784FDF1">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A4E857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7FC573B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F860C3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D216D1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216D933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0" w:name="_Toc11173"/>
      <w:bookmarkStart w:id="351" w:name="_Toc113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52" w:name="_Toc365019584"/>
      <w:bookmarkStart w:id="353" w:name="_Toc351475542"/>
      <w:bookmarkStart w:id="354" w:name="_Toc37693677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350"/>
      <w:bookmarkEnd w:id="351"/>
      <w:bookmarkEnd w:id="352"/>
      <w:bookmarkEnd w:id="353"/>
      <w:bookmarkEnd w:id="354"/>
    </w:p>
    <w:p w14:paraId="18481F3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14:paraId="7724AE31">
      <w:pPr>
        <w:spacing w:line="520" w:lineRule="exact"/>
        <w:ind w:firstLine="0" w:firstLineChars="0"/>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23638BE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14:paraId="0F6C4AB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14:paraId="0F48F54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青海省招标有限责任公司</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组织的政府采购活动时，严格按照磋商文件的规定和要求提供所需的相关材料，并对所提供的各类资料的真实性负责，不虚假应标，不虚列业绩。</w:t>
      </w:r>
    </w:p>
    <w:p w14:paraId="5DE5BA48">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14:paraId="091295E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14:paraId="4C6BDE0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3A05CC2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14:paraId="2B065DCC">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14:paraId="52CB284F">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14:paraId="7C5BF14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68C727F">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0EE3202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C946AC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355" w:name="_Toc25993"/>
      <w:bookmarkStart w:id="356" w:name="_Toc7486"/>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355"/>
      <w:bookmarkEnd w:id="356"/>
    </w:p>
    <w:p w14:paraId="4EEBD09C">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0CD3B0EE">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14:paraId="257DBF5B">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72C1E23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14:paraId="799DB4B1">
      <w:pPr>
        <w:numPr>
          <w:ilvl w:val="0"/>
          <w:numId w:val="5"/>
        </w:numPr>
        <w:spacing w:line="520" w:lineRule="exact"/>
        <w:ind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14:paraId="24C9433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FD2C8F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14:paraId="71FDD1D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14:paraId="6CC27D6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1AF6DC6">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57" w:name="_Toc19128"/>
      <w:bookmarkStart w:id="358" w:name="_Toc3213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357"/>
      <w:bookmarkEnd w:id="358"/>
    </w:p>
    <w:p w14:paraId="5D374041">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7188932">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14:paraId="5DB846BE">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68D32E5">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7B3FF0E4">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1、投标人是法人的，提供基本开户银行近三个月内出具的资信证明（同时提供基本存款账户开户许可证）或20</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23</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p>
    <w:p w14:paraId="65414549">
      <w:pPr>
        <w:autoSpaceDE w:val="0"/>
        <w:autoSpaceDN w:val="0"/>
        <w:spacing w:line="520" w:lineRule="exact"/>
        <w:ind w:firstLine="560"/>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投标人是其他组织和自然人或者新成立的投标人，没有经审计的财务报告， 可以提供基本开户银行出具的资信证明（同时提供基本存款账户开户许可证）。</w:t>
      </w:r>
    </w:p>
    <w:p w14:paraId="6422776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58070E5E">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359" w:name="_Toc23114"/>
      <w:bookmarkStart w:id="360" w:name="_Toc271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14:paraId="050CC29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C61C6BD">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14:paraId="6844DB0B">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14:paraId="6AF96413">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08914F9A">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99610F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F6B330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7B7E0B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F477F2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8ED867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AC58F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DBBC83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6A84F0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9B4C1F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BB9CEE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E3064A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0E624F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BB109A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9A402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9CA5D8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39B0F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C8BC8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36F812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6AC3DD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361" w:name="_Toc325726049"/>
      <w:bookmarkStart w:id="362" w:name="_Toc37693678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361"/>
      <w:bookmarkEnd w:id="362"/>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359"/>
      <w:bookmarkEnd w:id="360"/>
    </w:p>
    <w:p w14:paraId="6418CCD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B48A3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14:paraId="392728B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23687B">
      <w:pPr>
        <w:spacing w:line="520" w:lineRule="exact"/>
        <w:ind w:firstLine="562"/>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lang w:eastAsia="zh-CN"/>
          <w14:textFill>
            <w14:solidFill>
              <w14:schemeClr w14:val="tx1"/>
            </w14:solidFill>
          </w14:textFill>
        </w:rPr>
        <w:t>青海省招标有限责任公司</w:t>
      </w:r>
    </w:p>
    <w:p w14:paraId="0A57BE10">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8EBF61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14:paraId="530B998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784399D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734DD75">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062502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143B09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0C2B5CB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21A7F7D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541DA33B">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3" w:name="_Toc22957"/>
      <w:bookmarkStart w:id="364" w:name="_Toc245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363"/>
      <w:bookmarkEnd w:id="364"/>
    </w:p>
    <w:p w14:paraId="404D86EA">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417B4D5C">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p>
    <w:p w14:paraId="35A52BC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3E7B8DB">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14:paraId="372FB0F0">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7A6A83A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365" w:name="_Toc1224"/>
    </w:p>
    <w:p w14:paraId="488E3F56">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0BABF672">
      <w:pPr>
        <w:spacing w:line="520" w:lineRule="exact"/>
        <w:ind w:firstLine="0" w:firstLineChars="0"/>
        <w:rPr>
          <w:rFonts w:cs="宋体" w:asciiTheme="minorEastAsia" w:hAnsiTheme="minorEastAsia" w:eastAsiaTheme="minorEastAsia"/>
          <w:b/>
          <w:color w:val="000000"/>
          <w:sz w:val="28"/>
          <w:szCs w:val="28"/>
        </w:rPr>
      </w:pPr>
    </w:p>
    <w:p w14:paraId="3E51969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3E2D64CB">
      <w:pPr>
        <w:spacing w:line="520" w:lineRule="exact"/>
        <w:ind w:firstLine="0" w:firstLineChars="0"/>
        <w:rPr>
          <w:rFonts w:cs="宋体" w:asciiTheme="minorEastAsia" w:hAnsiTheme="minorEastAsia" w:eastAsiaTheme="minorEastAsia"/>
          <w:b/>
          <w:color w:val="000000"/>
          <w:sz w:val="28"/>
          <w:szCs w:val="28"/>
        </w:rPr>
      </w:pPr>
    </w:p>
    <w:p w14:paraId="29026F84">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554F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E83740D">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233" w:type="dxa"/>
            <w:tcBorders>
              <w:top w:val="single" w:color="auto" w:sz="4" w:space="0"/>
              <w:left w:val="single" w:color="auto" w:sz="4" w:space="0"/>
              <w:bottom w:val="single" w:color="auto" w:sz="4" w:space="0"/>
              <w:right w:val="single" w:color="auto" w:sz="4" w:space="0"/>
            </w:tcBorders>
            <w:vAlign w:val="center"/>
          </w:tcPr>
          <w:p w14:paraId="524DDC59">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2697C2B9">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581" w:type="dxa"/>
            <w:tcBorders>
              <w:top w:val="single" w:color="auto" w:sz="4" w:space="0"/>
              <w:left w:val="single" w:color="auto" w:sz="4" w:space="0"/>
              <w:bottom w:val="single" w:color="auto" w:sz="4" w:space="0"/>
              <w:right w:val="single" w:color="auto" w:sz="4" w:space="0"/>
            </w:tcBorders>
            <w:vAlign w:val="center"/>
          </w:tcPr>
          <w:p w14:paraId="5573BAE7">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26D2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58291145">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0A5A9FE9">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56C6F956">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10742FBB">
            <w:pPr>
              <w:spacing w:line="520" w:lineRule="exact"/>
              <w:ind w:firstLine="0" w:firstLineChars="0"/>
              <w:rPr>
                <w:rFonts w:cs="宋体" w:asciiTheme="minorEastAsia" w:hAnsiTheme="minorEastAsia" w:eastAsiaTheme="minorEastAsia"/>
                <w:color w:val="000000"/>
                <w:sz w:val="28"/>
                <w:szCs w:val="28"/>
              </w:rPr>
            </w:pPr>
          </w:p>
        </w:tc>
      </w:tr>
      <w:tr w14:paraId="6799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7CE8F6B1">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0479FE95">
            <w:pPr>
              <w:spacing w:line="520" w:lineRule="exact"/>
              <w:ind w:firstLine="0" w:firstLineChars="0"/>
              <w:rPr>
                <w:rFonts w:cs="宋体" w:asciiTheme="minorEastAsia" w:hAnsiTheme="minorEastAsia" w:eastAsiaTheme="minorEastAsia"/>
                <w:color w:val="000000"/>
                <w:sz w:val="28"/>
                <w:szCs w:val="28"/>
              </w:rPr>
            </w:pPr>
          </w:p>
          <w:p w14:paraId="1911F7F7">
            <w:pPr>
              <w:spacing w:line="520" w:lineRule="exact"/>
              <w:ind w:firstLine="0" w:firstLineChars="0"/>
              <w:rPr>
                <w:rFonts w:cs="宋体" w:asciiTheme="minorEastAsia" w:hAnsiTheme="minorEastAsia" w:eastAsiaTheme="minorEastAsia"/>
                <w:color w:val="000000"/>
                <w:sz w:val="28"/>
                <w:szCs w:val="28"/>
              </w:rPr>
            </w:pPr>
          </w:p>
          <w:p w14:paraId="669D4A19">
            <w:pPr>
              <w:spacing w:line="520" w:lineRule="exact"/>
              <w:ind w:firstLine="0" w:firstLineChars="0"/>
              <w:rPr>
                <w:rFonts w:cs="宋体" w:asciiTheme="minorEastAsia" w:hAnsiTheme="minorEastAsia" w:eastAsiaTheme="minorEastAsia"/>
                <w:color w:val="000000"/>
                <w:sz w:val="28"/>
                <w:szCs w:val="28"/>
              </w:rPr>
            </w:pPr>
          </w:p>
          <w:p w14:paraId="30585CB0">
            <w:pPr>
              <w:spacing w:line="520" w:lineRule="exact"/>
              <w:ind w:firstLine="0" w:firstLineChars="0"/>
              <w:rPr>
                <w:rFonts w:cs="宋体" w:asciiTheme="minorEastAsia" w:hAnsiTheme="minorEastAsia" w:eastAsiaTheme="minorEastAsia"/>
                <w:color w:val="000000"/>
                <w:sz w:val="28"/>
                <w:szCs w:val="28"/>
              </w:rPr>
            </w:pPr>
          </w:p>
        </w:tc>
      </w:tr>
    </w:tbl>
    <w:p w14:paraId="6F1D4B94">
      <w:pPr>
        <w:spacing w:line="52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注：最后</w:t>
      </w:r>
      <w:r>
        <w:rPr>
          <w:rFonts w:asciiTheme="minorEastAsia" w:hAnsiTheme="minorEastAsia" w:eastAsiaTheme="minorEastAsia"/>
          <w:sz w:val="28"/>
          <w:szCs w:val="28"/>
        </w:rPr>
        <w:t>报价表作为响应文件的组成部分，不</w:t>
      </w:r>
      <w:r>
        <w:rPr>
          <w:rFonts w:hint="eastAsia" w:asciiTheme="minorEastAsia" w:hAnsiTheme="minorEastAsia" w:eastAsiaTheme="minorEastAsia"/>
          <w:sz w:val="28"/>
          <w:szCs w:val="28"/>
        </w:rPr>
        <w:t>与响应文件同时提交。由资格审查合格的供应商填写最后报价表并签字、盖章。</w:t>
      </w:r>
    </w:p>
    <w:p w14:paraId="0D4A6870">
      <w:pPr>
        <w:spacing w:line="520" w:lineRule="exact"/>
        <w:ind w:firstLine="562"/>
        <w:rPr>
          <w:rFonts w:cs="宋体" w:asciiTheme="minorEastAsia" w:hAnsiTheme="minorEastAsia" w:eastAsiaTheme="minorEastAsia"/>
          <w:b/>
          <w:bCs/>
          <w:color w:val="000000"/>
          <w:sz w:val="28"/>
          <w:szCs w:val="28"/>
        </w:rPr>
      </w:pPr>
    </w:p>
    <w:p w14:paraId="5019BD46">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1BB2E9F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EB56C5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5D52F0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735B5406">
      <w:pPr>
        <w:spacing w:line="520" w:lineRule="exact"/>
        <w:ind w:firstLine="0" w:firstLineChars="0"/>
        <w:jc w:val="center"/>
        <w:rPr>
          <w:rFonts w:cs="宋体" w:asciiTheme="minorEastAsia" w:hAnsiTheme="minorEastAsia" w:eastAsiaTheme="minorEastAsia"/>
          <w:b/>
          <w:color w:val="000000"/>
          <w:sz w:val="28"/>
          <w:szCs w:val="28"/>
        </w:rPr>
      </w:pPr>
    </w:p>
    <w:p w14:paraId="721AF411">
      <w:pPr>
        <w:spacing w:line="520" w:lineRule="exact"/>
        <w:ind w:firstLine="0" w:firstLineChars="0"/>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14:paraId="185EB3D3">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14:paraId="17E67251">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14:paraId="0720B932">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p w14:paraId="5B086454">
      <w:pPr>
        <w:spacing w:line="520" w:lineRule="exact"/>
        <w:ind w:firstLine="56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20</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年1月1日至今的类似项目业绩</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（附业绩合同或中标通知书加盖公章作为证明材料）</w:t>
      </w:r>
    </w:p>
    <w:bookmarkEnd w:id="365"/>
    <w:p w14:paraId="29D000F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7A461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7F00A6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8C5B080">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AECA63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1942C83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4C867F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5094191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366" w:name="_Toc11887"/>
      <w:bookmarkStart w:id="367" w:name="_Toc10368"/>
      <w:bookmarkStart w:id="368" w:name="_Toc3146_WPSOffice_Level3"/>
      <w:bookmarkStart w:id="369" w:name="_Toc4925"/>
      <w:bookmarkStart w:id="370" w:name="_Toc17566"/>
      <w:bookmarkStart w:id="371" w:name="_Toc31301_WPSOffice_Level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14:paraId="3A4991A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E2A8E58">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F17A0F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14:paraId="37D4970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C4FC12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F6F403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CFEB66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430C27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F2611B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160F92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A5936C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3BCF5F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8A55D1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8F05069">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75B4673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366"/>
      <w:bookmarkEnd w:id="367"/>
      <w:bookmarkEnd w:id="368"/>
      <w:bookmarkEnd w:id="369"/>
      <w:bookmarkEnd w:id="370"/>
      <w:bookmarkEnd w:id="371"/>
    </w:p>
    <w:p w14:paraId="76A7A824">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372" w:name="_Toc6454"/>
      <w:bookmarkStart w:id="373" w:name="_Toc31539"/>
      <w:bookmarkStart w:id="374" w:name="_Toc22784_WPSOffice_Level3"/>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372"/>
      <w:bookmarkEnd w:id="373"/>
      <w:bookmarkEnd w:id="37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14:paraId="0C43B8D4">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375" w:name="_Toc1901_WPSOffice_Level3"/>
      <w:bookmarkStart w:id="376" w:name="_Toc301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375"/>
      <w:bookmarkEnd w:id="376"/>
    </w:p>
    <w:p w14:paraId="76D5D1D3">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14:paraId="1E0FD665">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14:paraId="510CE7E8">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未列明的其他行业</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0BE5D5F4">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未列明的其他行业</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0A69C806">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14:paraId="15253A98">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4359342F">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14:paraId="5A8360F7">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77"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377"/>
    </w:p>
    <w:p w14:paraId="7E727A2A">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378"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378"/>
    </w:p>
    <w:p w14:paraId="619D1730">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17FB95A1">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4F6773CF">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79" w:name="_Toc14211_WPSOffice_Level3"/>
      <w:bookmarkStart w:id="380" w:name="_Toc11740"/>
      <w:bookmarkStart w:id="381" w:name="_Toc12160"/>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379"/>
      <w:bookmarkEnd w:id="380"/>
      <w:bookmarkEnd w:id="381"/>
    </w:p>
    <w:p w14:paraId="04A3C065">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2" w:name="_Toc17469_WPSOffice_Level3"/>
      <w:bookmarkStart w:id="383" w:name="_Toc1207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382"/>
      <w:bookmarkEnd w:id="383"/>
    </w:p>
    <w:p w14:paraId="2660A7F3">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4CEA7B56">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14:paraId="4B4D9278">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4" w:name="_Toc17628_WPSOffice_Level3"/>
    </w:p>
    <w:p w14:paraId="05855735">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384"/>
    </w:p>
    <w:p w14:paraId="2F429690">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5"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385"/>
    </w:p>
    <w:p w14:paraId="17FF4C7E">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386"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386"/>
    </w:p>
    <w:p w14:paraId="75BBE7DF">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336E5909">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6A9EE59B">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136ED36F">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765D03CC">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2E307A16">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1A02A07">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611C5B34">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57EC3CAC">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2173459C">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0C8FC3ED">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387" w:name="_Toc30801"/>
      <w:bookmarkStart w:id="388" w:name="_Toc9477"/>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387"/>
      <w:bookmarkEnd w:id="388"/>
    </w:p>
    <w:p w14:paraId="3FE38CAA">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389" w:name="_Toc25903_WPSOffice_Level3"/>
      <w:bookmarkStart w:id="390" w:name="_Toc28022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389"/>
      <w:bookmarkEnd w:id="390"/>
    </w:p>
    <w:p w14:paraId="6D61A170">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14:paraId="326AD47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7FD550E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25702E33">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1"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391"/>
    </w:p>
    <w:p w14:paraId="3054C0C3">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392"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392"/>
    </w:p>
    <w:p w14:paraId="7369F67D">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393"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393"/>
    </w:p>
    <w:p w14:paraId="4E1D8372">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3D40A2FE">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FAC8A24">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7009A95">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D6BCB0E">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25A3D80">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7729920">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30CECB6">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F168F8A">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0D17D58">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561A392">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7EF1D3F">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D33929F">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6819BF3">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7CAEFF76">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D9E05BB">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5BA0DD48">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3532130A">
      <w:pPr>
        <w:pStyle w:val="24"/>
        <w:spacing w:line="240" w:lineRule="auto"/>
        <w:ind w:firstLine="0" w:firstLineChars="0"/>
        <w:rPr>
          <w:rFonts w:ascii="宋体" w:hAnsi="宋体"/>
          <w:color w:val="000000" w:themeColor="text1"/>
          <w:kern w:val="2"/>
          <w:sz w:val="44"/>
          <w:szCs w:val="44"/>
          <w:highlight w:val="none"/>
          <w:lang w:val="zh-CN"/>
          <w14:textFill>
            <w14:solidFill>
              <w14:schemeClr w14:val="tx1"/>
            </w14:solidFill>
          </w14:textFill>
        </w:rPr>
      </w:pPr>
      <w:bookmarkStart w:id="394" w:name="_Toc101710031"/>
      <w:bookmarkStart w:id="400" w:name="_GoBack"/>
      <w:r>
        <w:rPr>
          <w:rFonts w:hint="eastAsia" w:ascii="宋体" w:hAnsi="宋体"/>
          <w:color w:val="000000" w:themeColor="text1"/>
          <w:kern w:val="2"/>
          <w:sz w:val="44"/>
          <w:szCs w:val="44"/>
          <w:highlight w:val="none"/>
          <w:lang w:val="zh-CN"/>
          <w14:textFill>
            <w14:solidFill>
              <w14:schemeClr w14:val="tx1"/>
            </w14:solidFill>
          </w14:textFill>
        </w:rPr>
        <w:t>第五部分</w:t>
      </w:r>
      <w:bookmarkStart w:id="395" w:name="_Toc38126902"/>
      <w:bookmarkStart w:id="396" w:name="_Toc116636454"/>
      <w:bookmarkStart w:id="397" w:name="_Toc38020434"/>
      <w:bookmarkStart w:id="398" w:name="_Toc304808877"/>
      <w:r>
        <w:rPr>
          <w:rFonts w:hint="eastAsia" w:ascii="宋体" w:hAnsi="宋体"/>
          <w:color w:val="000000" w:themeColor="text1"/>
          <w:kern w:val="2"/>
          <w:sz w:val="44"/>
          <w:szCs w:val="44"/>
          <w:highlight w:val="none"/>
          <w:lang w:val="zh-CN"/>
          <w14:textFill>
            <w14:solidFill>
              <w14:schemeClr w14:val="tx1"/>
            </w14:solidFill>
          </w14:textFill>
        </w:rPr>
        <w:t>服务要求</w:t>
      </w:r>
      <w:bookmarkEnd w:id="394"/>
      <w:bookmarkEnd w:id="400"/>
    </w:p>
    <w:bookmarkEnd w:id="395"/>
    <w:bookmarkEnd w:id="396"/>
    <w:bookmarkEnd w:id="397"/>
    <w:bookmarkEnd w:id="398"/>
    <w:p w14:paraId="16DDD733">
      <w:pPr>
        <w:pStyle w:val="3"/>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Arial Unicode MS" w:hAnsi="Arial Unicode MS" w:eastAsia="Arial Unicode MS" w:cs="Arial Unicode MS"/>
          <w:sz w:val="44"/>
          <w:szCs w:val="44"/>
        </w:rPr>
      </w:pPr>
      <w:bookmarkStart w:id="399" w:name="_Toc17186"/>
      <w:r>
        <w:rPr>
          <w:rFonts w:hint="eastAsia" w:ascii="Arial Unicode MS" w:hAnsi="Arial Unicode MS" w:eastAsia="Arial Unicode MS" w:cs="Arial Unicode MS"/>
          <w:sz w:val="44"/>
          <w:szCs w:val="44"/>
        </w:rPr>
        <w:t>项目概况及服务要求</w:t>
      </w:r>
      <w:bookmarkEnd w:id="399"/>
    </w:p>
    <w:p w14:paraId="5B0DA054">
      <w:pPr>
        <w:numPr>
          <w:ilvl w:val="0"/>
          <w:numId w:val="0"/>
        </w:numPr>
        <w:rPr>
          <w:rFonts w:hint="eastAsia"/>
          <w:b/>
          <w:bCs/>
          <w:sz w:val="32"/>
          <w:szCs w:val="40"/>
          <w:highlight w:val="none"/>
          <w:lang w:val="en-US" w:eastAsia="zh-CN"/>
        </w:rPr>
      </w:pPr>
      <w:r>
        <w:rPr>
          <w:rFonts w:hint="eastAsia"/>
          <w:b/>
          <w:bCs/>
          <w:sz w:val="32"/>
          <w:szCs w:val="40"/>
          <w:highlight w:val="none"/>
          <w:lang w:val="en-US" w:eastAsia="zh-CN"/>
        </w:rPr>
        <w:t>一、服务内容</w:t>
      </w:r>
    </w:p>
    <w:p w14:paraId="6A644B4B">
      <w:pPr>
        <w:adjustRightInd w:val="0"/>
        <w:snapToGrid w:val="0"/>
        <w:spacing w:line="520" w:lineRule="exact"/>
        <w:ind w:firstLine="584"/>
        <w:rPr>
          <w:rFonts w:hint="eastAsia"/>
          <w:highlight w:val="none"/>
          <w:lang w:val="en-US" w:eastAsia="zh-CN"/>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编制曲麻莱县“十五五”规划方案编制。</w:t>
      </w:r>
    </w:p>
    <w:p w14:paraId="2EBF8783">
      <w:pPr>
        <w:numPr>
          <w:ilvl w:val="0"/>
          <w:numId w:val="0"/>
        </w:numPr>
        <w:rPr>
          <w:rFonts w:hint="eastAsia"/>
          <w:b/>
          <w:bCs/>
          <w:sz w:val="32"/>
          <w:szCs w:val="40"/>
          <w:highlight w:val="none"/>
          <w:lang w:val="en-US" w:eastAsia="zh-CN"/>
        </w:rPr>
      </w:pPr>
      <w:r>
        <w:rPr>
          <w:rFonts w:hint="eastAsia"/>
          <w:b/>
          <w:bCs/>
          <w:sz w:val="32"/>
          <w:szCs w:val="40"/>
          <w:highlight w:val="none"/>
          <w:lang w:val="en-US" w:eastAsia="zh-CN"/>
        </w:rPr>
        <w:t>二、服务要求</w:t>
      </w:r>
    </w:p>
    <w:p w14:paraId="560699A9">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1、</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报告</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成果应突出开放性、创新性、持续性和协调性；</w:t>
      </w:r>
    </w:p>
    <w:p w14:paraId="5641D7F6">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报告</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编制过程中要做好基础资料调研和核查工作，对所采用的基础性数据要进行认真的复核和分析；</w:t>
      </w:r>
    </w:p>
    <w:p w14:paraId="09291AB1">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lang w:eastAsia="zh-CN"/>
          <w14:textFill>
            <w14:solidFill>
              <w14:schemeClr w14:val="tx1"/>
            </w14:solidFill>
          </w14:textFill>
        </w:rPr>
        <w:t>报告</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编制应做到文字流畅、思路清晰、逻辑性强、数据详实可靠、图表规范清晰。</w:t>
      </w:r>
    </w:p>
    <w:p w14:paraId="1A593DAC">
      <w:pPr>
        <w:numPr>
          <w:ilvl w:val="0"/>
          <w:numId w:val="0"/>
        </w:numPr>
        <w:rPr>
          <w:rFonts w:hint="default"/>
          <w:b/>
          <w:bCs/>
          <w:sz w:val="32"/>
          <w:szCs w:val="40"/>
          <w:highlight w:val="none"/>
          <w:lang w:val="en-US" w:eastAsia="zh-CN"/>
        </w:rPr>
      </w:pPr>
      <w:r>
        <w:rPr>
          <w:rFonts w:hint="eastAsia"/>
          <w:b/>
          <w:bCs/>
          <w:sz w:val="32"/>
          <w:szCs w:val="40"/>
          <w:highlight w:val="none"/>
          <w:lang w:val="en-US" w:eastAsia="zh-CN"/>
        </w:rPr>
        <w:t>三、服务期</w:t>
      </w:r>
    </w:p>
    <w:p w14:paraId="38AEA3D1">
      <w:pPr>
        <w:adjustRightInd w:val="0"/>
        <w:snapToGrid w:val="0"/>
        <w:spacing w:line="520" w:lineRule="exact"/>
        <w:ind w:firstLine="584"/>
        <w:rPr>
          <w:rFonts w:hint="eastAsia" w:cs="仿宋_GB2312"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合同签订之日起至草案审议通过并印发。</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BA4810-919A-4284-BC02-10B2B856E91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20922E5-1057-448A-A08E-31271C7C689B}"/>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3" w:fontKey="{2A795286-E914-4486-A63F-C60D4CBA8833}"/>
  </w:font>
  <w:font w:name="微软雅黑">
    <w:panose1 w:val="020B0503020204020204"/>
    <w:charset w:val="86"/>
    <w:family w:val="auto"/>
    <w:pitch w:val="default"/>
    <w:sig w:usb0="80000287" w:usb1="2ACF3C50" w:usb2="00000016" w:usb3="00000000" w:csb0="0004001F" w:csb1="00000000"/>
    <w:embedRegular r:id="rId4" w:fontKey="{DC0E799F-134C-4BC0-987F-04B94CA630D0}"/>
  </w:font>
  <w:font w:name="楷体">
    <w:panose1 w:val="02010609060101010101"/>
    <w:charset w:val="86"/>
    <w:family w:val="modern"/>
    <w:pitch w:val="default"/>
    <w:sig w:usb0="800002BF" w:usb1="38CF7CFA" w:usb2="00000016" w:usb3="00000000" w:csb0="00040001" w:csb1="00000000"/>
    <w:embedRegular r:id="rId5" w:fontKey="{946E1898-2E9F-4551-A16F-D565CBC314C5}"/>
  </w:font>
  <w:font w:name="Arial Unicode MS">
    <w:panose1 w:val="020B0604020202020204"/>
    <w:charset w:val="86"/>
    <w:family w:val="auto"/>
    <w:pitch w:val="default"/>
    <w:sig w:usb0="FFFFFFFF" w:usb1="E9FFFFFF" w:usb2="0000003F" w:usb3="00000000" w:csb0="603F01FF" w:csb1="FFFF0000"/>
    <w:embedRegular r:id="rId6" w:fontKey="{194424B7-2CF2-486A-A750-C789CEA84E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38C1">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C112A">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3B7E">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8946">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C305">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3A13">
    <w:pPr>
      <w:pStyle w:val="1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DCA9F">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748DCA9F">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6207">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58D34">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19E58D34">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ED6A9">
    <w:pPr>
      <w:pStyle w:val="1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EF4E9">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2CAEF4E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4B87">
    <w:pPr>
      <w:pBdr>
        <w:bottom w:val="single" w:color="auto" w:sz="4" w:space="0"/>
      </w:pBdr>
      <w:ind w:left="0" w:leftChars="0" w:firstLine="0" w:firstLineChars="0"/>
      <w:jc w:val="right"/>
      <w:rPr>
        <w:rFonts w:hint="eastAsia" w:eastAsia="宋体"/>
        <w:kern w:val="2"/>
        <w:lang w:eastAsia="zh-CN"/>
      </w:rPr>
    </w:pPr>
    <w:r>
      <w:rPr>
        <w:rFonts w:hint="eastAsia"/>
        <w:kern w:val="2"/>
        <w:lang w:eastAsia="zh-CN"/>
      </w:rPr>
      <w:t>青海省招标有限责任公司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9C41">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3FF2">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501C">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3"/>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dkOThiNzQzYTFhZWVkZDUwOGMyZmU4MTJjYW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15679D0"/>
    <w:rsid w:val="02210F18"/>
    <w:rsid w:val="033A4890"/>
    <w:rsid w:val="03F275AA"/>
    <w:rsid w:val="04B96508"/>
    <w:rsid w:val="06911B22"/>
    <w:rsid w:val="06DE6AD7"/>
    <w:rsid w:val="06FD3566"/>
    <w:rsid w:val="08D4742C"/>
    <w:rsid w:val="09776797"/>
    <w:rsid w:val="0D1E2A14"/>
    <w:rsid w:val="0E060087"/>
    <w:rsid w:val="0E800D96"/>
    <w:rsid w:val="10C6464F"/>
    <w:rsid w:val="14BB166B"/>
    <w:rsid w:val="157524F2"/>
    <w:rsid w:val="16D968DA"/>
    <w:rsid w:val="17D450D9"/>
    <w:rsid w:val="1816702E"/>
    <w:rsid w:val="1B9730BC"/>
    <w:rsid w:val="1C3F7586"/>
    <w:rsid w:val="1CEF7B21"/>
    <w:rsid w:val="1E5D655D"/>
    <w:rsid w:val="1E87008D"/>
    <w:rsid w:val="1F3357C3"/>
    <w:rsid w:val="1FA96D62"/>
    <w:rsid w:val="20330095"/>
    <w:rsid w:val="214178C3"/>
    <w:rsid w:val="231F53B1"/>
    <w:rsid w:val="24CD1023"/>
    <w:rsid w:val="250255F5"/>
    <w:rsid w:val="25D7514D"/>
    <w:rsid w:val="290B259E"/>
    <w:rsid w:val="29E31C2B"/>
    <w:rsid w:val="2B5B5560"/>
    <w:rsid w:val="2B8C4425"/>
    <w:rsid w:val="2C9F3729"/>
    <w:rsid w:val="2E9677A7"/>
    <w:rsid w:val="2F4D40E8"/>
    <w:rsid w:val="2F920605"/>
    <w:rsid w:val="30AB2D5F"/>
    <w:rsid w:val="31C851B2"/>
    <w:rsid w:val="323B59A6"/>
    <w:rsid w:val="325427C4"/>
    <w:rsid w:val="3327131B"/>
    <w:rsid w:val="33830F21"/>
    <w:rsid w:val="33C35A9E"/>
    <w:rsid w:val="3444054E"/>
    <w:rsid w:val="347276BC"/>
    <w:rsid w:val="353F7704"/>
    <w:rsid w:val="38166DB6"/>
    <w:rsid w:val="3817079E"/>
    <w:rsid w:val="381C711B"/>
    <w:rsid w:val="386A108F"/>
    <w:rsid w:val="38C140A7"/>
    <w:rsid w:val="3A2F7653"/>
    <w:rsid w:val="3A5570AA"/>
    <w:rsid w:val="3BCE3093"/>
    <w:rsid w:val="3DBF74FF"/>
    <w:rsid w:val="40FD2557"/>
    <w:rsid w:val="412636B0"/>
    <w:rsid w:val="4274539F"/>
    <w:rsid w:val="43BD07B0"/>
    <w:rsid w:val="448852D5"/>
    <w:rsid w:val="45C73015"/>
    <w:rsid w:val="4A2A1889"/>
    <w:rsid w:val="4AB17E1E"/>
    <w:rsid w:val="4BDA411C"/>
    <w:rsid w:val="4C7958ED"/>
    <w:rsid w:val="4E271D91"/>
    <w:rsid w:val="526A27BD"/>
    <w:rsid w:val="530F19A9"/>
    <w:rsid w:val="537E3241"/>
    <w:rsid w:val="53F41D95"/>
    <w:rsid w:val="541F4B43"/>
    <w:rsid w:val="54D914AF"/>
    <w:rsid w:val="566640A8"/>
    <w:rsid w:val="5721105B"/>
    <w:rsid w:val="572177D4"/>
    <w:rsid w:val="572C6094"/>
    <w:rsid w:val="588F2DB1"/>
    <w:rsid w:val="590E60B9"/>
    <w:rsid w:val="595B7B41"/>
    <w:rsid w:val="59C2077A"/>
    <w:rsid w:val="59CF4A33"/>
    <w:rsid w:val="5AA11C28"/>
    <w:rsid w:val="5AC91420"/>
    <w:rsid w:val="5ED35136"/>
    <w:rsid w:val="5EFB5A8F"/>
    <w:rsid w:val="60FE319A"/>
    <w:rsid w:val="62542B7F"/>
    <w:rsid w:val="646E37AF"/>
    <w:rsid w:val="650139D3"/>
    <w:rsid w:val="67367AC0"/>
    <w:rsid w:val="6B746F82"/>
    <w:rsid w:val="6E2D223D"/>
    <w:rsid w:val="6E7E4FF6"/>
    <w:rsid w:val="6F4739C7"/>
    <w:rsid w:val="6FE74DB6"/>
    <w:rsid w:val="723D68EC"/>
    <w:rsid w:val="726309A3"/>
    <w:rsid w:val="72B13295"/>
    <w:rsid w:val="734C3B60"/>
    <w:rsid w:val="74D963BA"/>
    <w:rsid w:val="75386134"/>
    <w:rsid w:val="75D47694"/>
    <w:rsid w:val="76D637B8"/>
    <w:rsid w:val="782A07A0"/>
    <w:rsid w:val="7A6A4943"/>
    <w:rsid w:val="7CAF0A81"/>
    <w:rsid w:val="7D250DA9"/>
    <w:rsid w:val="7DA13E53"/>
    <w:rsid w:val="7E084708"/>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46"/>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8"/>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2"/>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link w:val="65"/>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6"/>
    <w:autoRedefine/>
    <w:semiHidden/>
    <w:unhideWhenUsed/>
    <w:qFormat/>
    <w:uiPriority w:val="0"/>
    <w:pPr>
      <w:keepNext/>
      <w:keepLines/>
      <w:spacing w:before="280" w:after="290" w:line="376" w:lineRule="atLeast"/>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8">
    <w:name w:val="annotation text"/>
    <w:basedOn w:val="1"/>
    <w:link w:val="67"/>
    <w:autoRedefine/>
    <w:qFormat/>
    <w:uiPriority w:val="0"/>
    <w:pPr>
      <w:jc w:val="left"/>
    </w:pPr>
  </w:style>
  <w:style w:type="paragraph" w:styleId="9">
    <w:name w:val="Body Text"/>
    <w:basedOn w:val="1"/>
    <w:next w:val="10"/>
    <w:autoRedefine/>
    <w:qFormat/>
    <w:uiPriority w:val="0"/>
    <w:pPr>
      <w:spacing w:after="120" w:line="240" w:lineRule="auto"/>
      <w:ind w:firstLine="0" w:firstLineChars="0"/>
    </w:pPr>
    <w:rPr>
      <w:rFonts w:ascii="Times New Roman" w:hAnsi="Times New Roman"/>
      <w:kern w:val="2"/>
      <w:szCs w:val="24"/>
    </w:rPr>
  </w:style>
  <w:style w:type="paragraph" w:styleId="10">
    <w:name w:val="Plain Text"/>
    <w:basedOn w:val="1"/>
    <w:autoRedefine/>
    <w:qFormat/>
    <w:uiPriority w:val="0"/>
    <w:rPr>
      <w:rFonts w:ascii="宋体" w:hAnsi="Courier New"/>
      <w:szCs w:val="20"/>
    </w:rPr>
  </w:style>
  <w:style w:type="paragraph" w:styleId="11">
    <w:name w:val="Body Text Indent"/>
    <w:basedOn w:val="1"/>
    <w:next w:val="5"/>
    <w:autoRedefine/>
    <w:qFormat/>
    <w:uiPriority w:val="0"/>
    <w:pPr>
      <w:spacing w:after="120"/>
      <w:ind w:left="420" w:leftChars="200"/>
    </w:pPr>
  </w:style>
  <w:style w:type="paragraph" w:styleId="12">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3">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4">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5">
    <w:name w:val="Balloon Text"/>
    <w:basedOn w:val="1"/>
    <w:link w:val="38"/>
    <w:autoRedefine/>
    <w:semiHidden/>
    <w:qFormat/>
    <w:uiPriority w:val="0"/>
    <w:pPr>
      <w:spacing w:line="240" w:lineRule="auto"/>
    </w:pPr>
    <w:rPr>
      <w:sz w:val="18"/>
      <w:szCs w:val="18"/>
    </w:rPr>
  </w:style>
  <w:style w:type="paragraph" w:styleId="16">
    <w:name w:val="footer"/>
    <w:basedOn w:val="1"/>
    <w:link w:val="40"/>
    <w:autoRedefine/>
    <w:qFormat/>
    <w:uiPriority w:val="99"/>
    <w:pPr>
      <w:tabs>
        <w:tab w:val="center" w:pos="4153"/>
        <w:tab w:val="right" w:pos="8306"/>
      </w:tabs>
      <w:snapToGrid w:val="0"/>
      <w:jc w:val="left"/>
    </w:pPr>
    <w:rPr>
      <w:sz w:val="18"/>
      <w:szCs w:val="20"/>
    </w:rPr>
  </w:style>
  <w:style w:type="paragraph" w:styleId="17">
    <w:name w:val="header"/>
    <w:link w:val="42"/>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8">
    <w:name w:val="toc 1"/>
    <w:basedOn w:val="1"/>
    <w:next w:val="1"/>
    <w:autoRedefine/>
    <w:qFormat/>
    <w:uiPriority w:val="39"/>
    <w:pPr>
      <w:spacing w:before="120" w:after="120"/>
      <w:jc w:val="left"/>
    </w:pPr>
    <w:rPr>
      <w:b/>
      <w:bCs/>
      <w:caps/>
      <w:sz w:val="20"/>
      <w:szCs w:val="20"/>
    </w:rPr>
  </w:style>
  <w:style w:type="paragraph" w:styleId="19">
    <w:name w:val="Subtitle"/>
    <w:basedOn w:val="1"/>
    <w:next w:val="1"/>
    <w:link w:val="44"/>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0">
    <w:name w:val="Body Text Indent 3"/>
    <w:basedOn w:val="1"/>
    <w:autoRedefine/>
    <w:qFormat/>
    <w:uiPriority w:val="0"/>
    <w:pPr>
      <w:ind w:left="420" w:leftChars="200"/>
    </w:pPr>
    <w:rPr>
      <w:sz w:val="16"/>
    </w:rPr>
  </w:style>
  <w:style w:type="paragraph" w:styleId="21">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2">
    <w:name w:val="HTML Preformatted"/>
    <w:basedOn w:val="1"/>
    <w:link w:val="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3">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4">
    <w:name w:val="Title"/>
    <w:basedOn w:val="1"/>
    <w:next w:val="1"/>
    <w:link w:val="45"/>
    <w:autoRedefine/>
    <w:qFormat/>
    <w:uiPriority w:val="0"/>
    <w:pPr>
      <w:spacing w:before="240" w:after="60"/>
      <w:jc w:val="center"/>
      <w:outlineLvl w:val="0"/>
    </w:pPr>
    <w:rPr>
      <w:rFonts w:ascii="Cambria" w:hAnsi="Cambria"/>
      <w:b/>
      <w:bCs/>
      <w:sz w:val="36"/>
      <w:szCs w:val="32"/>
    </w:rPr>
  </w:style>
  <w:style w:type="paragraph" w:styleId="25">
    <w:name w:val="annotation subject"/>
    <w:basedOn w:val="8"/>
    <w:next w:val="8"/>
    <w:link w:val="68"/>
    <w:autoRedefine/>
    <w:qFormat/>
    <w:uiPriority w:val="0"/>
    <w:rPr>
      <w:b/>
      <w:bCs/>
    </w:rPr>
  </w:style>
  <w:style w:type="paragraph" w:styleId="26">
    <w:name w:val="Body Text First Indent"/>
    <w:basedOn w:val="9"/>
    <w:next w:val="1"/>
    <w:autoRedefine/>
    <w:qFormat/>
    <w:uiPriority w:val="0"/>
    <w:pPr>
      <w:tabs>
        <w:tab w:val="left" w:pos="360"/>
      </w:tabs>
      <w:ind w:firstLine="420" w:firstLineChars="100"/>
    </w:pPr>
  </w:style>
  <w:style w:type="paragraph" w:styleId="27">
    <w:name w:val="Body Text First Indent 2"/>
    <w:basedOn w:val="11"/>
    <w:autoRedefine/>
    <w:qFormat/>
    <w:uiPriority w:val="0"/>
    <w:pPr>
      <w:widowControl/>
      <w:spacing w:line="276" w:lineRule="auto"/>
      <w:ind w:left="200" w:firstLine="420"/>
      <w:jc w:val="left"/>
    </w:pPr>
    <w:rPr>
      <w:rFonts w:ascii="Arial" w:hAnsi="Arial" w:eastAsia="仿宋_GB2312"/>
      <w:sz w:val="32"/>
    </w:rPr>
  </w:style>
  <w:style w:type="table" w:styleId="29">
    <w:name w:val="Table Grid"/>
    <w:basedOn w:val="2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autoRedefine/>
    <w:qFormat/>
    <w:uiPriority w:val="99"/>
    <w:rPr>
      <w:color w:val="000099"/>
      <w:u w:val="none"/>
    </w:rPr>
  </w:style>
  <w:style w:type="character" w:styleId="36">
    <w:name w:val="annotation reference"/>
    <w:basedOn w:val="30"/>
    <w:autoRedefine/>
    <w:qFormat/>
    <w:uiPriority w:val="0"/>
    <w:rPr>
      <w:sz w:val="21"/>
      <w:szCs w:val="21"/>
    </w:rPr>
  </w:style>
  <w:style w:type="paragraph" w:customStyle="1" w:styleId="37">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8">
    <w:name w:val="批注框文本 Char"/>
    <w:link w:val="15"/>
    <w:autoRedefine/>
    <w:qFormat/>
    <w:locked/>
    <w:uiPriority w:val="0"/>
    <w:rPr>
      <w:rFonts w:ascii="Calibri" w:hAnsi="Calibri" w:eastAsia="宋体"/>
      <w:sz w:val="18"/>
      <w:szCs w:val="18"/>
      <w:lang w:val="en-US" w:eastAsia="zh-CN" w:bidi="ar-SA"/>
    </w:rPr>
  </w:style>
  <w:style w:type="paragraph" w:styleId="39">
    <w:name w:val="List Paragraph"/>
    <w:basedOn w:val="1"/>
    <w:autoRedefine/>
    <w:qFormat/>
    <w:uiPriority w:val="34"/>
    <w:pPr>
      <w:spacing w:line="240" w:lineRule="auto"/>
      <w:ind w:firstLine="420"/>
    </w:pPr>
    <w:rPr>
      <w:kern w:val="2"/>
    </w:rPr>
  </w:style>
  <w:style w:type="character" w:customStyle="1" w:styleId="40">
    <w:name w:val="页脚 Char"/>
    <w:link w:val="16"/>
    <w:autoRedefine/>
    <w:qFormat/>
    <w:uiPriority w:val="99"/>
    <w:rPr>
      <w:rFonts w:ascii="Calibri" w:hAnsi="Calibri" w:eastAsia="宋体"/>
      <w:sz w:val="18"/>
      <w:lang w:val="en-US" w:eastAsia="zh-CN" w:bidi="ar-SA"/>
    </w:rPr>
  </w:style>
  <w:style w:type="paragraph" w:customStyle="1" w:styleId="41">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2">
    <w:name w:val="页眉 Char"/>
    <w:link w:val="17"/>
    <w:autoRedefine/>
    <w:qFormat/>
    <w:uiPriority w:val="99"/>
    <w:rPr>
      <w:rFonts w:ascii="Calibri" w:hAnsi="Calibri"/>
      <w:sz w:val="18"/>
      <w:szCs w:val="18"/>
      <w:lang w:bidi="ar-SA"/>
    </w:rPr>
  </w:style>
  <w:style w:type="paragraph" w:customStyle="1" w:styleId="43">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4">
    <w:name w:val="副标题 Char"/>
    <w:link w:val="19"/>
    <w:autoRedefine/>
    <w:qFormat/>
    <w:uiPriority w:val="0"/>
    <w:rPr>
      <w:rFonts w:ascii="Cambria" w:hAnsi="Cambria" w:eastAsia="宋体"/>
      <w:b/>
      <w:bCs/>
      <w:kern w:val="28"/>
      <w:sz w:val="32"/>
      <w:szCs w:val="32"/>
      <w:lang w:bidi="ar-SA"/>
    </w:rPr>
  </w:style>
  <w:style w:type="character" w:customStyle="1" w:styleId="45">
    <w:name w:val="标题 Char"/>
    <w:link w:val="24"/>
    <w:autoRedefine/>
    <w:qFormat/>
    <w:uiPriority w:val="0"/>
    <w:rPr>
      <w:rFonts w:ascii="Cambria" w:hAnsi="Cambria" w:eastAsia="宋体"/>
      <w:b/>
      <w:bCs/>
      <w:sz w:val="36"/>
      <w:szCs w:val="32"/>
      <w:lang w:val="en-US" w:eastAsia="zh-CN" w:bidi="ar-SA"/>
    </w:rPr>
  </w:style>
  <w:style w:type="character" w:customStyle="1" w:styleId="46">
    <w:name w:val="标题 1 Char"/>
    <w:link w:val="2"/>
    <w:autoRedefine/>
    <w:qFormat/>
    <w:uiPriority w:val="0"/>
    <w:rPr>
      <w:rFonts w:eastAsia="宋体"/>
      <w:b/>
      <w:bCs/>
      <w:kern w:val="44"/>
      <w:sz w:val="30"/>
      <w:szCs w:val="44"/>
      <w:lang w:bidi="ar-SA"/>
    </w:rPr>
  </w:style>
  <w:style w:type="paragraph" w:customStyle="1" w:styleId="47">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8">
    <w:name w:val="标题 2 Char"/>
    <w:link w:val="3"/>
    <w:autoRedefine/>
    <w:semiHidden/>
    <w:qFormat/>
    <w:uiPriority w:val="0"/>
    <w:rPr>
      <w:rFonts w:ascii="Cambria" w:hAnsi="Cambria" w:eastAsia="宋体"/>
      <w:b/>
      <w:bCs/>
      <w:kern w:val="2"/>
      <w:sz w:val="32"/>
      <w:szCs w:val="32"/>
      <w:lang w:bidi="ar-SA"/>
    </w:rPr>
  </w:style>
  <w:style w:type="paragraph" w:customStyle="1" w:styleId="49">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0">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1">
    <w:name w:val="U_正文2"/>
    <w:basedOn w:val="1"/>
    <w:link w:val="52"/>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2">
    <w:name w:val="U_正文2 Char"/>
    <w:link w:val="51"/>
    <w:autoRedefine/>
    <w:qFormat/>
    <w:uiPriority w:val="0"/>
    <w:rPr>
      <w:rFonts w:eastAsia="宋体"/>
      <w:kern w:val="2"/>
      <w:sz w:val="24"/>
      <w:lang w:bidi="ar-SA"/>
    </w:rPr>
  </w:style>
  <w:style w:type="paragraph" w:customStyle="1" w:styleId="53">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4">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5">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6">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7">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8">
    <w:name w:val="HTML 预设格式 Char"/>
    <w:link w:val="22"/>
    <w:autoRedefine/>
    <w:qFormat/>
    <w:uiPriority w:val="0"/>
    <w:rPr>
      <w:rFonts w:ascii="Arial" w:hAnsi="Arial"/>
      <w:kern w:val="2"/>
      <w:sz w:val="24"/>
    </w:rPr>
  </w:style>
  <w:style w:type="character" w:customStyle="1" w:styleId="59">
    <w:name w:val="HTML 预设格式 Char1"/>
    <w:autoRedefine/>
    <w:qFormat/>
    <w:uiPriority w:val="0"/>
    <w:rPr>
      <w:rFonts w:ascii="Courier New" w:hAnsi="Courier New" w:cs="Courier New"/>
    </w:rPr>
  </w:style>
  <w:style w:type="paragraph" w:customStyle="1" w:styleId="60">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1">
    <w:name w:val="标题 Char1"/>
    <w:autoRedefine/>
    <w:qFormat/>
    <w:uiPriority w:val="0"/>
    <w:rPr>
      <w:rFonts w:ascii="Arial" w:hAnsi="Arial"/>
      <w:b/>
      <w:smallCaps/>
      <w:kern w:val="28"/>
      <w:sz w:val="36"/>
      <w:lang w:eastAsia="en-US"/>
    </w:rPr>
  </w:style>
  <w:style w:type="character" w:customStyle="1" w:styleId="62">
    <w:name w:val="标题 3 Char"/>
    <w:basedOn w:val="30"/>
    <w:link w:val="4"/>
    <w:autoRedefine/>
    <w:qFormat/>
    <w:uiPriority w:val="0"/>
    <w:rPr>
      <w:b/>
      <w:bCs/>
      <w:kern w:val="2"/>
      <w:sz w:val="32"/>
      <w:szCs w:val="32"/>
    </w:rPr>
  </w:style>
  <w:style w:type="character" w:customStyle="1" w:styleId="63">
    <w:name w:val="Table caption|1_"/>
    <w:basedOn w:val="30"/>
    <w:link w:val="64"/>
    <w:autoRedefine/>
    <w:qFormat/>
    <w:uiPriority w:val="0"/>
    <w:rPr>
      <w:rFonts w:ascii="宋体" w:hAnsi="宋体" w:cs="宋体"/>
      <w:lang w:val="zh-TW" w:eastAsia="zh-TW" w:bidi="zh-TW"/>
    </w:rPr>
  </w:style>
  <w:style w:type="paragraph" w:customStyle="1" w:styleId="64">
    <w:name w:val="Table caption|1"/>
    <w:basedOn w:val="1"/>
    <w:link w:val="63"/>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5">
    <w:name w:val="标题 4 Char"/>
    <w:basedOn w:val="30"/>
    <w:link w:val="5"/>
    <w:autoRedefine/>
    <w:semiHidden/>
    <w:qFormat/>
    <w:uiPriority w:val="0"/>
    <w:rPr>
      <w:rFonts w:asciiTheme="majorHAnsi" w:hAnsiTheme="majorHAnsi" w:eastAsiaTheme="majorEastAsia" w:cstheme="majorBidi"/>
      <w:b/>
      <w:bCs/>
      <w:sz w:val="28"/>
      <w:szCs w:val="28"/>
    </w:rPr>
  </w:style>
  <w:style w:type="character" w:customStyle="1" w:styleId="66">
    <w:name w:val="标题 5 Char"/>
    <w:basedOn w:val="30"/>
    <w:link w:val="6"/>
    <w:autoRedefine/>
    <w:semiHidden/>
    <w:qFormat/>
    <w:uiPriority w:val="0"/>
    <w:rPr>
      <w:rFonts w:ascii="Calibri" w:hAnsi="Calibri"/>
      <w:b/>
      <w:bCs/>
      <w:sz w:val="28"/>
      <w:szCs w:val="28"/>
    </w:rPr>
  </w:style>
  <w:style w:type="character" w:customStyle="1" w:styleId="67">
    <w:name w:val="批注文字 Char"/>
    <w:basedOn w:val="30"/>
    <w:link w:val="8"/>
    <w:autoRedefine/>
    <w:qFormat/>
    <w:uiPriority w:val="0"/>
    <w:rPr>
      <w:rFonts w:ascii="Calibri" w:hAnsi="Calibri"/>
      <w:sz w:val="21"/>
      <w:szCs w:val="22"/>
    </w:rPr>
  </w:style>
  <w:style w:type="character" w:customStyle="1" w:styleId="68">
    <w:name w:val="批注主题 Char"/>
    <w:basedOn w:val="67"/>
    <w:link w:val="25"/>
    <w:autoRedefine/>
    <w:qFormat/>
    <w:uiPriority w:val="0"/>
    <w:rPr>
      <w:rFonts w:ascii="Calibri" w:hAnsi="Calibri"/>
      <w:b/>
      <w:bCs/>
      <w:sz w:val="21"/>
      <w:szCs w:val="22"/>
    </w:rPr>
  </w:style>
  <w:style w:type="paragraph" w:customStyle="1" w:styleId="6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1">
    <w:name w:val="Body Text First Indent 21"/>
    <w:basedOn w:val="72"/>
    <w:autoRedefine/>
    <w:qFormat/>
    <w:uiPriority w:val="0"/>
    <w:pPr>
      <w:spacing w:line="240" w:lineRule="auto"/>
      <w:ind w:left="420" w:leftChars="200" w:firstLine="420" w:firstLineChars="200"/>
    </w:pPr>
    <w:rPr>
      <w:sz w:val="21"/>
    </w:rPr>
  </w:style>
  <w:style w:type="paragraph" w:customStyle="1" w:styleId="72">
    <w:name w:val="Body Text Indent1"/>
    <w:basedOn w:val="1"/>
    <w:autoRedefine/>
    <w:qFormat/>
    <w:uiPriority w:val="0"/>
    <w:pPr>
      <w:ind w:firstLine="480"/>
    </w:pPr>
    <w:rPr>
      <w:rFonts w:ascii="宋体" w:hAnsi="宋体"/>
    </w:rPr>
  </w:style>
  <w:style w:type="paragraph" w:customStyle="1" w:styleId="73">
    <w:name w:val="Table Paragraph"/>
    <w:basedOn w:val="1"/>
    <w:autoRedefine/>
    <w:qFormat/>
    <w:uiPriority w:val="1"/>
    <w:rPr>
      <w:rFonts w:ascii="宋体" w:hAnsi="宋体" w:eastAsia="宋体" w:cs="宋体"/>
    </w:rPr>
  </w:style>
  <w:style w:type="paragraph" w:customStyle="1" w:styleId="74">
    <w:name w:val="Body Text First Indent 2"/>
    <w:basedOn w:val="75"/>
    <w:autoRedefine/>
    <w:qFormat/>
    <w:uiPriority w:val="0"/>
    <w:pPr>
      <w:spacing w:after="120" w:afterLines="0"/>
      <w:ind w:left="420" w:leftChars="200" w:firstLine="420" w:firstLineChars="200"/>
    </w:pPr>
  </w:style>
  <w:style w:type="paragraph" w:customStyle="1" w:styleId="75">
    <w:name w:val="Body Text Indent"/>
    <w:basedOn w:val="1"/>
    <w:autoRedefine/>
    <w:qFormat/>
    <w:uiPriority w:val="0"/>
    <w:pPr>
      <w:spacing w:after="120" w:afterLines="0"/>
      <w:ind w:left="420" w:leftChars="200"/>
    </w:pPr>
    <w:rPr>
      <w:rFonts w:ascii="Times New Roman" w:hAnsi="Times New Roman" w:eastAsia="宋体" w:cs="Times New Roman"/>
      <w:szCs w:val="24"/>
    </w:rPr>
  </w:style>
  <w:style w:type="paragraph" w:customStyle="1" w:styleId="76">
    <w:name w:val="正文文本首行缩进 21"/>
    <w:basedOn w:val="77"/>
    <w:autoRedefine/>
    <w:qFormat/>
    <w:uiPriority w:val="0"/>
    <w:pPr>
      <w:ind w:firstLine="420"/>
    </w:pPr>
  </w:style>
  <w:style w:type="paragraph" w:customStyle="1" w:styleId="77">
    <w:name w:val="正文文本缩进1"/>
    <w:basedOn w:val="1"/>
    <w:autoRedefine/>
    <w:qFormat/>
    <w:uiPriority w:val="0"/>
    <w:pPr>
      <w:spacing w:after="120"/>
      <w:ind w:left="420" w:left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21716</Words>
  <Characters>23471</Characters>
  <Lines>217</Lines>
  <Paragraphs>61</Paragraphs>
  <TotalTime>10</TotalTime>
  <ScaleCrop>false</ScaleCrop>
  <LinksUpToDate>false</LinksUpToDate>
  <CharactersWithSpaces>24286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半世迷离1413521860</cp:lastModifiedBy>
  <cp:lastPrinted>2024-03-06T09:10:00Z</cp:lastPrinted>
  <dcterms:modified xsi:type="dcterms:W3CDTF">2025-02-21T10:19:13Z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6850D6AF583B4BF89BE57C98503580E2_13</vt:lpwstr>
  </property>
  <property fmtid="{D5CDD505-2E9C-101B-9397-08002B2CF9AE}" pid="4" name="KSOTemplateDocerSaveRecord">
    <vt:lpwstr>eyJoZGlkIjoiZGEwOTdkOThiNzQzYTFhZWVkZDUwOGMyZmU4MTJjYWYiLCJ1c2VySWQiOiIyMzIyNTIzOCJ9</vt:lpwstr>
  </property>
</Properties>
</file>