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27E4D">
      <w:pPr>
        <w:autoSpaceDE w:val="0"/>
        <w:autoSpaceDN w:val="0"/>
        <w:adjustRightInd w:val="0"/>
        <w:rPr>
          <w:rFonts w:ascii="宋体" w:hAnsi="宋体" w:cs="宋体"/>
          <w:b/>
          <w:bCs/>
          <w:kern w:val="0"/>
          <w:sz w:val="84"/>
          <w:szCs w:val="84"/>
        </w:rPr>
      </w:pPr>
      <w:r>
        <w:rPr>
          <w:rFonts w:hint="eastAsia" w:ascii="宋体" w:hAnsi="宋体" w:cs="宋体"/>
          <w:b/>
          <w:bCs/>
          <w:kern w:val="0"/>
          <w:sz w:val="84"/>
          <w:szCs w:val="84"/>
        </w:rPr>
        <w:t xml:space="preserve">               </w:t>
      </w:r>
    </w:p>
    <w:p w14:paraId="2F7F5388">
      <w:pPr>
        <w:autoSpaceDE w:val="0"/>
        <w:autoSpaceDN w:val="0"/>
        <w:adjustRightInd w:val="0"/>
        <w:rPr>
          <w:rFonts w:ascii="宋体" w:hAnsi="宋体" w:cs="宋体"/>
          <w:b/>
          <w:bCs/>
          <w:kern w:val="0"/>
          <w:sz w:val="84"/>
          <w:szCs w:val="84"/>
        </w:rPr>
      </w:pPr>
      <w:r>
        <w:rPr>
          <w:rFonts w:hint="eastAsia" w:ascii="宋体" w:hAnsi="宋体" w:cs="宋体"/>
          <w:b/>
          <w:bCs/>
          <w:kern w:val="0"/>
          <w:sz w:val="84"/>
          <w:szCs w:val="84"/>
        </w:rPr>
        <w:t xml:space="preserve">              </w:t>
      </w:r>
    </w:p>
    <w:p w14:paraId="04C0005C">
      <w:pPr>
        <w:autoSpaceDE w:val="0"/>
        <w:autoSpaceDN w:val="0"/>
        <w:adjustRightInd w:val="0"/>
        <w:spacing w:line="360" w:lineRule="auto"/>
        <w:ind w:firstLine="0" w:firstLineChars="0"/>
        <w:rPr>
          <w:rFonts w:ascii="方正楷体_GBK" w:hAnsi="宋体" w:eastAsia="方正楷体_GBK" w:cs="华文中宋"/>
          <w:b/>
          <w:color w:val="000000"/>
          <w:sz w:val="36"/>
          <w:szCs w:val="36"/>
          <w:lang w:val="zh-CN"/>
        </w:rPr>
      </w:pPr>
    </w:p>
    <w:p w14:paraId="48A8512E">
      <w:pPr>
        <w:autoSpaceDE w:val="0"/>
        <w:autoSpaceDN w:val="0"/>
        <w:adjustRightInd w:val="0"/>
        <w:spacing w:line="360" w:lineRule="auto"/>
        <w:ind w:firstLine="0" w:firstLineChars="0"/>
        <w:rPr>
          <w:rFonts w:ascii="方正楷体_GBK" w:hAnsi="宋体" w:eastAsia="方正楷体_GBK" w:cs="华文中宋"/>
          <w:b/>
          <w:color w:val="000000"/>
          <w:sz w:val="36"/>
          <w:szCs w:val="36"/>
          <w:lang w:val="zh-CN"/>
        </w:rPr>
      </w:pPr>
    </w:p>
    <w:p w14:paraId="476D8586">
      <w:pPr>
        <w:autoSpaceDE w:val="0"/>
        <w:autoSpaceDN w:val="0"/>
        <w:adjustRightInd w:val="0"/>
        <w:spacing w:line="360" w:lineRule="auto"/>
        <w:ind w:firstLine="0" w:firstLineChars="0"/>
        <w:jc w:val="center"/>
        <w:rPr>
          <w:rFonts w:ascii="宋体" w:hAnsi="宋体" w:cs="宋体"/>
          <w:b/>
          <w:color w:val="000000"/>
          <w:sz w:val="84"/>
          <w:szCs w:val="84"/>
        </w:rPr>
      </w:pPr>
      <w:r>
        <w:rPr>
          <w:rFonts w:hint="eastAsia" w:ascii="宋体" w:hAnsi="宋体" w:cs="宋体"/>
          <w:b/>
          <w:color w:val="000000"/>
          <w:sz w:val="84"/>
          <w:szCs w:val="84"/>
          <w:lang w:val="zh-CN"/>
        </w:rPr>
        <w:t>竞争性磋商文件</w:t>
      </w:r>
    </w:p>
    <w:p w14:paraId="16EE392E">
      <w:pPr>
        <w:adjustRightInd w:val="0"/>
        <w:spacing w:line="360" w:lineRule="auto"/>
        <w:ind w:firstLine="0" w:firstLineChars="0"/>
        <w:textAlignment w:val="baseline"/>
        <w:rPr>
          <w:rFonts w:ascii="仿宋_GB2312" w:hAnsi="宋体" w:eastAsia="仿宋_GB2312"/>
          <w:b/>
          <w:sz w:val="36"/>
          <w:szCs w:val="36"/>
        </w:rPr>
      </w:pPr>
    </w:p>
    <w:p w14:paraId="15900480">
      <w:pPr>
        <w:adjustRightInd w:val="0"/>
        <w:spacing w:line="360" w:lineRule="auto"/>
        <w:ind w:firstLine="0" w:firstLineChars="0"/>
        <w:textAlignment w:val="baseline"/>
        <w:rPr>
          <w:rFonts w:ascii="仿宋_GB2312" w:hAnsi="宋体" w:eastAsia="仿宋_GB2312"/>
          <w:b/>
          <w:sz w:val="36"/>
          <w:szCs w:val="36"/>
        </w:rPr>
      </w:pPr>
    </w:p>
    <w:p w14:paraId="16A5F4CD">
      <w:pPr>
        <w:pStyle w:val="10"/>
        <w:rPr>
          <w:rFonts w:ascii="仿宋_GB2312" w:hAnsi="宋体" w:eastAsia="仿宋_GB2312"/>
          <w:b/>
          <w:sz w:val="36"/>
          <w:szCs w:val="36"/>
        </w:rPr>
      </w:pPr>
    </w:p>
    <w:p w14:paraId="67AF372F">
      <w:pPr>
        <w:pStyle w:val="21"/>
        <w:ind w:left="0" w:leftChars="0" w:firstLine="0" w:firstLineChars="0"/>
        <w:rPr>
          <w:rFonts w:ascii="仿宋_GB2312" w:hAnsi="宋体" w:eastAsia="仿宋_GB2312"/>
          <w:b/>
          <w:sz w:val="36"/>
          <w:szCs w:val="36"/>
        </w:rPr>
      </w:pPr>
    </w:p>
    <w:p w14:paraId="4F03A1A9">
      <w:pPr>
        <w:adjustRightInd w:val="0"/>
        <w:spacing w:line="360" w:lineRule="auto"/>
        <w:ind w:firstLine="0" w:firstLineChars="0"/>
        <w:textAlignment w:val="baseline"/>
        <w:rPr>
          <w:rFonts w:ascii="仿宋_GB2312" w:hAnsi="宋体" w:eastAsia="仿宋_GB2312"/>
          <w:b/>
          <w:sz w:val="36"/>
          <w:szCs w:val="36"/>
        </w:rPr>
      </w:pPr>
    </w:p>
    <w:p w14:paraId="08D66632">
      <w:pPr>
        <w:adjustRightInd w:val="0"/>
        <w:spacing w:line="360" w:lineRule="auto"/>
        <w:ind w:left="840" w:leftChars="400" w:firstLine="0" w:firstLineChars="0"/>
        <w:jc w:val="left"/>
        <w:textAlignment w:val="baseline"/>
        <w:rPr>
          <w:rFonts w:hint="eastAsia" w:eastAsia="宋体"/>
          <w:b/>
          <w:color w:val="FF0000"/>
          <w:sz w:val="30"/>
          <w:szCs w:val="30"/>
          <w:lang w:eastAsia="zh-CN"/>
        </w:rPr>
      </w:pPr>
      <w:r>
        <w:rPr>
          <w:rFonts w:hint="eastAsia"/>
          <w:b/>
          <w:sz w:val="30"/>
          <w:szCs w:val="30"/>
        </w:rPr>
        <w:t>项目编号：</w:t>
      </w:r>
      <w:bookmarkStart w:id="145" w:name="_GoBack"/>
      <w:r>
        <w:rPr>
          <w:rFonts w:hint="eastAsia"/>
          <w:b/>
          <w:color w:val="FF0000"/>
          <w:sz w:val="30"/>
          <w:szCs w:val="30"/>
          <w:lang w:eastAsia="zh-CN"/>
        </w:rPr>
        <w:t>青海天才竞磋（服务）2025-001</w:t>
      </w:r>
      <w:bookmarkEnd w:id="145"/>
    </w:p>
    <w:p w14:paraId="0EEEDB93">
      <w:pPr>
        <w:adjustRightInd w:val="0"/>
        <w:spacing w:line="360" w:lineRule="auto"/>
        <w:ind w:left="2346" w:leftChars="400" w:hanging="1506" w:hangingChars="500"/>
        <w:jc w:val="left"/>
        <w:textAlignment w:val="baseline"/>
        <w:rPr>
          <w:rFonts w:hint="eastAsia" w:eastAsia="宋体"/>
          <w:b/>
          <w:sz w:val="30"/>
          <w:szCs w:val="30"/>
          <w:lang w:eastAsia="zh-CN"/>
        </w:rPr>
      </w:pPr>
      <w:r>
        <w:rPr>
          <w:rFonts w:hint="eastAsia"/>
          <w:b/>
          <w:sz w:val="30"/>
          <w:szCs w:val="30"/>
        </w:rPr>
        <w:t>项目名称：</w:t>
      </w:r>
      <w:r>
        <w:rPr>
          <w:rFonts w:hint="eastAsia"/>
          <w:b/>
          <w:sz w:val="30"/>
          <w:szCs w:val="30"/>
          <w:lang w:eastAsia="zh-CN"/>
        </w:rPr>
        <w:t>关于幼儿食堂食材采购项目</w:t>
      </w:r>
    </w:p>
    <w:p w14:paraId="4D869DBF">
      <w:pPr>
        <w:adjustRightInd w:val="0"/>
        <w:spacing w:line="360" w:lineRule="auto"/>
        <w:ind w:left="840" w:leftChars="400" w:firstLine="0" w:firstLineChars="0"/>
        <w:jc w:val="left"/>
        <w:textAlignment w:val="baseline"/>
        <w:rPr>
          <w:b/>
          <w:sz w:val="32"/>
          <w:szCs w:val="32"/>
        </w:rPr>
      </w:pPr>
      <w:r>
        <w:rPr>
          <w:rFonts w:hint="eastAsia"/>
          <w:b/>
          <w:sz w:val="30"/>
          <w:szCs w:val="30"/>
        </w:rPr>
        <w:t>采购单位：</w:t>
      </w:r>
      <w:r>
        <w:rPr>
          <w:rFonts w:hint="eastAsia"/>
          <w:b/>
          <w:sz w:val="30"/>
          <w:szCs w:val="30"/>
          <w:lang w:eastAsia="zh-CN"/>
        </w:rPr>
        <w:t>玉树州幼儿园</w:t>
      </w:r>
    </w:p>
    <w:p w14:paraId="08EF1D87">
      <w:pPr>
        <w:adjustRightInd w:val="0"/>
        <w:spacing w:line="360" w:lineRule="auto"/>
        <w:ind w:left="840" w:leftChars="400" w:firstLine="0" w:firstLineChars="0"/>
        <w:jc w:val="left"/>
        <w:textAlignment w:val="baseline"/>
        <w:rPr>
          <w:rFonts w:hint="eastAsia" w:eastAsia="宋体"/>
          <w:b/>
          <w:sz w:val="30"/>
          <w:szCs w:val="30"/>
          <w:lang w:eastAsia="zh-CN"/>
        </w:rPr>
      </w:pPr>
      <w:r>
        <w:rPr>
          <w:rFonts w:hint="eastAsia"/>
          <w:b/>
          <w:sz w:val="30"/>
          <w:szCs w:val="30"/>
        </w:rPr>
        <w:t>采购代理机构：</w:t>
      </w:r>
      <w:r>
        <w:rPr>
          <w:rFonts w:hint="eastAsia"/>
          <w:b/>
          <w:sz w:val="30"/>
          <w:szCs w:val="30"/>
          <w:lang w:eastAsia="zh-CN"/>
        </w:rPr>
        <w:t>青海天才工程管理有限公司</w:t>
      </w:r>
    </w:p>
    <w:p w14:paraId="062B0BA7">
      <w:pPr>
        <w:adjustRightInd w:val="0"/>
        <w:spacing w:line="360" w:lineRule="auto"/>
        <w:ind w:firstLine="602"/>
        <w:jc w:val="center"/>
        <w:textAlignment w:val="baseline"/>
        <w:rPr>
          <w:rFonts w:hint="eastAsia" w:ascii="宋体" w:hAnsi="宋体"/>
          <w:b/>
          <w:sz w:val="30"/>
          <w:szCs w:val="30"/>
        </w:rPr>
      </w:pPr>
    </w:p>
    <w:p w14:paraId="75453979">
      <w:pPr>
        <w:adjustRightInd w:val="0"/>
        <w:spacing w:line="360" w:lineRule="auto"/>
        <w:ind w:left="0" w:leftChars="0" w:firstLine="0" w:firstLineChars="0"/>
        <w:jc w:val="both"/>
        <w:textAlignment w:val="baseline"/>
        <w:rPr>
          <w:rFonts w:hint="eastAsia" w:ascii="宋体" w:hAnsi="宋体"/>
          <w:b/>
          <w:sz w:val="30"/>
          <w:szCs w:val="30"/>
        </w:rPr>
      </w:pPr>
    </w:p>
    <w:p w14:paraId="03B1F090">
      <w:pPr>
        <w:adjustRightInd w:val="0"/>
        <w:spacing w:line="360" w:lineRule="auto"/>
        <w:ind w:firstLine="602"/>
        <w:jc w:val="center"/>
        <w:textAlignment w:val="baseline"/>
        <w:rPr>
          <w:rFonts w:ascii="宋体" w:hAnsi="宋体"/>
          <w:b/>
          <w:sz w:val="32"/>
          <w:szCs w:val="32"/>
        </w:rPr>
      </w:pPr>
      <w:r>
        <w:rPr>
          <w:rFonts w:hint="eastAsia" w:ascii="宋体" w:hAnsi="宋体"/>
          <w:b/>
          <w:sz w:val="30"/>
          <w:szCs w:val="30"/>
          <w:lang w:val="en-US" w:eastAsia="zh-CN"/>
        </w:rPr>
        <w:t>编制时间：</w:t>
      </w:r>
      <w:r>
        <w:rPr>
          <w:rFonts w:hint="eastAsia" w:ascii="宋体" w:hAnsi="宋体"/>
          <w:b/>
          <w:sz w:val="30"/>
          <w:szCs w:val="30"/>
        </w:rPr>
        <w:t>202</w:t>
      </w:r>
      <w:r>
        <w:rPr>
          <w:rFonts w:hint="eastAsia" w:ascii="宋体" w:hAnsi="宋体"/>
          <w:b/>
          <w:sz w:val="30"/>
          <w:szCs w:val="30"/>
          <w:lang w:val="en-US" w:eastAsia="zh-CN"/>
        </w:rPr>
        <w:t>5</w:t>
      </w:r>
      <w:r>
        <w:rPr>
          <w:rFonts w:hint="eastAsia" w:ascii="宋体" w:hAnsi="宋体"/>
          <w:b/>
          <w:sz w:val="30"/>
          <w:szCs w:val="30"/>
        </w:rPr>
        <w:t>年</w:t>
      </w:r>
      <w:r>
        <w:rPr>
          <w:rFonts w:hint="eastAsia" w:ascii="宋体" w:hAnsi="宋体"/>
          <w:b/>
          <w:sz w:val="30"/>
          <w:szCs w:val="30"/>
          <w:lang w:val="en-US" w:eastAsia="zh-CN"/>
        </w:rPr>
        <w:t>02</w:t>
      </w:r>
      <w:r>
        <w:rPr>
          <w:rFonts w:hint="eastAsia" w:ascii="宋体" w:hAnsi="宋体"/>
          <w:b/>
          <w:sz w:val="30"/>
          <w:szCs w:val="30"/>
        </w:rPr>
        <w:t>月</w:t>
      </w:r>
    </w:p>
    <w:p w14:paraId="0274B19D">
      <w:pPr>
        <w:adjustRightInd w:val="0"/>
        <w:ind w:firstLine="0" w:firstLineChars="0"/>
        <w:jc w:val="center"/>
        <w:textAlignment w:val="baseline"/>
        <w:rPr>
          <w:rFonts w:ascii="宋体" w:hAnsi="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559" w:right="1531" w:bottom="397" w:left="1587" w:header="1021" w:footer="867" w:gutter="0"/>
          <w:cols w:space="720" w:num="1"/>
          <w:docGrid w:linePitch="312" w:charSpace="0"/>
        </w:sectPr>
      </w:pPr>
    </w:p>
    <w:p w14:paraId="18C7936E">
      <w:pPr>
        <w:autoSpaceDE w:val="0"/>
        <w:autoSpaceDN w:val="0"/>
        <w:adjustRightInd w:val="0"/>
        <w:spacing w:line="360" w:lineRule="auto"/>
        <w:jc w:val="center"/>
        <w:rPr>
          <w:rFonts w:ascii="宋体" w:hAnsi="宋体" w:cs="宋体"/>
          <w:b/>
          <w:sz w:val="40"/>
          <w:szCs w:val="30"/>
        </w:rPr>
      </w:pPr>
      <w:r>
        <w:rPr>
          <w:rFonts w:hint="eastAsia" w:ascii="宋体" w:hAnsi="宋体" w:cs="宋体"/>
          <w:b/>
          <w:sz w:val="40"/>
          <w:szCs w:val="30"/>
        </w:rPr>
        <w:t>目  录</w:t>
      </w:r>
    </w:p>
    <w:p w14:paraId="11A465C7">
      <w:pPr>
        <w:pStyle w:val="18"/>
        <w:tabs>
          <w:tab w:val="right" w:leader="dot" w:pos="8306"/>
        </w:tabs>
        <w:rPr>
          <w:rFonts w:hint="eastAsia" w:ascii="宋体" w:hAnsi="宋体" w:cs="宋体"/>
          <w:lang w:val="zh-CN" w:eastAsia="zh-CN"/>
        </w:rPr>
      </w:pPr>
      <w:r>
        <w:rPr>
          <w:rFonts w:hint="eastAsia" w:ascii="宋体" w:hAnsi="宋体" w:cs="宋体"/>
          <w:lang w:val="zh-CN" w:eastAsia="zh-CN"/>
        </w:rPr>
        <w:t>第一部分 磋商邀请</w:t>
      </w:r>
      <w:r>
        <w:rPr>
          <w:rFonts w:hint="eastAsia" w:ascii="宋体" w:hAnsi="宋体" w:cs="宋体"/>
          <w:lang w:val="zh-CN" w:eastAsia="zh-CN"/>
        </w:rPr>
        <w:tab/>
      </w:r>
      <w:r>
        <w:rPr>
          <w:rFonts w:hint="eastAsia" w:ascii="宋体" w:hAnsi="宋体" w:cs="宋体"/>
          <w:lang w:val="en-US" w:eastAsia="zh-CN"/>
        </w:rPr>
        <w:t>6</w:t>
      </w:r>
    </w:p>
    <w:p w14:paraId="15F436A8">
      <w:pPr>
        <w:pStyle w:val="18"/>
        <w:tabs>
          <w:tab w:val="right" w:leader="dot" w:pos="8306"/>
        </w:tabs>
      </w:pPr>
      <w:r>
        <w:rPr>
          <w:rFonts w:hint="eastAsia" w:ascii="宋体" w:hAnsi="宋体" w:cs="宋体"/>
          <w:lang w:val="zh-CN"/>
        </w:rPr>
        <w:fldChar w:fldCharType="begin"/>
      </w:r>
      <w:r>
        <w:rPr>
          <w:rFonts w:hint="eastAsia" w:ascii="宋体" w:hAnsi="宋体" w:cs="宋体"/>
          <w:lang w:val="zh-CN"/>
        </w:rPr>
        <w:instrText xml:space="preserve"> TOC \o "3-3" \h \z \t "标题 1,2,标题 2,3,标题,1" </w:instrText>
      </w:r>
      <w:r>
        <w:rPr>
          <w:rFonts w:hint="eastAsia" w:ascii="宋体" w:hAnsi="宋体" w:cs="宋体"/>
          <w:lang w:val="zh-CN"/>
        </w:rPr>
        <w:fldChar w:fldCharType="separate"/>
      </w:r>
      <w:r>
        <w:rPr>
          <w:rFonts w:hint="eastAsia" w:ascii="宋体" w:hAnsi="宋体" w:cs="宋体"/>
          <w:lang w:val="zh-CN"/>
        </w:rPr>
        <w:fldChar w:fldCharType="begin"/>
      </w:r>
      <w:r>
        <w:rPr>
          <w:rFonts w:hint="eastAsia" w:ascii="宋体" w:hAnsi="宋体" w:cs="宋体"/>
          <w:lang w:val="zh-CN"/>
        </w:rPr>
        <w:instrText xml:space="preserve"> HYPERLINK \l _Toc23211 </w:instrText>
      </w:r>
      <w:r>
        <w:rPr>
          <w:rFonts w:hint="eastAsia" w:ascii="宋体" w:hAnsi="宋体" w:cs="宋体"/>
          <w:lang w:val="zh-CN"/>
        </w:rPr>
        <w:fldChar w:fldCharType="separate"/>
      </w:r>
      <w:r>
        <w:rPr>
          <w:rFonts w:hint="eastAsia" w:ascii="宋体" w:hAnsi="宋体" w:cs="宋体"/>
          <w:szCs w:val="28"/>
          <w:lang w:val="zh-CN"/>
        </w:rPr>
        <w:t>第二部分 供应商须知</w:t>
      </w:r>
      <w:r>
        <w:tab/>
      </w:r>
      <w:r>
        <w:fldChar w:fldCharType="begin"/>
      </w:r>
      <w:r>
        <w:instrText xml:space="preserve"> PAGEREF _Toc23211 \h </w:instrText>
      </w:r>
      <w:r>
        <w:fldChar w:fldCharType="separate"/>
      </w:r>
      <w:r>
        <w:t>7</w:t>
      </w:r>
      <w:r>
        <w:fldChar w:fldCharType="end"/>
      </w:r>
      <w:r>
        <w:rPr>
          <w:rFonts w:hint="eastAsia" w:ascii="宋体" w:hAnsi="宋体" w:cs="宋体"/>
          <w:lang w:val="zh-CN"/>
        </w:rPr>
        <w:fldChar w:fldCharType="end"/>
      </w:r>
    </w:p>
    <w:p w14:paraId="479C8FF0">
      <w:pPr>
        <w:pStyle w:val="18"/>
        <w:tabs>
          <w:tab w:val="right" w:leader="dot" w:pos="8306"/>
        </w:tabs>
      </w:pPr>
      <w:r>
        <w:rPr>
          <w:rFonts w:hint="eastAsia" w:ascii="宋体" w:hAnsi="宋体" w:cs="宋体"/>
          <w:lang w:val="zh-CN"/>
        </w:rPr>
        <w:fldChar w:fldCharType="begin"/>
      </w:r>
      <w:r>
        <w:rPr>
          <w:rFonts w:hint="eastAsia" w:ascii="宋体" w:hAnsi="宋体" w:cs="宋体"/>
          <w:lang w:val="zh-CN"/>
        </w:rPr>
        <w:instrText xml:space="preserve"> HYPERLINK \l _Toc30338 </w:instrText>
      </w:r>
      <w:r>
        <w:rPr>
          <w:rFonts w:hint="eastAsia" w:ascii="宋体" w:hAnsi="宋体" w:cs="宋体"/>
          <w:lang w:val="zh-CN"/>
        </w:rPr>
        <w:fldChar w:fldCharType="separate"/>
      </w:r>
      <w:r>
        <w:rPr>
          <w:rFonts w:hint="eastAsia" w:ascii="宋体" w:hAnsi="宋体" w:cs="宋体"/>
          <w:lang w:val="zh-CN"/>
        </w:rPr>
        <w:t>第</w:t>
      </w:r>
      <w:r>
        <w:rPr>
          <w:rFonts w:hint="eastAsia" w:ascii="宋体" w:hAnsi="宋体" w:cs="宋体"/>
        </w:rPr>
        <w:t>三</w:t>
      </w:r>
      <w:r>
        <w:rPr>
          <w:rFonts w:hint="eastAsia" w:ascii="宋体" w:hAnsi="宋体" w:cs="宋体"/>
          <w:lang w:val="zh-CN"/>
        </w:rPr>
        <w:t>部分</w:t>
      </w:r>
      <w:r>
        <w:rPr>
          <w:rFonts w:hint="eastAsia" w:ascii="宋体" w:hAnsi="宋体" w:cs="宋体"/>
        </w:rPr>
        <w:t xml:space="preserve"> </w:t>
      </w:r>
      <w:r>
        <w:rPr>
          <w:rFonts w:hint="eastAsia" w:ascii="宋体" w:hAnsi="宋体" w:cs="宋体"/>
          <w:lang w:val="zh-CN"/>
        </w:rPr>
        <w:t>青海省政府采购项目合同书草案</w:t>
      </w:r>
      <w:r>
        <w:tab/>
      </w:r>
      <w:r>
        <w:fldChar w:fldCharType="begin"/>
      </w:r>
      <w:r>
        <w:instrText xml:space="preserve"> PAGEREF _Toc30338 \h </w:instrText>
      </w:r>
      <w:r>
        <w:fldChar w:fldCharType="separate"/>
      </w:r>
      <w:r>
        <w:t>20</w:t>
      </w:r>
      <w:r>
        <w:fldChar w:fldCharType="end"/>
      </w:r>
      <w:r>
        <w:rPr>
          <w:rFonts w:hint="eastAsia" w:ascii="宋体" w:hAnsi="宋体" w:cs="宋体"/>
          <w:lang w:val="zh-CN"/>
        </w:rPr>
        <w:fldChar w:fldCharType="end"/>
      </w:r>
    </w:p>
    <w:p w14:paraId="5D64A563">
      <w:pPr>
        <w:pStyle w:val="18"/>
        <w:tabs>
          <w:tab w:val="right" w:leader="dot" w:pos="8306"/>
        </w:tabs>
      </w:pPr>
      <w:r>
        <w:rPr>
          <w:rFonts w:hint="eastAsia" w:ascii="宋体" w:hAnsi="宋体" w:cs="宋体"/>
          <w:lang w:val="zh-CN"/>
        </w:rPr>
        <w:fldChar w:fldCharType="begin"/>
      </w:r>
      <w:r>
        <w:rPr>
          <w:rFonts w:hint="eastAsia" w:ascii="宋体" w:hAnsi="宋体" w:cs="宋体"/>
          <w:lang w:val="zh-CN"/>
        </w:rPr>
        <w:instrText xml:space="preserve"> HYPERLINK \l _Toc18330 </w:instrText>
      </w:r>
      <w:r>
        <w:rPr>
          <w:rFonts w:hint="eastAsia" w:ascii="宋体" w:hAnsi="宋体" w:cs="宋体"/>
          <w:lang w:val="zh-CN"/>
        </w:rPr>
        <w:fldChar w:fldCharType="separate"/>
      </w:r>
      <w:r>
        <w:rPr>
          <w:rFonts w:hint="eastAsia" w:ascii="宋体" w:hAnsi="宋体" w:cs="宋体"/>
          <w:lang w:val="zh-CN"/>
        </w:rPr>
        <w:t>第</w:t>
      </w:r>
      <w:r>
        <w:rPr>
          <w:rFonts w:hint="eastAsia" w:ascii="宋体" w:hAnsi="宋体" w:cs="宋体"/>
        </w:rPr>
        <w:t>四</w:t>
      </w:r>
      <w:r>
        <w:rPr>
          <w:rFonts w:hint="eastAsia" w:ascii="宋体" w:hAnsi="宋体" w:cs="宋体"/>
          <w:lang w:val="zh-CN"/>
        </w:rPr>
        <w:t>部分</w:t>
      </w:r>
      <w:r>
        <w:rPr>
          <w:rFonts w:hint="eastAsia" w:ascii="宋体" w:hAnsi="宋体" w:cs="宋体"/>
        </w:rPr>
        <w:t xml:space="preserve">  </w:t>
      </w:r>
      <w:r>
        <w:rPr>
          <w:rFonts w:hint="eastAsia" w:ascii="宋体" w:hAnsi="宋体" w:cs="宋体"/>
          <w:lang w:val="zh-CN"/>
        </w:rPr>
        <w:t>磋商响应文件格式</w:t>
      </w:r>
      <w:r>
        <w:tab/>
      </w:r>
      <w:r>
        <w:fldChar w:fldCharType="begin"/>
      </w:r>
      <w:r>
        <w:instrText xml:space="preserve"> PAGEREF _Toc18330 \h </w:instrText>
      </w:r>
      <w:r>
        <w:fldChar w:fldCharType="separate"/>
      </w:r>
      <w:r>
        <w:t>33</w:t>
      </w:r>
      <w:r>
        <w:fldChar w:fldCharType="end"/>
      </w:r>
      <w:r>
        <w:rPr>
          <w:rFonts w:hint="eastAsia" w:ascii="宋体" w:hAnsi="宋体" w:cs="宋体"/>
          <w:lang w:val="zh-CN"/>
        </w:rPr>
        <w:fldChar w:fldCharType="end"/>
      </w:r>
    </w:p>
    <w:p w14:paraId="00D11043">
      <w:pPr>
        <w:pStyle w:val="18"/>
        <w:tabs>
          <w:tab w:val="right" w:leader="dot" w:pos="8306"/>
        </w:tabs>
      </w:pPr>
      <w:r>
        <w:rPr>
          <w:rFonts w:hint="eastAsia" w:ascii="宋体" w:hAnsi="宋体" w:cs="宋体"/>
          <w:lang w:val="zh-CN"/>
        </w:rPr>
        <w:fldChar w:fldCharType="begin"/>
      </w:r>
      <w:r>
        <w:rPr>
          <w:rFonts w:hint="eastAsia" w:ascii="宋体" w:hAnsi="宋体" w:cs="宋体"/>
          <w:lang w:val="zh-CN"/>
        </w:rPr>
        <w:instrText xml:space="preserve"> HYPERLINK \l _Toc25574 </w:instrText>
      </w:r>
      <w:r>
        <w:rPr>
          <w:rFonts w:hint="eastAsia" w:ascii="宋体" w:hAnsi="宋体" w:cs="宋体"/>
          <w:lang w:val="zh-CN"/>
        </w:rPr>
        <w:fldChar w:fldCharType="separate"/>
      </w:r>
      <w:r>
        <w:rPr>
          <w:rFonts w:hint="eastAsia" w:ascii="宋体" w:hAnsi="宋体" w:cs="宋体"/>
          <w:szCs w:val="32"/>
          <w:lang w:val="zh-CN"/>
        </w:rPr>
        <w:t>第</w:t>
      </w:r>
      <w:r>
        <w:rPr>
          <w:rFonts w:hint="eastAsia" w:ascii="宋体" w:hAnsi="宋体" w:cs="宋体"/>
          <w:szCs w:val="32"/>
        </w:rPr>
        <w:t>五</w:t>
      </w:r>
      <w:r>
        <w:rPr>
          <w:rFonts w:hint="eastAsia" w:ascii="宋体" w:hAnsi="宋体" w:cs="宋体"/>
          <w:szCs w:val="32"/>
          <w:lang w:val="zh-CN"/>
        </w:rPr>
        <w:t>部分</w:t>
      </w:r>
      <w:r>
        <w:rPr>
          <w:rFonts w:hint="eastAsia" w:ascii="宋体" w:hAnsi="宋体" w:cs="宋体"/>
          <w:szCs w:val="32"/>
        </w:rPr>
        <w:t xml:space="preserve">  </w:t>
      </w:r>
      <w:r>
        <w:rPr>
          <w:rFonts w:hint="eastAsia" w:ascii="宋体" w:hAnsi="宋体" w:cs="宋体"/>
          <w:szCs w:val="32"/>
          <w:lang w:val="zh-CN"/>
        </w:rPr>
        <w:t>采购项目要求及</w:t>
      </w:r>
      <w:r>
        <w:rPr>
          <w:rFonts w:hint="eastAsia" w:ascii="宋体" w:hAnsi="宋体" w:cs="宋体"/>
          <w:szCs w:val="32"/>
        </w:rPr>
        <w:t>服务要求</w:t>
      </w:r>
      <w:r>
        <w:tab/>
      </w:r>
      <w:r>
        <w:fldChar w:fldCharType="begin"/>
      </w:r>
      <w:r>
        <w:instrText xml:space="preserve"> PAGEREF _Toc25574 \h </w:instrText>
      </w:r>
      <w:r>
        <w:fldChar w:fldCharType="separate"/>
      </w:r>
      <w:r>
        <w:t>56</w:t>
      </w:r>
      <w:r>
        <w:fldChar w:fldCharType="end"/>
      </w:r>
      <w:r>
        <w:rPr>
          <w:rFonts w:hint="eastAsia" w:ascii="宋体" w:hAnsi="宋体" w:cs="宋体"/>
          <w:lang w:val="zh-CN"/>
        </w:rPr>
        <w:fldChar w:fldCharType="end"/>
      </w:r>
    </w:p>
    <w:p w14:paraId="04946468">
      <w:pPr>
        <w:pStyle w:val="18"/>
        <w:tabs>
          <w:tab w:val="right" w:leader="dot" w:pos="8306"/>
        </w:tabs>
        <w:rPr>
          <w:rFonts w:hint="eastAsia" w:ascii="宋体" w:hAnsi="宋体" w:cs="宋体"/>
          <w:lang w:val="zh-CN"/>
        </w:rPr>
      </w:pPr>
      <w:r>
        <w:rPr>
          <w:rFonts w:hint="eastAsia" w:ascii="宋体" w:hAnsi="宋体" w:cs="宋体"/>
          <w:lang w:val="zh-CN"/>
        </w:rPr>
        <w:fldChar w:fldCharType="end"/>
      </w:r>
      <w:r>
        <w:rPr>
          <w:rFonts w:hint="eastAsia" w:ascii="宋体" w:hAnsi="宋体" w:cs="宋体"/>
          <w:lang w:val="zh-CN"/>
        </w:rPr>
        <w:br w:type="page"/>
      </w:r>
    </w:p>
    <w:p w14:paraId="59B28645">
      <w:pPr>
        <w:pStyle w:val="24"/>
        <w:numPr>
          <w:ilvl w:val="0"/>
          <w:numId w:val="0"/>
        </w:numPr>
        <w:jc w:val="center"/>
        <w:rPr>
          <w:rFonts w:hint="eastAsia" w:ascii="宋体" w:hAnsi="宋体" w:cs="宋体"/>
          <w:color w:val="000000"/>
          <w:lang w:val="en-US" w:eastAsia="zh-CN"/>
        </w:rPr>
      </w:pPr>
      <w:bookmarkStart w:id="0" w:name="_Toc19577"/>
      <w:r>
        <w:rPr>
          <w:rFonts w:hint="eastAsia" w:ascii="宋体" w:hAnsi="宋体" w:cs="宋体"/>
          <w:color w:val="000000"/>
          <w:lang w:val="en-US" w:eastAsia="zh-CN"/>
        </w:rPr>
        <w:t>第一部分 磋商邀请</w:t>
      </w:r>
      <w:bookmarkEnd w:id="0"/>
    </w:p>
    <w:p w14:paraId="7C5D8046">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宋体" w:hAnsi="宋体" w:cs="宋体"/>
          <w:kern w:val="0"/>
          <w:sz w:val="24"/>
          <w:lang w:val="zh-CN"/>
        </w:rPr>
      </w:pPr>
      <w:r>
        <w:rPr>
          <w:rFonts w:hint="eastAsia" w:ascii="宋体" w:hAnsi="宋体" w:cs="宋体"/>
          <w:kern w:val="0"/>
          <w:sz w:val="24"/>
        </w:rPr>
        <w:t xml:space="preserve">    </w:t>
      </w:r>
      <w:r>
        <w:rPr>
          <w:rFonts w:hint="eastAsia" w:ascii="宋体" w:hAnsi="宋体" w:cs="宋体"/>
          <w:kern w:val="0"/>
          <w:sz w:val="24"/>
          <w:u w:val="single"/>
          <w:lang w:val="zh-CN"/>
        </w:rPr>
        <w:t>青海天才工程管理有限公司</w:t>
      </w:r>
      <w:r>
        <w:rPr>
          <w:rFonts w:hint="eastAsia" w:ascii="宋体" w:hAnsi="宋体" w:cs="宋体"/>
          <w:kern w:val="0"/>
          <w:sz w:val="24"/>
          <w:lang w:val="zh-CN"/>
        </w:rPr>
        <w:t>（以下均简称“采购代理机构”）受</w:t>
      </w:r>
      <w:r>
        <w:rPr>
          <w:rFonts w:hint="eastAsia" w:ascii="宋体" w:hAnsi="宋体" w:cs="宋体"/>
          <w:kern w:val="0"/>
          <w:sz w:val="24"/>
          <w:u w:val="single"/>
          <w:lang w:eastAsia="zh-CN"/>
        </w:rPr>
        <w:t>玉树州幼儿园</w:t>
      </w:r>
      <w:r>
        <w:rPr>
          <w:rFonts w:hint="eastAsia" w:ascii="宋体" w:hAnsi="宋体" w:cs="宋体"/>
          <w:kern w:val="0"/>
          <w:sz w:val="24"/>
          <w:lang w:val="zh-CN"/>
        </w:rPr>
        <w:t>（以下均简称“采购人”）委托,拟对</w:t>
      </w:r>
      <w:r>
        <w:rPr>
          <w:rFonts w:hint="eastAsia" w:ascii="宋体" w:hAnsi="宋体" w:cs="宋体"/>
          <w:kern w:val="0"/>
          <w:sz w:val="24"/>
          <w:u w:val="single"/>
          <w:lang w:val="zh-CN"/>
        </w:rPr>
        <w:t>“关于幼儿食堂食材采购项目”</w:t>
      </w:r>
      <w:r>
        <w:rPr>
          <w:rFonts w:hint="eastAsia" w:ascii="宋体" w:hAnsi="宋体" w:cs="宋体"/>
          <w:kern w:val="0"/>
          <w:sz w:val="24"/>
          <w:lang w:val="zh-CN"/>
        </w:rPr>
        <w:t>进行国内竞争性</w:t>
      </w:r>
      <w:r>
        <w:rPr>
          <w:rFonts w:hint="eastAsia" w:ascii="宋体" w:hAnsi="宋体" w:cs="宋体"/>
          <w:kern w:val="0"/>
          <w:sz w:val="24"/>
        </w:rPr>
        <w:t>磋商</w:t>
      </w:r>
      <w:r>
        <w:rPr>
          <w:rFonts w:hint="eastAsia" w:ascii="宋体" w:hAnsi="宋体" w:cs="宋体"/>
          <w:kern w:val="0"/>
          <w:sz w:val="24"/>
          <w:lang w:val="zh-CN"/>
        </w:rPr>
        <w:t>，现予以公告，欢迎潜在的供应商参加本次政府采购活动。</w:t>
      </w:r>
    </w:p>
    <w:tbl>
      <w:tblPr>
        <w:tblStyle w:val="27"/>
        <w:tblW w:w="9594" w:type="dxa"/>
        <w:jc w:val="center"/>
        <w:tblLayout w:type="fixed"/>
        <w:tblCellMar>
          <w:top w:w="0" w:type="dxa"/>
          <w:left w:w="108" w:type="dxa"/>
          <w:bottom w:w="0" w:type="dxa"/>
          <w:right w:w="108" w:type="dxa"/>
        </w:tblCellMar>
      </w:tblPr>
      <w:tblGrid>
        <w:gridCol w:w="2364"/>
        <w:gridCol w:w="7230"/>
      </w:tblGrid>
      <w:tr w14:paraId="5DDF03DA">
        <w:tblPrEx>
          <w:tblCellMar>
            <w:top w:w="0" w:type="dxa"/>
            <w:left w:w="108" w:type="dxa"/>
            <w:bottom w:w="0" w:type="dxa"/>
            <w:right w:w="108" w:type="dxa"/>
          </w:tblCellMar>
        </w:tblPrEx>
        <w:trPr>
          <w:trHeight w:val="335"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6FE6E6">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s="宋体"/>
                <w:kern w:val="0"/>
                <w:sz w:val="24"/>
                <w:lang w:val="zh-CN"/>
              </w:rPr>
            </w:pPr>
            <w:r>
              <w:rPr>
                <w:rFonts w:hint="eastAsia" w:ascii="宋体" w:hAnsi="宋体" w:cs="宋体"/>
                <w:kern w:val="0"/>
                <w:sz w:val="24"/>
                <w:lang w:val="zh-CN"/>
              </w:rPr>
              <w:t>采购项目名称</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77EF13">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cs="宋体"/>
                <w:color w:val="0000FF"/>
                <w:kern w:val="0"/>
                <w:sz w:val="24"/>
                <w:lang w:val="en-US" w:eastAsia="zh-CN"/>
              </w:rPr>
            </w:pPr>
            <w:r>
              <w:rPr>
                <w:rFonts w:hint="eastAsia" w:ascii="宋体" w:hAnsi="宋体" w:cs="宋体"/>
                <w:color w:val="0000FF"/>
                <w:kern w:val="0"/>
                <w:sz w:val="24"/>
                <w:lang w:val="en-US" w:eastAsia="zh-CN"/>
              </w:rPr>
              <w:t>关于幼儿食堂食材采购项目</w:t>
            </w:r>
          </w:p>
        </w:tc>
      </w:tr>
      <w:tr w14:paraId="2D888F55">
        <w:tblPrEx>
          <w:tblCellMar>
            <w:top w:w="0" w:type="dxa"/>
            <w:left w:w="108" w:type="dxa"/>
            <w:bottom w:w="0" w:type="dxa"/>
            <w:right w:w="108" w:type="dxa"/>
          </w:tblCellMar>
        </w:tblPrEx>
        <w:trPr>
          <w:trHeight w:val="384"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424A47">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s="宋体"/>
                <w:kern w:val="0"/>
                <w:sz w:val="24"/>
                <w:lang w:val="zh-CN"/>
              </w:rPr>
            </w:pPr>
            <w:r>
              <w:rPr>
                <w:rFonts w:hint="eastAsia" w:ascii="宋体" w:hAnsi="宋体" w:cs="宋体"/>
                <w:kern w:val="0"/>
                <w:sz w:val="24"/>
                <w:lang w:val="zh-CN"/>
              </w:rPr>
              <w:t>采购项目编号</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9FD5AE6">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cs="宋体"/>
                <w:color w:val="0000FF"/>
                <w:kern w:val="0"/>
                <w:sz w:val="24"/>
                <w:lang w:val="en-US" w:eastAsia="zh-CN"/>
              </w:rPr>
            </w:pPr>
            <w:r>
              <w:rPr>
                <w:rFonts w:hint="eastAsia" w:ascii="宋体" w:hAnsi="宋体" w:cs="宋体"/>
                <w:color w:val="FF0000"/>
                <w:kern w:val="0"/>
                <w:sz w:val="24"/>
                <w:lang w:val="zh-CN" w:eastAsia="zh-CN"/>
              </w:rPr>
              <w:t>青海天才竞磋（服务）2025-001</w:t>
            </w:r>
          </w:p>
        </w:tc>
      </w:tr>
      <w:tr w14:paraId="5141F3CE">
        <w:tblPrEx>
          <w:tblCellMar>
            <w:top w:w="0" w:type="dxa"/>
            <w:left w:w="108" w:type="dxa"/>
            <w:bottom w:w="0" w:type="dxa"/>
            <w:right w:w="108" w:type="dxa"/>
          </w:tblCellMar>
        </w:tblPrEx>
        <w:trPr>
          <w:trHeight w:val="335"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B494AF">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s="宋体"/>
                <w:kern w:val="0"/>
                <w:sz w:val="24"/>
                <w:lang w:val="zh-CN"/>
              </w:rPr>
            </w:pPr>
            <w:r>
              <w:rPr>
                <w:rFonts w:hint="eastAsia" w:ascii="宋体" w:hAnsi="宋体" w:cs="宋体"/>
                <w:kern w:val="0"/>
                <w:sz w:val="24"/>
                <w:lang w:val="zh-CN"/>
              </w:rPr>
              <w:t>采购方式</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68E51AE">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0000FF"/>
                <w:kern w:val="0"/>
                <w:sz w:val="24"/>
                <w:lang w:val="zh-CN" w:eastAsia="zh-CN"/>
              </w:rPr>
            </w:pPr>
            <w:r>
              <w:rPr>
                <w:rFonts w:hint="eastAsia" w:ascii="宋体" w:hAnsi="宋体" w:eastAsia="宋体" w:cs="宋体"/>
                <w:color w:val="0000FF"/>
                <w:kern w:val="0"/>
                <w:sz w:val="24"/>
                <w:lang w:val="zh-CN" w:eastAsia="zh-CN"/>
              </w:rPr>
              <w:t>竞争性</w:t>
            </w:r>
            <w:r>
              <w:rPr>
                <w:rFonts w:hint="eastAsia" w:ascii="宋体" w:hAnsi="宋体" w:eastAsia="宋体" w:cs="宋体"/>
                <w:color w:val="0000FF"/>
                <w:kern w:val="0"/>
                <w:sz w:val="24"/>
                <w:lang w:val="en-US" w:eastAsia="zh-CN"/>
              </w:rPr>
              <w:t>磋商</w:t>
            </w:r>
          </w:p>
        </w:tc>
      </w:tr>
      <w:tr w14:paraId="43D8A2F7">
        <w:tblPrEx>
          <w:tblCellMar>
            <w:top w:w="0" w:type="dxa"/>
            <w:left w:w="108" w:type="dxa"/>
            <w:bottom w:w="0" w:type="dxa"/>
            <w:right w:w="108" w:type="dxa"/>
          </w:tblCellMar>
        </w:tblPrEx>
        <w:trPr>
          <w:trHeight w:val="470"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D692225">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s="宋体"/>
                <w:kern w:val="0"/>
                <w:sz w:val="24"/>
                <w:lang w:val="zh-CN"/>
              </w:rPr>
            </w:pPr>
            <w:r>
              <w:rPr>
                <w:rFonts w:hint="eastAsia" w:ascii="宋体" w:hAnsi="宋体" w:cs="宋体"/>
                <w:color w:val="000000"/>
                <w:kern w:val="0"/>
                <w:sz w:val="24"/>
                <w:lang w:val="zh-CN"/>
              </w:rPr>
              <w:t>采购预算额度</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4193760">
            <w:pPr>
              <w:spacing w:line="460" w:lineRule="exact"/>
              <w:ind w:firstLine="0" w:firstLineChars="0"/>
              <w:jc w:val="left"/>
              <w:rPr>
                <w:rFonts w:hint="default" w:ascii="宋体" w:hAnsi="宋体" w:eastAsia="宋体" w:cs="Arial"/>
                <w:color w:val="0000FF"/>
                <w:sz w:val="24"/>
                <w:szCs w:val="20"/>
                <w:highlight w:val="none"/>
                <w:lang w:val="en-US" w:eastAsia="zh-CN"/>
              </w:rPr>
            </w:pPr>
            <w:r>
              <w:rPr>
                <w:rFonts w:hint="eastAsia" w:ascii="宋体" w:hAnsi="宋体" w:eastAsia="宋体" w:cs="Arial"/>
                <w:color w:val="0000FF"/>
                <w:sz w:val="24"/>
                <w:szCs w:val="20"/>
                <w:highlight w:val="none"/>
                <w:lang w:val="en-US" w:eastAsia="zh-CN"/>
              </w:rPr>
              <w:t>1,200,000.00元</w:t>
            </w:r>
          </w:p>
        </w:tc>
      </w:tr>
      <w:tr w14:paraId="5052363A">
        <w:tblPrEx>
          <w:tblCellMar>
            <w:top w:w="0" w:type="dxa"/>
            <w:left w:w="108" w:type="dxa"/>
            <w:bottom w:w="0" w:type="dxa"/>
            <w:right w:w="108" w:type="dxa"/>
          </w:tblCellMar>
        </w:tblPrEx>
        <w:trPr>
          <w:trHeight w:val="424"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439EF57">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s="宋体"/>
                <w:kern w:val="0"/>
                <w:sz w:val="24"/>
                <w:lang w:val="zh-CN"/>
              </w:rPr>
            </w:pPr>
            <w:r>
              <w:rPr>
                <w:rFonts w:hint="eastAsia" w:ascii="宋体" w:hAnsi="宋体" w:cs="宋体"/>
                <w:color w:val="000000"/>
                <w:kern w:val="0"/>
                <w:sz w:val="24"/>
              </w:rPr>
              <w:t>最高限价</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640B67">
            <w:pPr>
              <w:spacing w:line="460" w:lineRule="exact"/>
              <w:ind w:firstLine="0" w:firstLineChars="0"/>
              <w:jc w:val="left"/>
              <w:rPr>
                <w:rFonts w:hint="eastAsia" w:ascii="宋体" w:hAnsi="宋体" w:eastAsia="宋体" w:cs="Arial"/>
                <w:color w:val="0000FF"/>
                <w:sz w:val="24"/>
                <w:szCs w:val="20"/>
                <w:highlight w:val="none"/>
                <w:lang w:val="en-US" w:eastAsia="zh-CN"/>
              </w:rPr>
            </w:pPr>
            <w:r>
              <w:rPr>
                <w:rFonts w:hint="eastAsia" w:ascii="宋体" w:hAnsi="宋体" w:eastAsia="宋体" w:cs="Arial"/>
                <w:color w:val="0000FF"/>
                <w:sz w:val="24"/>
                <w:szCs w:val="20"/>
                <w:highlight w:val="none"/>
                <w:lang w:val="en-US" w:eastAsia="zh-CN"/>
              </w:rPr>
              <w:t>以采购预算额度为基础下浮，根据项目实际情况据实结算。下浮率作为支付依据；</w:t>
            </w:r>
          </w:p>
        </w:tc>
      </w:tr>
      <w:tr w14:paraId="0D9B7B28">
        <w:tblPrEx>
          <w:tblCellMar>
            <w:top w:w="0" w:type="dxa"/>
            <w:left w:w="108" w:type="dxa"/>
            <w:bottom w:w="0" w:type="dxa"/>
            <w:right w:w="108" w:type="dxa"/>
          </w:tblCellMar>
        </w:tblPrEx>
        <w:trPr>
          <w:trHeight w:val="335"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97B33D">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s="宋体"/>
                <w:kern w:val="0"/>
                <w:sz w:val="24"/>
                <w:lang w:val="zh-CN"/>
              </w:rPr>
            </w:pPr>
            <w:r>
              <w:rPr>
                <w:rFonts w:hint="eastAsia" w:ascii="宋体" w:hAnsi="宋体" w:cs="宋体"/>
                <w:kern w:val="0"/>
                <w:sz w:val="24"/>
                <w:lang w:val="zh-CN"/>
              </w:rPr>
              <w:t>项目分包个数</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C41152">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宋体" w:hAnsi="宋体" w:eastAsia="宋体" w:cs="宋体"/>
                <w:kern w:val="0"/>
                <w:sz w:val="24"/>
                <w:lang w:val="en-US" w:eastAsia="zh-CN"/>
              </w:rPr>
            </w:pPr>
            <w:r>
              <w:rPr>
                <w:rFonts w:hint="eastAsia" w:ascii="宋体" w:hAnsi="宋体" w:cs="宋体"/>
                <w:kern w:val="0"/>
                <w:sz w:val="24"/>
                <w:lang w:val="en-US" w:eastAsia="zh-CN"/>
              </w:rPr>
              <w:t>无分包</w:t>
            </w:r>
          </w:p>
        </w:tc>
      </w:tr>
      <w:tr w14:paraId="476D0003">
        <w:tblPrEx>
          <w:tblCellMar>
            <w:top w:w="0" w:type="dxa"/>
            <w:left w:w="108" w:type="dxa"/>
            <w:bottom w:w="0" w:type="dxa"/>
            <w:right w:w="108" w:type="dxa"/>
          </w:tblCellMar>
        </w:tblPrEx>
        <w:trPr>
          <w:trHeight w:val="726"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E7FAD7">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s="宋体"/>
                <w:kern w:val="0"/>
                <w:sz w:val="24"/>
                <w:lang w:val="zh-CN"/>
              </w:rPr>
            </w:pPr>
            <w:r>
              <w:rPr>
                <w:rFonts w:hint="eastAsia" w:ascii="宋体" w:hAnsi="宋体" w:cs="宋体"/>
                <w:kern w:val="0"/>
                <w:sz w:val="24"/>
              </w:rPr>
              <w:t>采购</w:t>
            </w:r>
            <w:r>
              <w:rPr>
                <w:rFonts w:hint="eastAsia" w:ascii="宋体" w:hAnsi="宋体" w:cs="宋体"/>
                <w:kern w:val="0"/>
                <w:sz w:val="24"/>
                <w:lang w:val="zh-CN"/>
              </w:rPr>
              <w:t>要求</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97EED8">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kern w:val="0"/>
                <w:sz w:val="24"/>
                <w:lang w:eastAsia="zh-CN"/>
              </w:rPr>
            </w:pPr>
            <w:r>
              <w:rPr>
                <w:rFonts w:hint="eastAsia" w:ascii="宋体" w:hAnsi="宋体" w:cs="宋体"/>
                <w:kern w:val="0"/>
                <w:sz w:val="24"/>
              </w:rPr>
              <w:t>具体内容详见《磋商文件》第五部分</w:t>
            </w:r>
            <w:r>
              <w:rPr>
                <w:rFonts w:hint="eastAsia" w:ascii="宋体" w:hAnsi="宋体" w:cs="宋体"/>
                <w:kern w:val="0"/>
                <w:sz w:val="24"/>
                <w:lang w:eastAsia="zh-CN"/>
              </w:rPr>
              <w:t>；</w:t>
            </w:r>
          </w:p>
        </w:tc>
      </w:tr>
      <w:tr w14:paraId="2268FA7B">
        <w:tblPrEx>
          <w:tblCellMar>
            <w:top w:w="0" w:type="dxa"/>
            <w:left w:w="108" w:type="dxa"/>
            <w:bottom w:w="0" w:type="dxa"/>
            <w:right w:w="108" w:type="dxa"/>
          </w:tblCellMar>
        </w:tblPrEx>
        <w:trPr>
          <w:trHeight w:val="90"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7F0049">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kern w:val="0"/>
                <w:sz w:val="24"/>
                <w:lang w:val="zh-CN" w:eastAsia="zh-CN"/>
              </w:rPr>
            </w:pPr>
            <w:r>
              <w:rPr>
                <w:rFonts w:hint="eastAsia" w:ascii="宋体" w:hAnsi="宋体" w:cs="宋体"/>
                <w:kern w:val="0"/>
                <w:sz w:val="24"/>
                <w:lang w:eastAsia="zh-CN"/>
              </w:rPr>
              <w:t>供应商</w:t>
            </w:r>
            <w:r>
              <w:rPr>
                <w:rFonts w:hint="eastAsia" w:ascii="宋体" w:hAnsi="宋体" w:cs="宋体"/>
                <w:kern w:val="0"/>
                <w:sz w:val="24"/>
                <w:lang w:val="zh-CN"/>
              </w:rPr>
              <w:t>资格</w:t>
            </w:r>
            <w:r>
              <w:rPr>
                <w:rFonts w:hint="eastAsia" w:ascii="宋体" w:hAnsi="宋体" w:cs="宋体"/>
                <w:kern w:val="0"/>
                <w:sz w:val="24"/>
                <w:lang w:val="en-US" w:eastAsia="zh-CN"/>
              </w:rPr>
              <w:t>要求</w:t>
            </w:r>
          </w:p>
        </w:tc>
        <w:tc>
          <w:tcPr>
            <w:tcW w:w="7230"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5B5F234E">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1、符合《政府采购法》第22条条件，并提供下列材料：</w:t>
            </w:r>
          </w:p>
          <w:p w14:paraId="683A9F0E">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（1）供应商的营业执照等证明文件，自然人的身份证明。</w:t>
            </w:r>
          </w:p>
          <w:p w14:paraId="4FE92CDF">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（2）财务状况报告，依法缴纳税收和社会保障资金的相关材料。</w:t>
            </w:r>
          </w:p>
          <w:p w14:paraId="51FCD6C9">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（3）具备履行合同所必需的设备和专业技术能力的证明材料。</w:t>
            </w:r>
          </w:p>
          <w:p w14:paraId="4920A6C2">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（4）参加政府采购活动前3年内在经营活动中没有重大违法记录的书面声明。</w:t>
            </w:r>
          </w:p>
          <w:p w14:paraId="36708A89">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（5）具备法律、行政法规规定的其他条件的证明材料。</w:t>
            </w:r>
          </w:p>
          <w:p w14:paraId="7A661751">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2、单位负责人为同一人或者存在直接控股、管理关系的不同投标人，不得参加同一合同项下的政府采购活动。否则，皆取消投标资格；</w:t>
            </w:r>
          </w:p>
          <w:p w14:paraId="416BAF06">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3、为本采购项目提供整体设计、规范编制或者项目管理、监理、检测等服务的投标人，不得再参加该采购项目的其他采购活动；</w:t>
            </w:r>
          </w:p>
          <w:p w14:paraId="70CA4885">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4、本项目不接受投标人以联合体方式进行投标；</w:t>
            </w:r>
          </w:p>
          <w:p w14:paraId="3AAE1188">
            <w:pPr>
              <w:spacing w:line="460" w:lineRule="exact"/>
              <w:ind w:firstLine="0" w:firstLineChars="0"/>
              <w:jc w:val="left"/>
              <w:rPr>
                <w:rFonts w:hint="eastAsia" w:ascii="宋体" w:hAnsi="宋体" w:eastAsia="宋体" w:cs="Arial"/>
                <w:color w:val="auto"/>
                <w:sz w:val="24"/>
                <w:szCs w:val="20"/>
                <w:highlight w:val="none"/>
                <w:lang w:val="zh-CN" w:eastAsia="zh-CN"/>
              </w:rPr>
            </w:pPr>
            <w:r>
              <w:rPr>
                <w:rFonts w:hint="eastAsia" w:ascii="宋体" w:hAnsi="宋体" w:eastAsia="宋体" w:cs="Arial"/>
                <w:color w:val="auto"/>
                <w:sz w:val="24"/>
                <w:szCs w:val="20"/>
                <w:highlight w:val="none"/>
                <w:lang w:val="zh-CN" w:eastAsia="zh-CN"/>
              </w:rPr>
              <w:t>5、经信用中国（www.creditchina.gov.cn）、中国政府采购网（www.ccgp.gov.cn）等渠道查询后，列入失信被执行人、</w:t>
            </w:r>
            <w:r>
              <w:rPr>
                <w:rFonts w:hint="eastAsia" w:ascii="宋体" w:hAnsi="宋体" w:cs="Arial"/>
                <w:color w:val="auto"/>
                <w:sz w:val="24"/>
                <w:szCs w:val="20"/>
                <w:highlight w:val="none"/>
                <w:lang w:val="zh-CN" w:eastAsia="zh-CN"/>
              </w:rPr>
              <w:t>重大税收违法失信主体</w:t>
            </w:r>
            <w:r>
              <w:rPr>
                <w:rFonts w:hint="eastAsia" w:ascii="宋体" w:hAnsi="宋体" w:eastAsia="宋体" w:cs="Arial"/>
                <w:color w:val="auto"/>
                <w:sz w:val="24"/>
                <w:szCs w:val="20"/>
                <w:highlight w:val="none"/>
                <w:lang w:val="zh-CN" w:eastAsia="zh-CN"/>
              </w:rPr>
              <w:t>、政府采购严重违法失信行为记录名单的，取消投标资格。（提供“信用中国”、 “中国政府采购网”网站无任何不良记录的查询截图，时间为投标截止时间前10天内）</w:t>
            </w:r>
          </w:p>
          <w:p w14:paraId="2FBE82F1">
            <w:pPr>
              <w:spacing w:line="460" w:lineRule="exact"/>
              <w:ind w:firstLine="0" w:firstLineChars="0"/>
              <w:jc w:val="left"/>
              <w:rPr>
                <w:rFonts w:hint="default" w:ascii="宋体" w:hAnsi="宋体" w:eastAsia="宋体" w:cs="Arial"/>
                <w:color w:val="auto"/>
                <w:sz w:val="24"/>
                <w:szCs w:val="20"/>
                <w:highlight w:val="none"/>
                <w:lang w:val="en-US" w:eastAsia="zh-CN"/>
              </w:rPr>
            </w:pPr>
            <w:r>
              <w:rPr>
                <w:rFonts w:hint="eastAsia" w:ascii="宋体" w:hAnsi="宋体" w:eastAsia="宋体" w:cs="Arial"/>
                <w:color w:val="0000FF"/>
                <w:sz w:val="24"/>
                <w:szCs w:val="20"/>
                <w:highlight w:val="none"/>
                <w:lang w:val="zh-CN" w:eastAsia="zh-CN"/>
              </w:rPr>
              <w:t>6、供应商须提供有效的《食品生产许可证》或《食品经营许可证》</w:t>
            </w:r>
            <w:r>
              <w:rPr>
                <w:rFonts w:hint="eastAsia" w:ascii="宋体" w:hAnsi="宋体" w:eastAsia="宋体" w:cs="Arial"/>
                <w:color w:val="0000FF"/>
                <w:sz w:val="24"/>
                <w:szCs w:val="20"/>
                <w:highlight w:val="none"/>
                <w:lang w:val="en-US" w:eastAsia="zh-CN"/>
              </w:rPr>
              <w:t>。</w:t>
            </w:r>
          </w:p>
        </w:tc>
      </w:tr>
      <w:tr w14:paraId="5DFCCC2D">
        <w:tblPrEx>
          <w:tblCellMar>
            <w:top w:w="0" w:type="dxa"/>
            <w:left w:w="108" w:type="dxa"/>
            <w:bottom w:w="0" w:type="dxa"/>
            <w:right w:w="108" w:type="dxa"/>
          </w:tblCellMar>
        </w:tblPrEx>
        <w:trPr>
          <w:trHeight w:val="436"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71D4A39">
            <w:pPr>
              <w:autoSpaceDE w:val="0"/>
              <w:autoSpaceDN w:val="0"/>
              <w:adjustRightInd w:val="0"/>
              <w:spacing w:line="360" w:lineRule="auto"/>
              <w:jc w:val="center"/>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公告发布时间</w:t>
            </w:r>
          </w:p>
        </w:tc>
        <w:tc>
          <w:tcPr>
            <w:tcW w:w="7230"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B6844C2">
            <w:pPr>
              <w:autoSpaceDE w:val="0"/>
              <w:autoSpaceDN w:val="0"/>
              <w:adjustRightInd w:val="0"/>
              <w:spacing w:line="360" w:lineRule="auto"/>
              <w:rPr>
                <w:rFonts w:hint="default" w:ascii="宋体" w:hAnsi="宋体" w:eastAsia="宋体" w:cs="宋体"/>
                <w:color w:val="000000"/>
                <w:kern w:val="0"/>
                <w:sz w:val="24"/>
                <w:szCs w:val="24"/>
                <w:lang w:val="en-US" w:eastAsia="zh-CN"/>
              </w:rPr>
            </w:pPr>
            <w:r>
              <w:rPr>
                <w:rFonts w:hint="eastAsia" w:ascii="宋体" w:hAnsi="宋体" w:eastAsia="宋体" w:cs="Arial"/>
                <w:color w:val="0000FF"/>
                <w:sz w:val="24"/>
                <w:szCs w:val="20"/>
                <w:highlight w:val="none"/>
                <w:lang w:val="zh-CN" w:eastAsia="zh-CN"/>
              </w:rPr>
              <w:t>202</w:t>
            </w:r>
            <w:r>
              <w:rPr>
                <w:rFonts w:hint="eastAsia" w:ascii="宋体" w:hAnsi="宋体" w:cs="Arial"/>
                <w:color w:val="0000FF"/>
                <w:sz w:val="24"/>
                <w:szCs w:val="20"/>
                <w:highlight w:val="none"/>
                <w:lang w:val="en-US" w:eastAsia="zh-CN"/>
              </w:rPr>
              <w:t>5</w:t>
            </w:r>
            <w:r>
              <w:rPr>
                <w:rFonts w:hint="eastAsia" w:ascii="宋体" w:hAnsi="宋体" w:eastAsia="宋体" w:cs="Arial"/>
                <w:color w:val="0000FF"/>
                <w:sz w:val="24"/>
                <w:szCs w:val="20"/>
                <w:highlight w:val="none"/>
                <w:lang w:val="zh-CN" w:eastAsia="zh-CN"/>
              </w:rPr>
              <w:t>年</w:t>
            </w:r>
            <w:r>
              <w:rPr>
                <w:rFonts w:hint="eastAsia" w:ascii="宋体" w:hAnsi="宋体" w:cs="Arial"/>
                <w:color w:val="0000FF"/>
                <w:sz w:val="24"/>
                <w:szCs w:val="20"/>
                <w:highlight w:val="none"/>
                <w:lang w:val="en-US" w:eastAsia="zh-CN"/>
              </w:rPr>
              <w:t>02</w:t>
            </w:r>
            <w:r>
              <w:rPr>
                <w:rFonts w:hint="eastAsia" w:ascii="宋体" w:hAnsi="宋体" w:eastAsia="宋体" w:cs="Arial"/>
                <w:color w:val="0000FF"/>
                <w:sz w:val="24"/>
                <w:szCs w:val="20"/>
                <w:highlight w:val="none"/>
                <w:lang w:val="zh-CN" w:eastAsia="zh-CN"/>
              </w:rPr>
              <w:t>月</w:t>
            </w:r>
            <w:r>
              <w:rPr>
                <w:rFonts w:hint="eastAsia" w:ascii="宋体" w:hAnsi="宋体" w:cs="Arial"/>
                <w:color w:val="0000FF"/>
                <w:sz w:val="24"/>
                <w:szCs w:val="20"/>
                <w:highlight w:val="none"/>
                <w:lang w:val="en-US" w:eastAsia="zh-CN"/>
              </w:rPr>
              <w:t>24</w:t>
            </w:r>
            <w:r>
              <w:rPr>
                <w:rFonts w:hint="eastAsia" w:ascii="宋体" w:hAnsi="宋体" w:eastAsia="宋体" w:cs="Arial"/>
                <w:color w:val="0000FF"/>
                <w:sz w:val="24"/>
                <w:szCs w:val="20"/>
                <w:highlight w:val="none"/>
                <w:lang w:val="zh-CN" w:eastAsia="zh-CN"/>
              </w:rPr>
              <w:t>日</w:t>
            </w:r>
          </w:p>
        </w:tc>
      </w:tr>
      <w:tr w14:paraId="6EB73E86">
        <w:tblPrEx>
          <w:tblCellMar>
            <w:top w:w="0" w:type="dxa"/>
            <w:left w:w="108" w:type="dxa"/>
            <w:bottom w:w="0" w:type="dxa"/>
            <w:right w:w="108" w:type="dxa"/>
          </w:tblCellMar>
        </w:tblPrEx>
        <w:trPr>
          <w:trHeight w:val="730"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901AC88">
            <w:pPr>
              <w:autoSpaceDE w:val="0"/>
              <w:autoSpaceDN w:val="0"/>
              <w:adjustRightInd w:val="0"/>
              <w:spacing w:line="360" w:lineRule="auto"/>
              <w:jc w:val="center"/>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磋商文件发售起止</w:t>
            </w:r>
          </w:p>
          <w:p w14:paraId="72F228BD">
            <w:pPr>
              <w:autoSpaceDE w:val="0"/>
              <w:autoSpaceDN w:val="0"/>
              <w:adjustRightInd w:val="0"/>
              <w:spacing w:line="360" w:lineRule="auto"/>
              <w:jc w:val="center"/>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时间</w:t>
            </w:r>
          </w:p>
        </w:tc>
        <w:tc>
          <w:tcPr>
            <w:tcW w:w="7230"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54953D3A">
            <w:pPr>
              <w:autoSpaceDE w:val="0"/>
              <w:autoSpaceDN w:val="0"/>
              <w:adjustRightInd w:val="0"/>
              <w:spacing w:line="360" w:lineRule="auto"/>
              <w:rPr>
                <w:rFonts w:hint="eastAsia" w:ascii="宋体" w:hAnsi="宋体" w:eastAsia="宋体" w:cs="宋体"/>
                <w:color w:val="000000"/>
                <w:kern w:val="0"/>
                <w:sz w:val="24"/>
                <w:szCs w:val="24"/>
                <w:lang w:val="zh-CN" w:eastAsia="zh-CN"/>
              </w:rPr>
            </w:pPr>
            <w:r>
              <w:rPr>
                <w:rFonts w:hint="eastAsia" w:ascii="宋体" w:hAnsi="宋体" w:eastAsia="宋体" w:cs="Arial"/>
                <w:color w:val="0000FF"/>
                <w:sz w:val="24"/>
                <w:szCs w:val="20"/>
                <w:highlight w:val="none"/>
                <w:lang w:val="zh-CN" w:eastAsia="zh-CN"/>
              </w:rPr>
              <w:t>20</w:t>
            </w:r>
            <w:r>
              <w:rPr>
                <w:rFonts w:hint="eastAsia" w:ascii="宋体" w:hAnsi="宋体" w:eastAsia="宋体" w:cs="Arial"/>
                <w:color w:val="0000FF"/>
                <w:sz w:val="24"/>
                <w:szCs w:val="20"/>
                <w:highlight w:val="none"/>
                <w:lang w:eastAsia="zh-CN"/>
              </w:rPr>
              <w:t>2</w:t>
            </w:r>
            <w:r>
              <w:rPr>
                <w:rFonts w:hint="eastAsia" w:ascii="宋体" w:hAnsi="宋体" w:cs="Arial"/>
                <w:color w:val="0000FF"/>
                <w:sz w:val="24"/>
                <w:szCs w:val="20"/>
                <w:highlight w:val="none"/>
                <w:lang w:val="en-US" w:eastAsia="zh-CN"/>
              </w:rPr>
              <w:t>5</w:t>
            </w:r>
            <w:r>
              <w:rPr>
                <w:rFonts w:hint="eastAsia" w:ascii="宋体" w:hAnsi="宋体" w:eastAsia="宋体" w:cs="Arial"/>
                <w:color w:val="0000FF"/>
                <w:sz w:val="24"/>
                <w:szCs w:val="20"/>
                <w:highlight w:val="none"/>
                <w:lang w:val="zh-CN" w:eastAsia="zh-CN"/>
              </w:rPr>
              <w:t>年</w:t>
            </w:r>
            <w:r>
              <w:rPr>
                <w:rFonts w:hint="eastAsia" w:ascii="宋体" w:hAnsi="宋体" w:cs="Arial"/>
                <w:color w:val="0000FF"/>
                <w:sz w:val="24"/>
                <w:szCs w:val="20"/>
                <w:highlight w:val="none"/>
                <w:lang w:val="en-US" w:eastAsia="zh-CN"/>
              </w:rPr>
              <w:t>02</w:t>
            </w:r>
            <w:r>
              <w:rPr>
                <w:rFonts w:hint="eastAsia" w:ascii="宋体" w:hAnsi="宋体" w:eastAsia="宋体" w:cs="Arial"/>
                <w:color w:val="0000FF"/>
                <w:sz w:val="24"/>
                <w:szCs w:val="20"/>
                <w:highlight w:val="none"/>
                <w:lang w:val="zh-CN" w:eastAsia="zh-CN"/>
              </w:rPr>
              <w:t>月</w:t>
            </w:r>
            <w:r>
              <w:rPr>
                <w:rFonts w:hint="eastAsia" w:ascii="宋体" w:hAnsi="宋体" w:cs="Arial"/>
                <w:color w:val="0000FF"/>
                <w:sz w:val="24"/>
                <w:szCs w:val="20"/>
                <w:highlight w:val="none"/>
                <w:lang w:val="en-US" w:eastAsia="zh-CN"/>
              </w:rPr>
              <w:t>25</w:t>
            </w:r>
            <w:r>
              <w:rPr>
                <w:rFonts w:hint="eastAsia" w:ascii="宋体" w:hAnsi="宋体" w:eastAsia="宋体" w:cs="Arial"/>
                <w:color w:val="0000FF"/>
                <w:sz w:val="24"/>
                <w:szCs w:val="20"/>
                <w:highlight w:val="none"/>
                <w:lang w:val="zh-CN" w:eastAsia="zh-CN"/>
              </w:rPr>
              <w:t>日至</w:t>
            </w:r>
            <w:r>
              <w:rPr>
                <w:rFonts w:hint="eastAsia" w:ascii="宋体" w:hAnsi="宋体" w:cs="Arial"/>
                <w:color w:val="0000FF"/>
                <w:sz w:val="24"/>
                <w:szCs w:val="20"/>
                <w:highlight w:val="none"/>
                <w:lang w:val="en-US" w:eastAsia="zh-CN"/>
              </w:rPr>
              <w:t>03</w:t>
            </w:r>
            <w:r>
              <w:rPr>
                <w:rFonts w:hint="eastAsia" w:ascii="宋体" w:hAnsi="宋体" w:eastAsia="宋体" w:cs="Arial"/>
                <w:color w:val="0000FF"/>
                <w:sz w:val="24"/>
                <w:szCs w:val="20"/>
                <w:highlight w:val="none"/>
                <w:lang w:val="zh-CN" w:eastAsia="zh-CN"/>
              </w:rPr>
              <w:t>月</w:t>
            </w:r>
            <w:r>
              <w:rPr>
                <w:rFonts w:hint="eastAsia" w:ascii="宋体" w:hAnsi="宋体" w:cs="Arial"/>
                <w:color w:val="0000FF"/>
                <w:sz w:val="24"/>
                <w:szCs w:val="20"/>
                <w:highlight w:val="none"/>
                <w:lang w:val="en-US" w:eastAsia="zh-CN"/>
              </w:rPr>
              <w:t>03</w:t>
            </w:r>
            <w:r>
              <w:rPr>
                <w:rFonts w:hint="eastAsia" w:ascii="宋体" w:hAnsi="宋体" w:eastAsia="宋体" w:cs="Arial"/>
                <w:color w:val="0000FF"/>
                <w:sz w:val="24"/>
                <w:szCs w:val="20"/>
                <w:highlight w:val="none"/>
                <w:lang w:val="zh-CN" w:eastAsia="zh-CN"/>
              </w:rPr>
              <w:t>日，采购文件获取每天上午</w:t>
            </w:r>
            <w:r>
              <w:rPr>
                <w:rFonts w:hint="eastAsia" w:ascii="宋体" w:hAnsi="宋体" w:eastAsia="宋体" w:cs="Arial"/>
                <w:color w:val="0000FF"/>
                <w:sz w:val="24"/>
                <w:szCs w:val="20"/>
                <w:highlight w:val="none"/>
                <w:lang w:val="en-US" w:eastAsia="zh-CN"/>
              </w:rPr>
              <w:t>00</w:t>
            </w:r>
            <w:r>
              <w:rPr>
                <w:rFonts w:hint="eastAsia" w:ascii="宋体" w:hAnsi="宋体" w:eastAsia="宋体" w:cs="Arial"/>
                <w:color w:val="0000FF"/>
                <w:sz w:val="24"/>
                <w:szCs w:val="20"/>
                <w:highlight w:val="none"/>
                <w:lang w:val="zh-CN" w:eastAsia="zh-CN"/>
              </w:rPr>
              <w:t>:</w:t>
            </w:r>
            <w:r>
              <w:rPr>
                <w:rFonts w:hint="eastAsia" w:ascii="宋体" w:hAnsi="宋体" w:eastAsia="宋体" w:cs="Arial"/>
                <w:color w:val="0000FF"/>
                <w:sz w:val="24"/>
                <w:szCs w:val="20"/>
                <w:highlight w:val="none"/>
                <w:lang w:eastAsia="zh-CN"/>
              </w:rPr>
              <w:t>0</w:t>
            </w:r>
            <w:r>
              <w:rPr>
                <w:rFonts w:hint="eastAsia" w:ascii="宋体" w:hAnsi="宋体" w:eastAsia="宋体" w:cs="Arial"/>
                <w:color w:val="0000FF"/>
                <w:sz w:val="24"/>
                <w:szCs w:val="20"/>
                <w:highlight w:val="none"/>
                <w:lang w:val="zh-CN" w:eastAsia="zh-CN"/>
              </w:rPr>
              <w:t>0-</w:t>
            </w:r>
            <w:r>
              <w:rPr>
                <w:rFonts w:hint="eastAsia" w:ascii="宋体" w:hAnsi="宋体" w:eastAsia="宋体" w:cs="Arial"/>
                <w:color w:val="0000FF"/>
                <w:sz w:val="24"/>
                <w:szCs w:val="20"/>
                <w:highlight w:val="none"/>
                <w:lang w:val="en-US" w:eastAsia="zh-CN"/>
              </w:rPr>
              <w:t>12</w:t>
            </w:r>
            <w:r>
              <w:rPr>
                <w:rFonts w:hint="eastAsia" w:ascii="宋体" w:hAnsi="宋体" w:eastAsia="宋体" w:cs="Arial"/>
                <w:color w:val="0000FF"/>
                <w:sz w:val="24"/>
                <w:szCs w:val="20"/>
                <w:highlight w:val="none"/>
                <w:lang w:val="zh-CN" w:eastAsia="zh-CN"/>
              </w:rPr>
              <w:t>:</w:t>
            </w:r>
            <w:r>
              <w:rPr>
                <w:rFonts w:hint="eastAsia" w:ascii="宋体" w:hAnsi="宋体" w:eastAsia="宋体" w:cs="Arial"/>
                <w:color w:val="0000FF"/>
                <w:sz w:val="24"/>
                <w:szCs w:val="20"/>
                <w:highlight w:val="none"/>
                <w:lang w:val="en-US" w:eastAsia="zh-CN"/>
              </w:rPr>
              <w:t>0</w:t>
            </w:r>
            <w:r>
              <w:rPr>
                <w:rFonts w:hint="eastAsia" w:ascii="宋体" w:hAnsi="宋体" w:eastAsia="宋体" w:cs="Arial"/>
                <w:color w:val="0000FF"/>
                <w:sz w:val="24"/>
                <w:szCs w:val="20"/>
                <w:highlight w:val="none"/>
                <w:lang w:val="zh-CN" w:eastAsia="zh-CN"/>
              </w:rPr>
              <w:t>0,下午</w:t>
            </w:r>
            <w:r>
              <w:rPr>
                <w:rFonts w:hint="eastAsia" w:ascii="宋体" w:hAnsi="宋体" w:eastAsia="宋体" w:cs="Arial"/>
                <w:color w:val="0000FF"/>
                <w:sz w:val="24"/>
                <w:szCs w:val="20"/>
                <w:highlight w:val="none"/>
                <w:lang w:val="en-US" w:eastAsia="zh-CN"/>
              </w:rPr>
              <w:t>12</w:t>
            </w:r>
            <w:r>
              <w:rPr>
                <w:rFonts w:hint="eastAsia" w:ascii="宋体" w:hAnsi="宋体" w:eastAsia="宋体" w:cs="Arial"/>
                <w:color w:val="0000FF"/>
                <w:sz w:val="24"/>
                <w:szCs w:val="20"/>
                <w:highlight w:val="none"/>
                <w:lang w:val="zh-CN" w:eastAsia="zh-CN"/>
              </w:rPr>
              <w:t>:</w:t>
            </w:r>
            <w:r>
              <w:rPr>
                <w:rFonts w:hint="eastAsia" w:ascii="宋体" w:hAnsi="宋体" w:eastAsia="宋体" w:cs="Arial"/>
                <w:color w:val="0000FF"/>
                <w:sz w:val="24"/>
                <w:szCs w:val="20"/>
                <w:highlight w:val="none"/>
                <w:lang w:val="en-US" w:eastAsia="zh-CN"/>
              </w:rPr>
              <w:t>0</w:t>
            </w:r>
            <w:r>
              <w:rPr>
                <w:rFonts w:hint="eastAsia" w:ascii="宋体" w:hAnsi="宋体" w:eastAsia="宋体" w:cs="Arial"/>
                <w:color w:val="0000FF"/>
                <w:sz w:val="24"/>
                <w:szCs w:val="20"/>
                <w:highlight w:val="none"/>
                <w:lang w:eastAsia="zh-CN"/>
              </w:rPr>
              <w:t>0</w:t>
            </w:r>
            <w:r>
              <w:rPr>
                <w:rFonts w:hint="eastAsia" w:ascii="宋体" w:hAnsi="宋体" w:eastAsia="宋体" w:cs="Arial"/>
                <w:color w:val="0000FF"/>
                <w:sz w:val="24"/>
                <w:szCs w:val="20"/>
                <w:highlight w:val="none"/>
                <w:lang w:val="zh-CN" w:eastAsia="zh-CN"/>
              </w:rPr>
              <w:t>-</w:t>
            </w:r>
            <w:r>
              <w:rPr>
                <w:rFonts w:hint="eastAsia" w:ascii="宋体" w:hAnsi="宋体" w:eastAsia="宋体" w:cs="Arial"/>
                <w:color w:val="0000FF"/>
                <w:sz w:val="24"/>
                <w:szCs w:val="20"/>
                <w:highlight w:val="none"/>
                <w:lang w:val="en-US" w:eastAsia="zh-CN"/>
              </w:rPr>
              <w:t>23</w:t>
            </w:r>
            <w:r>
              <w:rPr>
                <w:rFonts w:hint="eastAsia" w:ascii="宋体" w:hAnsi="宋体" w:eastAsia="宋体" w:cs="Arial"/>
                <w:color w:val="0000FF"/>
                <w:sz w:val="24"/>
                <w:szCs w:val="20"/>
                <w:highlight w:val="none"/>
                <w:lang w:val="zh-CN" w:eastAsia="zh-CN"/>
              </w:rPr>
              <w:t>:</w:t>
            </w:r>
            <w:r>
              <w:rPr>
                <w:rFonts w:hint="eastAsia" w:ascii="宋体" w:hAnsi="宋体" w:eastAsia="宋体" w:cs="Arial"/>
                <w:color w:val="0000FF"/>
                <w:sz w:val="24"/>
                <w:szCs w:val="20"/>
                <w:highlight w:val="none"/>
                <w:lang w:val="en-US" w:eastAsia="zh-CN"/>
              </w:rPr>
              <w:t>59</w:t>
            </w:r>
            <w:r>
              <w:rPr>
                <w:rFonts w:hint="eastAsia" w:ascii="宋体" w:hAnsi="宋体" w:eastAsia="宋体" w:cs="Arial"/>
                <w:color w:val="0000FF"/>
                <w:sz w:val="24"/>
                <w:szCs w:val="20"/>
                <w:highlight w:val="none"/>
                <w:lang w:val="zh-CN" w:eastAsia="zh-CN"/>
              </w:rPr>
              <w:t>（节假日除外）</w:t>
            </w:r>
          </w:p>
        </w:tc>
      </w:tr>
      <w:tr w14:paraId="5653BD98">
        <w:tblPrEx>
          <w:tblCellMar>
            <w:top w:w="0" w:type="dxa"/>
            <w:left w:w="108" w:type="dxa"/>
            <w:bottom w:w="0" w:type="dxa"/>
            <w:right w:w="108" w:type="dxa"/>
          </w:tblCellMar>
        </w:tblPrEx>
        <w:trPr>
          <w:trHeight w:val="470"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D5879A4">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s="宋体"/>
                <w:kern w:val="0"/>
                <w:sz w:val="24"/>
                <w:lang w:val="zh-CN"/>
              </w:rPr>
            </w:pPr>
            <w:r>
              <w:rPr>
                <w:rFonts w:hint="eastAsia" w:ascii="宋体" w:hAnsi="宋体" w:cs="宋体"/>
                <w:kern w:val="0"/>
                <w:sz w:val="24"/>
                <w:lang w:val="zh-CN"/>
              </w:rPr>
              <w:t>磋商文件发售方式</w:t>
            </w:r>
          </w:p>
        </w:tc>
        <w:tc>
          <w:tcPr>
            <w:tcW w:w="7230"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5A3C5183">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宋体" w:cs="宋体"/>
                <w:color w:val="000000"/>
                <w:kern w:val="0"/>
                <w:sz w:val="24"/>
                <w:lang w:val="zh-CN"/>
              </w:rPr>
            </w:pPr>
            <w:r>
              <w:rPr>
                <w:rFonts w:hint="eastAsia" w:ascii="宋体" w:hAnsi="宋体" w:eastAsia="宋体" w:cs="宋体"/>
                <w:color w:val="0000FF"/>
                <w:kern w:val="0"/>
                <w:sz w:val="24"/>
                <w:lang w:val="zh-CN" w:eastAsia="zh-CN"/>
              </w:rPr>
              <w:t>政采云投标客户端</w:t>
            </w:r>
          </w:p>
        </w:tc>
      </w:tr>
      <w:tr w14:paraId="75E8F13F">
        <w:tblPrEx>
          <w:tblCellMar>
            <w:top w:w="0" w:type="dxa"/>
            <w:left w:w="108" w:type="dxa"/>
            <w:bottom w:w="0" w:type="dxa"/>
            <w:right w:w="108" w:type="dxa"/>
          </w:tblCellMar>
        </w:tblPrEx>
        <w:trPr>
          <w:trHeight w:val="1566"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0132B98">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cs="宋体"/>
                <w:kern w:val="0"/>
                <w:sz w:val="24"/>
                <w:lang w:val="zh-CN"/>
              </w:rPr>
            </w:pPr>
            <w:r>
              <w:rPr>
                <w:rFonts w:hint="eastAsia" w:ascii="宋体" w:hAnsi="宋体" w:cs="宋体"/>
                <w:kern w:val="0"/>
                <w:sz w:val="24"/>
                <w:lang w:val="zh-CN"/>
              </w:rPr>
              <w:t>磋商文件发售地点</w:t>
            </w:r>
          </w:p>
        </w:tc>
        <w:tc>
          <w:tcPr>
            <w:tcW w:w="7230"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372D4D8">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宋体" w:cs="宋体"/>
                <w:color w:val="auto"/>
                <w:kern w:val="0"/>
                <w:sz w:val="24"/>
              </w:rPr>
            </w:pPr>
            <w:r>
              <w:rPr>
                <w:rFonts w:hint="eastAsia" w:ascii="宋体" w:hAnsi="宋体" w:cs="宋体"/>
                <w:color w:val="auto"/>
                <w:kern w:val="0"/>
                <w:sz w:val="24"/>
                <w:lang w:val="en-US" w:eastAsia="zh-CN"/>
              </w:rPr>
              <w:t>地点</w:t>
            </w:r>
            <w:r>
              <w:rPr>
                <w:rFonts w:hint="eastAsia" w:ascii="宋体" w:hAnsi="宋体" w:cs="宋体"/>
                <w:color w:val="auto"/>
                <w:kern w:val="0"/>
                <w:sz w:val="24"/>
                <w:lang w:val="zh-CN"/>
              </w:rPr>
              <w:t>：</w:t>
            </w:r>
            <w:bookmarkStart w:id="1" w:name="OLE_LINK12"/>
            <w:r>
              <w:rPr>
                <w:rFonts w:hint="eastAsia" w:ascii="宋体" w:hAnsi="宋体" w:eastAsia="宋体" w:cs="宋体"/>
                <w:color w:val="auto"/>
                <w:kern w:val="0"/>
                <w:sz w:val="24"/>
                <w:lang w:val="zh-CN" w:eastAsia="zh-CN"/>
              </w:rPr>
              <w:t>供应商登录政采云平台https://www.zcygov.cn/在线申请获取采购文件（进入“项目采购”应用，在获取采购文件菜单中选择项目，申请获取采购文件）</w:t>
            </w:r>
            <w:bookmarkEnd w:id="1"/>
          </w:p>
        </w:tc>
      </w:tr>
      <w:tr w14:paraId="3243307A">
        <w:tblPrEx>
          <w:tblCellMar>
            <w:top w:w="0" w:type="dxa"/>
            <w:left w:w="108" w:type="dxa"/>
            <w:bottom w:w="0" w:type="dxa"/>
            <w:right w:w="108" w:type="dxa"/>
          </w:tblCellMar>
        </w:tblPrEx>
        <w:trPr>
          <w:trHeight w:val="335"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A3DEC8">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000000"/>
                <w:kern w:val="0"/>
                <w:sz w:val="24"/>
                <w:lang w:val="zh-CN"/>
              </w:rPr>
            </w:pPr>
            <w:r>
              <w:rPr>
                <w:rFonts w:hint="eastAsia" w:ascii="宋体" w:hAnsi="宋体" w:eastAsia="宋体" w:cs="宋体"/>
                <w:color w:val="auto"/>
                <w:kern w:val="0"/>
                <w:sz w:val="24"/>
                <w:szCs w:val="24"/>
                <w:lang w:val="en-US" w:eastAsia="zh-CN"/>
              </w:rPr>
              <w:t>网上报名、</w:t>
            </w:r>
            <w:r>
              <w:rPr>
                <w:rFonts w:hint="eastAsia" w:ascii="宋体" w:hAnsi="宋体" w:eastAsia="宋体" w:cs="宋体"/>
                <w:color w:val="auto"/>
                <w:kern w:val="0"/>
                <w:sz w:val="24"/>
                <w:szCs w:val="24"/>
                <w:lang w:val="zh-CN"/>
              </w:rPr>
              <w:t>获取采购文件方式</w:t>
            </w:r>
          </w:p>
        </w:tc>
        <w:tc>
          <w:tcPr>
            <w:tcW w:w="7230"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DA28C9C">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宋体" w:hAnsi="宋体" w:cs="Arial"/>
                <w:color w:val="0000FF"/>
                <w:sz w:val="24"/>
                <w:szCs w:val="20"/>
                <w:highlight w:val="none"/>
                <w:lang w:val="en-US" w:eastAsia="zh-CN"/>
              </w:rPr>
            </w:pPr>
            <w:r>
              <w:rPr>
                <w:rFonts w:hint="eastAsia" w:ascii="宋体" w:hAnsi="宋体" w:eastAsia="宋体" w:cs="宋体"/>
                <w:color w:val="auto"/>
                <w:sz w:val="24"/>
                <w:szCs w:val="24"/>
                <w:lang w:val="en-US" w:eastAsia="zh-CN"/>
              </w:rPr>
              <w:t>通过政采云平台（www.zcygov.cn）获取，</w:t>
            </w:r>
            <w:r>
              <w:rPr>
                <w:rFonts w:hint="eastAsia" w:ascii="宋体" w:hAnsi="宋体" w:eastAsia="宋体" w:cs="宋体"/>
                <w:color w:val="auto"/>
                <w:sz w:val="24"/>
                <w:szCs w:val="24"/>
                <w:lang w:val="zh-CN"/>
              </w:rPr>
              <w:t>登录政采云平台https://www.zcygov.cn/在线申请获取采购文件（进入“项目采购”应用，在获取采购文件菜单中选择项目，申请获取采购文件）。</w:t>
            </w:r>
          </w:p>
        </w:tc>
      </w:tr>
      <w:tr w14:paraId="7C846ECF">
        <w:tblPrEx>
          <w:tblCellMar>
            <w:top w:w="0" w:type="dxa"/>
            <w:left w:w="108" w:type="dxa"/>
            <w:bottom w:w="0" w:type="dxa"/>
            <w:right w:w="108" w:type="dxa"/>
          </w:tblCellMar>
        </w:tblPrEx>
        <w:trPr>
          <w:trHeight w:val="335"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0A3FF1">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000000"/>
                <w:kern w:val="0"/>
                <w:sz w:val="24"/>
                <w:lang w:val="zh-CN"/>
              </w:rPr>
            </w:pPr>
            <w:r>
              <w:rPr>
                <w:rFonts w:hint="eastAsia" w:ascii="宋体" w:hAnsi="宋体" w:cs="宋体"/>
                <w:color w:val="000000"/>
                <w:kern w:val="0"/>
                <w:sz w:val="24"/>
                <w:lang w:val="zh-CN"/>
              </w:rPr>
              <w:t>磋商截止时间</w:t>
            </w:r>
          </w:p>
        </w:tc>
        <w:tc>
          <w:tcPr>
            <w:tcW w:w="7230"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00294ACF">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宋体" w:hAnsi="宋体" w:cs="Arial"/>
                <w:color w:val="0000FF"/>
                <w:sz w:val="24"/>
                <w:szCs w:val="20"/>
                <w:highlight w:val="none"/>
                <w:lang w:val="en-US" w:eastAsia="zh-CN"/>
              </w:rPr>
            </w:pPr>
            <w:r>
              <w:rPr>
                <w:rFonts w:hint="default" w:ascii="宋体" w:hAnsi="宋体" w:cs="Arial"/>
                <w:color w:val="0000FF"/>
                <w:sz w:val="24"/>
                <w:szCs w:val="20"/>
                <w:highlight w:val="none"/>
                <w:lang w:val="en-US" w:eastAsia="zh-CN"/>
              </w:rPr>
              <w:t>20</w:t>
            </w:r>
            <w:r>
              <w:rPr>
                <w:rFonts w:hint="eastAsia" w:ascii="宋体" w:hAnsi="宋体" w:cs="Arial"/>
                <w:color w:val="0000FF"/>
                <w:sz w:val="24"/>
                <w:szCs w:val="20"/>
                <w:highlight w:val="none"/>
                <w:lang w:val="en-US" w:eastAsia="zh-CN"/>
              </w:rPr>
              <w:t>25</w:t>
            </w:r>
            <w:r>
              <w:rPr>
                <w:rFonts w:hint="default" w:ascii="宋体" w:hAnsi="宋体" w:cs="Arial"/>
                <w:color w:val="0000FF"/>
                <w:sz w:val="24"/>
                <w:szCs w:val="20"/>
                <w:highlight w:val="none"/>
                <w:lang w:val="en-US" w:eastAsia="zh-CN"/>
              </w:rPr>
              <w:t>年</w:t>
            </w:r>
            <w:r>
              <w:rPr>
                <w:rFonts w:hint="eastAsia" w:ascii="宋体" w:hAnsi="宋体" w:cs="Arial"/>
                <w:color w:val="0000FF"/>
                <w:sz w:val="24"/>
                <w:szCs w:val="20"/>
                <w:highlight w:val="none"/>
                <w:lang w:val="en-US" w:eastAsia="zh-CN"/>
              </w:rPr>
              <w:t>03</w:t>
            </w:r>
            <w:r>
              <w:rPr>
                <w:rFonts w:hint="default" w:ascii="宋体" w:hAnsi="宋体" w:cs="Arial"/>
                <w:color w:val="0000FF"/>
                <w:sz w:val="24"/>
                <w:szCs w:val="20"/>
                <w:highlight w:val="none"/>
                <w:lang w:val="en-US" w:eastAsia="zh-CN"/>
              </w:rPr>
              <w:t>月</w:t>
            </w:r>
            <w:r>
              <w:rPr>
                <w:rFonts w:hint="eastAsia" w:ascii="宋体" w:hAnsi="宋体" w:cs="Arial"/>
                <w:color w:val="0000FF"/>
                <w:sz w:val="24"/>
                <w:szCs w:val="20"/>
                <w:highlight w:val="none"/>
                <w:lang w:val="en-US" w:eastAsia="zh-CN"/>
              </w:rPr>
              <w:t>07</w:t>
            </w:r>
            <w:r>
              <w:rPr>
                <w:rFonts w:hint="default" w:ascii="宋体" w:hAnsi="宋体" w:cs="Arial"/>
                <w:color w:val="0000FF"/>
                <w:sz w:val="24"/>
                <w:szCs w:val="20"/>
                <w:highlight w:val="none"/>
                <w:lang w:val="en-US" w:eastAsia="zh-CN"/>
              </w:rPr>
              <w:t>日09:30（北京时间）</w:t>
            </w:r>
          </w:p>
        </w:tc>
      </w:tr>
      <w:tr w14:paraId="5211104C">
        <w:tblPrEx>
          <w:tblCellMar>
            <w:top w:w="0" w:type="dxa"/>
            <w:left w:w="108" w:type="dxa"/>
            <w:bottom w:w="0" w:type="dxa"/>
            <w:right w:w="108" w:type="dxa"/>
          </w:tblCellMar>
        </w:tblPrEx>
        <w:trPr>
          <w:trHeight w:val="335"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DDDD0A">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cs="宋体"/>
                <w:color w:val="000000"/>
                <w:kern w:val="0"/>
                <w:sz w:val="24"/>
                <w:lang w:val="zh-CN"/>
              </w:rPr>
            </w:pPr>
            <w:r>
              <w:rPr>
                <w:rFonts w:hint="eastAsia" w:ascii="宋体" w:hAnsi="宋体" w:eastAsia="宋体" w:cs="宋体"/>
                <w:color w:val="auto"/>
                <w:sz w:val="24"/>
                <w:szCs w:val="24"/>
                <w:lang w:val="zh-CN"/>
              </w:rPr>
              <w:t>投标及开标地点</w:t>
            </w:r>
          </w:p>
        </w:tc>
        <w:tc>
          <w:tcPr>
            <w:tcW w:w="7230"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172D1547">
            <w:pPr>
              <w:keepNext w:val="0"/>
              <w:keepLines w:val="0"/>
              <w:pageBreakBefore w:val="0"/>
              <w:widowControl w:val="0"/>
              <w:kinsoku/>
              <w:wordWrap/>
              <w:overflowPunct/>
              <w:topLinePunct w:val="0"/>
              <w:autoSpaceDE w:val="0"/>
              <w:autoSpaceDN w:val="0"/>
              <w:bidi w:val="0"/>
              <w:snapToGrid/>
              <w:spacing w:line="4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投标地点：</w:t>
            </w:r>
            <w:r>
              <w:rPr>
                <w:rFonts w:hint="eastAsia" w:ascii="宋体" w:hAnsi="宋体" w:eastAsia="宋体" w:cs="宋体"/>
                <w:color w:val="auto"/>
                <w:sz w:val="24"/>
                <w:szCs w:val="24"/>
                <w:lang w:val="en-US" w:eastAsia="zh-CN"/>
              </w:rPr>
              <w:t xml:space="preserve">政采云投标客户端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供应商应在投标截止时间前按采购文件要求使用政采云电子投标客户端制作上传电子投标文件，并在开标后30分钟内远程解密投标文件。）</w:t>
            </w:r>
          </w:p>
          <w:p w14:paraId="0EBD700C">
            <w:pPr>
              <w:keepNext w:val="0"/>
              <w:keepLines w:val="0"/>
              <w:pageBreakBefore w:val="0"/>
              <w:widowControl w:val="0"/>
              <w:kinsoku/>
              <w:wordWrap/>
              <w:overflowPunct/>
              <w:topLinePunct w:val="0"/>
              <w:autoSpaceDE w:val="0"/>
              <w:autoSpaceDN w:val="0"/>
              <w:bidi w:val="0"/>
              <w:snapToGrid/>
              <w:spacing w:line="400" w:lineRule="exact"/>
              <w:textAlignment w:val="auto"/>
              <w:rPr>
                <w:rFonts w:hint="default" w:ascii="宋体" w:hAnsi="宋体" w:cs="Arial"/>
                <w:color w:val="0000FF"/>
                <w:sz w:val="24"/>
                <w:szCs w:val="20"/>
                <w:highlight w:val="none"/>
                <w:lang w:val="en-US" w:eastAsia="zh-CN"/>
              </w:rPr>
            </w:pPr>
            <w:r>
              <w:rPr>
                <w:rFonts w:hint="eastAsia" w:ascii="宋体" w:hAnsi="宋体" w:eastAsia="宋体" w:cs="宋体"/>
                <w:color w:val="auto"/>
                <w:sz w:val="24"/>
                <w:szCs w:val="24"/>
                <w:lang w:val="zh-CN" w:eastAsia="zh-CN"/>
              </w:rPr>
              <w:t>开标地点：</w:t>
            </w:r>
            <w:r>
              <w:rPr>
                <w:rFonts w:hint="eastAsia" w:ascii="宋体" w:hAnsi="宋体" w:cs="宋体"/>
                <w:color w:val="auto"/>
                <w:sz w:val="24"/>
                <w:szCs w:val="24"/>
                <w:lang w:val="zh-CN" w:eastAsia="zh-CN"/>
              </w:rPr>
              <w:t>青海省西宁市城西区文苑路1号3号楼</w:t>
            </w:r>
          </w:p>
        </w:tc>
      </w:tr>
      <w:tr w14:paraId="70FEC2DA">
        <w:tblPrEx>
          <w:tblCellMar>
            <w:top w:w="0" w:type="dxa"/>
            <w:left w:w="108" w:type="dxa"/>
            <w:bottom w:w="0" w:type="dxa"/>
            <w:right w:w="108" w:type="dxa"/>
          </w:tblCellMar>
        </w:tblPrEx>
        <w:trPr>
          <w:trHeight w:val="504"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7F871E6">
            <w:pPr>
              <w:spacing w:line="460" w:lineRule="exact"/>
              <w:ind w:firstLine="0" w:firstLineChars="0"/>
              <w:jc w:val="center"/>
              <w:rPr>
                <w:rFonts w:ascii="宋体" w:hAnsi="宋体" w:cs="宋体"/>
                <w:kern w:val="0"/>
                <w:sz w:val="24"/>
                <w:lang w:val="zh-CN"/>
              </w:rPr>
            </w:pPr>
            <w:r>
              <w:rPr>
                <w:rFonts w:hint="eastAsia" w:ascii="宋体" w:hAnsi="宋体" w:eastAsia="宋体" w:cs="Arial"/>
                <w:color w:val="auto"/>
                <w:sz w:val="24"/>
                <w:szCs w:val="20"/>
                <w:highlight w:val="none"/>
                <w:lang w:eastAsia="zh-CN"/>
              </w:rPr>
              <w:t>磋商响应文件格式及编制要求</w:t>
            </w:r>
          </w:p>
        </w:tc>
        <w:tc>
          <w:tcPr>
            <w:tcW w:w="7230"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5BF41054">
            <w:pPr>
              <w:spacing w:line="460" w:lineRule="exact"/>
              <w:ind w:firstLine="0" w:firstLineChars="0"/>
              <w:jc w:val="left"/>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1、磋商响应文件编制格式为word系统签章保存后转换为pdf格式上传，格式须按磋商响应文件第四部分“磋商响应文件格式”要求制作。</w:t>
            </w:r>
          </w:p>
          <w:p w14:paraId="0C90168B">
            <w:pPr>
              <w:spacing w:line="460" w:lineRule="exact"/>
              <w:ind w:firstLine="0" w:firstLineChars="0"/>
              <w:jc w:val="left"/>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2、磋商响应文件中的扫描或复印件内容应清晰可辨，且要求正向放置。</w:t>
            </w:r>
          </w:p>
          <w:p w14:paraId="10F7C2A3">
            <w:pPr>
              <w:spacing w:line="460" w:lineRule="exact"/>
              <w:ind w:firstLine="0" w:firstLineChars="0"/>
              <w:jc w:val="left"/>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3、磋商响应文件要求签字、盖章的地方必须由供应商的法定代表人或委托代理人按要求签字、盖章。</w:t>
            </w:r>
          </w:p>
          <w:p w14:paraId="7C7FB0AB">
            <w:pPr>
              <w:spacing w:line="460" w:lineRule="exact"/>
              <w:ind w:firstLine="0" w:firstLineChars="0"/>
              <w:jc w:val="left"/>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val="en-US" w:eastAsia="zh-CN"/>
              </w:rPr>
              <w:t>4、</w:t>
            </w:r>
            <w:r>
              <w:rPr>
                <w:rFonts w:hint="eastAsia" w:ascii="宋体" w:hAnsi="宋体" w:eastAsia="宋体" w:cs="Arial"/>
                <w:color w:val="auto"/>
                <w:sz w:val="24"/>
                <w:szCs w:val="20"/>
                <w:highlight w:val="none"/>
                <w:lang w:eastAsia="zh-CN"/>
              </w:rPr>
              <w:t>按照投标人须知1</w:t>
            </w:r>
            <w:r>
              <w:rPr>
                <w:rFonts w:hint="eastAsia" w:ascii="宋体" w:hAnsi="宋体" w:eastAsia="宋体" w:cs="Arial"/>
                <w:color w:val="auto"/>
                <w:sz w:val="24"/>
                <w:szCs w:val="20"/>
                <w:highlight w:val="none"/>
                <w:lang w:val="en-US" w:eastAsia="zh-CN"/>
              </w:rPr>
              <w:t>1</w:t>
            </w:r>
            <w:r>
              <w:rPr>
                <w:rFonts w:hint="eastAsia" w:ascii="宋体" w:hAnsi="宋体" w:eastAsia="宋体" w:cs="Arial"/>
                <w:color w:val="auto"/>
                <w:sz w:val="24"/>
                <w:szCs w:val="20"/>
                <w:highlight w:val="none"/>
                <w:lang w:eastAsia="zh-CN"/>
              </w:rPr>
              <w:t>.1项规定的磋商响应文件构成及格式，磋商响应文件按以下要求分两部分编制。分别为：</w:t>
            </w:r>
          </w:p>
          <w:p w14:paraId="4D13F67A">
            <w:pPr>
              <w:spacing w:line="460" w:lineRule="exact"/>
              <w:ind w:firstLine="0" w:firstLineChars="0"/>
              <w:jc w:val="left"/>
              <w:rPr>
                <w:rFonts w:hint="eastAsia" w:ascii="宋体" w:hAnsi="宋体" w:eastAsia="宋体" w:cs="Arial"/>
                <w:color w:val="0000FF"/>
                <w:sz w:val="24"/>
                <w:szCs w:val="20"/>
                <w:highlight w:val="none"/>
                <w:lang w:eastAsia="zh-CN"/>
              </w:rPr>
            </w:pPr>
            <w:r>
              <w:rPr>
                <w:rFonts w:hint="eastAsia" w:ascii="宋体" w:hAnsi="宋体" w:eastAsia="宋体" w:cs="Arial"/>
                <w:color w:val="0000FF"/>
                <w:sz w:val="24"/>
                <w:szCs w:val="20"/>
                <w:highlight w:val="none"/>
                <w:lang w:eastAsia="zh-CN"/>
              </w:rPr>
              <w:t>资格审查部分，包括1</w:t>
            </w:r>
            <w:r>
              <w:rPr>
                <w:rFonts w:hint="eastAsia" w:ascii="宋体" w:hAnsi="宋体" w:eastAsia="宋体" w:cs="Arial"/>
                <w:color w:val="0000FF"/>
                <w:sz w:val="24"/>
                <w:szCs w:val="20"/>
                <w:highlight w:val="none"/>
                <w:lang w:val="en-US" w:eastAsia="zh-CN"/>
              </w:rPr>
              <w:t>1</w:t>
            </w:r>
            <w:r>
              <w:rPr>
                <w:rFonts w:hint="eastAsia" w:ascii="宋体" w:hAnsi="宋体" w:eastAsia="宋体" w:cs="Arial"/>
                <w:color w:val="0000FF"/>
                <w:sz w:val="24"/>
                <w:szCs w:val="20"/>
                <w:highlight w:val="none"/>
                <w:lang w:eastAsia="zh-CN"/>
              </w:rPr>
              <w:t>.1（1）至（</w:t>
            </w:r>
            <w:r>
              <w:rPr>
                <w:rFonts w:hint="eastAsia" w:ascii="宋体" w:hAnsi="宋体" w:cs="Arial"/>
                <w:color w:val="0000FF"/>
                <w:sz w:val="24"/>
                <w:szCs w:val="20"/>
                <w:highlight w:val="none"/>
                <w:lang w:val="en-US" w:eastAsia="zh-CN"/>
              </w:rPr>
              <w:t>9</w:t>
            </w:r>
            <w:r>
              <w:rPr>
                <w:rFonts w:hint="eastAsia" w:ascii="宋体" w:hAnsi="宋体" w:eastAsia="宋体" w:cs="Arial"/>
                <w:color w:val="0000FF"/>
                <w:sz w:val="24"/>
                <w:szCs w:val="20"/>
                <w:highlight w:val="none"/>
                <w:lang w:eastAsia="zh-CN"/>
              </w:rPr>
              <w:t>）的内容；</w:t>
            </w:r>
          </w:p>
          <w:p w14:paraId="5E1F8225">
            <w:pPr>
              <w:spacing w:line="460" w:lineRule="exact"/>
              <w:ind w:firstLine="0" w:firstLineChars="0"/>
              <w:jc w:val="left"/>
              <w:rPr>
                <w:lang w:val="zh-CN"/>
              </w:rPr>
            </w:pPr>
            <w:r>
              <w:rPr>
                <w:rFonts w:hint="eastAsia" w:ascii="宋体" w:hAnsi="宋体" w:eastAsia="宋体" w:cs="Arial"/>
                <w:color w:val="0000FF"/>
                <w:sz w:val="24"/>
                <w:szCs w:val="20"/>
                <w:highlight w:val="none"/>
                <w:lang w:eastAsia="zh-CN"/>
              </w:rPr>
              <w:t>符合性审查部分，包括1</w:t>
            </w:r>
            <w:r>
              <w:rPr>
                <w:rFonts w:hint="eastAsia" w:ascii="宋体" w:hAnsi="宋体" w:eastAsia="宋体" w:cs="Arial"/>
                <w:color w:val="0000FF"/>
                <w:sz w:val="24"/>
                <w:szCs w:val="20"/>
                <w:highlight w:val="none"/>
                <w:lang w:val="en-US" w:eastAsia="zh-CN"/>
              </w:rPr>
              <w:t>1</w:t>
            </w:r>
            <w:r>
              <w:rPr>
                <w:rFonts w:hint="eastAsia" w:ascii="宋体" w:hAnsi="宋体" w:eastAsia="宋体" w:cs="Arial"/>
                <w:color w:val="0000FF"/>
                <w:sz w:val="24"/>
                <w:szCs w:val="20"/>
                <w:highlight w:val="none"/>
                <w:lang w:eastAsia="zh-CN"/>
              </w:rPr>
              <w:t>.2（</w:t>
            </w:r>
            <w:r>
              <w:rPr>
                <w:rFonts w:hint="eastAsia" w:ascii="宋体" w:hAnsi="宋体" w:cs="Arial"/>
                <w:color w:val="0000FF"/>
                <w:sz w:val="24"/>
                <w:szCs w:val="20"/>
                <w:highlight w:val="none"/>
                <w:lang w:val="en-US" w:eastAsia="zh-CN"/>
              </w:rPr>
              <w:t>10</w:t>
            </w:r>
            <w:r>
              <w:rPr>
                <w:rFonts w:hint="eastAsia" w:ascii="宋体" w:hAnsi="宋体" w:eastAsia="宋体" w:cs="Arial"/>
                <w:color w:val="0000FF"/>
                <w:sz w:val="24"/>
                <w:szCs w:val="20"/>
                <w:highlight w:val="none"/>
                <w:lang w:eastAsia="zh-CN"/>
              </w:rPr>
              <w:t>）至（</w:t>
            </w:r>
            <w:r>
              <w:rPr>
                <w:rFonts w:hint="eastAsia" w:ascii="宋体" w:hAnsi="宋体" w:cs="Arial"/>
                <w:color w:val="0000FF"/>
                <w:sz w:val="24"/>
                <w:szCs w:val="20"/>
                <w:highlight w:val="none"/>
                <w:lang w:val="en-US" w:eastAsia="zh-CN"/>
              </w:rPr>
              <w:t>13</w:t>
            </w:r>
            <w:r>
              <w:rPr>
                <w:rFonts w:hint="eastAsia" w:ascii="宋体" w:hAnsi="宋体" w:eastAsia="宋体" w:cs="Arial"/>
                <w:color w:val="0000FF"/>
                <w:sz w:val="24"/>
                <w:szCs w:val="20"/>
                <w:highlight w:val="none"/>
                <w:lang w:eastAsia="zh-CN"/>
              </w:rPr>
              <w:t>）的内容；</w:t>
            </w:r>
          </w:p>
        </w:tc>
      </w:tr>
      <w:tr w14:paraId="6E27A706">
        <w:tblPrEx>
          <w:tblCellMar>
            <w:top w:w="0" w:type="dxa"/>
            <w:left w:w="108" w:type="dxa"/>
            <w:bottom w:w="0" w:type="dxa"/>
            <w:right w:w="108" w:type="dxa"/>
          </w:tblCellMar>
        </w:tblPrEx>
        <w:trPr>
          <w:trHeight w:val="1178"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3AA504">
            <w:pPr>
              <w:spacing w:line="460" w:lineRule="exact"/>
              <w:ind w:firstLine="0" w:firstLineChars="0"/>
              <w:jc w:val="center"/>
              <w:rPr>
                <w:rFonts w:ascii="宋体" w:hAnsi="宋体" w:cs="宋体"/>
                <w:color w:val="000000"/>
                <w:kern w:val="0"/>
                <w:sz w:val="24"/>
                <w:lang w:val="zh-CN"/>
              </w:rPr>
            </w:pPr>
            <w:r>
              <w:rPr>
                <w:rFonts w:hint="eastAsia" w:ascii="宋体" w:hAnsi="宋体" w:eastAsia="宋体" w:cs="Arial"/>
                <w:color w:val="auto"/>
                <w:sz w:val="24"/>
                <w:szCs w:val="20"/>
                <w:highlight w:val="none"/>
                <w:lang w:val="zh-CN" w:eastAsia="zh-CN"/>
              </w:rPr>
              <w:t>答疑澄清方式</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8CD3B04">
            <w:pPr>
              <w:spacing w:line="460" w:lineRule="exact"/>
              <w:ind w:firstLine="0" w:firstLineChars="0"/>
              <w:jc w:val="left"/>
              <w:rPr>
                <w:rFonts w:ascii="宋体" w:hAnsi="宋体" w:cs="宋体"/>
                <w:color w:val="auto"/>
                <w:kern w:val="0"/>
                <w:sz w:val="24"/>
              </w:rPr>
            </w:pPr>
            <w:r>
              <w:rPr>
                <w:rFonts w:hint="eastAsia" w:ascii="宋体" w:hAnsi="宋体" w:eastAsia="宋体" w:cs="Arial"/>
                <w:color w:val="auto"/>
                <w:sz w:val="24"/>
                <w:szCs w:val="20"/>
                <w:highlight w:val="none"/>
                <w:lang w:val="zh-CN" w:eastAsia="zh-CN"/>
              </w:rPr>
              <w:t>线上答疑，应在规定的时间内通过政采云平台进行答疑澄清，如在规定的时间内未按要求进行澄清，视同放弃答疑。</w:t>
            </w:r>
          </w:p>
        </w:tc>
      </w:tr>
      <w:tr w14:paraId="192F668A">
        <w:tblPrEx>
          <w:tblCellMar>
            <w:top w:w="0" w:type="dxa"/>
            <w:left w:w="108" w:type="dxa"/>
            <w:bottom w:w="0" w:type="dxa"/>
            <w:right w:w="108" w:type="dxa"/>
          </w:tblCellMar>
        </w:tblPrEx>
        <w:trPr>
          <w:trHeight w:val="506"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17C7CCE">
            <w:pPr>
              <w:spacing w:line="460" w:lineRule="exact"/>
              <w:ind w:firstLine="0" w:firstLineChars="0"/>
              <w:jc w:val="center"/>
              <w:rPr>
                <w:rFonts w:ascii="宋体" w:hAnsi="宋体" w:cs="宋体"/>
                <w:kern w:val="0"/>
                <w:sz w:val="24"/>
                <w:lang w:val="zh-CN"/>
              </w:rPr>
            </w:pPr>
            <w:r>
              <w:rPr>
                <w:rFonts w:hint="eastAsia" w:ascii="宋体" w:hAnsi="宋体" w:eastAsia="宋体" w:cs="Arial"/>
                <w:color w:val="auto"/>
                <w:sz w:val="24"/>
                <w:szCs w:val="20"/>
                <w:highlight w:val="none"/>
                <w:lang w:eastAsia="zh-CN"/>
              </w:rPr>
              <w:t>采购单位及联系人电话</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08A6FA2">
            <w:pPr>
              <w:spacing w:line="460" w:lineRule="exact"/>
              <w:ind w:firstLine="0" w:firstLineChars="0"/>
              <w:jc w:val="left"/>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采购人：</w:t>
            </w:r>
            <w:r>
              <w:rPr>
                <w:rFonts w:hint="eastAsia" w:ascii="宋体" w:hAnsi="宋体" w:cs="Arial"/>
                <w:color w:val="auto"/>
                <w:sz w:val="24"/>
                <w:szCs w:val="20"/>
                <w:highlight w:val="none"/>
                <w:lang w:eastAsia="zh-CN"/>
              </w:rPr>
              <w:t>玉树州幼儿园</w:t>
            </w:r>
          </w:p>
          <w:p w14:paraId="4C37F7E4">
            <w:pPr>
              <w:spacing w:line="460" w:lineRule="exact"/>
              <w:ind w:firstLine="0" w:firstLineChars="0"/>
              <w:jc w:val="left"/>
              <w:rPr>
                <w:rFonts w:hint="default" w:ascii="宋体" w:hAnsi="宋体" w:eastAsia="宋体" w:cs="Arial"/>
                <w:color w:val="auto"/>
                <w:sz w:val="24"/>
                <w:szCs w:val="20"/>
                <w:highlight w:val="none"/>
                <w:lang w:val="en-US" w:eastAsia="zh-CN"/>
              </w:rPr>
            </w:pPr>
            <w:r>
              <w:rPr>
                <w:rFonts w:hint="eastAsia" w:ascii="宋体" w:hAnsi="宋体" w:eastAsia="宋体" w:cs="Arial"/>
                <w:color w:val="auto"/>
                <w:sz w:val="24"/>
                <w:szCs w:val="20"/>
                <w:highlight w:val="none"/>
                <w:lang w:eastAsia="zh-CN"/>
              </w:rPr>
              <w:t>联系人：扎西旦周</w:t>
            </w:r>
          </w:p>
          <w:p w14:paraId="4AAFE6A0">
            <w:pPr>
              <w:spacing w:line="460" w:lineRule="exact"/>
              <w:ind w:firstLine="0" w:firstLineChars="0"/>
              <w:jc w:val="left"/>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联系电话：0976-7803006</w:t>
            </w:r>
          </w:p>
          <w:p w14:paraId="72955EC8">
            <w:pPr>
              <w:spacing w:line="460" w:lineRule="exact"/>
              <w:ind w:firstLine="0" w:firstLineChars="0"/>
              <w:jc w:val="left"/>
              <w:rPr>
                <w:rFonts w:hint="default" w:ascii="宋体" w:hAnsi="宋体" w:cs="宋体"/>
                <w:kern w:val="0"/>
                <w:sz w:val="24"/>
                <w:lang w:val="en-US"/>
              </w:rPr>
            </w:pPr>
            <w:r>
              <w:rPr>
                <w:rFonts w:hint="eastAsia" w:ascii="宋体" w:hAnsi="宋体" w:eastAsia="宋体" w:cs="Arial"/>
                <w:color w:val="auto"/>
                <w:sz w:val="24"/>
                <w:szCs w:val="20"/>
                <w:highlight w:val="none"/>
                <w:lang w:eastAsia="zh-CN"/>
              </w:rPr>
              <w:t>联系地址：</w:t>
            </w:r>
            <w:r>
              <w:rPr>
                <w:rFonts w:hint="eastAsia" w:ascii="宋体" w:hAnsi="宋体" w:cs="Arial"/>
                <w:color w:val="auto"/>
                <w:sz w:val="24"/>
                <w:szCs w:val="20"/>
                <w:highlight w:val="none"/>
                <w:lang w:eastAsia="zh-CN"/>
              </w:rPr>
              <w:t>结古镇哲龙达巷7号</w:t>
            </w:r>
          </w:p>
        </w:tc>
      </w:tr>
      <w:tr w14:paraId="415BB656">
        <w:tblPrEx>
          <w:tblCellMar>
            <w:top w:w="0" w:type="dxa"/>
            <w:left w:w="108" w:type="dxa"/>
            <w:bottom w:w="0" w:type="dxa"/>
            <w:right w:w="108" w:type="dxa"/>
          </w:tblCellMar>
        </w:tblPrEx>
        <w:trPr>
          <w:trHeight w:val="468"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9A3438">
            <w:pPr>
              <w:spacing w:line="460" w:lineRule="exact"/>
              <w:ind w:firstLine="0" w:firstLineChars="0"/>
              <w:jc w:val="center"/>
              <w:rPr>
                <w:rFonts w:ascii="宋体" w:hAnsi="宋体" w:cs="宋体"/>
                <w:kern w:val="0"/>
                <w:sz w:val="24"/>
                <w:lang w:val="zh-CN"/>
              </w:rPr>
            </w:pPr>
            <w:r>
              <w:rPr>
                <w:rFonts w:hint="eastAsia" w:ascii="宋体" w:hAnsi="宋体" w:eastAsia="宋体" w:cs="Arial"/>
                <w:color w:val="auto"/>
                <w:sz w:val="24"/>
                <w:szCs w:val="20"/>
                <w:highlight w:val="none"/>
                <w:lang w:eastAsia="zh-CN"/>
              </w:rPr>
              <w:t>采购代理机构及联系人电话</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1ADDA8">
            <w:pPr>
              <w:spacing w:line="460" w:lineRule="exact"/>
              <w:ind w:firstLine="0" w:firstLineChars="0"/>
              <w:jc w:val="left"/>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代理机构：</w:t>
            </w:r>
            <w:r>
              <w:rPr>
                <w:rFonts w:hint="eastAsia" w:ascii="宋体" w:hAnsi="宋体" w:cs="Arial"/>
                <w:color w:val="auto"/>
                <w:sz w:val="24"/>
                <w:szCs w:val="20"/>
                <w:highlight w:val="none"/>
                <w:lang w:eastAsia="zh-CN"/>
              </w:rPr>
              <w:t>青海天才工程管理有限公司</w:t>
            </w:r>
          </w:p>
          <w:p w14:paraId="7BCEAC8E">
            <w:pPr>
              <w:spacing w:line="460" w:lineRule="exact"/>
              <w:ind w:firstLine="0" w:firstLineChars="0"/>
              <w:jc w:val="left"/>
              <w:rPr>
                <w:rFonts w:hint="default" w:ascii="宋体" w:hAnsi="宋体" w:eastAsia="宋体" w:cs="Arial"/>
                <w:color w:val="auto"/>
                <w:sz w:val="24"/>
                <w:szCs w:val="20"/>
                <w:highlight w:val="none"/>
                <w:lang w:val="en-US" w:eastAsia="zh-CN"/>
              </w:rPr>
            </w:pPr>
            <w:r>
              <w:rPr>
                <w:rFonts w:hint="eastAsia" w:ascii="宋体" w:hAnsi="宋体" w:eastAsia="宋体" w:cs="Arial"/>
                <w:color w:val="auto"/>
                <w:sz w:val="24"/>
                <w:szCs w:val="20"/>
                <w:highlight w:val="none"/>
                <w:lang w:eastAsia="zh-CN"/>
              </w:rPr>
              <w:t>联系人：</w:t>
            </w:r>
            <w:r>
              <w:rPr>
                <w:rFonts w:hint="eastAsia" w:ascii="宋体" w:hAnsi="宋体" w:cs="Arial"/>
                <w:color w:val="auto"/>
                <w:sz w:val="24"/>
                <w:szCs w:val="20"/>
                <w:highlight w:val="none"/>
                <w:lang w:val="en-US" w:eastAsia="zh-CN"/>
              </w:rPr>
              <w:t>韩玉</w:t>
            </w:r>
          </w:p>
          <w:p w14:paraId="3412ECA7">
            <w:pPr>
              <w:spacing w:line="460" w:lineRule="exact"/>
              <w:ind w:firstLine="0" w:firstLineChars="0"/>
              <w:jc w:val="left"/>
              <w:rPr>
                <w:rFonts w:hint="eastAsia" w:ascii="宋体" w:hAnsi="宋体" w:cs="Arial"/>
                <w:color w:val="auto"/>
                <w:sz w:val="24"/>
                <w:szCs w:val="20"/>
                <w:highlight w:val="none"/>
                <w:lang w:val="en-US" w:eastAsia="zh-CN"/>
              </w:rPr>
            </w:pPr>
            <w:r>
              <w:rPr>
                <w:rFonts w:hint="eastAsia" w:ascii="宋体" w:hAnsi="宋体" w:eastAsia="宋体" w:cs="Arial"/>
                <w:color w:val="auto"/>
                <w:sz w:val="24"/>
                <w:szCs w:val="20"/>
                <w:highlight w:val="none"/>
                <w:lang w:eastAsia="zh-CN"/>
              </w:rPr>
              <w:t>电子邮箱：</w:t>
            </w:r>
            <w:r>
              <w:rPr>
                <w:rFonts w:hint="eastAsia" w:ascii="宋体" w:hAnsi="宋体" w:cs="Arial"/>
                <w:color w:val="auto"/>
                <w:sz w:val="24"/>
                <w:szCs w:val="20"/>
                <w:highlight w:val="none"/>
                <w:lang w:val="en-US" w:eastAsia="zh-CN"/>
              </w:rPr>
              <w:t>1358699496</w:t>
            </w:r>
            <w:r>
              <w:rPr>
                <w:rFonts w:hint="eastAsia" w:ascii="宋体" w:hAnsi="宋体" w:eastAsia="宋体" w:cs="Arial"/>
                <w:color w:val="auto"/>
                <w:sz w:val="24"/>
                <w:szCs w:val="20"/>
                <w:highlight w:val="none"/>
                <w:lang w:eastAsia="zh-CN"/>
              </w:rPr>
              <w:t>@</w:t>
            </w:r>
            <w:r>
              <w:rPr>
                <w:rFonts w:hint="eastAsia" w:ascii="宋体" w:hAnsi="宋体" w:cs="Arial"/>
                <w:color w:val="auto"/>
                <w:sz w:val="24"/>
                <w:szCs w:val="20"/>
                <w:highlight w:val="none"/>
                <w:lang w:val="en-US" w:eastAsia="zh-CN"/>
              </w:rPr>
              <w:t>qq</w:t>
            </w:r>
            <w:r>
              <w:rPr>
                <w:rFonts w:hint="eastAsia" w:ascii="宋体" w:hAnsi="宋体" w:eastAsia="宋体" w:cs="Arial"/>
                <w:color w:val="auto"/>
                <w:sz w:val="24"/>
                <w:szCs w:val="20"/>
                <w:highlight w:val="none"/>
                <w:lang w:eastAsia="zh-CN"/>
              </w:rPr>
              <w:t>.com</w:t>
            </w:r>
            <w:r>
              <w:rPr>
                <w:rFonts w:hint="eastAsia" w:ascii="宋体" w:hAnsi="宋体" w:eastAsia="宋体" w:cs="Arial"/>
                <w:color w:val="auto"/>
                <w:sz w:val="24"/>
                <w:szCs w:val="20"/>
                <w:highlight w:val="none"/>
                <w:lang w:val="en-US" w:eastAsia="zh-CN"/>
              </w:rPr>
              <w:t xml:space="preserve"> </w:t>
            </w:r>
            <w:r>
              <w:rPr>
                <w:rFonts w:hint="eastAsia" w:ascii="宋体" w:hAnsi="宋体" w:cs="Arial"/>
                <w:color w:val="auto"/>
                <w:sz w:val="24"/>
                <w:szCs w:val="20"/>
                <w:highlight w:val="none"/>
                <w:lang w:val="en-US" w:eastAsia="zh-CN"/>
              </w:rPr>
              <w:t xml:space="preserve"> </w:t>
            </w:r>
          </w:p>
          <w:p w14:paraId="216FB791">
            <w:pPr>
              <w:spacing w:line="460" w:lineRule="exact"/>
              <w:ind w:firstLine="0" w:firstLineChars="0"/>
              <w:jc w:val="left"/>
              <w:rPr>
                <w:rFonts w:hint="default" w:ascii="宋体" w:hAnsi="宋体" w:eastAsia="宋体" w:cs="Arial"/>
                <w:color w:val="auto"/>
                <w:sz w:val="24"/>
                <w:szCs w:val="20"/>
                <w:highlight w:val="none"/>
                <w:lang w:val="en-US" w:eastAsia="zh-CN"/>
              </w:rPr>
            </w:pPr>
            <w:r>
              <w:rPr>
                <w:rFonts w:hint="eastAsia" w:ascii="宋体" w:hAnsi="宋体" w:eastAsia="宋体" w:cs="Arial"/>
                <w:color w:val="auto"/>
                <w:sz w:val="24"/>
                <w:szCs w:val="20"/>
                <w:highlight w:val="none"/>
                <w:lang w:eastAsia="zh-CN"/>
              </w:rPr>
              <w:t>联系电话：</w:t>
            </w:r>
            <w:r>
              <w:rPr>
                <w:rFonts w:hint="eastAsia" w:ascii="宋体" w:hAnsi="宋体" w:cs="Arial"/>
                <w:color w:val="auto"/>
                <w:sz w:val="24"/>
                <w:szCs w:val="20"/>
                <w:highlight w:val="none"/>
                <w:lang w:val="en-US" w:eastAsia="zh-CN"/>
              </w:rPr>
              <w:t>17725268926</w:t>
            </w:r>
          </w:p>
          <w:p w14:paraId="782CBBDB">
            <w:pPr>
              <w:spacing w:line="460" w:lineRule="exact"/>
              <w:ind w:firstLine="0" w:firstLineChars="0"/>
              <w:jc w:val="left"/>
              <w:rPr>
                <w:rFonts w:ascii="宋体" w:hAnsi="宋体" w:cs="宋体"/>
                <w:kern w:val="0"/>
                <w:sz w:val="24"/>
                <w:lang w:val="zh-CN"/>
              </w:rPr>
            </w:pPr>
            <w:r>
              <w:rPr>
                <w:rFonts w:hint="eastAsia" w:ascii="宋体" w:hAnsi="宋体" w:eastAsia="宋体" w:cs="Arial"/>
                <w:color w:val="auto"/>
                <w:sz w:val="24"/>
                <w:szCs w:val="20"/>
                <w:highlight w:val="none"/>
                <w:lang w:eastAsia="zh-CN"/>
              </w:rPr>
              <w:t>联系地址：</w:t>
            </w:r>
            <w:r>
              <w:rPr>
                <w:rFonts w:hint="eastAsia" w:ascii="宋体" w:hAnsi="宋体" w:cs="Arial"/>
                <w:color w:val="auto"/>
                <w:sz w:val="24"/>
                <w:szCs w:val="20"/>
                <w:highlight w:val="none"/>
                <w:lang w:eastAsia="zh-CN"/>
              </w:rPr>
              <w:t>青海省西宁市城西区文苑路1号3号楼</w:t>
            </w:r>
          </w:p>
        </w:tc>
      </w:tr>
      <w:tr w14:paraId="3E8EEBF3">
        <w:tblPrEx>
          <w:tblCellMar>
            <w:top w:w="0" w:type="dxa"/>
            <w:left w:w="108" w:type="dxa"/>
            <w:bottom w:w="0" w:type="dxa"/>
            <w:right w:w="108" w:type="dxa"/>
          </w:tblCellMar>
        </w:tblPrEx>
        <w:trPr>
          <w:trHeight w:val="633" w:hRule="atLeast"/>
          <w:jc w:val="center"/>
        </w:trPr>
        <w:tc>
          <w:tcPr>
            <w:tcW w:w="236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CE3D71">
            <w:pPr>
              <w:autoSpaceDE w:val="0"/>
              <w:autoSpaceDN w:val="0"/>
              <w:spacing w:line="460" w:lineRule="exact"/>
              <w:ind w:firstLine="0" w:firstLineChars="0"/>
              <w:jc w:val="center"/>
              <w:rPr>
                <w:rFonts w:ascii="宋体" w:hAnsi="宋体" w:cs="宋体"/>
                <w:kern w:val="0"/>
                <w:sz w:val="24"/>
                <w:lang w:val="zh-CN"/>
              </w:rPr>
            </w:pPr>
            <w:r>
              <w:rPr>
                <w:rFonts w:hint="eastAsia" w:ascii="宋体" w:hAnsi="宋体" w:eastAsia="宋体" w:cs="宋体"/>
                <w:bCs/>
                <w:color w:val="auto"/>
                <w:sz w:val="24"/>
                <w:szCs w:val="24"/>
                <w:highlight w:val="none"/>
                <w:lang w:val="zh-CN"/>
              </w:rPr>
              <w:t>代理服务费收取</w:t>
            </w:r>
          </w:p>
        </w:tc>
        <w:tc>
          <w:tcPr>
            <w:tcW w:w="7230" w:type="dxa"/>
            <w:tcBorders>
              <w:top w:val="single" w:color="000000" w:sz="6" w:space="0"/>
              <w:left w:val="single" w:color="000000" w:sz="6" w:space="0"/>
              <w:bottom w:val="single" w:color="000000" w:sz="6" w:space="0"/>
              <w:right w:val="single" w:color="000000" w:sz="6" w:space="0"/>
            </w:tcBorders>
            <w:shd w:val="clear" w:color="000000" w:fill="FFFFFF"/>
            <w:vAlign w:val="top"/>
          </w:tcPr>
          <w:p w14:paraId="48F960C3">
            <w:pPr>
              <w:autoSpaceDE w:val="0"/>
              <w:autoSpaceDN w:val="0"/>
              <w:spacing w:line="4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收费标准：参照《招标代理服务收费管理暂行办法》（计价格[2002]1980号）以及《关于进一步放开建设项目专项业务服务价格的通知》（发改价格[2015]299号）规定执行。在</w:t>
            </w:r>
            <w:r>
              <w:rPr>
                <w:rFonts w:hint="eastAsia" w:ascii="宋体" w:hAnsi="宋体" w:eastAsia="宋体" w:cs="宋体"/>
                <w:color w:val="auto"/>
                <w:sz w:val="24"/>
                <w:szCs w:val="24"/>
                <w:highlight w:val="none"/>
                <w:lang w:val="en-US" w:eastAsia="zh-CN"/>
              </w:rPr>
              <w:t>领取中标通知书时由中标人</w:t>
            </w:r>
            <w:r>
              <w:rPr>
                <w:rFonts w:hint="eastAsia" w:ascii="宋体" w:hAnsi="宋体" w:eastAsia="宋体" w:cs="宋体"/>
                <w:color w:val="auto"/>
                <w:sz w:val="24"/>
                <w:szCs w:val="24"/>
                <w:highlight w:val="none"/>
                <w:lang w:val="zh-CN"/>
              </w:rPr>
              <w:t>向采购代理机构交纳。</w:t>
            </w:r>
          </w:p>
          <w:p w14:paraId="15B10BF5">
            <w:pPr>
              <w:autoSpaceDE w:val="0"/>
              <w:autoSpaceDN w:val="0"/>
              <w:spacing w:line="460" w:lineRule="exact"/>
              <w:ind w:firstLine="0" w:firstLineChars="0"/>
              <w:jc w:val="left"/>
              <w:rPr>
                <w:rFonts w:hint="eastAsia" w:ascii="宋体" w:hAnsi="宋体" w:eastAsia="宋体" w:cs="宋体"/>
                <w:color w:val="0000FF"/>
                <w:sz w:val="24"/>
                <w:szCs w:val="24"/>
                <w:highlight w:val="none"/>
                <w:lang w:val="zh-CN"/>
              </w:rPr>
            </w:pPr>
            <w:r>
              <w:rPr>
                <w:rFonts w:hint="eastAsia" w:ascii="宋体" w:hAnsi="宋体" w:eastAsia="宋体" w:cs="宋体"/>
                <w:color w:val="0000FF"/>
                <w:sz w:val="24"/>
                <w:szCs w:val="24"/>
                <w:highlight w:val="none"/>
                <w:lang w:val="zh-CN"/>
              </w:rPr>
              <w:t>服务费账户:青海天才工程管理有限公司</w:t>
            </w:r>
          </w:p>
          <w:p w14:paraId="6A0A00ED">
            <w:pPr>
              <w:autoSpaceDE w:val="0"/>
              <w:autoSpaceDN w:val="0"/>
              <w:spacing w:line="460" w:lineRule="exact"/>
              <w:ind w:firstLine="0" w:firstLineChars="0"/>
              <w:jc w:val="left"/>
              <w:rPr>
                <w:rFonts w:hint="eastAsia" w:ascii="宋体" w:hAnsi="宋体" w:eastAsia="宋体" w:cs="宋体"/>
                <w:color w:val="0000FF"/>
                <w:sz w:val="24"/>
                <w:szCs w:val="24"/>
                <w:highlight w:val="none"/>
                <w:lang w:val="zh-CN"/>
              </w:rPr>
            </w:pPr>
            <w:r>
              <w:rPr>
                <w:rFonts w:hint="eastAsia" w:ascii="宋体" w:hAnsi="宋体" w:eastAsia="宋体" w:cs="宋体"/>
                <w:color w:val="0000FF"/>
                <w:sz w:val="24"/>
                <w:szCs w:val="24"/>
                <w:highlight w:val="none"/>
                <w:lang w:val="zh-CN"/>
              </w:rPr>
              <w:t>账号：9729 0170 1610 801</w:t>
            </w:r>
          </w:p>
          <w:p w14:paraId="1A723C61">
            <w:pPr>
              <w:autoSpaceDE w:val="0"/>
              <w:autoSpaceDN w:val="0"/>
              <w:spacing w:line="460" w:lineRule="exact"/>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0000FF"/>
                <w:sz w:val="24"/>
                <w:szCs w:val="24"/>
                <w:highlight w:val="none"/>
                <w:lang w:val="zh-CN"/>
              </w:rPr>
              <w:t>开户银行：招商银行股份有限公司西宁城西支行</w:t>
            </w:r>
          </w:p>
          <w:p w14:paraId="2F370CE8">
            <w:pPr>
              <w:autoSpaceDE w:val="0"/>
              <w:autoSpaceDN w:val="0"/>
              <w:spacing w:line="460" w:lineRule="exact"/>
              <w:ind w:firstLine="0" w:firstLineChars="0"/>
              <w:jc w:val="left"/>
              <w:rPr>
                <w:rFonts w:hint="default" w:ascii="宋体" w:hAnsi="宋体" w:eastAsia="宋体" w:cs="宋体"/>
                <w:kern w:val="0"/>
                <w:sz w:val="24"/>
                <w:lang w:val="en-US" w:eastAsia="zh-CN"/>
              </w:rPr>
            </w:pPr>
            <w:r>
              <w:rPr>
                <w:rFonts w:hint="eastAsia" w:ascii="宋体" w:hAnsi="宋体" w:eastAsia="宋体" w:cs="宋体"/>
                <w:color w:val="0000FF"/>
                <w:sz w:val="24"/>
                <w:szCs w:val="24"/>
                <w:highlight w:val="none"/>
                <w:lang w:val="en-US" w:eastAsia="zh-CN"/>
              </w:rPr>
              <w:t>金额：</w:t>
            </w:r>
            <w:r>
              <w:rPr>
                <w:rFonts w:hint="eastAsia" w:ascii="宋体" w:hAnsi="宋体" w:eastAsia="宋体" w:cs="宋体"/>
                <w:color w:val="0000FF"/>
                <w:sz w:val="24"/>
                <w:szCs w:val="24"/>
                <w:highlight w:val="none"/>
                <w:lang w:val="zh-CN"/>
              </w:rPr>
              <w:t>参照《招标代理服务收费管理暂行办法》（计价格[2002]1980号）以及《关于进一步放开建设项目专项业务服务价格的通知》（发改价格[2015]299号）规定执行。</w:t>
            </w:r>
          </w:p>
        </w:tc>
      </w:tr>
      <w:tr w14:paraId="3B13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noWrap w:val="0"/>
            <w:vAlign w:val="center"/>
          </w:tcPr>
          <w:p w14:paraId="51AF5322">
            <w:pPr>
              <w:autoSpaceDE w:val="0"/>
              <w:autoSpaceDN w:val="0"/>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宋体"/>
                <w:bCs/>
                <w:color w:val="auto"/>
                <w:sz w:val="24"/>
                <w:szCs w:val="24"/>
                <w:highlight w:val="none"/>
                <w:lang w:val="zh-CN"/>
              </w:rPr>
              <w:t>合同签订有效期</w:t>
            </w:r>
          </w:p>
        </w:tc>
        <w:tc>
          <w:tcPr>
            <w:tcW w:w="7230" w:type="dxa"/>
            <w:noWrap w:val="0"/>
            <w:vAlign w:val="top"/>
          </w:tcPr>
          <w:p w14:paraId="230F783C">
            <w:pPr>
              <w:autoSpaceDE w:val="0"/>
              <w:autoSpaceDN w:val="0"/>
              <w:spacing w:line="460" w:lineRule="exact"/>
              <w:ind w:firstLine="0" w:firstLineChars="0"/>
              <w:jc w:val="left"/>
              <w:rPr>
                <w:rFonts w:hint="eastAsia" w:ascii="宋体" w:hAnsi="宋体" w:eastAsia="宋体" w:cs="Arial"/>
                <w:color w:val="auto"/>
                <w:sz w:val="24"/>
                <w:szCs w:val="20"/>
                <w:highlight w:val="none"/>
                <w:lang w:eastAsia="zh-CN"/>
              </w:rPr>
            </w:pPr>
            <w:r>
              <w:rPr>
                <w:rFonts w:hint="eastAsia" w:ascii="宋体" w:hAnsi="宋体" w:eastAsia="宋体" w:cs="宋体"/>
                <w:color w:val="auto"/>
                <w:sz w:val="24"/>
                <w:szCs w:val="24"/>
                <w:highlight w:val="none"/>
                <w:lang w:val="zh-CN"/>
              </w:rPr>
              <w:t>自成交通知书发出之日起</w:t>
            </w:r>
            <w:r>
              <w:rPr>
                <w:rFonts w:hint="eastAsia" w:ascii="宋体" w:hAnsi="宋体" w:eastAsia="宋体" w:cs="宋体"/>
                <w:color w:val="0000FF"/>
                <w:sz w:val="24"/>
                <w:szCs w:val="24"/>
                <w:highlight w:val="none"/>
              </w:rPr>
              <w:t>30</w:t>
            </w:r>
            <w:r>
              <w:rPr>
                <w:rFonts w:hint="eastAsia" w:ascii="宋体" w:hAnsi="宋体" w:eastAsia="宋体" w:cs="宋体"/>
                <w:color w:val="0000FF"/>
                <w:sz w:val="24"/>
                <w:szCs w:val="24"/>
                <w:highlight w:val="none"/>
                <w:lang w:val="zh-CN"/>
              </w:rPr>
              <w:t>日</w:t>
            </w:r>
            <w:r>
              <w:rPr>
                <w:rFonts w:hint="eastAsia" w:ascii="宋体" w:hAnsi="宋体" w:eastAsia="宋体" w:cs="宋体"/>
                <w:color w:val="auto"/>
                <w:sz w:val="24"/>
                <w:szCs w:val="24"/>
                <w:highlight w:val="none"/>
                <w:lang w:val="zh-CN"/>
              </w:rPr>
              <w:t>内与采购人签订采购合同</w:t>
            </w:r>
          </w:p>
        </w:tc>
      </w:tr>
      <w:tr w14:paraId="000B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noWrap w:val="0"/>
            <w:vAlign w:val="center"/>
          </w:tcPr>
          <w:p w14:paraId="482DA6F6">
            <w:pPr>
              <w:autoSpaceDE w:val="0"/>
              <w:autoSpaceDN w:val="0"/>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宋体"/>
                <w:bCs/>
                <w:color w:val="auto"/>
                <w:sz w:val="24"/>
                <w:szCs w:val="24"/>
                <w:highlight w:val="none"/>
                <w:lang w:val="zh-CN"/>
              </w:rPr>
              <w:t>政府采购合同备案</w:t>
            </w:r>
          </w:p>
        </w:tc>
        <w:tc>
          <w:tcPr>
            <w:tcW w:w="7230" w:type="dxa"/>
            <w:noWrap w:val="0"/>
            <w:vAlign w:val="top"/>
          </w:tcPr>
          <w:p w14:paraId="40B10D9C">
            <w:pPr>
              <w:autoSpaceDE w:val="0"/>
              <w:autoSpaceDN w:val="0"/>
              <w:spacing w:line="4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采购合同全数返回采购代理机构盖章。</w:t>
            </w:r>
          </w:p>
          <w:p w14:paraId="630AA8B9">
            <w:pPr>
              <w:autoSpaceDE w:val="0"/>
              <w:autoSpaceDN w:val="0"/>
              <w:spacing w:line="460" w:lineRule="exact"/>
              <w:ind w:firstLine="0" w:firstLineChars="0"/>
              <w:jc w:val="left"/>
              <w:rPr>
                <w:rFonts w:hint="eastAsia" w:ascii="宋体" w:hAnsi="宋体" w:eastAsia="宋体" w:cs="Arial"/>
                <w:color w:val="auto"/>
                <w:sz w:val="24"/>
                <w:szCs w:val="20"/>
                <w:highlight w:val="none"/>
                <w:lang w:eastAsia="zh-CN"/>
              </w:rPr>
            </w:pPr>
            <w:r>
              <w:rPr>
                <w:rFonts w:hint="eastAsia" w:ascii="宋体" w:hAnsi="宋体" w:eastAsia="宋体" w:cs="宋体"/>
                <w:color w:val="auto"/>
                <w:sz w:val="24"/>
                <w:szCs w:val="24"/>
                <w:highlight w:val="none"/>
                <w:lang w:val="zh-CN"/>
              </w:rPr>
              <w:t>采购代理机构留存叁份原件备案。</w:t>
            </w:r>
          </w:p>
        </w:tc>
      </w:tr>
      <w:tr w14:paraId="7A01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noWrap w:val="0"/>
            <w:vAlign w:val="center"/>
          </w:tcPr>
          <w:p w14:paraId="0147A0EE">
            <w:pPr>
              <w:autoSpaceDE w:val="0"/>
              <w:autoSpaceDN w:val="0"/>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有效期</w:t>
            </w:r>
          </w:p>
        </w:tc>
        <w:tc>
          <w:tcPr>
            <w:tcW w:w="7230" w:type="dxa"/>
            <w:noWrap w:val="0"/>
            <w:vAlign w:val="top"/>
          </w:tcPr>
          <w:p w14:paraId="2618FAA4">
            <w:pPr>
              <w:autoSpaceDE w:val="0"/>
              <w:autoSpaceDN w:val="0"/>
              <w:spacing w:line="460" w:lineRule="exact"/>
              <w:ind w:firstLine="0" w:firstLineChars="0"/>
              <w:jc w:val="left"/>
              <w:rPr>
                <w:rFonts w:hint="eastAsia"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val="en-US" w:eastAsia="zh-CN"/>
              </w:rPr>
              <w:t>从提交投标文件的截止之日起60日历日</w:t>
            </w:r>
          </w:p>
        </w:tc>
      </w:tr>
      <w:tr w14:paraId="7096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noWrap w:val="0"/>
            <w:vAlign w:val="center"/>
          </w:tcPr>
          <w:p w14:paraId="67608CB2">
            <w:pPr>
              <w:autoSpaceDE w:val="0"/>
              <w:autoSpaceDN w:val="0"/>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宋体"/>
                <w:bCs/>
                <w:color w:val="auto"/>
                <w:sz w:val="24"/>
                <w:szCs w:val="24"/>
                <w:highlight w:val="none"/>
                <w:lang w:val="zh-CN"/>
              </w:rPr>
              <w:t>其他事项</w:t>
            </w:r>
          </w:p>
        </w:tc>
        <w:tc>
          <w:tcPr>
            <w:tcW w:w="7230" w:type="dxa"/>
            <w:noWrap w:val="0"/>
            <w:vAlign w:val="top"/>
          </w:tcPr>
          <w:p w14:paraId="142BCFEA">
            <w:pPr>
              <w:numPr>
                <w:ilvl w:val="0"/>
                <w:numId w:val="0"/>
              </w:numPr>
              <w:autoSpaceDE w:val="0"/>
              <w:autoSpaceDN w:val="0"/>
              <w:adjustRightIn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rPr>
              <w:t>本公告在《青海政府采购网》发布。公告内容以青海政府采购网发布的为准。</w:t>
            </w:r>
          </w:p>
          <w:p w14:paraId="12D50859">
            <w:pPr>
              <w:numPr>
                <w:ilvl w:val="0"/>
                <w:numId w:val="0"/>
              </w:numPr>
              <w:autoSpaceDE w:val="0"/>
              <w:autoSpaceDN w:val="0"/>
              <w:adjustRightIn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rPr>
              <w:t>.本次</w:t>
            </w:r>
            <w:r>
              <w:rPr>
                <w:rFonts w:hint="eastAsia" w:ascii="Times New Roman" w:hAnsi="Times New Roman" w:eastAsia="宋体" w:cs="Times New Roman"/>
                <w:sz w:val="24"/>
                <w:lang w:eastAsia="zh-CN"/>
              </w:rPr>
              <w:t>招标</w:t>
            </w:r>
            <w:r>
              <w:rPr>
                <w:rFonts w:hint="eastAsia" w:ascii="Times New Roman" w:hAnsi="Times New Roman" w:eastAsia="宋体" w:cs="Times New Roman"/>
                <w:sz w:val="24"/>
              </w:rPr>
              <w:t>采用线上提交响应文件的方式进行采购，线上响应文件必须在响应文件递交截止时间前上传平台。</w:t>
            </w:r>
          </w:p>
          <w:p w14:paraId="466AC6F5">
            <w:pPr>
              <w:numPr>
                <w:ilvl w:val="0"/>
                <w:numId w:val="0"/>
              </w:numPr>
              <w:autoSpaceDE w:val="0"/>
              <w:autoSpaceDN w:val="0"/>
              <w:adjustRightInd w:val="0"/>
              <w:spacing w:line="360" w:lineRule="auto"/>
              <w:ind w:firstLine="480" w:firstLineChars="200"/>
              <w:rPr>
                <w:rFonts w:hint="eastAsia" w:ascii="宋体" w:hAnsi="宋体" w:eastAsia="宋体" w:cs="宋体"/>
                <w:color w:val="0000FF"/>
                <w:sz w:val="24"/>
                <w:szCs w:val="24"/>
                <w:highlight w:val="none"/>
                <w:lang w:val="en-US" w:eastAsia="zh-CN"/>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rPr>
              <w:t>.若对项目采购电子交易系统操作有疑问，可登录政采云（https://www.zcygov.cn/），点击右侧咨询小采，获取采小蜜智能服务管家帮助，或拨打政采云服务热线</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95763</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获取热线服务帮助。CA咨询电话：PC咨询网址（可及时反馈问题截图，让客服快速定位问题）:http://tseal.cn/k.html，咨询电话：95763。</w:t>
            </w:r>
          </w:p>
        </w:tc>
      </w:tr>
      <w:tr w14:paraId="165C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noWrap w:val="0"/>
            <w:vAlign w:val="center"/>
          </w:tcPr>
          <w:p w14:paraId="454FD1C1">
            <w:pPr>
              <w:autoSpaceDE w:val="0"/>
              <w:autoSpaceDN w:val="0"/>
              <w:spacing w:line="460" w:lineRule="exact"/>
              <w:ind w:firstLine="0" w:firstLineChars="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财政部门监督</w:t>
            </w:r>
          </w:p>
          <w:p w14:paraId="393AB470">
            <w:pPr>
              <w:autoSpaceDE w:val="0"/>
              <w:autoSpaceDN w:val="0"/>
              <w:spacing w:line="460" w:lineRule="exact"/>
              <w:ind w:firstLine="0" w:firstLineChars="0"/>
              <w:jc w:val="center"/>
              <w:rPr>
                <w:rFonts w:hint="eastAsia" w:ascii="宋体" w:hAnsi="宋体" w:eastAsia="宋体" w:cs="Arial"/>
                <w:color w:val="auto"/>
                <w:sz w:val="24"/>
                <w:szCs w:val="20"/>
                <w:highlight w:val="none"/>
                <w:lang w:eastAsia="zh-CN"/>
              </w:rPr>
            </w:pPr>
            <w:r>
              <w:rPr>
                <w:rFonts w:hint="eastAsia" w:ascii="宋体" w:hAnsi="宋体" w:eastAsia="宋体" w:cs="宋体"/>
                <w:color w:val="auto"/>
                <w:sz w:val="24"/>
                <w:szCs w:val="24"/>
                <w:highlight w:val="none"/>
                <w:lang w:val="zh-CN"/>
              </w:rPr>
              <w:t>电话</w:t>
            </w:r>
          </w:p>
        </w:tc>
        <w:tc>
          <w:tcPr>
            <w:tcW w:w="7230" w:type="dxa"/>
            <w:noWrap w:val="0"/>
            <w:vAlign w:val="center"/>
          </w:tcPr>
          <w:p w14:paraId="38EEECEF">
            <w:pPr>
              <w:autoSpaceDE w:val="0"/>
              <w:autoSpaceDN w:val="0"/>
              <w:spacing w:line="460" w:lineRule="exact"/>
              <w:ind w:firstLine="0" w:firstLineChars="0"/>
              <w:jc w:val="left"/>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监督单位：玉树藏族自治州财政局 </w:t>
            </w:r>
          </w:p>
          <w:p w14:paraId="3A5D9D52">
            <w:pPr>
              <w:autoSpaceDE w:val="0"/>
              <w:autoSpaceDN w:val="0"/>
              <w:spacing w:line="460" w:lineRule="exact"/>
              <w:ind w:firstLine="0" w:firstLineChars="0"/>
              <w:jc w:val="left"/>
              <w:rPr>
                <w:rFonts w:hint="eastAsia" w:ascii="宋体" w:hAnsi="宋体" w:eastAsia="宋体" w:cs="Arial"/>
                <w:color w:val="auto"/>
                <w:sz w:val="24"/>
                <w:szCs w:val="20"/>
                <w:highlight w:val="none"/>
                <w:lang w:eastAsia="zh-CN"/>
              </w:rPr>
            </w:pPr>
            <w:r>
              <w:rPr>
                <w:rFonts w:hint="eastAsia" w:ascii="宋体" w:hAnsi="宋体" w:eastAsia="宋体" w:cs="Arial"/>
                <w:color w:val="auto"/>
                <w:sz w:val="24"/>
                <w:szCs w:val="20"/>
                <w:highlight w:val="none"/>
                <w:lang w:eastAsia="zh-CN"/>
              </w:rPr>
              <w:t xml:space="preserve">监管部门电话：0976-8830733 </w:t>
            </w:r>
          </w:p>
        </w:tc>
      </w:tr>
    </w:tbl>
    <w:p w14:paraId="31582298">
      <w:pPr>
        <w:autoSpaceDE w:val="0"/>
        <w:autoSpaceDN w:val="0"/>
        <w:adjustRightInd w:val="0"/>
        <w:rPr>
          <w:rFonts w:ascii="宋体" w:hAnsi="宋体" w:cs="宋体"/>
          <w:kern w:val="0"/>
          <w:sz w:val="24"/>
        </w:rPr>
      </w:pPr>
    </w:p>
    <w:p w14:paraId="52A5829C">
      <w:pPr>
        <w:rPr>
          <w:rFonts w:ascii="宋体" w:hAnsi="宋体" w:cs="宋体"/>
          <w:kern w:val="0"/>
          <w:sz w:val="24"/>
        </w:rPr>
      </w:pPr>
      <w:r>
        <w:rPr>
          <w:rFonts w:ascii="宋体" w:hAnsi="宋体" w:cs="宋体"/>
          <w:kern w:val="0"/>
          <w:sz w:val="24"/>
        </w:rPr>
        <w:br w:type="page"/>
      </w:r>
    </w:p>
    <w:p w14:paraId="30E5F3C2">
      <w:pPr>
        <w:pStyle w:val="22"/>
      </w:pPr>
    </w:p>
    <w:p w14:paraId="6A418D71">
      <w:pPr>
        <w:pStyle w:val="24"/>
        <w:numPr>
          <w:ilvl w:val="0"/>
          <w:numId w:val="1"/>
        </w:numPr>
        <w:jc w:val="center"/>
        <w:rPr>
          <w:rFonts w:ascii="宋体" w:hAnsi="宋体" w:cs="宋体"/>
          <w:color w:val="000000"/>
          <w:sz w:val="32"/>
          <w:szCs w:val="28"/>
          <w:lang w:val="zh-CN"/>
        </w:rPr>
      </w:pPr>
      <w:bookmarkStart w:id="2" w:name="_Toc23211"/>
      <w:r>
        <w:rPr>
          <w:rFonts w:hint="eastAsia" w:ascii="宋体" w:hAnsi="宋体" w:cs="宋体"/>
          <w:color w:val="000000"/>
          <w:sz w:val="32"/>
          <w:szCs w:val="28"/>
          <w:lang w:val="zh-CN"/>
        </w:rPr>
        <w:t>供应商须知</w:t>
      </w:r>
      <w:bookmarkEnd w:id="2"/>
    </w:p>
    <w:p w14:paraId="4CF38218">
      <w:pPr>
        <w:pStyle w:val="24"/>
        <w:rPr>
          <w:rFonts w:ascii="宋体" w:hAnsi="宋体" w:cs="宋体"/>
          <w:lang w:val="zh-CN"/>
        </w:rPr>
      </w:pPr>
      <w:bookmarkStart w:id="3" w:name="_Toc24818"/>
      <w:r>
        <w:rPr>
          <w:rFonts w:hint="eastAsia" w:ascii="宋体" w:hAnsi="宋体" w:cs="宋体"/>
          <w:color w:val="000000"/>
          <w:sz w:val="32"/>
          <w:szCs w:val="28"/>
          <w:lang w:val="zh-CN"/>
        </w:rPr>
        <w:t>一、说  明</w:t>
      </w:r>
      <w:bookmarkEnd w:id="3"/>
    </w:p>
    <w:p w14:paraId="6D292E8A">
      <w:pPr>
        <w:pStyle w:val="24"/>
        <w:jc w:val="left"/>
        <w:rPr>
          <w:rFonts w:ascii="宋体" w:hAnsi="宋体" w:cs="宋体"/>
          <w:sz w:val="28"/>
          <w:szCs w:val="28"/>
          <w:lang w:val="zh-CN"/>
        </w:rPr>
      </w:pPr>
      <w:bookmarkStart w:id="4" w:name="_Toc26923"/>
      <w:bookmarkStart w:id="5" w:name="_Toc557"/>
      <w:r>
        <w:rPr>
          <w:rFonts w:hint="eastAsia" w:ascii="宋体" w:hAnsi="宋体" w:cs="宋体"/>
          <w:sz w:val="28"/>
          <w:szCs w:val="28"/>
          <w:lang w:val="zh-CN"/>
        </w:rPr>
        <w:t>1.适用范围</w:t>
      </w:r>
      <w:bookmarkEnd w:id="4"/>
      <w:bookmarkEnd w:id="5"/>
    </w:p>
    <w:p w14:paraId="198E7094">
      <w:pPr>
        <w:autoSpaceDE w:val="0"/>
        <w:autoSpaceDN w:val="0"/>
        <w:adjustRightInd w:val="0"/>
        <w:spacing w:line="400" w:lineRule="exact"/>
        <w:ind w:firstLine="240" w:firstLineChars="100"/>
        <w:rPr>
          <w:rFonts w:ascii="宋体" w:hAnsi="宋体" w:cs="宋体"/>
          <w:kern w:val="0"/>
          <w:sz w:val="24"/>
          <w:lang w:val="zh-CN"/>
        </w:rPr>
      </w:pPr>
      <w:r>
        <w:rPr>
          <w:rFonts w:hint="eastAsia" w:ascii="宋体" w:hAnsi="宋体" w:cs="宋体"/>
          <w:kern w:val="0"/>
          <w:sz w:val="24"/>
          <w:lang w:val="zh-CN"/>
        </w:rPr>
        <w:t>1.1本次磋商依据采购人的采购计划，仅适用于本磋商文件中所叙述的项目。</w:t>
      </w:r>
    </w:p>
    <w:p w14:paraId="1C4E5998">
      <w:pPr>
        <w:pStyle w:val="24"/>
        <w:jc w:val="left"/>
        <w:rPr>
          <w:rFonts w:hint="eastAsia" w:ascii="宋体" w:hAnsi="宋体" w:cs="宋体"/>
          <w:sz w:val="28"/>
          <w:szCs w:val="28"/>
          <w:lang w:val="zh-CN"/>
        </w:rPr>
      </w:pPr>
      <w:bookmarkStart w:id="6" w:name="_Toc32243"/>
      <w:bookmarkStart w:id="7" w:name="_Toc10822"/>
      <w:r>
        <w:rPr>
          <w:rFonts w:hint="eastAsia" w:ascii="宋体" w:hAnsi="宋体" w:cs="宋体"/>
          <w:sz w:val="28"/>
          <w:szCs w:val="28"/>
          <w:lang w:val="zh-CN"/>
        </w:rPr>
        <w:t>2.采购方式、合格的</w:t>
      </w:r>
      <w:bookmarkEnd w:id="6"/>
      <w:r>
        <w:rPr>
          <w:rFonts w:hint="eastAsia" w:ascii="宋体" w:hAnsi="宋体" w:cs="宋体"/>
          <w:sz w:val="28"/>
          <w:szCs w:val="28"/>
          <w:lang w:val="zh-CN"/>
        </w:rPr>
        <w:t>供应商</w:t>
      </w:r>
      <w:bookmarkEnd w:id="7"/>
    </w:p>
    <w:p w14:paraId="0EC866C1">
      <w:pPr>
        <w:autoSpaceDE w:val="0"/>
        <w:autoSpaceDN w:val="0"/>
        <w:adjustRightInd w:val="0"/>
        <w:spacing w:line="400" w:lineRule="exact"/>
        <w:ind w:firstLine="240" w:firstLineChars="100"/>
        <w:rPr>
          <w:rFonts w:ascii="宋体" w:hAnsi="宋体" w:cs="宋体"/>
          <w:b/>
          <w:bCs/>
          <w:kern w:val="0"/>
          <w:sz w:val="28"/>
          <w:szCs w:val="28"/>
          <w:lang w:val="zh-CN"/>
        </w:rPr>
      </w:pPr>
      <w:r>
        <w:rPr>
          <w:rFonts w:hint="eastAsia" w:ascii="宋体" w:hAnsi="宋体" w:cs="宋体"/>
          <w:kern w:val="0"/>
          <w:sz w:val="24"/>
          <w:lang w:val="zh-CN"/>
        </w:rPr>
        <w:t>2.1本次</w:t>
      </w:r>
      <w:r>
        <w:rPr>
          <w:rFonts w:hint="eastAsia" w:ascii="宋体" w:hAnsi="宋体" w:cs="宋体"/>
          <w:kern w:val="0"/>
          <w:sz w:val="24"/>
        </w:rPr>
        <w:t>项目</w:t>
      </w:r>
      <w:r>
        <w:rPr>
          <w:rFonts w:hint="eastAsia" w:ascii="宋体" w:hAnsi="宋体" w:cs="宋体"/>
          <w:kern w:val="0"/>
          <w:sz w:val="24"/>
          <w:lang w:val="zh-CN"/>
        </w:rPr>
        <w:t>采取竞争性磋商方式。</w:t>
      </w:r>
    </w:p>
    <w:p w14:paraId="253E63AB">
      <w:pPr>
        <w:pStyle w:val="24"/>
        <w:ind w:firstLine="240" w:firstLineChars="100"/>
        <w:jc w:val="left"/>
        <w:rPr>
          <w:rFonts w:ascii="宋体" w:hAnsi="宋体" w:cs="宋体"/>
          <w:b w:val="0"/>
          <w:bCs w:val="0"/>
          <w:kern w:val="0"/>
          <w:sz w:val="24"/>
          <w:szCs w:val="24"/>
          <w:lang w:val="zh-CN"/>
        </w:rPr>
      </w:pPr>
      <w:bookmarkStart w:id="8" w:name="_Toc6700"/>
      <w:bookmarkStart w:id="9" w:name="_Toc22957"/>
      <w:bookmarkStart w:id="10" w:name="_Toc22399"/>
      <w:bookmarkStart w:id="11" w:name="_Toc14675"/>
      <w:bookmarkStart w:id="12" w:name="_Toc8172"/>
      <w:bookmarkStart w:id="13" w:name="_Toc16405"/>
      <w:bookmarkStart w:id="14" w:name="_Toc870"/>
      <w:bookmarkStart w:id="15" w:name="_Toc6353"/>
      <w:bookmarkStart w:id="16" w:name="_Toc21360"/>
      <w:bookmarkStart w:id="17" w:name="_Toc2867"/>
      <w:bookmarkStart w:id="18" w:name="_Toc1283"/>
      <w:bookmarkStart w:id="19" w:name="_Toc18746"/>
      <w:bookmarkStart w:id="20" w:name="_Toc3981"/>
      <w:bookmarkStart w:id="21" w:name="_Toc26162"/>
      <w:bookmarkStart w:id="22" w:name="_Toc4183"/>
      <w:bookmarkStart w:id="23" w:name="_Toc32342"/>
      <w:bookmarkStart w:id="24" w:name="_Toc26664"/>
      <w:bookmarkStart w:id="25" w:name="_Toc1842"/>
      <w:r>
        <w:rPr>
          <w:rFonts w:hint="eastAsia" w:ascii="宋体" w:hAnsi="宋体" w:cs="宋体"/>
          <w:b w:val="0"/>
          <w:bCs w:val="0"/>
          <w:kern w:val="0"/>
          <w:sz w:val="24"/>
          <w:szCs w:val="24"/>
          <w:lang w:val="zh-CN"/>
        </w:rPr>
        <w:t>2.2 合格的供应商：</w:t>
      </w:r>
      <w:r>
        <w:rPr>
          <w:rFonts w:hint="eastAsia" w:ascii="宋体" w:hAnsi="宋体" w:eastAsia="宋体" w:cs="宋体"/>
          <w:b w:val="0"/>
          <w:bCs w:val="0"/>
          <w:color w:val="0000FF"/>
          <w:kern w:val="0"/>
          <w:sz w:val="24"/>
          <w:szCs w:val="24"/>
          <w:lang w:val="zh-CN" w:eastAsia="zh-CN" w:bidi="ar-SA"/>
        </w:rPr>
        <w:t>详见第一部分“供应商资格要求</w:t>
      </w:r>
      <w:r>
        <w:rPr>
          <w:rFonts w:hint="eastAsia" w:ascii="宋体" w:hAnsi="宋体" w:cs="宋体"/>
          <w:b w:val="0"/>
          <w:bCs w:val="0"/>
          <w:kern w:val="0"/>
          <w:sz w:val="24"/>
          <w:szCs w:val="24"/>
          <w:lang w:val="zh-CN"/>
        </w:rPr>
        <w: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7746C15">
      <w:pPr>
        <w:pStyle w:val="24"/>
        <w:jc w:val="left"/>
        <w:rPr>
          <w:rFonts w:hint="eastAsia" w:ascii="宋体" w:hAnsi="宋体" w:cs="宋体"/>
          <w:sz w:val="28"/>
          <w:szCs w:val="28"/>
          <w:lang w:val="zh-CN"/>
        </w:rPr>
      </w:pPr>
      <w:bookmarkStart w:id="26" w:name="_Toc14856"/>
      <w:r>
        <w:rPr>
          <w:rFonts w:hint="eastAsia" w:ascii="宋体" w:hAnsi="宋体" w:cs="宋体"/>
          <w:sz w:val="28"/>
          <w:szCs w:val="28"/>
          <w:lang w:val="zh-CN"/>
        </w:rPr>
        <w:t>3.磋商费用</w:t>
      </w:r>
      <w:bookmarkEnd w:id="25"/>
      <w:bookmarkEnd w:id="26"/>
    </w:p>
    <w:p w14:paraId="5D338AC5">
      <w:pPr>
        <w:autoSpaceDE w:val="0"/>
        <w:autoSpaceDN w:val="0"/>
        <w:adjustRightInd w:val="0"/>
        <w:spacing w:line="400" w:lineRule="exact"/>
        <w:ind w:firstLine="480" w:firstLineChars="200"/>
        <w:rPr>
          <w:rFonts w:ascii="宋体" w:hAnsi="宋体" w:cs="宋体"/>
          <w:kern w:val="0"/>
          <w:sz w:val="28"/>
          <w:szCs w:val="28"/>
        </w:rPr>
      </w:pPr>
      <w:r>
        <w:rPr>
          <w:rFonts w:hint="eastAsia" w:ascii="宋体" w:hAnsi="宋体" w:cs="宋体"/>
          <w:color w:val="000000"/>
          <w:kern w:val="0"/>
          <w:sz w:val="24"/>
          <w:lang w:val="zh-CN"/>
        </w:rPr>
        <w:t>供应商应自愿承担与参加本次磋商有关的费用。采购代理机构对供应商发生的费用不承担任何责任。</w:t>
      </w:r>
    </w:p>
    <w:p w14:paraId="62682C76">
      <w:pPr>
        <w:rPr>
          <w:rFonts w:ascii="宋体" w:hAnsi="宋体" w:cs="宋体"/>
          <w:szCs w:val="36"/>
          <w:lang w:val="zh-CN"/>
        </w:rPr>
      </w:pPr>
    </w:p>
    <w:p w14:paraId="4A3C31AC">
      <w:pPr>
        <w:pStyle w:val="24"/>
        <w:rPr>
          <w:rFonts w:hint="eastAsia" w:ascii="宋体" w:hAnsi="宋体" w:cs="宋体"/>
          <w:color w:val="000000"/>
          <w:sz w:val="32"/>
          <w:szCs w:val="28"/>
          <w:lang w:val="zh-CN"/>
        </w:rPr>
      </w:pPr>
      <w:bookmarkStart w:id="27" w:name="_Toc18576"/>
      <w:r>
        <w:rPr>
          <w:rFonts w:hint="eastAsia" w:ascii="宋体" w:hAnsi="宋体" w:cs="宋体"/>
          <w:color w:val="000000"/>
          <w:sz w:val="32"/>
          <w:szCs w:val="28"/>
          <w:lang w:val="zh-CN"/>
        </w:rPr>
        <w:t>二、磋商文件说明</w:t>
      </w:r>
      <w:bookmarkEnd w:id="27"/>
    </w:p>
    <w:p w14:paraId="11A00596">
      <w:pPr>
        <w:pStyle w:val="24"/>
        <w:jc w:val="left"/>
        <w:rPr>
          <w:rFonts w:ascii="宋体" w:hAnsi="宋体" w:cs="宋体"/>
          <w:color w:val="000000"/>
          <w:sz w:val="28"/>
          <w:szCs w:val="28"/>
          <w:lang w:val="zh-CN"/>
        </w:rPr>
      </w:pPr>
      <w:bookmarkStart w:id="28" w:name="_Toc23649"/>
      <w:r>
        <w:rPr>
          <w:rFonts w:hint="eastAsia" w:ascii="宋体" w:hAnsi="宋体" w:cs="宋体"/>
          <w:color w:val="000000"/>
          <w:sz w:val="28"/>
          <w:szCs w:val="28"/>
          <w:lang w:val="zh-CN"/>
        </w:rPr>
        <w:t>4.磋商文件的构成</w:t>
      </w:r>
      <w:bookmarkEnd w:id="28"/>
    </w:p>
    <w:p w14:paraId="2D08BBE9">
      <w:pPr>
        <w:autoSpaceDE w:val="0"/>
        <w:autoSpaceDN w:val="0"/>
        <w:adjustRightInd w:val="0"/>
        <w:spacing w:line="400" w:lineRule="exact"/>
        <w:ind w:firstLine="360" w:firstLineChars="150"/>
        <w:rPr>
          <w:rFonts w:ascii="宋体" w:hAnsi="宋体" w:cs="宋体"/>
          <w:color w:val="000000"/>
          <w:kern w:val="0"/>
          <w:sz w:val="24"/>
          <w:lang w:val="zh-CN"/>
        </w:rPr>
      </w:pPr>
      <w:r>
        <w:rPr>
          <w:rFonts w:hint="eastAsia" w:ascii="宋体" w:hAnsi="宋体" w:cs="宋体"/>
          <w:color w:val="000000"/>
          <w:kern w:val="0"/>
          <w:sz w:val="24"/>
          <w:lang w:val="zh-CN"/>
        </w:rPr>
        <w:t>4.1磋商文件包括：</w:t>
      </w:r>
    </w:p>
    <w:p w14:paraId="1146EC22">
      <w:pPr>
        <w:autoSpaceDE w:val="0"/>
        <w:autoSpaceDN w:val="0"/>
        <w:adjustRightInd w:val="0"/>
        <w:spacing w:line="400" w:lineRule="exact"/>
        <w:ind w:firstLine="240" w:firstLineChars="100"/>
        <w:rPr>
          <w:rFonts w:hint="eastAsia" w:ascii="宋体" w:hAnsi="宋体" w:cs="宋体"/>
          <w:color w:val="000000"/>
          <w:kern w:val="0"/>
          <w:sz w:val="24"/>
          <w:lang w:val="zh-CN"/>
        </w:rPr>
      </w:pPr>
      <w:r>
        <w:rPr>
          <w:rFonts w:hint="eastAsia" w:ascii="宋体" w:hAnsi="宋体" w:cs="宋体"/>
          <w:color w:val="000000"/>
          <w:kern w:val="0"/>
          <w:sz w:val="24"/>
          <w:lang w:val="zh-CN"/>
        </w:rPr>
        <w:t>（1）投标人须知前附表</w:t>
      </w:r>
    </w:p>
    <w:p w14:paraId="1DC27475">
      <w:pPr>
        <w:autoSpaceDE w:val="0"/>
        <w:autoSpaceDN w:val="0"/>
        <w:adjustRightInd w:val="0"/>
        <w:spacing w:line="400" w:lineRule="exact"/>
        <w:ind w:firstLine="240" w:firstLineChars="100"/>
        <w:rPr>
          <w:rFonts w:hint="eastAsia" w:ascii="宋体" w:hAnsi="宋体" w:cs="宋体"/>
          <w:color w:val="000000"/>
          <w:kern w:val="0"/>
          <w:sz w:val="24"/>
          <w:lang w:val="zh-CN"/>
        </w:rPr>
      </w:pPr>
      <w:r>
        <w:rPr>
          <w:rFonts w:hint="eastAsia" w:ascii="宋体" w:hAnsi="宋体" w:cs="宋体"/>
          <w:color w:val="000000"/>
          <w:kern w:val="0"/>
          <w:sz w:val="24"/>
          <w:lang w:val="zh-CN"/>
        </w:rPr>
        <w:t>（2）投标人须知</w:t>
      </w:r>
    </w:p>
    <w:p w14:paraId="62A778EC">
      <w:pPr>
        <w:autoSpaceDE w:val="0"/>
        <w:autoSpaceDN w:val="0"/>
        <w:adjustRightInd w:val="0"/>
        <w:spacing w:line="400" w:lineRule="exact"/>
        <w:ind w:firstLine="240" w:firstLineChars="100"/>
        <w:rPr>
          <w:rFonts w:hint="eastAsia" w:ascii="宋体" w:hAnsi="宋体" w:cs="宋体"/>
          <w:color w:val="000000"/>
          <w:kern w:val="0"/>
          <w:sz w:val="24"/>
          <w:lang w:val="zh-CN"/>
        </w:rPr>
      </w:pPr>
      <w:r>
        <w:rPr>
          <w:rFonts w:hint="eastAsia" w:ascii="宋体" w:hAnsi="宋体" w:cs="宋体"/>
          <w:color w:val="000000"/>
          <w:kern w:val="0"/>
          <w:sz w:val="24"/>
          <w:lang w:val="zh-CN"/>
        </w:rPr>
        <w:t>（3）政府采购项目合同书</w:t>
      </w:r>
    </w:p>
    <w:p w14:paraId="2F164820">
      <w:pPr>
        <w:autoSpaceDE w:val="0"/>
        <w:autoSpaceDN w:val="0"/>
        <w:adjustRightInd w:val="0"/>
        <w:spacing w:line="400" w:lineRule="exact"/>
        <w:ind w:firstLine="240" w:firstLineChars="100"/>
        <w:rPr>
          <w:rFonts w:hint="eastAsia" w:ascii="宋体" w:hAnsi="宋体" w:cs="宋体"/>
          <w:color w:val="000000"/>
          <w:kern w:val="0"/>
          <w:sz w:val="24"/>
          <w:lang w:val="zh-CN"/>
        </w:rPr>
      </w:pPr>
      <w:r>
        <w:rPr>
          <w:rFonts w:hint="eastAsia" w:ascii="宋体" w:hAnsi="宋体" w:cs="宋体"/>
          <w:color w:val="000000"/>
          <w:kern w:val="0"/>
          <w:sz w:val="24"/>
          <w:lang w:val="zh-CN"/>
        </w:rPr>
        <w:t>（4）磋商响应文件格式（相关附件）</w:t>
      </w:r>
    </w:p>
    <w:p w14:paraId="468EC1EB">
      <w:pPr>
        <w:autoSpaceDE w:val="0"/>
        <w:autoSpaceDN w:val="0"/>
        <w:adjustRightInd w:val="0"/>
        <w:spacing w:line="400" w:lineRule="exact"/>
        <w:ind w:firstLine="240" w:firstLineChars="100"/>
        <w:rPr>
          <w:rFonts w:hint="eastAsia" w:ascii="宋体" w:hAnsi="宋体" w:cs="宋体"/>
          <w:color w:val="000000"/>
          <w:kern w:val="0"/>
          <w:sz w:val="24"/>
          <w:lang w:val="zh-CN"/>
        </w:rPr>
      </w:pPr>
      <w:r>
        <w:rPr>
          <w:rFonts w:hint="eastAsia" w:ascii="宋体" w:hAnsi="宋体" w:cs="宋体"/>
          <w:color w:val="000000"/>
          <w:kern w:val="0"/>
          <w:sz w:val="24"/>
          <w:lang w:val="zh-CN"/>
        </w:rPr>
        <w:t>（5）磋商项目要求及技术参数</w:t>
      </w:r>
    </w:p>
    <w:p w14:paraId="5444E38C">
      <w:pPr>
        <w:autoSpaceDE w:val="0"/>
        <w:autoSpaceDN w:val="0"/>
        <w:adjustRightInd w:val="0"/>
        <w:spacing w:line="400" w:lineRule="exact"/>
        <w:ind w:firstLine="240" w:firstLineChars="100"/>
        <w:rPr>
          <w:rFonts w:hint="eastAsia" w:ascii="宋体" w:hAnsi="宋体" w:cs="宋体"/>
          <w:color w:val="000000"/>
          <w:kern w:val="0"/>
          <w:sz w:val="24"/>
          <w:lang w:val="zh-CN"/>
        </w:rPr>
      </w:pPr>
      <w:r>
        <w:rPr>
          <w:rFonts w:hint="eastAsia" w:ascii="宋体" w:hAnsi="宋体" w:cs="宋体"/>
          <w:color w:val="000000"/>
          <w:kern w:val="0"/>
          <w:sz w:val="24"/>
          <w:lang w:val="zh-CN"/>
        </w:rPr>
        <w:t>（6）磋商过程中发生的澄清、变更和补充文件</w:t>
      </w:r>
    </w:p>
    <w:p w14:paraId="0B87DE4B">
      <w:pPr>
        <w:autoSpaceDE w:val="0"/>
        <w:autoSpaceDN w:val="0"/>
        <w:adjustRightInd w:val="0"/>
        <w:spacing w:line="400" w:lineRule="exact"/>
        <w:ind w:firstLine="480" w:firstLineChars="200"/>
        <w:rPr>
          <w:rFonts w:ascii="宋体" w:hAnsi="宋体" w:cs="宋体"/>
          <w:color w:val="000000"/>
          <w:sz w:val="32"/>
          <w:lang w:val="zh-CN"/>
        </w:rPr>
      </w:pPr>
      <w:r>
        <w:rPr>
          <w:rFonts w:hint="eastAsia" w:ascii="宋体" w:hAnsi="宋体" w:cs="宋体"/>
          <w:color w:val="000000"/>
          <w:kern w:val="0"/>
          <w:sz w:val="24"/>
          <w:lang w:val="zh-CN"/>
        </w:rPr>
        <w:t>4.2 供应商应</w:t>
      </w:r>
      <w:r>
        <w:rPr>
          <w:rFonts w:hint="eastAsia" w:ascii="宋体" w:hAnsi="宋体" w:cs="宋体"/>
          <w:color w:val="000000"/>
          <w:kern w:val="0"/>
          <w:sz w:val="24"/>
        </w:rPr>
        <w:t>当按照磋商文件的要求编制磋商响应文件，磋商响应文件应当对磋商文件提出的要求和条件作出明确响应</w:t>
      </w:r>
      <w:r>
        <w:rPr>
          <w:rFonts w:hint="eastAsia" w:ascii="宋体" w:hAnsi="宋体" w:cs="宋体"/>
          <w:color w:val="000000"/>
          <w:kern w:val="0"/>
          <w:sz w:val="24"/>
          <w:lang w:val="zh-CN"/>
        </w:rPr>
        <w:t>。</w:t>
      </w:r>
    </w:p>
    <w:p w14:paraId="5AF572D9">
      <w:pPr>
        <w:pStyle w:val="24"/>
        <w:jc w:val="left"/>
        <w:rPr>
          <w:rFonts w:hint="eastAsia" w:ascii="宋体" w:hAnsi="宋体" w:cs="宋体"/>
          <w:color w:val="000000"/>
          <w:sz w:val="28"/>
          <w:szCs w:val="28"/>
          <w:lang w:val="zh-CN"/>
        </w:rPr>
      </w:pPr>
      <w:bookmarkStart w:id="29" w:name="_Toc24801"/>
      <w:r>
        <w:rPr>
          <w:rFonts w:hint="eastAsia" w:ascii="宋体" w:hAnsi="宋体" w:cs="宋体"/>
          <w:color w:val="000000"/>
          <w:sz w:val="28"/>
          <w:szCs w:val="28"/>
          <w:lang w:val="zh-CN"/>
        </w:rPr>
        <w:t>5.磋商文件、磋商活动和成交结果的质疑</w:t>
      </w:r>
      <w:bookmarkEnd w:id="29"/>
    </w:p>
    <w:p w14:paraId="4F5E7308">
      <w:pPr>
        <w:autoSpaceDE w:val="0"/>
        <w:autoSpaceDN w:val="0"/>
        <w:adjustRightInd w:val="0"/>
        <w:spacing w:line="400" w:lineRule="exact"/>
        <w:ind w:firstLine="480" w:firstLineChars="200"/>
        <w:rPr>
          <w:rFonts w:ascii="宋体" w:hAnsi="宋体" w:cs="宋体"/>
          <w:kern w:val="0"/>
          <w:sz w:val="24"/>
          <w:lang w:val="zh-CN"/>
        </w:rPr>
      </w:pPr>
      <w:bookmarkStart w:id="30" w:name="_Toc16222"/>
      <w:r>
        <w:rPr>
          <w:rFonts w:hint="eastAsia" w:ascii="宋体" w:hAnsi="宋体" w:cs="宋体"/>
          <w:kern w:val="0"/>
          <w:sz w:val="24"/>
          <w:lang w:val="zh-CN"/>
        </w:rPr>
        <w:t>供应商认为</w:t>
      </w:r>
      <w:r>
        <w:rPr>
          <w:rFonts w:hint="eastAsia" w:ascii="宋体" w:hAnsi="宋体" w:cs="宋体"/>
          <w:kern w:val="0"/>
          <w:sz w:val="24"/>
        </w:rPr>
        <w:t>磋商</w:t>
      </w:r>
      <w:r>
        <w:rPr>
          <w:rFonts w:hint="eastAsia" w:ascii="宋体" w:hAnsi="宋体" w:cs="宋体"/>
          <w:kern w:val="0"/>
          <w:sz w:val="24"/>
          <w:lang w:val="zh-CN"/>
        </w:rPr>
        <w:t>文件、</w:t>
      </w:r>
      <w:r>
        <w:rPr>
          <w:rFonts w:hint="eastAsia" w:ascii="宋体" w:hAnsi="宋体" w:cs="宋体"/>
          <w:kern w:val="0"/>
          <w:sz w:val="24"/>
        </w:rPr>
        <w:t>磋商</w:t>
      </w:r>
      <w:r>
        <w:rPr>
          <w:rFonts w:hint="eastAsia" w:ascii="宋体" w:hAnsi="宋体" w:cs="宋体"/>
          <w:kern w:val="0"/>
          <w:sz w:val="24"/>
          <w:lang w:val="zh-CN"/>
        </w:rPr>
        <w:t>过程和</w:t>
      </w:r>
      <w:r>
        <w:rPr>
          <w:rFonts w:hint="eastAsia" w:ascii="宋体" w:hAnsi="宋体" w:cs="宋体"/>
          <w:kern w:val="0"/>
          <w:sz w:val="24"/>
        </w:rPr>
        <w:t>成交</w:t>
      </w:r>
      <w:r>
        <w:rPr>
          <w:rFonts w:hint="eastAsia" w:ascii="宋体" w:hAnsi="宋体" w:cs="宋体"/>
          <w:kern w:val="0"/>
          <w:sz w:val="24"/>
          <w:lang w:val="zh-CN"/>
        </w:rPr>
        <w:t>结果使自己的权益受到损害的，可以在知道或者应知其权益受到损害之日起7个工作日内以书面形式（如信件、传真等）向采购人或者采购代理机构提出质疑，不接受匿名质疑。潜在供应商已依法获取其可质疑的</w:t>
      </w:r>
      <w:r>
        <w:rPr>
          <w:rFonts w:hint="eastAsia" w:ascii="宋体" w:hAnsi="宋体" w:cs="宋体"/>
          <w:kern w:val="0"/>
          <w:sz w:val="24"/>
        </w:rPr>
        <w:t>磋商</w:t>
      </w:r>
      <w:r>
        <w:rPr>
          <w:rFonts w:hint="eastAsia" w:ascii="宋体" w:hAnsi="宋体" w:cs="宋体"/>
          <w:kern w:val="0"/>
          <w:sz w:val="24"/>
          <w:lang w:val="zh-CN"/>
        </w:rPr>
        <w:t>文件的，可以对该文件提出质疑，对</w:t>
      </w:r>
      <w:r>
        <w:rPr>
          <w:rFonts w:hint="eastAsia" w:ascii="宋体" w:hAnsi="宋体" w:cs="宋体"/>
          <w:kern w:val="0"/>
          <w:sz w:val="24"/>
        </w:rPr>
        <w:t>磋商</w:t>
      </w:r>
      <w:r>
        <w:rPr>
          <w:rFonts w:hint="eastAsia" w:ascii="宋体" w:hAnsi="宋体" w:cs="宋体"/>
          <w:kern w:val="0"/>
          <w:sz w:val="24"/>
          <w:lang w:val="zh-CN"/>
        </w:rPr>
        <w:t>文件提出质疑的，应当在获取</w:t>
      </w:r>
      <w:r>
        <w:rPr>
          <w:rFonts w:hint="eastAsia" w:ascii="宋体" w:hAnsi="宋体" w:cs="宋体"/>
          <w:kern w:val="0"/>
          <w:sz w:val="24"/>
        </w:rPr>
        <w:t>磋商</w:t>
      </w:r>
      <w:r>
        <w:rPr>
          <w:rFonts w:hint="eastAsia" w:ascii="宋体" w:hAnsi="宋体" w:cs="宋体"/>
          <w:kern w:val="0"/>
          <w:sz w:val="24"/>
          <w:lang w:val="zh-CN"/>
        </w:rPr>
        <w:t>文件或者</w:t>
      </w:r>
      <w:r>
        <w:rPr>
          <w:rFonts w:hint="eastAsia" w:ascii="宋体" w:hAnsi="宋体" w:cs="宋体"/>
          <w:kern w:val="0"/>
          <w:sz w:val="24"/>
        </w:rPr>
        <w:t>磋商</w:t>
      </w:r>
      <w:r>
        <w:rPr>
          <w:rFonts w:hint="eastAsia" w:ascii="宋体" w:hAnsi="宋体" w:cs="宋体"/>
          <w:kern w:val="0"/>
          <w:sz w:val="24"/>
          <w:lang w:val="zh-CN"/>
        </w:rPr>
        <w:t>文件公告期限届满之日起7个工作日内提出。供应商须在法定质疑期内一次性提出针对同一采购程序环节的质疑。采购人或采购代理机构在收到书面质疑函后7个工作日内作出答复。</w:t>
      </w:r>
      <w:bookmarkEnd w:id="30"/>
    </w:p>
    <w:p w14:paraId="4CBD972D">
      <w:pPr>
        <w:autoSpaceDE w:val="0"/>
        <w:autoSpaceDN w:val="0"/>
        <w:adjustRightInd w:val="0"/>
        <w:spacing w:line="400" w:lineRule="exact"/>
        <w:ind w:firstLine="480" w:firstLineChars="200"/>
        <w:rPr>
          <w:rFonts w:ascii="宋体" w:hAnsi="宋体" w:cs="宋体"/>
          <w:kern w:val="0"/>
          <w:sz w:val="24"/>
          <w:lang w:val="zh-CN"/>
        </w:rPr>
      </w:pPr>
      <w:bookmarkStart w:id="31" w:name="_Toc3354"/>
      <w:r>
        <w:rPr>
          <w:rFonts w:hint="eastAsia" w:ascii="宋体" w:hAnsi="宋体" w:cs="宋体"/>
          <w:kern w:val="0"/>
          <w:sz w:val="24"/>
          <w:lang w:val="zh-CN"/>
        </w:rPr>
        <w:t>参与</w:t>
      </w:r>
      <w:r>
        <w:rPr>
          <w:rFonts w:hint="eastAsia" w:ascii="宋体" w:hAnsi="宋体" w:cs="宋体"/>
          <w:kern w:val="0"/>
          <w:sz w:val="24"/>
        </w:rPr>
        <w:t>磋商</w:t>
      </w:r>
      <w:r>
        <w:rPr>
          <w:rFonts w:hint="eastAsia" w:ascii="宋体" w:hAnsi="宋体" w:cs="宋体"/>
          <w:kern w:val="0"/>
          <w:sz w:val="24"/>
          <w:lang w:val="zh-CN"/>
        </w:rPr>
        <w:t>活动的供应商对评审过程或者结果提出质疑的，采购人、采购代理机构可以组织原评审委员会协助答复质疑。质疑事项处理完成后，采购人或采购代理机构应按照规定填写《青海省政府采购供应商质疑处理情况表》，并在15日内报同级政府采购监督管理部门备案。</w:t>
      </w:r>
      <w:bookmarkEnd w:id="31"/>
    </w:p>
    <w:p w14:paraId="7C8287C0">
      <w:pPr>
        <w:autoSpaceDE w:val="0"/>
        <w:autoSpaceDN w:val="0"/>
        <w:adjustRightInd w:val="0"/>
        <w:spacing w:line="400" w:lineRule="exact"/>
        <w:ind w:firstLine="480" w:firstLineChars="200"/>
        <w:rPr>
          <w:rFonts w:ascii="宋体" w:hAnsi="宋体" w:cs="宋体"/>
          <w:kern w:val="0"/>
          <w:sz w:val="24"/>
          <w:lang w:val="zh-CN"/>
        </w:rPr>
      </w:pPr>
      <w:bookmarkStart w:id="32" w:name="_Toc637"/>
      <w:r>
        <w:rPr>
          <w:rFonts w:hint="eastAsia" w:ascii="宋体" w:hAnsi="宋体" w:cs="宋体"/>
          <w:kern w:val="0"/>
          <w:sz w:val="24"/>
          <w:lang w:val="zh-CN"/>
        </w:rPr>
        <w:t>供应商应知其权益受到损害之日，是指：</w:t>
      </w:r>
      <w:bookmarkEnd w:id="32"/>
    </w:p>
    <w:p w14:paraId="54833F52">
      <w:pPr>
        <w:autoSpaceDE w:val="0"/>
        <w:autoSpaceDN w:val="0"/>
        <w:adjustRightInd w:val="0"/>
        <w:spacing w:line="400" w:lineRule="exact"/>
        <w:ind w:firstLine="480" w:firstLineChars="200"/>
        <w:rPr>
          <w:rFonts w:ascii="宋体" w:hAnsi="宋体" w:cs="宋体"/>
          <w:kern w:val="0"/>
          <w:sz w:val="24"/>
          <w:lang w:val="zh-CN"/>
        </w:rPr>
      </w:pPr>
      <w:bookmarkStart w:id="33" w:name="_Toc16194"/>
      <w:r>
        <w:rPr>
          <w:rFonts w:hint="eastAsia" w:ascii="宋体" w:hAnsi="宋体" w:cs="宋体"/>
          <w:kern w:val="0"/>
          <w:sz w:val="24"/>
          <w:lang w:val="zh-CN"/>
        </w:rPr>
        <w:t>（一）对可以质疑的</w:t>
      </w:r>
      <w:r>
        <w:rPr>
          <w:rFonts w:hint="eastAsia" w:ascii="宋体" w:hAnsi="宋体" w:cs="宋体"/>
          <w:kern w:val="0"/>
          <w:sz w:val="24"/>
        </w:rPr>
        <w:t>磋商</w:t>
      </w:r>
      <w:r>
        <w:rPr>
          <w:rFonts w:hint="eastAsia" w:ascii="宋体" w:hAnsi="宋体" w:cs="宋体"/>
          <w:kern w:val="0"/>
          <w:sz w:val="24"/>
          <w:lang w:val="zh-CN"/>
        </w:rPr>
        <w:t>文件提出质疑的，为收到</w:t>
      </w:r>
      <w:r>
        <w:rPr>
          <w:rFonts w:hint="eastAsia" w:ascii="宋体" w:hAnsi="宋体" w:cs="宋体"/>
          <w:kern w:val="0"/>
          <w:sz w:val="24"/>
        </w:rPr>
        <w:t>磋商</w:t>
      </w:r>
      <w:r>
        <w:rPr>
          <w:rFonts w:hint="eastAsia" w:ascii="宋体" w:hAnsi="宋体" w:cs="宋体"/>
          <w:kern w:val="0"/>
          <w:sz w:val="24"/>
          <w:lang w:val="zh-CN"/>
        </w:rPr>
        <w:t>文件之日或者</w:t>
      </w:r>
      <w:r>
        <w:rPr>
          <w:rFonts w:hint="eastAsia" w:ascii="宋体" w:hAnsi="宋体" w:cs="宋体"/>
          <w:kern w:val="0"/>
          <w:sz w:val="24"/>
        </w:rPr>
        <w:t>磋商</w:t>
      </w:r>
      <w:r>
        <w:rPr>
          <w:rFonts w:hint="eastAsia" w:ascii="宋体" w:hAnsi="宋体" w:cs="宋体"/>
          <w:kern w:val="0"/>
          <w:sz w:val="24"/>
          <w:lang w:val="zh-CN"/>
        </w:rPr>
        <w:t>文件公告期限届满之日；</w:t>
      </w:r>
      <w:bookmarkEnd w:id="33"/>
    </w:p>
    <w:p w14:paraId="2267FD86">
      <w:pPr>
        <w:autoSpaceDE w:val="0"/>
        <w:autoSpaceDN w:val="0"/>
        <w:adjustRightInd w:val="0"/>
        <w:spacing w:line="400" w:lineRule="exact"/>
        <w:ind w:firstLine="480" w:firstLineChars="200"/>
        <w:rPr>
          <w:rFonts w:ascii="宋体" w:hAnsi="宋体" w:cs="宋体"/>
          <w:kern w:val="0"/>
          <w:sz w:val="24"/>
          <w:lang w:val="zh-CN"/>
        </w:rPr>
      </w:pPr>
      <w:bookmarkStart w:id="34" w:name="_Toc18460"/>
      <w:r>
        <w:rPr>
          <w:rFonts w:hint="eastAsia" w:ascii="宋体" w:hAnsi="宋体" w:cs="宋体"/>
          <w:kern w:val="0"/>
          <w:sz w:val="24"/>
          <w:lang w:val="zh-CN"/>
        </w:rPr>
        <w:t>（二）对</w:t>
      </w:r>
      <w:r>
        <w:rPr>
          <w:rFonts w:hint="eastAsia" w:ascii="宋体" w:hAnsi="宋体" w:cs="宋体"/>
          <w:kern w:val="0"/>
          <w:sz w:val="24"/>
        </w:rPr>
        <w:t>磋商</w:t>
      </w:r>
      <w:r>
        <w:rPr>
          <w:rFonts w:hint="eastAsia" w:ascii="宋体" w:hAnsi="宋体" w:cs="宋体"/>
          <w:kern w:val="0"/>
          <w:sz w:val="24"/>
          <w:lang w:val="zh-CN"/>
        </w:rPr>
        <w:t>过程提出质疑的，为各</w:t>
      </w:r>
      <w:r>
        <w:rPr>
          <w:rFonts w:hint="eastAsia" w:ascii="宋体" w:hAnsi="宋体" w:cs="宋体"/>
          <w:kern w:val="0"/>
          <w:sz w:val="24"/>
        </w:rPr>
        <w:t>磋商</w:t>
      </w:r>
      <w:r>
        <w:rPr>
          <w:rFonts w:hint="eastAsia" w:ascii="宋体" w:hAnsi="宋体" w:cs="宋体"/>
          <w:kern w:val="0"/>
          <w:sz w:val="24"/>
          <w:lang w:val="zh-CN"/>
        </w:rPr>
        <w:t>程序环节结束之日；</w:t>
      </w:r>
      <w:bookmarkEnd w:id="34"/>
    </w:p>
    <w:p w14:paraId="66E739DD">
      <w:pPr>
        <w:autoSpaceDE w:val="0"/>
        <w:autoSpaceDN w:val="0"/>
        <w:adjustRightInd w:val="0"/>
        <w:spacing w:line="400" w:lineRule="exact"/>
        <w:ind w:firstLine="480" w:firstLineChars="200"/>
        <w:rPr>
          <w:rFonts w:ascii="宋体" w:hAnsi="宋体" w:cs="宋体"/>
          <w:kern w:val="0"/>
          <w:sz w:val="24"/>
          <w:lang w:val="zh-CN"/>
        </w:rPr>
      </w:pPr>
      <w:bookmarkStart w:id="35" w:name="_Toc28225"/>
      <w:r>
        <w:rPr>
          <w:rFonts w:hint="eastAsia" w:ascii="宋体" w:hAnsi="宋体" w:cs="宋体"/>
          <w:kern w:val="0"/>
          <w:sz w:val="24"/>
          <w:lang w:val="zh-CN"/>
        </w:rPr>
        <w:t>（三）对</w:t>
      </w:r>
      <w:r>
        <w:rPr>
          <w:rFonts w:hint="eastAsia" w:ascii="宋体" w:hAnsi="宋体" w:cs="宋体"/>
          <w:kern w:val="0"/>
          <w:sz w:val="24"/>
        </w:rPr>
        <w:t>成交</w:t>
      </w:r>
      <w:r>
        <w:rPr>
          <w:rFonts w:hint="eastAsia" w:ascii="宋体" w:hAnsi="宋体" w:cs="宋体"/>
          <w:kern w:val="0"/>
          <w:sz w:val="24"/>
          <w:lang w:val="zh-CN"/>
        </w:rPr>
        <w:t>结果提出质疑的，为</w:t>
      </w:r>
      <w:r>
        <w:rPr>
          <w:rFonts w:hint="eastAsia" w:ascii="宋体" w:hAnsi="宋体" w:cs="宋体"/>
          <w:kern w:val="0"/>
          <w:sz w:val="24"/>
        </w:rPr>
        <w:t>成交</w:t>
      </w:r>
      <w:r>
        <w:rPr>
          <w:rFonts w:hint="eastAsia" w:ascii="宋体" w:hAnsi="宋体" w:cs="宋体"/>
          <w:kern w:val="0"/>
          <w:sz w:val="24"/>
          <w:lang w:val="zh-CN"/>
        </w:rPr>
        <w:t>结果公告期限届满之日。</w:t>
      </w:r>
      <w:bookmarkEnd w:id="35"/>
    </w:p>
    <w:p w14:paraId="6253E955">
      <w:pPr>
        <w:pStyle w:val="24"/>
        <w:jc w:val="left"/>
        <w:rPr>
          <w:rFonts w:ascii="宋体" w:hAnsi="宋体" w:cs="宋体"/>
          <w:color w:val="000000"/>
          <w:sz w:val="28"/>
          <w:szCs w:val="28"/>
          <w:lang w:val="zh-CN"/>
        </w:rPr>
      </w:pPr>
      <w:bookmarkStart w:id="36" w:name="_Toc22776"/>
      <w:r>
        <w:rPr>
          <w:rFonts w:hint="eastAsia" w:ascii="宋体" w:hAnsi="宋体" w:cs="宋体"/>
          <w:color w:val="000000"/>
          <w:sz w:val="28"/>
          <w:szCs w:val="28"/>
          <w:lang w:val="zh-CN"/>
        </w:rPr>
        <w:t>6.磋商文件的修改</w:t>
      </w:r>
      <w:bookmarkEnd w:id="36"/>
    </w:p>
    <w:p w14:paraId="51303494">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6.1 在磋商截止期前，采购代理机构可对磋商文件进行必要的修改或者澄清。</w:t>
      </w:r>
    </w:p>
    <w:p w14:paraId="5A721A95">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6.2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4E2E65A6">
      <w:pPr>
        <w:pStyle w:val="24"/>
        <w:rPr>
          <w:rFonts w:ascii="宋体" w:hAnsi="宋体" w:cs="宋体"/>
          <w:sz w:val="28"/>
          <w:szCs w:val="24"/>
        </w:rPr>
      </w:pPr>
      <w:bookmarkStart w:id="37" w:name="_Toc20378"/>
      <w:r>
        <w:rPr>
          <w:rFonts w:hint="eastAsia" w:ascii="宋体" w:hAnsi="宋体" w:cs="宋体"/>
          <w:sz w:val="28"/>
          <w:szCs w:val="24"/>
          <w:lang w:val="zh-CN"/>
        </w:rPr>
        <w:t>三、磋商响应文件的编制</w:t>
      </w:r>
      <w:bookmarkEnd w:id="37"/>
    </w:p>
    <w:p w14:paraId="0B2D68D9">
      <w:pPr>
        <w:pStyle w:val="24"/>
        <w:jc w:val="left"/>
        <w:rPr>
          <w:rFonts w:hint="eastAsia" w:ascii="宋体" w:hAnsi="宋体" w:cs="宋体"/>
          <w:color w:val="000000"/>
          <w:sz w:val="28"/>
          <w:szCs w:val="28"/>
          <w:lang w:val="zh-CN"/>
        </w:rPr>
      </w:pPr>
      <w:bookmarkStart w:id="38" w:name="_Toc16366"/>
      <w:r>
        <w:rPr>
          <w:rFonts w:hint="eastAsia" w:ascii="宋体" w:hAnsi="宋体" w:cs="宋体"/>
          <w:color w:val="000000"/>
          <w:sz w:val="28"/>
          <w:szCs w:val="28"/>
          <w:lang w:val="zh-CN"/>
        </w:rPr>
        <w:t>7.磋商响应文件的语言及度量衡单位</w:t>
      </w:r>
      <w:bookmarkEnd w:id="38"/>
    </w:p>
    <w:p w14:paraId="718EB662">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7.1 供应商提交的磋商响应文件以及供应商与采购代理机构就此投标发生的所有来往函电均应使用简体中文。除签名、盖章、专用名称等特殊情形外，以中文汉语以外的文字表述的磋商响应文件视同未提供。</w:t>
      </w:r>
    </w:p>
    <w:p w14:paraId="544F9A65">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7.2 除磋商文件中另有规定外，磋商响应文件所使用的度量衡单位，均须采用国家法定计量单位。</w:t>
      </w:r>
    </w:p>
    <w:p w14:paraId="027C6257">
      <w:pPr>
        <w:autoSpaceDE w:val="0"/>
        <w:autoSpaceDN w:val="0"/>
        <w:adjustRightInd w:val="0"/>
        <w:spacing w:line="400" w:lineRule="exact"/>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7.3 附有外文资料的须翻译成中文，并加盖供应商公章，如果翻译的中文资料与外文资料出现差异与矛盾时，以中文为准，其准确性由供应商负责。</w:t>
      </w:r>
    </w:p>
    <w:p w14:paraId="61B1E0D3">
      <w:pPr>
        <w:pStyle w:val="24"/>
        <w:jc w:val="left"/>
        <w:rPr>
          <w:rFonts w:ascii="宋体" w:hAnsi="宋体" w:cs="宋体"/>
          <w:sz w:val="28"/>
          <w:szCs w:val="28"/>
        </w:rPr>
      </w:pPr>
      <w:bookmarkStart w:id="39" w:name="_Toc24437"/>
      <w:r>
        <w:rPr>
          <w:rFonts w:hint="eastAsia" w:ascii="宋体" w:hAnsi="宋体" w:cs="宋体"/>
          <w:sz w:val="28"/>
          <w:szCs w:val="28"/>
        </w:rPr>
        <w:t>8.磋商报价及币种</w:t>
      </w:r>
      <w:bookmarkEnd w:id="39"/>
    </w:p>
    <w:p w14:paraId="74CE6A58">
      <w:pPr>
        <w:autoSpaceDE w:val="0"/>
        <w:autoSpaceDN w:val="0"/>
        <w:adjustRightInd w:val="0"/>
        <w:spacing w:line="400" w:lineRule="exact"/>
        <w:ind w:firstLine="480" w:firstLineChars="200"/>
        <w:rPr>
          <w:rFonts w:hint="eastAsia" w:ascii="宋体" w:hAnsi="宋体" w:cs="宋体"/>
          <w:color w:val="000000"/>
          <w:kern w:val="0"/>
          <w:sz w:val="24"/>
          <w:lang w:val="en-US" w:eastAsia="zh-CN"/>
        </w:rPr>
      </w:pPr>
      <w:r>
        <w:rPr>
          <w:rFonts w:hint="eastAsia" w:ascii="宋体" w:hAnsi="宋体" w:cs="宋体"/>
          <w:color w:val="000000"/>
          <w:kern w:val="0"/>
          <w:sz w:val="24"/>
          <w:lang w:val="zh-CN"/>
        </w:rPr>
        <w:t xml:space="preserve">8.1 </w:t>
      </w:r>
      <w:r>
        <w:rPr>
          <w:rFonts w:hint="eastAsia" w:ascii="宋体" w:hAnsi="宋体" w:cs="宋体"/>
          <w:color w:val="000000"/>
          <w:kern w:val="0"/>
          <w:sz w:val="24"/>
        </w:rPr>
        <w:t>磋商</w:t>
      </w:r>
      <w:r>
        <w:rPr>
          <w:rFonts w:hint="eastAsia" w:ascii="宋体" w:hAnsi="宋体" w:cs="宋体"/>
          <w:color w:val="000000"/>
          <w:kern w:val="0"/>
          <w:sz w:val="24"/>
          <w:lang w:val="zh-CN"/>
        </w:rPr>
        <w:t>报价为</w:t>
      </w:r>
      <w:r>
        <w:rPr>
          <w:rFonts w:hint="eastAsia" w:ascii="宋体" w:hAnsi="宋体" w:cs="宋体"/>
          <w:color w:val="000000"/>
          <w:kern w:val="0"/>
          <w:sz w:val="24"/>
        </w:rPr>
        <w:t>磋商响应</w:t>
      </w:r>
      <w:r>
        <w:rPr>
          <w:rFonts w:hint="eastAsia" w:ascii="宋体" w:hAnsi="宋体" w:cs="宋体"/>
          <w:color w:val="000000"/>
          <w:kern w:val="0"/>
          <w:sz w:val="24"/>
          <w:lang w:val="zh-CN"/>
        </w:rPr>
        <w:t>总价。</w:t>
      </w:r>
      <w:r>
        <w:rPr>
          <w:rFonts w:hint="eastAsia" w:ascii="宋体" w:hAnsi="宋体" w:cs="宋体"/>
          <w:color w:val="000000"/>
          <w:kern w:val="0"/>
          <w:sz w:val="24"/>
        </w:rPr>
        <w:t>磋商响应</w:t>
      </w:r>
      <w:r>
        <w:rPr>
          <w:rFonts w:hint="eastAsia" w:ascii="宋体" w:hAnsi="宋体" w:cs="宋体"/>
          <w:color w:val="000000"/>
          <w:kern w:val="0"/>
          <w:sz w:val="24"/>
          <w:lang w:val="zh-CN"/>
        </w:rPr>
        <w:t>报价必须包括：</w:t>
      </w:r>
      <w:r>
        <w:rPr>
          <w:rFonts w:hint="eastAsia" w:ascii="宋体" w:hAnsi="宋体" w:cs="宋体"/>
          <w:color w:val="000000"/>
          <w:kern w:val="0"/>
          <w:sz w:val="24"/>
          <w:lang w:val="en-US" w:eastAsia="zh-CN"/>
        </w:rPr>
        <w:t>食材(食品)费、配送费验收费、手续费、包装费、运输费、保险费、售后服务费、招标代理费、税金及不可预见费等全部费用。</w:t>
      </w:r>
    </w:p>
    <w:p w14:paraId="544A83BF">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 xml:space="preserve">8.2 </w:t>
      </w:r>
      <w:r>
        <w:rPr>
          <w:rFonts w:hint="eastAsia" w:ascii="宋体" w:hAnsi="宋体" w:cs="宋体"/>
          <w:color w:val="000000"/>
          <w:kern w:val="0"/>
          <w:sz w:val="24"/>
        </w:rPr>
        <w:t>磋商响应</w:t>
      </w:r>
      <w:r>
        <w:rPr>
          <w:rFonts w:hint="eastAsia" w:ascii="宋体" w:hAnsi="宋体" w:cs="宋体"/>
          <w:color w:val="000000"/>
          <w:kern w:val="0"/>
          <w:sz w:val="24"/>
          <w:lang w:val="zh-CN"/>
        </w:rPr>
        <w:t>报价有效期与</w:t>
      </w:r>
      <w:r>
        <w:rPr>
          <w:rFonts w:hint="eastAsia" w:ascii="宋体" w:hAnsi="宋体" w:cs="宋体"/>
          <w:color w:val="000000"/>
          <w:kern w:val="0"/>
          <w:sz w:val="24"/>
        </w:rPr>
        <w:t>磋商响应</w:t>
      </w:r>
      <w:r>
        <w:rPr>
          <w:rFonts w:hint="eastAsia" w:ascii="宋体" w:hAnsi="宋体" w:cs="宋体"/>
          <w:color w:val="000000"/>
          <w:kern w:val="0"/>
          <w:sz w:val="24"/>
          <w:lang w:val="zh-CN"/>
        </w:rPr>
        <w:t>有效期一致。</w:t>
      </w:r>
    </w:p>
    <w:p w14:paraId="05558218">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 xml:space="preserve">8.3 </w:t>
      </w:r>
      <w:r>
        <w:rPr>
          <w:rFonts w:hint="eastAsia" w:ascii="宋体" w:hAnsi="宋体" w:cs="宋体"/>
          <w:color w:val="000000"/>
          <w:kern w:val="0"/>
          <w:sz w:val="24"/>
        </w:rPr>
        <w:t>磋商响应</w:t>
      </w:r>
      <w:r>
        <w:rPr>
          <w:rFonts w:hint="eastAsia" w:ascii="宋体" w:hAnsi="宋体" w:cs="宋体"/>
          <w:color w:val="000000"/>
          <w:kern w:val="0"/>
          <w:sz w:val="24"/>
          <w:lang w:val="zh-CN"/>
        </w:rPr>
        <w:t>报价为闭口价，即中标后在合同有效期内价格不变。</w:t>
      </w:r>
    </w:p>
    <w:p w14:paraId="2F68362D">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 xml:space="preserve">8.4 </w:t>
      </w:r>
      <w:r>
        <w:rPr>
          <w:rFonts w:hint="eastAsia" w:ascii="宋体" w:hAnsi="宋体" w:cs="宋体"/>
          <w:color w:val="000000"/>
          <w:kern w:val="0"/>
          <w:sz w:val="24"/>
        </w:rPr>
        <w:t>磋商响应</w:t>
      </w:r>
      <w:r>
        <w:rPr>
          <w:rFonts w:hint="eastAsia" w:ascii="宋体" w:hAnsi="宋体" w:cs="宋体"/>
          <w:color w:val="000000"/>
          <w:kern w:val="0"/>
          <w:sz w:val="24"/>
          <w:lang w:val="zh-CN"/>
        </w:rPr>
        <w:t>币种是人民币。</w:t>
      </w:r>
    </w:p>
    <w:p w14:paraId="7BC4847C">
      <w:pPr>
        <w:pStyle w:val="24"/>
        <w:jc w:val="left"/>
        <w:rPr>
          <w:rFonts w:ascii="宋体" w:hAnsi="宋体" w:cs="宋体"/>
          <w:sz w:val="28"/>
          <w:szCs w:val="28"/>
          <w:lang w:val="zh-CN"/>
        </w:rPr>
      </w:pPr>
      <w:bookmarkStart w:id="40" w:name="_Toc10183"/>
      <w:r>
        <w:rPr>
          <w:rFonts w:hint="eastAsia" w:ascii="宋体" w:hAnsi="宋体" w:cs="宋体"/>
          <w:sz w:val="28"/>
          <w:szCs w:val="28"/>
          <w:lang w:val="zh-CN"/>
        </w:rPr>
        <w:t>9.磋商保证金</w:t>
      </w:r>
      <w:bookmarkEnd w:id="40"/>
    </w:p>
    <w:p w14:paraId="52DFE428">
      <w:pPr>
        <w:ind w:firstLine="480"/>
        <w:rPr>
          <w:rFonts w:hint="default" w:ascii="宋体" w:hAnsi="宋体" w:eastAsia="宋体" w:cs="宋体"/>
          <w:color w:val="0000FF"/>
          <w:sz w:val="24"/>
          <w:szCs w:val="24"/>
          <w:highlight w:val="none"/>
          <w:lang w:val="en-US" w:eastAsia="zh-CN"/>
        </w:rPr>
      </w:pPr>
      <w:bookmarkStart w:id="41" w:name="_Toc12496"/>
      <w:r>
        <w:rPr>
          <w:rFonts w:hint="eastAsia" w:ascii="宋体" w:hAnsi="宋体" w:eastAsia="宋体" w:cs="宋体"/>
          <w:color w:val="0000FF"/>
          <w:sz w:val="24"/>
          <w:szCs w:val="24"/>
          <w:highlight w:val="none"/>
          <w:lang w:val="zh-CN" w:eastAsia="zh-CN"/>
        </w:rPr>
        <w:t xml:space="preserve">9.2 </w:t>
      </w:r>
      <w:r>
        <w:rPr>
          <w:rFonts w:hint="eastAsia" w:ascii="宋体" w:hAnsi="宋体" w:eastAsia="宋体" w:cs="宋体"/>
          <w:color w:val="0000FF"/>
          <w:sz w:val="24"/>
          <w:szCs w:val="24"/>
          <w:highlight w:val="none"/>
          <w:lang w:val="en-US" w:eastAsia="zh-CN"/>
        </w:rPr>
        <w:t>本项目不收取投标保证金</w:t>
      </w:r>
    </w:p>
    <w:p w14:paraId="60F9D4FA">
      <w:pPr>
        <w:pStyle w:val="24"/>
        <w:jc w:val="left"/>
        <w:rPr>
          <w:rFonts w:hint="eastAsia" w:ascii="宋体" w:hAnsi="宋体" w:cs="宋体"/>
          <w:sz w:val="28"/>
          <w:szCs w:val="28"/>
          <w:lang w:val="zh-CN"/>
        </w:rPr>
      </w:pPr>
      <w:r>
        <w:rPr>
          <w:rFonts w:hint="eastAsia" w:ascii="宋体" w:hAnsi="宋体" w:cs="宋体"/>
          <w:sz w:val="28"/>
          <w:szCs w:val="28"/>
          <w:lang w:val="zh-CN"/>
        </w:rPr>
        <w:t>10.磋商有效期</w:t>
      </w:r>
      <w:bookmarkEnd w:id="41"/>
    </w:p>
    <w:p w14:paraId="1946BB46">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从提交</w:t>
      </w:r>
      <w:r>
        <w:rPr>
          <w:rFonts w:hint="eastAsia" w:ascii="宋体" w:hAnsi="宋体" w:cs="宋体"/>
          <w:color w:val="000000"/>
          <w:kern w:val="0"/>
          <w:sz w:val="24"/>
        </w:rPr>
        <w:t>磋商响应</w:t>
      </w:r>
      <w:r>
        <w:rPr>
          <w:rFonts w:hint="eastAsia" w:ascii="宋体" w:hAnsi="宋体" w:cs="宋体"/>
          <w:color w:val="000000"/>
          <w:kern w:val="0"/>
          <w:sz w:val="24"/>
          <w:lang w:val="zh-CN"/>
        </w:rPr>
        <w:t>文件的截止之日起</w:t>
      </w:r>
      <w:r>
        <w:rPr>
          <w:rFonts w:hint="eastAsia" w:ascii="宋体" w:hAnsi="宋体" w:cs="宋体"/>
          <w:color w:val="000000"/>
          <w:kern w:val="0"/>
          <w:sz w:val="24"/>
        </w:rPr>
        <w:t>60</w:t>
      </w:r>
      <w:r>
        <w:rPr>
          <w:rFonts w:hint="eastAsia" w:ascii="宋体" w:hAnsi="宋体" w:cs="宋体"/>
          <w:color w:val="000000"/>
          <w:kern w:val="0"/>
          <w:sz w:val="24"/>
          <w:lang w:val="zh-CN"/>
        </w:rPr>
        <w:t>日历日。</w:t>
      </w:r>
      <w:r>
        <w:rPr>
          <w:rFonts w:hint="eastAsia" w:ascii="宋体" w:hAnsi="宋体" w:cs="宋体"/>
          <w:color w:val="000000"/>
          <w:kern w:val="0"/>
          <w:sz w:val="24"/>
        </w:rPr>
        <w:t>磋商响应</w:t>
      </w:r>
      <w:r>
        <w:rPr>
          <w:rFonts w:hint="eastAsia" w:ascii="宋体" w:hAnsi="宋体" w:cs="宋体"/>
          <w:color w:val="000000"/>
          <w:kern w:val="0"/>
          <w:sz w:val="24"/>
          <w:lang w:val="zh-CN"/>
        </w:rPr>
        <w:t>文件中承诺的</w:t>
      </w:r>
      <w:r>
        <w:rPr>
          <w:rFonts w:hint="eastAsia" w:ascii="宋体" w:hAnsi="宋体" w:cs="宋体"/>
          <w:color w:val="000000"/>
          <w:kern w:val="0"/>
          <w:sz w:val="24"/>
        </w:rPr>
        <w:t>磋商</w:t>
      </w:r>
      <w:r>
        <w:rPr>
          <w:rFonts w:hint="eastAsia" w:ascii="宋体" w:hAnsi="宋体" w:cs="宋体"/>
          <w:color w:val="000000"/>
          <w:kern w:val="0"/>
          <w:sz w:val="24"/>
          <w:lang w:val="zh-CN"/>
        </w:rPr>
        <w:t>有效期应当不少于</w:t>
      </w:r>
      <w:r>
        <w:rPr>
          <w:rFonts w:hint="eastAsia" w:ascii="宋体" w:hAnsi="宋体" w:cs="宋体"/>
          <w:color w:val="000000"/>
          <w:kern w:val="0"/>
          <w:sz w:val="24"/>
        </w:rPr>
        <w:t>磋商</w:t>
      </w:r>
      <w:r>
        <w:rPr>
          <w:rFonts w:hint="eastAsia" w:ascii="宋体" w:hAnsi="宋体" w:cs="宋体"/>
          <w:color w:val="000000"/>
          <w:kern w:val="0"/>
          <w:sz w:val="24"/>
          <w:lang w:val="zh-CN"/>
        </w:rPr>
        <w:t>文件中载明的</w:t>
      </w:r>
      <w:r>
        <w:rPr>
          <w:rFonts w:hint="eastAsia" w:ascii="宋体" w:hAnsi="宋体" w:cs="宋体"/>
          <w:color w:val="000000"/>
          <w:kern w:val="0"/>
          <w:sz w:val="24"/>
        </w:rPr>
        <w:t>磋商</w:t>
      </w:r>
      <w:r>
        <w:rPr>
          <w:rFonts w:hint="eastAsia" w:ascii="宋体" w:hAnsi="宋体" w:cs="宋体"/>
          <w:color w:val="000000"/>
          <w:kern w:val="0"/>
          <w:sz w:val="24"/>
          <w:lang w:val="zh-CN"/>
        </w:rPr>
        <w:t>有效期。</w:t>
      </w:r>
    </w:p>
    <w:p w14:paraId="34C90DEB">
      <w:pPr>
        <w:pStyle w:val="24"/>
        <w:jc w:val="left"/>
        <w:rPr>
          <w:rFonts w:hint="eastAsia" w:ascii="宋体" w:hAnsi="宋体" w:cs="宋体"/>
          <w:sz w:val="28"/>
          <w:szCs w:val="28"/>
          <w:lang w:val="zh-CN"/>
        </w:rPr>
      </w:pPr>
      <w:bookmarkStart w:id="42" w:name="_Toc11177"/>
      <w:r>
        <w:rPr>
          <w:rFonts w:hint="eastAsia" w:ascii="宋体" w:hAnsi="宋体" w:cs="宋体"/>
          <w:sz w:val="28"/>
          <w:szCs w:val="28"/>
          <w:lang w:val="zh-CN"/>
        </w:rPr>
        <w:t>11.磋商响应文件构成</w:t>
      </w:r>
      <w:bookmarkEnd w:id="42"/>
    </w:p>
    <w:p w14:paraId="392B5BE9">
      <w:pPr>
        <w:autoSpaceDE w:val="0"/>
        <w:autoSpaceDN w:val="0"/>
        <w:adjustRightInd w:val="0"/>
        <w:spacing w:line="400" w:lineRule="exact"/>
        <w:ind w:firstLine="482" w:firstLineChars="200"/>
        <w:rPr>
          <w:rFonts w:hint="eastAsia" w:ascii="宋体" w:hAnsi="宋体" w:eastAsia="宋体" w:cs="宋体"/>
          <w:color w:val="0000FF"/>
          <w:kern w:val="0"/>
          <w:sz w:val="24"/>
          <w:lang w:val="zh-CN" w:eastAsia="zh-CN"/>
        </w:rPr>
      </w:pPr>
      <w:r>
        <w:rPr>
          <w:rFonts w:hint="eastAsia" w:ascii="宋体" w:hAnsi="宋体" w:cs="宋体"/>
          <w:b/>
          <w:kern w:val="0"/>
          <w:sz w:val="24"/>
          <w:lang w:val="zh-CN"/>
        </w:rPr>
        <w:t>供应商应提交相关证明材料，作为其参加磋商和成交后有能力履行合同的证明。编写的磋商响应文件须包括以下内容（格式见磋商文件第四部分）：</w:t>
      </w:r>
    </w:p>
    <w:p w14:paraId="030A3A71">
      <w:pPr>
        <w:spacing w:line="400" w:lineRule="exact"/>
        <w:ind w:left="2" w:firstLine="424" w:firstLineChars="176"/>
        <w:rPr>
          <w:rFonts w:hint="eastAsia" w:ascii="宋体" w:hAnsi="宋体" w:eastAsia="宋体" w:cs="Times New Roman"/>
          <w:b/>
          <w:bCs/>
          <w:sz w:val="24"/>
        </w:rPr>
      </w:pPr>
      <w:bookmarkStart w:id="43" w:name="_Toc12758"/>
      <w:bookmarkStart w:id="44" w:name="_Toc1391"/>
      <w:bookmarkStart w:id="45" w:name="_Toc509"/>
      <w:r>
        <w:rPr>
          <w:rFonts w:hint="eastAsia" w:ascii="宋体" w:hAnsi="宋体" w:eastAsia="宋体" w:cs="Times New Roman"/>
          <w:b/>
          <w:bCs/>
          <w:sz w:val="24"/>
        </w:rPr>
        <w:t>11.1资格审查部分</w:t>
      </w:r>
      <w:bookmarkEnd w:id="43"/>
    </w:p>
    <w:p w14:paraId="49FD0EBB">
      <w:pPr>
        <w:spacing w:line="360" w:lineRule="auto"/>
        <w:ind w:left="2" w:firstLine="422" w:firstLineChars="176"/>
        <w:rPr>
          <w:rFonts w:hint="eastAsia" w:ascii="宋体" w:hAnsi="宋体" w:eastAsia="宋体"/>
          <w:sz w:val="24"/>
        </w:rPr>
      </w:pPr>
      <w:r>
        <w:rPr>
          <w:rFonts w:hint="eastAsia" w:ascii="宋体" w:hAnsi="宋体" w:eastAsia="宋体"/>
          <w:sz w:val="24"/>
        </w:rPr>
        <w:t>（1）投标函</w:t>
      </w:r>
    </w:p>
    <w:p w14:paraId="1D72245C">
      <w:pPr>
        <w:spacing w:line="360" w:lineRule="auto"/>
        <w:ind w:left="2" w:firstLine="422" w:firstLineChars="176"/>
        <w:rPr>
          <w:rFonts w:hint="eastAsia" w:ascii="宋体" w:hAnsi="宋体" w:eastAsia="宋体" w:cs="Times New Roman"/>
          <w:sz w:val="24"/>
        </w:rPr>
      </w:pPr>
      <w:r>
        <w:rPr>
          <w:rFonts w:hint="eastAsia" w:ascii="宋体" w:hAnsi="宋体" w:eastAsia="宋体" w:cs="Times New Roman"/>
          <w:sz w:val="24"/>
        </w:rPr>
        <w:t>（2）法定代表人证明书</w:t>
      </w:r>
    </w:p>
    <w:p w14:paraId="7406D578">
      <w:pPr>
        <w:spacing w:line="360" w:lineRule="auto"/>
        <w:ind w:left="2" w:firstLine="422" w:firstLineChars="176"/>
        <w:rPr>
          <w:rFonts w:hint="eastAsia" w:ascii="宋体" w:hAnsi="宋体" w:eastAsia="宋体" w:cs="Times New Roman"/>
          <w:sz w:val="24"/>
        </w:rPr>
      </w:pPr>
      <w:r>
        <w:rPr>
          <w:rFonts w:hint="eastAsia" w:ascii="宋体" w:hAnsi="宋体" w:eastAsia="宋体" w:cs="Times New Roman"/>
          <w:sz w:val="24"/>
        </w:rPr>
        <w:t>（3）法定代表人授权书</w:t>
      </w:r>
    </w:p>
    <w:p w14:paraId="7D1CF368">
      <w:pPr>
        <w:spacing w:line="360" w:lineRule="auto"/>
        <w:ind w:left="2" w:firstLine="422" w:firstLineChars="176"/>
        <w:rPr>
          <w:rFonts w:hint="eastAsia" w:ascii="宋体" w:hAnsi="宋体" w:eastAsia="宋体" w:cs="Times New Roman"/>
          <w:sz w:val="24"/>
          <w:lang w:val="zh-CN"/>
        </w:rPr>
      </w:pPr>
      <w:r>
        <w:rPr>
          <w:rFonts w:hint="eastAsia" w:ascii="宋体" w:hAnsi="宋体" w:eastAsia="宋体" w:cs="Times New Roman"/>
          <w:sz w:val="24"/>
          <w:lang w:val="zh-CN"/>
        </w:rPr>
        <w:t>（4）</w:t>
      </w:r>
      <w:r>
        <w:rPr>
          <w:rFonts w:hint="eastAsia" w:ascii="宋体" w:hAnsi="宋体" w:eastAsia="宋体" w:cs="Times New Roman"/>
          <w:sz w:val="24"/>
          <w:lang w:val="zh-CN" w:eastAsia="zh-CN"/>
        </w:rPr>
        <w:t>投标人</w:t>
      </w:r>
      <w:r>
        <w:rPr>
          <w:rFonts w:hint="eastAsia" w:ascii="宋体" w:hAnsi="宋体" w:eastAsia="宋体" w:cs="Times New Roman"/>
          <w:sz w:val="24"/>
          <w:lang w:val="zh-CN"/>
        </w:rPr>
        <w:t>承诺函</w:t>
      </w:r>
    </w:p>
    <w:p w14:paraId="47578A84">
      <w:pPr>
        <w:spacing w:line="360" w:lineRule="auto"/>
        <w:ind w:left="2" w:firstLine="422" w:firstLineChars="176"/>
        <w:rPr>
          <w:rFonts w:hint="eastAsia" w:ascii="宋体" w:hAnsi="宋体" w:eastAsia="宋体" w:cs="Times New Roman"/>
          <w:sz w:val="24"/>
          <w:lang w:val="zh-CN"/>
        </w:rPr>
      </w:pPr>
      <w:r>
        <w:rPr>
          <w:rFonts w:hint="eastAsia" w:ascii="宋体" w:hAnsi="宋体" w:eastAsia="宋体" w:cs="Times New Roman"/>
          <w:sz w:val="24"/>
          <w:lang w:val="zh-CN"/>
        </w:rPr>
        <w:t>（5）</w:t>
      </w:r>
      <w:r>
        <w:rPr>
          <w:rFonts w:hint="eastAsia" w:ascii="宋体" w:hAnsi="宋体" w:eastAsia="宋体" w:cs="Times New Roman"/>
          <w:sz w:val="24"/>
          <w:lang w:val="zh-CN" w:eastAsia="zh-CN"/>
        </w:rPr>
        <w:t>投标人</w:t>
      </w:r>
      <w:r>
        <w:rPr>
          <w:rFonts w:hint="eastAsia" w:ascii="宋体" w:hAnsi="宋体" w:eastAsia="宋体" w:cs="Times New Roman"/>
          <w:sz w:val="24"/>
          <w:lang w:val="zh-CN"/>
        </w:rPr>
        <w:t>诚信承诺书</w:t>
      </w:r>
    </w:p>
    <w:p w14:paraId="741E3A84">
      <w:pPr>
        <w:spacing w:line="360" w:lineRule="auto"/>
        <w:ind w:left="2" w:firstLine="422" w:firstLineChars="176"/>
        <w:rPr>
          <w:rFonts w:hint="eastAsia" w:ascii="宋体" w:hAnsi="宋体" w:eastAsia="宋体" w:cs="Times New Roman"/>
          <w:sz w:val="24"/>
        </w:rPr>
      </w:pPr>
      <w:r>
        <w:rPr>
          <w:rFonts w:hint="eastAsia" w:ascii="宋体" w:hAnsi="宋体" w:eastAsia="宋体" w:cs="Times New Roman"/>
          <w:sz w:val="24"/>
          <w:lang w:val="zh-CN"/>
        </w:rPr>
        <w:t>（6）</w:t>
      </w:r>
      <w:r>
        <w:rPr>
          <w:rFonts w:hint="eastAsia" w:ascii="宋体" w:hAnsi="宋体" w:eastAsia="宋体" w:cs="Times New Roman"/>
          <w:sz w:val="24"/>
          <w:lang w:val="zh-CN" w:eastAsia="zh-CN"/>
        </w:rPr>
        <w:t>投标人</w:t>
      </w:r>
      <w:r>
        <w:rPr>
          <w:rFonts w:hint="eastAsia" w:ascii="宋体" w:hAnsi="宋体" w:eastAsia="宋体" w:cs="Times New Roman"/>
          <w:sz w:val="24"/>
          <w:lang w:val="zh-CN"/>
        </w:rPr>
        <w:t>资格证</w:t>
      </w:r>
      <w:r>
        <w:rPr>
          <w:rFonts w:hint="eastAsia" w:ascii="宋体" w:hAnsi="宋体" w:eastAsia="宋体" w:cs="Times New Roman"/>
          <w:sz w:val="24"/>
        </w:rPr>
        <w:t>明文件</w:t>
      </w:r>
    </w:p>
    <w:p w14:paraId="0F93589B">
      <w:pPr>
        <w:spacing w:line="360" w:lineRule="auto"/>
        <w:ind w:left="2" w:firstLine="422" w:firstLineChars="176"/>
        <w:rPr>
          <w:rFonts w:hint="eastAsia" w:ascii="宋体" w:hAnsi="宋体" w:eastAsia="宋体" w:cs="Times New Roman"/>
          <w:sz w:val="24"/>
        </w:rPr>
      </w:pPr>
      <w:r>
        <w:rPr>
          <w:rFonts w:hint="eastAsia" w:ascii="宋体" w:hAnsi="宋体" w:eastAsia="宋体" w:cs="Times New Roman"/>
          <w:sz w:val="24"/>
        </w:rPr>
        <w:t>（7）</w:t>
      </w:r>
      <w:r>
        <w:rPr>
          <w:rFonts w:hint="eastAsia" w:ascii="宋体" w:hAnsi="宋体" w:eastAsia="宋体" w:cs="Times New Roman"/>
          <w:sz w:val="24"/>
          <w:lang w:val="zh-CN"/>
        </w:rPr>
        <w:t>财务状况报告，依法缴纳税收和社会保障资金的相关材料</w:t>
      </w:r>
    </w:p>
    <w:p w14:paraId="34087C2B">
      <w:pPr>
        <w:spacing w:line="360" w:lineRule="auto"/>
        <w:ind w:left="2" w:firstLine="422" w:firstLineChars="176"/>
        <w:rPr>
          <w:rFonts w:hint="eastAsia" w:ascii="宋体" w:hAnsi="宋体" w:eastAsia="宋体" w:cs="Times New Roman"/>
          <w:sz w:val="24"/>
        </w:rPr>
      </w:pPr>
      <w:r>
        <w:rPr>
          <w:rFonts w:hint="eastAsia" w:ascii="宋体" w:hAnsi="宋体" w:eastAsia="宋体" w:cs="Times New Roman"/>
          <w:sz w:val="24"/>
        </w:rPr>
        <w:t>（8）</w:t>
      </w:r>
      <w:r>
        <w:rPr>
          <w:rFonts w:hint="eastAsia" w:ascii="宋体" w:hAnsi="宋体" w:eastAsia="宋体" w:cs="Times New Roman"/>
          <w:sz w:val="24"/>
          <w:lang w:val="zh-CN"/>
        </w:rPr>
        <w:t>具备履行合同所必需的设备和专业技术能力的证明材料</w:t>
      </w:r>
    </w:p>
    <w:p w14:paraId="260041E9">
      <w:pPr>
        <w:spacing w:line="360" w:lineRule="auto"/>
        <w:ind w:left="2" w:firstLine="422" w:firstLineChars="176"/>
        <w:rPr>
          <w:rFonts w:hint="eastAsia" w:ascii="宋体" w:hAnsi="宋体" w:eastAsia="宋体" w:cs="Times New Roman"/>
          <w:sz w:val="24"/>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9</w:t>
      </w:r>
      <w:r>
        <w:rPr>
          <w:rFonts w:hint="eastAsia" w:ascii="宋体" w:hAnsi="宋体" w:eastAsia="宋体" w:cs="Times New Roman"/>
          <w:sz w:val="24"/>
          <w:lang w:eastAsia="zh-CN"/>
        </w:rPr>
        <w:t>）</w:t>
      </w:r>
      <w:r>
        <w:rPr>
          <w:rFonts w:hint="eastAsia" w:ascii="宋体" w:hAnsi="宋体" w:eastAsia="宋体" w:cs="Times New Roman"/>
          <w:sz w:val="24"/>
        </w:rPr>
        <w:t>无重大违法记录声明</w:t>
      </w:r>
    </w:p>
    <w:p w14:paraId="515A4797">
      <w:pPr>
        <w:spacing w:line="400" w:lineRule="exact"/>
        <w:ind w:left="2" w:firstLine="424" w:firstLineChars="176"/>
        <w:rPr>
          <w:rFonts w:hint="eastAsia"/>
        </w:rPr>
      </w:pPr>
      <w:r>
        <w:rPr>
          <w:rFonts w:hint="eastAsia" w:ascii="宋体" w:hAnsi="宋体" w:eastAsia="宋体"/>
          <w:b/>
          <w:bCs/>
          <w:sz w:val="24"/>
        </w:rPr>
        <w:t>11.</w:t>
      </w:r>
      <w:r>
        <w:rPr>
          <w:rFonts w:hint="eastAsia" w:ascii="宋体" w:hAnsi="宋体" w:eastAsia="宋体"/>
          <w:b/>
          <w:bCs/>
          <w:sz w:val="24"/>
          <w:lang w:val="en-US" w:eastAsia="zh-CN"/>
        </w:rPr>
        <w:t>2</w:t>
      </w:r>
      <w:r>
        <w:rPr>
          <w:rFonts w:hint="eastAsia" w:ascii="宋体" w:hAnsi="宋体" w:eastAsia="宋体"/>
          <w:b/>
          <w:bCs/>
          <w:sz w:val="24"/>
        </w:rPr>
        <w:t>符合性审查部分</w:t>
      </w:r>
    </w:p>
    <w:p w14:paraId="59B1EDCF">
      <w:pPr>
        <w:spacing w:line="400" w:lineRule="exact"/>
        <w:ind w:left="2" w:leftChars="0" w:firstLine="422" w:firstLineChars="176"/>
        <w:rPr>
          <w:rFonts w:hint="eastAsia" w:ascii="宋体" w:hAnsi="宋体" w:eastAsia="宋体"/>
          <w:sz w:val="24"/>
        </w:rPr>
      </w:pPr>
      <w:r>
        <w:rPr>
          <w:rFonts w:hint="eastAsia" w:ascii="宋体" w:hAnsi="宋体" w:eastAsia="宋体"/>
          <w:sz w:val="24"/>
        </w:rPr>
        <w:t>（</w:t>
      </w:r>
      <w:r>
        <w:rPr>
          <w:rFonts w:hint="eastAsia" w:ascii="宋体" w:hAnsi="宋体" w:eastAsia="宋体"/>
          <w:sz w:val="24"/>
          <w:lang w:val="en-US" w:eastAsia="zh-CN"/>
        </w:rPr>
        <w:t>1</w:t>
      </w:r>
      <w:r>
        <w:rPr>
          <w:rFonts w:hint="eastAsia" w:ascii="宋体" w:hAnsi="宋体"/>
          <w:sz w:val="24"/>
          <w:lang w:val="en-US" w:eastAsia="zh-CN"/>
        </w:rPr>
        <w:t>0</w:t>
      </w:r>
      <w:r>
        <w:rPr>
          <w:rFonts w:hint="eastAsia" w:ascii="宋体" w:hAnsi="宋体" w:eastAsia="宋体"/>
          <w:sz w:val="24"/>
        </w:rPr>
        <w:t>）评分对照表</w:t>
      </w:r>
    </w:p>
    <w:p w14:paraId="15E6CF1E">
      <w:pPr>
        <w:spacing w:line="400" w:lineRule="exact"/>
        <w:ind w:left="2" w:leftChars="0" w:firstLine="422" w:firstLineChars="176"/>
        <w:rPr>
          <w:rFonts w:hint="eastAsia" w:ascii="宋体" w:hAnsi="宋体" w:eastAsia="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1</w:t>
      </w:r>
      <w:r>
        <w:rPr>
          <w:rFonts w:hint="eastAsia" w:ascii="宋体" w:hAnsi="宋体"/>
          <w:sz w:val="24"/>
          <w:lang w:val="en-US" w:eastAsia="zh-CN"/>
        </w:rPr>
        <w:t>1</w:t>
      </w:r>
      <w:r>
        <w:rPr>
          <w:rFonts w:hint="eastAsia" w:ascii="宋体" w:hAnsi="宋体" w:eastAsia="宋体"/>
          <w:sz w:val="24"/>
          <w:lang w:eastAsia="zh-CN"/>
        </w:rPr>
        <w:t>）</w:t>
      </w:r>
      <w:r>
        <w:rPr>
          <w:rFonts w:hint="eastAsia" w:ascii="宋体" w:hAnsi="宋体" w:eastAsia="宋体" w:cs="宋体"/>
          <w:color w:val="000000"/>
          <w:kern w:val="0"/>
          <w:sz w:val="24"/>
          <w:lang w:val="en-US" w:eastAsia="zh-CN"/>
        </w:rPr>
        <w:t>投标报价一览表</w:t>
      </w:r>
    </w:p>
    <w:p w14:paraId="232E1DBD">
      <w:pPr>
        <w:spacing w:line="400" w:lineRule="exact"/>
        <w:ind w:left="2" w:leftChars="0" w:firstLine="422" w:firstLineChars="176"/>
        <w:rPr>
          <w:rFonts w:hint="eastAsia" w:ascii="宋体" w:hAnsi="宋体" w:eastAsia="宋体"/>
          <w:sz w:val="24"/>
        </w:rPr>
      </w:pPr>
      <w:r>
        <w:rPr>
          <w:rFonts w:hint="eastAsia" w:ascii="宋体" w:hAnsi="宋体"/>
          <w:sz w:val="24"/>
          <w:lang w:eastAsia="zh-CN"/>
        </w:rPr>
        <w:t>（</w:t>
      </w:r>
      <w:r>
        <w:rPr>
          <w:rFonts w:hint="eastAsia" w:ascii="宋体" w:hAnsi="宋体"/>
          <w:sz w:val="24"/>
          <w:lang w:val="en-US" w:eastAsia="zh-CN"/>
        </w:rPr>
        <w:t>12</w:t>
      </w:r>
      <w:r>
        <w:rPr>
          <w:rFonts w:hint="eastAsia" w:ascii="宋体" w:hAnsi="宋体"/>
          <w:sz w:val="24"/>
          <w:lang w:eastAsia="zh-CN"/>
        </w:rPr>
        <w:t>）</w:t>
      </w:r>
      <w:r>
        <w:rPr>
          <w:rFonts w:hint="eastAsia" w:ascii="宋体" w:hAnsi="宋体" w:eastAsia="宋体"/>
          <w:sz w:val="24"/>
        </w:rPr>
        <w:t>服务响应表</w:t>
      </w:r>
    </w:p>
    <w:p w14:paraId="7CE01BFD">
      <w:pPr>
        <w:spacing w:line="400" w:lineRule="exact"/>
        <w:ind w:left="2" w:leftChars="0" w:firstLine="422" w:firstLineChars="176"/>
        <w:rPr>
          <w:rFonts w:hint="eastAsia" w:ascii="宋体" w:hAnsi="宋体" w:eastAsia="宋体"/>
          <w:sz w:val="24"/>
        </w:rPr>
      </w:pPr>
      <w:r>
        <w:rPr>
          <w:rFonts w:hint="eastAsia" w:ascii="宋体" w:hAnsi="宋体" w:cs="宋体"/>
          <w:color w:val="000000"/>
          <w:kern w:val="0"/>
          <w:sz w:val="24"/>
          <w:lang w:val="zh-CN"/>
        </w:rPr>
        <w:t>（</w:t>
      </w:r>
      <w:r>
        <w:rPr>
          <w:rFonts w:hint="eastAsia" w:ascii="宋体" w:hAnsi="宋体" w:cs="宋体"/>
          <w:color w:val="000000"/>
          <w:kern w:val="0"/>
          <w:sz w:val="24"/>
          <w:lang w:val="en-US" w:eastAsia="zh-CN"/>
        </w:rPr>
        <w:t>13</w:t>
      </w:r>
      <w:r>
        <w:rPr>
          <w:rFonts w:hint="eastAsia" w:ascii="宋体" w:hAnsi="宋体" w:cs="宋体"/>
          <w:color w:val="000000"/>
          <w:kern w:val="0"/>
          <w:sz w:val="24"/>
          <w:lang w:val="zh-CN"/>
        </w:rPr>
        <w:t>）服务方案</w:t>
      </w:r>
    </w:p>
    <w:p w14:paraId="297AD982">
      <w:pPr>
        <w:spacing w:line="400" w:lineRule="exact"/>
        <w:ind w:left="2" w:leftChars="0" w:firstLine="422" w:firstLineChars="176"/>
        <w:rPr>
          <w:rFonts w:hint="eastAsia" w:ascii="宋体" w:hAnsi="宋体" w:eastAsia="宋体"/>
          <w:sz w:val="24"/>
        </w:rPr>
      </w:pPr>
      <w:r>
        <w:rPr>
          <w:rFonts w:hint="eastAsia" w:ascii="宋体" w:hAnsi="宋体" w:eastAsia="宋体"/>
          <w:sz w:val="24"/>
          <w:lang w:eastAsia="zh-CN"/>
        </w:rPr>
        <w:t>（</w:t>
      </w:r>
      <w:r>
        <w:rPr>
          <w:rFonts w:hint="eastAsia" w:ascii="宋体" w:hAnsi="宋体"/>
          <w:sz w:val="24"/>
          <w:lang w:val="en-US" w:eastAsia="zh-CN"/>
        </w:rPr>
        <w:t>14</w:t>
      </w:r>
      <w:r>
        <w:rPr>
          <w:rFonts w:hint="eastAsia" w:ascii="宋体" w:hAnsi="宋体" w:eastAsia="宋体"/>
          <w:sz w:val="24"/>
          <w:lang w:eastAsia="zh-CN"/>
        </w:rPr>
        <w:t>）</w:t>
      </w:r>
      <w:r>
        <w:rPr>
          <w:rFonts w:hint="eastAsia" w:ascii="宋体" w:hAnsi="宋体" w:eastAsia="宋体" w:cs="宋体"/>
          <w:color w:val="000000"/>
          <w:kern w:val="0"/>
          <w:sz w:val="24"/>
          <w:lang w:val="zh-CN"/>
        </w:rPr>
        <w:t>供应商类似业绩证明材料</w:t>
      </w:r>
    </w:p>
    <w:p w14:paraId="79418A1E">
      <w:pPr>
        <w:spacing w:line="400" w:lineRule="exact"/>
        <w:ind w:left="0" w:leftChars="0" w:firstLine="422" w:firstLineChars="176"/>
        <w:rPr>
          <w:rFonts w:hint="eastAsia" w:ascii="宋体" w:hAnsi="宋体" w:eastAsia="宋体" w:cs="宋体"/>
          <w:color w:val="000000"/>
          <w:kern w:val="0"/>
          <w:sz w:val="24"/>
          <w:lang w:val="zh-CN" w:eastAsia="zh-CN"/>
        </w:rPr>
      </w:pPr>
      <w:r>
        <w:rPr>
          <w:rFonts w:hint="eastAsia" w:ascii="宋体" w:hAnsi="宋体" w:eastAsia="宋体" w:cs="宋体"/>
          <w:color w:val="000000"/>
          <w:kern w:val="0"/>
          <w:sz w:val="24"/>
          <w:lang w:val="zh-CN" w:eastAsia="zh-CN"/>
        </w:rPr>
        <w:t>（</w:t>
      </w:r>
      <w:r>
        <w:rPr>
          <w:rFonts w:hint="eastAsia" w:ascii="宋体" w:hAnsi="宋体" w:cs="宋体"/>
          <w:color w:val="000000"/>
          <w:kern w:val="0"/>
          <w:sz w:val="24"/>
          <w:lang w:val="en-US" w:eastAsia="zh-CN"/>
        </w:rPr>
        <w:t>15</w:t>
      </w:r>
      <w:r>
        <w:rPr>
          <w:rFonts w:hint="eastAsia" w:ascii="宋体" w:hAnsi="宋体" w:eastAsia="宋体" w:cs="宋体"/>
          <w:color w:val="000000"/>
          <w:kern w:val="0"/>
          <w:sz w:val="24"/>
          <w:lang w:val="zh-CN" w:eastAsia="zh-CN"/>
        </w:rPr>
        <w:t>）</w:t>
      </w:r>
      <w:r>
        <w:rPr>
          <w:rFonts w:hint="eastAsia" w:ascii="宋体" w:hAnsi="宋体" w:eastAsia="宋体" w:cs="宋体"/>
          <w:color w:val="000000"/>
          <w:kern w:val="0"/>
          <w:sz w:val="24"/>
          <w:lang w:val="zh-CN"/>
        </w:rPr>
        <w:t>中小企业声明函</w:t>
      </w:r>
    </w:p>
    <w:p w14:paraId="36FEC6CA">
      <w:pPr>
        <w:spacing w:line="400" w:lineRule="exact"/>
        <w:ind w:left="0" w:leftChars="0" w:firstLine="422" w:firstLineChars="176"/>
        <w:rPr>
          <w:rFonts w:hint="eastAsia" w:ascii="宋体" w:hAnsi="宋体" w:eastAsia="宋体" w:cs="宋体"/>
          <w:color w:val="000000"/>
          <w:kern w:val="0"/>
          <w:sz w:val="24"/>
          <w:lang w:val="zh-CN" w:eastAsia="zh-CN"/>
        </w:rPr>
      </w:pPr>
      <w:r>
        <w:rPr>
          <w:rFonts w:hint="eastAsia" w:ascii="宋体" w:hAnsi="宋体" w:eastAsia="宋体" w:cs="宋体"/>
          <w:color w:val="000000"/>
          <w:kern w:val="0"/>
          <w:sz w:val="24"/>
          <w:lang w:val="zh-CN" w:eastAsia="zh-CN"/>
        </w:rPr>
        <w:t>（</w:t>
      </w:r>
      <w:r>
        <w:rPr>
          <w:rFonts w:hint="eastAsia" w:ascii="宋体" w:hAnsi="宋体" w:cs="宋体"/>
          <w:color w:val="000000"/>
          <w:kern w:val="0"/>
          <w:sz w:val="24"/>
          <w:lang w:val="en-US" w:eastAsia="zh-CN"/>
        </w:rPr>
        <w:t>16</w:t>
      </w:r>
      <w:r>
        <w:rPr>
          <w:rFonts w:hint="eastAsia" w:ascii="宋体" w:hAnsi="宋体" w:eastAsia="宋体" w:cs="宋体"/>
          <w:color w:val="000000"/>
          <w:kern w:val="0"/>
          <w:sz w:val="24"/>
          <w:lang w:val="zh-CN" w:eastAsia="zh-CN"/>
        </w:rPr>
        <w:t>）从业人员声明函</w:t>
      </w:r>
    </w:p>
    <w:p w14:paraId="1CE0500F">
      <w:pPr>
        <w:spacing w:line="400" w:lineRule="exact"/>
        <w:ind w:left="0" w:leftChars="0" w:firstLine="422" w:firstLineChars="176"/>
        <w:rPr>
          <w:rFonts w:hint="eastAsia" w:ascii="宋体" w:hAnsi="宋体" w:eastAsia="宋体" w:cs="宋体"/>
          <w:color w:val="000000"/>
          <w:kern w:val="0"/>
          <w:sz w:val="24"/>
          <w:lang w:val="zh-CN" w:eastAsia="zh-CN"/>
        </w:rPr>
      </w:pPr>
      <w:r>
        <w:rPr>
          <w:rFonts w:hint="eastAsia" w:ascii="宋体" w:hAnsi="宋体" w:cs="宋体"/>
          <w:color w:val="000000"/>
          <w:kern w:val="0"/>
          <w:sz w:val="24"/>
          <w:lang w:val="zh-CN"/>
        </w:rPr>
        <w:t>（</w:t>
      </w:r>
      <w:r>
        <w:rPr>
          <w:rFonts w:hint="eastAsia" w:ascii="宋体" w:hAnsi="宋体" w:cs="宋体"/>
          <w:color w:val="000000"/>
          <w:kern w:val="0"/>
          <w:sz w:val="24"/>
          <w:lang w:val="en-US" w:eastAsia="zh-CN"/>
        </w:rPr>
        <w:t>17</w:t>
      </w:r>
      <w:r>
        <w:rPr>
          <w:rFonts w:hint="eastAsia" w:ascii="宋体" w:hAnsi="宋体" w:cs="宋体"/>
          <w:color w:val="000000"/>
          <w:kern w:val="0"/>
          <w:sz w:val="24"/>
          <w:lang w:val="zh-CN"/>
        </w:rPr>
        <w:t>）</w:t>
      </w:r>
      <w:r>
        <w:rPr>
          <w:rFonts w:hint="eastAsia" w:ascii="宋体" w:hAnsi="宋体" w:eastAsia="宋体" w:cs="宋体"/>
          <w:color w:val="000000"/>
          <w:kern w:val="0"/>
          <w:sz w:val="24"/>
          <w:lang w:val="zh-CN"/>
        </w:rPr>
        <w:t>残疾人福利性单位声明函</w:t>
      </w:r>
    </w:p>
    <w:p w14:paraId="461943F0">
      <w:pPr>
        <w:spacing w:line="400" w:lineRule="exact"/>
        <w:ind w:left="0" w:leftChars="0" w:firstLine="422" w:firstLineChars="176"/>
        <w:rPr>
          <w:rFonts w:hint="eastAsia" w:ascii="宋体" w:hAnsi="宋体" w:eastAsia="宋体" w:cs="Times New Roman"/>
          <w:sz w:val="24"/>
        </w:rPr>
      </w:pPr>
      <w:r>
        <w:rPr>
          <w:rFonts w:hint="eastAsia" w:ascii="宋体" w:hAnsi="宋体" w:eastAsia="宋体" w:cs="宋体"/>
          <w:color w:val="000000"/>
          <w:kern w:val="0"/>
          <w:sz w:val="24"/>
          <w:lang w:val="en-US" w:eastAsia="zh-CN"/>
        </w:rPr>
        <w:t>（</w:t>
      </w:r>
      <w:r>
        <w:rPr>
          <w:rFonts w:hint="eastAsia" w:ascii="宋体" w:hAnsi="宋体" w:cs="宋体"/>
          <w:color w:val="000000"/>
          <w:kern w:val="0"/>
          <w:sz w:val="24"/>
          <w:lang w:val="en-US" w:eastAsia="zh-CN"/>
        </w:rPr>
        <w:t>18</w:t>
      </w:r>
      <w:r>
        <w:rPr>
          <w:rFonts w:hint="eastAsia" w:ascii="宋体" w:hAnsi="宋体" w:eastAsia="宋体" w:cs="宋体"/>
          <w:color w:val="000000"/>
          <w:kern w:val="0"/>
          <w:sz w:val="24"/>
          <w:lang w:val="en-US" w:eastAsia="zh-CN"/>
        </w:rPr>
        <w:t>）供应商认为在其他方面有必要说明的事项</w:t>
      </w:r>
    </w:p>
    <w:p w14:paraId="4498FB7C">
      <w:pPr>
        <w:keepNext w:val="0"/>
        <w:keepLines w:val="0"/>
        <w:pageBreakBefore w:val="0"/>
        <w:widowControl w:val="0"/>
        <w:kinsoku/>
        <w:wordWrap/>
        <w:overflowPunct/>
        <w:topLinePunct w:val="0"/>
        <w:autoSpaceDE w:val="0"/>
        <w:autoSpaceDN w:val="0"/>
        <w:bidi w:val="0"/>
        <w:adjustRightInd w:val="0"/>
        <w:snapToGrid/>
        <w:spacing w:line="500" w:lineRule="exact"/>
        <w:ind w:firstLine="530" w:firstLineChars="221"/>
        <w:textAlignment w:val="auto"/>
        <w:rPr>
          <w:rFonts w:hint="eastAsia" w:ascii="宋体" w:hAnsi="宋体" w:eastAsia="宋体" w:cs="宋体"/>
          <w:sz w:val="24"/>
          <w:lang w:val="zh-CN"/>
        </w:rPr>
      </w:pPr>
      <w:r>
        <w:rPr>
          <w:rFonts w:hint="eastAsia" w:ascii="宋体" w:hAnsi="宋体" w:eastAsia="宋体" w:cs="宋体"/>
          <w:sz w:val="24"/>
          <w:lang w:val="zh-CN"/>
        </w:rPr>
        <w:t>注：</w:t>
      </w:r>
      <w:r>
        <w:rPr>
          <w:rFonts w:hint="eastAsia" w:ascii="宋体" w:hAnsi="宋体" w:eastAsia="宋体" w:cs="宋体"/>
          <w:sz w:val="24"/>
          <w:lang w:val="en-US" w:eastAsia="zh-CN"/>
        </w:rPr>
        <w:t>投标人</w:t>
      </w:r>
      <w:r>
        <w:rPr>
          <w:rFonts w:hint="eastAsia" w:ascii="宋体" w:hAnsi="宋体" w:eastAsia="宋体" w:cs="宋体"/>
          <w:sz w:val="24"/>
          <w:lang w:val="zh-CN"/>
        </w:rPr>
        <w:t>须按上述内容、顺序和格式编制</w:t>
      </w:r>
      <w:r>
        <w:rPr>
          <w:rFonts w:hint="eastAsia" w:ascii="宋体" w:hAnsi="宋体" w:eastAsia="宋体" w:cs="宋体"/>
          <w:sz w:val="24"/>
          <w:lang w:val="en-US" w:eastAsia="zh-CN"/>
        </w:rPr>
        <w:t>响应</w:t>
      </w:r>
      <w:r>
        <w:rPr>
          <w:rFonts w:hint="eastAsia" w:ascii="宋体" w:hAnsi="宋体" w:eastAsia="宋体" w:cs="宋体"/>
          <w:sz w:val="24"/>
          <w:lang w:val="zh-CN"/>
        </w:rPr>
        <w:t>文件，并按要求编制目录、页码，并保证所提供的全部资料真实可信，自愿承担相应责任。</w:t>
      </w:r>
    </w:p>
    <w:p w14:paraId="5266764A">
      <w:pPr>
        <w:pStyle w:val="24"/>
        <w:jc w:val="left"/>
        <w:rPr>
          <w:rFonts w:hint="eastAsia" w:ascii="宋体" w:hAnsi="宋体" w:cs="宋体"/>
          <w:sz w:val="28"/>
          <w:szCs w:val="28"/>
          <w:lang w:val="zh-CN"/>
        </w:rPr>
      </w:pPr>
      <w:r>
        <w:rPr>
          <w:rFonts w:hint="eastAsia" w:ascii="宋体" w:hAnsi="宋体" w:cs="宋体"/>
          <w:sz w:val="28"/>
          <w:szCs w:val="28"/>
          <w:lang w:val="zh-CN"/>
        </w:rPr>
        <w:t>12. 磋商响应文件的编制要求</w:t>
      </w:r>
      <w:bookmarkEnd w:id="44"/>
      <w:bookmarkEnd w:id="45"/>
    </w:p>
    <w:p w14:paraId="588F5D0E">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12.1 供应商应按照磋商文件所提供的磋商响应文件格式，分别填写磋商文件第四部分的内容，应分别注明所提供</w:t>
      </w:r>
      <w:r>
        <w:rPr>
          <w:rFonts w:hint="eastAsia" w:ascii="宋体" w:hAnsi="宋体" w:cs="宋体"/>
          <w:kern w:val="0"/>
          <w:sz w:val="24"/>
          <w:lang w:val="en-US" w:eastAsia="zh-CN"/>
        </w:rPr>
        <w:t>服务</w:t>
      </w:r>
      <w:r>
        <w:rPr>
          <w:rFonts w:hint="eastAsia" w:ascii="宋体" w:hAnsi="宋体" w:cs="宋体"/>
          <w:kern w:val="0"/>
          <w:sz w:val="24"/>
          <w:lang w:val="zh-CN"/>
        </w:rPr>
        <w:t>的名称、技术配置及参数、数量和价格等内容；磋商文件要求签字、盖章的地方必须由供应商的法定代表人或委托代理人按要求签字、盖章。</w:t>
      </w:r>
    </w:p>
    <w:p w14:paraId="5E16F5EA">
      <w:pPr>
        <w:pStyle w:val="24"/>
        <w:rPr>
          <w:rFonts w:ascii="宋体" w:hAnsi="宋体" w:cs="宋体"/>
          <w:sz w:val="32"/>
          <w:szCs w:val="28"/>
        </w:rPr>
      </w:pPr>
      <w:bookmarkStart w:id="46" w:name="_Toc13469"/>
      <w:r>
        <w:rPr>
          <w:rFonts w:hint="eastAsia" w:ascii="宋体" w:hAnsi="宋体" w:cs="宋体"/>
          <w:sz w:val="32"/>
          <w:szCs w:val="28"/>
          <w:lang w:val="zh-CN"/>
        </w:rPr>
        <w:t>四、磋商响应文件的递交</w:t>
      </w:r>
      <w:bookmarkEnd w:id="46"/>
    </w:p>
    <w:p w14:paraId="5B645840">
      <w:pPr>
        <w:pStyle w:val="24"/>
        <w:jc w:val="left"/>
        <w:rPr>
          <w:rFonts w:hint="eastAsia" w:ascii="宋体" w:hAnsi="宋体" w:cs="宋体"/>
          <w:sz w:val="28"/>
          <w:szCs w:val="28"/>
          <w:lang w:val="zh-CN" w:eastAsia="zh-CN"/>
        </w:rPr>
      </w:pPr>
      <w:bookmarkStart w:id="47" w:name="_Toc19284"/>
      <w:bookmarkStart w:id="48" w:name="_Toc24356"/>
      <w:bookmarkStart w:id="49" w:name="_Toc24388"/>
      <w:bookmarkStart w:id="50" w:name="_Toc30838"/>
      <w:r>
        <w:rPr>
          <w:rFonts w:hint="eastAsia" w:ascii="宋体" w:hAnsi="宋体" w:cs="宋体"/>
          <w:sz w:val="28"/>
          <w:szCs w:val="28"/>
          <w:lang w:val="zh-CN"/>
        </w:rPr>
        <w:t>13. 磋商响应文件的</w:t>
      </w:r>
      <w:bookmarkEnd w:id="47"/>
      <w:bookmarkEnd w:id="48"/>
      <w:r>
        <w:rPr>
          <w:rFonts w:hint="eastAsia" w:ascii="宋体" w:hAnsi="宋体" w:cs="宋体"/>
          <w:sz w:val="28"/>
          <w:szCs w:val="28"/>
          <w:lang w:val="en-US" w:eastAsia="zh-CN"/>
        </w:rPr>
        <w:t>提交</w:t>
      </w:r>
      <w:bookmarkEnd w:id="49"/>
    </w:p>
    <w:p w14:paraId="37C5A716">
      <w:pPr>
        <w:widowControl/>
        <w:spacing w:line="400" w:lineRule="exact"/>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13.1本次</w:t>
      </w:r>
      <w:r>
        <w:rPr>
          <w:rFonts w:hint="eastAsia" w:ascii="宋体" w:hAnsi="宋体" w:eastAsia="宋体" w:cs="宋体"/>
          <w:kern w:val="0"/>
          <w:sz w:val="24"/>
          <w:highlight w:val="none"/>
          <w:lang w:val="en-US" w:eastAsia="zh-CN"/>
        </w:rPr>
        <w:t>采购</w:t>
      </w:r>
      <w:r>
        <w:rPr>
          <w:rFonts w:hint="eastAsia" w:ascii="宋体" w:hAnsi="宋体" w:eastAsia="宋体" w:cs="宋体"/>
          <w:kern w:val="0"/>
          <w:sz w:val="24"/>
          <w:highlight w:val="none"/>
          <w:lang w:val="zh-CN"/>
        </w:rPr>
        <w:t>采用线上提交响应文件的方式进行采购，线上响应文件必须在响应文件递交截止时间前上传</w:t>
      </w:r>
      <w:r>
        <w:rPr>
          <w:rFonts w:hint="eastAsia" w:ascii="宋体" w:hAnsi="宋体" w:eastAsia="宋体" w:cs="宋体"/>
          <w:kern w:val="0"/>
          <w:sz w:val="24"/>
          <w:highlight w:val="none"/>
          <w:lang w:val="en-US" w:eastAsia="zh-CN"/>
        </w:rPr>
        <w:t>至政采云</w:t>
      </w:r>
      <w:r>
        <w:rPr>
          <w:rFonts w:hint="eastAsia" w:ascii="宋体" w:hAnsi="宋体" w:eastAsia="宋体" w:cs="宋体"/>
          <w:kern w:val="0"/>
          <w:sz w:val="24"/>
          <w:highlight w:val="none"/>
          <w:lang w:val="zh-CN"/>
        </w:rPr>
        <w:t>平台。</w:t>
      </w:r>
    </w:p>
    <w:p w14:paraId="6DC47F54">
      <w:pPr>
        <w:pStyle w:val="24"/>
        <w:jc w:val="left"/>
        <w:rPr>
          <w:rFonts w:ascii="宋体" w:hAnsi="宋体" w:cs="宋体"/>
          <w:sz w:val="28"/>
          <w:szCs w:val="28"/>
          <w:highlight w:val="none"/>
          <w:lang w:val="zh-CN"/>
        </w:rPr>
      </w:pPr>
      <w:bookmarkStart w:id="51" w:name="_Toc11692"/>
      <w:r>
        <w:rPr>
          <w:rFonts w:hint="eastAsia" w:ascii="宋体" w:hAnsi="宋体" w:cs="宋体"/>
          <w:sz w:val="28"/>
          <w:szCs w:val="28"/>
          <w:highlight w:val="none"/>
          <w:lang w:val="zh-CN"/>
        </w:rPr>
        <w:t>14. 递</w:t>
      </w:r>
      <w:r>
        <w:rPr>
          <w:rFonts w:hint="eastAsia" w:ascii="宋体" w:hAnsi="宋体" w:cs="宋体"/>
          <w:sz w:val="28"/>
          <w:szCs w:val="28"/>
          <w:highlight w:val="none"/>
        </w:rPr>
        <w:t>交</w:t>
      </w:r>
      <w:r>
        <w:rPr>
          <w:rFonts w:hint="eastAsia" w:ascii="宋体" w:hAnsi="宋体" w:cs="宋体"/>
          <w:sz w:val="28"/>
          <w:szCs w:val="28"/>
          <w:highlight w:val="none"/>
          <w:lang w:val="zh-CN"/>
        </w:rPr>
        <w:t>磋商响应文件的地点、截止日期</w:t>
      </w:r>
      <w:bookmarkEnd w:id="50"/>
      <w:bookmarkEnd w:id="51"/>
    </w:p>
    <w:p w14:paraId="21848F05">
      <w:pPr>
        <w:widowControl/>
        <w:spacing w:line="400" w:lineRule="exact"/>
        <w:ind w:firstLine="480" w:firstLineChars="200"/>
        <w:jc w:val="left"/>
        <w:rPr>
          <w:rFonts w:hint="eastAsia" w:ascii="宋体" w:hAnsi="宋体" w:eastAsia="宋体" w:cs="宋体"/>
          <w:kern w:val="0"/>
          <w:sz w:val="24"/>
          <w:highlight w:val="none"/>
          <w:lang w:val="zh-CN"/>
        </w:rPr>
      </w:pPr>
      <w:bookmarkStart w:id="52" w:name="_Toc2880"/>
      <w:r>
        <w:rPr>
          <w:rFonts w:hint="eastAsia" w:ascii="宋体" w:hAnsi="宋体" w:eastAsia="宋体" w:cs="宋体"/>
          <w:kern w:val="0"/>
          <w:sz w:val="24"/>
          <w:highlight w:val="none"/>
          <w:lang w:val="zh-CN"/>
        </w:rPr>
        <w:t xml:space="preserve">14.1  </w:t>
      </w:r>
      <w:r>
        <w:rPr>
          <w:rFonts w:hint="eastAsia" w:ascii="宋体" w:hAnsi="宋体" w:cs="宋体"/>
          <w:kern w:val="0"/>
          <w:sz w:val="24"/>
          <w:highlight w:val="none"/>
          <w:lang w:val="zh-CN"/>
        </w:rPr>
        <w:t>供应商</w:t>
      </w:r>
      <w:r>
        <w:rPr>
          <w:rFonts w:hint="eastAsia" w:ascii="宋体" w:hAnsi="宋体" w:eastAsia="宋体" w:cs="宋体"/>
          <w:kern w:val="0"/>
          <w:sz w:val="24"/>
          <w:highlight w:val="none"/>
          <w:lang w:val="zh-CN"/>
        </w:rPr>
        <w:t>应当在</w:t>
      </w:r>
      <w:r>
        <w:rPr>
          <w:rFonts w:hint="eastAsia" w:ascii="宋体" w:hAnsi="宋体" w:eastAsia="宋体" w:cs="宋体"/>
          <w:kern w:val="0"/>
          <w:sz w:val="24"/>
          <w:highlight w:val="none"/>
          <w:lang w:val="en-US" w:eastAsia="zh-CN"/>
        </w:rPr>
        <w:t>采购</w:t>
      </w:r>
      <w:r>
        <w:rPr>
          <w:rFonts w:hint="eastAsia" w:ascii="宋体" w:hAnsi="宋体" w:eastAsia="宋体" w:cs="宋体"/>
          <w:kern w:val="0"/>
          <w:sz w:val="24"/>
          <w:highlight w:val="none"/>
          <w:lang w:val="zh-CN"/>
        </w:rPr>
        <w:t>文件要求提交磋商响应文件的截止时间前，</w:t>
      </w:r>
      <w:r>
        <w:rPr>
          <w:rFonts w:hint="eastAsia" w:ascii="宋体" w:hAnsi="宋体" w:eastAsia="宋体" w:cs="宋体"/>
          <w:kern w:val="0"/>
          <w:sz w:val="24"/>
          <w:highlight w:val="none"/>
          <w:lang w:val="en-US" w:eastAsia="zh-CN"/>
        </w:rPr>
        <w:t>将磋商响应文件上传至</w:t>
      </w:r>
      <w:r>
        <w:rPr>
          <w:rFonts w:hint="eastAsia" w:ascii="宋体" w:hAnsi="宋体" w:eastAsia="宋体" w:cs="宋体"/>
          <w:kern w:val="0"/>
          <w:sz w:val="24"/>
          <w:highlight w:val="none"/>
          <w:lang w:val="zh-CN"/>
        </w:rPr>
        <w:t>政采云投标客户端。</w:t>
      </w:r>
    </w:p>
    <w:p w14:paraId="155C9ECE">
      <w:pPr>
        <w:widowControl/>
        <w:spacing w:line="400" w:lineRule="exact"/>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14.2 </w:t>
      </w:r>
      <w:r>
        <w:rPr>
          <w:rFonts w:hint="eastAsia" w:ascii="宋体" w:hAnsi="宋体" w:cs="宋体"/>
          <w:kern w:val="0"/>
          <w:sz w:val="24"/>
          <w:highlight w:val="none"/>
          <w:lang w:val="zh-CN"/>
        </w:rPr>
        <w:t>供应商</w:t>
      </w:r>
      <w:r>
        <w:rPr>
          <w:rFonts w:hint="eastAsia" w:ascii="宋体" w:hAnsi="宋体" w:eastAsia="宋体" w:cs="宋体"/>
          <w:kern w:val="0"/>
          <w:sz w:val="24"/>
          <w:highlight w:val="none"/>
          <w:lang w:val="zh-CN"/>
        </w:rPr>
        <w:t>在</w:t>
      </w:r>
      <w:r>
        <w:rPr>
          <w:rFonts w:hint="eastAsia" w:ascii="宋体" w:hAnsi="宋体" w:eastAsia="宋体" w:cs="宋体"/>
          <w:kern w:val="0"/>
          <w:sz w:val="24"/>
          <w:highlight w:val="none"/>
          <w:lang w:val="en-US" w:eastAsia="zh-CN"/>
        </w:rPr>
        <w:t>采购</w:t>
      </w:r>
      <w:r>
        <w:rPr>
          <w:rFonts w:hint="eastAsia" w:ascii="宋体" w:hAnsi="宋体" w:eastAsia="宋体" w:cs="宋体"/>
          <w:kern w:val="0"/>
          <w:sz w:val="24"/>
          <w:highlight w:val="none"/>
          <w:lang w:val="zh-CN"/>
        </w:rPr>
        <w:t>文件要求提交磋商响应文件的截止时间</w:t>
      </w:r>
      <w:r>
        <w:rPr>
          <w:rFonts w:hint="eastAsia" w:ascii="宋体" w:hAnsi="宋体" w:eastAsia="宋体" w:cs="宋体"/>
          <w:kern w:val="0"/>
          <w:sz w:val="24"/>
          <w:highlight w:val="none"/>
          <w:lang w:val="en-US" w:eastAsia="zh-CN"/>
        </w:rPr>
        <w:t>及开标时间</w:t>
      </w:r>
      <w:r>
        <w:rPr>
          <w:rFonts w:hint="eastAsia" w:ascii="宋体" w:hAnsi="宋体" w:eastAsia="宋体" w:cs="宋体"/>
          <w:kern w:val="0"/>
          <w:sz w:val="24"/>
          <w:highlight w:val="none"/>
          <w:lang w:val="zh-CN"/>
        </w:rPr>
        <w:t>前，</w:t>
      </w:r>
      <w:r>
        <w:rPr>
          <w:rFonts w:hint="eastAsia" w:ascii="宋体" w:hAnsi="宋体" w:eastAsia="宋体" w:cs="宋体"/>
          <w:kern w:val="0"/>
          <w:sz w:val="24"/>
          <w:highlight w:val="none"/>
          <w:lang w:val="en-US" w:eastAsia="zh-CN"/>
        </w:rPr>
        <w:t>未将磋商响应文件上传至</w:t>
      </w:r>
      <w:r>
        <w:rPr>
          <w:rFonts w:hint="eastAsia" w:ascii="宋体" w:hAnsi="宋体" w:eastAsia="宋体" w:cs="宋体"/>
          <w:kern w:val="0"/>
          <w:sz w:val="24"/>
          <w:highlight w:val="none"/>
          <w:lang w:val="zh-CN"/>
        </w:rPr>
        <w:t>政采云投标客户端、</w:t>
      </w:r>
      <w:r>
        <w:rPr>
          <w:rFonts w:hint="eastAsia" w:ascii="宋体" w:hAnsi="宋体" w:eastAsia="宋体" w:cs="宋体"/>
          <w:kern w:val="0"/>
          <w:sz w:val="24"/>
          <w:highlight w:val="none"/>
          <w:lang w:val="en-US" w:eastAsia="zh-CN"/>
        </w:rPr>
        <w:t>或文件解密失败的，视为无效投标</w:t>
      </w:r>
      <w:r>
        <w:rPr>
          <w:rFonts w:hint="eastAsia" w:ascii="宋体" w:hAnsi="宋体" w:eastAsia="宋体" w:cs="宋体"/>
          <w:kern w:val="0"/>
          <w:sz w:val="24"/>
          <w:highlight w:val="none"/>
          <w:lang w:val="zh-CN"/>
        </w:rPr>
        <w:t>。</w:t>
      </w:r>
    </w:p>
    <w:p w14:paraId="4EFC203E">
      <w:pPr>
        <w:pStyle w:val="24"/>
        <w:jc w:val="left"/>
        <w:rPr>
          <w:rFonts w:ascii="宋体" w:hAnsi="宋体" w:cs="宋体"/>
          <w:sz w:val="28"/>
          <w:szCs w:val="28"/>
          <w:highlight w:val="none"/>
        </w:rPr>
      </w:pPr>
      <w:bookmarkStart w:id="53" w:name="_Toc12941"/>
      <w:r>
        <w:rPr>
          <w:rFonts w:hint="eastAsia" w:ascii="宋体" w:hAnsi="宋体" w:cs="宋体"/>
          <w:sz w:val="28"/>
          <w:szCs w:val="28"/>
          <w:highlight w:val="none"/>
          <w:lang w:val="zh-CN"/>
        </w:rPr>
        <w:t>15. 磋商响应文件的</w:t>
      </w:r>
      <w:r>
        <w:rPr>
          <w:rFonts w:hint="eastAsia" w:ascii="宋体" w:hAnsi="宋体" w:cs="宋体"/>
          <w:sz w:val="28"/>
          <w:szCs w:val="28"/>
          <w:highlight w:val="none"/>
        </w:rPr>
        <w:t>补充</w:t>
      </w:r>
      <w:r>
        <w:rPr>
          <w:rFonts w:hint="eastAsia" w:ascii="宋体" w:hAnsi="宋体" w:cs="宋体"/>
          <w:sz w:val="28"/>
          <w:szCs w:val="28"/>
          <w:highlight w:val="none"/>
          <w:lang w:val="zh-CN"/>
        </w:rPr>
        <w:t>、修改</w:t>
      </w:r>
      <w:bookmarkEnd w:id="52"/>
      <w:r>
        <w:rPr>
          <w:rFonts w:hint="eastAsia" w:ascii="宋体" w:hAnsi="宋体" w:cs="宋体"/>
          <w:sz w:val="28"/>
          <w:szCs w:val="28"/>
          <w:highlight w:val="none"/>
        </w:rPr>
        <w:t>或撤回</w:t>
      </w:r>
      <w:bookmarkEnd w:id="53"/>
    </w:p>
    <w:p w14:paraId="6FC26100">
      <w:pPr>
        <w:widowControl/>
        <w:spacing w:line="400" w:lineRule="exact"/>
        <w:ind w:firstLine="480" w:firstLineChars="200"/>
        <w:jc w:val="left"/>
        <w:rPr>
          <w:rFonts w:ascii="宋体" w:hAnsi="宋体" w:cs="宋体"/>
          <w:kern w:val="0"/>
          <w:sz w:val="24"/>
          <w:highlight w:val="none"/>
          <w:lang w:val="zh-CN"/>
        </w:rPr>
      </w:pPr>
      <w:bookmarkStart w:id="54" w:name="_Toc17359"/>
      <w:r>
        <w:rPr>
          <w:rFonts w:hint="eastAsia" w:ascii="宋体" w:hAnsi="宋体" w:cs="宋体"/>
          <w:kern w:val="0"/>
          <w:sz w:val="24"/>
          <w:highlight w:val="none"/>
          <w:lang w:val="zh-CN"/>
        </w:rPr>
        <w:t xml:space="preserve"> 供应商在</w:t>
      </w:r>
      <w:r>
        <w:rPr>
          <w:rFonts w:hint="eastAsia" w:ascii="宋体" w:hAnsi="宋体" w:eastAsia="宋体" w:cs="宋体"/>
          <w:kern w:val="0"/>
          <w:sz w:val="24"/>
          <w:highlight w:val="none"/>
          <w:lang w:val="zh-CN"/>
        </w:rPr>
        <w:t>磋商响应文件</w:t>
      </w:r>
      <w:r>
        <w:rPr>
          <w:rFonts w:hint="eastAsia" w:ascii="宋体" w:hAnsi="宋体" w:cs="宋体"/>
          <w:kern w:val="0"/>
          <w:sz w:val="24"/>
          <w:highlight w:val="none"/>
          <w:lang w:val="zh-CN"/>
        </w:rPr>
        <w:t>截止时间前，可以对所</w:t>
      </w:r>
      <w:r>
        <w:rPr>
          <w:rFonts w:hint="eastAsia" w:ascii="宋体" w:hAnsi="宋体" w:cs="宋体"/>
          <w:kern w:val="0"/>
          <w:sz w:val="24"/>
          <w:highlight w:val="none"/>
          <w:lang w:val="zh-CN" w:eastAsia="zh-CN"/>
        </w:rPr>
        <w:t>上传</w:t>
      </w:r>
      <w:r>
        <w:rPr>
          <w:rFonts w:hint="eastAsia" w:ascii="宋体" w:hAnsi="宋体" w:cs="宋体"/>
          <w:kern w:val="0"/>
          <w:sz w:val="24"/>
          <w:highlight w:val="none"/>
          <w:lang w:val="zh-CN"/>
        </w:rPr>
        <w:t>的</w:t>
      </w:r>
      <w:r>
        <w:rPr>
          <w:rFonts w:hint="eastAsia" w:ascii="宋体" w:hAnsi="宋体" w:cs="宋体"/>
          <w:kern w:val="0"/>
          <w:sz w:val="24"/>
          <w:highlight w:val="none"/>
          <w:lang w:val="en-US" w:eastAsia="zh-CN"/>
        </w:rPr>
        <w:t>磋商</w:t>
      </w:r>
      <w:r>
        <w:rPr>
          <w:rFonts w:hint="eastAsia" w:ascii="宋体" w:hAnsi="宋体" w:cs="宋体"/>
          <w:kern w:val="0"/>
          <w:sz w:val="24"/>
          <w:highlight w:val="none"/>
          <w:lang w:val="zh-CN"/>
        </w:rPr>
        <w:t>文件进行补充、修改或者撤回</w:t>
      </w:r>
      <w:r>
        <w:rPr>
          <w:rFonts w:hint="eastAsia" w:ascii="宋体" w:hAnsi="宋体" w:cs="宋体"/>
          <w:kern w:val="0"/>
          <w:sz w:val="24"/>
          <w:highlight w:val="none"/>
          <w:lang w:val="zh-CN" w:eastAsia="zh-CN"/>
        </w:rPr>
        <w:t>，</w:t>
      </w:r>
      <w:r>
        <w:rPr>
          <w:rFonts w:hint="eastAsia" w:ascii="宋体" w:hAnsi="宋体" w:cs="宋体"/>
          <w:kern w:val="0"/>
          <w:sz w:val="24"/>
          <w:highlight w:val="none"/>
          <w:lang w:val="zh-CN"/>
        </w:rPr>
        <w:t>补充、修改或者撤回</w:t>
      </w:r>
      <w:r>
        <w:rPr>
          <w:rFonts w:hint="eastAsia" w:ascii="宋体" w:hAnsi="宋体" w:cs="宋体"/>
          <w:kern w:val="0"/>
          <w:sz w:val="24"/>
          <w:highlight w:val="none"/>
          <w:lang w:val="zh-CN" w:eastAsia="zh-CN"/>
        </w:rPr>
        <w:t>的内容</w:t>
      </w:r>
      <w:r>
        <w:rPr>
          <w:rFonts w:hint="eastAsia" w:ascii="宋体" w:hAnsi="宋体" w:cs="宋体"/>
          <w:kern w:val="0"/>
          <w:sz w:val="24"/>
          <w:highlight w:val="none"/>
          <w:lang w:val="zh-CN"/>
        </w:rPr>
        <w:t>作为</w:t>
      </w:r>
      <w:r>
        <w:rPr>
          <w:rFonts w:hint="eastAsia" w:ascii="宋体" w:hAnsi="宋体" w:cs="宋体"/>
          <w:kern w:val="0"/>
          <w:sz w:val="24"/>
          <w:highlight w:val="none"/>
          <w:lang w:val="en-US" w:eastAsia="zh-CN"/>
        </w:rPr>
        <w:t>磋商响应</w:t>
      </w:r>
      <w:r>
        <w:rPr>
          <w:rFonts w:hint="eastAsia" w:ascii="宋体" w:hAnsi="宋体" w:cs="宋体"/>
          <w:kern w:val="0"/>
          <w:sz w:val="24"/>
          <w:highlight w:val="none"/>
          <w:lang w:val="zh-CN"/>
        </w:rPr>
        <w:t>文件的组成部分。</w:t>
      </w:r>
    </w:p>
    <w:p w14:paraId="42C37B12">
      <w:pPr>
        <w:pStyle w:val="24"/>
        <w:spacing w:before="0" w:after="0" w:line="360" w:lineRule="auto"/>
        <w:rPr>
          <w:rFonts w:ascii="宋体" w:hAnsi="宋体" w:cs="宋体"/>
          <w:color w:val="000000"/>
          <w:sz w:val="32"/>
          <w:szCs w:val="28"/>
          <w:highlight w:val="none"/>
        </w:rPr>
      </w:pPr>
      <w:bookmarkStart w:id="55" w:name="_Toc528"/>
      <w:bookmarkStart w:id="56" w:name="_Toc24751"/>
      <w:r>
        <w:rPr>
          <w:rFonts w:hint="eastAsia" w:ascii="宋体" w:hAnsi="宋体" w:cs="宋体"/>
          <w:color w:val="000000"/>
          <w:sz w:val="32"/>
          <w:szCs w:val="28"/>
          <w:highlight w:val="none"/>
          <w:lang w:val="zh-CN"/>
        </w:rPr>
        <w:t>五、开标</w:t>
      </w:r>
      <w:bookmarkEnd w:id="55"/>
      <w:bookmarkEnd w:id="56"/>
    </w:p>
    <w:p w14:paraId="39071B50">
      <w:pPr>
        <w:pStyle w:val="24"/>
        <w:spacing w:before="0" w:after="0" w:line="360" w:lineRule="auto"/>
        <w:jc w:val="left"/>
        <w:rPr>
          <w:rFonts w:ascii="宋体" w:hAnsi="宋体" w:cs="宋体"/>
          <w:color w:val="000000"/>
          <w:sz w:val="28"/>
          <w:szCs w:val="28"/>
          <w:highlight w:val="none"/>
          <w:lang w:val="zh-CN"/>
        </w:rPr>
      </w:pPr>
      <w:bookmarkStart w:id="57" w:name="_Toc403"/>
      <w:bookmarkStart w:id="58" w:name="_Toc11717"/>
      <w:r>
        <w:rPr>
          <w:rFonts w:hint="eastAsia" w:ascii="宋体" w:hAnsi="宋体" w:cs="宋体"/>
          <w:color w:val="000000"/>
          <w:sz w:val="28"/>
          <w:szCs w:val="28"/>
          <w:highlight w:val="none"/>
          <w:lang w:val="zh-CN"/>
        </w:rPr>
        <w:t>16.开标</w:t>
      </w:r>
      <w:bookmarkEnd w:id="57"/>
      <w:bookmarkEnd w:id="58"/>
    </w:p>
    <w:p w14:paraId="2D4997E9">
      <w:pPr>
        <w:widowControl/>
        <w:spacing w:line="400" w:lineRule="exact"/>
        <w:ind w:firstLine="480" w:firstLineChars="200"/>
        <w:jc w:val="left"/>
        <w:rPr>
          <w:rFonts w:ascii="宋体" w:hAnsi="宋体" w:cs="宋体"/>
          <w:kern w:val="0"/>
          <w:sz w:val="24"/>
          <w:lang w:val="zh-CN"/>
        </w:rPr>
      </w:pPr>
      <w:r>
        <w:rPr>
          <w:rFonts w:hint="eastAsia" w:ascii="宋体" w:hAnsi="宋体" w:cs="宋体"/>
          <w:kern w:val="0"/>
          <w:sz w:val="24"/>
          <w:lang w:val="zh-CN"/>
        </w:rPr>
        <w:t>16.1 开标应当在磋商文件确定的提交磋商响应文件截止时间的同一时间进行。采购代理机构应当按本文件中确定的时间和地点组织开标活动。</w:t>
      </w:r>
    </w:p>
    <w:p w14:paraId="2F881FDE">
      <w:pPr>
        <w:widowControl/>
        <w:spacing w:line="400" w:lineRule="exact"/>
        <w:ind w:firstLine="480" w:firstLineChars="200"/>
        <w:jc w:val="left"/>
        <w:rPr>
          <w:rFonts w:ascii="宋体" w:hAnsi="宋体" w:cs="宋体"/>
          <w:kern w:val="0"/>
          <w:sz w:val="24"/>
          <w:lang w:val="zh-CN"/>
        </w:rPr>
      </w:pPr>
      <w:r>
        <w:rPr>
          <w:rFonts w:hint="eastAsia" w:ascii="宋体" w:hAnsi="宋体" w:cs="宋体"/>
          <w:kern w:val="0"/>
          <w:sz w:val="24"/>
          <w:lang w:val="zh-CN"/>
        </w:rPr>
        <w:t>采购人或者采购代理机构应当对开标、评标现场活动进行全程录音录像。录音录像应当清晰可辨，音像资料作为采购文件一并存档。</w:t>
      </w:r>
    </w:p>
    <w:p w14:paraId="131C382E">
      <w:pPr>
        <w:widowControl/>
        <w:spacing w:line="400" w:lineRule="exact"/>
        <w:ind w:firstLine="480" w:firstLineChars="200"/>
        <w:jc w:val="left"/>
        <w:rPr>
          <w:rFonts w:ascii="宋体" w:hAnsi="宋体" w:cs="宋体"/>
          <w:kern w:val="0"/>
          <w:sz w:val="24"/>
          <w:lang w:val="zh-CN"/>
        </w:rPr>
      </w:pPr>
      <w:r>
        <w:rPr>
          <w:rFonts w:hint="eastAsia" w:ascii="宋体" w:hAnsi="宋体" w:cs="宋体"/>
          <w:kern w:val="0"/>
          <w:sz w:val="24"/>
          <w:lang w:val="zh-CN"/>
        </w:rPr>
        <w:t>16.2 开标由采购代理机构主持，邀请供应商参加。评标委员会成员不得参加开标活动。</w:t>
      </w:r>
    </w:p>
    <w:p w14:paraId="61F487A2">
      <w:pPr>
        <w:widowControl/>
        <w:spacing w:line="400" w:lineRule="exact"/>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16.3 开标时，由采购代理机构工作人员当众通过政采云客户端进行解密程序。</w:t>
      </w:r>
    </w:p>
    <w:p w14:paraId="65609B5C">
      <w:pPr>
        <w:widowControl/>
        <w:spacing w:line="400" w:lineRule="exact"/>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供应商不足3家的，不得开标。</w:t>
      </w:r>
    </w:p>
    <w:p w14:paraId="28DD5C63">
      <w:pPr>
        <w:widowControl/>
        <w:spacing w:line="400" w:lineRule="exact"/>
        <w:ind w:firstLine="480" w:firstLineChars="200"/>
        <w:jc w:val="left"/>
        <w:rPr>
          <w:rFonts w:ascii="宋体" w:hAnsi="宋体" w:cs="宋体"/>
          <w:kern w:val="0"/>
          <w:sz w:val="24"/>
          <w:lang w:val="zh-CN"/>
        </w:rPr>
      </w:pPr>
      <w:r>
        <w:rPr>
          <w:rFonts w:hint="eastAsia" w:ascii="宋体" w:hAnsi="宋体" w:cs="宋体"/>
          <w:kern w:val="0"/>
          <w:sz w:val="24"/>
          <w:highlight w:val="none"/>
          <w:lang w:val="zh-CN"/>
        </w:rPr>
        <w:t>16.4 开标过程应当由采购代理机构负责记录，由参加开标的各供应商代表和相关工作人员签字确认后随采购文件</w:t>
      </w:r>
      <w:r>
        <w:rPr>
          <w:rFonts w:hint="eastAsia" w:ascii="宋体" w:hAnsi="宋体" w:cs="宋体"/>
          <w:kern w:val="0"/>
          <w:sz w:val="24"/>
          <w:lang w:val="zh-CN"/>
        </w:rPr>
        <w:t>一并存档。</w:t>
      </w:r>
    </w:p>
    <w:p w14:paraId="0BAB205C">
      <w:pPr>
        <w:widowControl/>
        <w:spacing w:line="400" w:lineRule="exact"/>
        <w:ind w:firstLine="480" w:firstLineChars="200"/>
        <w:jc w:val="left"/>
        <w:rPr>
          <w:rFonts w:ascii="宋体" w:hAnsi="宋体" w:cs="宋体"/>
          <w:kern w:val="0"/>
          <w:sz w:val="24"/>
          <w:lang w:val="zh-CN"/>
        </w:rPr>
      </w:pPr>
      <w:r>
        <w:rPr>
          <w:rFonts w:hint="eastAsia" w:ascii="宋体" w:hAnsi="宋体" w:cs="宋体"/>
          <w:kern w:val="0"/>
          <w:sz w:val="24"/>
          <w:lang w:val="zh-CN"/>
        </w:rPr>
        <w:t>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14:paraId="3AD7A70C">
      <w:pPr>
        <w:widowControl/>
        <w:spacing w:line="400" w:lineRule="exact"/>
        <w:ind w:firstLine="480" w:firstLineChars="200"/>
        <w:jc w:val="left"/>
        <w:rPr>
          <w:rFonts w:ascii="宋体" w:hAnsi="宋体" w:cs="宋体"/>
        </w:rPr>
      </w:pPr>
      <w:r>
        <w:rPr>
          <w:rFonts w:hint="eastAsia" w:ascii="宋体" w:hAnsi="宋体" w:cs="宋体"/>
          <w:kern w:val="0"/>
          <w:sz w:val="24"/>
          <w:lang w:val="zh-CN"/>
        </w:rPr>
        <w:t>供应商未参加开标的，视同认可开标结果。</w:t>
      </w:r>
    </w:p>
    <w:p w14:paraId="1FE94E5F">
      <w:pPr>
        <w:pStyle w:val="24"/>
        <w:rPr>
          <w:rFonts w:ascii="宋体" w:hAnsi="宋体" w:cs="宋体"/>
          <w:sz w:val="32"/>
          <w:szCs w:val="28"/>
        </w:rPr>
      </w:pPr>
      <w:bookmarkStart w:id="59" w:name="_Toc32216"/>
      <w:r>
        <w:rPr>
          <w:rFonts w:hint="eastAsia" w:ascii="宋体" w:hAnsi="宋体" w:cs="宋体"/>
          <w:sz w:val="32"/>
          <w:szCs w:val="28"/>
        </w:rPr>
        <w:t>六、磋商程序及方法</w:t>
      </w:r>
      <w:bookmarkEnd w:id="54"/>
      <w:bookmarkEnd w:id="59"/>
    </w:p>
    <w:p w14:paraId="6C1D1680">
      <w:pPr>
        <w:pStyle w:val="24"/>
        <w:spacing w:before="0" w:after="0" w:line="360" w:lineRule="auto"/>
        <w:jc w:val="left"/>
        <w:rPr>
          <w:rFonts w:hint="eastAsia" w:ascii="宋体" w:hAnsi="宋体" w:cs="宋体"/>
          <w:color w:val="000000"/>
          <w:sz w:val="28"/>
          <w:szCs w:val="28"/>
          <w:highlight w:val="none"/>
          <w:lang w:val="zh-CN"/>
        </w:rPr>
      </w:pPr>
      <w:bookmarkStart w:id="60" w:name="_Toc24526"/>
      <w:bookmarkStart w:id="61" w:name="_Toc28221"/>
      <w:r>
        <w:rPr>
          <w:rFonts w:hint="eastAsia" w:ascii="宋体" w:hAnsi="宋体" w:cs="宋体"/>
          <w:color w:val="000000"/>
          <w:sz w:val="28"/>
          <w:szCs w:val="28"/>
          <w:highlight w:val="none"/>
          <w:lang w:val="zh-CN"/>
        </w:rPr>
        <w:t>17.磋商小组</w:t>
      </w:r>
      <w:bookmarkEnd w:id="60"/>
      <w:bookmarkEnd w:id="61"/>
    </w:p>
    <w:p w14:paraId="35A787E5">
      <w:pPr>
        <w:widowControl/>
        <w:spacing w:line="400" w:lineRule="exact"/>
        <w:jc w:val="left"/>
        <w:rPr>
          <w:rFonts w:ascii="宋体" w:hAnsi="宋体" w:cs="宋体"/>
          <w:kern w:val="0"/>
          <w:sz w:val="24"/>
        </w:rPr>
      </w:pPr>
      <w:r>
        <w:rPr>
          <w:rFonts w:hint="eastAsia" w:ascii="宋体" w:hAnsi="宋体" w:cs="宋体"/>
          <w:kern w:val="0"/>
          <w:sz w:val="24"/>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5925293F">
      <w:pPr>
        <w:widowControl/>
        <w:spacing w:line="400" w:lineRule="exact"/>
        <w:jc w:val="left"/>
        <w:rPr>
          <w:rFonts w:ascii="宋体" w:hAnsi="宋体" w:cs="宋体"/>
          <w:kern w:val="0"/>
          <w:sz w:val="24"/>
        </w:rPr>
      </w:pPr>
      <w:r>
        <w:rPr>
          <w:rFonts w:hint="eastAsia" w:ascii="宋体" w:hAnsi="宋体" w:cs="宋体"/>
          <w:kern w:val="0"/>
          <w:sz w:val="24"/>
        </w:rPr>
        <w:t>17.2磋商由采购代理机构负责组织，具体磋商事务由依法组建的磋商小组负责，并独立履行下列职责：</w:t>
      </w:r>
    </w:p>
    <w:p w14:paraId="177EF8C7">
      <w:pPr>
        <w:widowControl/>
        <w:spacing w:line="400" w:lineRule="exact"/>
        <w:jc w:val="left"/>
        <w:rPr>
          <w:rFonts w:ascii="宋体" w:hAnsi="宋体" w:cs="宋体"/>
          <w:kern w:val="0"/>
          <w:sz w:val="24"/>
        </w:rPr>
      </w:pPr>
      <w:r>
        <w:rPr>
          <w:rFonts w:hint="eastAsia" w:ascii="宋体" w:hAnsi="宋体" w:cs="宋体"/>
          <w:kern w:val="0"/>
          <w:sz w:val="24"/>
        </w:rPr>
        <w:t>（1）审查磋商响应文件是否符合磋商文件要求，并作出评价；</w:t>
      </w:r>
    </w:p>
    <w:p w14:paraId="498EF9C6">
      <w:pPr>
        <w:widowControl/>
        <w:spacing w:line="400" w:lineRule="exact"/>
        <w:jc w:val="left"/>
        <w:rPr>
          <w:rFonts w:ascii="宋体" w:hAnsi="宋体" w:cs="宋体"/>
          <w:kern w:val="0"/>
          <w:sz w:val="24"/>
        </w:rPr>
      </w:pPr>
      <w:r>
        <w:rPr>
          <w:rFonts w:hint="eastAsia" w:ascii="宋体" w:hAnsi="宋体" w:cs="宋体"/>
          <w:kern w:val="0"/>
          <w:sz w:val="24"/>
        </w:rPr>
        <w:t>（2）要求</w:t>
      </w:r>
      <w:r>
        <w:rPr>
          <w:rFonts w:hint="eastAsia" w:ascii="宋体" w:hAnsi="宋体" w:cs="宋体"/>
          <w:kern w:val="0"/>
          <w:sz w:val="24"/>
          <w:lang w:eastAsia="zh-CN"/>
        </w:rPr>
        <w:t>供应商</w:t>
      </w:r>
      <w:r>
        <w:rPr>
          <w:rFonts w:hint="eastAsia" w:ascii="宋体" w:hAnsi="宋体" w:cs="宋体"/>
          <w:kern w:val="0"/>
          <w:sz w:val="24"/>
        </w:rPr>
        <w:t>对磋商响应文件有关事项作出解释或澄清；</w:t>
      </w:r>
    </w:p>
    <w:p w14:paraId="37841C41">
      <w:pPr>
        <w:widowControl/>
        <w:spacing w:line="400" w:lineRule="exact"/>
        <w:jc w:val="left"/>
        <w:rPr>
          <w:rFonts w:ascii="宋体" w:hAnsi="宋体" w:cs="宋体"/>
          <w:kern w:val="0"/>
          <w:sz w:val="24"/>
        </w:rPr>
      </w:pPr>
      <w:r>
        <w:rPr>
          <w:rFonts w:hint="eastAsia" w:ascii="宋体" w:hAnsi="宋体" w:cs="宋体"/>
          <w:kern w:val="0"/>
          <w:sz w:val="24"/>
        </w:rPr>
        <w:t>（3）推荐预成交候选供应商；</w:t>
      </w:r>
    </w:p>
    <w:p w14:paraId="68EBC23B">
      <w:pPr>
        <w:widowControl/>
        <w:spacing w:line="400" w:lineRule="exact"/>
        <w:jc w:val="left"/>
        <w:rPr>
          <w:rFonts w:ascii="宋体" w:hAnsi="宋体" w:cs="宋体"/>
          <w:kern w:val="0"/>
          <w:sz w:val="24"/>
        </w:rPr>
      </w:pPr>
      <w:r>
        <w:rPr>
          <w:rFonts w:hint="eastAsia" w:ascii="宋体" w:hAnsi="宋体" w:cs="宋体"/>
          <w:kern w:val="0"/>
          <w:sz w:val="24"/>
        </w:rPr>
        <w:t>（4）对非法干预评标工作的人员和机构进行举报或投诉。</w:t>
      </w:r>
    </w:p>
    <w:p w14:paraId="4EB7A4AD">
      <w:pPr>
        <w:widowControl/>
        <w:spacing w:line="400" w:lineRule="exact"/>
        <w:jc w:val="left"/>
        <w:rPr>
          <w:rFonts w:ascii="宋体" w:hAnsi="宋体" w:cs="宋体"/>
          <w:kern w:val="0"/>
          <w:sz w:val="24"/>
        </w:rPr>
      </w:pPr>
      <w:r>
        <w:rPr>
          <w:rFonts w:hint="eastAsia" w:ascii="宋体" w:hAnsi="宋体" w:cs="宋体"/>
          <w:kern w:val="0"/>
          <w:sz w:val="24"/>
        </w:rPr>
        <w:t>17.3磋商小组应遵守并履行下列义务：</w:t>
      </w:r>
    </w:p>
    <w:p w14:paraId="056519ED">
      <w:pPr>
        <w:widowControl/>
        <w:spacing w:line="400" w:lineRule="exact"/>
        <w:jc w:val="left"/>
        <w:rPr>
          <w:rFonts w:ascii="宋体" w:hAnsi="宋体" w:cs="宋体"/>
          <w:kern w:val="0"/>
          <w:sz w:val="24"/>
        </w:rPr>
      </w:pPr>
      <w:r>
        <w:rPr>
          <w:rFonts w:hint="eastAsia" w:ascii="宋体" w:hAnsi="宋体" w:cs="宋体"/>
          <w:kern w:val="0"/>
          <w:sz w:val="24"/>
        </w:rPr>
        <w:t>（1）遵纪守法，客观、公正、廉洁地履行职责；</w:t>
      </w:r>
    </w:p>
    <w:p w14:paraId="3EB0EF90">
      <w:pPr>
        <w:widowControl/>
        <w:spacing w:line="400" w:lineRule="exact"/>
        <w:jc w:val="left"/>
        <w:rPr>
          <w:rFonts w:ascii="宋体" w:hAnsi="宋体" w:cs="宋体"/>
          <w:kern w:val="0"/>
          <w:sz w:val="24"/>
        </w:rPr>
      </w:pPr>
      <w:r>
        <w:rPr>
          <w:rFonts w:hint="eastAsia" w:ascii="宋体" w:hAnsi="宋体" w:cs="宋体"/>
          <w:kern w:val="0"/>
          <w:sz w:val="24"/>
        </w:rPr>
        <w:t>（2）按照磋商文件规定的评审方法和评审标准进行评审，对评审意见承担磋商小组成员责任；</w:t>
      </w:r>
    </w:p>
    <w:p w14:paraId="78ABF526">
      <w:pPr>
        <w:widowControl/>
        <w:spacing w:line="400" w:lineRule="exact"/>
        <w:jc w:val="left"/>
        <w:rPr>
          <w:rFonts w:ascii="宋体" w:hAnsi="宋体" w:cs="宋体"/>
          <w:kern w:val="0"/>
          <w:sz w:val="24"/>
        </w:rPr>
      </w:pPr>
      <w:r>
        <w:rPr>
          <w:rFonts w:hint="eastAsia" w:ascii="宋体" w:hAnsi="宋体" w:cs="宋体"/>
          <w:kern w:val="0"/>
          <w:sz w:val="24"/>
        </w:rPr>
        <w:t>（3）对磋商响应文件、磋商情况和磋商中获悉的商业秘密保密；</w:t>
      </w:r>
    </w:p>
    <w:p w14:paraId="2CEA0F0D">
      <w:pPr>
        <w:widowControl/>
        <w:spacing w:line="400" w:lineRule="exact"/>
        <w:jc w:val="left"/>
        <w:rPr>
          <w:rFonts w:ascii="宋体" w:hAnsi="宋体" w:cs="宋体"/>
          <w:kern w:val="0"/>
          <w:sz w:val="24"/>
        </w:rPr>
      </w:pPr>
      <w:r>
        <w:rPr>
          <w:rFonts w:hint="eastAsia" w:ascii="宋体" w:hAnsi="宋体" w:cs="宋体"/>
          <w:kern w:val="0"/>
          <w:sz w:val="24"/>
        </w:rPr>
        <w:t>（4）参与磋商报告的起草；</w:t>
      </w:r>
    </w:p>
    <w:p w14:paraId="2DECCC9F">
      <w:pPr>
        <w:widowControl/>
        <w:spacing w:line="400" w:lineRule="exact"/>
        <w:jc w:val="left"/>
        <w:rPr>
          <w:rFonts w:ascii="宋体" w:hAnsi="宋体" w:cs="宋体"/>
          <w:kern w:val="0"/>
          <w:sz w:val="24"/>
        </w:rPr>
      </w:pPr>
      <w:r>
        <w:rPr>
          <w:rFonts w:hint="eastAsia" w:ascii="宋体" w:hAnsi="宋体" w:cs="宋体"/>
          <w:kern w:val="0"/>
          <w:sz w:val="24"/>
        </w:rPr>
        <w:t>（5）解答</w:t>
      </w:r>
      <w:r>
        <w:rPr>
          <w:rFonts w:hint="eastAsia" w:ascii="宋体" w:hAnsi="宋体" w:cs="宋体"/>
          <w:kern w:val="0"/>
          <w:sz w:val="24"/>
          <w:lang w:eastAsia="zh-CN"/>
        </w:rPr>
        <w:t>供应商</w:t>
      </w:r>
      <w:r>
        <w:rPr>
          <w:rFonts w:hint="eastAsia" w:ascii="宋体" w:hAnsi="宋体" w:cs="宋体"/>
          <w:kern w:val="0"/>
          <w:sz w:val="24"/>
        </w:rPr>
        <w:t>及有关方面的质疑；</w:t>
      </w:r>
    </w:p>
    <w:p w14:paraId="1FDC4B2A">
      <w:pPr>
        <w:widowControl/>
        <w:spacing w:line="400" w:lineRule="exact"/>
        <w:jc w:val="left"/>
        <w:rPr>
          <w:rFonts w:ascii="宋体" w:hAnsi="宋体" w:cs="宋体"/>
          <w:kern w:val="0"/>
          <w:sz w:val="24"/>
        </w:rPr>
      </w:pPr>
      <w:r>
        <w:rPr>
          <w:rFonts w:hint="eastAsia" w:ascii="宋体" w:hAnsi="宋体" w:cs="宋体"/>
          <w:kern w:val="0"/>
          <w:sz w:val="24"/>
        </w:rPr>
        <w:t>（6）配合纪检部门进行投诉处理工作。</w:t>
      </w:r>
    </w:p>
    <w:p w14:paraId="263259F7">
      <w:pPr>
        <w:widowControl/>
        <w:spacing w:line="400" w:lineRule="exact"/>
        <w:jc w:val="left"/>
        <w:rPr>
          <w:rFonts w:ascii="宋体" w:hAnsi="宋体" w:cs="宋体"/>
          <w:kern w:val="0"/>
          <w:sz w:val="24"/>
        </w:rPr>
      </w:pPr>
      <w:r>
        <w:rPr>
          <w:rFonts w:hint="eastAsia" w:ascii="宋体" w:hAnsi="宋体" w:cs="宋体"/>
          <w:kern w:val="0"/>
          <w:sz w:val="24"/>
        </w:rPr>
        <w:t>17.4磋商小组所有成员应当集中与单一供应商分别进行磋商，并给予所有参加磋商的供应商平等的磋商机会。</w:t>
      </w:r>
    </w:p>
    <w:p w14:paraId="56A8FFA7">
      <w:pPr>
        <w:widowControl/>
        <w:spacing w:line="400" w:lineRule="exact"/>
        <w:jc w:val="left"/>
        <w:rPr>
          <w:rFonts w:ascii="宋体" w:hAnsi="宋体" w:cs="宋体"/>
          <w:kern w:val="0"/>
          <w:sz w:val="28"/>
          <w:szCs w:val="28"/>
        </w:rPr>
      </w:pPr>
      <w:r>
        <w:rPr>
          <w:rFonts w:hint="eastAsia" w:ascii="宋体" w:hAnsi="宋体" w:cs="宋体"/>
          <w:kern w:val="0"/>
          <w:sz w:val="24"/>
        </w:rPr>
        <w:t>17.5磋商工作在有关部门的监督和严格保密的情况下依法开展，任何单位和个人不得非法干预、影响磋商工作和磋商结果。</w:t>
      </w:r>
    </w:p>
    <w:p w14:paraId="1C0249BC">
      <w:pPr>
        <w:pStyle w:val="24"/>
        <w:jc w:val="left"/>
        <w:rPr>
          <w:rFonts w:ascii="宋体" w:hAnsi="宋体" w:cs="宋体"/>
          <w:sz w:val="28"/>
          <w:szCs w:val="28"/>
          <w:lang w:val="zh-CN"/>
        </w:rPr>
      </w:pPr>
      <w:bookmarkStart w:id="62" w:name="_Toc12665"/>
      <w:bookmarkStart w:id="63" w:name="_Toc11429"/>
      <w:r>
        <w:rPr>
          <w:rFonts w:hint="eastAsia" w:ascii="宋体" w:hAnsi="宋体" w:cs="宋体"/>
          <w:sz w:val="28"/>
          <w:szCs w:val="28"/>
          <w:lang w:val="zh-CN"/>
        </w:rPr>
        <w:t>1</w:t>
      </w:r>
      <w:r>
        <w:rPr>
          <w:rFonts w:hint="eastAsia" w:ascii="宋体" w:hAnsi="宋体" w:cs="宋体"/>
          <w:sz w:val="28"/>
          <w:szCs w:val="28"/>
        </w:rPr>
        <w:t>8</w:t>
      </w:r>
      <w:r>
        <w:rPr>
          <w:rFonts w:hint="eastAsia" w:ascii="宋体" w:hAnsi="宋体" w:cs="宋体"/>
          <w:sz w:val="28"/>
          <w:szCs w:val="28"/>
          <w:lang w:val="zh-CN"/>
        </w:rPr>
        <w:t>.磋商程序</w:t>
      </w:r>
      <w:bookmarkEnd w:id="62"/>
      <w:bookmarkEnd w:id="63"/>
    </w:p>
    <w:p w14:paraId="4C3168E5">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8</w:t>
      </w:r>
      <w:r>
        <w:rPr>
          <w:rFonts w:hint="eastAsia" w:ascii="宋体" w:hAnsi="宋体" w:cs="宋体"/>
          <w:kern w:val="0"/>
          <w:sz w:val="24"/>
          <w:lang w:val="zh-CN"/>
        </w:rPr>
        <w:t>.1进入评审阶段后，由磋商小组成员独立开展评审工作，负责审议所有磋商响应文件，并按先初审、后详细评审的程序对磋商响应文件进行评审、评分。</w:t>
      </w:r>
    </w:p>
    <w:p w14:paraId="4C874B7C">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8</w:t>
      </w:r>
      <w:r>
        <w:rPr>
          <w:rFonts w:hint="eastAsia" w:ascii="宋体" w:hAnsi="宋体" w:cs="宋体"/>
          <w:kern w:val="0"/>
          <w:sz w:val="24"/>
          <w:lang w:val="zh-CN"/>
        </w:rPr>
        <w:t>.1.1 本次综合评分的主要因素是：磋商报价、</w:t>
      </w:r>
      <w:r>
        <w:rPr>
          <w:rFonts w:hint="eastAsia" w:ascii="宋体" w:hAnsi="宋体" w:cs="宋体"/>
          <w:kern w:val="0"/>
          <w:sz w:val="24"/>
          <w:lang w:val="en-US" w:eastAsia="zh-CN"/>
        </w:rPr>
        <w:t>服务水平</w:t>
      </w:r>
      <w:r>
        <w:rPr>
          <w:rFonts w:hint="eastAsia" w:ascii="宋体" w:hAnsi="宋体" w:cs="宋体"/>
          <w:kern w:val="0"/>
          <w:sz w:val="24"/>
          <w:lang w:val="zh-CN"/>
        </w:rPr>
        <w:t>、</w:t>
      </w:r>
      <w:r>
        <w:rPr>
          <w:rFonts w:hint="eastAsia" w:ascii="宋体" w:hAnsi="宋体" w:cs="宋体"/>
          <w:kern w:val="0"/>
          <w:sz w:val="24"/>
          <w:lang w:val="en-US" w:eastAsia="zh-CN"/>
        </w:rPr>
        <w:t>履约能力</w:t>
      </w:r>
      <w:r>
        <w:rPr>
          <w:rFonts w:hint="eastAsia" w:ascii="宋体" w:hAnsi="宋体" w:cs="宋体"/>
          <w:kern w:val="0"/>
          <w:sz w:val="24"/>
          <w:lang w:val="zh-CN"/>
        </w:rPr>
        <w:t>。评审过程中，在同等条件下，磋商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14:paraId="0387EDD3">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根据《政府采购促进中小企业发展暂行办法》，属小型、微型企业制造的货物（产品），供应商须提供该制造（生产）企业出具的《小型、微型企业声明函》、《从业人员声明函》，其划型标准严格按照国家工信部、国家统计局、国家发改委、财政部出台的《中小企业划型标准规定》（工信部联企业[2011]300号）执行。供应商提供的《小型、微型企业声明函》、《从业人员声明函》资料必须真实，否则，按照有关规定予以处理。</w:t>
      </w:r>
    </w:p>
    <w:p w14:paraId="169253DA">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根据财政部、民政部、中国残疾人联合会出台的《关于促进残疾人就业政府采购政策的通知》（财库[2017]141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44AF269D">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8</w:t>
      </w:r>
      <w:r>
        <w:rPr>
          <w:rFonts w:hint="eastAsia" w:ascii="宋体" w:hAnsi="宋体" w:cs="宋体"/>
          <w:kern w:val="0"/>
          <w:sz w:val="24"/>
          <w:lang w:val="zh-CN"/>
        </w:rPr>
        <w:t>.1.2 除磋商价格因素外，磋商小组应依据磋商文件规定的评审方法和评审标准对其他因素进行客观评审。</w:t>
      </w:r>
    </w:p>
    <w:p w14:paraId="1E7D1BEE">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8</w:t>
      </w:r>
      <w:r>
        <w:rPr>
          <w:rFonts w:hint="eastAsia" w:ascii="宋体" w:hAnsi="宋体" w:cs="宋体"/>
          <w:kern w:val="0"/>
          <w:sz w:val="24"/>
          <w:lang w:val="zh-CN"/>
        </w:rPr>
        <w:t>.2磋商响应文件在响应磋商文件要求方面出现的偏离，分为实质性偏离和非实质性偏离。</w:t>
      </w:r>
    </w:p>
    <w:p w14:paraId="681B2EB3">
      <w:pPr>
        <w:autoSpaceDE w:val="0"/>
        <w:autoSpaceDN w:val="0"/>
        <w:adjustRightInd w:val="0"/>
        <w:spacing w:line="400" w:lineRule="exact"/>
        <w:ind w:firstLine="480" w:firstLineChars="200"/>
        <w:rPr>
          <w:rFonts w:hint="eastAsia" w:ascii="宋体" w:hAnsi="宋体"/>
        </w:rPr>
      </w:pPr>
      <w:r>
        <w:rPr>
          <w:rFonts w:hint="eastAsia" w:ascii="宋体" w:hAnsi="宋体" w:cs="宋体"/>
          <w:kern w:val="0"/>
          <w:sz w:val="24"/>
          <w:lang w:val="zh-CN"/>
        </w:rPr>
        <w:t>1</w:t>
      </w:r>
      <w:r>
        <w:rPr>
          <w:rFonts w:hint="eastAsia" w:ascii="宋体" w:hAnsi="宋体" w:cs="宋体"/>
          <w:kern w:val="0"/>
          <w:sz w:val="24"/>
        </w:rPr>
        <w:t>8</w:t>
      </w:r>
      <w:r>
        <w:rPr>
          <w:rFonts w:hint="eastAsia" w:ascii="宋体" w:hAnsi="宋体" w:cs="宋体"/>
          <w:kern w:val="0"/>
          <w:sz w:val="24"/>
          <w:lang w:val="zh-CN"/>
        </w:rPr>
        <w:t>.2.1实质性偏离是指磋商响应文件未能实质性响应磋商文件的要求。以下情况属于实质性偏离。</w:t>
      </w:r>
    </w:p>
    <w:p w14:paraId="36C2889D">
      <w:pPr>
        <w:widowControl/>
        <w:autoSpaceDE/>
        <w:autoSpaceDN/>
        <w:spacing w:line="500" w:lineRule="exact"/>
        <w:ind w:firstLine="482"/>
        <w:rPr>
          <w:rFonts w:hint="eastAsia" w:ascii="宋体" w:hAnsi="宋体" w:eastAsia="宋体" w:cs="宋体"/>
          <w:color w:val="auto"/>
          <w:kern w:val="0"/>
          <w:sz w:val="24"/>
          <w:lang w:val="zh-CN"/>
        </w:rPr>
      </w:pPr>
      <w:r>
        <w:rPr>
          <w:rFonts w:hint="eastAsia" w:ascii="宋体" w:hAnsi="宋体" w:eastAsia="宋体" w:cs="宋体"/>
          <w:spacing w:val="-10"/>
          <w:sz w:val="24"/>
          <w:lang w:val="en-US" w:eastAsia="zh-CN"/>
        </w:rPr>
        <w:t>18.</w:t>
      </w:r>
      <w:r>
        <w:rPr>
          <w:rFonts w:hint="eastAsia" w:ascii="宋体" w:hAnsi="宋体" w:cs="宋体"/>
          <w:spacing w:val="-10"/>
          <w:sz w:val="24"/>
          <w:lang w:val="en-US" w:eastAsia="zh-CN"/>
        </w:rPr>
        <w:t xml:space="preserve">2.2 </w:t>
      </w:r>
      <w:r>
        <w:rPr>
          <w:rFonts w:hint="eastAsia" w:ascii="宋体" w:hAnsi="宋体" w:eastAsia="宋体" w:cs="宋体"/>
          <w:spacing w:val="-10"/>
          <w:sz w:val="24"/>
        </w:rPr>
        <w:t>合格</w:t>
      </w:r>
      <w:r>
        <w:rPr>
          <w:rFonts w:hint="eastAsia" w:ascii="宋体" w:hAnsi="宋体" w:eastAsia="宋体" w:cs="宋体"/>
          <w:spacing w:val="-10"/>
          <w:sz w:val="24"/>
          <w:lang w:eastAsia="zh-CN"/>
        </w:rPr>
        <w:t>供应商</w:t>
      </w:r>
      <w:r>
        <w:rPr>
          <w:rFonts w:hint="eastAsia" w:ascii="宋体" w:hAnsi="宋体" w:eastAsia="宋体" w:cs="宋体"/>
          <w:spacing w:val="-10"/>
          <w:sz w:val="24"/>
        </w:rPr>
        <w:t>不足3家的，不得评标。</w:t>
      </w:r>
    </w:p>
    <w:p w14:paraId="125B3CB1">
      <w:pPr>
        <w:autoSpaceDE w:val="0"/>
        <w:autoSpaceDN w:val="0"/>
        <w:adjustRightInd w:val="0"/>
        <w:spacing w:line="400" w:lineRule="exact"/>
        <w:ind w:firstLine="442" w:firstLineChars="200"/>
        <w:rPr>
          <w:rFonts w:hint="eastAsia" w:ascii="宋体" w:hAnsi="宋体" w:eastAsia="宋体" w:cs="宋体"/>
          <w:b/>
          <w:bCs/>
          <w:color w:val="auto"/>
          <w:kern w:val="0"/>
          <w:sz w:val="24"/>
          <w:lang w:val="zh-CN"/>
        </w:rPr>
      </w:pPr>
      <w:r>
        <w:rPr>
          <w:rFonts w:hint="eastAsia" w:ascii="宋体" w:hAnsi="宋体" w:eastAsia="宋体" w:cs="宋体"/>
          <w:b/>
          <w:bCs/>
          <w:spacing w:val="-10"/>
          <w:sz w:val="24"/>
          <w:lang w:val="en-US" w:eastAsia="zh-CN"/>
        </w:rPr>
        <w:t xml:space="preserve">18.2.3  </w:t>
      </w:r>
      <w:r>
        <w:rPr>
          <w:rFonts w:hint="eastAsia" w:ascii="宋体" w:hAnsi="宋体" w:eastAsia="宋体" w:cs="宋体"/>
          <w:b/>
          <w:bCs/>
          <w:color w:val="auto"/>
          <w:kern w:val="0"/>
          <w:sz w:val="24"/>
          <w:lang w:val="zh-CN"/>
        </w:rPr>
        <w:t>资格审查时，供应商存在下列情况之一的，按无效投标处理</w:t>
      </w:r>
      <w:r>
        <w:rPr>
          <w:rFonts w:hint="eastAsia" w:ascii="宋体" w:hAnsi="宋体" w:cs="宋体"/>
          <w:b/>
          <w:bCs/>
          <w:color w:val="auto"/>
          <w:kern w:val="0"/>
          <w:sz w:val="24"/>
          <w:lang w:val="zh-CN"/>
        </w:rPr>
        <w:t>；</w:t>
      </w:r>
    </w:p>
    <w:p w14:paraId="3BCD22E2">
      <w:pPr>
        <w:autoSpaceDE w:val="0"/>
        <w:autoSpaceDN w:val="0"/>
        <w:adjustRightInd w:val="0"/>
        <w:spacing w:line="400" w:lineRule="exact"/>
        <w:ind w:firstLine="480" w:firstLineChars="200"/>
        <w:rPr>
          <w:rFonts w:hint="eastAsia" w:ascii="宋体" w:hAnsi="宋体" w:eastAsia="宋体" w:cs="宋体"/>
          <w:color w:val="0000FF"/>
          <w:kern w:val="0"/>
          <w:sz w:val="24"/>
          <w:lang w:val="zh-CN"/>
        </w:rPr>
      </w:pPr>
      <w:r>
        <w:rPr>
          <w:rFonts w:hint="eastAsia" w:ascii="宋体" w:hAnsi="宋体" w:eastAsia="宋体" w:cs="宋体"/>
          <w:color w:val="0000FF"/>
          <w:kern w:val="0"/>
          <w:sz w:val="24"/>
          <w:lang w:val="zh-CN"/>
        </w:rPr>
        <w:t>（</w:t>
      </w:r>
      <w:r>
        <w:rPr>
          <w:rFonts w:hint="eastAsia" w:ascii="宋体" w:hAnsi="宋体" w:eastAsia="宋体" w:cs="宋体"/>
          <w:color w:val="0000FF"/>
          <w:kern w:val="0"/>
          <w:sz w:val="24"/>
          <w:lang w:val="en-US" w:eastAsia="zh-CN"/>
        </w:rPr>
        <w:t>1</w:t>
      </w:r>
      <w:r>
        <w:rPr>
          <w:rFonts w:hint="eastAsia" w:ascii="宋体" w:hAnsi="宋体" w:eastAsia="宋体" w:cs="宋体"/>
          <w:color w:val="0000FF"/>
          <w:kern w:val="0"/>
          <w:sz w:val="24"/>
          <w:lang w:val="zh-CN"/>
        </w:rPr>
        <w:t>）不符合磋商文件第一部分投标人须知前附表“供应商资格</w:t>
      </w:r>
      <w:r>
        <w:rPr>
          <w:rFonts w:hint="eastAsia" w:ascii="宋体" w:hAnsi="宋体" w:cs="宋体"/>
          <w:color w:val="0000FF"/>
          <w:kern w:val="0"/>
          <w:sz w:val="24"/>
          <w:lang w:val="en-US" w:eastAsia="zh-CN"/>
        </w:rPr>
        <w:t>要求</w:t>
      </w:r>
      <w:r>
        <w:rPr>
          <w:rFonts w:hint="eastAsia" w:ascii="宋体" w:hAnsi="宋体" w:eastAsia="宋体" w:cs="宋体"/>
          <w:color w:val="0000FF"/>
          <w:kern w:val="0"/>
          <w:sz w:val="24"/>
          <w:lang w:val="zh-CN"/>
        </w:rPr>
        <w:t>”的；</w:t>
      </w:r>
    </w:p>
    <w:p w14:paraId="7C5E2375">
      <w:pPr>
        <w:autoSpaceDE w:val="0"/>
        <w:autoSpaceDN w:val="0"/>
        <w:adjustRightInd w:val="0"/>
        <w:spacing w:line="400" w:lineRule="exact"/>
        <w:ind w:firstLine="480" w:firstLineChars="200"/>
        <w:rPr>
          <w:rFonts w:hint="eastAsia" w:ascii="宋体" w:hAnsi="宋体" w:eastAsia="宋体" w:cs="宋体"/>
          <w:color w:val="0000FF"/>
          <w:kern w:val="0"/>
          <w:sz w:val="24"/>
          <w:lang w:val="zh-CN"/>
        </w:rPr>
      </w:pPr>
      <w:r>
        <w:rPr>
          <w:rFonts w:hint="eastAsia" w:ascii="宋体" w:hAnsi="宋体" w:eastAsia="宋体" w:cs="宋体"/>
          <w:color w:val="0000FF"/>
          <w:kern w:val="0"/>
          <w:sz w:val="24"/>
          <w:lang w:val="zh-CN"/>
        </w:rPr>
        <w:t>（</w:t>
      </w:r>
      <w:r>
        <w:rPr>
          <w:rFonts w:hint="eastAsia" w:ascii="宋体" w:hAnsi="宋体" w:eastAsia="宋体" w:cs="宋体"/>
          <w:color w:val="0000FF"/>
          <w:kern w:val="0"/>
          <w:sz w:val="24"/>
          <w:lang w:val="en-US" w:eastAsia="zh-CN"/>
        </w:rPr>
        <w:t>2</w:t>
      </w:r>
      <w:r>
        <w:rPr>
          <w:rFonts w:hint="eastAsia" w:ascii="宋体" w:hAnsi="宋体" w:eastAsia="宋体" w:cs="宋体"/>
          <w:color w:val="0000FF"/>
          <w:kern w:val="0"/>
          <w:sz w:val="24"/>
          <w:lang w:val="zh-CN"/>
        </w:rPr>
        <w:t>）未按第</w:t>
      </w:r>
      <w:r>
        <w:rPr>
          <w:rFonts w:hint="eastAsia" w:ascii="宋体" w:hAnsi="宋体" w:eastAsia="宋体" w:cs="宋体"/>
          <w:color w:val="0000FF"/>
          <w:kern w:val="0"/>
          <w:sz w:val="24"/>
          <w:lang w:val="en-US" w:eastAsia="zh-CN"/>
        </w:rPr>
        <w:t>11.1</w:t>
      </w:r>
      <w:r>
        <w:rPr>
          <w:rFonts w:hint="eastAsia" w:ascii="宋体" w:hAnsi="宋体" w:eastAsia="宋体" w:cs="宋体"/>
          <w:color w:val="0000FF"/>
          <w:kern w:val="0"/>
          <w:sz w:val="24"/>
          <w:lang w:val="zh-CN"/>
        </w:rPr>
        <w:t>款（1）-（</w:t>
      </w:r>
      <w:r>
        <w:rPr>
          <w:rFonts w:hint="eastAsia" w:ascii="宋体" w:hAnsi="宋体" w:cs="宋体"/>
          <w:color w:val="0000FF"/>
          <w:kern w:val="0"/>
          <w:sz w:val="24"/>
          <w:lang w:val="en-US" w:eastAsia="zh-CN"/>
        </w:rPr>
        <w:t>9</w:t>
      </w:r>
      <w:r>
        <w:rPr>
          <w:rFonts w:hint="eastAsia" w:ascii="宋体" w:hAnsi="宋体" w:eastAsia="宋体" w:cs="宋体"/>
          <w:color w:val="0000FF"/>
          <w:kern w:val="0"/>
          <w:sz w:val="24"/>
          <w:lang w:val="zh-CN"/>
        </w:rPr>
        <w:t>）要求提供相关资料的；</w:t>
      </w:r>
    </w:p>
    <w:p w14:paraId="12808BF4">
      <w:pPr>
        <w:autoSpaceDE w:val="0"/>
        <w:autoSpaceDN w:val="0"/>
        <w:adjustRightInd w:val="0"/>
        <w:spacing w:line="400" w:lineRule="exact"/>
        <w:ind w:firstLine="480" w:firstLineChars="200"/>
        <w:rPr>
          <w:rFonts w:hint="eastAsia" w:ascii="宋体" w:hAnsi="宋体" w:eastAsia="宋体" w:cs="宋体"/>
          <w:color w:val="0000FF"/>
          <w:kern w:val="0"/>
          <w:sz w:val="24"/>
          <w:lang w:val="zh-CN"/>
        </w:rPr>
      </w:pPr>
      <w:r>
        <w:rPr>
          <w:rFonts w:hint="eastAsia" w:ascii="宋体" w:hAnsi="宋体" w:eastAsia="宋体" w:cs="宋体"/>
          <w:color w:val="0000FF"/>
          <w:kern w:val="0"/>
          <w:sz w:val="24"/>
          <w:lang w:val="zh-CN"/>
        </w:rPr>
        <w:t>（</w:t>
      </w:r>
      <w:r>
        <w:rPr>
          <w:rFonts w:hint="eastAsia" w:ascii="宋体" w:hAnsi="宋体" w:eastAsia="宋体" w:cs="宋体"/>
          <w:color w:val="0000FF"/>
          <w:kern w:val="0"/>
          <w:sz w:val="24"/>
          <w:lang w:val="en-US" w:eastAsia="zh-CN"/>
        </w:rPr>
        <w:t>3</w:t>
      </w:r>
      <w:r>
        <w:rPr>
          <w:rFonts w:hint="eastAsia" w:ascii="宋体" w:hAnsi="宋体" w:eastAsia="宋体" w:cs="宋体"/>
          <w:color w:val="0000FF"/>
          <w:kern w:val="0"/>
          <w:sz w:val="24"/>
          <w:lang w:val="zh-CN"/>
        </w:rPr>
        <w:t>）资格审查部分没有按磋商文件规定和要求签字、盖章的；</w:t>
      </w:r>
    </w:p>
    <w:p w14:paraId="2F04A6EC">
      <w:pPr>
        <w:autoSpaceDE w:val="0"/>
        <w:autoSpaceDN w:val="0"/>
        <w:adjustRightInd w:val="0"/>
        <w:spacing w:line="400" w:lineRule="exact"/>
        <w:ind w:firstLine="480" w:firstLineChars="200"/>
        <w:rPr>
          <w:rFonts w:hint="eastAsia" w:ascii="宋体" w:hAnsi="宋体" w:eastAsia="宋体" w:cs="宋体"/>
          <w:color w:val="0000FF"/>
          <w:kern w:val="0"/>
          <w:sz w:val="24"/>
          <w:lang w:val="en-US" w:eastAsia="zh-CN"/>
        </w:rPr>
      </w:pPr>
      <w:r>
        <w:rPr>
          <w:rFonts w:hint="eastAsia" w:ascii="宋体" w:hAnsi="宋体" w:eastAsia="宋体" w:cs="宋体"/>
          <w:color w:val="0000FF"/>
          <w:kern w:val="0"/>
          <w:sz w:val="24"/>
          <w:lang w:val="en-US" w:eastAsia="zh-CN"/>
        </w:rPr>
        <w:t>（</w:t>
      </w:r>
      <w:r>
        <w:rPr>
          <w:rFonts w:hint="eastAsia" w:ascii="宋体" w:hAnsi="宋体" w:cs="宋体"/>
          <w:color w:val="0000FF"/>
          <w:kern w:val="0"/>
          <w:sz w:val="24"/>
          <w:lang w:val="en-US" w:eastAsia="zh-CN"/>
        </w:rPr>
        <w:t>4</w:t>
      </w:r>
      <w:r>
        <w:rPr>
          <w:rFonts w:hint="eastAsia" w:ascii="宋体" w:hAnsi="宋体" w:eastAsia="宋体" w:cs="宋体"/>
          <w:color w:val="0000FF"/>
          <w:kern w:val="0"/>
          <w:sz w:val="24"/>
          <w:lang w:val="en-US" w:eastAsia="zh-CN"/>
        </w:rPr>
        <w:t>）未按采购文件要求制作并上传电子投标文件的；</w:t>
      </w:r>
    </w:p>
    <w:p w14:paraId="1B61DF82">
      <w:pPr>
        <w:autoSpaceDE w:val="0"/>
        <w:autoSpaceDN w:val="0"/>
        <w:adjustRightInd w:val="0"/>
        <w:spacing w:line="400" w:lineRule="exact"/>
        <w:ind w:firstLine="480" w:firstLineChars="200"/>
        <w:rPr>
          <w:rFonts w:hint="eastAsia" w:ascii="宋体" w:hAnsi="宋体" w:eastAsia="宋体" w:cs="宋体"/>
          <w:color w:val="0000FF"/>
          <w:kern w:val="0"/>
          <w:sz w:val="24"/>
          <w:lang w:val="en-US" w:eastAsia="zh-CN"/>
        </w:rPr>
      </w:pPr>
      <w:r>
        <w:rPr>
          <w:rFonts w:hint="eastAsia" w:ascii="宋体" w:hAnsi="宋体" w:eastAsia="宋体" w:cs="宋体"/>
          <w:color w:val="0000FF"/>
          <w:kern w:val="0"/>
          <w:sz w:val="24"/>
          <w:lang w:val="en-US" w:eastAsia="zh-CN"/>
        </w:rPr>
        <w:t>（</w:t>
      </w:r>
      <w:r>
        <w:rPr>
          <w:rFonts w:hint="eastAsia" w:ascii="宋体" w:hAnsi="宋体" w:cs="宋体"/>
          <w:color w:val="0000FF"/>
          <w:kern w:val="0"/>
          <w:sz w:val="24"/>
          <w:lang w:val="en-US" w:eastAsia="zh-CN"/>
        </w:rPr>
        <w:t>5</w:t>
      </w:r>
      <w:r>
        <w:rPr>
          <w:rFonts w:hint="eastAsia" w:ascii="宋体" w:hAnsi="宋体" w:eastAsia="宋体" w:cs="宋体"/>
          <w:color w:val="0000FF"/>
          <w:kern w:val="0"/>
          <w:sz w:val="24"/>
          <w:lang w:val="en-US" w:eastAsia="zh-CN"/>
        </w:rPr>
        <w:t>）由于投标人原因造成电子投标文件无法正常解密的；</w:t>
      </w:r>
    </w:p>
    <w:p w14:paraId="61DA8326">
      <w:pPr>
        <w:spacing w:line="360" w:lineRule="auto"/>
        <w:ind w:firstLine="480" w:firstLineChars="200"/>
        <w:rPr>
          <w:rFonts w:hint="eastAsia"/>
          <w:lang w:val="zh-CN"/>
        </w:rPr>
      </w:pPr>
      <w:r>
        <w:rPr>
          <w:rFonts w:hint="eastAsia" w:ascii="宋体" w:hAnsi="宋体" w:eastAsia="宋体" w:cs="宋体"/>
          <w:color w:val="0000FF"/>
          <w:sz w:val="24"/>
          <w:szCs w:val="24"/>
          <w:highlight w:val="none"/>
          <w:lang w:val="zh-CN" w:eastAsia="zh-CN"/>
        </w:rPr>
        <w:t>（</w:t>
      </w:r>
      <w:r>
        <w:rPr>
          <w:rFonts w:hint="eastAsia" w:ascii="宋体" w:hAnsi="宋体" w:cs="宋体"/>
          <w:color w:val="0000FF"/>
          <w:sz w:val="24"/>
          <w:szCs w:val="24"/>
          <w:highlight w:val="none"/>
          <w:lang w:val="en-US" w:eastAsia="zh-CN"/>
        </w:rPr>
        <w:t>6</w:t>
      </w:r>
      <w:r>
        <w:rPr>
          <w:rFonts w:hint="eastAsia" w:ascii="宋体" w:hAnsi="宋体" w:eastAsia="宋体" w:cs="宋体"/>
          <w:color w:val="0000FF"/>
          <w:sz w:val="24"/>
          <w:szCs w:val="24"/>
          <w:highlight w:val="none"/>
          <w:lang w:val="zh-CN" w:eastAsia="zh-CN"/>
        </w:rPr>
        <w:t>）存在串通投标行为；</w:t>
      </w:r>
    </w:p>
    <w:p w14:paraId="502A906D">
      <w:pPr>
        <w:autoSpaceDE w:val="0"/>
        <w:autoSpaceDN w:val="0"/>
        <w:adjustRightInd w:val="0"/>
        <w:spacing w:line="400" w:lineRule="exact"/>
        <w:ind w:firstLine="482" w:firstLineChars="200"/>
        <w:rPr>
          <w:rFonts w:hint="eastAsia" w:ascii="宋体" w:hAnsi="宋体" w:eastAsia="宋体" w:cs="宋体"/>
          <w:b/>
          <w:bCs/>
          <w:color w:val="auto"/>
          <w:kern w:val="0"/>
          <w:sz w:val="24"/>
          <w:lang w:val="zh-CN"/>
        </w:rPr>
      </w:pPr>
      <w:r>
        <w:rPr>
          <w:rFonts w:hint="eastAsia" w:ascii="宋体" w:hAnsi="宋体" w:cs="宋体"/>
          <w:b/>
          <w:bCs/>
          <w:color w:val="auto"/>
          <w:kern w:val="0"/>
          <w:sz w:val="24"/>
          <w:lang w:val="en-US" w:eastAsia="zh-CN"/>
        </w:rPr>
        <w:t xml:space="preserve">18.2.4  </w:t>
      </w:r>
      <w:r>
        <w:rPr>
          <w:rFonts w:hint="eastAsia" w:ascii="宋体" w:hAnsi="宋体" w:eastAsia="宋体" w:cs="宋体"/>
          <w:b/>
          <w:bCs/>
          <w:color w:val="auto"/>
          <w:kern w:val="0"/>
          <w:sz w:val="24"/>
          <w:lang w:val="zh-CN"/>
        </w:rPr>
        <w:t>符合性审查时，存在下列情况之一的，按无效投标处理：</w:t>
      </w:r>
    </w:p>
    <w:p w14:paraId="15FFF6FC">
      <w:pPr>
        <w:autoSpaceDE w:val="0"/>
        <w:autoSpaceDN w:val="0"/>
        <w:adjustRightInd w:val="0"/>
        <w:spacing w:line="400" w:lineRule="exact"/>
        <w:ind w:firstLine="480" w:firstLineChars="200"/>
        <w:rPr>
          <w:rFonts w:hint="eastAsia" w:ascii="宋体" w:hAnsi="宋体" w:eastAsia="宋体" w:cs="宋体"/>
          <w:color w:val="0000FF"/>
          <w:kern w:val="0"/>
          <w:sz w:val="24"/>
          <w:lang w:val="zh-CN"/>
        </w:rPr>
      </w:pPr>
      <w:r>
        <w:rPr>
          <w:rFonts w:hint="eastAsia" w:ascii="宋体" w:hAnsi="宋体" w:eastAsia="宋体" w:cs="宋体"/>
          <w:color w:val="0000FF"/>
          <w:kern w:val="0"/>
          <w:sz w:val="24"/>
          <w:lang w:val="zh-CN"/>
        </w:rPr>
        <w:t>（1）未按第</w:t>
      </w:r>
      <w:r>
        <w:rPr>
          <w:rFonts w:hint="eastAsia" w:ascii="宋体" w:hAnsi="宋体" w:cs="宋体"/>
          <w:color w:val="0000FF"/>
          <w:kern w:val="0"/>
          <w:sz w:val="24"/>
          <w:lang w:val="en-US" w:eastAsia="zh-CN"/>
        </w:rPr>
        <w:t>11.2</w:t>
      </w:r>
      <w:r>
        <w:rPr>
          <w:rFonts w:hint="eastAsia" w:ascii="宋体" w:hAnsi="宋体" w:eastAsia="宋体" w:cs="宋体"/>
          <w:color w:val="0000FF"/>
          <w:kern w:val="0"/>
          <w:sz w:val="24"/>
          <w:lang w:val="zh-CN"/>
        </w:rPr>
        <w:t>款（</w:t>
      </w:r>
      <w:r>
        <w:rPr>
          <w:rFonts w:hint="eastAsia" w:ascii="宋体" w:hAnsi="宋体" w:cs="宋体"/>
          <w:color w:val="0000FF"/>
          <w:kern w:val="0"/>
          <w:sz w:val="24"/>
          <w:lang w:val="en-US" w:eastAsia="zh-CN"/>
        </w:rPr>
        <w:t>10</w:t>
      </w:r>
      <w:r>
        <w:rPr>
          <w:rFonts w:hint="eastAsia" w:ascii="宋体" w:hAnsi="宋体" w:eastAsia="宋体" w:cs="宋体"/>
          <w:color w:val="0000FF"/>
          <w:kern w:val="0"/>
          <w:sz w:val="24"/>
          <w:lang w:val="zh-CN"/>
        </w:rPr>
        <w:t>）-（</w:t>
      </w:r>
      <w:r>
        <w:rPr>
          <w:rFonts w:hint="eastAsia" w:ascii="宋体" w:hAnsi="宋体" w:cs="宋体"/>
          <w:color w:val="0000FF"/>
          <w:kern w:val="0"/>
          <w:sz w:val="24"/>
          <w:lang w:val="en-US" w:eastAsia="zh-CN"/>
        </w:rPr>
        <w:t>13</w:t>
      </w:r>
      <w:r>
        <w:rPr>
          <w:rFonts w:hint="eastAsia" w:ascii="宋体" w:hAnsi="宋体" w:eastAsia="宋体" w:cs="宋体"/>
          <w:color w:val="0000FF"/>
          <w:kern w:val="0"/>
          <w:sz w:val="24"/>
          <w:lang w:val="zh-CN"/>
        </w:rPr>
        <w:t>）要求提供相关资料的；</w:t>
      </w:r>
    </w:p>
    <w:p w14:paraId="2D68E4E7">
      <w:pPr>
        <w:autoSpaceDE w:val="0"/>
        <w:autoSpaceDN w:val="0"/>
        <w:adjustRightInd w:val="0"/>
        <w:spacing w:line="400" w:lineRule="exact"/>
        <w:ind w:firstLine="480" w:firstLineChars="200"/>
        <w:rPr>
          <w:rFonts w:hint="eastAsia" w:ascii="宋体" w:hAnsi="宋体" w:eastAsia="宋体" w:cs="宋体"/>
          <w:color w:val="0000FF"/>
          <w:kern w:val="0"/>
          <w:sz w:val="24"/>
          <w:lang w:val="zh-CN"/>
        </w:rPr>
      </w:pPr>
      <w:r>
        <w:rPr>
          <w:rFonts w:hint="eastAsia" w:ascii="宋体" w:hAnsi="宋体" w:eastAsia="宋体" w:cs="宋体"/>
          <w:color w:val="0000FF"/>
          <w:kern w:val="0"/>
          <w:sz w:val="24"/>
          <w:lang w:val="zh-CN"/>
        </w:rPr>
        <w:t>（2）符合性审查部分没有按磋商文件规定和要求签字、盖章的；</w:t>
      </w:r>
    </w:p>
    <w:p w14:paraId="1AF800E7">
      <w:pPr>
        <w:autoSpaceDE w:val="0"/>
        <w:autoSpaceDN w:val="0"/>
        <w:adjustRightInd w:val="0"/>
        <w:spacing w:line="400" w:lineRule="exact"/>
        <w:ind w:firstLine="480" w:firstLineChars="200"/>
        <w:rPr>
          <w:rFonts w:hint="eastAsia" w:ascii="宋体" w:hAnsi="宋体" w:eastAsia="宋体" w:cs="宋体"/>
          <w:color w:val="0000FF"/>
          <w:kern w:val="0"/>
          <w:sz w:val="24"/>
          <w:lang w:val="zh-CN"/>
        </w:rPr>
      </w:pPr>
      <w:r>
        <w:rPr>
          <w:rFonts w:hint="eastAsia" w:ascii="宋体" w:hAnsi="宋体" w:eastAsia="宋体" w:cs="宋体"/>
          <w:color w:val="0000FF"/>
          <w:kern w:val="0"/>
          <w:sz w:val="24"/>
          <w:lang w:val="zh-CN"/>
        </w:rPr>
        <w:t>（</w:t>
      </w:r>
      <w:r>
        <w:rPr>
          <w:rFonts w:hint="eastAsia" w:ascii="宋体" w:hAnsi="宋体" w:cs="宋体"/>
          <w:color w:val="0000FF"/>
          <w:kern w:val="0"/>
          <w:sz w:val="24"/>
          <w:lang w:val="en-US" w:eastAsia="zh-CN"/>
        </w:rPr>
        <w:t>3</w:t>
      </w:r>
      <w:r>
        <w:rPr>
          <w:rFonts w:hint="eastAsia" w:ascii="宋体" w:hAnsi="宋体" w:eastAsia="宋体" w:cs="宋体"/>
          <w:color w:val="0000FF"/>
          <w:kern w:val="0"/>
          <w:sz w:val="24"/>
          <w:lang w:val="zh-CN"/>
        </w:rPr>
        <w:t>）投标报价超过磋商文件规定的采购预算额度</w:t>
      </w:r>
      <w:r>
        <w:rPr>
          <w:rFonts w:hint="eastAsia" w:ascii="宋体" w:hAnsi="宋体" w:cs="宋体"/>
          <w:color w:val="0000FF"/>
          <w:kern w:val="0"/>
          <w:sz w:val="24"/>
          <w:lang w:val="en-US" w:eastAsia="zh-CN"/>
        </w:rPr>
        <w:t>的</w:t>
      </w:r>
      <w:r>
        <w:rPr>
          <w:rFonts w:hint="eastAsia" w:ascii="宋体" w:hAnsi="宋体" w:eastAsia="宋体" w:cs="宋体"/>
          <w:color w:val="0000FF"/>
          <w:kern w:val="0"/>
          <w:sz w:val="24"/>
          <w:lang w:val="zh-CN"/>
        </w:rPr>
        <w:t>；</w:t>
      </w:r>
    </w:p>
    <w:p w14:paraId="55C4E502">
      <w:pPr>
        <w:autoSpaceDE w:val="0"/>
        <w:autoSpaceDN w:val="0"/>
        <w:adjustRightInd w:val="0"/>
        <w:spacing w:line="400" w:lineRule="exact"/>
        <w:ind w:firstLine="480" w:firstLineChars="200"/>
        <w:rPr>
          <w:rFonts w:hint="eastAsia" w:ascii="宋体" w:hAnsi="宋体" w:eastAsia="宋体" w:cs="宋体"/>
          <w:color w:val="0000FF"/>
          <w:kern w:val="0"/>
          <w:sz w:val="24"/>
          <w:lang w:val="zh-CN"/>
        </w:rPr>
      </w:pPr>
      <w:r>
        <w:rPr>
          <w:rFonts w:hint="eastAsia" w:ascii="宋体" w:hAnsi="宋体" w:eastAsia="宋体" w:cs="宋体"/>
          <w:color w:val="0000FF"/>
          <w:kern w:val="0"/>
          <w:sz w:val="24"/>
          <w:lang w:val="zh-CN"/>
        </w:rPr>
        <w:t>（</w:t>
      </w:r>
      <w:r>
        <w:rPr>
          <w:rFonts w:hint="eastAsia" w:ascii="宋体" w:hAnsi="宋体" w:cs="宋体"/>
          <w:color w:val="0000FF"/>
          <w:kern w:val="0"/>
          <w:sz w:val="24"/>
          <w:lang w:val="en-US" w:eastAsia="zh-CN"/>
        </w:rPr>
        <w:t>4</w:t>
      </w:r>
      <w:r>
        <w:rPr>
          <w:rFonts w:hint="eastAsia" w:ascii="宋体" w:hAnsi="宋体" w:eastAsia="宋体" w:cs="宋体"/>
          <w:color w:val="0000FF"/>
          <w:kern w:val="0"/>
          <w:sz w:val="24"/>
          <w:lang w:val="zh-CN"/>
        </w:rPr>
        <w:t>）磋商服务期、磋商有效期不能满足磋商文件要求的；</w:t>
      </w:r>
    </w:p>
    <w:p w14:paraId="6240F046">
      <w:pPr>
        <w:autoSpaceDE w:val="0"/>
        <w:autoSpaceDN w:val="0"/>
        <w:adjustRightInd w:val="0"/>
        <w:spacing w:line="400" w:lineRule="exact"/>
        <w:ind w:firstLine="480" w:firstLineChars="200"/>
        <w:rPr>
          <w:rFonts w:hint="eastAsia" w:ascii="宋体" w:hAnsi="宋体" w:eastAsia="宋体" w:cs="宋体"/>
          <w:color w:val="0000FF"/>
          <w:kern w:val="0"/>
          <w:sz w:val="24"/>
          <w:lang w:val="zh-CN"/>
        </w:rPr>
      </w:pPr>
      <w:r>
        <w:rPr>
          <w:rFonts w:hint="eastAsia" w:ascii="宋体" w:hAnsi="宋体" w:eastAsia="宋体" w:cs="宋体"/>
          <w:color w:val="0000FF"/>
          <w:kern w:val="0"/>
          <w:sz w:val="24"/>
          <w:lang w:val="zh-CN"/>
        </w:rPr>
        <w:t>（</w:t>
      </w:r>
      <w:r>
        <w:rPr>
          <w:rFonts w:hint="eastAsia" w:ascii="宋体" w:hAnsi="宋体" w:eastAsia="宋体" w:cs="宋体"/>
          <w:color w:val="0000FF"/>
          <w:kern w:val="0"/>
          <w:sz w:val="24"/>
          <w:lang w:val="en-US" w:eastAsia="zh-CN"/>
        </w:rPr>
        <w:t>5</w:t>
      </w:r>
      <w:r>
        <w:rPr>
          <w:rFonts w:hint="eastAsia" w:ascii="宋体" w:hAnsi="宋体" w:eastAsia="宋体" w:cs="宋体"/>
          <w:color w:val="0000FF"/>
          <w:kern w:val="0"/>
          <w:sz w:val="24"/>
          <w:lang w:val="zh-CN"/>
        </w:rPr>
        <w:t>）</w:t>
      </w:r>
      <w:r>
        <w:rPr>
          <w:rFonts w:hint="eastAsia" w:ascii="宋体" w:hAnsi="宋体" w:eastAsia="宋体" w:cs="宋体"/>
          <w:color w:val="0000FF"/>
          <w:kern w:val="0"/>
          <w:sz w:val="24"/>
          <w:lang w:val="en-US" w:eastAsia="zh-CN"/>
        </w:rPr>
        <w:t>响应服务</w:t>
      </w:r>
      <w:r>
        <w:rPr>
          <w:rFonts w:hint="eastAsia" w:ascii="宋体" w:hAnsi="宋体" w:eastAsia="宋体" w:cs="宋体"/>
          <w:color w:val="0000FF"/>
          <w:kern w:val="0"/>
          <w:sz w:val="24"/>
          <w:lang w:val="zh-CN" w:eastAsia="zh-CN"/>
        </w:rPr>
        <w:t>内容</w:t>
      </w:r>
      <w:r>
        <w:rPr>
          <w:rFonts w:hint="eastAsia" w:ascii="宋体" w:hAnsi="宋体" w:eastAsia="宋体" w:cs="宋体"/>
          <w:color w:val="0000FF"/>
          <w:kern w:val="0"/>
          <w:sz w:val="24"/>
          <w:lang w:val="zh-CN"/>
        </w:rPr>
        <w:t>、标准明显不符合采购项目要求</w:t>
      </w:r>
      <w:r>
        <w:rPr>
          <w:rFonts w:hint="eastAsia" w:ascii="宋体" w:hAnsi="宋体" w:eastAsia="宋体" w:cs="宋体"/>
          <w:color w:val="0000FF"/>
          <w:kern w:val="0"/>
          <w:sz w:val="24"/>
          <w:lang w:val="en-US" w:eastAsia="zh-CN"/>
        </w:rPr>
        <w:t>的</w:t>
      </w:r>
      <w:r>
        <w:rPr>
          <w:rFonts w:hint="eastAsia" w:ascii="宋体" w:hAnsi="宋体" w:eastAsia="宋体" w:cs="宋体"/>
          <w:color w:val="0000FF"/>
          <w:kern w:val="0"/>
          <w:sz w:val="24"/>
          <w:lang w:val="zh-CN"/>
        </w:rPr>
        <w:t>；</w:t>
      </w:r>
    </w:p>
    <w:p w14:paraId="26DC9214">
      <w:pPr>
        <w:autoSpaceDE w:val="0"/>
        <w:autoSpaceDN w:val="0"/>
        <w:adjustRightInd w:val="0"/>
        <w:spacing w:line="400" w:lineRule="exact"/>
        <w:ind w:firstLine="480" w:firstLineChars="200"/>
        <w:rPr>
          <w:rFonts w:hint="eastAsia" w:ascii="宋体" w:hAnsi="宋体" w:eastAsia="宋体" w:cs="宋体"/>
          <w:color w:val="0000FF"/>
          <w:kern w:val="0"/>
          <w:sz w:val="24"/>
          <w:lang w:val="zh-CN"/>
        </w:rPr>
      </w:pPr>
      <w:r>
        <w:rPr>
          <w:rFonts w:hint="eastAsia" w:ascii="宋体" w:hAnsi="宋体" w:eastAsia="宋体" w:cs="宋体"/>
          <w:color w:val="0000FF"/>
          <w:kern w:val="0"/>
          <w:sz w:val="24"/>
          <w:lang w:val="zh-CN"/>
        </w:rPr>
        <w:t>（</w:t>
      </w:r>
      <w:r>
        <w:rPr>
          <w:rFonts w:hint="eastAsia" w:ascii="宋体" w:hAnsi="宋体" w:cs="宋体"/>
          <w:color w:val="0000FF"/>
          <w:kern w:val="0"/>
          <w:sz w:val="24"/>
          <w:lang w:val="en-US" w:eastAsia="zh-CN"/>
        </w:rPr>
        <w:t>6</w:t>
      </w:r>
      <w:r>
        <w:rPr>
          <w:rFonts w:hint="eastAsia" w:ascii="宋体" w:hAnsi="宋体" w:eastAsia="宋体" w:cs="宋体"/>
          <w:color w:val="0000FF"/>
          <w:kern w:val="0"/>
          <w:sz w:val="24"/>
          <w:lang w:val="zh-CN"/>
        </w:rPr>
        <w:t>）供应商网上报价与磋商响应文件报价不一致且不接受网上报价的；或最后磋商报价出现两个或两个以上报价方案的；</w:t>
      </w:r>
    </w:p>
    <w:p w14:paraId="74C4B273">
      <w:pPr>
        <w:autoSpaceDE w:val="0"/>
        <w:autoSpaceDN w:val="0"/>
        <w:adjustRightInd w:val="0"/>
        <w:spacing w:line="400" w:lineRule="exact"/>
        <w:ind w:firstLine="480" w:firstLineChars="200"/>
        <w:rPr>
          <w:rFonts w:hint="eastAsia" w:ascii="宋体" w:hAnsi="宋体" w:eastAsia="宋体" w:cs="宋体"/>
          <w:color w:val="0000FF"/>
          <w:kern w:val="0"/>
          <w:sz w:val="24"/>
          <w:lang w:val="zh-CN"/>
        </w:rPr>
      </w:pPr>
      <w:r>
        <w:rPr>
          <w:rFonts w:hint="eastAsia" w:ascii="宋体" w:hAnsi="宋体" w:eastAsia="宋体" w:cs="宋体"/>
          <w:color w:val="0000FF"/>
          <w:kern w:val="0"/>
          <w:sz w:val="24"/>
          <w:lang w:val="zh-CN"/>
        </w:rPr>
        <w:t>（</w:t>
      </w:r>
      <w:r>
        <w:rPr>
          <w:rFonts w:hint="eastAsia" w:ascii="宋体" w:hAnsi="宋体" w:cs="宋体"/>
          <w:color w:val="0000FF"/>
          <w:kern w:val="0"/>
          <w:sz w:val="24"/>
          <w:lang w:val="en-US" w:eastAsia="zh-CN"/>
        </w:rPr>
        <w:t>7</w:t>
      </w:r>
      <w:r>
        <w:rPr>
          <w:rFonts w:hint="eastAsia" w:ascii="宋体" w:hAnsi="宋体" w:eastAsia="宋体" w:cs="宋体"/>
          <w:color w:val="0000FF"/>
          <w:kern w:val="0"/>
          <w:sz w:val="24"/>
          <w:lang w:val="zh-CN"/>
        </w:rPr>
        <w:t>）磋商响应文件含有采购人不能接受的附加条件的；</w:t>
      </w:r>
    </w:p>
    <w:p w14:paraId="0AFDAAA8">
      <w:pPr>
        <w:autoSpaceDE w:val="0"/>
        <w:autoSpaceDN w:val="0"/>
        <w:adjustRightInd w:val="0"/>
        <w:spacing w:line="400" w:lineRule="exact"/>
        <w:ind w:firstLine="480" w:firstLineChars="200"/>
        <w:rPr>
          <w:rFonts w:hint="eastAsia" w:ascii="宋体" w:hAnsi="宋体" w:eastAsia="宋体" w:cs="宋体"/>
          <w:color w:val="0000FF"/>
          <w:kern w:val="0"/>
          <w:sz w:val="24"/>
          <w:lang w:val="zh-CN"/>
        </w:rPr>
      </w:pPr>
      <w:r>
        <w:rPr>
          <w:rFonts w:hint="eastAsia" w:ascii="宋体" w:hAnsi="宋体" w:cs="宋体"/>
          <w:color w:val="0000FF"/>
          <w:kern w:val="0"/>
          <w:sz w:val="24"/>
          <w:lang w:val="zh-CN"/>
        </w:rPr>
        <w:t>（</w:t>
      </w:r>
      <w:r>
        <w:rPr>
          <w:rFonts w:hint="eastAsia" w:ascii="宋体" w:hAnsi="宋体" w:cs="宋体"/>
          <w:color w:val="0000FF"/>
          <w:kern w:val="0"/>
          <w:sz w:val="24"/>
          <w:lang w:val="en-US" w:eastAsia="zh-CN"/>
        </w:rPr>
        <w:t>8</w:t>
      </w:r>
      <w:r>
        <w:rPr>
          <w:rFonts w:hint="eastAsia" w:ascii="宋体" w:hAnsi="宋体" w:cs="宋体"/>
          <w:color w:val="0000FF"/>
          <w:kern w:val="0"/>
          <w:sz w:val="24"/>
          <w:lang w:val="zh-CN"/>
        </w:rPr>
        <w:t>）</w:t>
      </w:r>
      <w:r>
        <w:rPr>
          <w:rFonts w:hint="eastAsia" w:ascii="宋体" w:hAnsi="宋体" w:eastAsia="宋体" w:cs="宋体"/>
          <w:color w:val="0000FF"/>
          <w:kern w:val="0"/>
          <w:sz w:val="24"/>
          <w:lang w:val="zh-CN"/>
        </w:rPr>
        <w:t>磋商小组认为应按无效投标处理的其他情况；</w:t>
      </w:r>
    </w:p>
    <w:p w14:paraId="718F4D3B">
      <w:pPr>
        <w:autoSpaceDE w:val="0"/>
        <w:autoSpaceDN w:val="0"/>
        <w:adjustRightInd w:val="0"/>
        <w:spacing w:line="400" w:lineRule="exact"/>
        <w:ind w:firstLine="480" w:firstLineChars="200"/>
        <w:rPr>
          <w:rFonts w:hint="eastAsia" w:ascii="宋体" w:hAnsi="宋体" w:cs="宋体"/>
          <w:color w:val="0000FF"/>
          <w:kern w:val="0"/>
          <w:sz w:val="24"/>
          <w:highlight w:val="none"/>
          <w:lang w:val="zh-CN"/>
        </w:rPr>
      </w:pPr>
      <w:r>
        <w:rPr>
          <w:rFonts w:hint="eastAsia" w:ascii="宋体" w:hAnsi="宋体" w:eastAsia="宋体" w:cs="宋体"/>
          <w:color w:val="0000FF"/>
          <w:kern w:val="0"/>
          <w:sz w:val="24"/>
          <w:lang w:val="zh-CN"/>
        </w:rPr>
        <w:t>（</w:t>
      </w:r>
      <w:r>
        <w:rPr>
          <w:rFonts w:hint="eastAsia" w:ascii="宋体" w:hAnsi="宋体" w:cs="宋体"/>
          <w:color w:val="0000FF"/>
          <w:kern w:val="0"/>
          <w:sz w:val="24"/>
          <w:lang w:val="en-US" w:eastAsia="zh-CN"/>
        </w:rPr>
        <w:t>9</w:t>
      </w:r>
      <w:r>
        <w:rPr>
          <w:rFonts w:hint="eastAsia" w:ascii="宋体" w:hAnsi="宋体" w:eastAsia="宋体" w:cs="宋体"/>
          <w:color w:val="0000FF"/>
          <w:kern w:val="0"/>
          <w:sz w:val="24"/>
          <w:lang w:val="zh-CN"/>
        </w:rPr>
        <w:t>）法律、法规规定的其他情形。</w:t>
      </w:r>
    </w:p>
    <w:p w14:paraId="07746CAD">
      <w:pPr>
        <w:autoSpaceDE w:val="0"/>
        <w:autoSpaceDN w:val="0"/>
        <w:adjustRightInd w:val="0"/>
        <w:spacing w:line="400" w:lineRule="exact"/>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rPr>
        <w:t>8</w:t>
      </w:r>
      <w:r>
        <w:rPr>
          <w:rFonts w:hint="eastAsia" w:ascii="宋体" w:hAnsi="宋体" w:cs="宋体"/>
          <w:kern w:val="0"/>
          <w:sz w:val="24"/>
          <w:highlight w:val="none"/>
          <w:lang w:val="zh-CN"/>
        </w:rPr>
        <w:t>.2.2非实质性偏离是指磋商响应文件实质性响应磋商文件，但在部分可允许范围内存在一些不规则、不一致、不完整的内容，通过澄清、说明或者补正后这些内容不会改变磋商响应文件的实质性。以下情况属于非实质性偏离：</w:t>
      </w:r>
    </w:p>
    <w:p w14:paraId="2ADA2C15">
      <w:pPr>
        <w:autoSpaceDE w:val="0"/>
        <w:autoSpaceDN w:val="0"/>
        <w:adjustRightInd w:val="0"/>
        <w:spacing w:line="400" w:lineRule="exact"/>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（1）磋商响应文件文字表述的内容含义不明确；</w:t>
      </w:r>
    </w:p>
    <w:p w14:paraId="5A003BC4">
      <w:pPr>
        <w:autoSpaceDE w:val="0"/>
        <w:autoSpaceDN w:val="0"/>
        <w:adjustRightInd w:val="0"/>
        <w:spacing w:line="400" w:lineRule="exact"/>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（2）同类问题表述不一致；</w:t>
      </w:r>
    </w:p>
    <w:p w14:paraId="1B19CD3A">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（3）有明显文字和计算错误；</w:t>
      </w:r>
    </w:p>
    <w:p w14:paraId="4879D09D">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（4）提供的技术信息和数据资料不完整；</w:t>
      </w:r>
    </w:p>
    <w:p w14:paraId="33AB2B4E">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（5）磋商小组认定的其他非实质性偏离情况。</w:t>
      </w:r>
    </w:p>
    <w:p w14:paraId="34870BCD">
      <w:pPr>
        <w:widowControl/>
        <w:spacing w:line="400" w:lineRule="exact"/>
        <w:jc w:val="left"/>
        <w:rPr>
          <w:rFonts w:ascii="宋体" w:hAnsi="宋体" w:cs="宋体"/>
          <w:kern w:val="0"/>
          <w:sz w:val="24"/>
        </w:rPr>
      </w:pPr>
      <w:r>
        <w:rPr>
          <w:rFonts w:hint="eastAsia" w:ascii="宋体" w:hAnsi="宋体" w:cs="宋体"/>
          <w:kern w:val="0"/>
          <w:sz w:val="24"/>
        </w:rPr>
        <w:t>磋商响应文件有上述情形之一的，磋商小组应当要求</w:t>
      </w:r>
      <w:r>
        <w:rPr>
          <w:rFonts w:hint="eastAsia" w:ascii="宋体" w:hAnsi="宋体" w:cs="宋体"/>
          <w:kern w:val="0"/>
          <w:sz w:val="24"/>
          <w:lang w:eastAsia="zh-CN"/>
        </w:rPr>
        <w:t>供应商</w:t>
      </w:r>
      <w:r>
        <w:rPr>
          <w:rFonts w:hint="eastAsia" w:ascii="宋体" w:hAnsi="宋体" w:cs="宋体"/>
          <w:kern w:val="0"/>
          <w:sz w:val="24"/>
        </w:rPr>
        <w:t>在规定的时间内予以澄清、说明。澄清说明材料由</w:t>
      </w:r>
      <w:r>
        <w:rPr>
          <w:rFonts w:hint="eastAsia" w:ascii="宋体" w:hAnsi="宋体" w:cs="宋体"/>
          <w:kern w:val="0"/>
          <w:sz w:val="24"/>
          <w:lang w:eastAsia="zh-CN"/>
        </w:rPr>
        <w:t>供应商</w:t>
      </w:r>
      <w:r>
        <w:rPr>
          <w:rFonts w:hint="eastAsia" w:ascii="宋体" w:hAnsi="宋体" w:cs="宋体"/>
          <w:kern w:val="0"/>
          <w:sz w:val="24"/>
        </w:rPr>
        <w:t>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w:t>
      </w:r>
      <w:r>
        <w:rPr>
          <w:rFonts w:hint="eastAsia" w:ascii="宋体" w:hAnsi="宋体" w:cs="宋体"/>
          <w:kern w:val="0"/>
          <w:sz w:val="24"/>
          <w:lang w:eastAsia="zh-CN"/>
        </w:rPr>
        <w:t>供应商</w:t>
      </w:r>
      <w:r>
        <w:rPr>
          <w:rFonts w:hint="eastAsia" w:ascii="宋体" w:hAnsi="宋体" w:cs="宋体"/>
          <w:kern w:val="0"/>
          <w:sz w:val="24"/>
        </w:rPr>
        <w:t>拒绝或在规定的时间内未做出澄清、说明，或澄清、说明的内容仍不能说明问题的，磋商小组将按照磋商文件的要求对现有的磋商资料做出评审意见。磋商小组对</w:t>
      </w:r>
      <w:r>
        <w:rPr>
          <w:rFonts w:hint="eastAsia" w:ascii="宋体" w:hAnsi="宋体" w:cs="宋体"/>
          <w:kern w:val="0"/>
          <w:sz w:val="24"/>
          <w:lang w:eastAsia="zh-CN"/>
        </w:rPr>
        <w:t>供应商</w:t>
      </w:r>
      <w:r>
        <w:rPr>
          <w:rFonts w:hint="eastAsia" w:ascii="宋体" w:hAnsi="宋体" w:cs="宋体"/>
          <w:kern w:val="0"/>
          <w:sz w:val="24"/>
        </w:rPr>
        <w:t>主动提出的澄清、说明的内容将不予接受。</w:t>
      </w:r>
    </w:p>
    <w:p w14:paraId="45BF200E">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1544FE9D">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18.4磋商文件不能详细列明采购标的的技术、服务要求，需经磋商由供应商提供最终设计方案或解决方案的，磋商结束后，磋商小组应当按照少数服从多数的原则投票推荐供应商的设计方案或者解决方案，并要求其在规定时间内提供最终报价，最终报价是供应商响应文件的有效组成部分。</w:t>
      </w:r>
    </w:p>
    <w:p w14:paraId="55B67FB9">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 xml:space="preserve">18.5经磋商确定最终采购需求和提交最后报价的供应商后，由磋商小组采用综合评分法对提交最后报价的供应商的响应文件和最后报价进行综合打分，磋商小组根据综合评分情况，按照评审得分由高到低顺序推荐成交候选供应商，并编写评标报告，评审得分且最后报价相同的，按照技术指标优劣顺序推荐。 </w:t>
      </w:r>
    </w:p>
    <w:p w14:paraId="7AD351A1">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18.6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095DB98">
      <w:pPr>
        <w:pStyle w:val="24"/>
        <w:jc w:val="left"/>
        <w:rPr>
          <w:rFonts w:ascii="宋体" w:hAnsi="宋体" w:cs="宋体"/>
          <w:sz w:val="28"/>
          <w:szCs w:val="28"/>
          <w:lang w:val="zh-CN"/>
        </w:rPr>
      </w:pPr>
      <w:bookmarkStart w:id="64" w:name="_Toc28245"/>
      <w:r>
        <w:rPr>
          <w:rFonts w:hint="eastAsia" w:ascii="宋体" w:hAnsi="宋体" w:cs="宋体"/>
          <w:sz w:val="28"/>
          <w:szCs w:val="28"/>
        </w:rPr>
        <w:t>19</w:t>
      </w:r>
      <w:r>
        <w:rPr>
          <w:rFonts w:hint="eastAsia" w:ascii="宋体" w:hAnsi="宋体" w:cs="宋体"/>
          <w:sz w:val="28"/>
          <w:szCs w:val="28"/>
          <w:lang w:val="zh-CN"/>
        </w:rPr>
        <w:t>.评审办法</w:t>
      </w:r>
      <w:bookmarkEnd w:id="64"/>
    </w:p>
    <w:p w14:paraId="2AEC1D49">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rPr>
        <w:t>19</w:t>
      </w:r>
      <w:r>
        <w:rPr>
          <w:rFonts w:hint="eastAsia" w:ascii="宋体" w:hAnsi="宋体" w:cs="宋体"/>
          <w:kern w:val="0"/>
          <w:sz w:val="24"/>
          <w:lang w:val="zh-CN"/>
        </w:rPr>
        <w:t>.1依照《中华人民共和国政府采购法》、《中华人民共和国政府采购法实施条例》、《政府采购竞争性磋商采购方式管理暂行办法》的规定，结合该项目的特点制定本评审办法。根据商务、技术、价格等进行综合评价打分，得分最高者为第一推荐成交供应商，依次类推，最低投标价不是中标的唯一标准。（满分100分）。</w:t>
      </w:r>
    </w:p>
    <w:p w14:paraId="6C58FAFA">
      <w:pPr>
        <w:rPr>
          <w:rFonts w:hint="eastAsia" w:ascii="宋体" w:hAnsi="宋体" w:cs="宋体"/>
          <w:kern w:val="0"/>
          <w:sz w:val="24"/>
          <w:lang w:val="zh-CN"/>
        </w:rPr>
      </w:pPr>
      <w:r>
        <w:rPr>
          <w:rFonts w:hint="eastAsia" w:ascii="宋体" w:hAnsi="宋体" w:cs="宋体"/>
          <w:kern w:val="0"/>
          <w:sz w:val="24"/>
          <w:lang w:val="zh-CN"/>
        </w:rPr>
        <w:br w:type="page"/>
      </w:r>
    </w:p>
    <w:p w14:paraId="7785C696">
      <w:pPr>
        <w:autoSpaceDE w:val="0"/>
        <w:autoSpaceDN w:val="0"/>
        <w:adjustRightInd w:val="0"/>
        <w:spacing w:line="400" w:lineRule="exact"/>
        <w:ind w:firstLine="480" w:firstLineChars="200"/>
        <w:jc w:val="left"/>
        <w:rPr>
          <w:rFonts w:hint="eastAsia"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9</w:t>
      </w:r>
      <w:r>
        <w:rPr>
          <w:rFonts w:hint="eastAsia" w:ascii="宋体" w:hAnsi="宋体" w:cs="宋体"/>
          <w:kern w:val="0"/>
          <w:sz w:val="24"/>
          <w:lang w:val="zh-CN"/>
        </w:rPr>
        <w:t>.2评审标准和分值分配：</w:t>
      </w:r>
    </w:p>
    <w:tbl>
      <w:tblPr>
        <w:tblStyle w:val="27"/>
        <w:tblW w:w="9969" w:type="dxa"/>
        <w:jc w:val="center"/>
        <w:tblLayout w:type="fixed"/>
        <w:tblCellMar>
          <w:top w:w="0" w:type="dxa"/>
          <w:left w:w="108" w:type="dxa"/>
          <w:bottom w:w="0" w:type="dxa"/>
          <w:right w:w="108" w:type="dxa"/>
        </w:tblCellMar>
      </w:tblPr>
      <w:tblGrid>
        <w:gridCol w:w="1319"/>
        <w:gridCol w:w="1669"/>
        <w:gridCol w:w="1029"/>
        <w:gridCol w:w="5952"/>
      </w:tblGrid>
      <w:tr w14:paraId="6B40C25C">
        <w:tblPrEx>
          <w:tblCellMar>
            <w:top w:w="0" w:type="dxa"/>
            <w:left w:w="108" w:type="dxa"/>
            <w:bottom w:w="0" w:type="dxa"/>
            <w:right w:w="108" w:type="dxa"/>
          </w:tblCellMar>
        </w:tblPrEx>
        <w:trPr>
          <w:trHeight w:val="434" w:hRule="atLeast"/>
          <w:jc w:val="center"/>
        </w:trPr>
        <w:tc>
          <w:tcPr>
            <w:tcW w:w="1319" w:type="dxa"/>
            <w:tcBorders>
              <w:top w:val="single" w:color="000000" w:sz="6" w:space="0"/>
              <w:left w:val="single" w:color="000000" w:sz="6" w:space="0"/>
              <w:bottom w:val="single" w:color="000000" w:sz="6" w:space="0"/>
              <w:right w:val="single" w:color="000000" w:sz="6" w:space="0"/>
            </w:tcBorders>
            <w:shd w:val="clear" w:color="000000" w:fill="FFFFFF"/>
            <w:noWrap/>
          </w:tcPr>
          <w:p w14:paraId="0F142F26">
            <w:pPr>
              <w:spacing w:line="420" w:lineRule="exact"/>
              <w:ind w:firstLine="0" w:firstLineChars="0"/>
              <w:jc w:val="center"/>
              <w:rPr>
                <w:rFonts w:ascii="宋体" w:hAnsi="宋体"/>
                <w:sz w:val="24"/>
                <w:szCs w:val="24"/>
              </w:rPr>
            </w:pPr>
            <w:r>
              <w:rPr>
                <w:rFonts w:hint="eastAsia" w:ascii="宋体" w:hAnsi="宋体"/>
                <w:sz w:val="24"/>
                <w:szCs w:val="24"/>
              </w:rPr>
              <w:t>类别</w:t>
            </w:r>
          </w:p>
        </w:tc>
        <w:tc>
          <w:tcPr>
            <w:tcW w:w="1669" w:type="dxa"/>
            <w:tcBorders>
              <w:top w:val="single" w:color="000000" w:sz="6" w:space="0"/>
              <w:left w:val="single" w:color="000000" w:sz="6" w:space="0"/>
              <w:bottom w:val="single" w:color="000000" w:sz="6" w:space="0"/>
              <w:right w:val="single" w:color="000000" w:sz="6" w:space="0"/>
            </w:tcBorders>
            <w:shd w:val="clear" w:color="000000" w:fill="FFFFFF"/>
            <w:noWrap/>
          </w:tcPr>
          <w:p w14:paraId="3D43AF84">
            <w:pPr>
              <w:spacing w:line="420" w:lineRule="exact"/>
              <w:ind w:firstLine="0" w:firstLineChars="0"/>
              <w:jc w:val="center"/>
              <w:rPr>
                <w:rFonts w:ascii="宋体" w:hAnsi="宋体"/>
                <w:sz w:val="24"/>
                <w:szCs w:val="24"/>
              </w:rPr>
            </w:pPr>
            <w:r>
              <w:rPr>
                <w:rFonts w:hint="eastAsia" w:ascii="宋体" w:hAnsi="宋体"/>
                <w:sz w:val="24"/>
                <w:szCs w:val="24"/>
              </w:rPr>
              <w:t>项目</w:t>
            </w:r>
          </w:p>
        </w:tc>
        <w:tc>
          <w:tcPr>
            <w:tcW w:w="1029" w:type="dxa"/>
            <w:tcBorders>
              <w:top w:val="single" w:color="000000" w:sz="6" w:space="0"/>
              <w:left w:val="single" w:color="000000" w:sz="6" w:space="0"/>
              <w:bottom w:val="single" w:color="000000" w:sz="6" w:space="0"/>
              <w:right w:val="single" w:color="000000" w:sz="6" w:space="0"/>
            </w:tcBorders>
            <w:shd w:val="clear" w:color="000000" w:fill="FFFFFF"/>
            <w:noWrap/>
          </w:tcPr>
          <w:p w14:paraId="0FF9BE77">
            <w:pPr>
              <w:spacing w:line="420" w:lineRule="exact"/>
              <w:ind w:firstLine="0" w:firstLineChars="0"/>
              <w:jc w:val="center"/>
              <w:rPr>
                <w:rFonts w:ascii="宋体" w:hAnsi="宋体"/>
                <w:sz w:val="24"/>
                <w:szCs w:val="24"/>
              </w:rPr>
            </w:pPr>
            <w:r>
              <w:rPr>
                <w:rFonts w:hint="eastAsia" w:ascii="宋体" w:hAnsi="宋体"/>
                <w:sz w:val="24"/>
                <w:szCs w:val="24"/>
              </w:rPr>
              <w:t>分值</w:t>
            </w:r>
          </w:p>
        </w:tc>
        <w:tc>
          <w:tcPr>
            <w:tcW w:w="5952" w:type="dxa"/>
            <w:tcBorders>
              <w:top w:val="single" w:color="000000" w:sz="6" w:space="0"/>
              <w:left w:val="single" w:color="000000" w:sz="6" w:space="0"/>
              <w:bottom w:val="single" w:color="000000" w:sz="6" w:space="0"/>
              <w:right w:val="single" w:color="000000" w:sz="6" w:space="0"/>
            </w:tcBorders>
            <w:shd w:val="clear" w:color="000000" w:fill="FFFFFF"/>
            <w:noWrap/>
          </w:tcPr>
          <w:p w14:paraId="587D1DE0">
            <w:pPr>
              <w:spacing w:line="420" w:lineRule="exact"/>
              <w:ind w:firstLine="480"/>
              <w:jc w:val="center"/>
              <w:rPr>
                <w:rFonts w:ascii="宋体" w:hAnsi="宋体"/>
                <w:sz w:val="24"/>
                <w:szCs w:val="24"/>
              </w:rPr>
            </w:pPr>
            <w:r>
              <w:rPr>
                <w:rFonts w:hint="eastAsia" w:ascii="宋体" w:hAnsi="宋体"/>
                <w:sz w:val="24"/>
                <w:szCs w:val="24"/>
              </w:rPr>
              <w:t>评分标准</w:t>
            </w:r>
          </w:p>
        </w:tc>
      </w:tr>
      <w:tr w14:paraId="529CD7C8">
        <w:tblPrEx>
          <w:tblCellMar>
            <w:top w:w="0" w:type="dxa"/>
            <w:left w:w="108" w:type="dxa"/>
            <w:bottom w:w="0" w:type="dxa"/>
            <w:right w:w="108" w:type="dxa"/>
          </w:tblCellMar>
        </w:tblPrEx>
        <w:trPr>
          <w:trHeight w:val="2944" w:hRule="atLeast"/>
          <w:jc w:val="center"/>
        </w:trPr>
        <w:tc>
          <w:tcPr>
            <w:tcW w:w="131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E6A095C">
            <w:pPr>
              <w:spacing w:line="420" w:lineRule="exact"/>
              <w:ind w:firstLine="0" w:firstLineChars="0"/>
              <w:rPr>
                <w:rFonts w:ascii="宋体" w:hAnsi="宋体"/>
                <w:sz w:val="24"/>
                <w:szCs w:val="24"/>
              </w:rPr>
            </w:pPr>
            <w:r>
              <w:rPr>
                <w:rFonts w:hint="eastAsia" w:ascii="宋体" w:hAnsi="宋体"/>
                <w:sz w:val="24"/>
                <w:szCs w:val="24"/>
                <w:lang w:val="en-US" w:eastAsia="zh-CN"/>
              </w:rPr>
              <w:t>磋商</w:t>
            </w:r>
            <w:r>
              <w:rPr>
                <w:rFonts w:hint="eastAsia" w:ascii="宋体" w:hAnsi="宋体"/>
                <w:sz w:val="24"/>
                <w:szCs w:val="24"/>
              </w:rPr>
              <w:t>报价</w:t>
            </w:r>
          </w:p>
          <w:p w14:paraId="3A361851">
            <w:pPr>
              <w:spacing w:line="420" w:lineRule="exact"/>
              <w:ind w:firstLine="0" w:firstLineChars="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15</w:t>
            </w:r>
            <w:r>
              <w:rPr>
                <w:rFonts w:hint="eastAsia" w:ascii="宋体" w:hAnsi="宋体"/>
                <w:sz w:val="24"/>
                <w:szCs w:val="24"/>
              </w:rPr>
              <w:t>分）</w:t>
            </w:r>
          </w:p>
        </w:tc>
        <w:tc>
          <w:tcPr>
            <w:tcW w:w="166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6F46957">
            <w:pPr>
              <w:spacing w:line="420" w:lineRule="exact"/>
              <w:ind w:firstLine="0" w:firstLineChars="0"/>
              <w:jc w:val="center"/>
              <w:rPr>
                <w:rFonts w:ascii="宋体" w:hAnsi="宋体"/>
                <w:sz w:val="24"/>
                <w:szCs w:val="24"/>
              </w:rPr>
            </w:pPr>
            <w:r>
              <w:rPr>
                <w:rFonts w:hint="eastAsia" w:ascii="宋体" w:hAnsi="宋体"/>
                <w:sz w:val="24"/>
                <w:szCs w:val="24"/>
              </w:rPr>
              <w:t>报价分</w:t>
            </w:r>
          </w:p>
        </w:tc>
        <w:tc>
          <w:tcPr>
            <w:tcW w:w="102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673DD49">
            <w:pPr>
              <w:autoSpaceDE w:val="0"/>
              <w:autoSpaceDN w:val="0"/>
              <w:adjustRightInd w:val="0"/>
              <w:spacing w:line="420" w:lineRule="exact"/>
              <w:ind w:firstLine="0" w:firstLineChars="0"/>
              <w:jc w:val="center"/>
              <w:rPr>
                <w:rFonts w:ascii="宋体" w:hAnsi="宋体"/>
                <w:sz w:val="24"/>
                <w:szCs w:val="24"/>
              </w:rPr>
            </w:pPr>
            <w:r>
              <w:rPr>
                <w:rFonts w:hint="eastAsia" w:ascii="宋体" w:hAnsi="宋体"/>
                <w:sz w:val="24"/>
                <w:szCs w:val="24"/>
                <w:lang w:val="en-US" w:eastAsia="zh-CN"/>
              </w:rPr>
              <w:t>15</w:t>
            </w:r>
            <w:r>
              <w:rPr>
                <w:rFonts w:hint="eastAsia" w:ascii="宋体" w:hAnsi="宋体"/>
                <w:sz w:val="24"/>
                <w:szCs w:val="24"/>
              </w:rPr>
              <w:t>分</w:t>
            </w:r>
          </w:p>
        </w:tc>
        <w:tc>
          <w:tcPr>
            <w:tcW w:w="5952" w:type="dxa"/>
            <w:tcBorders>
              <w:top w:val="single" w:color="000000" w:sz="6" w:space="0"/>
              <w:left w:val="single" w:color="000000" w:sz="6" w:space="0"/>
              <w:bottom w:val="single" w:color="000000" w:sz="6" w:space="0"/>
              <w:right w:val="single" w:color="000000" w:sz="6" w:space="0"/>
            </w:tcBorders>
            <w:shd w:val="clear" w:color="000000" w:fill="FFFFFF"/>
            <w:noWrap/>
          </w:tcPr>
          <w:p w14:paraId="6DDC7C28">
            <w:pPr>
              <w:spacing w:line="420" w:lineRule="exact"/>
              <w:ind w:firstLine="480"/>
              <w:rPr>
                <w:rFonts w:hint="eastAsia" w:ascii="宋体" w:hAnsi="宋体"/>
                <w:sz w:val="24"/>
                <w:szCs w:val="24"/>
                <w:lang w:eastAsia="zh-CN"/>
              </w:rPr>
            </w:pPr>
            <w:r>
              <w:rPr>
                <w:rFonts w:hint="eastAsia" w:ascii="宋体" w:hAnsi="宋体"/>
                <w:sz w:val="24"/>
                <w:szCs w:val="24"/>
              </w:rPr>
              <w:t>在所有的有效投标报价中，</w:t>
            </w:r>
            <w:r>
              <w:rPr>
                <w:rFonts w:hint="eastAsia" w:ascii="宋体" w:hAnsi="宋体"/>
                <w:sz w:val="24"/>
                <w:szCs w:val="24"/>
                <w:lang w:val="en-US" w:eastAsia="zh-CN"/>
              </w:rPr>
              <w:t>以（</w:t>
            </w:r>
            <w:r>
              <w:rPr>
                <w:rFonts w:hint="eastAsia" w:ascii="宋体" w:hAnsi="宋体"/>
                <w:sz w:val="24"/>
                <w:szCs w:val="24"/>
              </w:rPr>
              <w:t>1-</w:t>
            </w:r>
            <w:r>
              <w:rPr>
                <w:rFonts w:hint="eastAsia" w:ascii="宋体" w:hAnsi="宋体"/>
                <w:sz w:val="24"/>
                <w:szCs w:val="24"/>
                <w:lang w:val="en-US" w:eastAsia="zh-CN"/>
              </w:rPr>
              <w:t>最高</w:t>
            </w:r>
            <w:r>
              <w:rPr>
                <w:rFonts w:hint="eastAsia" w:ascii="宋体" w:hAnsi="宋体"/>
                <w:sz w:val="24"/>
                <w:szCs w:val="24"/>
              </w:rPr>
              <w:t>下浮率</w:t>
            </w:r>
            <w:r>
              <w:rPr>
                <w:rFonts w:hint="eastAsia" w:ascii="宋体" w:hAnsi="宋体"/>
                <w:sz w:val="24"/>
                <w:szCs w:val="24"/>
                <w:lang w:val="en-US" w:eastAsia="zh-CN"/>
              </w:rPr>
              <w:t>）</w:t>
            </w:r>
            <w:r>
              <w:rPr>
                <w:rFonts w:hint="eastAsia" w:ascii="宋体" w:hAnsi="宋体" w:eastAsia="宋体" w:cs="宋体"/>
                <w:color w:val="000000" w:themeColor="text1"/>
                <w:sz w:val="24"/>
                <w:szCs w:val="24"/>
                <w14:textFill>
                  <w14:solidFill>
                    <w14:schemeClr w14:val="tx1"/>
                  </w14:solidFill>
                </w14:textFill>
              </w:rPr>
              <w:t>为基准价</w:t>
            </w:r>
            <w:r>
              <w:rPr>
                <w:rFonts w:hint="eastAsia" w:ascii="宋体" w:hAnsi="宋体"/>
                <w:sz w:val="24"/>
                <w:szCs w:val="24"/>
              </w:rPr>
              <w:t>，其价格分为满分。其他供应商的报价分统一按下列公式计算：投标报价得分=(评标基准价／（1-投标人下浮率）)×价格权值（</w:t>
            </w:r>
            <w:r>
              <w:rPr>
                <w:rFonts w:hint="eastAsia" w:ascii="宋体" w:hAnsi="宋体"/>
                <w:sz w:val="24"/>
                <w:szCs w:val="24"/>
                <w:lang w:val="en-US" w:eastAsia="zh-CN"/>
              </w:rPr>
              <w:t>15</w:t>
            </w:r>
            <w:r>
              <w:rPr>
                <w:rFonts w:hint="eastAsia" w:ascii="宋体" w:hAnsi="宋体"/>
                <w:sz w:val="24"/>
                <w:szCs w:val="24"/>
              </w:rPr>
              <w:t>%）×100（四舍五入后保留小数点后两位）</w:t>
            </w:r>
            <w:r>
              <w:rPr>
                <w:rFonts w:hint="eastAsia" w:ascii="宋体" w:hAnsi="宋体"/>
                <w:sz w:val="24"/>
                <w:szCs w:val="24"/>
                <w:lang w:eastAsia="zh-CN"/>
              </w:rPr>
              <w:t>。</w:t>
            </w:r>
          </w:p>
          <w:p w14:paraId="1A0D85CC">
            <w:pPr>
              <w:spacing w:line="420" w:lineRule="exact"/>
              <w:ind w:firstLine="480"/>
              <w:rPr>
                <w:rFonts w:hint="eastAsia" w:ascii="宋体" w:hAnsi="宋体" w:eastAsia="宋体"/>
                <w:sz w:val="24"/>
                <w:szCs w:val="24"/>
                <w:lang w:eastAsia="zh-CN"/>
              </w:rPr>
            </w:pPr>
            <w:r>
              <w:rPr>
                <w:rFonts w:hint="eastAsia" w:ascii="宋体" w:hAnsi="宋体"/>
                <w:sz w:val="24"/>
                <w:szCs w:val="24"/>
              </w:rPr>
              <w:t>评标基准价=1-最高</w:t>
            </w:r>
            <w:r>
              <w:rPr>
                <w:rFonts w:hint="eastAsia" w:ascii="宋体" w:hAnsi="宋体"/>
                <w:sz w:val="24"/>
                <w:szCs w:val="24"/>
                <w:lang w:val="en-US" w:eastAsia="zh-CN"/>
              </w:rPr>
              <w:t>下浮率</w:t>
            </w:r>
          </w:p>
          <w:p w14:paraId="673C46C2">
            <w:pPr>
              <w:spacing w:line="420" w:lineRule="exact"/>
              <w:ind w:firstLine="480"/>
              <w:rPr>
                <w:rFonts w:hint="eastAsia" w:ascii="宋体" w:hAnsi="宋体"/>
                <w:sz w:val="24"/>
                <w:szCs w:val="24"/>
                <w:lang w:eastAsia="zh-CN"/>
              </w:rPr>
            </w:pPr>
            <w:r>
              <w:rPr>
                <w:rFonts w:hint="eastAsia" w:ascii="宋体" w:hAnsi="宋体"/>
                <w:sz w:val="24"/>
                <w:szCs w:val="24"/>
              </w:rPr>
              <w:t>有效投标报价=1-</w:t>
            </w:r>
            <w:r>
              <w:rPr>
                <w:rFonts w:hint="eastAsia" w:ascii="宋体" w:hAnsi="宋体"/>
                <w:sz w:val="24"/>
                <w:szCs w:val="24"/>
                <w:lang w:val="en-US" w:eastAsia="zh-CN"/>
              </w:rPr>
              <w:t>下浮率</w:t>
            </w:r>
            <w:r>
              <w:rPr>
                <w:rFonts w:hint="eastAsia" w:ascii="宋体" w:hAnsi="宋体"/>
                <w:sz w:val="24"/>
                <w:szCs w:val="24"/>
                <w:lang w:eastAsia="zh-CN"/>
              </w:rPr>
              <w:t>；</w:t>
            </w:r>
          </w:p>
          <w:p w14:paraId="62225A1D">
            <w:pPr>
              <w:spacing w:line="420" w:lineRule="exact"/>
              <w:ind w:firstLine="480"/>
              <w:rPr>
                <w:rFonts w:hint="eastAsia" w:ascii="宋体" w:hAnsi="宋体"/>
                <w:sz w:val="24"/>
                <w:szCs w:val="24"/>
              </w:rPr>
            </w:pPr>
            <w:r>
              <w:rPr>
                <w:rFonts w:hint="eastAsia" w:ascii="宋体" w:hAnsi="宋体"/>
                <w:sz w:val="24"/>
                <w:szCs w:val="24"/>
              </w:rPr>
              <w:t>注：根据《政府采购促进中小企业发展暂行办法》的相关规定，对小型和微型企业的价格给予10%的扣除，用扣除后的价格参与评审。</w:t>
            </w:r>
          </w:p>
        </w:tc>
      </w:tr>
      <w:tr w14:paraId="5DDA7ACD">
        <w:tblPrEx>
          <w:tblCellMar>
            <w:top w:w="0" w:type="dxa"/>
            <w:left w:w="108" w:type="dxa"/>
            <w:bottom w:w="0" w:type="dxa"/>
            <w:right w:w="108" w:type="dxa"/>
          </w:tblCellMar>
        </w:tblPrEx>
        <w:trPr>
          <w:trHeight w:val="2944" w:hRule="atLeast"/>
          <w:jc w:val="center"/>
        </w:trPr>
        <w:tc>
          <w:tcPr>
            <w:tcW w:w="1319" w:type="dxa"/>
            <w:vMerge w:val="restart"/>
            <w:tcBorders>
              <w:top w:val="single" w:color="000000" w:sz="6" w:space="0"/>
              <w:left w:val="single" w:color="000000" w:sz="6" w:space="0"/>
              <w:right w:val="single" w:color="000000" w:sz="6" w:space="0"/>
            </w:tcBorders>
            <w:shd w:val="clear" w:color="000000" w:fill="FFFFFF"/>
            <w:noWrap/>
            <w:vAlign w:val="center"/>
          </w:tcPr>
          <w:p w14:paraId="3D82F714">
            <w:pPr>
              <w:spacing w:line="420" w:lineRule="exact"/>
              <w:rPr>
                <w:rFonts w:hint="eastAsia" w:ascii="宋体" w:hAnsi="宋体"/>
                <w:sz w:val="24"/>
                <w:szCs w:val="24"/>
                <w:lang w:val="en-US" w:eastAsia="zh-CN"/>
              </w:rPr>
            </w:pPr>
            <w:r>
              <w:rPr>
                <w:rFonts w:hint="eastAsia" w:ascii="宋体" w:hAnsi="宋体"/>
                <w:sz w:val="24"/>
                <w:szCs w:val="24"/>
                <w:lang w:val="en-US" w:eastAsia="zh-CN"/>
              </w:rPr>
              <w:t>服务水平</w:t>
            </w:r>
          </w:p>
          <w:p w14:paraId="282E5E40">
            <w:pPr>
              <w:pStyle w:val="16"/>
              <w:rPr>
                <w:rFonts w:hint="default"/>
                <w:lang w:val="en-US" w:eastAsia="zh-CN"/>
              </w:rPr>
            </w:pPr>
            <w:r>
              <w:rPr>
                <w:rFonts w:hint="eastAsia" w:ascii="宋体" w:hAnsi="宋体"/>
                <w:sz w:val="24"/>
                <w:szCs w:val="24"/>
                <w:lang w:val="en-US" w:eastAsia="zh-CN"/>
              </w:rPr>
              <w:t>（40分）</w:t>
            </w:r>
          </w:p>
        </w:tc>
        <w:tc>
          <w:tcPr>
            <w:tcW w:w="166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7C6E379">
            <w:pPr>
              <w:spacing w:line="420" w:lineRule="exact"/>
              <w:ind w:firstLine="0" w:firstLineChars="0"/>
              <w:jc w:val="center"/>
              <w:rPr>
                <w:rFonts w:hint="eastAsia" w:ascii="宋体" w:hAnsi="宋体" w:eastAsia="宋体"/>
                <w:sz w:val="24"/>
                <w:szCs w:val="24"/>
              </w:rPr>
            </w:pPr>
            <w:r>
              <w:rPr>
                <w:rFonts w:hint="eastAsia" w:ascii="宋体" w:hAnsi="宋体" w:eastAsia="宋体"/>
                <w:sz w:val="24"/>
                <w:szCs w:val="24"/>
                <w:lang w:val="en-US" w:eastAsia="zh-CN"/>
              </w:rPr>
              <w:t>配送方案</w:t>
            </w:r>
          </w:p>
        </w:tc>
        <w:tc>
          <w:tcPr>
            <w:tcW w:w="102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47F6F21">
            <w:pPr>
              <w:spacing w:line="420" w:lineRule="exact"/>
              <w:ind w:firstLine="0" w:firstLineChars="0"/>
              <w:jc w:val="center"/>
              <w:rPr>
                <w:rFonts w:hint="eastAsia" w:ascii="宋体" w:hAnsi="宋体" w:eastAsia="宋体"/>
                <w:sz w:val="24"/>
                <w:szCs w:val="24"/>
              </w:rPr>
            </w:pPr>
            <w:r>
              <w:rPr>
                <w:rFonts w:hint="eastAsia" w:ascii="宋体" w:hAnsi="宋体" w:eastAsia="宋体"/>
                <w:sz w:val="24"/>
                <w:szCs w:val="24"/>
                <w:lang w:val="en-US" w:eastAsia="zh-CN"/>
              </w:rPr>
              <w:t>20</w:t>
            </w:r>
            <w:r>
              <w:rPr>
                <w:rFonts w:hint="eastAsia" w:ascii="宋体" w:hAnsi="宋体" w:eastAsia="宋体"/>
                <w:sz w:val="24"/>
                <w:szCs w:val="24"/>
              </w:rPr>
              <w:t>分</w:t>
            </w:r>
          </w:p>
        </w:tc>
        <w:tc>
          <w:tcPr>
            <w:tcW w:w="5952" w:type="dxa"/>
            <w:tcBorders>
              <w:top w:val="single" w:color="000000" w:sz="6" w:space="0"/>
              <w:left w:val="single" w:color="000000" w:sz="6" w:space="0"/>
              <w:bottom w:val="single" w:color="000000" w:sz="6" w:space="0"/>
              <w:right w:val="single" w:color="000000" w:sz="6" w:space="0"/>
            </w:tcBorders>
            <w:shd w:val="clear" w:color="000000" w:fill="FFFFFF"/>
            <w:noWrap/>
            <w:vAlign w:val="top"/>
          </w:tcPr>
          <w:p w14:paraId="02A9C93A">
            <w:pPr>
              <w:spacing w:line="420" w:lineRule="exact"/>
              <w:ind w:firstLine="480" w:firstLineChars="200"/>
              <w:jc w:val="left"/>
              <w:rPr>
                <w:rFonts w:hint="eastAsia" w:ascii="宋体" w:hAnsi="宋体" w:eastAsia="宋体"/>
                <w:sz w:val="24"/>
                <w:szCs w:val="24"/>
                <w:lang w:val="en-US" w:eastAsia="zh-CN"/>
              </w:rPr>
            </w:pPr>
            <w:r>
              <w:rPr>
                <w:rFonts w:hint="eastAsia" w:ascii="宋体" w:hAnsi="宋体" w:eastAsia="宋体"/>
                <w:sz w:val="24"/>
                <w:szCs w:val="24"/>
                <w:lang w:val="en-US" w:eastAsia="zh-CN"/>
              </w:rPr>
              <w:t>针对本项目各供应商提供：① 配送方案（应包含每日配送时间点安排、节假日及周末时间前后配送时间安排）②储运及损耗处理方案（应包含食品存放出入库登记记录、配送出入库登记记录、损耗计划及措施）③配送流程及应急预案（协助校方分发流程、车辆处理特殊情况应急预案）④配送人员管理方案；</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以上4项内容完整、合理、切实、符合行业特征和本项目要求的得</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分，每缺失一项扣</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分，每项中每有一处表述不清楚、针对性不强、逻辑不清晰的扣1分，扣完为止。未提供不得分；</w:t>
            </w:r>
          </w:p>
        </w:tc>
      </w:tr>
      <w:tr w14:paraId="62DD5157">
        <w:tblPrEx>
          <w:tblCellMar>
            <w:top w:w="0" w:type="dxa"/>
            <w:left w:w="108" w:type="dxa"/>
            <w:bottom w:w="0" w:type="dxa"/>
            <w:right w:w="108" w:type="dxa"/>
          </w:tblCellMar>
        </w:tblPrEx>
        <w:trPr>
          <w:trHeight w:val="90" w:hRule="atLeast"/>
          <w:jc w:val="center"/>
        </w:trPr>
        <w:tc>
          <w:tcPr>
            <w:tcW w:w="1319" w:type="dxa"/>
            <w:vMerge w:val="continue"/>
            <w:tcBorders>
              <w:left w:val="single" w:color="000000" w:sz="6" w:space="0"/>
              <w:right w:val="single" w:color="000000" w:sz="6" w:space="0"/>
            </w:tcBorders>
            <w:shd w:val="clear" w:color="000000" w:fill="FFFFFF"/>
            <w:noWrap/>
            <w:vAlign w:val="center"/>
          </w:tcPr>
          <w:p w14:paraId="7B04CEFB">
            <w:pPr>
              <w:spacing w:line="420" w:lineRule="exact"/>
              <w:ind w:firstLine="0" w:firstLineChars="0"/>
              <w:rPr>
                <w:rFonts w:hint="eastAsia" w:ascii="宋体" w:hAnsi="宋体"/>
                <w:sz w:val="24"/>
                <w:szCs w:val="24"/>
              </w:rPr>
            </w:pPr>
          </w:p>
        </w:tc>
        <w:tc>
          <w:tcPr>
            <w:tcW w:w="166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C8283D9">
            <w:pPr>
              <w:spacing w:line="420" w:lineRule="exact"/>
              <w:ind w:firstLine="0" w:firstLineChars="0"/>
              <w:jc w:val="center"/>
              <w:rPr>
                <w:rFonts w:hint="eastAsia" w:ascii="宋体" w:hAnsi="宋体" w:eastAsia="宋体"/>
                <w:sz w:val="24"/>
                <w:szCs w:val="24"/>
              </w:rPr>
            </w:pPr>
            <w:r>
              <w:rPr>
                <w:rFonts w:hint="eastAsia" w:ascii="宋体" w:hAnsi="宋体" w:eastAsia="宋体"/>
                <w:sz w:val="24"/>
                <w:szCs w:val="24"/>
              </w:rPr>
              <w:t>食品保鲜措施及配送档案管理</w:t>
            </w:r>
          </w:p>
        </w:tc>
        <w:tc>
          <w:tcPr>
            <w:tcW w:w="102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0A9DDBA">
            <w:pPr>
              <w:spacing w:line="420" w:lineRule="exact"/>
              <w:ind w:firstLine="0" w:firstLineChars="0"/>
              <w:jc w:val="center"/>
              <w:rPr>
                <w:rFonts w:hint="eastAsia" w:ascii="宋体" w:hAnsi="宋体" w:eastAsia="宋体"/>
                <w:sz w:val="24"/>
                <w:szCs w:val="24"/>
              </w:rPr>
            </w:pPr>
            <w:r>
              <w:rPr>
                <w:rFonts w:hint="eastAsia" w:ascii="宋体" w:hAnsi="宋体" w:eastAsia="宋体"/>
                <w:sz w:val="24"/>
                <w:szCs w:val="24"/>
                <w:lang w:val="en-US" w:eastAsia="zh-CN"/>
              </w:rPr>
              <w:t>12</w:t>
            </w:r>
            <w:r>
              <w:rPr>
                <w:rFonts w:hint="eastAsia" w:ascii="宋体" w:hAnsi="宋体" w:eastAsia="宋体"/>
                <w:sz w:val="24"/>
                <w:szCs w:val="24"/>
              </w:rPr>
              <w:t>分</w:t>
            </w:r>
          </w:p>
        </w:tc>
        <w:tc>
          <w:tcPr>
            <w:tcW w:w="5952" w:type="dxa"/>
            <w:tcBorders>
              <w:top w:val="single" w:color="000000" w:sz="6" w:space="0"/>
              <w:left w:val="single" w:color="000000" w:sz="6" w:space="0"/>
              <w:bottom w:val="single" w:color="000000" w:sz="6" w:space="0"/>
              <w:right w:val="single" w:color="000000" w:sz="6" w:space="0"/>
            </w:tcBorders>
            <w:shd w:val="clear" w:color="000000" w:fill="FFFFFF"/>
            <w:noWrap/>
            <w:vAlign w:val="top"/>
          </w:tcPr>
          <w:p w14:paraId="7074C062">
            <w:pPr>
              <w:spacing w:line="420" w:lineRule="exact"/>
              <w:ind w:firstLine="480" w:firstLineChars="200"/>
              <w:jc w:val="left"/>
              <w:rPr>
                <w:rFonts w:hint="eastAsia" w:ascii="宋体" w:hAnsi="宋体" w:eastAsia="宋体"/>
                <w:sz w:val="24"/>
                <w:szCs w:val="24"/>
                <w:lang w:val="en-US" w:eastAsia="zh-CN"/>
              </w:rPr>
            </w:pPr>
            <w:r>
              <w:rPr>
                <w:rFonts w:hint="eastAsia" w:ascii="宋体" w:hAnsi="宋体" w:eastAsia="宋体"/>
                <w:sz w:val="24"/>
                <w:szCs w:val="24"/>
                <w:lang w:val="en-US" w:eastAsia="zh-CN"/>
              </w:rPr>
              <w:t>针对本项目各供应商提供：①配送档案管理方案②食品保鲜措施与技术方案③食品新鲜度保证承诺及方案；</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以上3项内容完整、合理、切实、符合行业特征和本项目要求的得</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分，每缺失一项扣</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分，每项中每有一处表述不清楚、针对性不强、逻辑不清晰的扣1分，扣完为止。未提供不得分；</w:t>
            </w:r>
          </w:p>
        </w:tc>
      </w:tr>
      <w:tr w14:paraId="38C89F04">
        <w:tblPrEx>
          <w:tblCellMar>
            <w:top w:w="0" w:type="dxa"/>
            <w:left w:w="108" w:type="dxa"/>
            <w:bottom w:w="0" w:type="dxa"/>
            <w:right w:w="108" w:type="dxa"/>
          </w:tblCellMar>
        </w:tblPrEx>
        <w:trPr>
          <w:trHeight w:val="2232" w:hRule="atLeast"/>
          <w:jc w:val="center"/>
        </w:trPr>
        <w:tc>
          <w:tcPr>
            <w:tcW w:w="1319" w:type="dxa"/>
            <w:vMerge w:val="continue"/>
            <w:tcBorders>
              <w:left w:val="single" w:color="000000" w:sz="6" w:space="0"/>
              <w:bottom w:val="single" w:color="auto" w:sz="4" w:space="0"/>
              <w:right w:val="single" w:color="000000" w:sz="6" w:space="0"/>
            </w:tcBorders>
            <w:shd w:val="clear" w:color="000000" w:fill="FFFFFF"/>
            <w:noWrap/>
            <w:vAlign w:val="center"/>
          </w:tcPr>
          <w:p w14:paraId="62A2D6F6">
            <w:pPr>
              <w:spacing w:line="420" w:lineRule="exact"/>
              <w:ind w:firstLine="0" w:firstLineChars="0"/>
              <w:rPr>
                <w:rFonts w:hint="eastAsia" w:ascii="宋体" w:hAnsi="宋体"/>
                <w:sz w:val="24"/>
                <w:szCs w:val="24"/>
              </w:rPr>
            </w:pPr>
          </w:p>
        </w:tc>
        <w:tc>
          <w:tcPr>
            <w:tcW w:w="1669" w:type="dxa"/>
            <w:tcBorders>
              <w:top w:val="single" w:color="000000" w:sz="6" w:space="0"/>
              <w:left w:val="single" w:color="000000" w:sz="6" w:space="0"/>
              <w:bottom w:val="single" w:color="auto" w:sz="4" w:space="0"/>
              <w:right w:val="single" w:color="000000" w:sz="6" w:space="0"/>
            </w:tcBorders>
            <w:shd w:val="clear" w:color="000000" w:fill="FFFFFF"/>
            <w:noWrap/>
            <w:vAlign w:val="center"/>
          </w:tcPr>
          <w:p w14:paraId="087C3ACA">
            <w:pPr>
              <w:spacing w:line="420" w:lineRule="exact"/>
              <w:ind w:firstLine="0" w:firstLineChars="0"/>
              <w:jc w:val="center"/>
              <w:rPr>
                <w:rFonts w:hint="default" w:ascii="宋体" w:hAnsi="宋体" w:eastAsia="宋体"/>
                <w:sz w:val="24"/>
                <w:szCs w:val="24"/>
                <w:lang w:val="en-US" w:eastAsia="zh-CN"/>
              </w:rPr>
            </w:pPr>
            <w:r>
              <w:rPr>
                <w:rFonts w:hint="eastAsia" w:ascii="宋体" w:hAnsi="宋体" w:eastAsia="宋体"/>
                <w:sz w:val="24"/>
                <w:szCs w:val="24"/>
              </w:rPr>
              <w:t>质量</w:t>
            </w:r>
            <w:r>
              <w:rPr>
                <w:rFonts w:hint="eastAsia" w:ascii="宋体" w:hAnsi="宋体" w:eastAsia="宋体"/>
                <w:sz w:val="24"/>
                <w:szCs w:val="24"/>
                <w:lang w:val="en-US" w:eastAsia="zh-CN"/>
              </w:rPr>
              <w:t>控制及保证</w:t>
            </w:r>
          </w:p>
        </w:tc>
        <w:tc>
          <w:tcPr>
            <w:tcW w:w="102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6E670AE">
            <w:pPr>
              <w:spacing w:line="420" w:lineRule="exact"/>
              <w:ind w:firstLine="0" w:firstLineChars="0"/>
              <w:jc w:val="center"/>
              <w:rPr>
                <w:rFonts w:hint="eastAsia" w:ascii="宋体" w:hAnsi="宋体" w:eastAsia="宋体"/>
                <w:sz w:val="24"/>
                <w:szCs w:val="24"/>
              </w:rPr>
            </w:pPr>
            <w:r>
              <w:rPr>
                <w:rFonts w:hint="eastAsia" w:ascii="宋体" w:hAnsi="宋体" w:eastAsia="宋体"/>
                <w:sz w:val="24"/>
                <w:szCs w:val="24"/>
                <w:lang w:val="en-US" w:eastAsia="zh-CN"/>
              </w:rPr>
              <w:t xml:space="preserve"> 8</w:t>
            </w:r>
            <w:r>
              <w:rPr>
                <w:rFonts w:hint="eastAsia" w:ascii="宋体" w:hAnsi="宋体" w:eastAsia="宋体"/>
                <w:sz w:val="24"/>
                <w:szCs w:val="24"/>
              </w:rPr>
              <w:t>分</w:t>
            </w:r>
          </w:p>
        </w:tc>
        <w:tc>
          <w:tcPr>
            <w:tcW w:w="5952" w:type="dxa"/>
            <w:tcBorders>
              <w:top w:val="single" w:color="000000" w:sz="6" w:space="0"/>
              <w:left w:val="single" w:color="000000" w:sz="6" w:space="0"/>
              <w:bottom w:val="single" w:color="000000" w:sz="6" w:space="0"/>
              <w:right w:val="single" w:color="000000" w:sz="6" w:space="0"/>
            </w:tcBorders>
            <w:shd w:val="clear" w:color="000000" w:fill="FFFFFF"/>
            <w:noWrap/>
            <w:vAlign w:val="top"/>
          </w:tcPr>
          <w:p w14:paraId="61177C36">
            <w:pPr>
              <w:spacing w:line="420" w:lineRule="exact"/>
              <w:ind w:firstLine="480" w:firstLineChars="200"/>
              <w:jc w:val="left"/>
              <w:rPr>
                <w:rFonts w:hint="eastAsia" w:ascii="宋体" w:hAnsi="宋体" w:eastAsia="宋体"/>
                <w:sz w:val="24"/>
                <w:szCs w:val="24"/>
                <w:lang w:val="en-US" w:eastAsia="zh-CN"/>
              </w:rPr>
            </w:pPr>
            <w:r>
              <w:rPr>
                <w:rFonts w:hint="eastAsia" w:ascii="宋体" w:hAnsi="宋体" w:eastAsia="宋体"/>
                <w:sz w:val="24"/>
                <w:szCs w:val="24"/>
                <w:lang w:val="en-US" w:eastAsia="zh-CN"/>
              </w:rPr>
              <w:t>针对本项目各供应商提供：① 质量控制方案②质量保措施；以上 2 项内容每提供 1 项得 4 分，满分 8 分，不提供或提供的内容不满足项目实际需求的不得分。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以上</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项内容完整、合理、切实、符合行业特征和本项目要求的得</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分，每缺失一项扣</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分，每项中每有一处表述不清楚、针对性不强、逻辑不清晰的扣1分，扣完为止。未提供不得分；</w:t>
            </w:r>
          </w:p>
        </w:tc>
      </w:tr>
      <w:tr w14:paraId="1664ABB9">
        <w:tblPrEx>
          <w:tblCellMar>
            <w:top w:w="0" w:type="dxa"/>
            <w:left w:w="108" w:type="dxa"/>
            <w:bottom w:w="0" w:type="dxa"/>
            <w:right w:w="108" w:type="dxa"/>
          </w:tblCellMar>
        </w:tblPrEx>
        <w:trPr>
          <w:trHeight w:val="1908" w:hRule="atLeast"/>
          <w:jc w:val="center"/>
        </w:trPr>
        <w:tc>
          <w:tcPr>
            <w:tcW w:w="1319" w:type="dxa"/>
            <w:vMerge w:val="restart"/>
            <w:tcBorders>
              <w:top w:val="single" w:color="auto" w:sz="4" w:space="0"/>
              <w:left w:val="single" w:color="auto" w:sz="4" w:space="0"/>
              <w:right w:val="single" w:color="000000" w:sz="6" w:space="0"/>
            </w:tcBorders>
            <w:shd w:val="clear" w:color="000000" w:fill="FFFFFF"/>
            <w:noWrap/>
            <w:vAlign w:val="center"/>
          </w:tcPr>
          <w:p w14:paraId="31D5A18E">
            <w:pPr>
              <w:spacing w:line="420" w:lineRule="exact"/>
              <w:ind w:firstLine="0" w:firstLineChars="0"/>
              <w:rPr>
                <w:rFonts w:hint="eastAsia" w:ascii="宋体" w:hAnsi="宋体"/>
                <w:sz w:val="24"/>
                <w:szCs w:val="24"/>
                <w:lang w:val="en-US" w:eastAsia="zh-CN"/>
              </w:rPr>
            </w:pPr>
            <w:r>
              <w:rPr>
                <w:rFonts w:hint="eastAsia" w:ascii="宋体" w:hAnsi="宋体"/>
                <w:sz w:val="24"/>
                <w:szCs w:val="24"/>
                <w:lang w:val="en-US" w:eastAsia="zh-CN"/>
              </w:rPr>
              <w:t>履约能力</w:t>
            </w:r>
          </w:p>
          <w:p w14:paraId="157C57DE">
            <w:pPr>
              <w:pStyle w:val="16"/>
              <w:rPr>
                <w:rFonts w:hint="default"/>
                <w:lang w:val="en-US" w:eastAsia="zh-CN"/>
              </w:rPr>
            </w:pPr>
            <w:r>
              <w:rPr>
                <w:rFonts w:hint="eastAsia" w:ascii="宋体" w:hAnsi="宋体"/>
                <w:sz w:val="24"/>
                <w:szCs w:val="24"/>
                <w:lang w:val="en-US" w:eastAsia="zh-CN"/>
              </w:rPr>
              <w:t>（45分）</w:t>
            </w:r>
          </w:p>
        </w:tc>
        <w:tc>
          <w:tcPr>
            <w:tcW w:w="1669" w:type="dxa"/>
            <w:tcBorders>
              <w:top w:val="single" w:color="auto" w:sz="4" w:space="0"/>
              <w:left w:val="single" w:color="000000" w:sz="6" w:space="0"/>
              <w:bottom w:val="single" w:color="auto" w:sz="4" w:space="0"/>
              <w:right w:val="single" w:color="auto" w:sz="4" w:space="0"/>
            </w:tcBorders>
            <w:shd w:val="clear" w:color="000000" w:fill="FFFFFF"/>
            <w:noWrap/>
            <w:vAlign w:val="center"/>
          </w:tcPr>
          <w:p w14:paraId="494B4852">
            <w:pPr>
              <w:spacing w:line="420" w:lineRule="exact"/>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类似业绩</w:t>
            </w:r>
          </w:p>
        </w:tc>
        <w:tc>
          <w:tcPr>
            <w:tcW w:w="1029" w:type="dxa"/>
            <w:tcBorders>
              <w:top w:val="single" w:color="000000" w:sz="6" w:space="0"/>
              <w:left w:val="single" w:color="auto" w:sz="4" w:space="0"/>
              <w:bottom w:val="single" w:color="000000" w:sz="6" w:space="0"/>
              <w:right w:val="single" w:color="000000" w:sz="6" w:space="0"/>
            </w:tcBorders>
            <w:shd w:val="clear" w:color="000000" w:fill="FFFFFF"/>
            <w:noWrap/>
            <w:vAlign w:val="center"/>
          </w:tcPr>
          <w:p w14:paraId="4D6694B3">
            <w:pPr>
              <w:spacing w:line="420" w:lineRule="exact"/>
              <w:jc w:val="center"/>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6</w:t>
            </w:r>
            <w:r>
              <w:rPr>
                <w:rFonts w:hint="eastAsia" w:ascii="宋体" w:hAnsi="宋体" w:eastAsia="宋体" w:cs="Times New Roman"/>
                <w:sz w:val="24"/>
                <w:szCs w:val="24"/>
                <w:lang w:val="en-US" w:eastAsia="zh-CN"/>
              </w:rPr>
              <w:t>分</w:t>
            </w:r>
          </w:p>
        </w:tc>
        <w:tc>
          <w:tcPr>
            <w:tcW w:w="5952"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55CAAC0">
            <w:pPr>
              <w:spacing w:line="40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提供2022年01月01日至投标截止之日投标人类似业绩证明材料</w:t>
            </w:r>
            <w:r>
              <w:rPr>
                <w:rFonts w:hint="eastAsia" w:ascii="宋体" w:hAnsi="宋体"/>
                <w:sz w:val="24"/>
                <w:szCs w:val="24"/>
                <w:lang w:val="en-US" w:eastAsia="zh-CN"/>
              </w:rPr>
              <w:t>，</w:t>
            </w:r>
            <w:r>
              <w:rPr>
                <w:rFonts w:hint="eastAsia" w:ascii="宋体" w:hAnsi="宋体" w:eastAsia="宋体"/>
                <w:sz w:val="24"/>
                <w:szCs w:val="24"/>
                <w:lang w:val="en-US" w:eastAsia="zh-CN"/>
              </w:rPr>
              <w:t>每提供1项得2分,满分6</w:t>
            </w:r>
            <w:r>
              <w:rPr>
                <w:rFonts w:hint="eastAsia" w:ascii="宋体" w:hAnsi="宋体"/>
                <w:sz w:val="24"/>
                <w:szCs w:val="24"/>
                <w:lang w:val="en-US" w:eastAsia="zh-CN"/>
              </w:rPr>
              <w:t>，</w:t>
            </w:r>
            <w:r>
              <w:rPr>
                <w:rFonts w:hint="eastAsia" w:ascii="宋体" w:hAnsi="宋体" w:eastAsia="宋体"/>
                <w:sz w:val="24"/>
                <w:szCs w:val="24"/>
                <w:lang w:val="en-US" w:eastAsia="zh-CN"/>
              </w:rPr>
              <w:t>未提供不得分</w:t>
            </w:r>
            <w:r>
              <w:rPr>
                <w:rFonts w:hint="eastAsia" w:ascii="宋体" w:hAnsi="宋体"/>
                <w:sz w:val="24"/>
                <w:szCs w:val="24"/>
                <w:lang w:val="en-US" w:eastAsia="zh-CN"/>
              </w:rPr>
              <w:t>。</w:t>
            </w:r>
            <w:r>
              <w:rPr>
                <w:rFonts w:hint="eastAsia" w:ascii="宋体" w:hAnsi="宋体" w:eastAsia="宋体" w:cs="宋体"/>
                <w:color w:val="000000"/>
                <w:sz w:val="24"/>
                <w:shd w:val="clear" w:color="auto" w:fill="FFFFFF"/>
                <w:lang w:val="zh-CN"/>
              </w:rPr>
              <w:t>业绩证明材料为：中标通知书</w:t>
            </w:r>
            <w:r>
              <w:rPr>
                <w:rFonts w:hint="eastAsia" w:ascii="宋体" w:hAnsi="宋体" w:eastAsia="宋体" w:cs="宋体"/>
                <w:color w:val="000000"/>
                <w:sz w:val="24"/>
                <w:shd w:val="clear" w:color="auto" w:fill="FFFFFF"/>
              </w:rPr>
              <w:t>或</w:t>
            </w:r>
            <w:r>
              <w:rPr>
                <w:rFonts w:hint="eastAsia" w:ascii="宋体" w:hAnsi="宋体" w:eastAsia="宋体" w:cs="宋体"/>
                <w:color w:val="000000"/>
                <w:sz w:val="24"/>
                <w:shd w:val="clear" w:color="auto" w:fill="FFFFFF"/>
                <w:lang w:val="zh-CN"/>
              </w:rPr>
              <w:t>合同书（合同书</w:t>
            </w:r>
            <w:r>
              <w:rPr>
                <w:rFonts w:hint="eastAsia" w:ascii="宋体" w:hAnsi="宋体" w:eastAsia="宋体" w:cs="Times New Roman"/>
                <w:color w:val="000000"/>
                <w:sz w:val="24"/>
              </w:rPr>
              <w:t>包含合同首页、标的及金额所在页、供货合同签字盖章页的扫描（或复印）件</w:t>
            </w:r>
            <w:r>
              <w:rPr>
                <w:rFonts w:hint="eastAsia" w:ascii="宋体" w:hAnsi="宋体" w:eastAsia="宋体" w:cs="宋体"/>
                <w:color w:val="000000"/>
                <w:sz w:val="24"/>
                <w:shd w:val="clear" w:color="auto" w:fill="FFFFFF"/>
                <w:lang w:val="zh-CN"/>
              </w:rPr>
              <w:t>）</w:t>
            </w:r>
            <w:r>
              <w:rPr>
                <w:rFonts w:hint="eastAsia" w:ascii="宋体" w:hAnsi="宋体" w:eastAsia="宋体" w:cs="Times New Roman"/>
                <w:color w:val="000000"/>
                <w:sz w:val="24"/>
              </w:rPr>
              <w:t>。</w:t>
            </w:r>
          </w:p>
        </w:tc>
      </w:tr>
      <w:tr w14:paraId="6D3C8FD3">
        <w:tblPrEx>
          <w:tblCellMar>
            <w:top w:w="0" w:type="dxa"/>
            <w:left w:w="108" w:type="dxa"/>
            <w:bottom w:w="0" w:type="dxa"/>
            <w:right w:w="108" w:type="dxa"/>
          </w:tblCellMar>
        </w:tblPrEx>
        <w:trPr>
          <w:trHeight w:val="1741" w:hRule="atLeast"/>
          <w:jc w:val="center"/>
        </w:trPr>
        <w:tc>
          <w:tcPr>
            <w:tcW w:w="1319" w:type="dxa"/>
            <w:vMerge w:val="continue"/>
            <w:tcBorders>
              <w:left w:val="single" w:color="auto" w:sz="4" w:space="0"/>
              <w:right w:val="single" w:color="000000" w:sz="6" w:space="0"/>
            </w:tcBorders>
            <w:shd w:val="clear" w:color="000000" w:fill="FFFFFF"/>
            <w:noWrap/>
            <w:vAlign w:val="center"/>
          </w:tcPr>
          <w:p w14:paraId="161AB88D">
            <w:pPr>
              <w:pStyle w:val="16"/>
              <w:rPr>
                <w:rFonts w:hint="eastAsia" w:ascii="宋体" w:hAnsi="宋体"/>
                <w:sz w:val="24"/>
                <w:szCs w:val="24"/>
                <w:lang w:val="en-US" w:eastAsia="zh-CN"/>
              </w:rPr>
            </w:pPr>
          </w:p>
        </w:tc>
        <w:tc>
          <w:tcPr>
            <w:tcW w:w="1669" w:type="dxa"/>
            <w:tcBorders>
              <w:top w:val="single" w:color="auto" w:sz="4" w:space="0"/>
              <w:left w:val="single" w:color="000000" w:sz="6" w:space="0"/>
              <w:bottom w:val="single" w:color="000000" w:sz="6" w:space="0"/>
              <w:right w:val="single" w:color="000000" w:sz="6" w:space="0"/>
            </w:tcBorders>
            <w:shd w:val="clear" w:color="000000" w:fill="FFFFFF"/>
            <w:noWrap/>
            <w:vAlign w:val="center"/>
          </w:tcPr>
          <w:p w14:paraId="0B9ED9CA">
            <w:pPr>
              <w:spacing w:line="420" w:lineRule="exact"/>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人员配备</w:t>
            </w:r>
          </w:p>
        </w:tc>
        <w:tc>
          <w:tcPr>
            <w:tcW w:w="102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E783D3D">
            <w:pPr>
              <w:spacing w:line="420" w:lineRule="exact"/>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6分</w:t>
            </w:r>
          </w:p>
        </w:tc>
        <w:tc>
          <w:tcPr>
            <w:tcW w:w="5952"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89B9F47">
            <w:pPr>
              <w:spacing w:line="420" w:lineRule="exact"/>
              <w:ind w:firstLine="480" w:firstLineChars="200"/>
              <w:jc w:val="left"/>
              <w:rPr>
                <w:rFonts w:hint="eastAsia" w:ascii="宋体" w:hAnsi="宋体" w:eastAsia="宋体"/>
                <w:sz w:val="24"/>
                <w:szCs w:val="24"/>
                <w:lang w:val="en-US" w:eastAsia="zh-CN"/>
              </w:rPr>
            </w:pPr>
            <w:r>
              <w:rPr>
                <w:rFonts w:hint="eastAsia" w:ascii="宋体" w:hAnsi="宋体" w:eastAsia="宋体"/>
                <w:sz w:val="24"/>
                <w:szCs w:val="24"/>
                <w:lang w:val="en-US" w:eastAsia="zh-CN"/>
              </w:rPr>
              <w:t>配送</w:t>
            </w:r>
            <w:r>
              <w:rPr>
                <w:rFonts w:hint="eastAsia" w:ascii="宋体" w:hAnsi="宋体"/>
                <w:sz w:val="24"/>
                <w:szCs w:val="24"/>
                <w:lang w:val="en-US" w:eastAsia="zh-CN"/>
              </w:rPr>
              <w:t>或</w:t>
            </w:r>
            <w:r>
              <w:rPr>
                <w:rFonts w:hint="eastAsia" w:ascii="宋体" w:hAnsi="宋体" w:eastAsia="宋体"/>
                <w:sz w:val="24"/>
                <w:szCs w:val="24"/>
                <w:lang w:val="en-US" w:eastAsia="zh-CN"/>
              </w:rPr>
              <w:t>分拣人员须持有效的健康证，每提供一人得 2分，最高得6分，未提供不得分。（以提供的健康证及劳动合同复印件为准）</w:t>
            </w:r>
          </w:p>
        </w:tc>
      </w:tr>
      <w:tr w14:paraId="70047513">
        <w:tblPrEx>
          <w:tblCellMar>
            <w:top w:w="0" w:type="dxa"/>
            <w:left w:w="108" w:type="dxa"/>
            <w:bottom w:w="0" w:type="dxa"/>
            <w:right w:w="108" w:type="dxa"/>
          </w:tblCellMar>
        </w:tblPrEx>
        <w:trPr>
          <w:trHeight w:val="1735" w:hRule="atLeast"/>
          <w:jc w:val="center"/>
        </w:trPr>
        <w:tc>
          <w:tcPr>
            <w:tcW w:w="1319" w:type="dxa"/>
            <w:vMerge w:val="continue"/>
            <w:tcBorders>
              <w:left w:val="single" w:color="auto" w:sz="4" w:space="0"/>
              <w:right w:val="single" w:color="000000" w:sz="6" w:space="0"/>
            </w:tcBorders>
            <w:shd w:val="clear" w:color="000000" w:fill="FFFFFF"/>
            <w:noWrap/>
            <w:vAlign w:val="center"/>
          </w:tcPr>
          <w:p w14:paraId="25B65854">
            <w:pPr>
              <w:pStyle w:val="16"/>
              <w:rPr>
                <w:rFonts w:hint="eastAsia" w:ascii="宋体" w:hAnsi="宋体"/>
                <w:sz w:val="24"/>
                <w:szCs w:val="24"/>
                <w:lang w:val="en-US" w:eastAsia="zh-CN"/>
              </w:rPr>
            </w:pPr>
          </w:p>
        </w:tc>
        <w:tc>
          <w:tcPr>
            <w:tcW w:w="1669" w:type="dxa"/>
            <w:tcBorders>
              <w:top w:val="single" w:color="000000" w:sz="6" w:space="0"/>
              <w:left w:val="single" w:color="000000" w:sz="6" w:space="0"/>
              <w:bottom w:val="single" w:color="auto" w:sz="4" w:space="0"/>
              <w:right w:val="single" w:color="000000" w:sz="6" w:space="0"/>
            </w:tcBorders>
            <w:shd w:val="clear" w:color="000000" w:fill="FFFFFF"/>
            <w:noWrap/>
            <w:vAlign w:val="center"/>
          </w:tcPr>
          <w:p w14:paraId="06F8BC19">
            <w:pPr>
              <w:spacing w:line="420" w:lineRule="exact"/>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副食品冷藏保鲜库及库房</w:t>
            </w:r>
          </w:p>
        </w:tc>
        <w:tc>
          <w:tcPr>
            <w:tcW w:w="1029" w:type="dxa"/>
            <w:tcBorders>
              <w:top w:val="single" w:color="000000" w:sz="6" w:space="0"/>
              <w:left w:val="single" w:color="000000" w:sz="6" w:space="0"/>
              <w:bottom w:val="single" w:color="auto" w:sz="4" w:space="0"/>
              <w:right w:val="single" w:color="000000" w:sz="6" w:space="0"/>
            </w:tcBorders>
            <w:shd w:val="clear" w:color="000000" w:fill="FFFFFF"/>
            <w:noWrap/>
            <w:vAlign w:val="center"/>
          </w:tcPr>
          <w:p w14:paraId="4044C0F4">
            <w:pPr>
              <w:spacing w:line="420" w:lineRule="exact"/>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8分</w:t>
            </w:r>
          </w:p>
        </w:tc>
        <w:tc>
          <w:tcPr>
            <w:tcW w:w="5952" w:type="dxa"/>
            <w:tcBorders>
              <w:top w:val="single" w:color="000000" w:sz="6" w:space="0"/>
              <w:left w:val="single" w:color="000000" w:sz="6" w:space="0"/>
              <w:bottom w:val="single" w:color="auto" w:sz="4" w:space="0"/>
              <w:right w:val="single" w:color="000000" w:sz="6" w:space="0"/>
            </w:tcBorders>
            <w:shd w:val="clear" w:color="auto" w:fill="auto"/>
            <w:noWrap/>
            <w:vAlign w:val="top"/>
          </w:tcPr>
          <w:p w14:paraId="364699B4">
            <w:pPr>
              <w:spacing w:line="420" w:lineRule="exact"/>
              <w:ind w:firstLine="480" w:firstLineChars="200"/>
              <w:jc w:val="left"/>
              <w:rPr>
                <w:rFonts w:hint="eastAsia" w:ascii="宋体" w:hAnsi="宋体" w:eastAsia="宋体"/>
                <w:sz w:val="24"/>
                <w:szCs w:val="24"/>
                <w:lang w:val="en-US" w:eastAsia="zh-CN"/>
              </w:rPr>
            </w:pPr>
            <w:r>
              <w:rPr>
                <w:rFonts w:hint="eastAsia" w:ascii="宋体" w:hAnsi="宋体" w:eastAsia="宋体"/>
                <w:sz w:val="24"/>
                <w:szCs w:val="24"/>
                <w:lang w:val="en-US" w:eastAsia="zh-CN"/>
              </w:rPr>
              <w:t>供应商有固定的食品存放点的①冷藏保鲜库②库房；以上存放场所每提供一项得</w:t>
            </w:r>
            <w:r>
              <w:rPr>
                <w:rFonts w:hint="eastAsia" w:ascii="宋体" w:hAnsi="宋体"/>
                <w:sz w:val="24"/>
                <w:szCs w:val="24"/>
                <w:lang w:val="en-US" w:eastAsia="zh-CN"/>
              </w:rPr>
              <w:t>4</w:t>
            </w:r>
            <w:r>
              <w:rPr>
                <w:rFonts w:hint="eastAsia" w:ascii="宋体" w:hAnsi="宋体" w:eastAsia="宋体"/>
                <w:sz w:val="24"/>
                <w:szCs w:val="24"/>
                <w:lang w:val="en-US" w:eastAsia="zh-CN"/>
              </w:rPr>
              <w:t>分，满分</w:t>
            </w:r>
            <w:r>
              <w:rPr>
                <w:rFonts w:hint="eastAsia" w:ascii="宋体" w:hAnsi="宋体"/>
                <w:sz w:val="24"/>
                <w:szCs w:val="24"/>
                <w:lang w:val="en-US" w:eastAsia="zh-CN"/>
              </w:rPr>
              <w:t>8</w:t>
            </w:r>
            <w:r>
              <w:rPr>
                <w:rFonts w:hint="eastAsia" w:ascii="宋体" w:hAnsi="宋体" w:eastAsia="宋体"/>
                <w:sz w:val="24"/>
                <w:szCs w:val="24"/>
                <w:lang w:val="en-US" w:eastAsia="zh-CN"/>
              </w:rPr>
              <w:t>分；未提供相应证明材料或未提供的不得分。（以场地实际图片及租赁合同或购买合同相关证明文件为准）</w:t>
            </w:r>
          </w:p>
        </w:tc>
      </w:tr>
      <w:tr w14:paraId="30712EC6">
        <w:tblPrEx>
          <w:tblCellMar>
            <w:top w:w="0" w:type="dxa"/>
            <w:left w:w="108" w:type="dxa"/>
            <w:bottom w:w="0" w:type="dxa"/>
            <w:right w:w="108" w:type="dxa"/>
          </w:tblCellMar>
        </w:tblPrEx>
        <w:trPr>
          <w:trHeight w:val="1908" w:hRule="atLeast"/>
          <w:jc w:val="center"/>
        </w:trPr>
        <w:tc>
          <w:tcPr>
            <w:tcW w:w="1319" w:type="dxa"/>
            <w:vMerge w:val="continue"/>
            <w:tcBorders>
              <w:left w:val="single" w:color="auto" w:sz="4" w:space="0"/>
              <w:right w:val="single" w:color="000000" w:sz="6" w:space="0"/>
            </w:tcBorders>
            <w:shd w:val="clear" w:color="000000" w:fill="FFFFFF"/>
            <w:noWrap/>
            <w:vAlign w:val="center"/>
          </w:tcPr>
          <w:p w14:paraId="6603FD0B">
            <w:pPr>
              <w:pStyle w:val="16"/>
              <w:rPr>
                <w:rFonts w:hint="eastAsia" w:ascii="宋体" w:hAnsi="宋体"/>
                <w:sz w:val="24"/>
                <w:szCs w:val="24"/>
                <w:lang w:val="en-US" w:eastAsia="zh-CN"/>
              </w:rPr>
            </w:pPr>
          </w:p>
        </w:tc>
        <w:tc>
          <w:tcPr>
            <w:tcW w:w="166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A27DE72">
            <w:pPr>
              <w:spacing w:line="420" w:lineRule="exact"/>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专用配送车辆</w:t>
            </w:r>
          </w:p>
        </w:tc>
        <w:tc>
          <w:tcPr>
            <w:tcW w:w="102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1704EB2">
            <w:pPr>
              <w:spacing w:line="420" w:lineRule="exact"/>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5分</w:t>
            </w:r>
          </w:p>
        </w:tc>
        <w:tc>
          <w:tcPr>
            <w:tcW w:w="5952" w:type="dxa"/>
            <w:tcBorders>
              <w:top w:val="single" w:color="000000" w:sz="6" w:space="0"/>
              <w:left w:val="single" w:color="000000" w:sz="6" w:space="0"/>
              <w:bottom w:val="single" w:color="000000" w:sz="6" w:space="0"/>
              <w:right w:val="single" w:color="000000" w:sz="6" w:space="0"/>
            </w:tcBorders>
            <w:shd w:val="clear" w:color="auto" w:fill="auto"/>
            <w:noWrap/>
            <w:vAlign w:val="top"/>
          </w:tcPr>
          <w:p w14:paraId="54CD365E">
            <w:pPr>
              <w:spacing w:line="420" w:lineRule="exact"/>
              <w:ind w:firstLine="480" w:firstLineChars="200"/>
              <w:jc w:val="left"/>
              <w:rPr>
                <w:rFonts w:hint="eastAsia" w:ascii="宋体" w:hAnsi="宋体" w:eastAsia="宋体"/>
                <w:sz w:val="24"/>
                <w:szCs w:val="24"/>
                <w:lang w:val="en-US" w:eastAsia="zh-CN"/>
              </w:rPr>
            </w:pPr>
            <w:r>
              <w:rPr>
                <w:rFonts w:hint="eastAsia" w:ascii="宋体" w:hAnsi="宋体" w:eastAsia="宋体"/>
                <w:sz w:val="24"/>
                <w:szCs w:val="24"/>
                <w:lang w:val="en-US" w:eastAsia="zh-CN"/>
              </w:rPr>
              <w:t>供应商具有食品配送专用运输车辆的</w:t>
            </w:r>
            <w:r>
              <w:rPr>
                <w:rFonts w:hint="eastAsia" w:ascii="宋体" w:hAnsi="宋体"/>
                <w:sz w:val="24"/>
                <w:szCs w:val="24"/>
                <w:lang w:val="en-US" w:eastAsia="zh-CN"/>
              </w:rPr>
              <w:t>，</w:t>
            </w:r>
            <w:r>
              <w:rPr>
                <w:rFonts w:hint="eastAsia" w:ascii="宋体" w:hAnsi="宋体" w:eastAsia="宋体"/>
                <w:sz w:val="24"/>
                <w:szCs w:val="24"/>
                <w:lang w:val="en-US" w:eastAsia="zh-CN"/>
              </w:rPr>
              <w:t>每有一台得 2.5 分，满分 5 分；未提供相应证明材料或未提供的不得分。（以提供的车辆租赁合同或车辆所有证明材料复印件为准）</w:t>
            </w:r>
          </w:p>
        </w:tc>
      </w:tr>
      <w:tr w14:paraId="3884E1DF">
        <w:tblPrEx>
          <w:tblCellMar>
            <w:top w:w="0" w:type="dxa"/>
            <w:left w:w="108" w:type="dxa"/>
            <w:bottom w:w="0" w:type="dxa"/>
            <w:right w:w="108" w:type="dxa"/>
          </w:tblCellMar>
        </w:tblPrEx>
        <w:trPr>
          <w:trHeight w:val="1908" w:hRule="atLeast"/>
          <w:jc w:val="center"/>
        </w:trPr>
        <w:tc>
          <w:tcPr>
            <w:tcW w:w="1319" w:type="dxa"/>
            <w:vMerge w:val="continue"/>
            <w:tcBorders>
              <w:left w:val="single" w:color="auto" w:sz="4" w:space="0"/>
              <w:bottom w:val="single" w:color="auto" w:sz="4" w:space="0"/>
              <w:right w:val="single" w:color="000000" w:sz="6" w:space="0"/>
            </w:tcBorders>
            <w:shd w:val="clear" w:color="000000" w:fill="FFFFFF"/>
            <w:noWrap/>
            <w:vAlign w:val="center"/>
          </w:tcPr>
          <w:p w14:paraId="7B821F10">
            <w:pPr>
              <w:pStyle w:val="16"/>
              <w:rPr>
                <w:rFonts w:hint="eastAsia" w:ascii="宋体" w:hAnsi="宋体"/>
                <w:sz w:val="24"/>
                <w:szCs w:val="24"/>
                <w:lang w:val="en-US" w:eastAsia="zh-CN"/>
              </w:rPr>
            </w:pPr>
          </w:p>
        </w:tc>
        <w:tc>
          <w:tcPr>
            <w:tcW w:w="1669" w:type="dxa"/>
            <w:tcBorders>
              <w:top w:val="single" w:color="000000" w:sz="6" w:space="0"/>
              <w:left w:val="single" w:color="000000" w:sz="6" w:space="0"/>
              <w:bottom w:val="single" w:color="auto" w:sz="4" w:space="0"/>
              <w:right w:val="single" w:color="000000" w:sz="6" w:space="0"/>
            </w:tcBorders>
            <w:shd w:val="clear" w:color="000000" w:fill="FFFFFF"/>
            <w:noWrap/>
            <w:vAlign w:val="center"/>
          </w:tcPr>
          <w:p w14:paraId="3A58CB37">
            <w:pPr>
              <w:spacing w:line="420" w:lineRule="exact"/>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售后服务</w:t>
            </w:r>
          </w:p>
        </w:tc>
        <w:tc>
          <w:tcPr>
            <w:tcW w:w="1029" w:type="dxa"/>
            <w:tcBorders>
              <w:top w:val="single" w:color="000000" w:sz="6" w:space="0"/>
              <w:left w:val="single" w:color="000000" w:sz="6" w:space="0"/>
              <w:bottom w:val="single" w:color="auto" w:sz="4" w:space="0"/>
              <w:right w:val="single" w:color="000000" w:sz="6" w:space="0"/>
            </w:tcBorders>
            <w:shd w:val="clear" w:color="000000" w:fill="FFFFFF"/>
            <w:noWrap/>
            <w:vAlign w:val="center"/>
          </w:tcPr>
          <w:p w14:paraId="5EB5CB12">
            <w:pPr>
              <w:spacing w:line="420" w:lineRule="exact"/>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20分</w:t>
            </w:r>
          </w:p>
        </w:tc>
        <w:tc>
          <w:tcPr>
            <w:tcW w:w="5952" w:type="dxa"/>
            <w:tcBorders>
              <w:top w:val="single" w:color="000000" w:sz="6" w:space="0"/>
              <w:left w:val="single" w:color="000000" w:sz="6" w:space="0"/>
              <w:bottom w:val="single" w:color="auto" w:sz="4" w:space="0"/>
              <w:right w:val="single" w:color="000000" w:sz="6" w:space="0"/>
            </w:tcBorders>
            <w:shd w:val="clear" w:color="auto" w:fill="auto"/>
            <w:noWrap/>
            <w:vAlign w:val="top"/>
          </w:tcPr>
          <w:p w14:paraId="707CE194">
            <w:pPr>
              <w:spacing w:line="420" w:lineRule="exact"/>
              <w:ind w:firstLine="480" w:firstLineChars="200"/>
              <w:jc w:val="left"/>
              <w:rPr>
                <w:rFonts w:hint="eastAsia" w:ascii="宋体" w:hAnsi="宋体" w:eastAsia="宋体"/>
                <w:sz w:val="24"/>
                <w:szCs w:val="24"/>
                <w:lang w:val="en-US" w:eastAsia="zh-CN"/>
              </w:rPr>
            </w:pPr>
            <w:r>
              <w:rPr>
                <w:rFonts w:hint="eastAsia" w:ascii="宋体" w:hAnsi="宋体" w:eastAsia="宋体" w:cs="Times New Roman"/>
                <w:sz w:val="24"/>
                <w:szCs w:val="24"/>
                <w:lang w:val="en-US" w:eastAsia="zh-CN"/>
              </w:rPr>
              <w:t>针对本项目各供应商提供：①客户支持（设立售后服务人员列表、联系电话等）②售后服务内容和流程、服务响应时间和质量③问题食品处理及配送纠错机制④售后质量追踪服务方案⑤售后应急预案。</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以上</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项内容完整、合理、切实、符合行业特征和本项目要求的得</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分，每缺失一项扣</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分，每项中每有一处表述不清楚、针对性不强、逻辑不清晰的扣1分，扣完为止。未提供不得分；</w:t>
            </w:r>
          </w:p>
        </w:tc>
      </w:tr>
    </w:tbl>
    <w:p w14:paraId="4A99FFE9">
      <w:pPr>
        <w:spacing w:line="240" w:lineRule="auto"/>
        <w:rPr>
          <w:lang w:val="zh-CN"/>
        </w:rPr>
      </w:pPr>
    </w:p>
    <w:p w14:paraId="7A40A669">
      <w:pPr>
        <w:rPr>
          <w:lang w:val="zh-CN"/>
        </w:rPr>
      </w:pPr>
      <w:r>
        <w:rPr>
          <w:lang w:val="zh-CN"/>
        </w:rPr>
        <w:br w:type="page"/>
      </w:r>
    </w:p>
    <w:p w14:paraId="5E84A69E">
      <w:pPr>
        <w:pStyle w:val="22"/>
        <w:rPr>
          <w:lang w:val="zh-CN"/>
        </w:rPr>
      </w:pPr>
    </w:p>
    <w:p w14:paraId="08439CBA">
      <w:pPr>
        <w:pStyle w:val="24"/>
        <w:ind w:firstLine="2570" w:firstLineChars="800"/>
        <w:jc w:val="both"/>
        <w:rPr>
          <w:rFonts w:ascii="宋体" w:hAnsi="宋体" w:cs="宋体"/>
          <w:sz w:val="32"/>
          <w:szCs w:val="28"/>
          <w:lang w:val="zh-CN"/>
        </w:rPr>
      </w:pPr>
      <w:bookmarkStart w:id="65" w:name="_Toc28534"/>
      <w:r>
        <w:rPr>
          <w:rFonts w:hint="eastAsia" w:ascii="宋体" w:hAnsi="宋体" w:cs="宋体"/>
          <w:sz w:val="32"/>
          <w:szCs w:val="28"/>
        </w:rPr>
        <w:t>七</w:t>
      </w:r>
      <w:r>
        <w:rPr>
          <w:rFonts w:hint="eastAsia" w:ascii="宋体" w:hAnsi="宋体" w:cs="宋体"/>
          <w:sz w:val="32"/>
          <w:szCs w:val="28"/>
          <w:lang w:val="zh-CN"/>
        </w:rPr>
        <w:t>、确定成交供应商</w:t>
      </w:r>
      <w:bookmarkEnd w:id="65"/>
    </w:p>
    <w:p w14:paraId="64D3E4B4">
      <w:pPr>
        <w:pStyle w:val="24"/>
        <w:spacing w:line="400" w:lineRule="exact"/>
        <w:jc w:val="left"/>
        <w:rPr>
          <w:rFonts w:ascii="宋体" w:hAnsi="宋体" w:cs="宋体"/>
          <w:sz w:val="28"/>
          <w:szCs w:val="28"/>
          <w:lang w:val="zh-CN"/>
        </w:rPr>
      </w:pPr>
      <w:bookmarkStart w:id="66" w:name="_Toc428180563"/>
      <w:bookmarkStart w:id="67" w:name="_Toc8882"/>
      <w:r>
        <w:rPr>
          <w:rFonts w:hint="eastAsia" w:ascii="宋体" w:hAnsi="宋体" w:cs="宋体"/>
          <w:sz w:val="28"/>
          <w:szCs w:val="28"/>
        </w:rPr>
        <w:t>20</w:t>
      </w:r>
      <w:r>
        <w:rPr>
          <w:rFonts w:hint="eastAsia" w:ascii="宋体" w:hAnsi="宋体" w:cs="宋体"/>
          <w:sz w:val="28"/>
          <w:szCs w:val="28"/>
          <w:lang w:val="zh-CN"/>
        </w:rPr>
        <w:t>.推荐并确定成交供应商</w:t>
      </w:r>
      <w:bookmarkEnd w:id="66"/>
      <w:bookmarkEnd w:id="67"/>
    </w:p>
    <w:p w14:paraId="5D4C5899">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rPr>
        <w:t>20.1</w:t>
      </w:r>
      <w:r>
        <w:rPr>
          <w:rFonts w:hint="eastAsia" w:ascii="宋体" w:hAnsi="宋体" w:cs="宋体"/>
          <w:kern w:val="0"/>
          <w:sz w:val="24"/>
          <w:lang w:val="zh-CN"/>
        </w:rPr>
        <w:t>采购代理机构应当在评审结束后2个工作日内将评审报告送采购人确认。</w:t>
      </w:r>
    </w:p>
    <w:p w14:paraId="1ABF9038">
      <w:pPr>
        <w:autoSpaceDE w:val="0"/>
        <w:autoSpaceDN w:val="0"/>
        <w:adjustRightInd w:val="0"/>
        <w:spacing w:line="400" w:lineRule="exact"/>
        <w:ind w:firstLine="480" w:firstLineChars="200"/>
        <w:rPr>
          <w:rFonts w:ascii="宋体" w:hAnsi="宋体" w:cs="宋体"/>
          <w:sz w:val="32"/>
          <w:lang w:val="zh-CN"/>
        </w:rPr>
      </w:pPr>
      <w:r>
        <w:rPr>
          <w:rFonts w:hint="eastAsia" w:ascii="宋体" w:hAnsi="宋体" w:cs="宋体"/>
          <w:kern w:val="0"/>
          <w:sz w:val="24"/>
        </w:rPr>
        <w:t>20.2</w:t>
      </w:r>
      <w:r>
        <w:rPr>
          <w:rFonts w:hint="eastAsia" w:ascii="宋体" w:hAnsi="宋体" w:cs="宋体"/>
          <w:kern w:val="0"/>
          <w:sz w:val="24"/>
          <w:lang w:val="zh-CN"/>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C4EF626">
      <w:pPr>
        <w:pStyle w:val="24"/>
        <w:spacing w:line="400" w:lineRule="exact"/>
        <w:jc w:val="left"/>
        <w:rPr>
          <w:rFonts w:ascii="宋体" w:hAnsi="宋体" w:cs="宋体"/>
          <w:kern w:val="0"/>
          <w:sz w:val="22"/>
          <w:szCs w:val="28"/>
        </w:rPr>
      </w:pPr>
      <w:bookmarkStart w:id="68" w:name="_Toc2452"/>
      <w:r>
        <w:rPr>
          <w:rFonts w:hint="eastAsia" w:ascii="宋体" w:hAnsi="宋体" w:cs="宋体"/>
          <w:sz w:val="28"/>
          <w:szCs w:val="28"/>
          <w:lang w:val="zh-CN"/>
        </w:rPr>
        <w:t>2</w:t>
      </w:r>
      <w:r>
        <w:rPr>
          <w:rFonts w:hint="eastAsia" w:ascii="宋体" w:hAnsi="宋体" w:cs="宋体"/>
          <w:sz w:val="28"/>
          <w:szCs w:val="28"/>
        </w:rPr>
        <w:t>1</w:t>
      </w:r>
      <w:r>
        <w:rPr>
          <w:rFonts w:hint="eastAsia" w:ascii="宋体" w:hAnsi="宋体" w:cs="宋体"/>
          <w:sz w:val="28"/>
          <w:szCs w:val="28"/>
          <w:lang w:val="zh-CN"/>
        </w:rPr>
        <w:t>.成交通知</w:t>
      </w:r>
      <w:bookmarkEnd w:id="68"/>
    </w:p>
    <w:p w14:paraId="322F46A2">
      <w:pPr>
        <w:pStyle w:val="23"/>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2</w:t>
      </w:r>
      <w:r>
        <w:rPr>
          <w:rFonts w:hint="eastAsia" w:ascii="宋体" w:hAnsi="宋体" w:cs="宋体"/>
          <w:kern w:val="0"/>
        </w:rPr>
        <w:t>1</w:t>
      </w:r>
      <w:r>
        <w:rPr>
          <w:rFonts w:hint="eastAsia" w:ascii="宋体" w:hAnsi="宋体" w:cs="宋体"/>
          <w:kern w:val="0"/>
          <w:lang w:val="zh-CN"/>
        </w:rPr>
        <w:t>.1采购人或者采购代理机构应当在成交供应商确定后2个工作日内，在省级以上财政部门指定的政府采购信息发布媒体上公告成交结果，同时向成交供应商发出成交通知书，并将磋商文件随成交结果同时公告。</w:t>
      </w:r>
    </w:p>
    <w:p w14:paraId="38E20833">
      <w:pPr>
        <w:pStyle w:val="23"/>
        <w:widowControl/>
        <w:spacing w:line="400" w:lineRule="exact"/>
        <w:ind w:firstLine="480" w:firstLineChars="200"/>
        <w:jc w:val="left"/>
        <w:rPr>
          <w:rFonts w:ascii="宋体" w:hAnsi="宋体" w:cs="宋体"/>
          <w:kern w:val="0"/>
          <w:lang w:val="zh-CN"/>
        </w:rPr>
      </w:pPr>
      <w:r>
        <w:rPr>
          <w:rFonts w:hint="eastAsia" w:ascii="宋体" w:hAnsi="宋体" w:cs="宋体"/>
          <w:kern w:val="0"/>
        </w:rPr>
        <w:t>21.2</w:t>
      </w:r>
      <w:r>
        <w:rPr>
          <w:rFonts w:hint="eastAsia" w:ascii="宋体" w:hAnsi="宋体" w:cs="宋体"/>
          <w:kern w:val="0"/>
          <w:lang w:val="zh-CN"/>
        </w:rPr>
        <w:t>成交结果公告应当包括以下内容：采购人和采购代理机构的名称、地址和联系方式、项目名称和项目编号、成交供应商名称、地址和成交金额、主要成交标的的名称、规格型号、数量、单价、服务要求、磋商小组成员名单。</w:t>
      </w:r>
    </w:p>
    <w:p w14:paraId="5EA0E98A">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21.3成交公告期限为1个工作日。</w:t>
      </w:r>
    </w:p>
    <w:p w14:paraId="290B6055">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21.4成交通知书发出后，采购人不得违法改变成交结果，成交供应商无正当理由不得放弃中标。</w:t>
      </w:r>
    </w:p>
    <w:p w14:paraId="1A62A61F">
      <w:pPr>
        <w:pStyle w:val="24"/>
        <w:spacing w:line="400" w:lineRule="exact"/>
        <w:rPr>
          <w:rFonts w:ascii="宋体" w:hAnsi="宋体" w:cs="宋体"/>
          <w:kern w:val="0"/>
          <w:sz w:val="22"/>
          <w:szCs w:val="28"/>
        </w:rPr>
      </w:pPr>
      <w:bookmarkStart w:id="69" w:name="_Toc9694"/>
      <w:r>
        <w:rPr>
          <w:rFonts w:hint="eastAsia" w:ascii="宋体" w:hAnsi="宋体" w:cs="宋体"/>
          <w:sz w:val="32"/>
          <w:szCs w:val="28"/>
        </w:rPr>
        <w:t>八、</w:t>
      </w:r>
      <w:r>
        <w:rPr>
          <w:rFonts w:hint="eastAsia" w:ascii="宋体" w:hAnsi="宋体" w:cs="宋体"/>
          <w:color w:val="000000"/>
          <w:sz w:val="32"/>
          <w:szCs w:val="28"/>
          <w:lang w:val="zh-CN"/>
        </w:rPr>
        <w:t>授予合同</w:t>
      </w:r>
      <w:bookmarkEnd w:id="69"/>
    </w:p>
    <w:p w14:paraId="40119E9F">
      <w:pPr>
        <w:pStyle w:val="24"/>
        <w:spacing w:line="400" w:lineRule="exact"/>
        <w:jc w:val="left"/>
        <w:rPr>
          <w:rFonts w:ascii="宋体" w:hAnsi="宋体" w:cs="宋体"/>
          <w:sz w:val="28"/>
          <w:szCs w:val="28"/>
          <w:lang w:val="zh-CN"/>
        </w:rPr>
      </w:pPr>
      <w:bookmarkStart w:id="70" w:name="_Toc10585"/>
      <w:bookmarkStart w:id="71" w:name="_Toc9758"/>
      <w:r>
        <w:rPr>
          <w:rFonts w:hint="eastAsia" w:ascii="宋体" w:hAnsi="宋体" w:cs="宋体"/>
          <w:sz w:val="28"/>
          <w:szCs w:val="28"/>
          <w:lang w:val="zh-CN"/>
        </w:rPr>
        <w:t>2</w:t>
      </w:r>
      <w:r>
        <w:rPr>
          <w:rFonts w:hint="eastAsia" w:ascii="宋体" w:hAnsi="宋体" w:cs="宋体"/>
          <w:sz w:val="28"/>
          <w:szCs w:val="28"/>
        </w:rPr>
        <w:t>2</w:t>
      </w:r>
      <w:r>
        <w:rPr>
          <w:rFonts w:hint="eastAsia" w:ascii="宋体" w:hAnsi="宋体" w:cs="宋体"/>
          <w:sz w:val="28"/>
          <w:szCs w:val="28"/>
          <w:lang w:val="zh-CN"/>
        </w:rPr>
        <w:t>.签订合同</w:t>
      </w:r>
      <w:bookmarkEnd w:id="70"/>
      <w:bookmarkEnd w:id="71"/>
    </w:p>
    <w:p w14:paraId="2F31C92C">
      <w:pPr>
        <w:pStyle w:val="23"/>
        <w:widowControl/>
        <w:spacing w:line="400" w:lineRule="exact"/>
        <w:ind w:firstLine="480" w:firstLineChars="200"/>
        <w:jc w:val="left"/>
        <w:rPr>
          <w:rFonts w:ascii="宋体" w:hAnsi="宋体" w:cs="宋体"/>
          <w:kern w:val="0"/>
          <w:lang w:val="zh-CN"/>
        </w:rPr>
      </w:pPr>
      <w:bookmarkStart w:id="72" w:name="_Toc5762"/>
      <w:r>
        <w:rPr>
          <w:rFonts w:hint="eastAsia" w:ascii="宋体" w:hAnsi="宋体" w:cs="宋体"/>
          <w:kern w:val="0"/>
          <w:lang w:val="zh-CN"/>
        </w:rPr>
        <w:t>2</w:t>
      </w:r>
      <w:r>
        <w:rPr>
          <w:rFonts w:hint="eastAsia" w:ascii="宋体" w:hAnsi="宋体" w:cs="宋体"/>
          <w:kern w:val="0"/>
        </w:rPr>
        <w:t>2</w:t>
      </w:r>
      <w:r>
        <w:rPr>
          <w:rFonts w:hint="eastAsia" w:ascii="宋体" w:hAnsi="宋体" w:cs="宋体"/>
          <w:kern w:val="0"/>
          <w:lang w:val="zh-CN"/>
        </w:rPr>
        <w:t>.1 采购人应当自成交通知书发出之日起30日内，按照磋商文件和成交供应商投标文件的规定，与成交供应商签订书面合同。所签订的合同不得对磋商文件确定的事项和成交供应商投标文件作实质性修改。</w:t>
      </w:r>
    </w:p>
    <w:p w14:paraId="095F0648">
      <w:pPr>
        <w:pStyle w:val="23"/>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采购人不得向成交供应商提出任何不合理的要求作为签订合同的条件。</w:t>
      </w:r>
    </w:p>
    <w:p w14:paraId="627D93A5">
      <w:pPr>
        <w:pStyle w:val="23"/>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备注：政府采购合同备案：采购合同全数返回采购代理机构鉴证，盖章。</w:t>
      </w:r>
    </w:p>
    <w:p w14:paraId="1E845853">
      <w:pPr>
        <w:pStyle w:val="23"/>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采购代理机构留存</w:t>
      </w:r>
      <w:r>
        <w:rPr>
          <w:rFonts w:hint="eastAsia" w:ascii="宋体" w:hAnsi="宋体" w:cs="宋体"/>
          <w:kern w:val="0"/>
        </w:rPr>
        <w:t>贰</w:t>
      </w:r>
      <w:r>
        <w:rPr>
          <w:rFonts w:hint="eastAsia" w:ascii="宋体" w:hAnsi="宋体" w:cs="宋体"/>
          <w:kern w:val="0"/>
          <w:lang w:val="zh-CN"/>
        </w:rPr>
        <w:t>份备案。（所有合同必须胶装成册，活页装订不予备案）</w:t>
      </w:r>
    </w:p>
    <w:p w14:paraId="2EA16B7A">
      <w:pPr>
        <w:pStyle w:val="23"/>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2</w:t>
      </w:r>
      <w:r>
        <w:rPr>
          <w:rFonts w:hint="eastAsia" w:ascii="宋体" w:hAnsi="宋体" w:cs="宋体"/>
          <w:kern w:val="0"/>
        </w:rPr>
        <w:t>2</w:t>
      </w:r>
      <w:r>
        <w:rPr>
          <w:rFonts w:hint="eastAsia" w:ascii="宋体" w:hAnsi="宋体" w:cs="宋体"/>
          <w:kern w:val="0"/>
          <w:lang w:val="zh-CN"/>
        </w:rPr>
        <w:t>.2 签订合同时，可将成交供应商的投标保证金转为成交供应商的履约保证金或成交供应商应当以支票、汇票、本票等非现金形式向采购人指定的账户交纳履约保证金</w:t>
      </w:r>
      <w:r>
        <w:rPr>
          <w:rFonts w:hint="eastAsia" w:ascii="宋体" w:hAnsi="宋体" w:cs="宋体"/>
          <w:kern w:val="0"/>
        </w:rPr>
        <w:t>。</w:t>
      </w:r>
    </w:p>
    <w:p w14:paraId="7559429D">
      <w:pPr>
        <w:pStyle w:val="23"/>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2</w:t>
      </w:r>
      <w:r>
        <w:rPr>
          <w:rFonts w:hint="eastAsia" w:ascii="宋体" w:hAnsi="宋体" w:cs="宋体"/>
          <w:kern w:val="0"/>
        </w:rPr>
        <w:t>2</w:t>
      </w:r>
      <w:r>
        <w:rPr>
          <w:rFonts w:hint="eastAsia" w:ascii="宋体" w:hAnsi="宋体" w:cs="宋体"/>
          <w:kern w:val="0"/>
          <w:lang w:val="zh-CN"/>
        </w:rPr>
        <w:t>.3 成交供应商拒绝与采购人签订合同的，采购人可以按照评标报告推荐的中标候选人名单排序，确定下一候选人为成交供应商，也可重新开展政府采购活动。</w:t>
      </w:r>
    </w:p>
    <w:p w14:paraId="10EC017E">
      <w:pPr>
        <w:pStyle w:val="23"/>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2</w:t>
      </w:r>
      <w:r>
        <w:rPr>
          <w:rFonts w:hint="eastAsia" w:ascii="宋体" w:hAnsi="宋体" w:cs="宋体"/>
          <w:kern w:val="0"/>
        </w:rPr>
        <w:t>2</w:t>
      </w:r>
      <w:r>
        <w:rPr>
          <w:rFonts w:hint="eastAsia" w:ascii="宋体" w:hAnsi="宋体" w:cs="宋体"/>
          <w:kern w:val="0"/>
          <w:lang w:val="zh-CN"/>
        </w:rPr>
        <w:t>.4 磋商文件、成交供应商的投标文件、《成交通知书》及其澄清、说明文件、承诺等，均为签订采购合同的依据，作为采购合同的组成部分。</w:t>
      </w:r>
    </w:p>
    <w:p w14:paraId="06E350C8">
      <w:pPr>
        <w:pStyle w:val="23"/>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22.5 采购合同签订之日起2个工作日内，由采购人将采购合同在青海政府采购网上公告，但采购合同中涉及国家秘密、商业秘密的内容除外。</w:t>
      </w:r>
    </w:p>
    <w:p w14:paraId="5FD743A7">
      <w:pPr>
        <w:pStyle w:val="23"/>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2</w:t>
      </w:r>
      <w:r>
        <w:rPr>
          <w:rFonts w:hint="eastAsia" w:ascii="宋体" w:hAnsi="宋体" w:cs="宋体"/>
          <w:kern w:val="0"/>
        </w:rPr>
        <w:t>2</w:t>
      </w:r>
      <w:r>
        <w:rPr>
          <w:rFonts w:hint="eastAsia" w:ascii="宋体" w:hAnsi="宋体" w:cs="宋体"/>
          <w:kern w:val="0"/>
          <w:lang w:val="zh-CN"/>
        </w:rPr>
        <w:t>.6 采购人与成交供应商应当根据合同的约定依法履行合同义务。政府采购合同的履行、违约责任和解决争议的方法等适用《中华人民共和国民法典》。</w:t>
      </w:r>
    </w:p>
    <w:p w14:paraId="55CA5CF7">
      <w:pPr>
        <w:pStyle w:val="23"/>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2</w:t>
      </w:r>
      <w:r>
        <w:rPr>
          <w:rFonts w:hint="eastAsia" w:ascii="宋体" w:hAnsi="宋体" w:cs="宋体"/>
          <w:kern w:val="0"/>
        </w:rPr>
        <w:t>2</w:t>
      </w:r>
      <w:r>
        <w:rPr>
          <w:rFonts w:hint="eastAsia" w:ascii="宋体" w:hAnsi="宋体" w:cs="宋体"/>
          <w:kern w:val="0"/>
          <w:lang w:val="zh-CN"/>
        </w:rPr>
        <w:t>.7 采购人或者采购代理机构应当按照政府采购合同规定的技术、服务、安全标准组织对供应商履约情况进行验收，并出具验收书。验收书应当包括每一项技术、服务、安全标准的履约情况。</w:t>
      </w:r>
    </w:p>
    <w:p w14:paraId="22493E2D">
      <w:pPr>
        <w:pStyle w:val="23"/>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2</w:t>
      </w:r>
      <w:r>
        <w:rPr>
          <w:rFonts w:hint="eastAsia" w:ascii="宋体" w:hAnsi="宋体" w:cs="宋体"/>
          <w:kern w:val="0"/>
        </w:rPr>
        <w:t>2</w:t>
      </w:r>
      <w:r>
        <w:rPr>
          <w:rFonts w:hint="eastAsia" w:ascii="宋体" w:hAnsi="宋体" w:cs="宋体"/>
          <w:kern w:val="0"/>
          <w:lang w:val="zh-CN"/>
        </w:rPr>
        <w:t>.8 采购人可以邀请参加本项目的其他供应商或者第三方机构参与验收。参与验收的供应商或者第三方机构的意见作为验收书的参考资料一并存档。</w:t>
      </w:r>
    </w:p>
    <w:p w14:paraId="5421779B">
      <w:pPr>
        <w:pStyle w:val="23"/>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2</w:t>
      </w:r>
      <w:r>
        <w:rPr>
          <w:rFonts w:hint="eastAsia" w:ascii="宋体" w:hAnsi="宋体" w:cs="宋体"/>
          <w:kern w:val="0"/>
        </w:rPr>
        <w:t>2</w:t>
      </w:r>
      <w:r>
        <w:rPr>
          <w:rFonts w:hint="eastAsia" w:ascii="宋体" w:hAnsi="宋体" w:cs="宋体"/>
          <w:kern w:val="0"/>
          <w:lang w:val="zh-CN"/>
        </w:rPr>
        <w:t>.9 采购人应当加强对成交供应商的履约管理，并按照采购合同约定，及时向成交供应商支付采购资金。对于成交供应商违反采购合同约定的行为，采购人应当及时处理，依法追究其违约责任。</w:t>
      </w:r>
    </w:p>
    <w:p w14:paraId="269EA4F3">
      <w:pPr>
        <w:pStyle w:val="23"/>
        <w:widowControl/>
        <w:spacing w:line="400" w:lineRule="exact"/>
        <w:ind w:firstLine="480" w:firstLineChars="200"/>
        <w:jc w:val="left"/>
        <w:rPr>
          <w:rFonts w:ascii="宋体" w:hAnsi="宋体" w:cs="宋体"/>
          <w:kern w:val="0"/>
          <w:lang w:val="zh-CN"/>
        </w:rPr>
      </w:pPr>
      <w:r>
        <w:rPr>
          <w:rFonts w:hint="eastAsia" w:ascii="宋体" w:hAnsi="宋体" w:cs="宋体"/>
          <w:kern w:val="0"/>
          <w:lang w:val="zh-CN"/>
        </w:rPr>
        <w:t>2</w:t>
      </w:r>
      <w:r>
        <w:rPr>
          <w:rFonts w:hint="eastAsia" w:ascii="宋体" w:hAnsi="宋体" w:cs="宋体"/>
          <w:kern w:val="0"/>
        </w:rPr>
        <w:t>2</w:t>
      </w:r>
      <w:r>
        <w:rPr>
          <w:rFonts w:hint="eastAsia" w:ascii="宋体" w:hAnsi="宋体" w:cs="宋体"/>
          <w:kern w:val="0"/>
          <w:lang w:val="zh-CN"/>
        </w:rPr>
        <w:t>.10 采购人、采购代理机构应当建立真实完整的招标采购档案，妥善保存每项采购活动的采购文件。</w:t>
      </w:r>
    </w:p>
    <w:p w14:paraId="52562752">
      <w:pPr>
        <w:pStyle w:val="24"/>
        <w:spacing w:line="400" w:lineRule="exact"/>
        <w:rPr>
          <w:rFonts w:ascii="宋体" w:hAnsi="宋体" w:cs="宋体"/>
          <w:sz w:val="32"/>
          <w:szCs w:val="28"/>
          <w:lang w:val="zh-CN"/>
        </w:rPr>
      </w:pPr>
      <w:bookmarkStart w:id="73" w:name="_Toc3639"/>
      <w:r>
        <w:rPr>
          <w:rFonts w:hint="eastAsia" w:ascii="宋体" w:hAnsi="宋体" w:cs="宋体"/>
          <w:sz w:val="32"/>
          <w:szCs w:val="28"/>
        </w:rPr>
        <w:t>九</w:t>
      </w:r>
      <w:r>
        <w:rPr>
          <w:rFonts w:hint="eastAsia" w:ascii="宋体" w:hAnsi="宋体" w:cs="宋体"/>
          <w:sz w:val="32"/>
          <w:szCs w:val="28"/>
          <w:lang w:val="zh-CN"/>
        </w:rPr>
        <w:t>、终止情形</w:t>
      </w:r>
      <w:bookmarkEnd w:id="72"/>
      <w:bookmarkEnd w:id="73"/>
    </w:p>
    <w:p w14:paraId="391DE58E">
      <w:pPr>
        <w:pStyle w:val="24"/>
        <w:spacing w:line="400" w:lineRule="exact"/>
        <w:jc w:val="left"/>
        <w:rPr>
          <w:rFonts w:ascii="宋体" w:hAnsi="宋体" w:cs="宋体"/>
          <w:sz w:val="28"/>
          <w:szCs w:val="28"/>
          <w:lang w:val="zh-CN"/>
        </w:rPr>
      </w:pPr>
      <w:bookmarkStart w:id="74" w:name="_Toc8908"/>
      <w:bookmarkStart w:id="75" w:name="_Toc24047"/>
      <w:r>
        <w:rPr>
          <w:rFonts w:hint="eastAsia" w:ascii="宋体" w:hAnsi="宋体" w:cs="宋体"/>
          <w:sz w:val="28"/>
          <w:szCs w:val="28"/>
          <w:lang w:val="zh-CN"/>
        </w:rPr>
        <w:t>2</w:t>
      </w:r>
      <w:r>
        <w:rPr>
          <w:rFonts w:hint="eastAsia" w:ascii="宋体" w:hAnsi="宋体" w:cs="宋体"/>
          <w:sz w:val="28"/>
          <w:szCs w:val="28"/>
        </w:rPr>
        <w:t>3</w:t>
      </w:r>
      <w:r>
        <w:rPr>
          <w:rFonts w:hint="eastAsia" w:ascii="宋体" w:hAnsi="宋体" w:cs="宋体"/>
          <w:sz w:val="28"/>
          <w:szCs w:val="28"/>
          <w:lang w:val="zh-CN"/>
        </w:rPr>
        <w:t>. 终止磋商情形</w:t>
      </w:r>
      <w:bookmarkEnd w:id="74"/>
      <w:bookmarkEnd w:id="75"/>
    </w:p>
    <w:p w14:paraId="2284F944">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23.1</w:t>
      </w:r>
      <w:r>
        <w:rPr>
          <w:rFonts w:hint="eastAsia" w:ascii="宋体" w:hAnsi="宋体" w:cs="宋体"/>
          <w:kern w:val="0"/>
          <w:sz w:val="24"/>
          <w:lang w:val="zh-CN"/>
        </w:rPr>
        <w:t>在磋商采购中，出现下列情形之一的，应予终止磋商：</w:t>
      </w:r>
    </w:p>
    <w:p w14:paraId="0418CCA1">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lang w:val="zh-CN"/>
        </w:rPr>
        <w:t>（</w:t>
      </w:r>
      <w:r>
        <w:rPr>
          <w:rFonts w:hint="eastAsia" w:ascii="宋体" w:hAnsi="宋体" w:cs="宋体"/>
          <w:kern w:val="0"/>
          <w:sz w:val="24"/>
        </w:rPr>
        <w:t>1</w:t>
      </w:r>
      <w:r>
        <w:rPr>
          <w:rFonts w:hint="eastAsia" w:ascii="宋体" w:hAnsi="宋体" w:cs="宋体"/>
          <w:kern w:val="0"/>
          <w:sz w:val="24"/>
          <w:lang w:val="zh-CN"/>
        </w:rPr>
        <w:t>）符合磋商条件的供应商或者对磋商文件作出实质性响应的供应商不足三家的。</w:t>
      </w:r>
    </w:p>
    <w:p w14:paraId="3ECBD427">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）出现影响采购活动正常推进的违法、违规行为的。</w:t>
      </w:r>
    </w:p>
    <w:p w14:paraId="70D48B2C">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kern w:val="0"/>
          <w:sz w:val="24"/>
          <w:lang w:val="zh-CN"/>
        </w:rPr>
        <w:t>）供应商的报价均超出采购预算额度，采购人不能支付的。</w:t>
      </w:r>
    </w:p>
    <w:p w14:paraId="13C39227">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lang w:val="zh-CN"/>
        </w:rPr>
        <w:t>（</w:t>
      </w:r>
      <w:r>
        <w:rPr>
          <w:rFonts w:hint="eastAsia" w:ascii="宋体" w:hAnsi="宋体" w:cs="宋体"/>
          <w:kern w:val="0"/>
          <w:sz w:val="24"/>
        </w:rPr>
        <w:t>4</w:t>
      </w:r>
      <w:r>
        <w:rPr>
          <w:rFonts w:hint="eastAsia" w:ascii="宋体" w:hAnsi="宋体" w:cs="宋体"/>
          <w:kern w:val="0"/>
          <w:sz w:val="24"/>
          <w:lang w:val="zh-CN"/>
        </w:rPr>
        <w:t>）因重大变故，采购任务取消的。</w:t>
      </w:r>
    </w:p>
    <w:p w14:paraId="5FFA6889">
      <w:pPr>
        <w:autoSpaceDE w:val="0"/>
        <w:autoSpaceDN w:val="0"/>
        <w:adjustRightInd w:val="0"/>
        <w:spacing w:line="400" w:lineRule="exact"/>
        <w:ind w:firstLine="480" w:firstLineChars="200"/>
        <w:rPr>
          <w:rFonts w:ascii="宋体" w:hAnsi="宋体" w:cs="宋体"/>
          <w:sz w:val="24"/>
          <w:lang w:val="zh-CN"/>
        </w:rPr>
      </w:pPr>
      <w:r>
        <w:rPr>
          <w:rFonts w:hint="eastAsia" w:ascii="宋体" w:hAnsi="宋体" w:cs="宋体"/>
          <w:kern w:val="0"/>
          <w:sz w:val="24"/>
        </w:rPr>
        <w:t>23.2</w:t>
      </w:r>
      <w:r>
        <w:rPr>
          <w:rFonts w:hint="eastAsia" w:ascii="宋体" w:hAnsi="宋体" w:cs="宋体"/>
          <w:kern w:val="0"/>
          <w:sz w:val="24"/>
          <w:lang w:val="zh-CN"/>
        </w:rPr>
        <w:t>终止磋商后，由采购代理机构发布终止磋商公告。</w:t>
      </w:r>
    </w:p>
    <w:p w14:paraId="17C209FC">
      <w:pPr>
        <w:pStyle w:val="24"/>
        <w:spacing w:line="400" w:lineRule="exact"/>
        <w:rPr>
          <w:rFonts w:ascii="宋体" w:hAnsi="宋体" w:cs="宋体"/>
          <w:sz w:val="32"/>
          <w:szCs w:val="28"/>
          <w:lang w:val="zh-CN"/>
        </w:rPr>
      </w:pPr>
      <w:bookmarkStart w:id="76" w:name="_Toc7391"/>
      <w:bookmarkStart w:id="77" w:name="_Toc10272"/>
      <w:r>
        <w:rPr>
          <w:rFonts w:hint="eastAsia" w:ascii="宋体" w:hAnsi="宋体" w:cs="宋体"/>
          <w:sz w:val="32"/>
          <w:szCs w:val="28"/>
        </w:rPr>
        <w:t>十</w:t>
      </w:r>
      <w:r>
        <w:rPr>
          <w:rFonts w:hint="eastAsia" w:ascii="宋体" w:hAnsi="宋体" w:cs="宋体"/>
          <w:sz w:val="32"/>
          <w:szCs w:val="28"/>
          <w:lang w:val="zh-CN"/>
        </w:rPr>
        <w:t>、处罚</w:t>
      </w:r>
      <w:bookmarkEnd w:id="76"/>
      <w:bookmarkEnd w:id="77"/>
    </w:p>
    <w:p w14:paraId="4537F3E2">
      <w:pPr>
        <w:pStyle w:val="24"/>
        <w:spacing w:line="400" w:lineRule="exact"/>
        <w:jc w:val="left"/>
        <w:rPr>
          <w:rFonts w:ascii="宋体" w:hAnsi="宋体" w:cs="宋体"/>
          <w:sz w:val="28"/>
          <w:szCs w:val="28"/>
          <w:lang w:val="zh-CN"/>
        </w:rPr>
      </w:pPr>
      <w:bookmarkStart w:id="78" w:name="_Toc6804"/>
      <w:bookmarkStart w:id="79" w:name="_Toc4568"/>
      <w:r>
        <w:rPr>
          <w:rFonts w:hint="eastAsia" w:ascii="宋体" w:hAnsi="宋体" w:cs="宋体"/>
          <w:sz w:val="28"/>
          <w:szCs w:val="28"/>
          <w:lang w:val="zh-CN"/>
        </w:rPr>
        <w:t>2</w:t>
      </w:r>
      <w:r>
        <w:rPr>
          <w:rFonts w:hint="eastAsia" w:ascii="宋体" w:hAnsi="宋体" w:cs="宋体"/>
          <w:sz w:val="28"/>
          <w:szCs w:val="28"/>
        </w:rPr>
        <w:t>4</w:t>
      </w:r>
      <w:r>
        <w:rPr>
          <w:rFonts w:hint="eastAsia" w:ascii="宋体" w:hAnsi="宋体" w:cs="宋体"/>
          <w:sz w:val="28"/>
          <w:szCs w:val="28"/>
          <w:lang w:val="zh-CN"/>
        </w:rPr>
        <w:t>.处罚情形</w:t>
      </w:r>
      <w:bookmarkEnd w:id="78"/>
      <w:bookmarkEnd w:id="79"/>
    </w:p>
    <w:p w14:paraId="61E76366">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lang w:val="zh-CN"/>
        </w:rPr>
        <w:t>成交供应商有下列情形之一的，成交无效，磋商保证金、不予退还。情节严重的，报同级财政部门依法进行处理：</w:t>
      </w:r>
    </w:p>
    <w:p w14:paraId="6B203C1B">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24.1</w:t>
      </w:r>
      <w:r>
        <w:rPr>
          <w:rFonts w:hint="eastAsia" w:ascii="宋体" w:hAnsi="宋体" w:cs="宋体"/>
          <w:kern w:val="0"/>
          <w:sz w:val="24"/>
          <w:lang w:val="zh-CN"/>
        </w:rPr>
        <w:t>供应商在磋商截止期后撤回其磋商的。</w:t>
      </w:r>
    </w:p>
    <w:p w14:paraId="0FDECC4A">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24.2</w:t>
      </w:r>
      <w:r>
        <w:rPr>
          <w:rFonts w:hint="eastAsia" w:ascii="宋体" w:hAnsi="宋体" w:cs="宋体"/>
          <w:kern w:val="0"/>
          <w:sz w:val="24"/>
          <w:lang w:val="zh-CN"/>
        </w:rPr>
        <w:t>提供虚假材料谋取成交的。</w:t>
      </w:r>
    </w:p>
    <w:p w14:paraId="2FF56CD1">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24.3</w:t>
      </w:r>
      <w:r>
        <w:rPr>
          <w:rFonts w:hint="eastAsia" w:ascii="宋体" w:hAnsi="宋体" w:cs="宋体"/>
          <w:kern w:val="0"/>
          <w:sz w:val="24"/>
          <w:lang w:val="zh-CN"/>
        </w:rPr>
        <w:t>采取不正当手段诋毁、排挤其他供应商的。</w:t>
      </w:r>
    </w:p>
    <w:p w14:paraId="59804366">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24.4</w:t>
      </w:r>
      <w:r>
        <w:rPr>
          <w:rFonts w:hint="eastAsia" w:ascii="宋体" w:hAnsi="宋体" w:cs="宋体"/>
          <w:kern w:val="0"/>
          <w:sz w:val="24"/>
          <w:lang w:val="zh-CN"/>
        </w:rPr>
        <w:t>有恶意串通等不正当竞争行为的。</w:t>
      </w:r>
    </w:p>
    <w:p w14:paraId="6C115BEA">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24.5</w:t>
      </w:r>
      <w:r>
        <w:rPr>
          <w:rFonts w:hint="eastAsia" w:ascii="宋体" w:hAnsi="宋体" w:cs="宋体"/>
          <w:kern w:val="0"/>
          <w:sz w:val="24"/>
          <w:lang w:val="zh-CN"/>
        </w:rPr>
        <w:t>成交后无正当理由拒不与采购人签订采购合同的。</w:t>
      </w:r>
    </w:p>
    <w:p w14:paraId="5491E74D">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24.6</w:t>
      </w:r>
      <w:r>
        <w:rPr>
          <w:rFonts w:hint="eastAsia" w:ascii="宋体" w:hAnsi="宋体" w:cs="宋体"/>
          <w:kern w:val="0"/>
          <w:sz w:val="24"/>
          <w:lang w:val="zh-CN"/>
        </w:rPr>
        <w:t>未按照磋商文件、磋商响应文件确定的事项签订采购合同的。</w:t>
      </w:r>
    </w:p>
    <w:p w14:paraId="71958FDD">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24.7</w:t>
      </w:r>
      <w:r>
        <w:rPr>
          <w:rFonts w:hint="eastAsia" w:ascii="宋体" w:hAnsi="宋体" w:cs="宋体"/>
          <w:kern w:val="0"/>
          <w:sz w:val="24"/>
          <w:lang w:val="zh-CN"/>
        </w:rPr>
        <w:t>将采购合同转包的。</w:t>
      </w:r>
    </w:p>
    <w:p w14:paraId="709B1EF7">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24.8</w:t>
      </w:r>
      <w:r>
        <w:rPr>
          <w:rFonts w:hint="eastAsia" w:ascii="宋体" w:hAnsi="宋体" w:cs="宋体"/>
          <w:kern w:val="0"/>
          <w:sz w:val="24"/>
          <w:lang w:val="zh-CN"/>
        </w:rPr>
        <w:t>提供假冒伪劣产品的。</w:t>
      </w:r>
    </w:p>
    <w:p w14:paraId="1706D257">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24.9</w:t>
      </w:r>
      <w:r>
        <w:rPr>
          <w:rFonts w:hint="eastAsia" w:ascii="宋体" w:hAnsi="宋体" w:cs="宋体"/>
          <w:kern w:val="0"/>
          <w:sz w:val="24"/>
          <w:lang w:val="zh-CN"/>
        </w:rPr>
        <w:t>擅自变更、中止或者终止政府采购合同的。</w:t>
      </w:r>
    </w:p>
    <w:p w14:paraId="3EAFF024">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24.10</w:t>
      </w:r>
      <w:r>
        <w:rPr>
          <w:rFonts w:hint="eastAsia" w:ascii="宋体" w:hAnsi="宋体" w:cs="宋体"/>
          <w:kern w:val="0"/>
          <w:sz w:val="24"/>
          <w:lang w:val="zh-CN"/>
        </w:rPr>
        <w:t>成交供应商签订合同后，不能履约或无故拖延履约期的。</w:t>
      </w:r>
    </w:p>
    <w:p w14:paraId="3BF91A20">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rPr>
        <w:t>24.11</w:t>
      </w:r>
      <w:r>
        <w:rPr>
          <w:rFonts w:hint="eastAsia" w:ascii="宋体" w:hAnsi="宋体" w:cs="宋体"/>
          <w:kern w:val="0"/>
          <w:sz w:val="24"/>
          <w:lang w:val="zh-CN"/>
        </w:rPr>
        <w:t>法律、法规规定的其他情形。</w:t>
      </w:r>
    </w:p>
    <w:p w14:paraId="4EF0533A">
      <w:pPr>
        <w:pStyle w:val="24"/>
        <w:spacing w:line="400" w:lineRule="exact"/>
        <w:rPr>
          <w:rFonts w:ascii="宋体" w:hAnsi="宋体" w:cs="宋体"/>
          <w:sz w:val="32"/>
          <w:szCs w:val="28"/>
        </w:rPr>
      </w:pPr>
      <w:bookmarkStart w:id="80" w:name="_Toc24259"/>
      <w:bookmarkStart w:id="81" w:name="_Toc32036"/>
      <w:bookmarkStart w:id="82" w:name="_Toc27545"/>
      <w:r>
        <w:rPr>
          <w:rFonts w:hint="eastAsia" w:ascii="宋体" w:hAnsi="宋体" w:cs="宋体"/>
          <w:sz w:val="32"/>
          <w:szCs w:val="28"/>
          <w:lang w:val="zh-CN"/>
        </w:rPr>
        <w:t>十一、</w:t>
      </w:r>
      <w:r>
        <w:rPr>
          <w:rFonts w:hint="eastAsia" w:ascii="宋体" w:hAnsi="宋体" w:cs="宋体"/>
          <w:sz w:val="32"/>
          <w:szCs w:val="28"/>
        </w:rPr>
        <w:t>磋商代理服务费</w:t>
      </w:r>
      <w:bookmarkEnd w:id="80"/>
      <w:bookmarkEnd w:id="81"/>
    </w:p>
    <w:p w14:paraId="293DC93F">
      <w:pPr>
        <w:pStyle w:val="24"/>
        <w:spacing w:line="400" w:lineRule="exact"/>
        <w:jc w:val="left"/>
        <w:rPr>
          <w:rFonts w:ascii="宋体" w:hAnsi="宋体" w:cs="宋体"/>
          <w:sz w:val="28"/>
          <w:szCs w:val="28"/>
          <w:lang w:val="zh-CN"/>
        </w:rPr>
      </w:pPr>
      <w:bookmarkStart w:id="83" w:name="_Toc14483"/>
      <w:bookmarkStart w:id="84" w:name="_Toc13367"/>
      <w:r>
        <w:rPr>
          <w:rFonts w:hint="eastAsia" w:ascii="宋体" w:hAnsi="宋体" w:cs="宋体"/>
          <w:sz w:val="28"/>
          <w:szCs w:val="28"/>
        </w:rPr>
        <w:t>25.</w:t>
      </w:r>
      <w:r>
        <w:rPr>
          <w:rFonts w:hint="eastAsia" w:ascii="宋体" w:hAnsi="宋体" w:cs="宋体"/>
          <w:sz w:val="28"/>
          <w:szCs w:val="28"/>
          <w:lang w:val="zh-CN"/>
        </w:rPr>
        <w:t>磋商代理服务费：</w:t>
      </w:r>
      <w:bookmarkEnd w:id="83"/>
      <w:bookmarkEnd w:id="84"/>
    </w:p>
    <w:p w14:paraId="247FFB7F">
      <w:pPr>
        <w:autoSpaceDE w:val="0"/>
        <w:autoSpaceDN w:val="0"/>
        <w:adjustRightInd w:val="0"/>
        <w:spacing w:line="400" w:lineRule="exact"/>
        <w:ind w:firstLine="480"/>
        <w:rPr>
          <w:rFonts w:hint="eastAsia" w:ascii="宋体" w:hAnsi="宋体" w:cs="宋体"/>
          <w:kern w:val="0"/>
          <w:sz w:val="24"/>
          <w:lang w:val="zh-CN"/>
        </w:rPr>
      </w:pPr>
      <w:bookmarkStart w:id="85" w:name="_Toc21123"/>
      <w:bookmarkStart w:id="86" w:name="_Toc12068"/>
      <w:r>
        <w:rPr>
          <w:rFonts w:hint="eastAsia" w:ascii="宋体" w:hAnsi="宋体" w:cs="宋体"/>
          <w:kern w:val="0"/>
          <w:sz w:val="24"/>
          <w:lang w:val="zh-CN"/>
        </w:rPr>
        <w:t>收费标准：参照《招标代理服务收费管理暂行办法》（计价格[2002]1980号）以及《关于进一步放开建设项目专项业务服务价格的通知》（发改价格[2015]299号）规定执行。在领取中标通知书时由中标人向采购代理机构交纳。</w:t>
      </w:r>
    </w:p>
    <w:p w14:paraId="5418B806">
      <w:pPr>
        <w:autoSpaceDE w:val="0"/>
        <w:autoSpaceDN w:val="0"/>
        <w:adjustRightInd w:val="0"/>
        <w:spacing w:line="400" w:lineRule="exact"/>
        <w:ind w:firstLine="480"/>
        <w:rPr>
          <w:rFonts w:hint="eastAsia" w:ascii="宋体" w:hAnsi="宋体" w:cs="宋体"/>
          <w:color w:val="0000FF"/>
          <w:kern w:val="0"/>
          <w:sz w:val="24"/>
          <w:lang w:val="zh-CN"/>
        </w:rPr>
      </w:pPr>
      <w:r>
        <w:rPr>
          <w:rFonts w:hint="eastAsia" w:ascii="宋体" w:hAnsi="宋体" w:cs="宋体"/>
          <w:color w:val="0000FF"/>
          <w:kern w:val="0"/>
          <w:sz w:val="24"/>
          <w:lang w:val="zh-CN"/>
        </w:rPr>
        <w:t>服务费账户:青海天才工程管理有限公司</w:t>
      </w:r>
    </w:p>
    <w:p w14:paraId="081CF350">
      <w:pPr>
        <w:autoSpaceDE w:val="0"/>
        <w:autoSpaceDN w:val="0"/>
        <w:adjustRightInd w:val="0"/>
        <w:spacing w:line="400" w:lineRule="exact"/>
        <w:ind w:firstLine="480"/>
        <w:rPr>
          <w:rFonts w:hint="eastAsia" w:ascii="宋体" w:hAnsi="宋体" w:cs="宋体"/>
          <w:color w:val="0000FF"/>
          <w:kern w:val="0"/>
          <w:sz w:val="24"/>
          <w:lang w:val="zh-CN"/>
        </w:rPr>
      </w:pPr>
      <w:r>
        <w:rPr>
          <w:rFonts w:hint="eastAsia" w:ascii="宋体" w:hAnsi="宋体" w:cs="宋体"/>
          <w:color w:val="0000FF"/>
          <w:kern w:val="0"/>
          <w:sz w:val="24"/>
          <w:lang w:val="zh-CN"/>
        </w:rPr>
        <w:t>账号：9729 0170 1610 801</w:t>
      </w:r>
    </w:p>
    <w:p w14:paraId="1B1148E6">
      <w:pPr>
        <w:autoSpaceDE w:val="0"/>
        <w:autoSpaceDN w:val="0"/>
        <w:adjustRightInd w:val="0"/>
        <w:spacing w:line="400" w:lineRule="exact"/>
        <w:ind w:firstLine="480"/>
        <w:rPr>
          <w:rFonts w:hint="eastAsia" w:ascii="宋体" w:hAnsi="宋体" w:cs="宋体"/>
          <w:color w:val="0000FF"/>
          <w:kern w:val="0"/>
          <w:sz w:val="24"/>
          <w:lang w:val="zh-CN"/>
        </w:rPr>
      </w:pPr>
      <w:r>
        <w:rPr>
          <w:rFonts w:hint="eastAsia" w:ascii="宋体" w:hAnsi="宋体" w:cs="宋体"/>
          <w:color w:val="0000FF"/>
          <w:kern w:val="0"/>
          <w:sz w:val="24"/>
          <w:lang w:val="zh-CN"/>
        </w:rPr>
        <w:t>开户银行：招商银行股份有限公司西宁城西支行</w:t>
      </w:r>
    </w:p>
    <w:p w14:paraId="18D5CEDD">
      <w:pPr>
        <w:pStyle w:val="32"/>
        <w:rPr>
          <w:rFonts w:hint="eastAsia"/>
          <w:lang w:val="zh-CN"/>
        </w:rPr>
      </w:pPr>
    </w:p>
    <w:p w14:paraId="463390D5">
      <w:pPr>
        <w:pStyle w:val="24"/>
        <w:spacing w:line="400" w:lineRule="exact"/>
        <w:rPr>
          <w:rFonts w:ascii="宋体" w:hAnsi="宋体" w:cs="宋体"/>
          <w:sz w:val="32"/>
          <w:szCs w:val="28"/>
          <w:lang w:val="zh-CN"/>
        </w:rPr>
      </w:pPr>
      <w:bookmarkStart w:id="87" w:name="_Toc12270"/>
      <w:r>
        <w:rPr>
          <w:rFonts w:hint="eastAsia" w:ascii="宋体" w:hAnsi="宋体" w:cs="宋体"/>
          <w:sz w:val="32"/>
          <w:szCs w:val="28"/>
          <w:lang w:val="zh-CN"/>
        </w:rPr>
        <w:t>十</w:t>
      </w:r>
      <w:r>
        <w:rPr>
          <w:rFonts w:hint="eastAsia" w:ascii="宋体" w:hAnsi="宋体" w:cs="宋体"/>
          <w:sz w:val="32"/>
          <w:szCs w:val="28"/>
        </w:rPr>
        <w:t>二</w:t>
      </w:r>
      <w:r>
        <w:rPr>
          <w:rFonts w:hint="eastAsia" w:ascii="宋体" w:hAnsi="宋体" w:cs="宋体"/>
          <w:sz w:val="32"/>
          <w:szCs w:val="28"/>
          <w:lang w:val="zh-CN"/>
        </w:rPr>
        <w:t>、其</w:t>
      </w:r>
      <w:r>
        <w:rPr>
          <w:rFonts w:hint="eastAsia" w:ascii="宋体" w:hAnsi="宋体" w:cs="宋体"/>
          <w:sz w:val="32"/>
          <w:szCs w:val="28"/>
        </w:rPr>
        <w:t xml:space="preserve"> </w:t>
      </w:r>
      <w:r>
        <w:rPr>
          <w:rFonts w:hint="eastAsia" w:ascii="宋体" w:hAnsi="宋体" w:cs="宋体"/>
          <w:sz w:val="32"/>
          <w:szCs w:val="28"/>
          <w:lang w:val="zh-CN"/>
        </w:rPr>
        <w:t>他</w:t>
      </w:r>
      <w:bookmarkEnd w:id="85"/>
      <w:bookmarkEnd w:id="86"/>
      <w:bookmarkEnd w:id="87"/>
    </w:p>
    <w:p w14:paraId="5E7DAB41">
      <w:pPr>
        <w:autoSpaceDE w:val="0"/>
        <w:autoSpaceDN w:val="0"/>
        <w:adjustRightInd w:val="0"/>
        <w:spacing w:line="400" w:lineRule="exact"/>
        <w:ind w:firstLine="480"/>
        <w:rPr>
          <w:rFonts w:ascii="宋体" w:hAnsi="宋体" w:cs="宋体"/>
          <w:lang w:val="zh-CN"/>
        </w:rPr>
      </w:pPr>
      <w:r>
        <w:rPr>
          <w:rFonts w:hint="eastAsia" w:ascii="宋体" w:hAnsi="宋体" w:cs="宋体"/>
          <w:kern w:val="0"/>
          <w:sz w:val="24"/>
          <w:lang w:val="zh-CN"/>
        </w:rPr>
        <w:t>其他未尽事宜，按照《中华人民共和国政府采购法》、《中华人民共和国政府采购法实施条例》、《政府采购竞争性磋商采购方式管理暂行办法》等法律法规的有关条款执行。</w:t>
      </w:r>
    </w:p>
    <w:p w14:paraId="740C91E6">
      <w:pPr>
        <w:pStyle w:val="24"/>
        <w:jc w:val="both"/>
        <w:rPr>
          <w:rFonts w:ascii="宋体" w:hAnsi="宋体" w:cs="宋体"/>
          <w:color w:val="000000"/>
          <w:lang w:val="zh-CN"/>
        </w:rPr>
        <w:sectPr>
          <w:headerReference r:id="rId9" w:type="default"/>
          <w:footerReference r:id="rId10" w:type="default"/>
          <w:pgSz w:w="11906" w:h="16838"/>
          <w:pgMar w:top="1440" w:right="1800" w:bottom="1440" w:left="1800" w:header="851" w:footer="992" w:gutter="0"/>
          <w:cols w:space="720" w:num="1"/>
          <w:docGrid w:type="lines" w:linePitch="312" w:charSpace="0"/>
        </w:sectPr>
      </w:pPr>
    </w:p>
    <w:p w14:paraId="04FBAE16">
      <w:pPr>
        <w:pStyle w:val="24"/>
        <w:ind w:firstLine="723" w:firstLineChars="200"/>
        <w:jc w:val="both"/>
        <w:rPr>
          <w:rFonts w:hint="eastAsia"/>
          <w:b/>
        </w:rPr>
      </w:pPr>
      <w:bookmarkStart w:id="88" w:name="_Toc30338"/>
      <w:r>
        <w:rPr>
          <w:rFonts w:hint="eastAsia" w:ascii="宋体" w:hAnsi="宋体" w:cs="宋体"/>
          <w:color w:val="000000"/>
          <w:lang w:val="zh-CN"/>
        </w:rPr>
        <w:t>第</w:t>
      </w:r>
      <w:r>
        <w:rPr>
          <w:rFonts w:hint="eastAsia" w:ascii="宋体" w:hAnsi="宋体" w:cs="宋体"/>
          <w:color w:val="000000"/>
        </w:rPr>
        <w:t>三</w:t>
      </w:r>
      <w:r>
        <w:rPr>
          <w:rFonts w:hint="eastAsia" w:ascii="宋体" w:hAnsi="宋体" w:cs="宋体"/>
          <w:color w:val="000000"/>
          <w:lang w:val="zh-CN"/>
        </w:rPr>
        <w:t>部分</w:t>
      </w:r>
      <w:r>
        <w:rPr>
          <w:rFonts w:hint="eastAsia" w:ascii="宋体" w:hAnsi="宋体" w:cs="宋体"/>
          <w:color w:val="000000"/>
        </w:rPr>
        <w:t xml:space="preserve"> </w:t>
      </w:r>
      <w:r>
        <w:rPr>
          <w:rFonts w:hint="eastAsia" w:ascii="宋体" w:hAnsi="宋体" w:cs="宋体"/>
          <w:color w:val="000000"/>
          <w:lang w:val="zh-CN"/>
        </w:rPr>
        <w:t>青海省政府采购项目合同书草案</w:t>
      </w:r>
      <w:bookmarkEnd w:id="88"/>
    </w:p>
    <w:p w14:paraId="28CB02B8">
      <w:pPr>
        <w:autoSpaceDE w:val="0"/>
        <w:autoSpaceDN w:val="0"/>
        <w:adjustRightInd w:val="0"/>
        <w:spacing w:line="360" w:lineRule="auto"/>
        <w:ind w:firstLine="2319" w:firstLineChars="1100"/>
        <w:rPr>
          <w:rFonts w:hint="eastAsia"/>
          <w:b/>
        </w:rPr>
      </w:pPr>
    </w:p>
    <w:p w14:paraId="0FD42E5E">
      <w:pPr>
        <w:autoSpaceDE w:val="0"/>
        <w:autoSpaceDN w:val="0"/>
        <w:adjustRightInd w:val="0"/>
        <w:spacing w:line="360" w:lineRule="auto"/>
        <w:rPr>
          <w:rFonts w:ascii="宋体" w:hAnsi="宋体" w:cs="宋体"/>
          <w:b/>
          <w:bCs/>
          <w:kern w:val="0"/>
          <w:sz w:val="48"/>
          <w:szCs w:val="48"/>
          <w:lang w:val="zh-CN"/>
        </w:rPr>
      </w:pPr>
    </w:p>
    <w:p w14:paraId="53235A52">
      <w:pPr>
        <w:pStyle w:val="10"/>
        <w:rPr>
          <w:lang w:val="zh-CN"/>
        </w:rPr>
      </w:pPr>
    </w:p>
    <w:p w14:paraId="645545A3">
      <w:pPr>
        <w:autoSpaceDE w:val="0"/>
        <w:autoSpaceDN w:val="0"/>
        <w:adjustRightInd w:val="0"/>
        <w:spacing w:line="360" w:lineRule="auto"/>
        <w:rPr>
          <w:rFonts w:ascii="宋体" w:hAnsi="宋体" w:cs="宋体"/>
          <w:b/>
          <w:bCs/>
          <w:kern w:val="0"/>
          <w:sz w:val="48"/>
          <w:szCs w:val="48"/>
          <w:lang w:val="zh-CN"/>
        </w:rPr>
      </w:pPr>
    </w:p>
    <w:p w14:paraId="46A83703">
      <w:pPr>
        <w:autoSpaceDE w:val="0"/>
        <w:autoSpaceDN w:val="0"/>
        <w:adjustRightInd w:val="0"/>
        <w:spacing w:line="360" w:lineRule="auto"/>
        <w:jc w:val="center"/>
        <w:rPr>
          <w:rFonts w:ascii="宋体" w:hAnsi="宋体" w:cs="宋体"/>
          <w:b/>
          <w:bCs/>
          <w:kern w:val="0"/>
          <w:sz w:val="48"/>
          <w:szCs w:val="48"/>
          <w:lang w:val="zh-CN"/>
        </w:rPr>
      </w:pPr>
    </w:p>
    <w:p w14:paraId="73954A66">
      <w:pPr>
        <w:autoSpaceDE w:val="0"/>
        <w:autoSpaceDN w:val="0"/>
        <w:adjustRightInd w:val="0"/>
        <w:spacing w:line="360" w:lineRule="auto"/>
        <w:jc w:val="center"/>
        <w:rPr>
          <w:rFonts w:ascii="宋体" w:hAnsi="宋体" w:cs="宋体"/>
          <w:b/>
          <w:bCs/>
          <w:kern w:val="0"/>
          <w:sz w:val="48"/>
          <w:szCs w:val="48"/>
          <w:lang w:val="zh-CN"/>
        </w:rPr>
      </w:pPr>
    </w:p>
    <w:p w14:paraId="25583549">
      <w:pPr>
        <w:autoSpaceDE w:val="0"/>
        <w:autoSpaceDN w:val="0"/>
        <w:adjustRightInd w:val="0"/>
        <w:spacing w:line="360" w:lineRule="auto"/>
        <w:jc w:val="center"/>
        <w:rPr>
          <w:rFonts w:ascii="宋体" w:hAnsi="宋体" w:cs="宋体"/>
          <w:b/>
          <w:bCs/>
          <w:kern w:val="0"/>
          <w:sz w:val="48"/>
          <w:szCs w:val="48"/>
        </w:rPr>
      </w:pPr>
      <w:r>
        <w:rPr>
          <w:rFonts w:hint="eastAsia" w:ascii="宋体" w:hAnsi="宋体" w:cs="宋体"/>
          <w:b/>
          <w:bCs/>
          <w:kern w:val="0"/>
          <w:sz w:val="48"/>
          <w:szCs w:val="48"/>
          <w:lang w:val="zh-CN"/>
        </w:rPr>
        <w:t>青海省政府采购项目合同书</w:t>
      </w:r>
    </w:p>
    <w:p w14:paraId="32D9CB77">
      <w:pPr>
        <w:autoSpaceDE w:val="0"/>
        <w:autoSpaceDN w:val="0"/>
        <w:adjustRightInd w:val="0"/>
        <w:spacing w:line="360" w:lineRule="auto"/>
        <w:rPr>
          <w:rFonts w:ascii="宋体" w:hAnsi="宋体" w:cs="宋体"/>
          <w:kern w:val="0"/>
          <w:sz w:val="28"/>
          <w:szCs w:val="28"/>
        </w:rPr>
      </w:pPr>
      <w:r>
        <w:rPr>
          <w:rFonts w:hint="eastAsia" w:ascii="宋体" w:hAnsi="宋体" w:cs="宋体"/>
          <w:kern w:val="0"/>
          <w:sz w:val="28"/>
          <w:szCs w:val="28"/>
        </w:rPr>
        <w:t xml:space="preserve"> </w:t>
      </w:r>
    </w:p>
    <w:p w14:paraId="20B3B027">
      <w:pPr>
        <w:autoSpaceDE w:val="0"/>
        <w:autoSpaceDN w:val="0"/>
        <w:adjustRightInd w:val="0"/>
        <w:spacing w:line="400" w:lineRule="exact"/>
        <w:rPr>
          <w:rFonts w:ascii="宋体" w:hAnsi="宋体" w:cs="宋体"/>
          <w:kern w:val="0"/>
          <w:sz w:val="28"/>
          <w:szCs w:val="28"/>
        </w:rPr>
      </w:pPr>
      <w:r>
        <w:rPr>
          <w:rFonts w:hint="eastAsia" w:ascii="宋体" w:hAnsi="宋体" w:cs="宋体"/>
          <w:kern w:val="0"/>
          <w:sz w:val="28"/>
          <w:szCs w:val="28"/>
        </w:rPr>
        <w:t xml:space="preserve"> </w:t>
      </w:r>
    </w:p>
    <w:p w14:paraId="4FF0D1F1">
      <w:pPr>
        <w:pStyle w:val="36"/>
      </w:pPr>
    </w:p>
    <w:p w14:paraId="633B0D51">
      <w:pPr>
        <w:autoSpaceDE w:val="0"/>
        <w:autoSpaceDN w:val="0"/>
        <w:adjustRightInd w:val="0"/>
        <w:spacing w:line="400" w:lineRule="exact"/>
        <w:rPr>
          <w:rFonts w:ascii="宋体" w:hAnsi="宋体" w:cs="宋体"/>
          <w:kern w:val="0"/>
          <w:sz w:val="28"/>
          <w:szCs w:val="28"/>
        </w:rPr>
      </w:pPr>
    </w:p>
    <w:p w14:paraId="6642B57C">
      <w:pPr>
        <w:pStyle w:val="7"/>
        <w:ind w:left="0" w:leftChars="0" w:firstLine="0" w:firstLineChars="0"/>
        <w:rPr>
          <w:rFonts w:ascii="宋体" w:hAnsi="宋体" w:cs="宋体"/>
          <w:kern w:val="0"/>
          <w:sz w:val="28"/>
          <w:szCs w:val="28"/>
        </w:rPr>
      </w:pPr>
    </w:p>
    <w:p w14:paraId="06038E0B">
      <w:pPr>
        <w:autoSpaceDE w:val="0"/>
        <w:autoSpaceDN w:val="0"/>
        <w:adjustRightInd w:val="0"/>
        <w:spacing w:line="400" w:lineRule="exact"/>
        <w:rPr>
          <w:rFonts w:ascii="宋体" w:hAnsi="宋体" w:cs="宋体"/>
          <w:kern w:val="0"/>
          <w:sz w:val="28"/>
          <w:szCs w:val="28"/>
        </w:rPr>
      </w:pPr>
      <w:r>
        <w:rPr>
          <w:rFonts w:hint="eastAsia" w:ascii="宋体" w:hAnsi="宋体" w:cs="宋体"/>
          <w:kern w:val="0"/>
          <w:sz w:val="28"/>
          <w:szCs w:val="28"/>
        </w:rPr>
        <w:t xml:space="preserve"> </w:t>
      </w:r>
    </w:p>
    <w:p w14:paraId="4ABA4895">
      <w:pPr>
        <w:autoSpaceDE w:val="0"/>
        <w:autoSpaceDN w:val="0"/>
        <w:adjustRightInd w:val="0"/>
        <w:spacing w:line="360" w:lineRule="auto"/>
        <w:ind w:left="2108" w:hanging="2108" w:hangingChars="700"/>
        <w:rPr>
          <w:rFonts w:hint="eastAsia" w:ascii="宋体" w:hAnsi="宋体" w:eastAsia="宋体" w:cs="宋体"/>
          <w:b/>
          <w:bCs/>
          <w:kern w:val="0"/>
          <w:sz w:val="30"/>
          <w:szCs w:val="30"/>
          <w:u w:val="single"/>
          <w:lang w:val="zh-CN"/>
        </w:rPr>
      </w:pPr>
      <w:r>
        <w:rPr>
          <w:rFonts w:hint="eastAsia" w:ascii="宋体" w:hAnsi="宋体" w:cs="宋体"/>
          <w:b/>
          <w:bCs/>
          <w:kern w:val="0"/>
          <w:sz w:val="30"/>
          <w:szCs w:val="30"/>
          <w:lang w:val="zh-CN"/>
        </w:rPr>
        <w:t>采购项目名称：</w:t>
      </w:r>
      <w:r>
        <w:rPr>
          <w:rFonts w:hint="eastAsia" w:ascii="宋体" w:hAnsi="宋体" w:cs="宋体"/>
          <w:b/>
          <w:bCs/>
          <w:kern w:val="0"/>
          <w:sz w:val="30"/>
          <w:szCs w:val="30"/>
          <w:u w:val="single"/>
          <w:lang w:val="zh-CN" w:eastAsia="zh-CN"/>
        </w:rPr>
        <w:t>关于幼儿食堂食材采购项目</w:t>
      </w:r>
    </w:p>
    <w:p w14:paraId="6273FB35">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采购项目编号：</w:t>
      </w:r>
      <w:r>
        <w:rPr>
          <w:rFonts w:hint="eastAsia" w:ascii="宋体" w:hAnsi="宋体" w:cs="宋体"/>
          <w:b/>
          <w:bCs/>
          <w:color w:val="FF0000"/>
          <w:kern w:val="0"/>
          <w:sz w:val="30"/>
          <w:szCs w:val="30"/>
          <w:u w:val="single"/>
          <w:lang w:val="zh-CN" w:eastAsia="zh-CN"/>
        </w:rPr>
        <w:t>青海天才竞磋（服务）2025-001</w:t>
      </w:r>
      <w:r>
        <w:rPr>
          <w:rFonts w:hint="eastAsia" w:ascii="宋体" w:hAnsi="宋体" w:eastAsia="宋体" w:cs="宋体"/>
          <w:b/>
          <w:bCs/>
          <w:kern w:val="0"/>
          <w:sz w:val="30"/>
          <w:szCs w:val="30"/>
          <w:u w:val="single"/>
          <w:lang w:val="zh-CN" w:eastAsia="zh-CN"/>
        </w:rPr>
        <w:t xml:space="preserve">  </w:t>
      </w:r>
      <w:r>
        <w:rPr>
          <w:rFonts w:hint="eastAsia" w:ascii="宋体" w:hAnsi="宋体" w:cs="宋体"/>
          <w:b/>
          <w:bCs/>
          <w:kern w:val="0"/>
          <w:sz w:val="30"/>
          <w:szCs w:val="30"/>
          <w:u w:val="single"/>
        </w:rPr>
        <w:t xml:space="preserve">          </w:t>
      </w:r>
    </w:p>
    <w:p w14:paraId="594D2ECB">
      <w:pPr>
        <w:autoSpaceDE w:val="0"/>
        <w:autoSpaceDN w:val="0"/>
        <w:adjustRightInd w:val="0"/>
        <w:spacing w:line="360" w:lineRule="auto"/>
        <w:rPr>
          <w:rFonts w:ascii="宋体" w:hAnsi="宋体" w:cs="宋体"/>
          <w:b/>
          <w:bCs/>
          <w:kern w:val="0"/>
          <w:sz w:val="30"/>
          <w:szCs w:val="30"/>
          <w:u w:val="single"/>
        </w:rPr>
      </w:pPr>
      <w:r>
        <w:rPr>
          <w:rFonts w:hint="eastAsia" w:ascii="宋体" w:hAnsi="宋体" w:cs="宋体"/>
          <w:b/>
          <w:bCs/>
          <w:kern w:val="0"/>
          <w:sz w:val="30"/>
          <w:szCs w:val="30"/>
          <w:lang w:val="zh-CN"/>
        </w:rPr>
        <w:t>采购合同编号：</w:t>
      </w:r>
      <w:r>
        <w:rPr>
          <w:rFonts w:hint="eastAsia" w:ascii="宋体" w:hAnsi="宋体" w:cs="宋体"/>
          <w:b/>
          <w:bCs/>
          <w:kern w:val="0"/>
          <w:sz w:val="30"/>
          <w:szCs w:val="30"/>
          <w:u w:val="single"/>
          <w:lang w:val="en-US" w:eastAsia="zh-CN"/>
        </w:rPr>
        <w:t>QHTC-2025-001</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en-US" w:eastAsia="zh-CN"/>
        </w:rPr>
        <w:t xml:space="preserve">      </w:t>
      </w:r>
      <w:r>
        <w:rPr>
          <w:rFonts w:hint="eastAsia" w:ascii="宋体" w:hAnsi="宋体" w:cs="宋体"/>
          <w:b/>
          <w:bCs/>
          <w:kern w:val="0"/>
          <w:sz w:val="30"/>
          <w:szCs w:val="30"/>
          <w:u w:val="single"/>
        </w:rPr>
        <w:t xml:space="preserve">    </w:t>
      </w:r>
    </w:p>
    <w:p w14:paraId="2CEE1884">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合同金额（人民币）：</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en-US" w:eastAsia="zh-CN"/>
        </w:rPr>
        <w:t xml:space="preserve"> </w:t>
      </w:r>
      <w:r>
        <w:rPr>
          <w:rFonts w:hint="eastAsia" w:ascii="宋体" w:hAnsi="宋体" w:cs="宋体"/>
          <w:b/>
          <w:bCs/>
          <w:kern w:val="0"/>
          <w:sz w:val="30"/>
          <w:szCs w:val="30"/>
          <w:u w:val="single"/>
        </w:rPr>
        <w:t xml:space="preserve">     </w:t>
      </w:r>
    </w:p>
    <w:p w14:paraId="2F4B35D7">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zh-CN"/>
        </w:rPr>
        <w:t>（盖章）</w:t>
      </w:r>
    </w:p>
    <w:p w14:paraId="01CB2AB4">
      <w:pPr>
        <w:autoSpaceDE w:val="0"/>
        <w:autoSpaceDN w:val="0"/>
        <w:adjustRightInd w:val="0"/>
        <w:spacing w:line="360" w:lineRule="auto"/>
        <w:rPr>
          <w:rFonts w:hint="eastAsia" w:ascii="宋体" w:hAnsi="宋体" w:cs="宋体"/>
          <w:b/>
          <w:bCs/>
          <w:kern w:val="0"/>
          <w:sz w:val="30"/>
          <w:szCs w:val="30"/>
          <w:lang w:val="zh-CN"/>
        </w:rPr>
      </w:pPr>
      <w:r>
        <w:rPr>
          <w:rFonts w:hint="eastAsia" w:ascii="宋体" w:hAnsi="宋体" w:cs="宋体"/>
          <w:b/>
          <w:bCs/>
          <w:kern w:val="0"/>
          <w:sz w:val="30"/>
          <w:szCs w:val="30"/>
          <w:lang w:val="zh-CN"/>
        </w:rPr>
        <w:t>成交供应商（乙方）：</w:t>
      </w:r>
      <w:r>
        <w:rPr>
          <w:rFonts w:hint="eastAsia" w:ascii="宋体" w:hAnsi="宋体" w:cs="宋体"/>
          <w:b/>
          <w:bCs/>
          <w:kern w:val="0"/>
          <w:sz w:val="30"/>
          <w:szCs w:val="30"/>
          <w:u w:val="single"/>
          <w:lang w:val="zh-CN"/>
        </w:rPr>
        <w:t xml:space="preserve">                           （盖章）</w:t>
      </w:r>
    </w:p>
    <w:p w14:paraId="32620775">
      <w:pPr>
        <w:autoSpaceDE w:val="0"/>
        <w:autoSpaceDN w:val="0"/>
        <w:adjustRightInd w:val="0"/>
        <w:spacing w:line="360" w:lineRule="auto"/>
        <w:rPr>
          <w:rFonts w:hint="eastAsia" w:ascii="宋体" w:hAnsi="宋体" w:cs="宋体"/>
          <w:b/>
          <w:bCs/>
          <w:kern w:val="0"/>
          <w:sz w:val="30"/>
          <w:szCs w:val="30"/>
          <w:lang w:val="zh-CN"/>
        </w:rPr>
      </w:pPr>
      <w:r>
        <w:rPr>
          <w:rFonts w:hint="eastAsia" w:ascii="宋体" w:hAnsi="宋体" w:cs="宋体"/>
          <w:b/>
          <w:bCs/>
          <w:kern w:val="0"/>
          <w:sz w:val="30"/>
          <w:szCs w:val="30"/>
          <w:lang w:val="zh-CN"/>
        </w:rPr>
        <w:t>采购日期：</w:t>
      </w:r>
      <w:r>
        <w:rPr>
          <w:rFonts w:hint="eastAsia" w:ascii="宋体" w:hAnsi="宋体" w:cs="宋体"/>
          <w:b/>
          <w:bCs/>
          <w:kern w:val="0"/>
          <w:sz w:val="30"/>
          <w:szCs w:val="30"/>
          <w:u w:val="single"/>
          <w:lang w:val="en-US" w:eastAsia="zh-CN"/>
        </w:rPr>
        <w:t xml:space="preserve">                                             </w:t>
      </w:r>
      <w:r>
        <w:rPr>
          <w:rFonts w:hint="eastAsia" w:ascii="宋体" w:hAnsi="宋体" w:cs="宋体"/>
          <w:b/>
          <w:bCs/>
          <w:kern w:val="0"/>
          <w:sz w:val="30"/>
          <w:szCs w:val="30"/>
          <w:lang w:val="zh-CN"/>
        </w:rPr>
        <w:t xml:space="preserve">                         </w:t>
      </w:r>
      <w:bookmarkEnd w:id="82"/>
    </w:p>
    <w:p w14:paraId="4DE3C608">
      <w:pPr>
        <w:spacing w:line="276" w:lineRule="auto"/>
        <w:ind w:left="0" w:leftChars="0" w:firstLine="0" w:firstLineChars="0"/>
        <w:jc w:val="left"/>
        <w:rPr>
          <w:rFonts w:hint="eastAsia" w:asciiTheme="minorEastAsia" w:hAnsiTheme="minorEastAsia" w:eastAsiaTheme="minorEastAsia" w:cstheme="minorEastAsia"/>
          <w:b/>
          <w:bCs/>
          <w:kern w:val="0"/>
          <w:sz w:val="24"/>
          <w:szCs w:val="24"/>
          <w:lang w:val="zh-CN"/>
        </w:rPr>
      </w:pPr>
    </w:p>
    <w:p w14:paraId="41C4541C">
      <w:pPr>
        <w:pStyle w:val="16"/>
        <w:rPr>
          <w:rFonts w:hint="eastAsia"/>
          <w:lang w:val="zh-CN"/>
        </w:rPr>
      </w:pPr>
    </w:p>
    <w:p w14:paraId="355A692A">
      <w:pPr>
        <w:autoSpaceDE w:val="0"/>
        <w:autoSpaceDN w:val="0"/>
        <w:adjustRightInd w:val="0"/>
        <w:spacing w:line="360" w:lineRule="auto"/>
        <w:jc w:val="left"/>
        <w:rPr>
          <w:rFonts w:hint="default" w:ascii="Arial" w:hAnsi="Arial" w:cs="Arial"/>
          <w:b/>
          <w:color w:val="000000"/>
          <w:sz w:val="28"/>
          <w:szCs w:val="28"/>
        </w:rPr>
      </w:pPr>
      <w:r>
        <w:rPr>
          <w:rFonts w:hint="default" w:ascii="Arial" w:hAnsi="Arial" w:cs="Arial"/>
          <w:b/>
          <w:color w:val="000000"/>
          <w:sz w:val="28"/>
          <w:szCs w:val="28"/>
        </w:rPr>
        <w:t>采购人（以下简称甲方）：</w:t>
      </w:r>
    </w:p>
    <w:p w14:paraId="18CC1917">
      <w:pPr>
        <w:autoSpaceDE w:val="0"/>
        <w:autoSpaceDN w:val="0"/>
        <w:adjustRightInd w:val="0"/>
        <w:spacing w:line="360" w:lineRule="auto"/>
        <w:jc w:val="left"/>
        <w:rPr>
          <w:rFonts w:hint="default" w:ascii="Arial" w:hAnsi="Arial" w:cs="Arial"/>
          <w:b/>
          <w:color w:val="000000"/>
          <w:sz w:val="28"/>
          <w:szCs w:val="28"/>
        </w:rPr>
      </w:pPr>
      <w:r>
        <w:rPr>
          <w:rFonts w:hint="default" w:ascii="Arial" w:hAnsi="Arial" w:cs="Arial"/>
          <w:b/>
          <w:color w:val="000000"/>
          <w:sz w:val="28"/>
          <w:szCs w:val="28"/>
        </w:rPr>
        <w:t>供应商（以下简称乙方）：</w:t>
      </w:r>
    </w:p>
    <w:p w14:paraId="5CFFE1A3">
      <w:pPr>
        <w:pStyle w:val="11"/>
        <w:spacing w:line="360" w:lineRule="auto"/>
        <w:ind w:left="480" w:firstLine="240" w:firstLineChars="100"/>
        <w:rPr>
          <w:rFonts w:hint="default" w:ascii="Arial" w:hAnsi="Arial" w:cs="Arial"/>
          <w:kern w:val="0"/>
          <w:sz w:val="24"/>
          <w:lang w:val="zh-CN" w:eastAsia="zh-CN"/>
        </w:rPr>
      </w:pPr>
      <w:r>
        <w:rPr>
          <w:rFonts w:hint="default" w:ascii="Arial" w:hAnsi="Arial" w:cs="Arial"/>
          <w:kern w:val="0"/>
          <w:sz w:val="24"/>
          <w:lang w:val="zh-CN" w:eastAsia="zh-CN"/>
        </w:rPr>
        <w:t>甲、乙双方根据202</w:t>
      </w:r>
      <w:r>
        <w:rPr>
          <w:rFonts w:hint="eastAsia" w:ascii="Arial" w:hAnsi="Arial" w:cs="Arial"/>
          <w:kern w:val="0"/>
          <w:sz w:val="24"/>
          <w:lang w:val="en-US" w:eastAsia="zh-CN"/>
        </w:rPr>
        <w:t>5</w:t>
      </w:r>
      <w:r>
        <w:rPr>
          <w:rFonts w:hint="default" w:ascii="Arial" w:hAnsi="Arial" w:cs="Arial"/>
          <w:kern w:val="0"/>
          <w:sz w:val="24"/>
          <w:lang w:val="zh-CN" w:eastAsia="zh-CN"/>
        </w:rPr>
        <w:t>年</w:t>
      </w:r>
      <w:r>
        <w:rPr>
          <w:rFonts w:hint="default" w:ascii="Arial" w:hAnsi="Arial" w:cs="Arial"/>
          <w:kern w:val="0"/>
          <w:sz w:val="24"/>
          <w:u w:val="single"/>
          <w:lang w:val="zh-CN" w:eastAsia="zh-CN"/>
        </w:rPr>
        <w:t xml:space="preserve"> </w:t>
      </w:r>
      <w:r>
        <w:rPr>
          <w:rFonts w:hint="default" w:ascii="Arial" w:hAnsi="Arial" w:cs="Arial"/>
          <w:kern w:val="0"/>
          <w:sz w:val="24"/>
          <w:u w:val="single"/>
          <w:lang w:val="en-US" w:eastAsia="zh-CN"/>
        </w:rPr>
        <w:t xml:space="preserve">  </w:t>
      </w:r>
      <w:r>
        <w:rPr>
          <w:rFonts w:hint="default" w:ascii="Arial" w:hAnsi="Arial" w:cs="Arial"/>
          <w:kern w:val="0"/>
          <w:sz w:val="24"/>
          <w:u w:val="single"/>
          <w:lang w:val="zh-CN" w:eastAsia="zh-CN"/>
        </w:rPr>
        <w:t xml:space="preserve"> </w:t>
      </w:r>
      <w:r>
        <w:rPr>
          <w:rFonts w:hint="default" w:ascii="Arial" w:hAnsi="Arial" w:cs="Arial"/>
          <w:kern w:val="0"/>
          <w:sz w:val="24"/>
          <w:lang w:val="zh-CN" w:eastAsia="zh-CN"/>
        </w:rPr>
        <w:t>月</w:t>
      </w:r>
      <w:r>
        <w:rPr>
          <w:rFonts w:hint="default" w:ascii="Arial" w:hAnsi="Arial" w:cs="Arial"/>
          <w:kern w:val="0"/>
          <w:sz w:val="24"/>
          <w:u w:val="single"/>
          <w:lang w:val="zh-CN" w:eastAsia="zh-CN"/>
        </w:rPr>
        <w:t xml:space="preserve"> </w:t>
      </w:r>
      <w:r>
        <w:rPr>
          <w:rFonts w:hint="default" w:ascii="Arial" w:hAnsi="Arial" w:cs="Arial"/>
          <w:kern w:val="0"/>
          <w:sz w:val="24"/>
          <w:u w:val="single"/>
          <w:lang w:val="en-US" w:eastAsia="zh-CN"/>
        </w:rPr>
        <w:t xml:space="preserve">  </w:t>
      </w:r>
      <w:r>
        <w:rPr>
          <w:rFonts w:hint="default" w:ascii="Arial" w:hAnsi="Arial" w:cs="Arial"/>
          <w:kern w:val="0"/>
          <w:sz w:val="24"/>
          <w:u w:val="single"/>
          <w:lang w:val="zh-CN" w:eastAsia="zh-CN"/>
        </w:rPr>
        <w:t xml:space="preserve"> </w:t>
      </w:r>
      <w:r>
        <w:rPr>
          <w:rFonts w:hint="default" w:ascii="Arial" w:hAnsi="Arial" w:cs="Arial"/>
          <w:kern w:val="0"/>
          <w:sz w:val="24"/>
          <w:lang w:val="zh-CN" w:eastAsia="zh-CN"/>
        </w:rPr>
        <w:t>日</w:t>
      </w:r>
      <w:r>
        <w:rPr>
          <w:rFonts w:hint="eastAsia" w:ascii="Arial" w:hAnsi="Arial" w:cs="Arial"/>
          <w:kern w:val="0"/>
          <w:sz w:val="24"/>
          <w:u w:val="single"/>
          <w:lang w:val="zh-CN" w:eastAsia="zh-CN"/>
        </w:rPr>
        <w:t>关于幼儿食堂食材采购项目</w:t>
      </w:r>
      <w:r>
        <w:rPr>
          <w:rFonts w:hint="default" w:ascii="Arial" w:hAnsi="Arial" w:cs="Arial"/>
          <w:kern w:val="0"/>
          <w:sz w:val="24"/>
          <w:u w:val="single"/>
          <w:lang w:val="zh-CN" w:eastAsia="zh-CN"/>
        </w:rPr>
        <w:t xml:space="preserve">  </w:t>
      </w:r>
      <w:r>
        <w:rPr>
          <w:rFonts w:hint="eastAsia" w:ascii="Arial" w:hAnsi="Arial" w:eastAsia="宋体" w:cs="Arial"/>
          <w:kern w:val="0"/>
          <w:sz w:val="24"/>
          <w:u w:val="single"/>
          <w:lang w:val="zh-CN" w:eastAsia="zh-CN"/>
        </w:rPr>
        <w:t>（</w:t>
      </w:r>
      <w:r>
        <w:rPr>
          <w:rFonts w:hint="eastAsia" w:ascii="Arial" w:hAnsi="Arial" w:cs="Arial"/>
          <w:color w:val="FF0000"/>
          <w:kern w:val="0"/>
          <w:sz w:val="24"/>
          <w:u w:val="single"/>
          <w:lang w:val="zh-CN" w:eastAsia="zh-CN"/>
        </w:rPr>
        <w:t>青海天才竞磋（服务）2025-001</w:t>
      </w:r>
      <w:r>
        <w:rPr>
          <w:rFonts w:hint="eastAsia" w:ascii="Arial" w:hAnsi="Arial" w:eastAsia="宋体" w:cs="Arial"/>
          <w:kern w:val="0"/>
          <w:sz w:val="24"/>
          <w:u w:val="single"/>
          <w:lang w:val="zh-CN" w:eastAsia="zh-CN"/>
        </w:rPr>
        <w:t>）</w:t>
      </w:r>
      <w:r>
        <w:rPr>
          <w:rFonts w:hint="default" w:ascii="Arial" w:hAnsi="Arial" w:eastAsia="宋体" w:cs="Arial"/>
          <w:kern w:val="0"/>
          <w:sz w:val="24"/>
          <w:u w:val="none"/>
          <w:lang w:val="zh-CN" w:eastAsia="zh-CN"/>
        </w:rPr>
        <w:t>的磋</w:t>
      </w:r>
      <w:r>
        <w:rPr>
          <w:rFonts w:hint="default" w:ascii="Arial" w:hAnsi="Arial" w:cs="Arial"/>
          <w:kern w:val="0"/>
          <w:sz w:val="24"/>
          <w:u w:val="none"/>
          <w:lang w:val="zh-CN" w:eastAsia="zh-CN"/>
        </w:rPr>
        <w:t>商</w:t>
      </w:r>
      <w:r>
        <w:rPr>
          <w:rFonts w:hint="default" w:ascii="Arial" w:hAnsi="Arial" w:cs="Arial"/>
          <w:kern w:val="0"/>
          <w:sz w:val="24"/>
          <w:lang w:val="zh-CN" w:eastAsia="zh-CN"/>
        </w:rPr>
        <w:t>文件要求和采购代理机构出具的《成交通知书》，并经双方协商一致，签订本合同协议书。</w:t>
      </w:r>
    </w:p>
    <w:p w14:paraId="2EA78B61">
      <w:pPr>
        <w:autoSpaceDE w:val="0"/>
        <w:autoSpaceDN w:val="0"/>
        <w:adjustRightInd w:val="0"/>
        <w:spacing w:line="400" w:lineRule="exact"/>
        <w:rPr>
          <w:rFonts w:hint="default" w:ascii="Arial" w:hAnsi="Arial" w:cs="Arial"/>
          <w:kern w:val="0"/>
          <w:lang w:val="zh-CN"/>
        </w:rPr>
      </w:pPr>
      <w:r>
        <w:rPr>
          <w:rFonts w:hint="default" w:ascii="Arial" w:hAnsi="Arial" w:cs="Arial"/>
          <w:b/>
          <w:bCs/>
          <w:kern w:val="0"/>
          <w:lang w:val="zh-CN"/>
        </w:rPr>
        <w:t>一、签订本政府采购合同的依据</w:t>
      </w:r>
    </w:p>
    <w:p w14:paraId="74C807CB">
      <w:pPr>
        <w:autoSpaceDE w:val="0"/>
        <w:autoSpaceDN w:val="0"/>
        <w:adjustRightInd w:val="0"/>
        <w:spacing w:line="400" w:lineRule="exact"/>
        <w:ind w:firstLine="480"/>
        <w:rPr>
          <w:rFonts w:hint="default" w:ascii="Arial" w:hAnsi="Arial" w:eastAsia="宋体" w:cs="Arial"/>
          <w:kern w:val="0"/>
          <w:sz w:val="24"/>
          <w:szCs w:val="24"/>
          <w:lang w:val="zh-CN" w:eastAsia="zh-CN" w:bidi="ar-SA"/>
        </w:rPr>
      </w:pPr>
      <w:r>
        <w:rPr>
          <w:rFonts w:hint="default" w:ascii="Arial" w:hAnsi="Arial" w:eastAsia="宋体" w:cs="Arial"/>
          <w:kern w:val="0"/>
          <w:sz w:val="24"/>
          <w:szCs w:val="24"/>
          <w:lang w:val="zh-CN" w:eastAsia="zh-CN" w:bidi="ar-SA"/>
        </w:rPr>
        <w:t>本政府采购合同所附下列文件是构成本政府采购合同不可分割的部分：</w:t>
      </w:r>
    </w:p>
    <w:p w14:paraId="4CC59962">
      <w:pPr>
        <w:autoSpaceDE w:val="0"/>
        <w:autoSpaceDN w:val="0"/>
        <w:adjustRightInd w:val="0"/>
        <w:spacing w:line="400" w:lineRule="exact"/>
        <w:ind w:firstLine="480"/>
        <w:rPr>
          <w:rFonts w:hint="default" w:ascii="Arial" w:hAnsi="Arial" w:eastAsia="宋体" w:cs="Arial"/>
          <w:kern w:val="0"/>
          <w:sz w:val="24"/>
          <w:szCs w:val="24"/>
          <w:lang w:val="zh-CN" w:eastAsia="zh-CN" w:bidi="ar-SA"/>
        </w:rPr>
      </w:pPr>
      <w:r>
        <w:rPr>
          <w:rFonts w:hint="default" w:ascii="Arial" w:hAnsi="Arial" w:eastAsia="宋体" w:cs="Arial"/>
          <w:kern w:val="0"/>
          <w:sz w:val="24"/>
          <w:szCs w:val="24"/>
          <w:lang w:val="zh-CN" w:eastAsia="zh-CN" w:bidi="ar-SA"/>
        </w:rPr>
        <w:t>1.磋商文件；</w:t>
      </w:r>
    </w:p>
    <w:p w14:paraId="0BE396AA">
      <w:pPr>
        <w:autoSpaceDE w:val="0"/>
        <w:autoSpaceDN w:val="0"/>
        <w:adjustRightInd w:val="0"/>
        <w:spacing w:line="400" w:lineRule="exact"/>
        <w:ind w:firstLine="480"/>
        <w:rPr>
          <w:rFonts w:hint="default" w:ascii="Arial" w:hAnsi="Arial" w:eastAsia="宋体" w:cs="Arial"/>
          <w:kern w:val="0"/>
          <w:sz w:val="24"/>
          <w:szCs w:val="24"/>
          <w:lang w:val="zh-CN" w:eastAsia="zh-CN" w:bidi="ar-SA"/>
        </w:rPr>
      </w:pPr>
      <w:r>
        <w:rPr>
          <w:rFonts w:hint="default" w:ascii="Arial" w:hAnsi="Arial" w:eastAsia="宋体" w:cs="Arial"/>
          <w:kern w:val="0"/>
          <w:sz w:val="24"/>
          <w:szCs w:val="24"/>
          <w:lang w:val="zh-CN" w:eastAsia="zh-CN" w:bidi="ar-SA"/>
        </w:rPr>
        <w:t>2.磋商文件的更正、变更公告；</w:t>
      </w:r>
    </w:p>
    <w:p w14:paraId="36047EF1">
      <w:pPr>
        <w:autoSpaceDE w:val="0"/>
        <w:autoSpaceDN w:val="0"/>
        <w:adjustRightInd w:val="0"/>
        <w:spacing w:line="400" w:lineRule="exact"/>
        <w:ind w:firstLine="480"/>
        <w:rPr>
          <w:rFonts w:hint="default" w:ascii="Arial" w:hAnsi="Arial" w:eastAsia="宋体" w:cs="Arial"/>
          <w:kern w:val="0"/>
          <w:sz w:val="24"/>
          <w:szCs w:val="24"/>
          <w:lang w:val="zh-CN" w:eastAsia="zh-CN" w:bidi="ar-SA"/>
        </w:rPr>
      </w:pPr>
      <w:r>
        <w:rPr>
          <w:rFonts w:hint="default" w:ascii="Arial" w:hAnsi="Arial" w:eastAsia="宋体" w:cs="Arial"/>
          <w:kern w:val="0"/>
          <w:sz w:val="24"/>
          <w:szCs w:val="24"/>
          <w:lang w:val="zh-CN" w:eastAsia="zh-CN" w:bidi="ar-SA"/>
        </w:rPr>
        <w:t>3.成交供应商提交的磋商响应文件；</w:t>
      </w:r>
    </w:p>
    <w:p w14:paraId="70C29B91">
      <w:pPr>
        <w:autoSpaceDE w:val="0"/>
        <w:autoSpaceDN w:val="0"/>
        <w:adjustRightInd w:val="0"/>
        <w:spacing w:line="400" w:lineRule="exact"/>
        <w:ind w:firstLine="480"/>
        <w:rPr>
          <w:rFonts w:hint="default" w:ascii="Arial" w:hAnsi="Arial" w:eastAsia="宋体" w:cs="Arial"/>
          <w:kern w:val="0"/>
          <w:sz w:val="24"/>
          <w:szCs w:val="24"/>
          <w:lang w:val="zh-CN" w:eastAsia="zh-CN" w:bidi="ar-SA"/>
        </w:rPr>
      </w:pPr>
      <w:r>
        <w:rPr>
          <w:rFonts w:hint="default" w:ascii="Arial" w:hAnsi="Arial" w:eastAsia="宋体" w:cs="Arial"/>
          <w:kern w:val="0"/>
          <w:sz w:val="24"/>
          <w:szCs w:val="24"/>
          <w:lang w:val="zh-CN" w:eastAsia="zh-CN" w:bidi="ar-SA"/>
        </w:rPr>
        <w:t>4.成交通知书；</w:t>
      </w:r>
    </w:p>
    <w:p w14:paraId="5FB8278E">
      <w:pPr>
        <w:autoSpaceDE w:val="0"/>
        <w:autoSpaceDN w:val="0"/>
        <w:spacing w:line="460" w:lineRule="exact"/>
        <w:rPr>
          <w:rFonts w:hint="default" w:ascii="Arial" w:hAnsi="Arial" w:cs="Arial"/>
          <w:lang w:val="zh-CN"/>
        </w:rPr>
      </w:pPr>
      <w:r>
        <w:rPr>
          <w:rFonts w:hint="default" w:ascii="Arial" w:hAnsi="Arial" w:cs="Arial"/>
          <w:b/>
          <w:lang w:val="zh-CN"/>
        </w:rPr>
        <w:t>二、</w:t>
      </w:r>
      <w:r>
        <w:rPr>
          <w:rFonts w:hint="default" w:ascii="Arial" w:hAnsi="Arial" w:cs="Arial"/>
          <w:b/>
          <w:lang w:val="en-US" w:eastAsia="zh-CN"/>
        </w:rPr>
        <w:t>服务内容</w:t>
      </w:r>
      <w:r>
        <w:rPr>
          <w:rFonts w:hint="default" w:ascii="Arial" w:hAnsi="Arial" w:cs="Arial"/>
          <w:lang w:val="zh-CN"/>
        </w:rPr>
        <w:t xml:space="preserve">                                 </w:t>
      </w:r>
    </w:p>
    <w:tbl>
      <w:tblPr>
        <w:tblStyle w:val="27"/>
        <w:tblW w:w="8637" w:type="dxa"/>
        <w:jc w:val="center"/>
        <w:tblLayout w:type="fixed"/>
        <w:tblCellMar>
          <w:top w:w="0" w:type="dxa"/>
          <w:left w:w="57" w:type="dxa"/>
          <w:bottom w:w="0" w:type="dxa"/>
          <w:right w:w="57" w:type="dxa"/>
        </w:tblCellMar>
      </w:tblPr>
      <w:tblGrid>
        <w:gridCol w:w="2766"/>
        <w:gridCol w:w="5114"/>
        <w:gridCol w:w="757"/>
      </w:tblGrid>
      <w:tr w14:paraId="59F9B7FA">
        <w:tblPrEx>
          <w:tblCellMar>
            <w:top w:w="0" w:type="dxa"/>
            <w:left w:w="57" w:type="dxa"/>
            <w:bottom w:w="0" w:type="dxa"/>
            <w:right w:w="57" w:type="dxa"/>
          </w:tblCellMar>
        </w:tblPrEx>
        <w:trPr>
          <w:cantSplit/>
          <w:trHeight w:val="23" w:hRule="atLeast"/>
          <w:jc w:val="center"/>
        </w:trPr>
        <w:tc>
          <w:tcPr>
            <w:tcW w:w="2766" w:type="dxa"/>
            <w:tcBorders>
              <w:top w:val="single" w:color="auto" w:sz="4" w:space="0"/>
              <w:left w:val="single" w:color="auto" w:sz="4" w:space="0"/>
              <w:bottom w:val="single" w:color="auto" w:sz="4" w:space="0"/>
              <w:right w:val="single" w:color="auto" w:sz="4" w:space="0"/>
            </w:tcBorders>
            <w:noWrap w:val="0"/>
            <w:vAlign w:val="center"/>
          </w:tcPr>
          <w:p w14:paraId="5C235ED9">
            <w:pPr>
              <w:autoSpaceDE w:val="0"/>
              <w:autoSpaceDN w:val="0"/>
              <w:spacing w:line="460" w:lineRule="exact"/>
              <w:rPr>
                <w:rFonts w:hint="default" w:ascii="Arial" w:hAnsi="Arial" w:cs="Arial"/>
                <w:lang w:val="zh-CN"/>
              </w:rPr>
            </w:pPr>
            <w:r>
              <w:rPr>
                <w:rFonts w:hint="default" w:ascii="Arial" w:hAnsi="Arial" w:cs="Arial"/>
                <w:lang w:val="zh-CN"/>
              </w:rPr>
              <w:t>序号</w:t>
            </w:r>
          </w:p>
        </w:tc>
        <w:tc>
          <w:tcPr>
            <w:tcW w:w="5114" w:type="dxa"/>
            <w:tcBorders>
              <w:top w:val="single" w:color="auto" w:sz="4" w:space="0"/>
              <w:left w:val="single" w:color="auto" w:sz="4" w:space="0"/>
              <w:bottom w:val="single" w:color="auto" w:sz="4" w:space="0"/>
              <w:right w:val="single" w:color="auto" w:sz="4" w:space="0"/>
            </w:tcBorders>
            <w:noWrap w:val="0"/>
            <w:vAlign w:val="center"/>
          </w:tcPr>
          <w:p w14:paraId="56953764">
            <w:pPr>
              <w:autoSpaceDE w:val="0"/>
              <w:autoSpaceDN w:val="0"/>
              <w:spacing w:line="460" w:lineRule="exact"/>
              <w:ind w:firstLine="480"/>
              <w:jc w:val="center"/>
              <w:rPr>
                <w:rFonts w:hint="default" w:ascii="Arial" w:hAnsi="Arial" w:cs="Arial"/>
                <w:lang w:val="zh-CN"/>
              </w:rPr>
            </w:pPr>
            <w:r>
              <w:rPr>
                <w:rFonts w:hint="default" w:ascii="Arial" w:hAnsi="Arial" w:cs="Arial"/>
                <w:lang w:val="zh-CN"/>
              </w:rPr>
              <w:t>服务内容</w:t>
            </w:r>
          </w:p>
        </w:tc>
        <w:tc>
          <w:tcPr>
            <w:tcW w:w="757" w:type="dxa"/>
            <w:tcBorders>
              <w:top w:val="single" w:color="auto" w:sz="4" w:space="0"/>
              <w:left w:val="single" w:color="auto" w:sz="4" w:space="0"/>
              <w:bottom w:val="single" w:color="auto" w:sz="4" w:space="0"/>
              <w:right w:val="single" w:color="auto" w:sz="4" w:space="0"/>
            </w:tcBorders>
            <w:noWrap w:val="0"/>
            <w:vAlign w:val="center"/>
          </w:tcPr>
          <w:p w14:paraId="25F4D4C2">
            <w:pPr>
              <w:autoSpaceDE w:val="0"/>
              <w:autoSpaceDN w:val="0"/>
              <w:spacing w:line="460" w:lineRule="exact"/>
              <w:rPr>
                <w:rFonts w:hint="default" w:ascii="Arial" w:hAnsi="Arial" w:cs="Arial"/>
                <w:lang w:val="zh-CN"/>
              </w:rPr>
            </w:pPr>
            <w:r>
              <w:rPr>
                <w:rFonts w:hint="default" w:ascii="Arial" w:hAnsi="Arial" w:cs="Arial"/>
                <w:lang w:val="zh-CN"/>
              </w:rPr>
              <w:t>备注</w:t>
            </w:r>
          </w:p>
        </w:tc>
      </w:tr>
      <w:tr w14:paraId="4A57C26C">
        <w:tblPrEx>
          <w:tblCellMar>
            <w:top w:w="0" w:type="dxa"/>
            <w:left w:w="57" w:type="dxa"/>
            <w:bottom w:w="0" w:type="dxa"/>
            <w:right w:w="57" w:type="dxa"/>
          </w:tblCellMar>
        </w:tblPrEx>
        <w:trPr>
          <w:cantSplit/>
          <w:trHeight w:val="23" w:hRule="atLeast"/>
          <w:jc w:val="center"/>
        </w:trPr>
        <w:tc>
          <w:tcPr>
            <w:tcW w:w="2766" w:type="dxa"/>
            <w:tcBorders>
              <w:top w:val="single" w:color="auto" w:sz="4" w:space="0"/>
              <w:left w:val="single" w:color="auto" w:sz="4" w:space="0"/>
              <w:bottom w:val="single" w:color="auto" w:sz="4" w:space="0"/>
              <w:right w:val="single" w:color="auto" w:sz="4" w:space="0"/>
            </w:tcBorders>
            <w:noWrap w:val="0"/>
            <w:vAlign w:val="center"/>
          </w:tcPr>
          <w:p w14:paraId="17A8918A">
            <w:pPr>
              <w:autoSpaceDE w:val="0"/>
              <w:autoSpaceDN w:val="0"/>
              <w:spacing w:line="460" w:lineRule="exact"/>
              <w:rPr>
                <w:rFonts w:hint="default" w:ascii="Arial" w:hAnsi="Arial" w:cs="Arial"/>
                <w:lang w:val="zh-CN"/>
              </w:rPr>
            </w:pPr>
          </w:p>
        </w:tc>
        <w:tc>
          <w:tcPr>
            <w:tcW w:w="5114" w:type="dxa"/>
            <w:tcBorders>
              <w:top w:val="single" w:color="auto" w:sz="4" w:space="0"/>
              <w:left w:val="single" w:color="auto" w:sz="4" w:space="0"/>
              <w:bottom w:val="single" w:color="auto" w:sz="4" w:space="0"/>
              <w:right w:val="single" w:color="auto" w:sz="4" w:space="0"/>
            </w:tcBorders>
            <w:noWrap w:val="0"/>
            <w:vAlign w:val="center"/>
          </w:tcPr>
          <w:p w14:paraId="6B9383B7">
            <w:pPr>
              <w:autoSpaceDE w:val="0"/>
              <w:autoSpaceDN w:val="0"/>
              <w:spacing w:line="460" w:lineRule="exact"/>
              <w:ind w:firstLine="480"/>
              <w:jc w:val="center"/>
              <w:rPr>
                <w:rFonts w:hint="default" w:ascii="Arial" w:hAnsi="Arial" w:cs="Arial"/>
                <w:lang w:val="zh-CN"/>
              </w:rPr>
            </w:pPr>
          </w:p>
        </w:tc>
        <w:tc>
          <w:tcPr>
            <w:tcW w:w="757" w:type="dxa"/>
            <w:tcBorders>
              <w:top w:val="single" w:color="auto" w:sz="4" w:space="0"/>
              <w:left w:val="single" w:color="auto" w:sz="4" w:space="0"/>
              <w:bottom w:val="single" w:color="auto" w:sz="4" w:space="0"/>
              <w:right w:val="single" w:color="auto" w:sz="4" w:space="0"/>
            </w:tcBorders>
            <w:noWrap w:val="0"/>
            <w:vAlign w:val="center"/>
          </w:tcPr>
          <w:p w14:paraId="23051978">
            <w:pPr>
              <w:autoSpaceDE w:val="0"/>
              <w:autoSpaceDN w:val="0"/>
              <w:spacing w:line="460" w:lineRule="exact"/>
              <w:rPr>
                <w:rFonts w:hint="default" w:ascii="Arial" w:hAnsi="Arial" w:cs="Arial"/>
                <w:lang w:val="zh-CN"/>
              </w:rPr>
            </w:pPr>
          </w:p>
        </w:tc>
      </w:tr>
      <w:tr w14:paraId="763F97CE">
        <w:tblPrEx>
          <w:tblCellMar>
            <w:top w:w="0" w:type="dxa"/>
            <w:left w:w="57" w:type="dxa"/>
            <w:bottom w:w="0" w:type="dxa"/>
            <w:right w:w="57" w:type="dxa"/>
          </w:tblCellMar>
        </w:tblPrEx>
        <w:trPr>
          <w:cantSplit/>
          <w:trHeight w:val="23" w:hRule="atLeast"/>
          <w:jc w:val="center"/>
        </w:trPr>
        <w:tc>
          <w:tcPr>
            <w:tcW w:w="2766" w:type="dxa"/>
            <w:tcBorders>
              <w:top w:val="single" w:color="auto" w:sz="4" w:space="0"/>
              <w:left w:val="single" w:color="auto" w:sz="4" w:space="0"/>
              <w:bottom w:val="single" w:color="auto" w:sz="4" w:space="0"/>
              <w:right w:val="single" w:color="auto" w:sz="4" w:space="0"/>
            </w:tcBorders>
            <w:noWrap w:val="0"/>
            <w:vAlign w:val="center"/>
          </w:tcPr>
          <w:p w14:paraId="217D4182">
            <w:pPr>
              <w:autoSpaceDE w:val="0"/>
              <w:autoSpaceDN w:val="0"/>
              <w:spacing w:line="460" w:lineRule="exact"/>
              <w:ind w:firstLine="480"/>
              <w:jc w:val="center"/>
              <w:rPr>
                <w:rFonts w:hint="default" w:ascii="Arial" w:hAnsi="Arial" w:cs="Arial"/>
                <w:lang w:val="zh-CN"/>
              </w:rPr>
            </w:pPr>
          </w:p>
        </w:tc>
        <w:tc>
          <w:tcPr>
            <w:tcW w:w="5114" w:type="dxa"/>
            <w:tcBorders>
              <w:top w:val="single" w:color="auto" w:sz="4" w:space="0"/>
              <w:left w:val="single" w:color="auto" w:sz="4" w:space="0"/>
              <w:bottom w:val="single" w:color="auto" w:sz="4" w:space="0"/>
              <w:right w:val="single" w:color="auto" w:sz="4" w:space="0"/>
            </w:tcBorders>
            <w:noWrap w:val="0"/>
            <w:vAlign w:val="center"/>
          </w:tcPr>
          <w:p w14:paraId="522F2A9C">
            <w:pPr>
              <w:autoSpaceDE w:val="0"/>
              <w:autoSpaceDN w:val="0"/>
              <w:spacing w:line="460" w:lineRule="exact"/>
              <w:ind w:firstLine="480"/>
              <w:jc w:val="center"/>
              <w:rPr>
                <w:rFonts w:hint="default" w:ascii="Arial" w:hAnsi="Arial" w:cs="Arial"/>
                <w:lang w:val="zh-CN"/>
              </w:rPr>
            </w:pPr>
          </w:p>
        </w:tc>
        <w:tc>
          <w:tcPr>
            <w:tcW w:w="757" w:type="dxa"/>
            <w:tcBorders>
              <w:top w:val="single" w:color="auto" w:sz="4" w:space="0"/>
              <w:left w:val="single" w:color="auto" w:sz="4" w:space="0"/>
              <w:bottom w:val="single" w:color="auto" w:sz="4" w:space="0"/>
              <w:right w:val="single" w:color="auto" w:sz="4" w:space="0"/>
            </w:tcBorders>
            <w:noWrap w:val="0"/>
            <w:vAlign w:val="center"/>
          </w:tcPr>
          <w:p w14:paraId="2670DBD4">
            <w:pPr>
              <w:autoSpaceDE w:val="0"/>
              <w:autoSpaceDN w:val="0"/>
              <w:spacing w:line="460" w:lineRule="exact"/>
              <w:ind w:firstLine="480"/>
              <w:jc w:val="center"/>
              <w:rPr>
                <w:rFonts w:hint="default" w:ascii="Arial" w:hAnsi="Arial" w:cs="Arial"/>
                <w:lang w:val="zh-CN"/>
              </w:rPr>
            </w:pPr>
          </w:p>
        </w:tc>
      </w:tr>
      <w:tr w14:paraId="499768FF">
        <w:tblPrEx>
          <w:tblCellMar>
            <w:top w:w="0" w:type="dxa"/>
            <w:left w:w="57" w:type="dxa"/>
            <w:bottom w:w="0" w:type="dxa"/>
            <w:right w:w="57" w:type="dxa"/>
          </w:tblCellMar>
        </w:tblPrEx>
        <w:trPr>
          <w:cantSplit/>
          <w:trHeight w:val="23" w:hRule="atLeast"/>
          <w:jc w:val="center"/>
        </w:trPr>
        <w:tc>
          <w:tcPr>
            <w:tcW w:w="2766" w:type="dxa"/>
            <w:tcBorders>
              <w:top w:val="single" w:color="auto" w:sz="4" w:space="0"/>
              <w:left w:val="single" w:color="auto" w:sz="4" w:space="0"/>
              <w:bottom w:val="single" w:color="auto" w:sz="4" w:space="0"/>
              <w:right w:val="single" w:color="auto" w:sz="4" w:space="0"/>
            </w:tcBorders>
            <w:noWrap w:val="0"/>
            <w:vAlign w:val="center"/>
          </w:tcPr>
          <w:p w14:paraId="26B60C15">
            <w:pPr>
              <w:autoSpaceDE w:val="0"/>
              <w:autoSpaceDN w:val="0"/>
              <w:spacing w:line="460" w:lineRule="exact"/>
              <w:ind w:firstLine="480"/>
              <w:jc w:val="center"/>
              <w:rPr>
                <w:rFonts w:hint="default" w:ascii="Arial" w:hAnsi="Arial" w:cs="Arial"/>
                <w:lang w:val="zh-CN"/>
              </w:rPr>
            </w:pPr>
          </w:p>
        </w:tc>
        <w:tc>
          <w:tcPr>
            <w:tcW w:w="5114" w:type="dxa"/>
            <w:tcBorders>
              <w:top w:val="single" w:color="auto" w:sz="4" w:space="0"/>
              <w:left w:val="single" w:color="auto" w:sz="4" w:space="0"/>
              <w:bottom w:val="single" w:color="auto" w:sz="4" w:space="0"/>
              <w:right w:val="single" w:color="auto" w:sz="4" w:space="0"/>
            </w:tcBorders>
            <w:noWrap w:val="0"/>
            <w:vAlign w:val="center"/>
          </w:tcPr>
          <w:p w14:paraId="4C69A59A">
            <w:pPr>
              <w:autoSpaceDE w:val="0"/>
              <w:autoSpaceDN w:val="0"/>
              <w:spacing w:line="460" w:lineRule="exact"/>
              <w:ind w:firstLine="480"/>
              <w:jc w:val="center"/>
              <w:rPr>
                <w:rFonts w:hint="default" w:ascii="Arial" w:hAnsi="Arial" w:cs="Arial"/>
                <w:lang w:val="zh-CN"/>
              </w:rPr>
            </w:pPr>
          </w:p>
        </w:tc>
        <w:tc>
          <w:tcPr>
            <w:tcW w:w="757" w:type="dxa"/>
            <w:tcBorders>
              <w:top w:val="single" w:color="auto" w:sz="4" w:space="0"/>
              <w:left w:val="single" w:color="auto" w:sz="4" w:space="0"/>
              <w:bottom w:val="single" w:color="auto" w:sz="4" w:space="0"/>
              <w:right w:val="single" w:color="auto" w:sz="4" w:space="0"/>
            </w:tcBorders>
            <w:noWrap w:val="0"/>
            <w:vAlign w:val="center"/>
          </w:tcPr>
          <w:p w14:paraId="38C1EF50">
            <w:pPr>
              <w:autoSpaceDE w:val="0"/>
              <w:autoSpaceDN w:val="0"/>
              <w:spacing w:line="460" w:lineRule="exact"/>
              <w:ind w:firstLine="480"/>
              <w:jc w:val="center"/>
              <w:rPr>
                <w:rFonts w:hint="default" w:ascii="Arial" w:hAnsi="Arial" w:cs="Arial"/>
                <w:lang w:val="zh-CN"/>
              </w:rPr>
            </w:pPr>
          </w:p>
        </w:tc>
      </w:tr>
    </w:tbl>
    <w:p w14:paraId="33BEA18B">
      <w:pPr>
        <w:autoSpaceDE w:val="0"/>
        <w:autoSpaceDN w:val="0"/>
        <w:spacing w:line="360" w:lineRule="auto"/>
        <w:ind w:firstLine="480"/>
        <w:rPr>
          <w:rFonts w:hint="default" w:ascii="Arial" w:hAnsi="Arial" w:cs="Arial"/>
          <w:lang w:val="zh-CN"/>
        </w:rPr>
      </w:pPr>
      <w:r>
        <w:rPr>
          <w:rFonts w:hint="default" w:ascii="Arial" w:hAnsi="Arial" w:cs="Arial"/>
          <w:lang w:val="zh-CN"/>
        </w:rPr>
        <w:t>根据上述政府采购合同文件要求，本政府采购合同的总金额为人民币：</w:t>
      </w:r>
    </w:p>
    <w:p w14:paraId="432BBE84">
      <w:pPr>
        <w:autoSpaceDE w:val="0"/>
        <w:autoSpaceDN w:val="0"/>
        <w:spacing w:line="360" w:lineRule="auto"/>
        <w:ind w:firstLine="480"/>
        <w:rPr>
          <w:rFonts w:hint="default" w:ascii="Arial" w:hAnsi="Arial" w:cs="Arial"/>
          <w:lang w:val="zh-CN"/>
        </w:rPr>
      </w:pPr>
      <w:r>
        <w:rPr>
          <w:rFonts w:hint="default" w:ascii="Arial" w:hAnsi="Arial" w:cs="Arial"/>
          <w:lang w:val="zh-CN"/>
        </w:rPr>
        <w:t>（大写）：</w:t>
      </w:r>
      <w:r>
        <w:rPr>
          <w:rFonts w:hint="default" w:ascii="Arial" w:hAnsi="Arial" w:cs="Arial"/>
          <w:u w:val="single"/>
          <w:lang w:val="zh-CN"/>
        </w:rPr>
        <w:t xml:space="preserve">      </w:t>
      </w:r>
      <w:r>
        <w:rPr>
          <w:rFonts w:hint="default" w:ascii="Arial" w:hAnsi="Arial" w:cs="Arial"/>
          <w:u w:val="single"/>
        </w:rPr>
        <w:t xml:space="preserve">   </w:t>
      </w:r>
      <w:r>
        <w:rPr>
          <w:rFonts w:hint="default" w:ascii="Arial" w:hAnsi="Arial" w:cs="Arial"/>
          <w:u w:val="single"/>
          <w:lang w:val="zh-CN"/>
        </w:rPr>
        <w:t xml:space="preserve">             </w:t>
      </w:r>
      <w:r>
        <w:rPr>
          <w:rFonts w:hint="default" w:ascii="Arial" w:hAnsi="Arial" w:cs="Arial"/>
          <w:u w:val="none"/>
          <w:lang w:val="zh-CN"/>
        </w:rPr>
        <w:t>（</w:t>
      </w:r>
      <w:r>
        <w:rPr>
          <w:rFonts w:hint="default" w:ascii="Arial" w:hAnsi="Arial" w:cs="Arial"/>
          <w:u w:val="none"/>
          <w:lang w:val="en-US" w:eastAsia="zh-CN"/>
        </w:rPr>
        <w:t>小写</w:t>
      </w:r>
      <w:r>
        <w:rPr>
          <w:rFonts w:hint="default" w:ascii="Arial" w:hAnsi="Arial" w:cs="Arial"/>
          <w:u w:val="none"/>
          <w:lang w:val="zh-CN"/>
        </w:rPr>
        <w:t>）：</w:t>
      </w:r>
      <w:r>
        <w:rPr>
          <w:rFonts w:hint="default" w:ascii="Arial" w:hAnsi="Arial" w:cs="Arial"/>
          <w:u w:val="single"/>
          <w:lang w:val="zh-CN"/>
        </w:rPr>
        <w:t xml:space="preserve">               </w:t>
      </w:r>
      <w:r>
        <w:rPr>
          <w:rFonts w:hint="default" w:ascii="Arial" w:hAnsi="Arial" w:cs="Arial"/>
          <w:lang w:val="zh-CN"/>
        </w:rPr>
        <w:t>元。（本合同以人民币进行结算）</w:t>
      </w:r>
      <w:r>
        <w:rPr>
          <w:rFonts w:hint="default" w:ascii="Arial" w:hAnsi="Arial" w:cs="Arial"/>
          <w:lang w:val="zh-CN" w:eastAsia="zh-CN"/>
        </w:rPr>
        <w:t>，合同总价包括</w:t>
      </w:r>
      <w:r>
        <w:rPr>
          <w:rFonts w:hint="default" w:ascii="Arial" w:hAnsi="Arial" w:cs="Arial"/>
          <w:lang w:val="zh-CN"/>
        </w:rPr>
        <w:t>包括：</w:t>
      </w:r>
      <w:r>
        <w:rPr>
          <w:rFonts w:hint="eastAsia" w:ascii="Arial" w:hAnsi="Arial" w:cs="Arial"/>
          <w:lang w:val="zh-CN"/>
        </w:rPr>
        <w:t>食材(食品)费、配送费验收费、手续费、包装费、运输费、保险费、售后服务费、招标代理费、税金及不可预见费等全部费用</w:t>
      </w:r>
      <w:r>
        <w:rPr>
          <w:rFonts w:hint="default" w:ascii="Arial" w:hAnsi="Arial" w:cs="Arial"/>
          <w:lang w:val="zh-CN"/>
        </w:rPr>
        <w:t>。</w:t>
      </w:r>
    </w:p>
    <w:p w14:paraId="71A27CC7">
      <w:pPr>
        <w:autoSpaceDE w:val="0"/>
        <w:autoSpaceDN w:val="0"/>
        <w:adjustRightInd w:val="0"/>
        <w:spacing w:line="360" w:lineRule="auto"/>
        <w:rPr>
          <w:rFonts w:hint="default" w:ascii="Arial" w:hAnsi="Arial" w:cs="Arial"/>
          <w:b/>
        </w:rPr>
      </w:pPr>
      <w:r>
        <w:rPr>
          <w:rFonts w:hint="default" w:ascii="Arial" w:hAnsi="Arial" w:cs="Arial"/>
          <w:b/>
          <w:lang w:val="zh-CN"/>
        </w:rPr>
        <w:t>三、服务时间、</w:t>
      </w:r>
      <w:r>
        <w:rPr>
          <w:rFonts w:hint="default" w:ascii="Arial" w:hAnsi="Arial" w:cs="Arial"/>
          <w:b/>
          <w:lang w:val="en-US" w:eastAsia="zh-CN"/>
        </w:rPr>
        <w:t>服务对象和服务要求</w:t>
      </w:r>
      <w:r>
        <w:rPr>
          <w:rFonts w:hint="default" w:ascii="Arial" w:hAnsi="Arial" w:cs="Arial"/>
          <w:b/>
          <w:lang w:val="zh-CN"/>
        </w:rPr>
        <w:t>要求</w:t>
      </w:r>
    </w:p>
    <w:p w14:paraId="55E460A0">
      <w:pPr>
        <w:autoSpaceDE w:val="0"/>
        <w:autoSpaceDN w:val="0"/>
        <w:adjustRightInd w:val="0"/>
        <w:spacing w:line="360" w:lineRule="auto"/>
        <w:ind w:firstLine="480"/>
        <w:rPr>
          <w:rFonts w:hint="default" w:ascii="Arial" w:hAnsi="Arial" w:eastAsia="宋体" w:cs="Arial"/>
          <w:kern w:val="0"/>
          <w:highlight w:val="none"/>
          <w:lang w:val="en-US" w:eastAsia="zh-CN"/>
        </w:rPr>
      </w:pPr>
      <w:r>
        <w:rPr>
          <w:rFonts w:hint="default" w:ascii="Arial" w:hAnsi="Arial" w:eastAsia="宋体" w:cs="Arial"/>
          <w:kern w:val="0"/>
          <w:highlight w:val="none"/>
          <w:lang w:val="zh-CN" w:eastAsia="zh-CN"/>
        </w:rPr>
        <w:t>1.服务期限</w:t>
      </w:r>
      <w:r>
        <w:rPr>
          <w:rFonts w:hint="eastAsia" w:ascii="Arial" w:hAnsi="Arial" w:eastAsia="宋体" w:cs="Arial"/>
          <w:kern w:val="0"/>
          <w:highlight w:val="none"/>
          <w:lang w:val="zh-CN" w:eastAsia="zh-CN"/>
        </w:rPr>
        <w:t>：</w:t>
      </w:r>
      <w:r>
        <w:rPr>
          <w:rFonts w:hint="default" w:ascii="Arial" w:hAnsi="Arial" w:eastAsia="宋体" w:cs="Arial"/>
          <w:color w:val="0000FF"/>
          <w:kern w:val="0"/>
          <w:highlight w:val="none"/>
          <w:u w:val="single"/>
          <w:lang w:val="en-US" w:eastAsia="zh-CN"/>
        </w:rPr>
        <w:t xml:space="preserve"> </w:t>
      </w:r>
      <w:r>
        <w:rPr>
          <w:rFonts w:hint="eastAsia" w:ascii="Arial" w:hAnsi="Arial" w:cs="Arial"/>
          <w:color w:val="0000FF"/>
          <w:kern w:val="0"/>
          <w:highlight w:val="none"/>
          <w:u w:val="single"/>
          <w:lang w:val="en-US" w:eastAsia="zh-CN"/>
        </w:rPr>
        <w:t>自合同签订之日起一年</w:t>
      </w:r>
      <w:r>
        <w:rPr>
          <w:rFonts w:hint="default" w:ascii="Arial" w:hAnsi="Arial" w:eastAsia="宋体" w:cs="Arial"/>
          <w:color w:val="0000FF"/>
          <w:kern w:val="0"/>
          <w:highlight w:val="none"/>
          <w:u w:val="single"/>
          <w:lang w:val="zh-CN" w:eastAsia="zh-CN"/>
        </w:rPr>
        <w:t xml:space="preserve"> </w:t>
      </w:r>
      <w:r>
        <w:rPr>
          <w:rFonts w:hint="default" w:ascii="Arial" w:hAnsi="Arial" w:eastAsia="宋体" w:cs="Arial"/>
          <w:color w:val="0000FF"/>
          <w:kern w:val="0"/>
          <w:highlight w:val="none"/>
          <w:lang w:val="zh-CN" w:eastAsia="zh-CN"/>
        </w:rPr>
        <w:t xml:space="preserve"> </w:t>
      </w:r>
      <w:r>
        <w:rPr>
          <w:rFonts w:hint="default" w:ascii="Arial" w:hAnsi="Arial" w:eastAsia="宋体" w:cs="Arial"/>
          <w:kern w:val="0"/>
          <w:highlight w:val="none"/>
          <w:lang w:val="zh-CN" w:eastAsia="zh-CN"/>
        </w:rPr>
        <w:t xml:space="preserve"> </w:t>
      </w:r>
      <w:r>
        <w:rPr>
          <w:rFonts w:hint="default" w:ascii="Arial" w:hAnsi="Arial" w:eastAsia="宋体" w:cs="Arial"/>
          <w:kern w:val="0"/>
          <w:highlight w:val="none"/>
          <w:lang w:val="en-US" w:eastAsia="zh-CN"/>
        </w:rPr>
        <w:t xml:space="preserve">                                 </w:t>
      </w:r>
    </w:p>
    <w:p w14:paraId="5AFF31E8">
      <w:pPr>
        <w:autoSpaceDE w:val="0"/>
        <w:autoSpaceDN w:val="0"/>
        <w:adjustRightInd w:val="0"/>
        <w:spacing w:line="360" w:lineRule="auto"/>
        <w:ind w:firstLine="630" w:firstLineChars="300"/>
        <w:rPr>
          <w:rFonts w:hint="default" w:ascii="Arial" w:hAnsi="Arial" w:eastAsia="宋体" w:cs="Arial"/>
          <w:kern w:val="0"/>
          <w:highlight w:val="none"/>
          <w:lang w:val="en-US" w:eastAsia="zh-CN"/>
        </w:rPr>
      </w:pPr>
      <w:r>
        <w:rPr>
          <w:rFonts w:hint="default" w:ascii="Arial" w:hAnsi="Arial" w:eastAsia="宋体" w:cs="Arial"/>
          <w:kern w:val="0"/>
          <w:highlight w:val="none"/>
          <w:lang w:val="en-US" w:eastAsia="zh-CN"/>
        </w:rPr>
        <w:t>服务地点：</w:t>
      </w:r>
      <w:r>
        <w:rPr>
          <w:rFonts w:hint="eastAsia" w:ascii="Arial" w:hAnsi="Arial" w:cs="Arial"/>
          <w:kern w:val="0"/>
          <w:highlight w:val="none"/>
          <w:u w:val="single"/>
          <w:lang w:val="en-US" w:eastAsia="zh-CN"/>
        </w:rPr>
        <w:t xml:space="preserve"> </w:t>
      </w:r>
      <w:r>
        <w:rPr>
          <w:rFonts w:hint="eastAsia" w:ascii="Arial" w:hAnsi="Arial" w:cs="Arial"/>
          <w:color w:val="0000FF"/>
          <w:kern w:val="0"/>
          <w:highlight w:val="none"/>
          <w:u w:val="single"/>
          <w:lang w:val="en-US" w:eastAsia="zh-CN"/>
        </w:rPr>
        <w:t>甲方指定地点</w:t>
      </w:r>
      <w:r>
        <w:rPr>
          <w:rFonts w:hint="default" w:ascii="Arial" w:hAnsi="Arial" w:eastAsia="宋体" w:cs="Arial"/>
          <w:color w:val="0000FF"/>
          <w:kern w:val="0"/>
          <w:highlight w:val="none"/>
          <w:lang w:val="en-US" w:eastAsia="zh-CN"/>
        </w:rPr>
        <w:t>。</w:t>
      </w:r>
    </w:p>
    <w:p w14:paraId="08F87393">
      <w:pPr>
        <w:autoSpaceDE w:val="0"/>
        <w:autoSpaceDN w:val="0"/>
        <w:adjustRightInd w:val="0"/>
        <w:spacing w:line="360" w:lineRule="auto"/>
        <w:ind w:firstLine="630" w:firstLineChars="300"/>
        <w:rPr>
          <w:rFonts w:hint="default" w:ascii="Arial" w:hAnsi="Arial" w:eastAsia="宋体" w:cs="Arial"/>
          <w:u w:val="none"/>
          <w:lang w:val="en-US" w:eastAsia="zh-CN"/>
        </w:rPr>
      </w:pPr>
      <w:r>
        <w:rPr>
          <w:rFonts w:hint="eastAsia" w:ascii="Arial" w:hAnsi="Arial" w:eastAsia="宋体" w:cs="Arial"/>
          <w:kern w:val="0"/>
          <w:highlight w:val="none"/>
          <w:lang w:val="en-US" w:eastAsia="zh-CN"/>
        </w:rPr>
        <w:t>服务数量：</w:t>
      </w:r>
      <w:r>
        <w:rPr>
          <w:rFonts w:hint="eastAsia" w:ascii="Arial" w:hAnsi="Arial" w:eastAsia="宋体" w:cs="Arial"/>
          <w:kern w:val="0"/>
          <w:highlight w:val="none"/>
          <w:u w:val="single"/>
          <w:lang w:val="en-US" w:eastAsia="zh-CN"/>
        </w:rPr>
        <w:t>乙方根据磋商文件的规定实施服务</w:t>
      </w:r>
      <w:r>
        <w:rPr>
          <w:rFonts w:hint="eastAsia" w:ascii="Arial" w:hAnsi="Arial" w:eastAsia="宋体" w:cs="Arial"/>
          <w:kern w:val="0"/>
          <w:highlight w:val="none"/>
          <w:lang w:val="en-US" w:eastAsia="zh-CN"/>
        </w:rPr>
        <w:t>。</w:t>
      </w:r>
      <w:r>
        <w:rPr>
          <w:rFonts w:hint="default" w:ascii="Arial" w:hAnsi="Arial" w:eastAsia="宋体" w:cs="Arial"/>
          <w:kern w:val="0"/>
          <w:highlight w:val="none"/>
          <w:lang w:val="en-US" w:eastAsia="zh-CN"/>
        </w:rPr>
        <w:t xml:space="preserve">    </w:t>
      </w:r>
      <w:r>
        <w:rPr>
          <w:rFonts w:hint="default" w:ascii="Arial" w:hAnsi="Arial" w:cs="Arial"/>
          <w:highlight w:val="none"/>
          <w:u w:val="none"/>
          <w:lang w:val="en-US" w:eastAsia="zh-CN"/>
        </w:rPr>
        <w:t xml:space="preserve"> </w:t>
      </w:r>
      <w:r>
        <w:rPr>
          <w:rFonts w:hint="default" w:ascii="Arial" w:hAnsi="Arial" w:cs="Arial"/>
          <w:u w:val="none"/>
          <w:lang w:val="en-US" w:eastAsia="zh-CN"/>
        </w:rPr>
        <w:t xml:space="preserve">                        </w:t>
      </w:r>
    </w:p>
    <w:p w14:paraId="11AEFFE3">
      <w:pPr>
        <w:autoSpaceDE w:val="0"/>
        <w:autoSpaceDN w:val="0"/>
        <w:adjustRightInd w:val="0"/>
        <w:spacing w:line="360" w:lineRule="auto"/>
        <w:ind w:firstLine="480"/>
        <w:rPr>
          <w:rFonts w:hint="default" w:ascii="Arial" w:hAnsi="Arial" w:eastAsia="宋体" w:cs="Arial"/>
          <w:kern w:val="0"/>
          <w:lang w:val="zh-CN"/>
        </w:rPr>
      </w:pPr>
      <w:r>
        <w:rPr>
          <w:rFonts w:hint="default" w:ascii="Arial" w:hAnsi="Arial" w:eastAsia="宋体" w:cs="Arial"/>
          <w:kern w:val="0"/>
          <w:lang w:val="zh-CN" w:eastAsia="zh-CN"/>
        </w:rPr>
        <w:t>2.乙方提供不符合</w:t>
      </w:r>
      <w:r>
        <w:rPr>
          <w:rFonts w:hint="default" w:ascii="Arial" w:hAnsi="Arial" w:eastAsia="宋体" w:cs="Arial"/>
          <w:kern w:val="0"/>
          <w:lang w:val="en-US" w:eastAsia="zh-CN"/>
        </w:rPr>
        <w:t>磋商</w:t>
      </w:r>
      <w:r>
        <w:rPr>
          <w:rFonts w:hint="default" w:ascii="Arial" w:hAnsi="Arial" w:eastAsia="宋体" w:cs="Arial"/>
          <w:kern w:val="0"/>
          <w:lang w:val="zh-CN" w:eastAsia="zh-CN"/>
        </w:rPr>
        <w:t>文件、</w:t>
      </w:r>
      <w:r>
        <w:rPr>
          <w:rFonts w:hint="default" w:ascii="Arial" w:hAnsi="Arial" w:eastAsia="宋体" w:cs="Arial"/>
          <w:kern w:val="0"/>
          <w:lang w:val="en-US" w:eastAsia="zh-CN"/>
        </w:rPr>
        <w:t>响应</w:t>
      </w:r>
      <w:r>
        <w:rPr>
          <w:rFonts w:hint="default" w:ascii="Arial" w:hAnsi="Arial" w:eastAsia="宋体" w:cs="Arial"/>
          <w:kern w:val="0"/>
          <w:lang w:val="zh-CN" w:eastAsia="zh-CN"/>
        </w:rPr>
        <w:t>文件和本合同规定的服务，甲方有权拒绝接受。</w:t>
      </w:r>
    </w:p>
    <w:p w14:paraId="04DF17A2">
      <w:pPr>
        <w:autoSpaceDE w:val="0"/>
        <w:autoSpaceDN w:val="0"/>
        <w:adjustRightInd w:val="0"/>
        <w:spacing w:line="360" w:lineRule="auto"/>
        <w:ind w:firstLine="480"/>
        <w:rPr>
          <w:rFonts w:hint="default" w:ascii="Arial" w:hAnsi="Arial" w:eastAsia="宋体" w:cs="Arial"/>
          <w:kern w:val="0"/>
          <w:lang w:val="zh-CN" w:eastAsia="zh-CN"/>
        </w:rPr>
      </w:pPr>
      <w:r>
        <w:rPr>
          <w:rFonts w:hint="default" w:ascii="Arial" w:hAnsi="Arial" w:eastAsia="宋体" w:cs="Arial"/>
          <w:kern w:val="0"/>
          <w:lang w:val="zh-CN" w:eastAsia="zh-CN"/>
        </w:rPr>
        <w:t xml:space="preserve">3.乙方应提供及时、高效的服务。 </w:t>
      </w:r>
    </w:p>
    <w:p w14:paraId="77A557E0">
      <w:pPr>
        <w:autoSpaceDE w:val="0"/>
        <w:autoSpaceDN w:val="0"/>
        <w:adjustRightInd w:val="0"/>
        <w:spacing w:line="360" w:lineRule="auto"/>
        <w:ind w:firstLine="480"/>
        <w:rPr>
          <w:rFonts w:hint="default" w:ascii="Arial" w:hAnsi="Arial" w:eastAsia="宋体" w:cs="Arial"/>
          <w:kern w:val="0"/>
          <w:lang w:val="zh-CN" w:eastAsia="zh-CN"/>
        </w:rPr>
      </w:pPr>
      <w:r>
        <w:rPr>
          <w:rFonts w:hint="default" w:ascii="Arial" w:hAnsi="Arial" w:eastAsia="宋体" w:cs="Arial"/>
          <w:kern w:val="0"/>
          <w:lang w:val="zh-CN" w:eastAsia="zh-CN"/>
        </w:rPr>
        <w:t xml:space="preserve">4.服务质量保证期内如发生质量问题，乙方应在接到甲方诉求一周内给予应答。属于乙方责任的，乙方负责并承担由此发生的一切费用。不属于乙方责任时，乙方应积极配合解决，修复时间、费用由双方协商确定。 </w:t>
      </w:r>
    </w:p>
    <w:p w14:paraId="451F9D69">
      <w:pPr>
        <w:autoSpaceDE w:val="0"/>
        <w:autoSpaceDN w:val="0"/>
        <w:adjustRightInd w:val="0"/>
        <w:spacing w:line="360" w:lineRule="auto"/>
        <w:ind w:firstLine="480"/>
        <w:rPr>
          <w:rFonts w:hint="default" w:ascii="Arial" w:hAnsi="Arial" w:eastAsia="宋体" w:cs="Arial"/>
          <w:kern w:val="0"/>
          <w:lang w:val="zh-CN" w:eastAsia="zh-CN"/>
        </w:rPr>
      </w:pPr>
      <w:r>
        <w:rPr>
          <w:rFonts w:hint="default" w:ascii="Arial" w:hAnsi="Arial" w:eastAsia="宋体" w:cs="Arial"/>
          <w:kern w:val="0"/>
          <w:lang w:val="zh-CN" w:eastAsia="zh-CN"/>
        </w:rPr>
        <w:t xml:space="preserve">5.甲方应当在服务结束后7个工作日内进行验收，逾期不验收的，乙方可视为验 收合格。验收合格后，由甲乙双方签署验收单并加盖采购人公章，甲乙双方各执一份。 </w:t>
      </w:r>
    </w:p>
    <w:p w14:paraId="3E3D84B1">
      <w:pPr>
        <w:autoSpaceDE w:val="0"/>
        <w:autoSpaceDN w:val="0"/>
        <w:adjustRightInd w:val="0"/>
        <w:spacing w:line="360" w:lineRule="auto"/>
        <w:ind w:firstLine="480"/>
        <w:rPr>
          <w:rFonts w:hint="default" w:ascii="Arial" w:hAnsi="Arial" w:eastAsia="宋体" w:cs="Arial"/>
          <w:kern w:val="0"/>
          <w:lang w:val="zh-CN" w:eastAsia="zh-CN"/>
        </w:rPr>
      </w:pPr>
      <w:r>
        <w:rPr>
          <w:rFonts w:hint="default" w:ascii="Arial" w:hAnsi="Arial" w:eastAsia="宋体" w:cs="Arial"/>
          <w:kern w:val="0"/>
          <w:lang w:val="zh-CN" w:eastAsia="zh-CN"/>
        </w:rPr>
        <w:t xml:space="preserve">6.甲方应提供该项目验收报告交同级财政监管部门，由财政部门按规定程序抽验后办理资金拨付。 </w:t>
      </w:r>
    </w:p>
    <w:p w14:paraId="723DCDB7">
      <w:pPr>
        <w:autoSpaceDE w:val="0"/>
        <w:autoSpaceDN w:val="0"/>
        <w:adjustRightInd w:val="0"/>
        <w:spacing w:line="360" w:lineRule="auto"/>
        <w:ind w:firstLine="480"/>
        <w:rPr>
          <w:rFonts w:hint="default" w:ascii="Arial" w:hAnsi="Arial" w:eastAsia="宋体" w:cs="Arial"/>
          <w:kern w:val="0"/>
          <w:lang w:val="zh-CN" w:eastAsia="zh-CN"/>
        </w:rPr>
      </w:pPr>
      <w:r>
        <w:rPr>
          <w:rFonts w:hint="default" w:ascii="Arial" w:hAnsi="Arial" w:eastAsia="宋体" w:cs="Arial"/>
          <w:kern w:val="0"/>
          <w:lang w:val="zh-CN" w:eastAsia="zh-CN"/>
        </w:rPr>
        <w:t xml:space="preserve">7.甲方在验收过程中发现乙方有违约问题，可按竞争性磋商文件的规定要求乙方及时予以解决。 </w:t>
      </w:r>
    </w:p>
    <w:p w14:paraId="292CE9F4">
      <w:pPr>
        <w:autoSpaceDE w:val="0"/>
        <w:autoSpaceDN w:val="0"/>
        <w:adjustRightInd w:val="0"/>
        <w:spacing w:line="360" w:lineRule="auto"/>
        <w:ind w:firstLine="480"/>
        <w:rPr>
          <w:rFonts w:hint="default"/>
          <w:highlight w:val="none"/>
          <w:lang w:val="en-US" w:eastAsia="zh-CN"/>
        </w:rPr>
      </w:pPr>
      <w:r>
        <w:rPr>
          <w:rFonts w:hint="default" w:ascii="Arial" w:hAnsi="Arial" w:eastAsia="宋体" w:cs="Arial"/>
          <w:kern w:val="0"/>
          <w:highlight w:val="none"/>
          <w:lang w:val="zh-CN" w:eastAsia="zh-CN"/>
        </w:rPr>
        <w:t>8.乙方向甲方提供相关完税销售发票。</w:t>
      </w:r>
    </w:p>
    <w:p w14:paraId="229FB18A">
      <w:pPr>
        <w:autoSpaceDE w:val="0"/>
        <w:autoSpaceDN w:val="0"/>
        <w:adjustRightInd w:val="0"/>
        <w:spacing w:line="360" w:lineRule="auto"/>
        <w:rPr>
          <w:rFonts w:hint="default" w:ascii="Arial" w:hAnsi="Arial" w:eastAsia="宋体" w:cs="Arial"/>
          <w:b/>
          <w:highlight w:val="none"/>
          <w:lang w:val="zh-CN"/>
        </w:rPr>
      </w:pPr>
      <w:r>
        <w:rPr>
          <w:rFonts w:hint="default" w:ascii="Arial" w:hAnsi="Arial" w:eastAsia="宋体" w:cs="Arial"/>
          <w:b/>
          <w:highlight w:val="none"/>
          <w:lang w:val="zh-CN"/>
        </w:rPr>
        <w:t>四、付款方式</w:t>
      </w:r>
    </w:p>
    <w:p w14:paraId="3C3DE8D7">
      <w:pPr>
        <w:autoSpaceDE w:val="0"/>
        <w:autoSpaceDN w:val="0"/>
        <w:adjustRightInd w:val="0"/>
        <w:spacing w:line="360" w:lineRule="auto"/>
        <w:ind w:firstLine="480"/>
        <w:rPr>
          <w:rFonts w:hint="default" w:ascii="Arial" w:hAnsi="Arial" w:eastAsia="宋体" w:cs="Arial"/>
          <w:kern w:val="0"/>
          <w:sz w:val="21"/>
          <w:szCs w:val="24"/>
          <w:lang w:val="zh-CN" w:eastAsia="zh-CN" w:bidi="ar-SA"/>
        </w:rPr>
      </w:pPr>
      <w:r>
        <w:rPr>
          <w:rFonts w:hint="eastAsia" w:ascii="Arial" w:hAnsi="Arial" w:eastAsia="宋体" w:cs="Arial"/>
          <w:kern w:val="0"/>
          <w:lang w:val="zh-CN" w:eastAsia="zh-CN"/>
        </w:rPr>
        <w:t>（</w:t>
      </w:r>
      <w:r>
        <w:rPr>
          <w:rFonts w:hint="eastAsia" w:ascii="Arial" w:hAnsi="Arial" w:eastAsia="宋体" w:cs="Arial"/>
          <w:kern w:val="0"/>
          <w:lang w:val="en-US" w:eastAsia="zh-CN"/>
        </w:rPr>
        <w:t>1</w:t>
      </w:r>
      <w:r>
        <w:rPr>
          <w:rFonts w:hint="eastAsia" w:ascii="Arial" w:hAnsi="Arial" w:eastAsia="宋体" w:cs="Arial"/>
          <w:kern w:val="0"/>
          <w:lang w:val="zh-CN" w:eastAsia="zh-CN"/>
        </w:rPr>
        <w:t>）</w:t>
      </w:r>
      <w:r>
        <w:rPr>
          <w:rFonts w:hint="default" w:ascii="Arial" w:hAnsi="Arial" w:eastAsia="宋体" w:cs="Arial"/>
          <w:kern w:val="0"/>
          <w:lang w:val="zh-CN" w:eastAsia="zh-CN"/>
        </w:rPr>
        <w:t>服务内容付款方式</w:t>
      </w:r>
      <w:r>
        <w:rPr>
          <w:rFonts w:hint="default" w:ascii="Arial" w:hAnsi="Arial" w:eastAsia="宋体" w:cs="Arial"/>
          <w:kern w:val="0"/>
          <w:sz w:val="21"/>
          <w:szCs w:val="24"/>
          <w:lang w:val="zh-CN" w:eastAsia="zh-CN" w:bidi="ar-SA"/>
        </w:rPr>
        <w:t>：</w:t>
      </w:r>
      <w:r>
        <w:rPr>
          <w:rFonts w:hint="eastAsia" w:ascii="Arial" w:hAnsi="Arial" w:eastAsia="宋体" w:cs="Arial"/>
          <w:kern w:val="0"/>
          <w:sz w:val="21"/>
          <w:szCs w:val="24"/>
          <w:lang w:val="en-US" w:eastAsia="zh-CN" w:bidi="ar-SA"/>
        </w:rPr>
        <w:t>成交</w:t>
      </w:r>
      <w:r>
        <w:rPr>
          <w:rFonts w:hint="default" w:ascii="Arial" w:hAnsi="Arial" w:eastAsia="宋体" w:cs="Arial"/>
          <w:kern w:val="0"/>
          <w:sz w:val="21"/>
          <w:szCs w:val="24"/>
          <w:lang w:val="zh-CN" w:eastAsia="zh-CN" w:bidi="ar-SA"/>
        </w:rPr>
        <w:t>后甲乙双方自行约定</w:t>
      </w:r>
      <w:r>
        <w:rPr>
          <w:rFonts w:hint="eastAsia" w:ascii="Arial" w:hAnsi="Arial" w:cs="Arial"/>
          <w:kern w:val="0"/>
          <w:sz w:val="21"/>
          <w:szCs w:val="24"/>
          <w:lang w:val="zh-CN" w:eastAsia="zh-CN" w:bidi="ar-SA"/>
        </w:rPr>
        <w:t>（</w:t>
      </w:r>
      <w:r>
        <w:rPr>
          <w:rFonts w:hint="eastAsia" w:ascii="Arial" w:hAnsi="Arial" w:cs="Arial"/>
          <w:kern w:val="0"/>
          <w:sz w:val="21"/>
          <w:szCs w:val="24"/>
          <w:lang w:val="en-US" w:eastAsia="zh-CN" w:bidi="ar-SA"/>
        </w:rPr>
        <w:t>签订合同时约定</w:t>
      </w:r>
      <w:r>
        <w:rPr>
          <w:rFonts w:hint="eastAsia" w:ascii="Arial" w:hAnsi="Arial" w:cs="Arial"/>
          <w:kern w:val="0"/>
          <w:sz w:val="21"/>
          <w:szCs w:val="24"/>
          <w:lang w:val="zh-CN" w:eastAsia="zh-CN" w:bidi="ar-SA"/>
        </w:rPr>
        <w:t>）</w:t>
      </w:r>
      <w:r>
        <w:rPr>
          <w:rFonts w:hint="default" w:ascii="Arial" w:hAnsi="Arial" w:eastAsia="宋体" w:cs="Arial"/>
          <w:kern w:val="0"/>
          <w:sz w:val="21"/>
          <w:szCs w:val="24"/>
          <w:lang w:val="zh-CN" w:eastAsia="zh-CN" w:bidi="ar-SA"/>
        </w:rPr>
        <w:t xml:space="preserve">； </w:t>
      </w:r>
    </w:p>
    <w:p w14:paraId="300F4D4B">
      <w:pPr>
        <w:autoSpaceDE w:val="0"/>
        <w:autoSpaceDN w:val="0"/>
        <w:adjustRightInd w:val="0"/>
        <w:spacing w:line="360" w:lineRule="auto"/>
        <w:jc w:val="left"/>
        <w:rPr>
          <w:rFonts w:hint="default" w:ascii="Arial" w:hAnsi="Arial" w:eastAsia="宋体" w:cs="Arial"/>
          <w:b/>
          <w:bCs/>
          <w:color w:val="000000"/>
        </w:rPr>
      </w:pPr>
      <w:r>
        <w:rPr>
          <w:rFonts w:hint="default" w:ascii="Arial" w:hAnsi="Arial" w:eastAsia="宋体" w:cs="Arial"/>
          <w:b/>
          <w:bCs/>
          <w:color w:val="000000"/>
        </w:rPr>
        <w:t>五、知识产权</w:t>
      </w:r>
    </w:p>
    <w:p w14:paraId="2E518C88">
      <w:pPr>
        <w:autoSpaceDE w:val="0"/>
        <w:autoSpaceDN w:val="0"/>
        <w:adjustRightInd w:val="0"/>
        <w:spacing w:line="360" w:lineRule="auto"/>
        <w:ind w:firstLine="420" w:firstLineChars="200"/>
        <w:jc w:val="left"/>
        <w:rPr>
          <w:rFonts w:hint="default" w:ascii="Arial" w:hAnsi="Arial" w:cs="Arial"/>
          <w:color w:val="000000"/>
        </w:rPr>
      </w:pPr>
      <w:r>
        <w:rPr>
          <w:rFonts w:hint="default" w:ascii="Arial" w:hAnsi="Arial" w:cs="Arial"/>
          <w:color w:val="000000"/>
        </w:rPr>
        <w:t>乙方应保证所提供的服务或其任何一部分均不会侵犯任何第三方的专利权、商标权或著作权。</w:t>
      </w:r>
    </w:p>
    <w:p w14:paraId="30E4B005">
      <w:pPr>
        <w:autoSpaceDE w:val="0"/>
        <w:autoSpaceDN w:val="0"/>
        <w:adjustRightInd w:val="0"/>
        <w:spacing w:line="360" w:lineRule="auto"/>
        <w:jc w:val="left"/>
        <w:rPr>
          <w:rFonts w:hint="default" w:ascii="Arial" w:hAnsi="Arial" w:cs="Arial"/>
          <w:b/>
          <w:bCs/>
          <w:color w:val="000000"/>
        </w:rPr>
      </w:pPr>
      <w:r>
        <w:rPr>
          <w:rFonts w:hint="default" w:ascii="Arial" w:hAnsi="Arial" w:cs="Arial"/>
          <w:b/>
          <w:bCs/>
          <w:color w:val="000000"/>
        </w:rPr>
        <w:t>六、无产权瑕疵条款</w:t>
      </w:r>
    </w:p>
    <w:p w14:paraId="0286B4A0">
      <w:pPr>
        <w:autoSpaceDE w:val="0"/>
        <w:autoSpaceDN w:val="0"/>
        <w:adjustRightInd w:val="0"/>
        <w:spacing w:line="360" w:lineRule="auto"/>
        <w:ind w:firstLine="210" w:firstLineChars="100"/>
        <w:jc w:val="left"/>
        <w:rPr>
          <w:rFonts w:hint="default" w:ascii="Arial" w:hAnsi="Arial" w:cs="Arial"/>
          <w:color w:val="000000"/>
        </w:rPr>
      </w:pPr>
      <w:r>
        <w:rPr>
          <w:rFonts w:hint="default" w:ascii="Arial" w:hAnsi="Arial" w:cs="Arial"/>
          <w:color w:val="000000"/>
        </w:rPr>
        <w:t>乙方保证所提供的服务的所有权完全属于乙方且无任何抵押、查封等产权瑕疵。如有产权瑕疵的，视为乙方违约。乙方应负担由此而产生的一切损失。</w:t>
      </w:r>
    </w:p>
    <w:p w14:paraId="38B08140">
      <w:pPr>
        <w:autoSpaceDE w:val="0"/>
        <w:autoSpaceDN w:val="0"/>
        <w:adjustRightInd w:val="0"/>
        <w:spacing w:line="360" w:lineRule="auto"/>
        <w:jc w:val="left"/>
        <w:rPr>
          <w:rFonts w:hint="default" w:ascii="Arial" w:hAnsi="Arial" w:eastAsia="宋体" w:cs="Arial"/>
          <w:color w:val="000000"/>
          <w:lang w:val="en-US" w:eastAsia="zh-CN"/>
        </w:rPr>
      </w:pPr>
      <w:r>
        <w:rPr>
          <w:rFonts w:hint="default" w:ascii="Arial" w:hAnsi="Arial" w:cs="Arial"/>
          <w:b/>
          <w:bCs/>
          <w:color w:val="000000"/>
        </w:rPr>
        <w:t>七、履约保证金</w:t>
      </w:r>
      <w:r>
        <w:rPr>
          <w:rFonts w:hint="default" w:ascii="Arial" w:hAnsi="Arial" w:cs="Arial"/>
          <w:b/>
          <w:bCs/>
          <w:color w:val="000000"/>
          <w:lang w:val="en-US" w:eastAsia="zh-CN"/>
        </w:rPr>
        <w:t>(本项目不适用）</w:t>
      </w:r>
    </w:p>
    <w:p w14:paraId="2054F84D">
      <w:pPr>
        <w:autoSpaceDE w:val="0"/>
        <w:autoSpaceDN w:val="0"/>
        <w:adjustRightInd w:val="0"/>
        <w:spacing w:line="360" w:lineRule="auto"/>
        <w:ind w:firstLine="210" w:firstLineChars="100"/>
        <w:jc w:val="left"/>
        <w:rPr>
          <w:rFonts w:hint="default" w:ascii="Arial" w:hAnsi="Arial" w:cs="Arial"/>
          <w:color w:val="000000"/>
        </w:rPr>
      </w:pPr>
      <w:r>
        <w:rPr>
          <w:rFonts w:hint="default" w:ascii="Arial" w:hAnsi="Arial" w:cs="Arial"/>
          <w:color w:val="000000"/>
        </w:rPr>
        <w:t>1. 乙方交纳人民币</w:t>
      </w:r>
      <w:r>
        <w:rPr>
          <w:rFonts w:hint="default" w:ascii="Arial" w:hAnsi="Arial" w:cs="Arial"/>
          <w:color w:val="000000"/>
          <w:u w:val="single"/>
        </w:rPr>
        <w:t xml:space="preserve">   </w:t>
      </w:r>
      <w:r>
        <w:rPr>
          <w:rFonts w:hint="default" w:ascii="Arial" w:hAnsi="Arial" w:cs="Arial"/>
          <w:color w:val="000000"/>
          <w:u w:val="single"/>
          <w:lang w:val="en-US" w:eastAsia="zh-CN"/>
        </w:rPr>
        <w:t xml:space="preserve">        /       </w:t>
      </w:r>
      <w:r>
        <w:rPr>
          <w:rFonts w:hint="default" w:ascii="Arial" w:hAnsi="Arial" w:cs="Arial"/>
          <w:color w:val="000000"/>
          <w:u w:val="single"/>
        </w:rPr>
        <w:t xml:space="preserve">      </w:t>
      </w:r>
      <w:r>
        <w:rPr>
          <w:rFonts w:hint="default" w:ascii="Arial" w:hAnsi="Arial" w:cs="Arial"/>
          <w:color w:val="000000"/>
        </w:rPr>
        <w:t>元作为本合同的履约保证金。</w:t>
      </w:r>
    </w:p>
    <w:p w14:paraId="164D0E00">
      <w:pPr>
        <w:autoSpaceDE w:val="0"/>
        <w:autoSpaceDN w:val="0"/>
        <w:adjustRightInd w:val="0"/>
        <w:spacing w:line="360" w:lineRule="auto"/>
        <w:ind w:firstLine="210" w:firstLineChars="100"/>
        <w:jc w:val="left"/>
        <w:rPr>
          <w:rFonts w:hint="default" w:ascii="Arial" w:hAnsi="Arial" w:cs="Arial"/>
          <w:color w:val="000000"/>
        </w:rPr>
      </w:pPr>
      <w:r>
        <w:rPr>
          <w:rFonts w:hint="default" w:ascii="Arial" w:hAnsi="Arial" w:cs="Arial"/>
          <w:color w:val="000000"/>
        </w:rPr>
        <w:t>2.履约保证金作为违约金的一部分及用于补偿甲方因乙方不能履行合同义务而蒙受的损失。</w:t>
      </w:r>
    </w:p>
    <w:p w14:paraId="58F017EF">
      <w:pPr>
        <w:autoSpaceDE w:val="0"/>
        <w:autoSpaceDN w:val="0"/>
        <w:adjustRightInd w:val="0"/>
        <w:spacing w:line="360" w:lineRule="auto"/>
        <w:jc w:val="left"/>
        <w:rPr>
          <w:rFonts w:hint="default" w:ascii="Arial" w:hAnsi="Arial" w:cs="Arial"/>
          <w:b/>
          <w:bCs/>
          <w:color w:val="000000"/>
        </w:rPr>
      </w:pPr>
      <w:r>
        <w:rPr>
          <w:rFonts w:hint="default" w:ascii="Arial" w:hAnsi="Arial" w:cs="Arial"/>
          <w:b/>
          <w:bCs/>
          <w:color w:val="000000"/>
        </w:rPr>
        <w:t>八、甲方的权利和义务</w:t>
      </w:r>
    </w:p>
    <w:p w14:paraId="6FBE25AE">
      <w:pPr>
        <w:autoSpaceDE w:val="0"/>
        <w:autoSpaceDN w:val="0"/>
        <w:adjustRightInd w:val="0"/>
        <w:spacing w:line="360" w:lineRule="auto"/>
        <w:ind w:firstLine="480"/>
        <w:rPr>
          <w:rFonts w:hint="default" w:ascii="Arial" w:hAnsi="Arial" w:eastAsia="宋体" w:cs="Arial"/>
          <w:kern w:val="0"/>
          <w:lang w:val="zh-CN" w:eastAsia="zh-CN"/>
        </w:rPr>
      </w:pPr>
      <w:r>
        <w:rPr>
          <w:rFonts w:hint="default" w:ascii="Arial" w:hAnsi="Arial" w:eastAsia="宋体" w:cs="Arial"/>
          <w:kern w:val="0"/>
          <w:lang w:val="zh-CN" w:eastAsia="zh-CN"/>
        </w:rPr>
        <w:t>1.甲方有权对合同规定范围内乙方的服务行为进行监督和检查，拥有监管权。有权定期核对乙方提供服务所配备的人员数量。对甲方认为不合理的部分有权下达整改通知书，并要求乙方限期整改。</w:t>
      </w:r>
    </w:p>
    <w:p w14:paraId="7841B9FA">
      <w:pPr>
        <w:autoSpaceDE w:val="0"/>
        <w:autoSpaceDN w:val="0"/>
        <w:adjustRightInd w:val="0"/>
        <w:spacing w:line="360" w:lineRule="auto"/>
        <w:ind w:firstLine="480"/>
        <w:rPr>
          <w:rFonts w:hint="default" w:ascii="Arial" w:hAnsi="Arial" w:eastAsia="宋体" w:cs="Arial"/>
          <w:kern w:val="0"/>
          <w:lang w:val="zh-CN" w:eastAsia="zh-CN"/>
        </w:rPr>
      </w:pPr>
      <w:r>
        <w:rPr>
          <w:rFonts w:hint="default" w:ascii="Arial" w:hAnsi="Arial" w:eastAsia="宋体" w:cs="Arial"/>
          <w:kern w:val="0"/>
          <w:lang w:val="zh-CN" w:eastAsia="zh-CN"/>
        </w:rPr>
        <w:t>2.甲方有权依据双方签订的考评办法对乙方提供的服务进行定期考评。当考评结果未达到标准时，有权依据考评办法约定的数额扣除履约保证金。</w:t>
      </w:r>
    </w:p>
    <w:p w14:paraId="63680697">
      <w:pPr>
        <w:autoSpaceDE w:val="0"/>
        <w:autoSpaceDN w:val="0"/>
        <w:adjustRightInd w:val="0"/>
        <w:spacing w:line="360" w:lineRule="auto"/>
        <w:ind w:firstLine="480"/>
        <w:rPr>
          <w:rFonts w:hint="default" w:ascii="Arial" w:hAnsi="Arial" w:eastAsia="宋体" w:cs="Arial"/>
          <w:kern w:val="0"/>
          <w:lang w:val="zh-CN" w:eastAsia="zh-CN"/>
        </w:rPr>
      </w:pPr>
      <w:r>
        <w:rPr>
          <w:rFonts w:hint="default" w:ascii="Arial" w:hAnsi="Arial" w:eastAsia="宋体" w:cs="Arial"/>
          <w:kern w:val="0"/>
          <w:lang w:val="zh-CN" w:eastAsia="zh-CN"/>
        </w:rPr>
        <w:t>3.负责检查监督乙方管理工作的实施及制度的执行情况。</w:t>
      </w:r>
    </w:p>
    <w:p w14:paraId="42DA97B5">
      <w:pPr>
        <w:autoSpaceDE w:val="0"/>
        <w:autoSpaceDN w:val="0"/>
        <w:adjustRightInd w:val="0"/>
        <w:spacing w:line="360" w:lineRule="auto"/>
        <w:ind w:firstLine="480"/>
        <w:rPr>
          <w:rFonts w:hint="default" w:ascii="Arial" w:hAnsi="Arial" w:eastAsia="宋体" w:cs="Arial"/>
          <w:kern w:val="0"/>
          <w:lang w:val="zh-CN" w:eastAsia="zh-CN"/>
        </w:rPr>
      </w:pPr>
      <w:r>
        <w:rPr>
          <w:rFonts w:hint="default" w:ascii="Arial" w:hAnsi="Arial" w:eastAsia="宋体" w:cs="Arial"/>
          <w:kern w:val="0"/>
          <w:lang w:val="zh-CN" w:eastAsia="zh-CN"/>
        </w:rPr>
        <w:t>4.根据本合同规定，按时向乙方支付应付服务费用。</w:t>
      </w:r>
    </w:p>
    <w:p w14:paraId="216C57CD">
      <w:pPr>
        <w:autoSpaceDE w:val="0"/>
        <w:autoSpaceDN w:val="0"/>
        <w:adjustRightInd w:val="0"/>
        <w:spacing w:line="360" w:lineRule="auto"/>
        <w:ind w:firstLine="480"/>
        <w:rPr>
          <w:rFonts w:hint="default" w:ascii="Arial" w:hAnsi="Arial" w:eastAsia="宋体" w:cs="Arial"/>
          <w:kern w:val="0"/>
          <w:lang w:val="zh-CN" w:eastAsia="zh-CN"/>
        </w:rPr>
      </w:pPr>
      <w:r>
        <w:rPr>
          <w:rFonts w:hint="default" w:ascii="Arial" w:hAnsi="Arial" w:eastAsia="宋体" w:cs="Arial"/>
          <w:kern w:val="0"/>
          <w:lang w:val="zh-CN" w:eastAsia="zh-CN"/>
        </w:rPr>
        <w:t>5.国家法律、法规所规定由甲方承担的其它责任。</w:t>
      </w:r>
    </w:p>
    <w:p w14:paraId="6AAB092A">
      <w:pPr>
        <w:autoSpaceDE w:val="0"/>
        <w:autoSpaceDN w:val="0"/>
        <w:adjustRightInd w:val="0"/>
        <w:spacing w:line="360" w:lineRule="auto"/>
        <w:jc w:val="left"/>
        <w:rPr>
          <w:rFonts w:hint="default" w:ascii="Arial" w:hAnsi="Arial" w:cs="Arial"/>
          <w:color w:val="000000"/>
        </w:rPr>
      </w:pPr>
      <w:r>
        <w:rPr>
          <w:rFonts w:hint="default" w:ascii="Arial" w:hAnsi="Arial" w:cs="Arial"/>
          <w:b/>
          <w:bCs/>
          <w:color w:val="000000"/>
        </w:rPr>
        <w:t>九、乙方的权利和义务</w:t>
      </w:r>
    </w:p>
    <w:p w14:paraId="776D0FFB">
      <w:pPr>
        <w:autoSpaceDE w:val="0"/>
        <w:autoSpaceDN w:val="0"/>
        <w:adjustRightInd w:val="0"/>
        <w:spacing w:line="360" w:lineRule="auto"/>
        <w:ind w:firstLine="210" w:firstLineChars="100"/>
        <w:jc w:val="left"/>
        <w:rPr>
          <w:rFonts w:hint="default" w:ascii="Arial" w:hAnsi="Arial" w:cs="Arial"/>
          <w:color w:val="000000"/>
        </w:rPr>
      </w:pPr>
      <w:r>
        <w:rPr>
          <w:rFonts w:hint="default" w:ascii="Arial" w:hAnsi="Arial" w:cs="Arial"/>
          <w:color w:val="000000"/>
        </w:rPr>
        <w:t>（1）对本合同规定的委托服务范围内的项目享有管理权及服务义务。</w:t>
      </w:r>
    </w:p>
    <w:p w14:paraId="333C1FC7">
      <w:pPr>
        <w:autoSpaceDE w:val="0"/>
        <w:autoSpaceDN w:val="0"/>
        <w:adjustRightInd w:val="0"/>
        <w:spacing w:line="360" w:lineRule="auto"/>
        <w:ind w:firstLine="210" w:firstLineChars="100"/>
        <w:jc w:val="left"/>
        <w:rPr>
          <w:rFonts w:hint="default" w:ascii="Arial" w:hAnsi="Arial" w:cs="Arial"/>
          <w:color w:val="000000"/>
        </w:rPr>
      </w:pPr>
      <w:r>
        <w:rPr>
          <w:rFonts w:hint="default" w:ascii="Arial" w:hAnsi="Arial" w:cs="Arial"/>
          <w:color w:val="000000"/>
        </w:rPr>
        <w:t>（2）根据本合同的规定向甲方收取相关服务费用，并有权在本项目管理范围内管理及合理使用。</w:t>
      </w:r>
    </w:p>
    <w:p w14:paraId="4A6CF002">
      <w:pPr>
        <w:autoSpaceDE w:val="0"/>
        <w:autoSpaceDN w:val="0"/>
        <w:adjustRightInd w:val="0"/>
        <w:spacing w:line="360" w:lineRule="auto"/>
        <w:ind w:firstLine="210" w:firstLineChars="100"/>
        <w:jc w:val="left"/>
        <w:rPr>
          <w:rFonts w:hint="default" w:ascii="Arial" w:hAnsi="Arial" w:cs="Arial"/>
          <w:color w:val="000000"/>
        </w:rPr>
      </w:pPr>
      <w:r>
        <w:rPr>
          <w:rFonts w:hint="default" w:ascii="Arial" w:hAnsi="Arial" w:cs="Arial"/>
          <w:color w:val="000000"/>
        </w:rPr>
        <w:t>（3）及时向甲方通告本项目服务范围内有关服务的重大事项，及时配合处理投诉。</w:t>
      </w:r>
    </w:p>
    <w:p w14:paraId="7816D64B">
      <w:pPr>
        <w:autoSpaceDE w:val="0"/>
        <w:autoSpaceDN w:val="0"/>
        <w:adjustRightInd w:val="0"/>
        <w:spacing w:line="360" w:lineRule="auto"/>
        <w:ind w:firstLine="210" w:firstLineChars="100"/>
        <w:jc w:val="left"/>
        <w:rPr>
          <w:rFonts w:hint="default" w:ascii="Arial" w:hAnsi="Arial" w:cs="Arial"/>
          <w:color w:val="000000"/>
        </w:rPr>
      </w:pPr>
      <w:r>
        <w:rPr>
          <w:rFonts w:hint="default" w:ascii="Arial" w:hAnsi="Arial" w:cs="Arial"/>
          <w:color w:val="000000"/>
        </w:rPr>
        <w:t>（4）接受项目行业管理部门及有关部门的指导，接受甲方的监督。</w:t>
      </w:r>
    </w:p>
    <w:p w14:paraId="45062575">
      <w:pPr>
        <w:autoSpaceDE w:val="0"/>
        <w:autoSpaceDN w:val="0"/>
        <w:adjustRightInd w:val="0"/>
        <w:spacing w:line="360" w:lineRule="auto"/>
        <w:ind w:firstLine="210" w:firstLineChars="100"/>
        <w:jc w:val="left"/>
        <w:rPr>
          <w:rFonts w:hint="default" w:ascii="Arial" w:hAnsi="Arial" w:cs="Arial"/>
          <w:color w:val="000000"/>
        </w:rPr>
      </w:pPr>
      <w:r>
        <w:rPr>
          <w:rFonts w:hint="default" w:ascii="Arial" w:hAnsi="Arial" w:cs="Arial"/>
          <w:color w:val="000000"/>
        </w:rPr>
        <w:t>（5）国家法律、法规所规定由乙方承担的其它责任。</w:t>
      </w:r>
    </w:p>
    <w:p w14:paraId="42B13197">
      <w:pPr>
        <w:autoSpaceDE w:val="0"/>
        <w:autoSpaceDN w:val="0"/>
        <w:adjustRightInd w:val="0"/>
        <w:spacing w:line="360" w:lineRule="auto"/>
        <w:jc w:val="left"/>
        <w:rPr>
          <w:rFonts w:hint="default" w:ascii="Arial" w:hAnsi="Arial" w:cs="Arial"/>
          <w:b/>
          <w:bCs/>
          <w:color w:val="000000"/>
        </w:rPr>
      </w:pPr>
      <w:r>
        <w:rPr>
          <w:rFonts w:hint="default" w:ascii="Arial" w:hAnsi="Arial" w:cs="Arial"/>
          <w:b/>
          <w:bCs/>
          <w:color w:val="000000"/>
        </w:rPr>
        <w:t>十、违约责任</w:t>
      </w:r>
    </w:p>
    <w:p w14:paraId="13CD8C7C">
      <w:pPr>
        <w:autoSpaceDE w:val="0"/>
        <w:autoSpaceDN w:val="0"/>
        <w:adjustRightInd w:val="0"/>
        <w:spacing w:line="360" w:lineRule="auto"/>
        <w:ind w:firstLine="480"/>
        <w:rPr>
          <w:rFonts w:hint="default" w:ascii="Arial" w:hAnsi="Arial" w:eastAsia="宋体" w:cs="Arial"/>
          <w:kern w:val="0"/>
          <w:lang w:val="zh-CN" w:eastAsia="zh-CN"/>
        </w:rPr>
      </w:pPr>
      <w:r>
        <w:rPr>
          <w:rFonts w:hint="eastAsia" w:ascii="Arial" w:hAnsi="Arial" w:eastAsia="宋体" w:cs="Arial"/>
          <w:kern w:val="0"/>
          <w:lang w:val="en-US" w:eastAsia="zh-CN"/>
        </w:rPr>
        <w:t>1.</w:t>
      </w:r>
      <w:r>
        <w:rPr>
          <w:rFonts w:hint="default" w:ascii="Arial" w:hAnsi="Arial" w:eastAsia="宋体" w:cs="Arial"/>
          <w:kern w:val="0"/>
          <w:lang w:val="zh-CN" w:eastAsia="zh-CN"/>
        </w:rPr>
        <w:t xml:space="preserve"> 甲乙双方必须遵守本合同并执行合同中的各项规定，保证本合同的正常履行。</w:t>
      </w:r>
    </w:p>
    <w:p w14:paraId="1BD8942B">
      <w:pPr>
        <w:autoSpaceDE w:val="0"/>
        <w:autoSpaceDN w:val="0"/>
        <w:adjustRightInd w:val="0"/>
        <w:spacing w:line="360" w:lineRule="auto"/>
        <w:ind w:firstLine="480"/>
        <w:rPr>
          <w:rFonts w:hint="eastAsia" w:ascii="Arial" w:hAnsi="Arial" w:eastAsia="宋体" w:cs="Arial"/>
          <w:kern w:val="0"/>
          <w:lang w:val="zh-CN" w:eastAsia="zh-CN"/>
        </w:rPr>
      </w:pPr>
      <w:r>
        <w:rPr>
          <w:rFonts w:hint="eastAsia" w:ascii="Arial" w:hAnsi="Arial" w:eastAsia="宋体" w:cs="Arial"/>
          <w:kern w:val="0"/>
          <w:lang w:val="en-US" w:eastAsia="zh-CN"/>
        </w:rPr>
        <w:t>2.</w:t>
      </w:r>
      <w:r>
        <w:rPr>
          <w:rFonts w:hint="default" w:ascii="Arial" w:hAnsi="Arial" w:eastAsia="宋体" w:cs="Arial"/>
          <w:kern w:val="0"/>
          <w:lang w:val="zh-CN" w:eastAsia="zh-CN"/>
        </w:rPr>
        <w:t xml:space="preserve"> 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r>
        <w:rPr>
          <w:rFonts w:hint="eastAsia" w:ascii="Arial" w:hAnsi="Arial" w:eastAsia="宋体" w:cs="Arial"/>
          <w:kern w:val="0"/>
          <w:lang w:val="zh-CN" w:eastAsia="zh-CN"/>
        </w:rPr>
        <w:t>。</w:t>
      </w:r>
    </w:p>
    <w:p w14:paraId="13D32B51">
      <w:pPr>
        <w:autoSpaceDE w:val="0"/>
        <w:autoSpaceDN w:val="0"/>
        <w:adjustRightInd w:val="0"/>
        <w:spacing w:line="360" w:lineRule="auto"/>
        <w:jc w:val="left"/>
        <w:rPr>
          <w:rFonts w:hint="default" w:ascii="Arial" w:hAnsi="Arial" w:cs="Arial"/>
          <w:color w:val="000000"/>
        </w:rPr>
      </w:pPr>
      <w:r>
        <w:rPr>
          <w:rFonts w:hint="default" w:ascii="Arial" w:hAnsi="Arial" w:cs="Arial"/>
          <w:b/>
          <w:bCs/>
          <w:color w:val="000000"/>
        </w:rPr>
        <w:t>十一、不可抗力事件处理</w:t>
      </w:r>
    </w:p>
    <w:p w14:paraId="249E6B35">
      <w:pPr>
        <w:autoSpaceDE w:val="0"/>
        <w:autoSpaceDN w:val="0"/>
        <w:adjustRightInd w:val="0"/>
        <w:spacing w:line="360" w:lineRule="auto"/>
        <w:ind w:firstLine="480"/>
        <w:rPr>
          <w:rFonts w:hint="default" w:ascii="Arial" w:hAnsi="Arial" w:eastAsia="宋体" w:cs="Arial"/>
          <w:kern w:val="0"/>
          <w:lang w:val="zh-CN" w:eastAsia="zh-CN"/>
        </w:rPr>
      </w:pPr>
      <w:r>
        <w:rPr>
          <w:rFonts w:hint="default" w:ascii="Arial" w:hAnsi="Arial" w:eastAsia="宋体" w:cs="Arial"/>
          <w:kern w:val="0"/>
          <w:lang w:val="zh-CN" w:eastAsia="zh-CN"/>
        </w:rPr>
        <w:t>1 在合同有效期内，任何一方因不可抗力事件导致不能履行合同，则合同履行期可延长，其延长期与不可抗力影响期相同。</w:t>
      </w:r>
    </w:p>
    <w:p w14:paraId="150D0E57">
      <w:pPr>
        <w:autoSpaceDE w:val="0"/>
        <w:autoSpaceDN w:val="0"/>
        <w:adjustRightInd w:val="0"/>
        <w:spacing w:line="360" w:lineRule="auto"/>
        <w:ind w:firstLine="480"/>
        <w:rPr>
          <w:rFonts w:hint="default" w:ascii="Arial" w:hAnsi="Arial" w:eastAsia="宋体" w:cs="Arial"/>
          <w:kern w:val="0"/>
          <w:lang w:val="zh-CN" w:eastAsia="zh-CN"/>
        </w:rPr>
      </w:pPr>
      <w:r>
        <w:rPr>
          <w:rFonts w:hint="default" w:ascii="Arial" w:hAnsi="Arial" w:eastAsia="宋体" w:cs="Arial"/>
          <w:kern w:val="0"/>
          <w:lang w:val="zh-CN" w:eastAsia="zh-CN"/>
        </w:rPr>
        <w:t>2 不可抗力事件发生后，应立即通知对方，并寄送有关权威机构出具的证明。</w:t>
      </w:r>
    </w:p>
    <w:p w14:paraId="20FF4100">
      <w:pPr>
        <w:autoSpaceDE w:val="0"/>
        <w:autoSpaceDN w:val="0"/>
        <w:adjustRightInd w:val="0"/>
        <w:spacing w:line="360" w:lineRule="auto"/>
        <w:ind w:firstLine="480"/>
        <w:rPr>
          <w:rFonts w:hint="default" w:ascii="Arial" w:hAnsi="Arial" w:cs="Arial"/>
          <w:color w:val="000000"/>
        </w:rPr>
      </w:pPr>
      <w:r>
        <w:rPr>
          <w:rFonts w:hint="default" w:ascii="Arial" w:hAnsi="Arial" w:eastAsia="宋体" w:cs="Arial"/>
          <w:kern w:val="0"/>
          <w:lang w:val="zh-CN" w:eastAsia="zh-CN"/>
        </w:rPr>
        <w:t>3 不可抗力事件延续 120 天以上，双方应通过友好协商，确定是否继续履行合同。</w:t>
      </w:r>
    </w:p>
    <w:p w14:paraId="00293E90">
      <w:pPr>
        <w:autoSpaceDE w:val="0"/>
        <w:autoSpaceDN w:val="0"/>
        <w:adjustRightInd w:val="0"/>
        <w:spacing w:line="360" w:lineRule="auto"/>
        <w:jc w:val="left"/>
        <w:rPr>
          <w:rFonts w:hint="default" w:ascii="Arial" w:hAnsi="Arial" w:cs="Arial"/>
          <w:color w:val="000000"/>
        </w:rPr>
      </w:pPr>
      <w:r>
        <w:rPr>
          <w:rFonts w:hint="default" w:ascii="Arial" w:hAnsi="Arial" w:cs="Arial"/>
          <w:b/>
          <w:bCs/>
          <w:color w:val="000000"/>
        </w:rPr>
        <w:t>十二、解决合同纠纷的方式</w:t>
      </w:r>
    </w:p>
    <w:p w14:paraId="7E9E2A75">
      <w:pPr>
        <w:autoSpaceDE w:val="0"/>
        <w:autoSpaceDN w:val="0"/>
        <w:adjustRightInd w:val="0"/>
        <w:spacing w:line="360" w:lineRule="auto"/>
        <w:ind w:firstLine="480"/>
        <w:rPr>
          <w:rFonts w:hint="default" w:ascii="Arial" w:hAnsi="Arial" w:eastAsia="宋体" w:cs="Arial"/>
          <w:kern w:val="0"/>
          <w:lang w:val="zh-CN" w:eastAsia="zh-CN"/>
        </w:rPr>
      </w:pPr>
      <w:r>
        <w:rPr>
          <w:rFonts w:hint="default" w:ascii="Arial" w:hAnsi="Arial" w:eastAsia="宋体" w:cs="Arial"/>
          <w:kern w:val="0"/>
          <w:lang w:val="zh-CN" w:eastAsia="zh-CN"/>
        </w:rPr>
        <w:t>1.在执行本合同中发生的或与本合同有关的争端，双方应通过友好协商解决，经协商在60天内不能达成协议时，应提交成都仲裁委员会仲裁。</w:t>
      </w:r>
    </w:p>
    <w:p w14:paraId="1A4CCDB2">
      <w:pPr>
        <w:autoSpaceDE w:val="0"/>
        <w:autoSpaceDN w:val="0"/>
        <w:adjustRightInd w:val="0"/>
        <w:spacing w:line="360" w:lineRule="auto"/>
        <w:ind w:firstLine="480"/>
        <w:rPr>
          <w:rFonts w:hint="default" w:ascii="Arial" w:hAnsi="Arial" w:eastAsia="宋体" w:cs="Arial"/>
          <w:kern w:val="0"/>
          <w:lang w:val="zh-CN" w:eastAsia="zh-CN"/>
        </w:rPr>
      </w:pPr>
      <w:r>
        <w:rPr>
          <w:rFonts w:hint="default" w:ascii="Arial" w:hAnsi="Arial" w:eastAsia="宋体" w:cs="Arial"/>
          <w:kern w:val="0"/>
          <w:lang w:val="zh-CN" w:eastAsia="zh-CN"/>
        </w:rPr>
        <w:t>2.仲裁裁决应为最终决定，并对双方具有约束力。</w:t>
      </w:r>
    </w:p>
    <w:p w14:paraId="07B9ABA7">
      <w:pPr>
        <w:autoSpaceDE w:val="0"/>
        <w:autoSpaceDN w:val="0"/>
        <w:adjustRightInd w:val="0"/>
        <w:spacing w:line="360" w:lineRule="auto"/>
        <w:ind w:firstLine="480"/>
        <w:rPr>
          <w:rFonts w:hint="default" w:ascii="Arial" w:hAnsi="Arial" w:eastAsia="宋体" w:cs="Arial"/>
          <w:kern w:val="0"/>
          <w:lang w:val="zh-CN" w:eastAsia="zh-CN"/>
        </w:rPr>
      </w:pPr>
      <w:r>
        <w:rPr>
          <w:rFonts w:hint="default" w:ascii="Arial" w:hAnsi="Arial" w:eastAsia="宋体" w:cs="Arial"/>
          <w:kern w:val="0"/>
          <w:lang w:val="zh-CN" w:eastAsia="zh-CN"/>
        </w:rPr>
        <w:t>3.除另有裁决外，仲裁费应由败诉方负担。</w:t>
      </w:r>
    </w:p>
    <w:p w14:paraId="49FABA0C">
      <w:pPr>
        <w:autoSpaceDE w:val="0"/>
        <w:autoSpaceDN w:val="0"/>
        <w:adjustRightInd w:val="0"/>
        <w:spacing w:line="360" w:lineRule="auto"/>
        <w:ind w:firstLine="480"/>
        <w:rPr>
          <w:rFonts w:hint="default" w:ascii="Arial" w:hAnsi="Arial" w:cs="Arial"/>
          <w:color w:val="000000"/>
        </w:rPr>
      </w:pPr>
      <w:r>
        <w:rPr>
          <w:rFonts w:hint="default" w:ascii="Arial" w:hAnsi="Arial" w:eastAsia="宋体" w:cs="Arial"/>
          <w:kern w:val="0"/>
          <w:lang w:val="zh-CN" w:eastAsia="zh-CN"/>
        </w:rPr>
        <w:t>4.在仲裁期间，除正在进行仲裁部分外，合同其他部分继续执行。</w:t>
      </w:r>
    </w:p>
    <w:p w14:paraId="03A9A20D">
      <w:pPr>
        <w:autoSpaceDE w:val="0"/>
        <w:autoSpaceDN w:val="0"/>
        <w:adjustRightInd w:val="0"/>
        <w:spacing w:line="360" w:lineRule="auto"/>
        <w:jc w:val="left"/>
        <w:rPr>
          <w:rFonts w:hint="default" w:ascii="Arial" w:hAnsi="Arial" w:cs="Arial"/>
          <w:color w:val="000000"/>
        </w:rPr>
      </w:pPr>
      <w:r>
        <w:rPr>
          <w:rFonts w:hint="default" w:ascii="Arial" w:hAnsi="Arial" w:cs="Arial"/>
          <w:b/>
          <w:bCs/>
          <w:color w:val="000000"/>
        </w:rPr>
        <w:t>十三、合同生效及其他</w:t>
      </w:r>
    </w:p>
    <w:p w14:paraId="4DA9D0C8">
      <w:pPr>
        <w:autoSpaceDE w:val="0"/>
        <w:autoSpaceDN w:val="0"/>
        <w:adjustRightInd w:val="0"/>
        <w:spacing w:line="360" w:lineRule="auto"/>
        <w:ind w:firstLine="480"/>
        <w:rPr>
          <w:rFonts w:hint="default" w:ascii="Arial" w:hAnsi="Arial" w:eastAsia="宋体" w:cs="Arial"/>
          <w:kern w:val="0"/>
          <w:lang w:val="zh-CN" w:eastAsia="zh-CN"/>
        </w:rPr>
      </w:pPr>
      <w:r>
        <w:rPr>
          <w:rFonts w:hint="default" w:ascii="Arial" w:hAnsi="Arial" w:eastAsia="宋体" w:cs="Arial"/>
          <w:kern w:val="0"/>
          <w:lang w:val="zh-CN" w:eastAsia="zh-CN"/>
        </w:rPr>
        <w:t>1、合同经双方法定代表人或授权委托代理人签字并加盖单位公章后生效。</w:t>
      </w:r>
    </w:p>
    <w:p w14:paraId="2976FDCE">
      <w:pPr>
        <w:autoSpaceDE w:val="0"/>
        <w:autoSpaceDN w:val="0"/>
        <w:adjustRightInd w:val="0"/>
        <w:spacing w:line="360" w:lineRule="auto"/>
        <w:ind w:firstLine="480"/>
        <w:rPr>
          <w:rFonts w:hint="default" w:ascii="Arial" w:hAnsi="Arial" w:eastAsia="宋体" w:cs="Arial"/>
          <w:kern w:val="0"/>
          <w:lang w:val="zh-CN" w:eastAsia="zh-CN"/>
        </w:rPr>
      </w:pPr>
      <w:r>
        <w:rPr>
          <w:rFonts w:hint="default" w:ascii="Arial" w:hAnsi="Arial" w:eastAsia="宋体" w:cs="Arial"/>
          <w:kern w:val="0"/>
          <w:lang w:val="zh-CN" w:eastAsia="zh-CN"/>
        </w:rPr>
        <w:t>2、合同执行中涉及采购资金和采购内容修改或补充的，须经采购监管部门审批，并签书面补充协议报采购监督管理部门备案，方可作为主合同不可分割的一部分。</w:t>
      </w:r>
    </w:p>
    <w:p w14:paraId="1C9C8F53">
      <w:pPr>
        <w:autoSpaceDE w:val="0"/>
        <w:autoSpaceDN w:val="0"/>
        <w:adjustRightInd w:val="0"/>
        <w:spacing w:line="360" w:lineRule="auto"/>
        <w:ind w:firstLine="480"/>
        <w:rPr>
          <w:rFonts w:hint="default" w:ascii="Arial" w:hAnsi="Arial" w:cs="Arial"/>
        </w:rPr>
      </w:pPr>
      <w:r>
        <w:rPr>
          <w:rFonts w:hint="default" w:ascii="Arial" w:hAnsi="Arial" w:eastAsia="宋体" w:cs="Arial"/>
          <w:kern w:val="0"/>
          <w:lang w:val="zh-CN" w:eastAsia="zh-CN"/>
        </w:rPr>
        <w:t>本合同一式</w:t>
      </w:r>
      <w:r>
        <w:rPr>
          <w:rFonts w:hint="eastAsia" w:ascii="Arial" w:hAnsi="Arial" w:eastAsia="宋体" w:cs="Arial"/>
          <w:kern w:val="0"/>
          <w:u w:val="single"/>
          <w:lang w:val="en-US" w:eastAsia="zh-CN"/>
        </w:rPr>
        <w:t xml:space="preserve">   </w:t>
      </w:r>
      <w:r>
        <w:rPr>
          <w:rFonts w:hint="default" w:ascii="Arial" w:hAnsi="Arial" w:eastAsia="宋体" w:cs="Arial"/>
          <w:kern w:val="0"/>
          <w:lang w:val="zh-CN" w:eastAsia="zh-CN"/>
        </w:rPr>
        <w:t>份，自双方签章之日起起效。甲方</w:t>
      </w:r>
      <w:r>
        <w:rPr>
          <w:rFonts w:hint="default" w:ascii="Arial" w:hAnsi="Arial" w:eastAsia="宋体" w:cs="Arial"/>
          <w:kern w:val="0"/>
          <w:u w:val="single"/>
          <w:lang w:val="zh-CN" w:eastAsia="zh-CN"/>
        </w:rPr>
        <w:t xml:space="preserve">     </w:t>
      </w:r>
      <w:r>
        <w:rPr>
          <w:rFonts w:hint="default" w:ascii="Arial" w:hAnsi="Arial" w:eastAsia="宋体" w:cs="Arial"/>
          <w:kern w:val="0"/>
          <w:lang w:val="zh-CN" w:eastAsia="zh-CN"/>
        </w:rPr>
        <w:t>份，乙方</w:t>
      </w:r>
      <w:r>
        <w:rPr>
          <w:rFonts w:hint="default" w:ascii="Arial" w:hAnsi="Arial" w:eastAsia="宋体" w:cs="Arial"/>
          <w:kern w:val="0"/>
          <w:u w:val="single"/>
          <w:lang w:val="zh-CN" w:eastAsia="zh-CN"/>
        </w:rPr>
        <w:t xml:space="preserve">     </w:t>
      </w:r>
      <w:r>
        <w:rPr>
          <w:rFonts w:hint="default" w:ascii="Arial" w:hAnsi="Arial" w:eastAsia="宋体" w:cs="Arial"/>
          <w:kern w:val="0"/>
          <w:lang w:val="zh-CN" w:eastAsia="zh-CN"/>
        </w:rPr>
        <w:t>份，采购代理机构叁份，同级财政部门备案份，具有同等法律效力。</w:t>
      </w:r>
    </w:p>
    <w:p w14:paraId="6F5AE595">
      <w:pPr>
        <w:rPr>
          <w:rFonts w:hint="default" w:ascii="Arial" w:hAnsi="Arial" w:cs="Arial"/>
        </w:rPr>
      </w:pPr>
    </w:p>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64"/>
        <w:gridCol w:w="3858"/>
      </w:tblGrid>
      <w:tr w14:paraId="5A559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028" w:type="dxa"/>
            <w:tcBorders>
              <w:tl2br w:val="nil"/>
              <w:tr2bl w:val="nil"/>
            </w:tcBorders>
            <w:noWrap w:val="0"/>
            <w:vAlign w:val="top"/>
          </w:tcPr>
          <w:p w14:paraId="18DF281A">
            <w:pPr>
              <w:autoSpaceDE w:val="0"/>
              <w:autoSpaceDN w:val="0"/>
              <w:adjustRightInd w:val="0"/>
              <w:spacing w:line="360" w:lineRule="auto"/>
              <w:jc w:val="left"/>
              <w:rPr>
                <w:rFonts w:hint="default" w:ascii="Arial" w:hAnsi="Arial" w:eastAsia="宋体" w:cs="Arial"/>
                <w:color w:val="000000"/>
              </w:rPr>
            </w:pPr>
            <w:r>
              <w:rPr>
                <w:rFonts w:hint="default" w:ascii="Arial" w:hAnsi="Arial" w:eastAsia="宋体" w:cs="Arial"/>
                <w:color w:val="000000"/>
              </w:rPr>
              <w:t>甲方（盖章）：</w:t>
            </w:r>
          </w:p>
        </w:tc>
        <w:tc>
          <w:tcPr>
            <w:tcW w:w="4146" w:type="dxa"/>
            <w:tcBorders>
              <w:tl2br w:val="nil"/>
              <w:tr2bl w:val="nil"/>
            </w:tcBorders>
            <w:noWrap w:val="0"/>
            <w:vAlign w:val="top"/>
          </w:tcPr>
          <w:p w14:paraId="0E66C870">
            <w:pPr>
              <w:autoSpaceDE w:val="0"/>
              <w:autoSpaceDN w:val="0"/>
              <w:adjustRightInd w:val="0"/>
              <w:spacing w:line="360" w:lineRule="auto"/>
              <w:jc w:val="left"/>
              <w:rPr>
                <w:rFonts w:hint="default" w:ascii="Arial" w:hAnsi="Arial" w:eastAsia="宋体" w:cs="Arial"/>
                <w:color w:val="000000"/>
              </w:rPr>
            </w:pPr>
            <w:r>
              <w:rPr>
                <w:rFonts w:hint="default" w:ascii="Arial" w:hAnsi="Arial" w:eastAsia="宋体" w:cs="Arial"/>
                <w:color w:val="000000"/>
              </w:rPr>
              <w:t>乙方（盖章）：</w:t>
            </w:r>
          </w:p>
        </w:tc>
      </w:tr>
      <w:tr w14:paraId="24B9B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Borders>
              <w:tl2br w:val="nil"/>
              <w:tr2bl w:val="nil"/>
            </w:tcBorders>
            <w:noWrap w:val="0"/>
            <w:vAlign w:val="top"/>
          </w:tcPr>
          <w:p w14:paraId="36CBB9F4">
            <w:pPr>
              <w:autoSpaceDE w:val="0"/>
              <w:autoSpaceDN w:val="0"/>
              <w:adjustRightInd w:val="0"/>
              <w:spacing w:line="360" w:lineRule="auto"/>
              <w:jc w:val="left"/>
              <w:rPr>
                <w:rFonts w:hint="default" w:ascii="Arial" w:hAnsi="Arial" w:eastAsia="宋体" w:cs="Arial"/>
                <w:color w:val="000000"/>
              </w:rPr>
            </w:pPr>
            <w:r>
              <w:rPr>
                <w:rFonts w:hint="default" w:ascii="Arial" w:hAnsi="Arial" w:eastAsia="宋体" w:cs="Arial"/>
                <w:color w:val="000000"/>
              </w:rPr>
              <w:t>地址：</w:t>
            </w:r>
          </w:p>
        </w:tc>
        <w:tc>
          <w:tcPr>
            <w:tcW w:w="4146" w:type="dxa"/>
            <w:tcBorders>
              <w:tl2br w:val="nil"/>
              <w:tr2bl w:val="nil"/>
            </w:tcBorders>
            <w:noWrap w:val="0"/>
            <w:vAlign w:val="top"/>
          </w:tcPr>
          <w:p w14:paraId="121C4AE9">
            <w:pPr>
              <w:autoSpaceDE w:val="0"/>
              <w:autoSpaceDN w:val="0"/>
              <w:adjustRightInd w:val="0"/>
              <w:spacing w:line="360" w:lineRule="auto"/>
              <w:jc w:val="left"/>
              <w:rPr>
                <w:rFonts w:hint="default" w:ascii="Arial" w:hAnsi="Arial" w:eastAsia="宋体" w:cs="Arial"/>
                <w:color w:val="000000"/>
              </w:rPr>
            </w:pPr>
            <w:r>
              <w:rPr>
                <w:rFonts w:hint="default" w:ascii="Arial" w:hAnsi="Arial" w:eastAsia="宋体" w:cs="Arial"/>
                <w:color w:val="000000"/>
              </w:rPr>
              <w:t>地址：</w:t>
            </w:r>
          </w:p>
        </w:tc>
      </w:tr>
      <w:tr w14:paraId="36881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Borders>
              <w:tl2br w:val="nil"/>
              <w:tr2bl w:val="nil"/>
            </w:tcBorders>
            <w:noWrap w:val="0"/>
            <w:vAlign w:val="top"/>
          </w:tcPr>
          <w:p w14:paraId="4EC82F43">
            <w:pPr>
              <w:autoSpaceDE w:val="0"/>
              <w:autoSpaceDN w:val="0"/>
              <w:adjustRightInd w:val="0"/>
              <w:spacing w:line="360" w:lineRule="auto"/>
              <w:jc w:val="left"/>
              <w:rPr>
                <w:rFonts w:hint="default" w:ascii="Arial" w:hAnsi="Arial" w:eastAsia="宋体" w:cs="Arial"/>
                <w:color w:val="000000"/>
              </w:rPr>
            </w:pPr>
            <w:r>
              <w:rPr>
                <w:rFonts w:hint="default" w:ascii="Arial" w:hAnsi="Arial" w:eastAsia="宋体" w:cs="Arial"/>
                <w:color w:val="000000"/>
              </w:rPr>
              <w:t>法定代表人或委托代理人：</w:t>
            </w:r>
          </w:p>
        </w:tc>
        <w:tc>
          <w:tcPr>
            <w:tcW w:w="4146" w:type="dxa"/>
            <w:tcBorders>
              <w:tl2br w:val="nil"/>
              <w:tr2bl w:val="nil"/>
            </w:tcBorders>
            <w:noWrap w:val="0"/>
            <w:vAlign w:val="top"/>
          </w:tcPr>
          <w:p w14:paraId="71F45C5D">
            <w:pPr>
              <w:autoSpaceDE w:val="0"/>
              <w:autoSpaceDN w:val="0"/>
              <w:adjustRightInd w:val="0"/>
              <w:spacing w:line="360" w:lineRule="auto"/>
              <w:jc w:val="left"/>
              <w:rPr>
                <w:rFonts w:hint="default" w:ascii="Arial" w:hAnsi="Arial" w:eastAsia="宋体" w:cs="Arial"/>
                <w:color w:val="000000"/>
              </w:rPr>
            </w:pPr>
            <w:r>
              <w:rPr>
                <w:rFonts w:hint="default" w:ascii="Arial" w:hAnsi="Arial" w:eastAsia="宋体" w:cs="Arial"/>
                <w:color w:val="000000"/>
              </w:rPr>
              <w:t>法定代表人或委托代理人：</w:t>
            </w:r>
          </w:p>
        </w:tc>
      </w:tr>
      <w:tr w14:paraId="7D78A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Borders>
              <w:tl2br w:val="nil"/>
              <w:tr2bl w:val="nil"/>
            </w:tcBorders>
            <w:noWrap w:val="0"/>
            <w:vAlign w:val="top"/>
          </w:tcPr>
          <w:p w14:paraId="6E740039">
            <w:pPr>
              <w:autoSpaceDE w:val="0"/>
              <w:autoSpaceDN w:val="0"/>
              <w:adjustRightInd w:val="0"/>
              <w:spacing w:line="360" w:lineRule="auto"/>
              <w:jc w:val="left"/>
              <w:rPr>
                <w:rFonts w:hint="default" w:ascii="Arial" w:hAnsi="Arial" w:eastAsia="宋体" w:cs="Arial"/>
                <w:color w:val="000000"/>
              </w:rPr>
            </w:pPr>
            <w:r>
              <w:rPr>
                <w:rFonts w:hint="default" w:ascii="Arial" w:hAnsi="Arial" w:eastAsia="宋体" w:cs="Arial"/>
                <w:color w:val="000000"/>
              </w:rPr>
              <w:t>联系电话：</w:t>
            </w:r>
          </w:p>
        </w:tc>
        <w:tc>
          <w:tcPr>
            <w:tcW w:w="4146" w:type="dxa"/>
            <w:tcBorders>
              <w:tl2br w:val="nil"/>
              <w:tr2bl w:val="nil"/>
            </w:tcBorders>
            <w:noWrap w:val="0"/>
            <w:vAlign w:val="top"/>
          </w:tcPr>
          <w:p w14:paraId="265E0A22">
            <w:pPr>
              <w:autoSpaceDE w:val="0"/>
              <w:autoSpaceDN w:val="0"/>
              <w:adjustRightInd w:val="0"/>
              <w:spacing w:line="360" w:lineRule="auto"/>
              <w:jc w:val="left"/>
              <w:rPr>
                <w:rFonts w:hint="default" w:ascii="Arial" w:hAnsi="Arial" w:eastAsia="宋体" w:cs="Arial"/>
                <w:color w:val="000000"/>
              </w:rPr>
            </w:pPr>
            <w:r>
              <w:rPr>
                <w:rFonts w:hint="default" w:ascii="Arial" w:hAnsi="Arial" w:eastAsia="宋体" w:cs="Arial"/>
                <w:color w:val="000000"/>
              </w:rPr>
              <w:t>联系电话：</w:t>
            </w:r>
          </w:p>
        </w:tc>
      </w:tr>
      <w:tr w14:paraId="6A845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Borders>
              <w:tl2br w:val="nil"/>
              <w:tr2bl w:val="nil"/>
            </w:tcBorders>
            <w:noWrap w:val="0"/>
            <w:vAlign w:val="top"/>
          </w:tcPr>
          <w:p w14:paraId="26FF7FD5">
            <w:pPr>
              <w:autoSpaceDE w:val="0"/>
              <w:autoSpaceDN w:val="0"/>
              <w:adjustRightInd w:val="0"/>
              <w:spacing w:line="360" w:lineRule="auto"/>
              <w:jc w:val="left"/>
              <w:rPr>
                <w:rFonts w:hint="default" w:ascii="Arial" w:hAnsi="Arial" w:eastAsia="宋体" w:cs="Arial"/>
                <w:color w:val="000000"/>
              </w:rPr>
            </w:pPr>
          </w:p>
        </w:tc>
        <w:tc>
          <w:tcPr>
            <w:tcW w:w="4146" w:type="dxa"/>
            <w:tcBorders>
              <w:tl2br w:val="nil"/>
              <w:tr2bl w:val="nil"/>
            </w:tcBorders>
            <w:noWrap w:val="0"/>
            <w:vAlign w:val="top"/>
          </w:tcPr>
          <w:p w14:paraId="39973E02">
            <w:pPr>
              <w:autoSpaceDE w:val="0"/>
              <w:autoSpaceDN w:val="0"/>
              <w:adjustRightInd w:val="0"/>
              <w:spacing w:line="360" w:lineRule="auto"/>
              <w:jc w:val="left"/>
              <w:rPr>
                <w:rFonts w:hint="default" w:ascii="Arial" w:hAnsi="Arial" w:eastAsia="宋体" w:cs="Arial"/>
                <w:color w:val="000000"/>
              </w:rPr>
            </w:pPr>
            <w:r>
              <w:rPr>
                <w:rFonts w:hint="default" w:ascii="Arial" w:hAnsi="Arial" w:eastAsia="宋体" w:cs="Arial"/>
                <w:color w:val="000000"/>
              </w:rPr>
              <w:t>开户银行：</w:t>
            </w:r>
          </w:p>
        </w:tc>
      </w:tr>
      <w:tr w14:paraId="6B504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Borders>
              <w:tl2br w:val="nil"/>
              <w:tr2bl w:val="nil"/>
            </w:tcBorders>
            <w:noWrap w:val="0"/>
            <w:vAlign w:val="top"/>
          </w:tcPr>
          <w:p w14:paraId="7FDB0BBE">
            <w:pPr>
              <w:autoSpaceDE w:val="0"/>
              <w:autoSpaceDN w:val="0"/>
              <w:adjustRightInd w:val="0"/>
              <w:spacing w:line="360" w:lineRule="auto"/>
              <w:jc w:val="left"/>
              <w:rPr>
                <w:rFonts w:hint="default" w:ascii="Arial" w:hAnsi="Arial" w:eastAsia="宋体" w:cs="Arial"/>
                <w:color w:val="000000"/>
              </w:rPr>
            </w:pPr>
          </w:p>
        </w:tc>
        <w:tc>
          <w:tcPr>
            <w:tcW w:w="4146" w:type="dxa"/>
            <w:tcBorders>
              <w:tl2br w:val="nil"/>
              <w:tr2bl w:val="nil"/>
            </w:tcBorders>
            <w:noWrap w:val="0"/>
            <w:vAlign w:val="top"/>
          </w:tcPr>
          <w:p w14:paraId="337A5E27">
            <w:pPr>
              <w:autoSpaceDE w:val="0"/>
              <w:autoSpaceDN w:val="0"/>
              <w:adjustRightInd w:val="0"/>
              <w:spacing w:line="360" w:lineRule="auto"/>
              <w:jc w:val="left"/>
              <w:rPr>
                <w:rFonts w:hint="default" w:ascii="Arial" w:hAnsi="Arial" w:eastAsia="宋体" w:cs="Arial"/>
                <w:color w:val="000000"/>
              </w:rPr>
            </w:pPr>
            <w:r>
              <w:rPr>
                <w:rFonts w:hint="default" w:ascii="Arial" w:hAnsi="Arial" w:eastAsia="宋体" w:cs="Arial"/>
                <w:color w:val="000000"/>
              </w:rPr>
              <w:t>账号：</w:t>
            </w:r>
          </w:p>
        </w:tc>
      </w:tr>
      <w:tr w14:paraId="0C84C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Borders>
              <w:tl2br w:val="nil"/>
              <w:tr2bl w:val="nil"/>
            </w:tcBorders>
            <w:noWrap w:val="0"/>
            <w:vAlign w:val="top"/>
          </w:tcPr>
          <w:p w14:paraId="2484232A">
            <w:pPr>
              <w:autoSpaceDE w:val="0"/>
              <w:autoSpaceDN w:val="0"/>
              <w:adjustRightInd w:val="0"/>
              <w:spacing w:line="360" w:lineRule="auto"/>
              <w:jc w:val="left"/>
              <w:rPr>
                <w:rFonts w:hint="default" w:ascii="Arial" w:hAnsi="Arial" w:eastAsia="宋体" w:cs="Arial"/>
                <w:color w:val="000000"/>
              </w:rPr>
            </w:pPr>
            <w:r>
              <w:rPr>
                <w:rFonts w:hint="default" w:ascii="Arial" w:hAnsi="Arial" w:eastAsia="宋体" w:cs="Arial"/>
                <w:color w:val="000000"/>
              </w:rPr>
              <w:t xml:space="preserve">签约时间：  年  </w:t>
            </w:r>
            <w:r>
              <w:rPr>
                <w:rFonts w:hint="default" w:ascii="Arial" w:hAnsi="Arial" w:eastAsia="宋体" w:cs="Arial"/>
                <w:color w:val="000000"/>
                <w:lang w:val="en-US" w:eastAsia="zh-CN"/>
              </w:rPr>
              <w:t xml:space="preserve"> </w:t>
            </w:r>
            <w:r>
              <w:rPr>
                <w:rFonts w:hint="default" w:ascii="Arial" w:hAnsi="Arial" w:eastAsia="宋体" w:cs="Arial"/>
                <w:color w:val="000000"/>
              </w:rPr>
              <w:t xml:space="preserve">月  </w:t>
            </w:r>
            <w:r>
              <w:rPr>
                <w:rFonts w:hint="default" w:ascii="Arial" w:hAnsi="Arial" w:eastAsia="宋体" w:cs="Arial"/>
                <w:color w:val="000000"/>
                <w:lang w:val="en-US" w:eastAsia="zh-CN"/>
              </w:rPr>
              <w:t xml:space="preserve"> </w:t>
            </w:r>
            <w:r>
              <w:rPr>
                <w:rFonts w:hint="default" w:ascii="Arial" w:hAnsi="Arial" w:eastAsia="宋体" w:cs="Arial"/>
                <w:color w:val="000000"/>
              </w:rPr>
              <w:t>日</w:t>
            </w:r>
          </w:p>
        </w:tc>
        <w:tc>
          <w:tcPr>
            <w:tcW w:w="4146" w:type="dxa"/>
            <w:tcBorders>
              <w:tl2br w:val="nil"/>
              <w:tr2bl w:val="nil"/>
            </w:tcBorders>
            <w:noWrap w:val="0"/>
            <w:vAlign w:val="top"/>
          </w:tcPr>
          <w:p w14:paraId="5717406D">
            <w:pPr>
              <w:autoSpaceDE w:val="0"/>
              <w:autoSpaceDN w:val="0"/>
              <w:adjustRightInd w:val="0"/>
              <w:spacing w:line="360" w:lineRule="auto"/>
              <w:jc w:val="left"/>
              <w:rPr>
                <w:rFonts w:hint="default" w:ascii="Arial" w:hAnsi="Arial" w:eastAsia="宋体" w:cs="Arial"/>
                <w:color w:val="000000"/>
              </w:rPr>
            </w:pPr>
            <w:r>
              <w:rPr>
                <w:rFonts w:hint="default" w:ascii="Arial" w:hAnsi="Arial" w:eastAsia="宋体" w:cs="Arial"/>
                <w:color w:val="000000"/>
              </w:rPr>
              <w:t xml:space="preserve">签约时间：  年  </w:t>
            </w:r>
            <w:r>
              <w:rPr>
                <w:rFonts w:hint="default" w:ascii="Arial" w:hAnsi="Arial" w:eastAsia="宋体" w:cs="Arial"/>
                <w:color w:val="000000"/>
                <w:lang w:val="en-US" w:eastAsia="zh-CN"/>
              </w:rPr>
              <w:t xml:space="preserve"> </w:t>
            </w:r>
            <w:r>
              <w:rPr>
                <w:rFonts w:hint="default" w:ascii="Arial" w:hAnsi="Arial" w:eastAsia="宋体" w:cs="Arial"/>
                <w:color w:val="000000"/>
              </w:rPr>
              <w:t xml:space="preserve">月 </w:t>
            </w:r>
            <w:r>
              <w:rPr>
                <w:rFonts w:hint="default" w:ascii="Arial" w:hAnsi="Arial" w:eastAsia="宋体" w:cs="Arial"/>
                <w:color w:val="000000"/>
                <w:lang w:val="en-US" w:eastAsia="zh-CN"/>
              </w:rPr>
              <w:t xml:space="preserve"> </w:t>
            </w:r>
            <w:r>
              <w:rPr>
                <w:rFonts w:hint="default" w:ascii="Arial" w:hAnsi="Arial" w:eastAsia="宋体" w:cs="Arial"/>
                <w:color w:val="000000"/>
              </w:rPr>
              <w:t xml:space="preserve"> 日</w:t>
            </w:r>
          </w:p>
        </w:tc>
      </w:tr>
      <w:tr w14:paraId="52DCD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9174" w:type="dxa"/>
            <w:gridSpan w:val="2"/>
            <w:tcBorders>
              <w:tl2br w:val="nil"/>
              <w:tr2bl w:val="nil"/>
            </w:tcBorders>
            <w:noWrap w:val="0"/>
            <w:vAlign w:val="top"/>
          </w:tcPr>
          <w:p w14:paraId="7A00ADDB">
            <w:pPr>
              <w:autoSpaceDE w:val="0"/>
              <w:autoSpaceDN w:val="0"/>
              <w:adjustRightInd w:val="0"/>
              <w:spacing w:line="360" w:lineRule="auto"/>
              <w:jc w:val="left"/>
              <w:rPr>
                <w:rFonts w:hint="default" w:ascii="Arial" w:hAnsi="Arial" w:eastAsia="宋体" w:cs="Arial"/>
                <w:color w:val="000000"/>
              </w:rPr>
            </w:pPr>
          </w:p>
          <w:p w14:paraId="79AA1BEF">
            <w:pPr>
              <w:autoSpaceDE w:val="0"/>
              <w:autoSpaceDN w:val="0"/>
              <w:adjustRightInd w:val="0"/>
              <w:spacing w:line="360" w:lineRule="auto"/>
              <w:jc w:val="left"/>
              <w:rPr>
                <w:rFonts w:hint="default" w:ascii="Arial" w:hAnsi="Arial" w:eastAsia="宋体" w:cs="Arial"/>
                <w:color w:val="000000"/>
                <w:lang w:val="en-US" w:eastAsia="zh-CN"/>
              </w:rPr>
            </w:pPr>
          </w:p>
          <w:p w14:paraId="21E9EC62">
            <w:pPr>
              <w:autoSpaceDE w:val="0"/>
              <w:autoSpaceDN w:val="0"/>
              <w:adjustRightInd w:val="0"/>
              <w:spacing w:line="360" w:lineRule="auto"/>
              <w:jc w:val="left"/>
              <w:rPr>
                <w:rFonts w:hint="default" w:ascii="Arial" w:hAnsi="Arial" w:eastAsia="宋体" w:cs="Arial"/>
                <w:color w:val="000000"/>
                <w:lang w:val="en-US" w:eastAsia="zh-CN"/>
              </w:rPr>
            </w:pPr>
          </w:p>
          <w:p w14:paraId="5EBE982C">
            <w:pPr>
              <w:autoSpaceDE w:val="0"/>
              <w:autoSpaceDN w:val="0"/>
              <w:adjustRightInd w:val="0"/>
              <w:spacing w:line="360" w:lineRule="auto"/>
              <w:jc w:val="left"/>
              <w:rPr>
                <w:rFonts w:hint="default" w:ascii="Arial" w:hAnsi="Arial" w:eastAsia="宋体" w:cs="Arial"/>
                <w:color w:val="000000"/>
                <w:lang w:val="en-US" w:eastAsia="zh-CN"/>
              </w:rPr>
            </w:pPr>
          </w:p>
          <w:p w14:paraId="7ED0F2A9">
            <w:pPr>
              <w:autoSpaceDE w:val="0"/>
              <w:autoSpaceDN w:val="0"/>
              <w:adjustRightInd w:val="0"/>
              <w:spacing w:line="360" w:lineRule="auto"/>
              <w:jc w:val="left"/>
              <w:rPr>
                <w:rFonts w:hint="default" w:ascii="Arial" w:hAnsi="Arial" w:eastAsia="宋体" w:cs="Arial"/>
                <w:color w:val="000000"/>
              </w:rPr>
            </w:pPr>
            <w:r>
              <w:rPr>
                <w:rFonts w:hint="default" w:ascii="Arial" w:hAnsi="Arial" w:eastAsia="宋体" w:cs="Arial"/>
                <w:color w:val="000000"/>
                <w:lang w:val="en-US" w:eastAsia="zh-CN"/>
              </w:rPr>
              <w:t>采购代理机构</w:t>
            </w:r>
            <w:r>
              <w:rPr>
                <w:rFonts w:hint="default" w:ascii="Arial" w:hAnsi="Arial" w:eastAsia="宋体" w:cs="Arial"/>
                <w:color w:val="000000"/>
              </w:rPr>
              <w:t>：</w:t>
            </w:r>
          </w:p>
        </w:tc>
      </w:tr>
      <w:tr w14:paraId="36997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74" w:type="dxa"/>
            <w:gridSpan w:val="2"/>
            <w:tcBorders>
              <w:tl2br w:val="nil"/>
              <w:tr2bl w:val="nil"/>
            </w:tcBorders>
            <w:noWrap w:val="0"/>
            <w:vAlign w:val="top"/>
          </w:tcPr>
          <w:p w14:paraId="057288C2">
            <w:pPr>
              <w:autoSpaceDE w:val="0"/>
              <w:autoSpaceDN w:val="0"/>
              <w:adjustRightInd w:val="0"/>
              <w:spacing w:line="360" w:lineRule="auto"/>
              <w:jc w:val="left"/>
              <w:rPr>
                <w:rFonts w:hint="default" w:ascii="Arial" w:hAnsi="Arial" w:eastAsia="宋体" w:cs="Arial"/>
                <w:color w:val="000000"/>
              </w:rPr>
            </w:pPr>
            <w:r>
              <w:rPr>
                <w:rFonts w:hint="default" w:ascii="Arial" w:hAnsi="Arial" w:eastAsia="宋体" w:cs="Arial"/>
                <w:color w:val="000000"/>
              </w:rPr>
              <w:t xml:space="preserve">负责人：   </w:t>
            </w:r>
          </w:p>
        </w:tc>
      </w:tr>
      <w:tr w14:paraId="5A9CA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74" w:type="dxa"/>
            <w:gridSpan w:val="2"/>
            <w:tcBorders>
              <w:tl2br w:val="nil"/>
              <w:tr2bl w:val="nil"/>
            </w:tcBorders>
            <w:noWrap w:val="0"/>
            <w:vAlign w:val="top"/>
          </w:tcPr>
          <w:p w14:paraId="51B3ED26">
            <w:pPr>
              <w:autoSpaceDE w:val="0"/>
              <w:autoSpaceDN w:val="0"/>
              <w:adjustRightInd w:val="0"/>
              <w:spacing w:line="360" w:lineRule="auto"/>
              <w:jc w:val="left"/>
              <w:rPr>
                <w:rFonts w:hint="default" w:ascii="Arial" w:hAnsi="Arial" w:eastAsia="宋体" w:cs="Arial"/>
                <w:color w:val="000000"/>
              </w:rPr>
            </w:pPr>
            <w:r>
              <w:rPr>
                <w:rFonts w:hint="default" w:ascii="Arial" w:hAnsi="Arial" w:eastAsia="宋体" w:cs="Arial"/>
                <w:color w:val="000000"/>
              </w:rPr>
              <w:t>经办人：</w:t>
            </w:r>
          </w:p>
        </w:tc>
      </w:tr>
      <w:tr w14:paraId="14AB8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74" w:type="dxa"/>
            <w:gridSpan w:val="2"/>
            <w:tcBorders>
              <w:tl2br w:val="nil"/>
              <w:tr2bl w:val="nil"/>
            </w:tcBorders>
            <w:noWrap w:val="0"/>
            <w:vAlign w:val="top"/>
          </w:tcPr>
          <w:p w14:paraId="79BBCBB4">
            <w:pPr>
              <w:autoSpaceDE w:val="0"/>
              <w:autoSpaceDN w:val="0"/>
              <w:adjustRightInd w:val="0"/>
              <w:spacing w:line="360" w:lineRule="auto"/>
              <w:jc w:val="left"/>
              <w:rPr>
                <w:rFonts w:hint="default" w:ascii="Arial" w:hAnsi="Arial" w:eastAsia="宋体" w:cs="Arial"/>
                <w:color w:val="000000"/>
              </w:rPr>
            </w:pPr>
            <w:r>
              <w:rPr>
                <w:rFonts w:hint="default" w:ascii="Arial" w:hAnsi="Arial" w:eastAsia="宋体" w:cs="Arial"/>
                <w:color w:val="000000"/>
              </w:rPr>
              <w:t>合同备案时间：</w:t>
            </w:r>
            <w:r>
              <w:rPr>
                <w:rFonts w:hint="default" w:ascii="Arial" w:hAnsi="Arial" w:eastAsia="宋体" w:cs="Arial"/>
                <w:color w:val="000000"/>
                <w:lang w:val="en-US" w:eastAsia="zh-CN"/>
              </w:rPr>
              <w:t xml:space="preserve">     </w:t>
            </w:r>
            <w:r>
              <w:rPr>
                <w:rFonts w:hint="default" w:ascii="Arial" w:hAnsi="Arial" w:eastAsia="宋体" w:cs="Arial"/>
                <w:color w:val="000000"/>
              </w:rPr>
              <w:t>年</w:t>
            </w:r>
            <w:r>
              <w:rPr>
                <w:rFonts w:hint="default" w:ascii="Arial" w:hAnsi="Arial" w:eastAsia="宋体" w:cs="Arial"/>
                <w:color w:val="000000"/>
                <w:lang w:val="en-US" w:eastAsia="zh-CN"/>
              </w:rPr>
              <w:t xml:space="preserve">  </w:t>
            </w:r>
            <w:r>
              <w:rPr>
                <w:rFonts w:hint="default" w:ascii="Arial" w:hAnsi="Arial" w:eastAsia="宋体" w:cs="Arial"/>
                <w:color w:val="000000"/>
              </w:rPr>
              <w:t xml:space="preserve">  月</w:t>
            </w:r>
            <w:r>
              <w:rPr>
                <w:rFonts w:hint="default" w:ascii="Arial" w:hAnsi="Arial" w:eastAsia="宋体" w:cs="Arial"/>
                <w:color w:val="000000"/>
                <w:lang w:val="en-US" w:eastAsia="zh-CN"/>
              </w:rPr>
              <w:t xml:space="preserve">  </w:t>
            </w:r>
            <w:r>
              <w:rPr>
                <w:rFonts w:hint="default" w:ascii="Arial" w:hAnsi="Arial" w:eastAsia="宋体" w:cs="Arial"/>
                <w:color w:val="000000"/>
              </w:rPr>
              <w:t xml:space="preserve">  日</w:t>
            </w:r>
          </w:p>
          <w:p w14:paraId="73075477">
            <w:pPr>
              <w:autoSpaceDE w:val="0"/>
              <w:autoSpaceDN w:val="0"/>
              <w:adjustRightInd w:val="0"/>
              <w:spacing w:line="360" w:lineRule="auto"/>
              <w:jc w:val="left"/>
              <w:rPr>
                <w:rFonts w:hint="default" w:ascii="Arial" w:hAnsi="Arial" w:eastAsia="宋体" w:cs="Arial"/>
                <w:color w:val="000000"/>
              </w:rPr>
            </w:pPr>
          </w:p>
        </w:tc>
      </w:tr>
    </w:tbl>
    <w:p w14:paraId="335DD4E6">
      <w:pPr>
        <w:pageBreakBefore w:val="0"/>
        <w:kinsoku/>
        <w:wordWrap/>
        <w:overflowPunct/>
        <w:topLinePunct w:val="0"/>
        <w:bidi w:val="0"/>
        <w:snapToGrid/>
        <w:spacing w:line="460" w:lineRule="exact"/>
        <w:ind w:firstLine="0" w:firstLineChars="0"/>
        <w:textAlignment w:val="auto"/>
        <w:rPr>
          <w:rFonts w:hint="eastAsia" w:ascii="宋体" w:hAnsi="宋体"/>
          <w:b/>
          <w:sz w:val="36"/>
          <w:szCs w:val="36"/>
        </w:rPr>
      </w:pPr>
      <w:r>
        <w:rPr>
          <w:rFonts w:ascii="宋体" w:hAnsi="Calibri" w:cs="宋体"/>
          <w:b/>
          <w:bCs/>
          <w:kern w:val="0"/>
          <w:sz w:val="28"/>
          <w:szCs w:val="28"/>
          <w:lang w:val="zh-CN"/>
        </w:rPr>
        <w:br w:type="page"/>
      </w:r>
    </w:p>
    <w:p w14:paraId="1886EA5F">
      <w:pPr>
        <w:ind w:firstLine="3253" w:firstLineChars="900"/>
        <w:rPr>
          <w:rFonts w:hint="eastAsia" w:ascii="宋体" w:hAnsi="宋体"/>
        </w:rPr>
      </w:pPr>
      <w:r>
        <w:rPr>
          <w:rFonts w:hint="eastAsia" w:ascii="宋体" w:hAnsi="宋体"/>
          <w:b/>
          <w:sz w:val="36"/>
          <w:szCs w:val="36"/>
        </w:rPr>
        <w:t>合同通用条款</w:t>
      </w:r>
    </w:p>
    <w:p w14:paraId="3DD29AA8">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根据《中华人民共和国</w:t>
      </w:r>
      <w:r>
        <w:rPr>
          <w:rFonts w:hint="eastAsia" w:ascii="宋体" w:hAnsi="宋体"/>
          <w:sz w:val="24"/>
          <w:szCs w:val="32"/>
          <w:lang w:eastAsia="zh-CN"/>
        </w:rPr>
        <w:t>民法典</w:t>
      </w:r>
      <w:r>
        <w:rPr>
          <w:rFonts w:hint="eastAsia" w:ascii="宋体" w:hAnsi="宋体"/>
          <w:sz w:val="24"/>
          <w:szCs w:val="32"/>
        </w:rPr>
        <w:t>》、《中华人民共和国政府采购法》的规定，合同双方经协商达成一致，自愿订立本合同，遵循公平原则明确双方的权利、义务，确保双方诚实守信地履行合同。</w:t>
      </w:r>
    </w:p>
    <w:p w14:paraId="3CC3884A">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1.定义</w:t>
      </w:r>
    </w:p>
    <w:p w14:paraId="230AFC1B">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ascii="宋体" w:hAnsi="宋体"/>
          <w:sz w:val="24"/>
          <w:szCs w:val="32"/>
        </w:rPr>
        <w:t>本合同中的下列术语应解释为：</w:t>
      </w:r>
    </w:p>
    <w:p w14:paraId="0CB386EE">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ascii="宋体" w:hAnsi="宋体"/>
          <w:sz w:val="24"/>
          <w:szCs w:val="32"/>
        </w:rPr>
        <w:t>1.1 “合同”指</w:t>
      </w:r>
      <w:r>
        <w:rPr>
          <w:rFonts w:hint="eastAsia" w:ascii="宋体" w:hAnsi="宋体"/>
          <w:sz w:val="24"/>
          <w:szCs w:val="32"/>
        </w:rPr>
        <w:t>甲乙</w:t>
      </w:r>
      <w:r>
        <w:rPr>
          <w:rFonts w:ascii="宋体" w:hAnsi="宋体"/>
          <w:sz w:val="24"/>
          <w:szCs w:val="32"/>
        </w:rPr>
        <w:t>双方签署的、载明的</w:t>
      </w:r>
      <w:r>
        <w:rPr>
          <w:rFonts w:hint="eastAsia" w:ascii="宋体" w:hAnsi="宋体"/>
          <w:sz w:val="24"/>
          <w:szCs w:val="32"/>
        </w:rPr>
        <w:t>甲乙</w:t>
      </w:r>
      <w:r>
        <w:rPr>
          <w:rFonts w:ascii="宋体" w:hAnsi="宋体"/>
          <w:sz w:val="24"/>
          <w:szCs w:val="32"/>
        </w:rPr>
        <w:t>双方</w:t>
      </w:r>
      <w:r>
        <w:rPr>
          <w:rFonts w:hint="eastAsia" w:ascii="宋体" w:hAnsi="宋体"/>
          <w:sz w:val="24"/>
          <w:szCs w:val="32"/>
        </w:rPr>
        <w:t>权利义务</w:t>
      </w:r>
      <w:r>
        <w:rPr>
          <w:rFonts w:ascii="宋体" w:hAnsi="宋体"/>
          <w:sz w:val="24"/>
          <w:szCs w:val="32"/>
        </w:rPr>
        <w:t>的协议，包括所有的附件、附录和</w:t>
      </w:r>
      <w:r>
        <w:rPr>
          <w:rFonts w:hint="eastAsia" w:ascii="宋体" w:hAnsi="宋体"/>
          <w:sz w:val="24"/>
          <w:szCs w:val="32"/>
        </w:rPr>
        <w:t>上述文件所提到的构成合同的所有文件</w:t>
      </w:r>
      <w:r>
        <w:rPr>
          <w:rFonts w:ascii="宋体" w:hAnsi="宋体"/>
          <w:sz w:val="24"/>
          <w:szCs w:val="32"/>
        </w:rPr>
        <w:t>。</w:t>
      </w:r>
    </w:p>
    <w:p w14:paraId="4EB24FFF">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ascii="宋体" w:hAnsi="宋体"/>
          <w:sz w:val="24"/>
          <w:szCs w:val="32"/>
        </w:rPr>
        <w:t>1.2 “合同</w:t>
      </w:r>
      <w:r>
        <w:rPr>
          <w:rFonts w:hint="eastAsia" w:ascii="宋体" w:hAnsi="宋体"/>
          <w:sz w:val="24"/>
          <w:szCs w:val="32"/>
        </w:rPr>
        <w:t>金额</w:t>
      </w:r>
      <w:r>
        <w:rPr>
          <w:rFonts w:ascii="宋体" w:hAnsi="宋体"/>
          <w:sz w:val="24"/>
          <w:szCs w:val="32"/>
        </w:rPr>
        <w:t>”指根据合同</w:t>
      </w:r>
      <w:r>
        <w:rPr>
          <w:rFonts w:hint="eastAsia" w:ascii="宋体" w:hAnsi="宋体"/>
          <w:sz w:val="24"/>
          <w:szCs w:val="32"/>
        </w:rPr>
        <w:t>规</w:t>
      </w:r>
      <w:r>
        <w:rPr>
          <w:rFonts w:ascii="宋体" w:hAnsi="宋体"/>
          <w:sz w:val="24"/>
          <w:szCs w:val="32"/>
        </w:rPr>
        <w:t>定，</w:t>
      </w:r>
      <w:r>
        <w:rPr>
          <w:rFonts w:hint="eastAsia" w:ascii="宋体" w:hAnsi="宋体"/>
          <w:sz w:val="24"/>
          <w:szCs w:val="32"/>
        </w:rPr>
        <w:t>乙</w:t>
      </w:r>
      <w:r>
        <w:rPr>
          <w:rFonts w:ascii="宋体" w:hAnsi="宋体"/>
          <w:sz w:val="24"/>
          <w:szCs w:val="32"/>
        </w:rPr>
        <w:t>方在</w:t>
      </w:r>
      <w:r>
        <w:rPr>
          <w:rFonts w:hint="eastAsia" w:ascii="宋体" w:hAnsi="宋体"/>
          <w:sz w:val="24"/>
          <w:szCs w:val="32"/>
        </w:rPr>
        <w:t>正确地</w:t>
      </w:r>
      <w:r>
        <w:rPr>
          <w:rFonts w:ascii="宋体" w:hAnsi="宋体"/>
          <w:sz w:val="24"/>
          <w:szCs w:val="32"/>
        </w:rPr>
        <w:t>完全履行合同义务后</w:t>
      </w:r>
      <w:r>
        <w:rPr>
          <w:rFonts w:hint="eastAsia" w:ascii="宋体" w:hAnsi="宋体"/>
          <w:sz w:val="24"/>
          <w:szCs w:val="32"/>
        </w:rPr>
        <w:t>甲</w:t>
      </w:r>
      <w:r>
        <w:rPr>
          <w:rFonts w:ascii="宋体" w:hAnsi="宋体"/>
          <w:sz w:val="24"/>
          <w:szCs w:val="32"/>
        </w:rPr>
        <w:t>方应付给</w:t>
      </w:r>
      <w:r>
        <w:rPr>
          <w:rFonts w:hint="eastAsia" w:ascii="宋体" w:hAnsi="宋体"/>
          <w:sz w:val="24"/>
          <w:szCs w:val="32"/>
        </w:rPr>
        <w:t>乙</w:t>
      </w:r>
      <w:r>
        <w:rPr>
          <w:rFonts w:ascii="宋体" w:hAnsi="宋体"/>
          <w:sz w:val="24"/>
          <w:szCs w:val="32"/>
        </w:rPr>
        <w:t>方的价</w:t>
      </w:r>
      <w:r>
        <w:rPr>
          <w:rFonts w:hint="eastAsia" w:ascii="宋体" w:hAnsi="宋体"/>
          <w:sz w:val="24"/>
          <w:szCs w:val="32"/>
        </w:rPr>
        <w:t>款</w:t>
      </w:r>
      <w:r>
        <w:rPr>
          <w:rFonts w:ascii="宋体" w:hAnsi="宋体"/>
          <w:sz w:val="24"/>
          <w:szCs w:val="32"/>
        </w:rPr>
        <w:t>。</w:t>
      </w:r>
    </w:p>
    <w:p w14:paraId="735B43B2">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1.3 “合同条款”指本合同条款。</w:t>
      </w:r>
    </w:p>
    <w:p w14:paraId="0C8929D6">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ascii="宋体" w:hAnsi="宋体"/>
          <w:sz w:val="24"/>
          <w:szCs w:val="32"/>
        </w:rPr>
        <w:t>1.</w:t>
      </w:r>
      <w:r>
        <w:rPr>
          <w:rFonts w:hint="eastAsia" w:ascii="宋体" w:hAnsi="宋体"/>
          <w:sz w:val="24"/>
          <w:szCs w:val="32"/>
        </w:rPr>
        <w:t>4</w:t>
      </w:r>
      <w:r>
        <w:rPr>
          <w:rFonts w:ascii="宋体" w:hAnsi="宋体"/>
          <w:sz w:val="24"/>
          <w:szCs w:val="32"/>
        </w:rPr>
        <w:t xml:space="preserve"> “货物”指</w:t>
      </w:r>
      <w:r>
        <w:rPr>
          <w:rFonts w:hint="eastAsia" w:ascii="宋体" w:hAnsi="宋体"/>
          <w:sz w:val="24"/>
          <w:szCs w:val="32"/>
        </w:rPr>
        <w:t>乙</w:t>
      </w:r>
      <w:r>
        <w:rPr>
          <w:rFonts w:ascii="宋体" w:hAnsi="宋体"/>
          <w:sz w:val="24"/>
          <w:szCs w:val="32"/>
        </w:rPr>
        <w:t>方根据合同约定须向</w:t>
      </w:r>
      <w:r>
        <w:rPr>
          <w:rFonts w:hint="eastAsia" w:ascii="宋体" w:hAnsi="宋体"/>
          <w:sz w:val="24"/>
          <w:szCs w:val="32"/>
        </w:rPr>
        <w:t>甲</w:t>
      </w:r>
      <w:r>
        <w:rPr>
          <w:rFonts w:ascii="宋体" w:hAnsi="宋体"/>
          <w:sz w:val="24"/>
          <w:szCs w:val="32"/>
        </w:rPr>
        <w:t>方提供的一切</w:t>
      </w:r>
      <w:r>
        <w:rPr>
          <w:rFonts w:hint="eastAsia" w:ascii="宋体" w:hAnsi="宋体"/>
          <w:sz w:val="24"/>
          <w:szCs w:val="32"/>
        </w:rPr>
        <w:t>产品、</w:t>
      </w:r>
      <w:r>
        <w:rPr>
          <w:rFonts w:ascii="宋体" w:hAnsi="宋体"/>
          <w:sz w:val="24"/>
          <w:szCs w:val="32"/>
        </w:rPr>
        <w:t>设备、机械、仪表、备件</w:t>
      </w:r>
      <w:r>
        <w:rPr>
          <w:rFonts w:hint="eastAsia" w:ascii="宋体" w:hAnsi="宋体"/>
          <w:sz w:val="24"/>
          <w:szCs w:val="32"/>
        </w:rPr>
        <w:t>等</w:t>
      </w:r>
      <w:r>
        <w:rPr>
          <w:rFonts w:ascii="宋体" w:hAnsi="宋体"/>
          <w:sz w:val="24"/>
          <w:szCs w:val="32"/>
        </w:rPr>
        <w:t>，包括</w:t>
      </w:r>
      <w:r>
        <w:rPr>
          <w:rFonts w:hint="eastAsia" w:ascii="宋体" w:hAnsi="宋体"/>
          <w:sz w:val="24"/>
          <w:szCs w:val="32"/>
        </w:rPr>
        <w:t>辅助</w:t>
      </w:r>
      <w:r>
        <w:rPr>
          <w:rFonts w:ascii="宋体" w:hAnsi="宋体"/>
          <w:sz w:val="24"/>
          <w:szCs w:val="32"/>
        </w:rPr>
        <w:t>工具、</w:t>
      </w:r>
      <w:r>
        <w:rPr>
          <w:rFonts w:hint="eastAsia" w:ascii="宋体" w:hAnsi="宋体"/>
          <w:sz w:val="24"/>
          <w:szCs w:val="32"/>
        </w:rPr>
        <w:t>使用</w:t>
      </w:r>
      <w:r>
        <w:rPr>
          <w:rFonts w:ascii="宋体" w:hAnsi="宋体"/>
          <w:sz w:val="24"/>
          <w:szCs w:val="32"/>
        </w:rPr>
        <w:t>手册等相关资料。</w:t>
      </w:r>
    </w:p>
    <w:p w14:paraId="665B7189">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1.5 “服务”指根据本合同规定乙方承担与供货有关的辅助服务，如运输、保险及安装、调试、提供技术援助、培训和合同中规定乙方应承担的其它义务。</w:t>
      </w:r>
    </w:p>
    <w:p w14:paraId="108630D4">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ascii="宋体" w:hAnsi="宋体"/>
          <w:sz w:val="24"/>
          <w:szCs w:val="32"/>
        </w:rPr>
        <w:t>1.</w:t>
      </w:r>
      <w:r>
        <w:rPr>
          <w:rFonts w:hint="eastAsia" w:ascii="宋体" w:hAnsi="宋体"/>
          <w:sz w:val="24"/>
          <w:szCs w:val="32"/>
        </w:rPr>
        <w:t>6</w:t>
      </w:r>
      <w:r>
        <w:rPr>
          <w:rFonts w:ascii="宋体" w:hAnsi="宋体"/>
          <w:sz w:val="24"/>
          <w:szCs w:val="32"/>
        </w:rPr>
        <w:t xml:space="preserve"> “</w:t>
      </w:r>
      <w:r>
        <w:rPr>
          <w:rFonts w:hint="eastAsia" w:ascii="宋体" w:hAnsi="宋体"/>
          <w:sz w:val="24"/>
          <w:szCs w:val="32"/>
        </w:rPr>
        <w:t>甲</w:t>
      </w:r>
      <w:r>
        <w:rPr>
          <w:rFonts w:ascii="宋体" w:hAnsi="宋体"/>
          <w:sz w:val="24"/>
          <w:szCs w:val="32"/>
        </w:rPr>
        <w:t>方”</w:t>
      </w:r>
      <w:r>
        <w:rPr>
          <w:rFonts w:hint="eastAsia" w:ascii="宋体" w:hAnsi="宋体"/>
          <w:sz w:val="24"/>
          <w:szCs w:val="32"/>
        </w:rPr>
        <w:t>指购买货物和服务的单位。</w:t>
      </w:r>
    </w:p>
    <w:p w14:paraId="7FA3701D">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ascii="宋体" w:hAnsi="宋体"/>
          <w:sz w:val="24"/>
          <w:szCs w:val="32"/>
        </w:rPr>
        <w:t>1.</w:t>
      </w:r>
      <w:r>
        <w:rPr>
          <w:rFonts w:hint="eastAsia" w:ascii="宋体" w:hAnsi="宋体"/>
          <w:sz w:val="24"/>
          <w:szCs w:val="32"/>
        </w:rPr>
        <w:t>7</w:t>
      </w:r>
      <w:r>
        <w:rPr>
          <w:rFonts w:ascii="宋体" w:hAnsi="宋体"/>
          <w:sz w:val="24"/>
          <w:szCs w:val="32"/>
        </w:rPr>
        <w:t xml:space="preserve"> “</w:t>
      </w:r>
      <w:r>
        <w:rPr>
          <w:rFonts w:hint="eastAsia" w:ascii="宋体" w:hAnsi="宋体"/>
          <w:sz w:val="24"/>
          <w:szCs w:val="32"/>
        </w:rPr>
        <w:t>乙</w:t>
      </w:r>
      <w:r>
        <w:rPr>
          <w:rFonts w:ascii="宋体" w:hAnsi="宋体"/>
          <w:sz w:val="24"/>
          <w:szCs w:val="32"/>
        </w:rPr>
        <w:t>方”指</w:t>
      </w:r>
      <w:r>
        <w:rPr>
          <w:rFonts w:hint="eastAsia" w:ascii="宋体" w:hAnsi="宋体"/>
          <w:sz w:val="24"/>
          <w:szCs w:val="32"/>
        </w:rPr>
        <w:t>提供本合同条款下货物和服务的公司或其他实体。</w:t>
      </w:r>
    </w:p>
    <w:p w14:paraId="6EB3C187">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ascii="宋体" w:hAnsi="宋体"/>
          <w:sz w:val="24"/>
          <w:szCs w:val="32"/>
        </w:rPr>
        <w:t>1.</w:t>
      </w:r>
      <w:r>
        <w:rPr>
          <w:rFonts w:hint="eastAsia" w:ascii="宋体" w:hAnsi="宋体"/>
          <w:sz w:val="24"/>
          <w:szCs w:val="32"/>
        </w:rPr>
        <w:t>8</w:t>
      </w:r>
      <w:r>
        <w:rPr>
          <w:rFonts w:ascii="宋体" w:hAnsi="宋体"/>
          <w:sz w:val="24"/>
          <w:szCs w:val="32"/>
        </w:rPr>
        <w:t xml:space="preserve"> “现场”指合同</w:t>
      </w:r>
      <w:r>
        <w:rPr>
          <w:rFonts w:hint="eastAsia" w:ascii="宋体" w:hAnsi="宋体"/>
          <w:sz w:val="24"/>
          <w:szCs w:val="32"/>
        </w:rPr>
        <w:t>规</w:t>
      </w:r>
      <w:r>
        <w:rPr>
          <w:rFonts w:ascii="宋体" w:hAnsi="宋体"/>
          <w:sz w:val="24"/>
          <w:szCs w:val="32"/>
        </w:rPr>
        <w:t>定货物将要运至和安装的地点。</w:t>
      </w:r>
    </w:p>
    <w:p w14:paraId="6DC14927">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ascii="宋体" w:hAnsi="宋体"/>
          <w:sz w:val="24"/>
          <w:szCs w:val="32"/>
        </w:rPr>
        <w:t>1.</w:t>
      </w:r>
      <w:r>
        <w:rPr>
          <w:rFonts w:hint="eastAsia" w:ascii="宋体" w:hAnsi="宋体"/>
          <w:sz w:val="24"/>
          <w:szCs w:val="32"/>
        </w:rPr>
        <w:t xml:space="preserve">9 </w:t>
      </w:r>
      <w:r>
        <w:rPr>
          <w:rFonts w:ascii="宋体" w:hAnsi="宋体"/>
          <w:sz w:val="24"/>
          <w:szCs w:val="32"/>
        </w:rPr>
        <w:t>“验收”指合同双方依据强制性的国家技术质量规范和合同约定，确认合同条款下的货物符合合同规定的活动。</w:t>
      </w:r>
    </w:p>
    <w:p w14:paraId="2B0096CC">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1.10原厂商：产品制造商或其在中国境内设立的办事或技术服务机构。除另有说明外，本合同文件所述的制造商、产品制造商、制造厂家、产品制造厂家均为原厂商。</w:t>
      </w:r>
    </w:p>
    <w:p w14:paraId="7BF84D1A">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1.11 原产地：指产品的生产地，或提供服务的来源地。</w:t>
      </w:r>
    </w:p>
    <w:p w14:paraId="300195EC">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1.12 “工作日”指国家法定工作日，“天”指日历天数。</w:t>
      </w:r>
    </w:p>
    <w:p w14:paraId="40072353">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ascii="宋体" w:hAnsi="宋体"/>
          <w:b/>
          <w:sz w:val="24"/>
          <w:szCs w:val="32"/>
        </w:rPr>
        <w:t>2</w:t>
      </w:r>
      <w:r>
        <w:rPr>
          <w:rFonts w:hint="eastAsia" w:ascii="宋体" w:hAnsi="宋体"/>
          <w:b/>
          <w:sz w:val="24"/>
          <w:szCs w:val="32"/>
        </w:rPr>
        <w:t>.</w:t>
      </w:r>
      <w:r>
        <w:rPr>
          <w:rFonts w:ascii="宋体" w:hAnsi="宋体"/>
          <w:b/>
          <w:sz w:val="24"/>
          <w:szCs w:val="32"/>
        </w:rPr>
        <w:t>技术</w:t>
      </w:r>
      <w:r>
        <w:rPr>
          <w:rFonts w:hint="eastAsia" w:ascii="宋体" w:hAnsi="宋体"/>
          <w:b/>
          <w:sz w:val="24"/>
          <w:szCs w:val="32"/>
        </w:rPr>
        <w:t>规格要求</w:t>
      </w:r>
    </w:p>
    <w:p w14:paraId="184700A3">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2.1 本合同条款下提交货物的技术规格要求应等于或优于磋商文件磋商响应文件技术规格要求。若技术规格要求中无相应规定，则应符合相应的国家有关部门最新颁布的相应正式标准。</w:t>
      </w:r>
    </w:p>
    <w:p w14:paraId="5BEABD63">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2.2 乙方应向甲方提供货物及服务有关的标准的中文文本。</w:t>
      </w:r>
    </w:p>
    <w:p w14:paraId="57F8E66F">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2.3 除非技术规范中另有规定，计量单位均采用中华人民共和国法定计量单位。</w:t>
      </w:r>
    </w:p>
    <w:p w14:paraId="48112FBC">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3.合同范围</w:t>
      </w:r>
    </w:p>
    <w:p w14:paraId="55EBCE83">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3FB32941">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3.2 乙方应负责培训甲方的技术人员。</w:t>
      </w:r>
    </w:p>
    <w:p w14:paraId="0A8FBA4D">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61A83F18">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4.合同文件和资料</w:t>
      </w:r>
    </w:p>
    <w:p w14:paraId="79588F34">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4.1乙方在提供仪器设备时应同时提供中文版相关的技术资料，如目录索引、图纸、操作手册、使用指南、维修指南、服务手册等。</w:t>
      </w:r>
    </w:p>
    <w:p w14:paraId="6516C779">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337C7CB">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5.</w:t>
      </w:r>
      <w:r>
        <w:rPr>
          <w:rFonts w:ascii="宋体" w:hAnsi="宋体"/>
          <w:b/>
          <w:sz w:val="24"/>
          <w:szCs w:val="32"/>
        </w:rPr>
        <w:t>知识产权</w:t>
      </w:r>
    </w:p>
    <w:p w14:paraId="62717585">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5</w:t>
      </w:r>
      <w:r>
        <w:rPr>
          <w:rFonts w:ascii="宋体" w:hAnsi="宋体"/>
          <w:sz w:val="24"/>
          <w:szCs w:val="32"/>
        </w:rPr>
        <w:t>.1</w:t>
      </w:r>
      <w:r>
        <w:rPr>
          <w:rFonts w:hint="eastAsia" w:ascii="宋体" w:hAnsi="宋体"/>
          <w:sz w:val="24"/>
          <w:szCs w:val="32"/>
        </w:rPr>
        <w:t>乙</w:t>
      </w:r>
      <w:r>
        <w:rPr>
          <w:rFonts w:ascii="宋体" w:hAnsi="宋体"/>
          <w:sz w:val="24"/>
          <w:szCs w:val="32"/>
        </w:rPr>
        <w:t>方应保证</w:t>
      </w:r>
      <w:r>
        <w:rPr>
          <w:rFonts w:hint="eastAsia" w:ascii="宋体" w:hAnsi="宋体"/>
          <w:sz w:val="24"/>
          <w:szCs w:val="32"/>
        </w:rPr>
        <w:t>甲</w:t>
      </w:r>
      <w:r>
        <w:rPr>
          <w:rFonts w:ascii="宋体" w:hAnsi="宋体"/>
          <w:sz w:val="24"/>
          <w:szCs w:val="32"/>
        </w:rPr>
        <w:t>方在使用该货物或其任何一部分时不受第三方提出的侵犯专利权、 著作权、商标权和工业设计权等的起诉。</w:t>
      </w:r>
    </w:p>
    <w:p w14:paraId="4188F772">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5.2</w:t>
      </w:r>
      <w:r>
        <w:rPr>
          <w:rFonts w:ascii="宋体" w:hAnsi="宋体"/>
          <w:sz w:val="24"/>
          <w:szCs w:val="32"/>
        </w:rPr>
        <w:t>任何第三方提出侵权指控，</w:t>
      </w:r>
      <w:r>
        <w:rPr>
          <w:rFonts w:hint="eastAsia" w:ascii="宋体" w:hAnsi="宋体"/>
          <w:sz w:val="24"/>
          <w:szCs w:val="32"/>
        </w:rPr>
        <w:t>乙</w:t>
      </w:r>
      <w:r>
        <w:rPr>
          <w:rFonts w:ascii="宋体" w:hAnsi="宋体"/>
          <w:sz w:val="24"/>
          <w:szCs w:val="32"/>
        </w:rPr>
        <w:t>方须与第三方交涉并承担由此</w:t>
      </w:r>
      <w:r>
        <w:rPr>
          <w:rFonts w:hint="eastAsia" w:ascii="宋体" w:hAnsi="宋体"/>
          <w:sz w:val="24"/>
          <w:szCs w:val="32"/>
        </w:rPr>
        <w:t>产生</w:t>
      </w:r>
      <w:r>
        <w:rPr>
          <w:rFonts w:ascii="宋体" w:hAnsi="宋体"/>
          <w:sz w:val="24"/>
          <w:szCs w:val="32"/>
        </w:rPr>
        <w:t>的一切责任、费用</w:t>
      </w:r>
      <w:r>
        <w:rPr>
          <w:rFonts w:hint="eastAsia" w:ascii="宋体" w:hAnsi="宋体"/>
          <w:sz w:val="24"/>
          <w:szCs w:val="32"/>
        </w:rPr>
        <w:t>和经济赔偿。</w:t>
      </w:r>
    </w:p>
    <w:p w14:paraId="5CA10852">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5.3双方应共同遵守国家有关版权、专利、商标等知识产权方面的法律规定，相互尊重对方的知识产权，对本合同内容、对方的技术秘密和商业秘密负有保密责任。如有违反，违约方负相关法律责任。</w:t>
      </w:r>
    </w:p>
    <w:p w14:paraId="3CE67F82">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5.4在本合同生效时已经存在并为各方合法拥有或使用的所有技术、资料和信息的知识产权，仍应属于其各自的原权利人所有或享有，另有约定的除外。</w:t>
      </w:r>
    </w:p>
    <w:p w14:paraId="69D8CC97">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6.保密</w:t>
      </w:r>
    </w:p>
    <w:p w14:paraId="23DF6602">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4CBE1E67">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6.2保密信息指任何一方因履行本合同所知悉的任何以口头、书面、图表或电子形式存在的对方信息，具体包括：</w:t>
      </w:r>
    </w:p>
    <w:p w14:paraId="16AFFA04">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6.2.1任何涉及对方过去、现在或将来的商业计划、规章制度、操作规程、处理手段、财务信息；</w:t>
      </w:r>
    </w:p>
    <w:p w14:paraId="0CE5C79E">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6.2.2乙方应根据甲方的要求签署相应的保密协议，保密协议与本条款存在不一致的，以保密协议为准。</w:t>
      </w:r>
    </w:p>
    <w:p w14:paraId="62FA2E39">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7.</w:t>
      </w:r>
      <w:r>
        <w:rPr>
          <w:rFonts w:ascii="宋体" w:hAnsi="宋体"/>
          <w:b/>
          <w:sz w:val="24"/>
          <w:szCs w:val="32"/>
        </w:rPr>
        <w:t xml:space="preserve"> 质量保证</w:t>
      </w:r>
    </w:p>
    <w:p w14:paraId="34F2683F">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7.1货物质量保证</w:t>
      </w:r>
    </w:p>
    <w:p w14:paraId="673D20C1">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7.1.1乙</w:t>
      </w:r>
      <w:r>
        <w:rPr>
          <w:rFonts w:ascii="宋体" w:hAnsi="宋体"/>
          <w:sz w:val="24"/>
          <w:szCs w:val="32"/>
        </w:rPr>
        <w:t>方</w:t>
      </w:r>
      <w:r>
        <w:rPr>
          <w:rFonts w:hint="eastAsia" w:ascii="宋体" w:hAnsi="宋体"/>
          <w:sz w:val="24"/>
          <w:szCs w:val="32"/>
        </w:rPr>
        <w:t>必</w:t>
      </w:r>
      <w:r>
        <w:rPr>
          <w:rFonts w:ascii="宋体" w:hAnsi="宋体"/>
          <w:sz w:val="24"/>
          <w:szCs w:val="32"/>
        </w:rPr>
        <w:t>须保证货物是全新、未使用过的，并完全符合强制性的国家技术质量规范和合同规定的质量、规格、性能和技术规范等的要求。</w:t>
      </w:r>
    </w:p>
    <w:p w14:paraId="437AD73D">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7.1.2乙</w:t>
      </w:r>
      <w:r>
        <w:rPr>
          <w:rFonts w:ascii="宋体" w:hAnsi="宋体"/>
          <w:sz w:val="24"/>
          <w:szCs w:val="32"/>
        </w:rPr>
        <w:t>方须保证所提供的货物经正确</w:t>
      </w:r>
      <w:r>
        <w:rPr>
          <w:rFonts w:hint="eastAsia" w:ascii="宋体" w:hAnsi="宋体"/>
          <w:sz w:val="24"/>
          <w:szCs w:val="32"/>
        </w:rPr>
        <w:t>使用</w:t>
      </w:r>
      <w:r>
        <w:rPr>
          <w:rFonts w:ascii="宋体" w:hAnsi="宋体"/>
          <w:sz w:val="24"/>
          <w:szCs w:val="32"/>
        </w:rPr>
        <w:t>，在其使用寿命期内须具有符合质量要求和产品说明书的性能。在货物质量保证期之内，</w:t>
      </w:r>
      <w:r>
        <w:rPr>
          <w:rFonts w:hint="eastAsia" w:ascii="宋体" w:hAnsi="宋体"/>
          <w:sz w:val="24"/>
          <w:szCs w:val="32"/>
        </w:rPr>
        <w:t>乙</w:t>
      </w:r>
      <w:r>
        <w:rPr>
          <w:rFonts w:ascii="宋体" w:hAnsi="宋体"/>
          <w:sz w:val="24"/>
          <w:szCs w:val="32"/>
        </w:rPr>
        <w:t>方须对由于设计、工艺或材料的缺陷而发生的任何不足</w:t>
      </w:r>
      <w:r>
        <w:rPr>
          <w:rFonts w:hint="eastAsia" w:ascii="宋体" w:hAnsi="宋体" w:cs="宋体"/>
          <w:sz w:val="24"/>
          <w:szCs w:val="32"/>
        </w:rPr>
        <w:t>，并免费予以改进或更换</w:t>
      </w:r>
      <w:r>
        <w:rPr>
          <w:rFonts w:ascii="宋体" w:hAnsi="宋体"/>
          <w:sz w:val="24"/>
          <w:szCs w:val="32"/>
        </w:rPr>
        <w:t>。</w:t>
      </w:r>
    </w:p>
    <w:p w14:paraId="631703CC">
      <w:pPr>
        <w:pageBreakBefore w:val="0"/>
        <w:kinsoku/>
        <w:wordWrap/>
        <w:overflowPunct/>
        <w:topLinePunct w:val="0"/>
        <w:autoSpaceDE/>
        <w:autoSpaceDN/>
        <w:bidi w:val="0"/>
        <w:adjustRightInd/>
        <w:spacing w:line="440" w:lineRule="exact"/>
        <w:ind w:firstLine="480"/>
        <w:textAlignment w:val="auto"/>
        <w:rPr>
          <w:rFonts w:ascii="宋体" w:hAnsi="宋体" w:cs="宋体"/>
          <w:sz w:val="24"/>
          <w:szCs w:val="32"/>
        </w:rPr>
      </w:pPr>
      <w:r>
        <w:rPr>
          <w:rFonts w:hint="eastAsia" w:ascii="宋体" w:hAnsi="宋体"/>
          <w:sz w:val="24"/>
          <w:szCs w:val="32"/>
        </w:rPr>
        <w:t>7.1.3</w:t>
      </w:r>
      <w:r>
        <w:rPr>
          <w:rFonts w:ascii="宋体" w:hAnsi="宋体"/>
          <w:sz w:val="24"/>
          <w:szCs w:val="32"/>
        </w:rPr>
        <w:t>根据</w:t>
      </w:r>
      <w:r>
        <w:rPr>
          <w:rFonts w:hint="eastAsia" w:ascii="宋体" w:hAnsi="宋体"/>
          <w:sz w:val="24"/>
          <w:szCs w:val="32"/>
        </w:rPr>
        <w:t>乙</w:t>
      </w:r>
      <w:r>
        <w:rPr>
          <w:rFonts w:ascii="宋体" w:hAnsi="宋体"/>
          <w:sz w:val="24"/>
          <w:szCs w:val="32"/>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sz w:val="24"/>
          <w:szCs w:val="32"/>
        </w:rPr>
        <w:t>甲方应书面通知乙方。接到上述通知后，乙方应及时免费更换或修理破损货物。乙方在甲方发出质量异议通知后，未作答复，甲方在通知书中所提出的要求应视为已被乙方接受。</w:t>
      </w:r>
    </w:p>
    <w:p w14:paraId="3FD38C44">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7.1.4乙</w:t>
      </w:r>
      <w:r>
        <w:rPr>
          <w:rFonts w:ascii="宋体" w:hAnsi="宋体"/>
          <w:sz w:val="24"/>
          <w:szCs w:val="32"/>
        </w:rPr>
        <w:t>方在收到通知后</w:t>
      </w:r>
      <w:r>
        <w:rPr>
          <w:rFonts w:hint="eastAsia" w:ascii="宋体" w:hAnsi="宋体"/>
          <w:sz w:val="24"/>
          <w:szCs w:val="32"/>
        </w:rPr>
        <w:t>虽答复，但</w:t>
      </w:r>
      <w:r>
        <w:rPr>
          <w:rFonts w:ascii="宋体" w:hAnsi="宋体"/>
          <w:sz w:val="24"/>
          <w:szCs w:val="32"/>
        </w:rPr>
        <w:t>没有弥补缺陷，</w:t>
      </w:r>
      <w:r>
        <w:rPr>
          <w:rFonts w:hint="eastAsia" w:ascii="宋体" w:hAnsi="宋体"/>
          <w:sz w:val="24"/>
          <w:szCs w:val="32"/>
        </w:rPr>
        <w:t>甲</w:t>
      </w:r>
      <w:r>
        <w:rPr>
          <w:rFonts w:ascii="宋体" w:hAnsi="宋体"/>
          <w:sz w:val="24"/>
          <w:szCs w:val="32"/>
        </w:rPr>
        <w:t>方可采取必要的补救措施，但由此引发的风险和费用将由</w:t>
      </w:r>
      <w:r>
        <w:rPr>
          <w:rFonts w:hint="eastAsia" w:ascii="宋体" w:hAnsi="宋体"/>
          <w:sz w:val="24"/>
          <w:szCs w:val="32"/>
        </w:rPr>
        <w:t>乙</w:t>
      </w:r>
      <w:r>
        <w:rPr>
          <w:rFonts w:ascii="宋体" w:hAnsi="宋体"/>
          <w:sz w:val="24"/>
          <w:szCs w:val="32"/>
        </w:rPr>
        <w:t>方承担。</w:t>
      </w:r>
      <w:r>
        <w:rPr>
          <w:rFonts w:hint="eastAsia" w:ascii="宋体" w:hAnsi="宋体"/>
          <w:sz w:val="24"/>
          <w:szCs w:val="32"/>
        </w:rPr>
        <w:t>甲方可从合同款或乙方提交的履约保证金中扣款，不足部分，甲方有权要求乙方赔偿。甲方根据合同规定对卖方行使的其他权力不受影响。</w:t>
      </w:r>
    </w:p>
    <w:p w14:paraId="30F53628">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 xml:space="preserve">7.1.5 </w:t>
      </w:r>
      <w:r>
        <w:rPr>
          <w:rFonts w:ascii="宋体" w:hAnsi="宋体"/>
          <w:sz w:val="24"/>
          <w:szCs w:val="32"/>
        </w:rPr>
        <w:t>合同条款下货物的质量保证期自货物通过最终验收起</w:t>
      </w:r>
      <w:r>
        <w:rPr>
          <w:rFonts w:hint="eastAsia" w:ascii="宋体" w:hAnsi="宋体"/>
          <w:sz w:val="24"/>
          <w:szCs w:val="32"/>
        </w:rPr>
        <w:t>算，合同另行规定除外。</w:t>
      </w:r>
    </w:p>
    <w:p w14:paraId="4C262FA3">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8.</w:t>
      </w:r>
      <w:r>
        <w:rPr>
          <w:rFonts w:ascii="宋体" w:hAnsi="宋体"/>
          <w:b/>
          <w:sz w:val="24"/>
          <w:szCs w:val="32"/>
        </w:rPr>
        <w:t>包装要求</w:t>
      </w:r>
    </w:p>
    <w:p w14:paraId="4AF12C43">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8</w:t>
      </w:r>
      <w:r>
        <w:rPr>
          <w:rFonts w:ascii="宋体" w:hAnsi="宋体"/>
          <w:sz w:val="24"/>
          <w:szCs w:val="32"/>
        </w:rPr>
        <w:t>.1</w:t>
      </w:r>
      <w:r>
        <w:rPr>
          <w:rFonts w:hint="eastAsia" w:ascii="宋体" w:hAnsi="宋体"/>
          <w:sz w:val="24"/>
          <w:szCs w:val="32"/>
        </w:rPr>
        <w:t xml:space="preserve"> </w:t>
      </w:r>
      <w:r>
        <w:rPr>
          <w:rFonts w:ascii="宋体" w:hAnsi="宋体"/>
          <w:sz w:val="24"/>
          <w:szCs w:val="32"/>
        </w:rPr>
        <w:t>除合同另有约定外</w:t>
      </w:r>
      <w:r>
        <w:rPr>
          <w:rFonts w:hint="eastAsia" w:ascii="宋体" w:hAnsi="宋体"/>
          <w:sz w:val="24"/>
          <w:szCs w:val="32"/>
        </w:rPr>
        <w:t>，乙</w:t>
      </w:r>
      <w:r>
        <w:rPr>
          <w:rFonts w:ascii="宋体" w:hAnsi="宋体"/>
          <w:sz w:val="24"/>
          <w:szCs w:val="32"/>
        </w:rPr>
        <w:t>方提供的全部货物</w:t>
      </w:r>
      <w:r>
        <w:rPr>
          <w:rFonts w:hint="eastAsia" w:ascii="宋体" w:hAnsi="宋体"/>
          <w:sz w:val="24"/>
          <w:szCs w:val="32"/>
        </w:rPr>
        <w:t>，</w:t>
      </w:r>
      <w:r>
        <w:rPr>
          <w:rFonts w:ascii="宋体" w:hAnsi="宋体"/>
          <w:sz w:val="24"/>
          <w:szCs w:val="32"/>
        </w:rPr>
        <w:t>均应采用本行业通用的方式进行包装，且该包装应符合国家有关包装的法律、法规的规定。</w:t>
      </w:r>
    </w:p>
    <w:p w14:paraId="7F30FDB6">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 xml:space="preserve">8.2 </w:t>
      </w:r>
      <w:r>
        <w:rPr>
          <w:rFonts w:ascii="宋体" w:hAnsi="宋体"/>
          <w:sz w:val="24"/>
          <w:szCs w:val="32"/>
        </w:rPr>
        <w:t>包装应适应于远距离运输</w:t>
      </w:r>
      <w:r>
        <w:rPr>
          <w:rFonts w:hint="eastAsia" w:ascii="宋体" w:hAnsi="宋体"/>
          <w:sz w:val="24"/>
          <w:szCs w:val="32"/>
        </w:rPr>
        <w:t>，</w:t>
      </w:r>
      <w:r>
        <w:rPr>
          <w:rFonts w:hint="eastAsia" w:ascii="宋体" w:hAnsi="宋体" w:cs="宋体"/>
          <w:sz w:val="24"/>
          <w:szCs w:val="32"/>
        </w:rPr>
        <w:t>并有良好的</w:t>
      </w:r>
      <w:r>
        <w:rPr>
          <w:rFonts w:ascii="宋体" w:hAnsi="宋体"/>
          <w:sz w:val="24"/>
          <w:szCs w:val="32"/>
        </w:rPr>
        <w:t>防潮、防震、防锈和防粗暴装卸</w:t>
      </w:r>
      <w:r>
        <w:rPr>
          <w:rFonts w:hint="eastAsia" w:ascii="宋体" w:hAnsi="宋体"/>
          <w:sz w:val="24"/>
          <w:szCs w:val="32"/>
        </w:rPr>
        <w:t>等保护措施</w:t>
      </w:r>
      <w:r>
        <w:rPr>
          <w:rFonts w:ascii="宋体" w:hAnsi="宋体"/>
          <w:sz w:val="24"/>
          <w:szCs w:val="32"/>
        </w:rPr>
        <w:t>，</w:t>
      </w:r>
      <w:r>
        <w:rPr>
          <w:rFonts w:hint="eastAsia" w:ascii="宋体" w:hAnsi="宋体" w:cs="宋体"/>
          <w:sz w:val="24"/>
          <w:szCs w:val="32"/>
        </w:rPr>
        <w:t>以确保货物安全运抵现场。</w:t>
      </w:r>
      <w:r>
        <w:rPr>
          <w:rFonts w:ascii="宋体" w:hAnsi="宋体"/>
          <w:sz w:val="24"/>
          <w:szCs w:val="32"/>
        </w:rPr>
        <w:t>由于包装不善所引起的货物锈蚀、损坏和损失均由</w:t>
      </w:r>
      <w:r>
        <w:rPr>
          <w:rFonts w:hint="eastAsia" w:ascii="宋体" w:hAnsi="宋体"/>
          <w:sz w:val="24"/>
          <w:szCs w:val="32"/>
        </w:rPr>
        <w:t>乙</w:t>
      </w:r>
      <w:r>
        <w:rPr>
          <w:rFonts w:ascii="宋体" w:hAnsi="宋体"/>
          <w:sz w:val="24"/>
          <w:szCs w:val="32"/>
        </w:rPr>
        <w:t>方承担。</w:t>
      </w:r>
    </w:p>
    <w:p w14:paraId="0C6F81FB">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乙方应提供货物运至合同规定的最终目的地所需要的包装，以防止货物在转运中损坏或变质。</w:t>
      </w:r>
    </w:p>
    <w:p w14:paraId="4C1B882B">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8.3 乙方所提供的货物包装均为出厂时原包装。</w:t>
      </w:r>
    </w:p>
    <w:p w14:paraId="4229CE20">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8.4乙方所提供货物必须附有</w:t>
      </w:r>
      <w:r>
        <w:rPr>
          <w:rFonts w:hint="eastAsia" w:ascii="宋体" w:hAnsi="宋体" w:cs="宋体"/>
          <w:sz w:val="24"/>
          <w:szCs w:val="32"/>
        </w:rPr>
        <w:t>质量合格证，</w:t>
      </w:r>
      <w:r>
        <w:rPr>
          <w:rFonts w:hint="eastAsia" w:ascii="宋体" w:hAnsi="宋体"/>
          <w:sz w:val="24"/>
          <w:szCs w:val="32"/>
        </w:rPr>
        <w:t>装箱清单，有清楚的与装箱单相对应的名称和编号。</w:t>
      </w:r>
    </w:p>
    <w:p w14:paraId="763218CC">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8.5 货物运输中的运输费用和保险费用均由乙方承担。运输过程中的一切损失、损坏均由乙方负责。</w:t>
      </w:r>
    </w:p>
    <w:p w14:paraId="201F34F8">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9.</w:t>
      </w:r>
      <w:r>
        <w:rPr>
          <w:rFonts w:ascii="宋体" w:hAnsi="宋体"/>
          <w:b/>
          <w:sz w:val="24"/>
          <w:szCs w:val="32"/>
        </w:rPr>
        <w:t xml:space="preserve"> </w:t>
      </w:r>
      <w:r>
        <w:rPr>
          <w:rFonts w:hint="eastAsia" w:ascii="宋体" w:hAnsi="宋体"/>
          <w:b/>
          <w:sz w:val="24"/>
          <w:szCs w:val="32"/>
        </w:rPr>
        <w:t>价格</w:t>
      </w:r>
    </w:p>
    <w:p w14:paraId="41C89B0E">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316635E7">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9.2 本合同价格为固定价格，包括了乙方履行合同全过程产生的所有成本和费用以及乙方应承担的一切税费。</w:t>
      </w:r>
    </w:p>
    <w:p w14:paraId="3C3FA938">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 xml:space="preserve">9.3检验费用 </w:t>
      </w:r>
    </w:p>
    <w:p w14:paraId="5579D54F">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9.3.1乙方必须负担本条款下属于乙方负责的检验、测试和验收的所有费用，并负责乙方派往买方组织的检验、测试和验收人员的所有费用。</w:t>
      </w:r>
    </w:p>
    <w:p w14:paraId="4F7BEA83">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9.3.2 甲方按合同计划参加在乙方工厂所在地检验、测试和验收的费用全部由乙方负责并已包含在合同总价中。</w:t>
      </w:r>
    </w:p>
    <w:p w14:paraId="2AEC630E">
      <w:pPr>
        <w:pageBreakBefore w:val="0"/>
        <w:kinsoku/>
        <w:wordWrap/>
        <w:overflowPunct/>
        <w:topLinePunct w:val="0"/>
        <w:autoSpaceDE/>
        <w:autoSpaceDN/>
        <w:bidi w:val="0"/>
        <w:adjustRightInd/>
        <w:spacing w:line="440" w:lineRule="exact"/>
        <w:ind w:firstLine="480"/>
        <w:textAlignment w:val="auto"/>
        <w:rPr>
          <w:rFonts w:hint="eastAsia" w:ascii="宋体" w:hAnsi="宋体" w:cs="宋体"/>
          <w:sz w:val="24"/>
          <w:szCs w:val="32"/>
        </w:rPr>
      </w:pPr>
      <w:r>
        <w:rPr>
          <w:rFonts w:hint="eastAsia" w:ascii="宋体" w:hAnsi="宋体" w:cs="宋体"/>
          <w:sz w:val="24"/>
          <w:szCs w:val="32"/>
        </w:rPr>
        <w:t>9.3</w:t>
      </w:r>
      <w:r>
        <w:rPr>
          <w:rFonts w:hint="eastAsia" w:ascii="宋体" w:hAnsi="宋体"/>
          <w:sz w:val="24"/>
          <w:szCs w:val="32"/>
        </w:rPr>
        <w:t xml:space="preserve">.3甲方检验人员已到卖方所在地，测试无法依照合同进行， 而引起甲方人员延长逗留时间，所有由此产生的包括甲方人员在内的直接费用及成本由乙方承担。 </w:t>
      </w:r>
    </w:p>
    <w:p w14:paraId="12A8D8FE">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10.</w:t>
      </w:r>
      <w:r>
        <w:rPr>
          <w:rFonts w:ascii="宋体" w:hAnsi="宋体"/>
          <w:b/>
          <w:sz w:val="24"/>
          <w:szCs w:val="32"/>
        </w:rPr>
        <w:t>交货方式</w:t>
      </w:r>
      <w:r>
        <w:rPr>
          <w:rFonts w:hint="eastAsia" w:ascii="宋体" w:hAnsi="宋体"/>
          <w:b/>
          <w:sz w:val="24"/>
          <w:szCs w:val="32"/>
        </w:rPr>
        <w:t>及交货日期</w:t>
      </w:r>
    </w:p>
    <w:p w14:paraId="7BA38523">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ascii="宋体" w:hAnsi="宋体"/>
          <w:sz w:val="24"/>
          <w:szCs w:val="32"/>
        </w:rPr>
        <w:t>交货方式：现场交货</w:t>
      </w:r>
      <w:r>
        <w:rPr>
          <w:rFonts w:hint="eastAsia" w:ascii="宋体" w:hAnsi="宋体"/>
          <w:sz w:val="24"/>
          <w:szCs w:val="32"/>
        </w:rPr>
        <w:t>，乙</w:t>
      </w:r>
      <w:r>
        <w:rPr>
          <w:rFonts w:ascii="宋体" w:hAnsi="宋体"/>
          <w:sz w:val="24"/>
          <w:szCs w:val="32"/>
        </w:rPr>
        <w:t>方负责办理运输和保险，将货物运抵现场。</w:t>
      </w:r>
    </w:p>
    <w:p w14:paraId="6EBFAE71">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交货日期：所有货物运抵现场并经双方开箱验收合格之日。</w:t>
      </w:r>
    </w:p>
    <w:p w14:paraId="5E37E1C3">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11.</w:t>
      </w:r>
      <w:r>
        <w:rPr>
          <w:rFonts w:ascii="宋体" w:hAnsi="宋体"/>
          <w:b/>
          <w:sz w:val="24"/>
          <w:szCs w:val="32"/>
        </w:rPr>
        <w:t>检验和验收</w:t>
      </w:r>
    </w:p>
    <w:p w14:paraId="56E69666">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11</w:t>
      </w:r>
      <w:r>
        <w:rPr>
          <w:rFonts w:ascii="宋体" w:hAnsi="宋体"/>
          <w:sz w:val="24"/>
          <w:szCs w:val="32"/>
        </w:rPr>
        <w:t>.1</w:t>
      </w:r>
      <w:r>
        <w:rPr>
          <w:rFonts w:hint="eastAsia" w:ascii="宋体" w:hAnsi="宋体"/>
          <w:sz w:val="24"/>
          <w:szCs w:val="32"/>
        </w:rPr>
        <w:t>开箱验收</w:t>
      </w:r>
    </w:p>
    <w:p w14:paraId="6E4D455D">
      <w:pPr>
        <w:pageBreakBefore w:val="0"/>
        <w:kinsoku/>
        <w:wordWrap/>
        <w:overflowPunct/>
        <w:topLinePunct w:val="0"/>
        <w:autoSpaceDE/>
        <w:autoSpaceDN/>
        <w:bidi w:val="0"/>
        <w:adjustRightInd/>
        <w:spacing w:line="440" w:lineRule="exact"/>
        <w:ind w:firstLine="480"/>
        <w:textAlignment w:val="auto"/>
        <w:rPr>
          <w:rFonts w:hint="eastAsia" w:ascii="宋体" w:hAnsi="宋体" w:cs="宋体"/>
          <w:sz w:val="24"/>
          <w:szCs w:val="32"/>
        </w:rPr>
      </w:pPr>
      <w:r>
        <w:rPr>
          <w:rFonts w:hint="eastAsia" w:ascii="宋体" w:hAnsi="宋体"/>
          <w:sz w:val="24"/>
          <w:szCs w:val="32"/>
        </w:rPr>
        <w:t>11.1.1货物运抵现场后，双方应及时开箱验收，并制作验收记录，以确认与本合同约定的数量、型号等是否一致</w:t>
      </w:r>
      <w:r>
        <w:rPr>
          <w:rFonts w:hint="eastAsia" w:ascii="宋体" w:hAnsi="宋体" w:cs="宋体"/>
          <w:sz w:val="24"/>
          <w:szCs w:val="32"/>
        </w:rPr>
        <w:t>。</w:t>
      </w:r>
    </w:p>
    <w:p w14:paraId="536F0A72">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cs="宋体"/>
          <w:sz w:val="24"/>
          <w:szCs w:val="32"/>
        </w:rPr>
        <w:t xml:space="preserve">11.1.2 </w:t>
      </w:r>
      <w:r>
        <w:rPr>
          <w:rFonts w:hint="eastAsia" w:ascii="宋体" w:hAnsi="宋体"/>
          <w:sz w:val="24"/>
          <w:szCs w:val="32"/>
        </w:rPr>
        <w:t>乙方</w:t>
      </w:r>
      <w:r>
        <w:rPr>
          <w:rFonts w:ascii="宋体" w:hAnsi="宋体"/>
          <w:sz w:val="24"/>
          <w:szCs w:val="32"/>
        </w:rPr>
        <w:t>应在交货前对货物的质量、规格、数量等进行详细而全面的检验，并出具证明货物符合合同规定的文件。该文件将作为申请付款单据的一部分，但有关质量、规格、数量的检验不应视为最终检验。</w:t>
      </w:r>
    </w:p>
    <w:p w14:paraId="2ACD03E6">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11.1.3 开箱验收中如发现货物的数量、规格与合同约定不符，甲方有权拒收货物，乙方应及时按甲方要求免费对拒收货物采取更换或其他必要的补救措施，直至开箱验收合格，方视为乙方完成交货。</w:t>
      </w:r>
    </w:p>
    <w:p w14:paraId="09035F4C">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11.2  检验验收</w:t>
      </w:r>
    </w:p>
    <w:p w14:paraId="3DD04197">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11.2.1交货完成后，双方应及时组织对货物检验验收。合同双方均须派人参加合同要求双方参加的试验、检验。</w:t>
      </w:r>
    </w:p>
    <w:p w14:paraId="20CB97FC">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11.2.2在具体实施合同规定的检验验收之前，乙方需提前提交相应的检测计划供甲方确认。</w:t>
      </w:r>
    </w:p>
    <w:p w14:paraId="4428FB87">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11.2.3  除需甲方确认的试验验收外，乙方还应对所有检验验收测试的结果、步骤、原始数据等作妥善记录。如甲方要求，乙方应提供这些记录给买方。</w:t>
      </w:r>
    </w:p>
    <w:p w14:paraId="505C5ABE">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11.2.4  检验测试出现全部或部分未达到本合同所约定的技术指标，甲方有权选择下列任一处理方式：</w:t>
      </w:r>
    </w:p>
    <w:p w14:paraId="4B292862">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a.重新测试直至合格为止；</w:t>
      </w:r>
    </w:p>
    <w:p w14:paraId="216DBCBC">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b.要求乙方对货物进行免费更换，然后重新测试直至合格为止；</w:t>
      </w:r>
    </w:p>
    <w:p w14:paraId="13C656BE">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无论选择何种方式，甲方因此而发生的因卖方原因引起的所有费用均由乙方负担。</w:t>
      </w:r>
    </w:p>
    <w:p w14:paraId="1DF56018">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11.3  使用过程检验</w:t>
      </w:r>
    </w:p>
    <w:p w14:paraId="438E5432">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206E45C1">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11.3.2如果合同双方对乙方提供的上述试验结果报告的解释有分歧，双方须于出现分歧后10天内给对方声明，以陈述己方的观点。声明须附有关证据。分歧应通过协商解决。</w:t>
      </w:r>
    </w:p>
    <w:p w14:paraId="5B6BDE15">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12.</w:t>
      </w:r>
      <w:r>
        <w:rPr>
          <w:rFonts w:ascii="宋体" w:hAnsi="宋体"/>
          <w:b/>
          <w:sz w:val="24"/>
          <w:szCs w:val="32"/>
        </w:rPr>
        <w:t>付款条件</w:t>
      </w:r>
    </w:p>
    <w:p w14:paraId="2E1E5C8B">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本合同条款下的付款方法和条件在“合同专用条款”中具体规定。</w:t>
      </w:r>
    </w:p>
    <w:p w14:paraId="1236CFCC">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ascii="宋体" w:hAnsi="宋体"/>
          <w:b/>
          <w:sz w:val="24"/>
          <w:szCs w:val="32"/>
        </w:rPr>
        <w:t>1</w:t>
      </w:r>
      <w:r>
        <w:rPr>
          <w:rFonts w:hint="eastAsia" w:ascii="宋体" w:hAnsi="宋体"/>
          <w:b/>
          <w:sz w:val="24"/>
          <w:szCs w:val="32"/>
        </w:rPr>
        <w:t>3.履约保证金</w:t>
      </w:r>
    </w:p>
    <w:p w14:paraId="552FB1BD">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13.1乙</w:t>
      </w:r>
      <w:r>
        <w:rPr>
          <w:rFonts w:ascii="宋体" w:hAnsi="宋体"/>
          <w:sz w:val="24"/>
          <w:szCs w:val="32"/>
        </w:rPr>
        <w:t>方应在合同签订后，按</w:t>
      </w:r>
      <w:r>
        <w:rPr>
          <w:rFonts w:hint="eastAsia" w:ascii="宋体" w:hAnsi="宋体"/>
          <w:sz w:val="24"/>
          <w:szCs w:val="32"/>
        </w:rPr>
        <w:t>合同专用条款的约定提交</w:t>
      </w:r>
      <w:r>
        <w:rPr>
          <w:rFonts w:ascii="宋体" w:hAnsi="宋体"/>
          <w:sz w:val="24"/>
          <w:szCs w:val="32"/>
        </w:rPr>
        <w:t>履约保证金。</w:t>
      </w:r>
    </w:p>
    <w:p w14:paraId="16EC222A">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13.2</w:t>
      </w:r>
      <w:r>
        <w:rPr>
          <w:rFonts w:ascii="宋体" w:hAnsi="宋体"/>
          <w:sz w:val="24"/>
          <w:szCs w:val="32"/>
        </w:rPr>
        <w:t>履约保证金用于补偿</w:t>
      </w:r>
      <w:r>
        <w:rPr>
          <w:rFonts w:hint="eastAsia" w:ascii="宋体" w:hAnsi="宋体"/>
          <w:sz w:val="24"/>
          <w:szCs w:val="32"/>
        </w:rPr>
        <w:t>甲方</w:t>
      </w:r>
      <w:r>
        <w:rPr>
          <w:rFonts w:ascii="宋体" w:hAnsi="宋体"/>
          <w:sz w:val="24"/>
          <w:szCs w:val="32"/>
        </w:rPr>
        <w:t>因卖方不能履行其合同义务而蒙受的损失。</w:t>
      </w:r>
    </w:p>
    <w:p w14:paraId="560975B8">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13.3</w:t>
      </w:r>
      <w:r>
        <w:rPr>
          <w:rFonts w:ascii="宋体" w:hAnsi="宋体"/>
          <w:sz w:val="24"/>
          <w:szCs w:val="32"/>
        </w:rPr>
        <w:t>履约保证金应使用本合同货币，按下述方式之一提交</w:t>
      </w:r>
      <w:r>
        <w:rPr>
          <w:rFonts w:hint="eastAsia" w:ascii="宋体" w:hAnsi="宋体"/>
          <w:sz w:val="24"/>
          <w:szCs w:val="32"/>
        </w:rPr>
        <w:t>（磋商文件中另有约定的除外）</w:t>
      </w:r>
      <w:r>
        <w:rPr>
          <w:rFonts w:ascii="宋体" w:hAnsi="宋体"/>
          <w:sz w:val="24"/>
          <w:szCs w:val="32"/>
        </w:rPr>
        <w:t>：</w:t>
      </w:r>
    </w:p>
    <w:p w14:paraId="37F8C82E">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13.3.1甲方</w:t>
      </w:r>
      <w:r>
        <w:rPr>
          <w:rFonts w:ascii="宋体" w:hAnsi="宋体"/>
          <w:sz w:val="24"/>
          <w:szCs w:val="32"/>
        </w:rPr>
        <w:t>可接受的在中华人民共和国注册和营业的银行</w:t>
      </w:r>
      <w:r>
        <w:rPr>
          <w:rFonts w:hint="eastAsia" w:ascii="宋体" w:hAnsi="宋体"/>
          <w:sz w:val="24"/>
          <w:szCs w:val="32"/>
        </w:rPr>
        <w:t>出具的履约保函；</w:t>
      </w:r>
      <w:r>
        <w:rPr>
          <w:rFonts w:ascii="宋体" w:hAnsi="宋体"/>
          <w:sz w:val="24"/>
          <w:szCs w:val="32"/>
        </w:rPr>
        <w:t xml:space="preserve"> </w:t>
      </w:r>
    </w:p>
    <w:p w14:paraId="33FA036E">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13.3.2</w:t>
      </w:r>
      <w:r>
        <w:rPr>
          <w:rFonts w:ascii="宋体" w:hAnsi="宋体"/>
          <w:sz w:val="24"/>
          <w:szCs w:val="32"/>
        </w:rPr>
        <w:t xml:space="preserve"> 支票、汇票或现金。</w:t>
      </w:r>
    </w:p>
    <w:p w14:paraId="1441455D">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13.4乙</w:t>
      </w:r>
      <w:r>
        <w:rPr>
          <w:rFonts w:ascii="宋体" w:hAnsi="宋体"/>
          <w:sz w:val="24"/>
          <w:szCs w:val="32"/>
        </w:rPr>
        <w:t>方未能按合同规定履行其义务，</w:t>
      </w:r>
      <w:r>
        <w:rPr>
          <w:rFonts w:hint="eastAsia" w:ascii="宋体" w:hAnsi="宋体"/>
          <w:sz w:val="24"/>
          <w:szCs w:val="32"/>
        </w:rPr>
        <w:t>甲方</w:t>
      </w:r>
      <w:r>
        <w:rPr>
          <w:rFonts w:ascii="宋体" w:hAnsi="宋体"/>
          <w:sz w:val="24"/>
          <w:szCs w:val="32"/>
        </w:rPr>
        <w:t>有权从履约保证金中取得补偿。</w:t>
      </w:r>
      <w:r>
        <w:rPr>
          <w:rFonts w:hint="eastAsia" w:ascii="宋体" w:hAnsi="宋体"/>
          <w:sz w:val="24"/>
          <w:szCs w:val="32"/>
        </w:rPr>
        <w:t>货物验收合格后</w:t>
      </w:r>
      <w:r>
        <w:rPr>
          <w:rFonts w:ascii="宋体" w:hAnsi="宋体"/>
          <w:sz w:val="24"/>
          <w:szCs w:val="32"/>
        </w:rPr>
        <w:t>，</w:t>
      </w:r>
      <w:r>
        <w:rPr>
          <w:rFonts w:hint="eastAsia" w:ascii="宋体" w:hAnsi="宋体"/>
          <w:sz w:val="24"/>
          <w:szCs w:val="32"/>
        </w:rPr>
        <w:t>甲方</w:t>
      </w:r>
      <w:r>
        <w:rPr>
          <w:rFonts w:ascii="宋体" w:hAnsi="宋体"/>
          <w:sz w:val="24"/>
          <w:szCs w:val="32"/>
        </w:rPr>
        <w:t>将履约保证金退还</w:t>
      </w:r>
      <w:r>
        <w:rPr>
          <w:rFonts w:hint="eastAsia" w:ascii="宋体" w:hAnsi="宋体"/>
          <w:sz w:val="24"/>
          <w:szCs w:val="32"/>
        </w:rPr>
        <w:t>乙方或转为质量保证金</w:t>
      </w:r>
      <w:r>
        <w:rPr>
          <w:rFonts w:ascii="宋体" w:hAnsi="宋体"/>
          <w:sz w:val="24"/>
          <w:szCs w:val="32"/>
        </w:rPr>
        <w:t>。</w:t>
      </w:r>
    </w:p>
    <w:p w14:paraId="07632502">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14.</w:t>
      </w:r>
      <w:r>
        <w:rPr>
          <w:rFonts w:ascii="宋体" w:hAnsi="宋体"/>
          <w:b/>
          <w:sz w:val="24"/>
          <w:szCs w:val="32"/>
        </w:rPr>
        <w:t>索赔</w:t>
      </w:r>
    </w:p>
    <w:p w14:paraId="0F0A7E59">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3E4CD315">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14.2在履约保证期和检验期内，乙方对甲方提出的索赔负有责任，乙方应按照甲方同意的下列一种或多种方式解决索赔事宜：</w:t>
      </w:r>
    </w:p>
    <w:p w14:paraId="7BFFD746">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234198DE">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14.2.2根据货物低劣程度、损坏程度以及甲方所遭受损失的数额，经甲乙双方商定降低货物的价格，或由有资质的中介机构评估，以降低后的价格或评估价格为准。</w:t>
      </w:r>
    </w:p>
    <w:p w14:paraId="1424889A">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5DFB14C8">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14.3乙方收到甲方发出的索赔通知之日起5个工作日内未作答复的，甲方可从合同款或履约保证金中扣回索赔金额，如金额不足以补偿索赔金额，乙方应补足差额部分。</w:t>
      </w:r>
    </w:p>
    <w:p w14:paraId="08B909EE">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ascii="宋体" w:hAnsi="宋体"/>
          <w:b/>
          <w:sz w:val="24"/>
          <w:szCs w:val="32"/>
        </w:rPr>
        <w:t>1</w:t>
      </w:r>
      <w:r>
        <w:rPr>
          <w:rFonts w:hint="eastAsia" w:ascii="宋体" w:hAnsi="宋体"/>
          <w:b/>
          <w:sz w:val="24"/>
          <w:szCs w:val="32"/>
        </w:rPr>
        <w:t>5.</w:t>
      </w:r>
      <w:r>
        <w:rPr>
          <w:rFonts w:ascii="宋体" w:hAnsi="宋体"/>
          <w:b/>
          <w:sz w:val="24"/>
          <w:szCs w:val="32"/>
        </w:rPr>
        <w:t>迟延交货</w:t>
      </w:r>
    </w:p>
    <w:p w14:paraId="6738680C">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15.1 乙</w:t>
      </w:r>
      <w:r>
        <w:rPr>
          <w:rFonts w:ascii="宋体" w:hAnsi="宋体"/>
          <w:sz w:val="24"/>
          <w:szCs w:val="32"/>
        </w:rPr>
        <w:t>方应按照</w:t>
      </w:r>
      <w:r>
        <w:rPr>
          <w:rFonts w:hint="eastAsia" w:ascii="宋体" w:hAnsi="宋体"/>
          <w:sz w:val="24"/>
          <w:szCs w:val="32"/>
        </w:rPr>
        <w:t>合同约定的</w:t>
      </w:r>
      <w:r>
        <w:rPr>
          <w:rFonts w:ascii="宋体" w:hAnsi="宋体"/>
          <w:sz w:val="24"/>
          <w:szCs w:val="32"/>
        </w:rPr>
        <w:t>时间交货和提供服务。</w:t>
      </w:r>
    </w:p>
    <w:p w14:paraId="11B24588">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15.2 除不可抗力因素外，乙</w:t>
      </w:r>
      <w:r>
        <w:rPr>
          <w:rFonts w:ascii="宋体" w:hAnsi="宋体"/>
          <w:sz w:val="24"/>
          <w:szCs w:val="32"/>
        </w:rPr>
        <w:t>方迟延交货，</w:t>
      </w:r>
      <w:r>
        <w:rPr>
          <w:rFonts w:hint="eastAsia" w:ascii="宋体" w:hAnsi="宋体"/>
          <w:sz w:val="24"/>
          <w:szCs w:val="32"/>
        </w:rPr>
        <w:t>甲方</w:t>
      </w:r>
      <w:r>
        <w:rPr>
          <w:rFonts w:ascii="宋体" w:hAnsi="宋体"/>
          <w:sz w:val="24"/>
          <w:szCs w:val="32"/>
        </w:rPr>
        <w:t>有权提出违约损失赔偿或解除合同。</w:t>
      </w:r>
    </w:p>
    <w:p w14:paraId="6CC75A7D">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15.3</w:t>
      </w:r>
      <w:r>
        <w:rPr>
          <w:rFonts w:ascii="宋体" w:hAnsi="宋体"/>
          <w:sz w:val="24"/>
          <w:szCs w:val="32"/>
        </w:rPr>
        <w:t>在履行合同过程中，</w:t>
      </w:r>
      <w:r>
        <w:rPr>
          <w:rFonts w:hint="eastAsia" w:ascii="宋体" w:hAnsi="宋体"/>
          <w:sz w:val="24"/>
          <w:szCs w:val="32"/>
        </w:rPr>
        <w:t>乙</w:t>
      </w:r>
      <w:r>
        <w:rPr>
          <w:rFonts w:ascii="宋体" w:hAnsi="宋体"/>
          <w:sz w:val="24"/>
          <w:szCs w:val="32"/>
        </w:rPr>
        <w:t>方遇到不能按时交货和提供服务的情况，应及时以书面形式将不能按时交货的理由、预期延误时间通知</w:t>
      </w:r>
      <w:r>
        <w:rPr>
          <w:rFonts w:hint="eastAsia" w:ascii="宋体" w:hAnsi="宋体"/>
          <w:sz w:val="24"/>
          <w:szCs w:val="32"/>
        </w:rPr>
        <w:t>甲方</w:t>
      </w:r>
      <w:r>
        <w:rPr>
          <w:rFonts w:ascii="宋体" w:hAnsi="宋体"/>
          <w:sz w:val="24"/>
          <w:szCs w:val="32"/>
        </w:rPr>
        <w:t>。</w:t>
      </w:r>
      <w:r>
        <w:rPr>
          <w:rFonts w:hint="eastAsia" w:ascii="宋体" w:hAnsi="宋体"/>
          <w:sz w:val="24"/>
          <w:szCs w:val="32"/>
        </w:rPr>
        <w:t>甲方</w:t>
      </w:r>
      <w:r>
        <w:rPr>
          <w:rFonts w:ascii="宋体" w:hAnsi="宋体"/>
          <w:sz w:val="24"/>
          <w:szCs w:val="32"/>
        </w:rPr>
        <w:t>收到</w:t>
      </w:r>
      <w:r>
        <w:rPr>
          <w:rFonts w:hint="eastAsia" w:ascii="宋体" w:hAnsi="宋体"/>
          <w:sz w:val="24"/>
          <w:szCs w:val="32"/>
        </w:rPr>
        <w:t>乙</w:t>
      </w:r>
      <w:r>
        <w:rPr>
          <w:rFonts w:ascii="宋体" w:hAnsi="宋体"/>
          <w:sz w:val="24"/>
          <w:szCs w:val="32"/>
        </w:rPr>
        <w:t>方通知后，认为其理由正当的，可酌情延长交货时间。</w:t>
      </w:r>
    </w:p>
    <w:p w14:paraId="0D23CD20">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16.</w:t>
      </w:r>
      <w:r>
        <w:rPr>
          <w:rFonts w:ascii="宋体" w:hAnsi="宋体"/>
          <w:b/>
          <w:sz w:val="24"/>
          <w:szCs w:val="32"/>
        </w:rPr>
        <w:t>违约赔偿</w:t>
      </w:r>
    </w:p>
    <w:p w14:paraId="2FE83F85">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ascii="宋体" w:hAnsi="宋体"/>
          <w:sz w:val="24"/>
          <w:szCs w:val="32"/>
        </w:rPr>
        <w:t>除</w:t>
      </w:r>
      <w:r>
        <w:rPr>
          <w:rFonts w:hint="eastAsia" w:ascii="宋体" w:hAnsi="宋体"/>
          <w:sz w:val="24"/>
          <w:szCs w:val="32"/>
        </w:rPr>
        <w:t>不可抗力因素外，乙</w:t>
      </w:r>
      <w:r>
        <w:rPr>
          <w:rFonts w:ascii="宋体" w:hAnsi="宋体"/>
          <w:sz w:val="24"/>
          <w:szCs w:val="32"/>
        </w:rPr>
        <w:t>方没有按照合同规定的时间交货和提供服务，</w:t>
      </w:r>
      <w:r>
        <w:rPr>
          <w:rFonts w:hint="eastAsia" w:ascii="宋体" w:hAnsi="宋体"/>
          <w:sz w:val="24"/>
          <w:szCs w:val="32"/>
        </w:rPr>
        <w:t>甲方</w:t>
      </w:r>
      <w:r>
        <w:rPr>
          <w:rFonts w:ascii="宋体" w:hAnsi="宋体"/>
          <w:sz w:val="24"/>
          <w:szCs w:val="32"/>
        </w:rPr>
        <w:t>可要求</w:t>
      </w:r>
      <w:r>
        <w:rPr>
          <w:rFonts w:hint="eastAsia" w:ascii="宋体" w:hAnsi="宋体"/>
          <w:sz w:val="24"/>
          <w:szCs w:val="32"/>
        </w:rPr>
        <w:t>乙</w:t>
      </w:r>
      <w:r>
        <w:rPr>
          <w:rFonts w:ascii="宋体" w:hAnsi="宋体"/>
          <w:sz w:val="24"/>
          <w:szCs w:val="32"/>
        </w:rPr>
        <w:t>方支付违约金。违约金每</w:t>
      </w:r>
      <w:r>
        <w:rPr>
          <w:rFonts w:hint="eastAsia" w:ascii="宋体" w:hAnsi="宋体"/>
          <w:sz w:val="24"/>
          <w:szCs w:val="32"/>
        </w:rPr>
        <w:t>日</w:t>
      </w:r>
      <w:r>
        <w:rPr>
          <w:rFonts w:ascii="宋体" w:hAnsi="宋体"/>
          <w:sz w:val="24"/>
          <w:szCs w:val="32"/>
        </w:rPr>
        <w:t>按</w:t>
      </w:r>
      <w:r>
        <w:rPr>
          <w:rFonts w:hint="eastAsia" w:ascii="宋体" w:hAnsi="宋体"/>
          <w:sz w:val="24"/>
          <w:szCs w:val="32"/>
        </w:rPr>
        <w:t>合同总价款</w:t>
      </w:r>
      <w:r>
        <w:rPr>
          <w:rFonts w:ascii="宋体" w:hAnsi="宋体"/>
          <w:sz w:val="24"/>
          <w:szCs w:val="32"/>
        </w:rPr>
        <w:t>的</w:t>
      </w:r>
      <w:r>
        <w:rPr>
          <w:rFonts w:hint="eastAsia" w:ascii="宋体" w:hAnsi="宋体"/>
          <w:sz w:val="24"/>
          <w:szCs w:val="32"/>
        </w:rPr>
        <w:t>千分之五</w:t>
      </w:r>
      <w:r>
        <w:rPr>
          <w:rFonts w:ascii="宋体" w:hAnsi="宋体"/>
          <w:sz w:val="24"/>
          <w:szCs w:val="32"/>
        </w:rPr>
        <w:t>计收。</w:t>
      </w:r>
    </w:p>
    <w:p w14:paraId="3C910B4A">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17.</w:t>
      </w:r>
      <w:r>
        <w:rPr>
          <w:rFonts w:ascii="宋体" w:hAnsi="宋体"/>
          <w:b/>
          <w:sz w:val="24"/>
          <w:szCs w:val="32"/>
        </w:rPr>
        <w:t>不可抗力</w:t>
      </w:r>
    </w:p>
    <w:p w14:paraId="45025527">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17.1.</w:t>
      </w:r>
      <w:r>
        <w:rPr>
          <w:rFonts w:ascii="宋体" w:hAnsi="宋体"/>
          <w:sz w:val="24"/>
          <w:szCs w:val="32"/>
        </w:rPr>
        <w:t>双方中任何一方遭遇法律规定的不可抗力，致使合同履行受阻时，履行合同的期限应予延长，延长的期限应相当于不可抗力所影响的时间。</w:t>
      </w:r>
    </w:p>
    <w:p w14:paraId="0BE66E08">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17.2</w:t>
      </w:r>
      <w:r>
        <w:rPr>
          <w:rFonts w:ascii="宋体" w:hAnsi="宋体"/>
          <w:sz w:val="24"/>
          <w:szCs w:val="32"/>
        </w:rPr>
        <w:t>受事故影响的一方应在不可抗力的事故发生后</w:t>
      </w:r>
      <w:r>
        <w:rPr>
          <w:rFonts w:hint="eastAsia" w:ascii="宋体" w:hAnsi="宋体"/>
          <w:sz w:val="24"/>
          <w:szCs w:val="32"/>
        </w:rPr>
        <w:t>以</w:t>
      </w:r>
      <w:r>
        <w:rPr>
          <w:rFonts w:ascii="宋体" w:hAnsi="宋体"/>
          <w:sz w:val="24"/>
          <w:szCs w:val="32"/>
        </w:rPr>
        <w:t>书面形式通知另一方。</w:t>
      </w:r>
    </w:p>
    <w:p w14:paraId="1FEEF37F">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17.3</w:t>
      </w:r>
      <w:r>
        <w:rPr>
          <w:rFonts w:ascii="宋体" w:hAnsi="宋体"/>
          <w:sz w:val="24"/>
          <w:szCs w:val="32"/>
        </w:rPr>
        <w:t>不可抗力使合同的某些内容有变更必要的， 双方应通过协商达成进一步履行合同的协议，因不可抗力致使合同不能履行的，合同终止。</w:t>
      </w:r>
    </w:p>
    <w:p w14:paraId="2B6DD079">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18.</w:t>
      </w:r>
      <w:r>
        <w:rPr>
          <w:rFonts w:ascii="宋体" w:hAnsi="宋体"/>
          <w:b/>
          <w:sz w:val="24"/>
          <w:szCs w:val="32"/>
        </w:rPr>
        <w:t>税费</w:t>
      </w:r>
    </w:p>
    <w:p w14:paraId="0F69C1C8">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ascii="宋体" w:hAnsi="宋体"/>
          <w:sz w:val="24"/>
          <w:szCs w:val="32"/>
        </w:rPr>
        <w:t>与本合同有关的一切税费均</w:t>
      </w:r>
      <w:r>
        <w:rPr>
          <w:rFonts w:hint="eastAsia" w:ascii="宋体" w:hAnsi="宋体"/>
          <w:sz w:val="24"/>
          <w:szCs w:val="32"/>
        </w:rPr>
        <w:t>由乙方承担</w:t>
      </w:r>
      <w:r>
        <w:rPr>
          <w:rFonts w:ascii="宋体" w:hAnsi="宋体"/>
          <w:sz w:val="24"/>
          <w:szCs w:val="32"/>
        </w:rPr>
        <w:t>。</w:t>
      </w:r>
    </w:p>
    <w:p w14:paraId="29AB462A">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19.</w:t>
      </w:r>
      <w:r>
        <w:rPr>
          <w:rFonts w:ascii="宋体" w:hAnsi="宋体"/>
          <w:b/>
          <w:sz w:val="24"/>
          <w:szCs w:val="32"/>
        </w:rPr>
        <w:t>合同争议的解决</w:t>
      </w:r>
    </w:p>
    <w:p w14:paraId="361B4ADB">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hint="eastAsia" w:ascii="宋体" w:hAnsi="宋体"/>
          <w:sz w:val="24"/>
          <w:szCs w:val="32"/>
        </w:rPr>
        <w:t>19.1甲方和乙方由于本合同的履行而发生任何争议时，双方可先通过协商解决。</w:t>
      </w:r>
    </w:p>
    <w:p w14:paraId="466C5403">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19.2任何一方不愿通过协商或通过协商仍不能解决争议，则双方中任何一方均应向甲方所在地人民</w:t>
      </w:r>
      <w:r>
        <w:rPr>
          <w:rFonts w:hint="eastAsia" w:ascii="宋体" w:hAnsi="宋体"/>
          <w:sz w:val="24"/>
          <w:szCs w:val="32"/>
          <w:lang w:eastAsia="zh-CN"/>
        </w:rPr>
        <w:t>检察院</w:t>
      </w:r>
      <w:r>
        <w:rPr>
          <w:rFonts w:hint="eastAsia" w:ascii="宋体" w:hAnsi="宋体"/>
          <w:sz w:val="24"/>
          <w:szCs w:val="32"/>
        </w:rPr>
        <w:t>起诉。</w:t>
      </w:r>
    </w:p>
    <w:p w14:paraId="0C7C1960">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20.</w:t>
      </w:r>
      <w:r>
        <w:rPr>
          <w:rFonts w:ascii="宋体" w:hAnsi="宋体"/>
          <w:b/>
          <w:sz w:val="24"/>
          <w:szCs w:val="32"/>
        </w:rPr>
        <w:t>违约解除合同</w:t>
      </w:r>
    </w:p>
    <w:p w14:paraId="007AAD89">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20.1出现下列情形之一的</w:t>
      </w:r>
      <w:r>
        <w:rPr>
          <w:rFonts w:ascii="宋体" w:hAnsi="宋体"/>
          <w:sz w:val="24"/>
          <w:szCs w:val="32"/>
        </w:rPr>
        <w:t>，</w:t>
      </w:r>
      <w:r>
        <w:rPr>
          <w:rFonts w:hint="eastAsia" w:ascii="宋体" w:hAnsi="宋体"/>
          <w:sz w:val="24"/>
          <w:szCs w:val="32"/>
        </w:rPr>
        <w:t>视为乙方违约。甲方</w:t>
      </w:r>
      <w:r>
        <w:rPr>
          <w:rFonts w:ascii="宋体" w:hAnsi="宋体"/>
          <w:sz w:val="24"/>
          <w:szCs w:val="32"/>
        </w:rPr>
        <w:t>可向</w:t>
      </w:r>
      <w:r>
        <w:rPr>
          <w:rFonts w:hint="eastAsia" w:ascii="宋体" w:hAnsi="宋体"/>
          <w:sz w:val="24"/>
          <w:szCs w:val="32"/>
        </w:rPr>
        <w:t>乙</w:t>
      </w:r>
      <w:r>
        <w:rPr>
          <w:rFonts w:ascii="宋体" w:hAnsi="宋体"/>
          <w:sz w:val="24"/>
          <w:szCs w:val="32"/>
        </w:rPr>
        <w:t>方发出书面通知，部分或全部终止合同</w:t>
      </w:r>
      <w:r>
        <w:rPr>
          <w:rFonts w:hint="eastAsia" w:ascii="宋体" w:hAnsi="宋体"/>
          <w:sz w:val="24"/>
          <w:szCs w:val="32"/>
        </w:rPr>
        <w:t>，</w:t>
      </w:r>
      <w:r>
        <w:rPr>
          <w:rFonts w:ascii="宋体" w:hAnsi="宋体"/>
          <w:sz w:val="24"/>
          <w:szCs w:val="32"/>
        </w:rPr>
        <w:t>同时保留向</w:t>
      </w:r>
      <w:r>
        <w:rPr>
          <w:rFonts w:hint="eastAsia" w:ascii="宋体" w:hAnsi="宋体"/>
          <w:sz w:val="24"/>
          <w:szCs w:val="32"/>
        </w:rPr>
        <w:t>乙</w:t>
      </w:r>
      <w:r>
        <w:rPr>
          <w:rFonts w:ascii="宋体" w:hAnsi="宋体"/>
          <w:sz w:val="24"/>
          <w:szCs w:val="32"/>
        </w:rPr>
        <w:t>方</w:t>
      </w:r>
      <w:r>
        <w:rPr>
          <w:rFonts w:hint="eastAsia" w:ascii="宋体" w:hAnsi="宋体"/>
          <w:sz w:val="24"/>
          <w:szCs w:val="32"/>
        </w:rPr>
        <w:t>索赔</w:t>
      </w:r>
      <w:r>
        <w:rPr>
          <w:rFonts w:ascii="宋体" w:hAnsi="宋体"/>
          <w:sz w:val="24"/>
          <w:szCs w:val="32"/>
        </w:rPr>
        <w:t>的权利。</w:t>
      </w:r>
    </w:p>
    <w:p w14:paraId="7AAC9811">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20.1.1乙</w:t>
      </w:r>
      <w:r>
        <w:rPr>
          <w:rFonts w:ascii="宋体" w:hAnsi="宋体"/>
          <w:sz w:val="24"/>
          <w:szCs w:val="32"/>
        </w:rPr>
        <w:t>方未能在合同规定的限期或</w:t>
      </w:r>
      <w:r>
        <w:rPr>
          <w:rFonts w:hint="eastAsia" w:ascii="宋体" w:hAnsi="宋体"/>
          <w:sz w:val="24"/>
          <w:szCs w:val="32"/>
        </w:rPr>
        <w:t>甲方</w:t>
      </w:r>
      <w:r>
        <w:rPr>
          <w:rFonts w:ascii="宋体" w:hAnsi="宋体"/>
          <w:sz w:val="24"/>
          <w:szCs w:val="32"/>
        </w:rPr>
        <w:t xml:space="preserve">同意延长的限期内，提供全部或部分货物的； </w:t>
      </w:r>
    </w:p>
    <w:p w14:paraId="23EEFB37">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20.1.2乙</w:t>
      </w:r>
      <w:r>
        <w:rPr>
          <w:rFonts w:ascii="宋体" w:hAnsi="宋体"/>
          <w:sz w:val="24"/>
          <w:szCs w:val="32"/>
        </w:rPr>
        <w:t>方未能履行合同规定的其它主要义务的；</w:t>
      </w:r>
    </w:p>
    <w:p w14:paraId="236D02AC">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20.1.3乙</w:t>
      </w:r>
      <w:r>
        <w:rPr>
          <w:rFonts w:ascii="宋体" w:hAnsi="宋体"/>
          <w:sz w:val="24"/>
          <w:szCs w:val="32"/>
        </w:rPr>
        <w:t>方在本合同履行过程中有欺诈行为的。</w:t>
      </w:r>
    </w:p>
    <w:p w14:paraId="2D6CB89B">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20.2甲方</w:t>
      </w:r>
      <w:r>
        <w:rPr>
          <w:rFonts w:ascii="宋体" w:hAnsi="宋体"/>
          <w:sz w:val="24"/>
          <w:szCs w:val="32"/>
        </w:rPr>
        <w:t>全部或部分解除合同之后，应当遵循诚实信用原则购买与未交付的货物类似的货物或服务，</w:t>
      </w:r>
      <w:r>
        <w:rPr>
          <w:rFonts w:hint="eastAsia" w:ascii="宋体" w:hAnsi="宋体"/>
          <w:sz w:val="24"/>
          <w:szCs w:val="32"/>
        </w:rPr>
        <w:t>乙</w:t>
      </w:r>
      <w:r>
        <w:rPr>
          <w:rFonts w:ascii="宋体" w:hAnsi="宋体"/>
          <w:sz w:val="24"/>
          <w:szCs w:val="32"/>
        </w:rPr>
        <w:t>方应承担买方购买类似货物或服务而产生的额外支出。部分解除合同的，</w:t>
      </w:r>
      <w:r>
        <w:rPr>
          <w:rFonts w:hint="eastAsia" w:ascii="宋体" w:hAnsi="宋体"/>
          <w:sz w:val="24"/>
          <w:szCs w:val="32"/>
        </w:rPr>
        <w:t>乙</w:t>
      </w:r>
      <w:r>
        <w:rPr>
          <w:rFonts w:ascii="宋体" w:hAnsi="宋体"/>
          <w:sz w:val="24"/>
          <w:szCs w:val="32"/>
        </w:rPr>
        <w:t>方应继续履行合同中未解除的部分。</w:t>
      </w:r>
    </w:p>
    <w:p w14:paraId="762EDC39">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21.</w:t>
      </w:r>
      <w:r>
        <w:rPr>
          <w:rFonts w:ascii="宋体" w:hAnsi="宋体"/>
          <w:b/>
          <w:sz w:val="24"/>
          <w:szCs w:val="32"/>
        </w:rPr>
        <w:t>破产终止合同</w:t>
      </w:r>
    </w:p>
    <w:p w14:paraId="11D64067">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乙</w:t>
      </w:r>
      <w:r>
        <w:rPr>
          <w:rFonts w:ascii="宋体" w:hAnsi="宋体"/>
          <w:sz w:val="24"/>
          <w:szCs w:val="32"/>
        </w:rPr>
        <w:t>方破产</w:t>
      </w:r>
      <w:r>
        <w:rPr>
          <w:rFonts w:hint="eastAsia" w:ascii="宋体" w:hAnsi="宋体"/>
          <w:sz w:val="24"/>
          <w:szCs w:val="32"/>
        </w:rPr>
        <w:t>而无法完全履行本合同义务时，甲方</w:t>
      </w:r>
      <w:r>
        <w:rPr>
          <w:rFonts w:ascii="宋体" w:hAnsi="宋体"/>
          <w:sz w:val="24"/>
          <w:szCs w:val="32"/>
        </w:rPr>
        <w:t>可以书面</w:t>
      </w:r>
      <w:r>
        <w:rPr>
          <w:rFonts w:hint="eastAsia" w:ascii="宋体" w:hAnsi="宋体"/>
          <w:sz w:val="24"/>
          <w:szCs w:val="32"/>
        </w:rPr>
        <w:t>方式</w:t>
      </w:r>
      <w:r>
        <w:rPr>
          <w:rFonts w:ascii="宋体" w:hAnsi="宋体"/>
          <w:sz w:val="24"/>
          <w:szCs w:val="32"/>
        </w:rPr>
        <w:t>通知</w:t>
      </w:r>
      <w:r>
        <w:rPr>
          <w:rFonts w:hint="eastAsia" w:ascii="宋体" w:hAnsi="宋体"/>
          <w:sz w:val="24"/>
          <w:szCs w:val="32"/>
        </w:rPr>
        <w:t>乙</w:t>
      </w:r>
      <w:r>
        <w:rPr>
          <w:rFonts w:ascii="宋体" w:hAnsi="宋体"/>
          <w:sz w:val="24"/>
          <w:szCs w:val="32"/>
        </w:rPr>
        <w:t>方终止合同而</w:t>
      </w:r>
      <w:r>
        <w:rPr>
          <w:rFonts w:hint="eastAsia" w:ascii="宋体" w:hAnsi="宋体"/>
          <w:sz w:val="24"/>
          <w:szCs w:val="32"/>
        </w:rPr>
        <w:t>不给予乙</w:t>
      </w:r>
      <w:r>
        <w:rPr>
          <w:rFonts w:ascii="宋体" w:hAnsi="宋体"/>
          <w:sz w:val="24"/>
          <w:szCs w:val="32"/>
        </w:rPr>
        <w:t>方补偿。该合同的终止将不损害或不影响</w:t>
      </w:r>
      <w:r>
        <w:rPr>
          <w:rFonts w:hint="eastAsia" w:ascii="宋体" w:hAnsi="宋体"/>
          <w:sz w:val="24"/>
          <w:szCs w:val="32"/>
        </w:rPr>
        <w:t>甲方</w:t>
      </w:r>
      <w:r>
        <w:rPr>
          <w:rFonts w:ascii="宋体" w:hAnsi="宋体"/>
          <w:sz w:val="24"/>
          <w:szCs w:val="32"/>
        </w:rPr>
        <w:t>已经采取或将要采取任何行动或补救措施的权利。</w:t>
      </w:r>
    </w:p>
    <w:p w14:paraId="509D2042">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22.</w:t>
      </w:r>
      <w:r>
        <w:rPr>
          <w:rFonts w:ascii="宋体" w:hAnsi="宋体"/>
          <w:b/>
          <w:sz w:val="24"/>
          <w:szCs w:val="32"/>
        </w:rPr>
        <w:t>转让和分包</w:t>
      </w:r>
    </w:p>
    <w:p w14:paraId="32096AB2">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22.1</w:t>
      </w:r>
      <w:r>
        <w:rPr>
          <w:rFonts w:ascii="宋体" w:hAnsi="宋体"/>
          <w:sz w:val="24"/>
          <w:szCs w:val="32"/>
        </w:rPr>
        <w:t>政府采购合同不能转让。</w:t>
      </w:r>
    </w:p>
    <w:p w14:paraId="32CA5989">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22.2</w:t>
      </w:r>
      <w:r>
        <w:rPr>
          <w:rFonts w:ascii="宋体" w:hAnsi="宋体"/>
          <w:sz w:val="24"/>
          <w:szCs w:val="32"/>
        </w:rPr>
        <w:t>经</w:t>
      </w:r>
      <w:r>
        <w:rPr>
          <w:rFonts w:hint="eastAsia" w:ascii="宋体" w:hAnsi="宋体"/>
          <w:sz w:val="24"/>
          <w:szCs w:val="32"/>
        </w:rPr>
        <w:t>甲方</w:t>
      </w:r>
      <w:r>
        <w:rPr>
          <w:rFonts w:ascii="宋体" w:hAnsi="宋体"/>
          <w:sz w:val="24"/>
          <w:szCs w:val="32"/>
        </w:rPr>
        <w:t>书面同意</w:t>
      </w:r>
      <w:r>
        <w:rPr>
          <w:rFonts w:hint="eastAsia" w:ascii="宋体" w:hAnsi="宋体"/>
          <w:sz w:val="24"/>
          <w:szCs w:val="32"/>
        </w:rPr>
        <w:t>乙</w:t>
      </w:r>
      <w:r>
        <w:rPr>
          <w:rFonts w:ascii="宋体" w:hAnsi="宋体"/>
          <w:sz w:val="24"/>
          <w:szCs w:val="32"/>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sz w:val="24"/>
          <w:szCs w:val="32"/>
        </w:rPr>
        <w:t>乙</w:t>
      </w:r>
      <w:r>
        <w:rPr>
          <w:rFonts w:ascii="宋体" w:hAnsi="宋体"/>
          <w:sz w:val="24"/>
          <w:szCs w:val="32"/>
        </w:rPr>
        <w:t>方共同对</w:t>
      </w:r>
      <w:r>
        <w:rPr>
          <w:rFonts w:hint="eastAsia" w:ascii="宋体" w:hAnsi="宋体"/>
          <w:sz w:val="24"/>
          <w:szCs w:val="32"/>
        </w:rPr>
        <w:t>甲</w:t>
      </w:r>
      <w:r>
        <w:rPr>
          <w:rFonts w:ascii="宋体" w:hAnsi="宋体"/>
          <w:sz w:val="24"/>
          <w:szCs w:val="32"/>
        </w:rPr>
        <w:t>方连带承担合同的责任和义务。</w:t>
      </w:r>
    </w:p>
    <w:p w14:paraId="23102327">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23.</w:t>
      </w:r>
      <w:r>
        <w:rPr>
          <w:rFonts w:ascii="宋体" w:hAnsi="宋体"/>
          <w:b/>
          <w:sz w:val="24"/>
          <w:szCs w:val="32"/>
          <w:u w:val="none" w:color="FF0000"/>
        </w:rPr>
        <w:t>合同修改</w:t>
      </w:r>
    </w:p>
    <w:p w14:paraId="30A80076">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hint="eastAsia" w:ascii="宋体" w:hAnsi="宋体"/>
          <w:sz w:val="24"/>
          <w:szCs w:val="32"/>
        </w:rPr>
        <w:t>甲方</w:t>
      </w:r>
      <w:r>
        <w:rPr>
          <w:rFonts w:ascii="宋体" w:hAnsi="宋体"/>
          <w:sz w:val="24"/>
          <w:szCs w:val="32"/>
        </w:rPr>
        <w:t>和</w:t>
      </w:r>
      <w:r>
        <w:rPr>
          <w:rFonts w:hint="eastAsia" w:ascii="宋体" w:hAnsi="宋体"/>
          <w:sz w:val="24"/>
          <w:szCs w:val="32"/>
        </w:rPr>
        <w:t>乙</w:t>
      </w:r>
      <w:r>
        <w:rPr>
          <w:rFonts w:ascii="宋体" w:hAnsi="宋体"/>
          <w:sz w:val="24"/>
          <w:szCs w:val="32"/>
        </w:rPr>
        <w:t>方都不得擅自变更本合同，但合同继续履行将损害国家和社会公共利益的除外。如必须对合同条款进行改动时，当事人双方须共同签署书面文件，做为合同的补充。</w:t>
      </w:r>
    </w:p>
    <w:p w14:paraId="2E7DB135">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24.</w:t>
      </w:r>
      <w:r>
        <w:rPr>
          <w:rFonts w:ascii="宋体" w:hAnsi="宋体"/>
          <w:b/>
          <w:sz w:val="24"/>
          <w:szCs w:val="32"/>
        </w:rPr>
        <w:t>通知</w:t>
      </w:r>
    </w:p>
    <w:p w14:paraId="4C485441">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ascii="宋体" w:hAnsi="宋体"/>
          <w:sz w:val="24"/>
          <w:szCs w:val="32"/>
        </w:rPr>
        <w:t>本合同任何一方给另一方的通知，都应以书面形式发送，而另一方也应以书面形式确认并发送到对方明确的地址。</w:t>
      </w:r>
    </w:p>
    <w:p w14:paraId="05D45613">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25.</w:t>
      </w:r>
      <w:r>
        <w:rPr>
          <w:rFonts w:ascii="宋体" w:hAnsi="宋体"/>
          <w:b/>
          <w:sz w:val="24"/>
          <w:szCs w:val="32"/>
        </w:rPr>
        <w:t>计量单位</w:t>
      </w:r>
    </w:p>
    <w:p w14:paraId="5CBCD11F">
      <w:pPr>
        <w:pageBreakBefore w:val="0"/>
        <w:kinsoku/>
        <w:wordWrap/>
        <w:overflowPunct/>
        <w:topLinePunct w:val="0"/>
        <w:autoSpaceDE/>
        <w:autoSpaceDN/>
        <w:bidi w:val="0"/>
        <w:adjustRightInd/>
        <w:spacing w:line="440" w:lineRule="exact"/>
        <w:ind w:firstLine="480"/>
        <w:textAlignment w:val="auto"/>
        <w:rPr>
          <w:rFonts w:ascii="宋体" w:hAnsi="宋体"/>
          <w:sz w:val="24"/>
          <w:szCs w:val="32"/>
        </w:rPr>
      </w:pPr>
      <w:r>
        <w:rPr>
          <w:rFonts w:ascii="宋体" w:hAnsi="宋体"/>
          <w:sz w:val="24"/>
          <w:szCs w:val="32"/>
        </w:rPr>
        <w:t>除技术规范中另有规定外</w:t>
      </w:r>
      <w:r>
        <w:rPr>
          <w:rFonts w:hint="eastAsia" w:ascii="宋体" w:hAnsi="宋体"/>
          <w:sz w:val="24"/>
          <w:szCs w:val="32"/>
        </w:rPr>
        <w:t>，</w:t>
      </w:r>
      <w:r>
        <w:rPr>
          <w:rFonts w:ascii="宋体" w:hAnsi="宋体"/>
          <w:sz w:val="24"/>
          <w:szCs w:val="32"/>
        </w:rPr>
        <w:t>计量单位均使用国家法定计量单位。</w:t>
      </w:r>
    </w:p>
    <w:p w14:paraId="1C3DB869">
      <w:pPr>
        <w:pageBreakBefore w:val="0"/>
        <w:kinsoku/>
        <w:wordWrap/>
        <w:overflowPunct/>
        <w:topLinePunct w:val="0"/>
        <w:autoSpaceDE/>
        <w:autoSpaceDN/>
        <w:bidi w:val="0"/>
        <w:adjustRightInd/>
        <w:spacing w:line="440" w:lineRule="exact"/>
        <w:ind w:firstLine="482"/>
        <w:textAlignment w:val="auto"/>
        <w:rPr>
          <w:rFonts w:ascii="宋体" w:hAnsi="宋体"/>
          <w:b/>
          <w:sz w:val="24"/>
          <w:szCs w:val="32"/>
        </w:rPr>
      </w:pPr>
      <w:r>
        <w:rPr>
          <w:rFonts w:hint="eastAsia" w:ascii="宋体" w:hAnsi="宋体"/>
          <w:b/>
          <w:sz w:val="24"/>
          <w:szCs w:val="32"/>
        </w:rPr>
        <w:t>26.</w:t>
      </w:r>
      <w:r>
        <w:rPr>
          <w:rFonts w:ascii="宋体" w:hAnsi="宋体"/>
          <w:b/>
          <w:sz w:val="24"/>
          <w:szCs w:val="32"/>
        </w:rPr>
        <w:t>适用法律</w:t>
      </w:r>
    </w:p>
    <w:p w14:paraId="3770EEB0">
      <w:pPr>
        <w:pageBreakBefore w:val="0"/>
        <w:kinsoku/>
        <w:wordWrap/>
        <w:overflowPunct/>
        <w:topLinePunct w:val="0"/>
        <w:autoSpaceDE/>
        <w:autoSpaceDN/>
        <w:bidi w:val="0"/>
        <w:adjustRightInd/>
        <w:spacing w:line="440" w:lineRule="exact"/>
        <w:ind w:firstLine="480"/>
        <w:textAlignment w:val="auto"/>
        <w:rPr>
          <w:rFonts w:hint="eastAsia" w:ascii="宋体" w:hAnsi="宋体"/>
          <w:sz w:val="24"/>
          <w:szCs w:val="32"/>
        </w:rPr>
      </w:pPr>
      <w:r>
        <w:rPr>
          <w:rFonts w:ascii="宋体" w:hAnsi="宋体"/>
          <w:sz w:val="24"/>
          <w:szCs w:val="32"/>
        </w:rPr>
        <w:t>本合同按照中华人民共和国的</w:t>
      </w:r>
      <w:r>
        <w:rPr>
          <w:rFonts w:hint="eastAsia" w:ascii="宋体" w:hAnsi="宋体"/>
          <w:sz w:val="24"/>
          <w:szCs w:val="32"/>
        </w:rPr>
        <w:t>相关</w:t>
      </w:r>
      <w:r>
        <w:rPr>
          <w:rFonts w:ascii="宋体" w:hAnsi="宋体"/>
          <w:sz w:val="24"/>
          <w:szCs w:val="32"/>
        </w:rPr>
        <w:t>法律进行解释。</w:t>
      </w:r>
    </w:p>
    <w:p w14:paraId="66528419">
      <w:pPr>
        <w:keepNext/>
        <w:keepLines/>
        <w:pageBreakBefore w:val="0"/>
        <w:widowControl/>
        <w:kinsoku/>
        <w:wordWrap/>
        <w:overflowPunct/>
        <w:topLinePunct w:val="0"/>
        <w:autoSpaceDE/>
        <w:autoSpaceDN/>
        <w:bidi w:val="0"/>
        <w:adjustRightInd/>
        <w:snapToGrid w:val="0"/>
        <w:spacing w:line="440" w:lineRule="exact"/>
        <w:ind w:firstLine="1452" w:firstLineChars="605"/>
        <w:textAlignment w:val="auto"/>
        <w:outlineLvl w:val="0"/>
        <w:rPr>
          <w:rFonts w:hint="eastAsia" w:ascii="宋体"/>
          <w:b/>
          <w:kern w:val="28"/>
          <w:sz w:val="36"/>
          <w:szCs w:val="20"/>
        </w:rPr>
      </w:pPr>
      <w:r>
        <w:rPr>
          <w:rFonts w:ascii="宋体" w:hAnsi="宋体"/>
          <w:sz w:val="24"/>
          <w:szCs w:val="32"/>
        </w:rPr>
        <w:br w:type="page"/>
      </w:r>
    </w:p>
    <w:p w14:paraId="460A354F">
      <w:pPr>
        <w:pStyle w:val="24"/>
        <w:rPr>
          <w:rFonts w:ascii="宋体" w:hAnsi="宋体" w:cs="宋体"/>
          <w:lang w:val="zh-CN"/>
        </w:rPr>
      </w:pPr>
      <w:bookmarkStart w:id="89" w:name="_Toc18330"/>
      <w:r>
        <w:rPr>
          <w:rFonts w:hint="eastAsia" w:ascii="宋体" w:hAnsi="宋体" w:cs="宋体"/>
          <w:lang w:val="zh-CN"/>
        </w:rPr>
        <w:t>第</w:t>
      </w:r>
      <w:r>
        <w:rPr>
          <w:rFonts w:hint="eastAsia" w:ascii="宋体" w:hAnsi="宋体" w:cs="宋体"/>
        </w:rPr>
        <w:t>四</w:t>
      </w:r>
      <w:r>
        <w:rPr>
          <w:rFonts w:hint="eastAsia" w:ascii="宋体" w:hAnsi="宋体" w:cs="宋体"/>
          <w:lang w:val="zh-CN"/>
        </w:rPr>
        <w:t>部分</w:t>
      </w:r>
      <w:r>
        <w:rPr>
          <w:rFonts w:hint="eastAsia" w:ascii="宋体" w:hAnsi="宋体" w:cs="宋体"/>
        </w:rPr>
        <w:t xml:space="preserve">  </w:t>
      </w:r>
      <w:r>
        <w:rPr>
          <w:rFonts w:hint="eastAsia" w:ascii="宋体" w:hAnsi="宋体" w:cs="宋体"/>
          <w:lang w:val="zh-CN"/>
        </w:rPr>
        <w:t>磋商响应文件格式</w:t>
      </w:r>
      <w:bookmarkEnd w:id="89"/>
    </w:p>
    <w:p w14:paraId="63BA5DB7">
      <w:pPr>
        <w:autoSpaceDE w:val="0"/>
        <w:autoSpaceDN w:val="0"/>
        <w:adjustRightInd w:val="0"/>
        <w:spacing w:line="400" w:lineRule="exact"/>
        <w:jc w:val="left"/>
        <w:rPr>
          <w:rFonts w:ascii="宋体" w:hAnsi="宋体" w:cs="宋体"/>
          <w:kern w:val="0"/>
          <w:sz w:val="28"/>
          <w:szCs w:val="28"/>
        </w:rPr>
      </w:pPr>
    </w:p>
    <w:p w14:paraId="26D00AE2">
      <w:pPr>
        <w:widowControl/>
        <w:spacing w:line="480" w:lineRule="exact"/>
        <w:ind w:firstLine="630" w:firstLineChars="224"/>
        <w:rPr>
          <w:rFonts w:ascii="宋体" w:hAnsi="宋体" w:cs="宋体"/>
          <w:b/>
          <w:bCs/>
          <w:kern w:val="0"/>
          <w:sz w:val="28"/>
          <w:szCs w:val="28"/>
          <w:lang w:val="zh-CN"/>
        </w:rPr>
      </w:pPr>
      <w:r>
        <w:rPr>
          <w:rFonts w:hint="eastAsia" w:ascii="宋体" w:hAnsi="宋体" w:cs="宋体"/>
          <w:b/>
          <w:bCs/>
          <w:kern w:val="0"/>
          <w:sz w:val="28"/>
          <w:szCs w:val="28"/>
          <w:lang w:val="zh-CN"/>
        </w:rPr>
        <w:t>供应商应严格按照本格式要求编制磋商响应文件，否则其磋商响应文件将不予接受。</w:t>
      </w:r>
    </w:p>
    <w:p w14:paraId="6E379454">
      <w:pPr>
        <w:pStyle w:val="24"/>
        <w:jc w:val="left"/>
        <w:rPr>
          <w:rFonts w:ascii="宋体" w:hAnsi="宋体" w:cs="宋体"/>
          <w:sz w:val="32"/>
          <w:lang w:val="zh-CN"/>
        </w:rPr>
        <w:sectPr>
          <w:headerReference r:id="rId11" w:type="default"/>
          <w:footerReference r:id="rId12" w:type="default"/>
          <w:pgSz w:w="11906" w:h="16838"/>
          <w:pgMar w:top="1440" w:right="1800" w:bottom="1440" w:left="1800" w:header="851" w:footer="992" w:gutter="0"/>
          <w:cols w:space="720" w:num="1"/>
          <w:docGrid w:type="lines" w:linePitch="312" w:charSpace="0"/>
        </w:sectPr>
      </w:pPr>
    </w:p>
    <w:p w14:paraId="4174CAD6">
      <w:pPr>
        <w:spacing w:line="360" w:lineRule="auto"/>
        <w:ind w:left="0" w:leftChars="0" w:firstLine="0" w:firstLineChars="0"/>
        <w:jc w:val="center"/>
        <w:rPr>
          <w:rFonts w:hint="eastAsia" w:ascii="宋体" w:hAnsi="宋体" w:eastAsia="宋体" w:cs="宋体"/>
          <w:b/>
          <w:bCs/>
          <w:smallCaps w:val="0"/>
          <w:color w:val="000000"/>
          <w:kern w:val="2"/>
          <w:sz w:val="24"/>
          <w:szCs w:val="32"/>
          <w:lang w:val="zh-CN" w:eastAsia="zh-CN"/>
        </w:rPr>
      </w:pPr>
      <w:r>
        <w:rPr>
          <w:rFonts w:hint="eastAsia" w:ascii="宋体" w:hAnsi="Times New Roman" w:eastAsia="宋体"/>
          <w:b/>
          <w:bCs/>
          <w:kern w:val="28"/>
          <w:sz w:val="36"/>
          <w:szCs w:val="20"/>
        </w:rPr>
        <w:t>第</w:t>
      </w:r>
      <w:r>
        <w:rPr>
          <w:rFonts w:hint="eastAsia" w:ascii="宋体" w:hAnsi="Times New Roman" w:eastAsia="宋体"/>
          <w:b/>
          <w:bCs/>
          <w:kern w:val="28"/>
          <w:sz w:val="36"/>
          <w:szCs w:val="20"/>
          <w:lang w:val="en-US" w:eastAsia="zh-CN"/>
        </w:rPr>
        <w:t>四</w:t>
      </w:r>
      <w:r>
        <w:rPr>
          <w:rFonts w:hint="eastAsia" w:ascii="宋体" w:hAnsi="Times New Roman" w:eastAsia="宋体"/>
          <w:b/>
          <w:bCs/>
          <w:kern w:val="28"/>
          <w:sz w:val="36"/>
          <w:szCs w:val="20"/>
        </w:rPr>
        <w:t>部分</w:t>
      </w:r>
      <w:r>
        <w:rPr>
          <w:rFonts w:ascii="宋体" w:hAnsi="Times New Roman" w:eastAsia="宋体"/>
          <w:b/>
          <w:bCs/>
          <w:kern w:val="28"/>
          <w:sz w:val="36"/>
          <w:szCs w:val="20"/>
        </w:rPr>
        <w:t xml:space="preserve"> </w:t>
      </w:r>
      <w:r>
        <w:rPr>
          <w:rFonts w:ascii="宋体" w:hAnsi="Times New Roman" w:eastAsia="宋体"/>
          <w:b/>
          <w:kern w:val="28"/>
          <w:sz w:val="36"/>
          <w:szCs w:val="20"/>
        </w:rPr>
        <w:t xml:space="preserve"> </w:t>
      </w:r>
      <w:r>
        <w:rPr>
          <w:rFonts w:hint="eastAsia" w:ascii="宋体" w:hAnsi="宋体" w:eastAsia="宋体" w:cs="宋体"/>
          <w:b/>
          <w:bCs/>
          <w:smallCaps w:val="0"/>
          <w:color w:val="000000"/>
          <w:kern w:val="2"/>
          <w:sz w:val="24"/>
          <w:szCs w:val="36"/>
          <w:lang w:val="zh-CN" w:eastAsia="zh-CN"/>
        </w:rPr>
        <w:t>投标文件格式</w:t>
      </w:r>
    </w:p>
    <w:p w14:paraId="72C8FEA7">
      <w:pPr>
        <w:widowControl w:val="0"/>
        <w:spacing w:before="0" w:after="0" w:line="360" w:lineRule="auto"/>
        <w:ind w:firstLine="602" w:firstLineChars="200"/>
        <w:jc w:val="left"/>
        <w:outlineLvl w:val="1"/>
        <w:rPr>
          <w:rFonts w:hint="eastAsia" w:ascii="宋体" w:hAnsi="宋体" w:eastAsia="宋体" w:cs="宋体"/>
          <w:b/>
          <w:bCs/>
          <w:color w:val="000000"/>
          <w:kern w:val="2"/>
          <w:sz w:val="36"/>
          <w:szCs w:val="32"/>
          <w:lang w:val="en-US" w:eastAsia="zh-CN" w:bidi="ar-SA"/>
        </w:rPr>
      </w:pPr>
      <w:bookmarkStart w:id="90" w:name="_Toc11851"/>
      <w:bookmarkStart w:id="91" w:name="_Toc15952"/>
      <w:bookmarkStart w:id="92" w:name="_Toc15588"/>
      <w:r>
        <w:rPr>
          <w:rFonts w:hint="eastAsia" w:ascii="宋体" w:hAnsi="宋体" w:eastAsia="宋体" w:cs="宋体"/>
          <w:b/>
          <w:bCs/>
          <w:color w:val="000000"/>
          <w:kern w:val="2"/>
          <w:sz w:val="30"/>
          <w:szCs w:val="30"/>
          <w:lang w:val="zh-CN" w:eastAsia="zh-CN" w:bidi="ar-SA"/>
        </w:rPr>
        <w:t>封面</w:t>
      </w:r>
      <w:bookmarkEnd w:id="90"/>
      <w:r>
        <w:rPr>
          <w:rFonts w:hint="eastAsia" w:ascii="宋体" w:hAnsi="宋体" w:eastAsia="宋体" w:cs="宋体"/>
          <w:b/>
          <w:bCs/>
          <w:color w:val="000000"/>
          <w:kern w:val="2"/>
          <w:sz w:val="30"/>
          <w:szCs w:val="30"/>
          <w:lang w:val="zh-CN" w:eastAsia="zh-CN" w:bidi="ar-SA"/>
        </w:rPr>
        <w:t>（上册）</w:t>
      </w:r>
      <w:bookmarkEnd w:id="91"/>
      <w:bookmarkEnd w:id="92"/>
    </w:p>
    <w:p w14:paraId="4A855BE1">
      <w:pPr>
        <w:autoSpaceDE w:val="0"/>
        <w:autoSpaceDN w:val="0"/>
        <w:spacing w:line="360" w:lineRule="auto"/>
        <w:ind w:firstLine="0" w:firstLineChars="0"/>
        <w:jc w:val="right"/>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正本/副本</w:t>
      </w:r>
    </w:p>
    <w:p w14:paraId="470F1ECD">
      <w:pPr>
        <w:autoSpaceDE w:val="0"/>
        <w:autoSpaceDN w:val="0"/>
        <w:spacing w:line="360" w:lineRule="auto"/>
        <w:ind w:firstLine="0" w:firstLineChars="0"/>
        <w:jc w:val="center"/>
        <w:rPr>
          <w:rFonts w:hint="eastAsia" w:ascii="宋体" w:hAnsi="宋体" w:eastAsia="宋体" w:cs="宋体"/>
          <w:b/>
          <w:bCs/>
          <w:color w:val="000000"/>
          <w:kern w:val="0"/>
          <w:sz w:val="52"/>
          <w:szCs w:val="52"/>
          <w:lang w:val="zh-CN"/>
        </w:rPr>
      </w:pPr>
      <w:r>
        <w:rPr>
          <w:rFonts w:hint="eastAsia" w:ascii="宋体" w:hAnsi="宋体" w:eastAsia="宋体" w:cs="宋体"/>
          <w:b/>
          <w:bCs/>
          <w:color w:val="000000"/>
          <w:kern w:val="0"/>
          <w:sz w:val="52"/>
          <w:szCs w:val="52"/>
          <w:lang w:val="zh-CN"/>
        </w:rPr>
        <w:t>青海省政府采购项目</w:t>
      </w:r>
    </w:p>
    <w:p w14:paraId="217B8DD8">
      <w:pPr>
        <w:autoSpaceDE w:val="0"/>
        <w:autoSpaceDN w:val="0"/>
        <w:spacing w:line="360" w:lineRule="auto"/>
        <w:ind w:firstLine="0" w:firstLineChars="0"/>
        <w:rPr>
          <w:rFonts w:hint="eastAsia" w:ascii="宋体" w:hAnsi="宋体" w:eastAsia="宋体" w:cs="宋体"/>
          <w:color w:val="000000"/>
          <w:kern w:val="0"/>
          <w:sz w:val="36"/>
          <w:szCs w:val="36"/>
        </w:rPr>
      </w:pPr>
    </w:p>
    <w:p w14:paraId="7ECE6B0B">
      <w:pPr>
        <w:autoSpaceDE w:val="0"/>
        <w:autoSpaceDN w:val="0"/>
        <w:spacing w:line="360" w:lineRule="auto"/>
        <w:ind w:firstLine="0" w:firstLineChars="0"/>
        <w:jc w:val="center"/>
        <w:rPr>
          <w:rFonts w:hint="eastAsia" w:ascii="宋体" w:hAnsi="宋体" w:eastAsia="宋体" w:cs="宋体"/>
          <w:b/>
          <w:bCs/>
          <w:color w:val="000000"/>
          <w:kern w:val="0"/>
          <w:sz w:val="72"/>
          <w:szCs w:val="72"/>
          <w:lang w:val="zh-CN"/>
        </w:rPr>
      </w:pPr>
      <w:r>
        <w:rPr>
          <w:rFonts w:hint="eastAsia" w:ascii="宋体" w:hAnsi="宋体" w:eastAsia="宋体" w:cs="宋体"/>
          <w:b/>
          <w:bCs/>
          <w:color w:val="000000"/>
          <w:kern w:val="0"/>
          <w:sz w:val="72"/>
          <w:szCs w:val="72"/>
          <w:lang w:val="zh-CN"/>
        </w:rPr>
        <w:t>投</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标</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文</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件</w:t>
      </w:r>
    </w:p>
    <w:p w14:paraId="1C7BDB9E">
      <w:pPr>
        <w:autoSpaceDE w:val="0"/>
        <w:autoSpaceDN w:val="0"/>
        <w:spacing w:line="360" w:lineRule="auto"/>
        <w:ind w:firstLine="0" w:firstLineChars="0"/>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sz w:val="36"/>
          <w:szCs w:val="36"/>
          <w:lang w:val="zh-CN"/>
        </w:rPr>
        <w:t>（上册）</w:t>
      </w:r>
    </w:p>
    <w:p w14:paraId="3F508C66">
      <w:pPr>
        <w:autoSpaceDE w:val="0"/>
        <w:autoSpaceDN w:val="0"/>
        <w:spacing w:line="360" w:lineRule="auto"/>
        <w:ind w:firstLine="0" w:firstLineChars="0"/>
        <w:jc w:val="center"/>
        <w:rPr>
          <w:rFonts w:hint="eastAsia" w:ascii="宋体" w:hAnsi="宋体" w:eastAsia="宋体" w:cs="宋体"/>
          <w:color w:val="000000"/>
          <w:sz w:val="36"/>
          <w:szCs w:val="36"/>
          <w:lang w:val="zh-CN"/>
        </w:rPr>
      </w:pPr>
      <w:r>
        <w:rPr>
          <w:rFonts w:hint="eastAsia" w:ascii="宋体" w:hAnsi="宋体" w:eastAsia="宋体" w:cs="宋体"/>
          <w:b/>
          <w:bCs/>
          <w:color w:val="000000"/>
          <w:sz w:val="36"/>
          <w:szCs w:val="36"/>
          <w:lang w:val="zh-CN"/>
        </w:rPr>
        <w:t>（资格审查文件）</w:t>
      </w:r>
    </w:p>
    <w:p w14:paraId="286AD0AA">
      <w:pPr>
        <w:autoSpaceDE w:val="0"/>
        <w:autoSpaceDN w:val="0"/>
        <w:spacing w:line="360" w:lineRule="auto"/>
        <w:ind w:firstLine="0" w:firstLineChars="0"/>
        <w:rPr>
          <w:rFonts w:hint="eastAsia" w:ascii="宋体" w:hAnsi="宋体" w:eastAsia="宋体" w:cs="宋体"/>
          <w:color w:val="000000"/>
          <w:kern w:val="0"/>
          <w:sz w:val="36"/>
          <w:szCs w:val="36"/>
        </w:rPr>
      </w:pPr>
    </w:p>
    <w:p w14:paraId="47FEE4B7">
      <w:pPr>
        <w:autoSpaceDE w:val="0"/>
        <w:autoSpaceDN w:val="0"/>
        <w:spacing w:line="360" w:lineRule="auto"/>
        <w:ind w:firstLine="0" w:firstLineChars="0"/>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lang w:val="zh-CN"/>
        </w:rPr>
        <w:t>采购项目编号：</w:t>
      </w:r>
    </w:p>
    <w:p w14:paraId="40F6E5A1">
      <w:pPr>
        <w:autoSpaceDE w:val="0"/>
        <w:autoSpaceDN w:val="0"/>
        <w:spacing w:line="360" w:lineRule="auto"/>
        <w:ind w:firstLine="0" w:firstLineChars="0"/>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lang w:val="zh-CN"/>
        </w:rPr>
        <w:t>采购项目名称</w:t>
      </w:r>
      <w:r>
        <w:rPr>
          <w:rFonts w:hint="eastAsia" w:ascii="宋体" w:hAnsi="宋体" w:eastAsia="宋体" w:cs="宋体"/>
          <w:b/>
          <w:bCs/>
          <w:color w:val="000000"/>
          <w:kern w:val="0"/>
          <w:sz w:val="36"/>
          <w:szCs w:val="36"/>
        </w:rPr>
        <w:t>：</w:t>
      </w:r>
    </w:p>
    <w:p w14:paraId="281EEDF0">
      <w:pPr>
        <w:autoSpaceDE w:val="0"/>
        <w:autoSpaceDN w:val="0"/>
        <w:spacing w:line="360" w:lineRule="auto"/>
        <w:ind w:firstLine="0" w:firstLineChars="0"/>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lang w:val="zh-CN"/>
        </w:rPr>
        <w:t>投</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标</w:t>
      </w:r>
      <w:r>
        <w:rPr>
          <w:rFonts w:hint="eastAsia" w:ascii="宋体" w:hAnsi="宋体" w:eastAsia="宋体" w:cs="宋体"/>
          <w:b/>
          <w:bCs/>
          <w:color w:val="000000"/>
          <w:kern w:val="0"/>
          <w:sz w:val="36"/>
          <w:szCs w:val="36"/>
        </w:rPr>
        <w:t xml:space="preserve"> </w:t>
      </w:r>
      <w:r>
        <w:rPr>
          <w:rFonts w:hint="eastAsia" w:ascii="宋体" w:hAnsi="宋体" w:cs="宋体"/>
          <w:b/>
          <w:bCs/>
          <w:color w:val="000000"/>
          <w:kern w:val="0"/>
          <w:sz w:val="36"/>
          <w:szCs w:val="36"/>
          <w:lang w:val="en-US" w:eastAsia="zh-CN"/>
        </w:rPr>
        <w:t>包 号</w:t>
      </w:r>
      <w:r>
        <w:rPr>
          <w:rFonts w:hint="eastAsia" w:ascii="宋体" w:hAnsi="宋体" w:eastAsia="宋体" w:cs="宋体"/>
          <w:b/>
          <w:bCs/>
          <w:color w:val="000000"/>
          <w:kern w:val="0"/>
          <w:sz w:val="36"/>
          <w:szCs w:val="36"/>
          <w:lang w:val="zh-CN"/>
        </w:rPr>
        <w:t>：</w:t>
      </w:r>
    </w:p>
    <w:p w14:paraId="4E3E5400">
      <w:pPr>
        <w:widowControl w:val="0"/>
        <w:tabs>
          <w:tab w:val="center" w:pos="4153"/>
          <w:tab w:val="right" w:pos="8306"/>
        </w:tabs>
        <w:snapToGrid w:val="0"/>
        <w:spacing w:line="400" w:lineRule="exact"/>
        <w:ind w:firstLine="360" w:firstLineChars="200"/>
        <w:jc w:val="left"/>
        <w:rPr>
          <w:rFonts w:hint="eastAsia" w:ascii="Times New Roman" w:hAnsi="Times New Roman" w:eastAsia="宋体" w:cs="Times New Roman"/>
          <w:kern w:val="2"/>
          <w:sz w:val="18"/>
          <w:szCs w:val="20"/>
          <w:lang w:val="en-US" w:eastAsia="zh-CN" w:bidi="ar-SA"/>
        </w:rPr>
      </w:pPr>
    </w:p>
    <w:p w14:paraId="7E8D27D0">
      <w:pPr>
        <w:autoSpaceDE w:val="0"/>
        <w:autoSpaceDN w:val="0"/>
        <w:spacing w:line="360" w:lineRule="auto"/>
        <w:ind w:firstLine="0" w:firstLineChars="0"/>
        <w:rPr>
          <w:rFonts w:hint="eastAsia" w:ascii="宋体" w:hAnsi="宋体" w:eastAsia="宋体" w:cs="宋体"/>
          <w:b/>
          <w:bCs/>
          <w:color w:val="000000"/>
          <w:kern w:val="0"/>
          <w:sz w:val="36"/>
          <w:szCs w:val="36"/>
        </w:rPr>
      </w:pPr>
    </w:p>
    <w:p w14:paraId="2DED1C21">
      <w:pPr>
        <w:autoSpaceDE w:val="0"/>
        <w:autoSpaceDN w:val="0"/>
        <w:spacing w:line="360" w:lineRule="auto"/>
        <w:ind w:firstLine="0" w:firstLineChars="0"/>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投标人：</w:t>
      </w:r>
      <w:r>
        <w:rPr>
          <w:rFonts w:hint="eastAsia" w:ascii="宋体" w:hAnsi="宋体" w:eastAsia="宋体" w:cs="宋体"/>
          <w:b/>
          <w:bCs/>
          <w:color w:val="000000"/>
          <w:kern w:val="0"/>
          <w:sz w:val="36"/>
          <w:szCs w:val="36"/>
          <w:u w:val="single"/>
        </w:rPr>
        <w:t xml:space="preserve">                          </w:t>
      </w:r>
      <w:r>
        <w:rPr>
          <w:rFonts w:hint="eastAsia" w:ascii="宋体" w:hAnsi="宋体" w:eastAsia="宋体" w:cs="宋体"/>
          <w:b/>
          <w:bCs/>
          <w:color w:val="000000"/>
          <w:kern w:val="0"/>
          <w:sz w:val="36"/>
          <w:szCs w:val="36"/>
        </w:rPr>
        <w:t>（</w:t>
      </w:r>
      <w:r>
        <w:rPr>
          <w:rFonts w:hint="eastAsia" w:ascii="宋体" w:hAnsi="宋体" w:eastAsia="宋体" w:cs="宋体"/>
          <w:b/>
          <w:bCs/>
          <w:color w:val="000000"/>
          <w:kern w:val="0"/>
          <w:sz w:val="36"/>
          <w:szCs w:val="36"/>
          <w:lang w:val="zh-CN"/>
        </w:rPr>
        <w:t>公章）</w:t>
      </w:r>
    </w:p>
    <w:p w14:paraId="1975A0B2">
      <w:pPr>
        <w:autoSpaceDE w:val="0"/>
        <w:autoSpaceDN w:val="0"/>
        <w:spacing w:line="360" w:lineRule="auto"/>
        <w:ind w:firstLine="0" w:firstLineChars="0"/>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法定代表人或委托代理人：</w:t>
      </w:r>
      <w:r>
        <w:rPr>
          <w:rFonts w:hint="eastAsia" w:ascii="宋体" w:hAnsi="宋体" w:eastAsia="宋体" w:cs="宋体"/>
          <w:b/>
          <w:bCs/>
          <w:color w:val="000000"/>
          <w:kern w:val="0"/>
          <w:sz w:val="36"/>
          <w:szCs w:val="36"/>
          <w:u w:val="single"/>
        </w:rPr>
        <w:t xml:space="preserve">           </w:t>
      </w:r>
      <w:r>
        <w:rPr>
          <w:rFonts w:hint="eastAsia" w:ascii="宋体" w:hAnsi="宋体" w:eastAsia="宋体" w:cs="宋体"/>
          <w:b/>
          <w:bCs/>
          <w:color w:val="000000"/>
          <w:kern w:val="0"/>
          <w:sz w:val="36"/>
          <w:szCs w:val="36"/>
          <w:lang w:val="zh-CN"/>
        </w:rPr>
        <w:t>（签字）</w:t>
      </w:r>
    </w:p>
    <w:p w14:paraId="363FCFEE">
      <w:pPr>
        <w:autoSpaceDE w:val="0"/>
        <w:autoSpaceDN w:val="0"/>
        <w:spacing w:line="360" w:lineRule="auto"/>
        <w:ind w:firstLine="0" w:firstLineChars="0"/>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年</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月</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日</w:t>
      </w:r>
    </w:p>
    <w:p w14:paraId="20BF9985">
      <w:pPr>
        <w:widowControl/>
        <w:spacing w:before="0" w:after="0" w:afterLines="0" w:line="360" w:lineRule="auto"/>
        <w:ind w:firstLine="560" w:firstLineChars="200"/>
        <w:jc w:val="left"/>
        <w:outlineLvl w:val="1"/>
        <w:rPr>
          <w:rFonts w:hint="eastAsia" w:ascii="宋体" w:hAnsi="宋体" w:eastAsia="宋体" w:cs="宋体"/>
          <w:b/>
          <w:smallCaps/>
          <w:color w:val="000000"/>
          <w:kern w:val="28"/>
          <w:sz w:val="36"/>
          <w:szCs w:val="20"/>
          <w:lang w:val="zh-CN" w:eastAsia="en-US" w:bidi="ar-SA"/>
        </w:rPr>
      </w:pPr>
      <w:r>
        <w:rPr>
          <w:rFonts w:ascii="宋体" w:hAnsi="Arial" w:eastAsia="宋体" w:cs="Times New Roman"/>
          <w:b w:val="0"/>
          <w:smallCaps/>
          <w:kern w:val="28"/>
          <w:sz w:val="28"/>
          <w:szCs w:val="28"/>
          <w:lang w:val="en-US" w:eastAsia="en-US" w:bidi="ar-SA"/>
        </w:rPr>
        <w:br w:type="page"/>
      </w:r>
      <w:bookmarkStart w:id="93" w:name="_Toc5938"/>
      <w:bookmarkStart w:id="94" w:name="_Toc28650"/>
      <w:bookmarkStart w:id="95" w:name="_Toc8514"/>
      <w:bookmarkStart w:id="96" w:name="_Toc29902"/>
      <w:r>
        <w:rPr>
          <w:rFonts w:hint="eastAsia" w:ascii="宋体" w:hAnsi="宋体" w:eastAsia="宋体" w:cs="宋体"/>
          <w:b/>
          <w:smallCaps/>
          <w:color w:val="000000"/>
          <w:kern w:val="28"/>
          <w:sz w:val="30"/>
          <w:szCs w:val="30"/>
          <w:lang w:val="zh-CN" w:eastAsia="en-US" w:bidi="ar-SA"/>
        </w:rPr>
        <w:t>目录（上册）</w:t>
      </w:r>
      <w:bookmarkEnd w:id="93"/>
      <w:bookmarkEnd w:id="94"/>
    </w:p>
    <w:p w14:paraId="2D45A928">
      <w:pPr>
        <w:numPr>
          <w:ilvl w:val="0"/>
          <w:numId w:val="2"/>
        </w:num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投标函……………………………………………………………所在页码</w:t>
      </w:r>
    </w:p>
    <w:p w14:paraId="30FA8976">
      <w:pPr>
        <w:numPr>
          <w:ilvl w:val="0"/>
          <w:numId w:val="2"/>
        </w:num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法定代表人证明书………………………………………………所在页码</w:t>
      </w:r>
    </w:p>
    <w:p w14:paraId="7C9AEB0E">
      <w:pPr>
        <w:numPr>
          <w:ilvl w:val="0"/>
          <w:numId w:val="2"/>
        </w:num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法定代表人授权书………………………………………………所在页码</w:t>
      </w:r>
    </w:p>
    <w:p w14:paraId="41E39FE7">
      <w:pPr>
        <w:numPr>
          <w:ilvl w:val="0"/>
          <w:numId w:val="2"/>
        </w:num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投标人承诺函……………………………………………………所在页码</w:t>
      </w:r>
    </w:p>
    <w:p w14:paraId="7542A3E4">
      <w:pPr>
        <w:numPr>
          <w:ilvl w:val="0"/>
          <w:numId w:val="2"/>
        </w:num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投标人诚信承诺书………………………………………………所在页码</w:t>
      </w:r>
    </w:p>
    <w:p w14:paraId="6E221834">
      <w:pPr>
        <w:numPr>
          <w:ilvl w:val="0"/>
          <w:numId w:val="2"/>
        </w:num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资格证明材料……………………………………………………所在页码</w:t>
      </w:r>
    </w:p>
    <w:p w14:paraId="09CD0308">
      <w:pPr>
        <w:numPr>
          <w:ilvl w:val="0"/>
          <w:numId w:val="2"/>
        </w:num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财务状况报告，依法缴纳税收和社会保障资金的相关材料…所在页码</w:t>
      </w:r>
    </w:p>
    <w:p w14:paraId="7F817F41">
      <w:pPr>
        <w:numPr>
          <w:ilvl w:val="0"/>
          <w:numId w:val="2"/>
        </w:num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具备履行合同所必需的设备和专业技术能力的证明材料……所在页码</w:t>
      </w:r>
    </w:p>
    <w:p w14:paraId="7EB74866">
      <w:pPr>
        <w:numPr>
          <w:ilvl w:val="0"/>
          <w:numId w:val="2"/>
        </w:num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无重大违法记录声明……………………………………………所在页码</w:t>
      </w:r>
    </w:p>
    <w:bookmarkEnd w:id="95"/>
    <w:bookmarkEnd w:id="96"/>
    <w:p w14:paraId="5AA0C579">
      <w:pPr>
        <w:widowControl/>
        <w:snapToGrid w:val="0"/>
        <w:spacing w:line="360" w:lineRule="auto"/>
        <w:ind w:firstLine="0" w:firstLineChars="0"/>
        <w:jc w:val="left"/>
        <w:outlineLvl w:val="1"/>
        <w:rPr>
          <w:rFonts w:hint="eastAsia" w:ascii="宋体" w:hAnsi="Times New Roman" w:eastAsia="宋体"/>
          <w:b/>
          <w:sz w:val="28"/>
          <w:szCs w:val="28"/>
        </w:rPr>
      </w:pPr>
      <w:r>
        <w:rPr>
          <w:rFonts w:hint="eastAsia" w:ascii="宋体" w:hAnsi="Times New Roman" w:eastAsia="宋体"/>
          <w:b/>
          <w:sz w:val="28"/>
          <w:szCs w:val="28"/>
        </w:rPr>
        <w:br w:type="page"/>
      </w:r>
      <w:bookmarkStart w:id="97" w:name="_Toc25264"/>
      <w:r>
        <w:rPr>
          <w:rFonts w:hint="eastAsia" w:ascii="宋体" w:hAnsi="Times New Roman" w:eastAsia="宋体"/>
          <w:b/>
          <w:sz w:val="28"/>
          <w:szCs w:val="28"/>
        </w:rPr>
        <w:t>附件</w:t>
      </w:r>
      <w:bookmarkStart w:id="98" w:name="_Toc376936768"/>
      <w:bookmarkStart w:id="99" w:name="_Toc325726037"/>
      <w:r>
        <w:rPr>
          <w:rFonts w:hint="eastAsia" w:ascii="宋体" w:hAnsi="Times New Roman" w:eastAsia="宋体"/>
          <w:b/>
          <w:sz w:val="28"/>
          <w:szCs w:val="28"/>
        </w:rPr>
        <w:t>1：投 标 函</w:t>
      </w:r>
      <w:bookmarkEnd w:id="97"/>
      <w:bookmarkEnd w:id="98"/>
      <w:bookmarkEnd w:id="99"/>
    </w:p>
    <w:p w14:paraId="43A8DE3C">
      <w:pPr>
        <w:spacing w:line="400" w:lineRule="exact"/>
        <w:ind w:firstLine="3813" w:firstLineChars="1055"/>
        <w:rPr>
          <w:rFonts w:hint="eastAsia" w:ascii="宋体" w:hAnsi="宋体" w:eastAsia="宋体"/>
          <w:b/>
          <w:sz w:val="36"/>
          <w:szCs w:val="36"/>
        </w:rPr>
      </w:pPr>
    </w:p>
    <w:p w14:paraId="2C7A2F45">
      <w:pPr>
        <w:spacing w:line="400" w:lineRule="exact"/>
        <w:ind w:firstLine="3813" w:firstLineChars="1055"/>
        <w:rPr>
          <w:rFonts w:hint="eastAsia" w:ascii="宋体" w:hAnsi="宋体" w:eastAsia="宋体"/>
          <w:b/>
          <w:sz w:val="36"/>
          <w:szCs w:val="36"/>
        </w:rPr>
      </w:pPr>
      <w:r>
        <w:rPr>
          <w:rFonts w:hint="eastAsia" w:ascii="宋体" w:hAnsi="宋体" w:eastAsia="宋体"/>
          <w:b/>
          <w:sz w:val="36"/>
          <w:szCs w:val="36"/>
        </w:rPr>
        <w:t>投标函</w:t>
      </w:r>
    </w:p>
    <w:p w14:paraId="2AE5F6A7">
      <w:pPr>
        <w:spacing w:line="400" w:lineRule="exact"/>
        <w:ind w:firstLine="3813" w:firstLineChars="1055"/>
        <w:rPr>
          <w:rFonts w:hint="eastAsia" w:ascii="宋体" w:hAnsi="宋体" w:eastAsia="宋体"/>
          <w:b/>
          <w:sz w:val="36"/>
          <w:szCs w:val="36"/>
        </w:rPr>
      </w:pPr>
    </w:p>
    <w:p w14:paraId="19B5D2F0">
      <w:pPr>
        <w:spacing w:line="400" w:lineRule="exact"/>
        <w:ind w:firstLine="0" w:firstLineChars="0"/>
        <w:rPr>
          <w:rFonts w:hint="eastAsia" w:ascii="宋体" w:hAnsi="宋体" w:eastAsia="宋体"/>
          <w:b/>
          <w:bCs/>
          <w:sz w:val="24"/>
          <w:lang w:eastAsia="zh-CN"/>
        </w:rPr>
      </w:pPr>
      <w:r>
        <w:rPr>
          <w:rFonts w:hint="eastAsia" w:ascii="宋体" w:hAnsi="宋体" w:eastAsia="宋体"/>
          <w:b/>
          <w:bCs/>
          <w:sz w:val="24"/>
        </w:rPr>
        <w:t>致：</w:t>
      </w:r>
      <w:r>
        <w:rPr>
          <w:rFonts w:hint="eastAsia" w:ascii="宋体" w:hAnsi="宋体"/>
          <w:b/>
          <w:bCs/>
          <w:sz w:val="24"/>
          <w:lang w:val="en-US" w:eastAsia="zh-CN"/>
        </w:rPr>
        <w:t>青海天才工程管理有限公司</w:t>
      </w:r>
    </w:p>
    <w:p w14:paraId="0A6798E1">
      <w:pPr>
        <w:autoSpaceDE w:val="0"/>
        <w:autoSpaceDN w:val="0"/>
        <w:spacing w:line="360" w:lineRule="auto"/>
        <w:ind w:firstLine="480" w:firstLineChars="200"/>
        <w:rPr>
          <w:rFonts w:hint="eastAsia" w:ascii="宋体" w:hAnsi="宋体" w:eastAsia="宋体" w:cs="宋体"/>
          <w:color w:val="000000"/>
          <w:kern w:val="0"/>
          <w:sz w:val="24"/>
          <w:lang w:val="zh-CN"/>
        </w:rPr>
      </w:pPr>
    </w:p>
    <w:p w14:paraId="31F5CF0B">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我们收到</w:t>
      </w:r>
      <w:r>
        <w:rPr>
          <w:rFonts w:hint="eastAsia" w:ascii="宋体" w:hAnsi="宋体" w:eastAsia="宋体" w:cs="宋体"/>
          <w:color w:val="000000"/>
          <w:kern w:val="0"/>
          <w:sz w:val="24"/>
          <w:u w:val="single"/>
          <w:lang w:val="zh-CN"/>
        </w:rPr>
        <w:t>采购项目名称（采购项目编号）</w:t>
      </w:r>
      <w:r>
        <w:rPr>
          <w:rFonts w:hint="eastAsia" w:ascii="宋体" w:hAnsi="宋体" w:eastAsia="宋体" w:cs="宋体"/>
          <w:color w:val="000000"/>
          <w:kern w:val="0"/>
          <w:sz w:val="24"/>
          <w:lang w:val="zh-CN"/>
        </w:rPr>
        <w:t>招标文件，经研究，法定代表人（姓名、职务）正式授权（委托代理人姓名、职务）代表投标人（投标人名称、地址）提交投标文件。</w:t>
      </w:r>
    </w:p>
    <w:p w14:paraId="64F69CE0">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据此函，签字代表宣布同意如下：</w:t>
      </w:r>
    </w:p>
    <w:p w14:paraId="293CBAA8">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1.我方已详阅招标文件的全部内容，包括澄清、修改条款等有关附件，承诺对其完全理解并接受。</w:t>
      </w:r>
    </w:p>
    <w:p w14:paraId="06A194FD">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2.投标有效期：</w:t>
      </w:r>
      <w:r>
        <w:rPr>
          <w:rFonts w:hint="eastAsia" w:ascii="宋体" w:hAnsi="宋体" w:eastAsia="宋体" w:cs="宋体"/>
          <w:color w:val="000000"/>
          <w:sz w:val="24"/>
          <w:shd w:val="clear" w:color="auto" w:fill="FFFFFF"/>
        </w:rPr>
        <w:t>从提交投标文件的截止之日起</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日历日内有效。如果我方在投标有效期内撤回投标或中标后不签约的，投标保证金将被贵方没收。</w:t>
      </w:r>
    </w:p>
    <w:p w14:paraId="76E612BC">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3.我方同意按照贵方要求提供与投标有关的一切数据或资料，理解并接受贵方制定的评标办法。</w:t>
      </w:r>
    </w:p>
    <w:p w14:paraId="40860783">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4.与本投标有关的一切正式往来通讯请寄：</w:t>
      </w:r>
    </w:p>
    <w:p w14:paraId="5EFBAD7F">
      <w:pPr>
        <w:autoSpaceDE w:val="0"/>
        <w:autoSpaceDN w:val="0"/>
        <w:spacing w:line="360" w:lineRule="auto"/>
        <w:ind w:firstLine="480" w:firstLineChars="200"/>
        <w:rPr>
          <w:rFonts w:hint="eastAsia" w:ascii="宋体" w:hAnsi="宋体" w:eastAsia="宋体" w:cs="宋体"/>
          <w:color w:val="000000"/>
          <w:kern w:val="0"/>
          <w:sz w:val="24"/>
          <w:lang w:val="zh-CN"/>
        </w:rPr>
      </w:pPr>
    </w:p>
    <w:p w14:paraId="3418509E">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地址：_______________          邮编：______________</w:t>
      </w:r>
    </w:p>
    <w:p w14:paraId="5DC4CC6F">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电话：_______________          传真：______________</w:t>
      </w:r>
    </w:p>
    <w:p w14:paraId="3AC375F9">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法定代表人姓名： ___________   职务：____________</w:t>
      </w:r>
    </w:p>
    <w:p w14:paraId="0681883E">
      <w:pPr>
        <w:adjustRightInd w:val="0"/>
        <w:spacing w:line="400" w:lineRule="exact"/>
        <w:ind w:firstLine="480" w:firstLineChars="200"/>
        <w:textAlignment w:val="baseline"/>
        <w:rPr>
          <w:rFonts w:hint="eastAsia" w:ascii="宋体" w:hAnsi="宋体" w:eastAsia="宋体"/>
          <w:sz w:val="24"/>
        </w:rPr>
      </w:pPr>
    </w:p>
    <w:p w14:paraId="0E65EF68">
      <w:pPr>
        <w:adjustRightInd w:val="0"/>
        <w:spacing w:line="400" w:lineRule="exact"/>
        <w:ind w:left="0" w:leftChars="0" w:firstLine="0" w:firstLineChars="0"/>
        <w:textAlignment w:val="baseline"/>
        <w:rPr>
          <w:rFonts w:hint="eastAsia" w:ascii="仿宋_GB2312" w:hAnsi="宋体" w:eastAsia="仿宋_GB2312"/>
          <w:sz w:val="28"/>
          <w:szCs w:val="28"/>
        </w:rPr>
      </w:pPr>
    </w:p>
    <w:p w14:paraId="72DF5E80">
      <w:pPr>
        <w:adjustRightInd w:val="0"/>
        <w:spacing w:line="400" w:lineRule="exact"/>
        <w:ind w:firstLine="0" w:firstLineChars="0"/>
        <w:textAlignment w:val="baseline"/>
        <w:rPr>
          <w:rFonts w:hint="eastAsia" w:ascii="仿宋_GB2312" w:hAnsi="宋体" w:eastAsia="仿宋_GB2312"/>
          <w:sz w:val="28"/>
          <w:szCs w:val="28"/>
        </w:rPr>
      </w:pPr>
    </w:p>
    <w:p w14:paraId="22FF4380">
      <w:pPr>
        <w:adjustRightInd w:val="0"/>
        <w:spacing w:line="400" w:lineRule="exact"/>
        <w:ind w:firstLine="0" w:firstLineChars="0"/>
        <w:textAlignment w:val="baseline"/>
        <w:rPr>
          <w:rFonts w:hint="eastAsia" w:ascii="仿宋_GB2312" w:hAnsi="宋体" w:eastAsia="仿宋_GB2312"/>
          <w:sz w:val="28"/>
          <w:szCs w:val="28"/>
        </w:rPr>
      </w:pPr>
    </w:p>
    <w:p w14:paraId="7F12B71C">
      <w:pPr>
        <w:spacing w:line="400" w:lineRule="exact"/>
        <w:ind w:firstLine="560" w:firstLineChars="200"/>
        <w:jc w:val="center"/>
        <w:rPr>
          <w:rFonts w:hint="eastAsia" w:ascii="宋体" w:hAnsi="宋体" w:eastAsia="宋体"/>
          <w:b/>
          <w:sz w:val="24"/>
        </w:rPr>
      </w:pPr>
      <w:r>
        <w:rPr>
          <w:rFonts w:hint="eastAsia" w:ascii="仿宋_GB2312" w:hAnsi="宋体" w:eastAsia="仿宋_GB2312"/>
          <w:sz w:val="28"/>
          <w:szCs w:val="28"/>
        </w:rPr>
        <w:t xml:space="preserve">                  </w:t>
      </w:r>
      <w:r>
        <w:rPr>
          <w:rFonts w:hint="eastAsia" w:ascii="仿宋_GB2312" w:hAnsi="宋体" w:eastAsia="仿宋_GB2312"/>
          <w:b/>
          <w:sz w:val="24"/>
        </w:rPr>
        <w:t xml:space="preserve"> </w:t>
      </w:r>
      <w:r>
        <w:rPr>
          <w:rFonts w:hint="eastAsia" w:ascii="宋体" w:hAnsi="宋体" w:eastAsia="宋体" w:cs="Times New Roman"/>
          <w:b/>
          <w:sz w:val="24"/>
          <w:lang w:val="en-US" w:eastAsia="zh-CN"/>
        </w:rPr>
        <w:t>投标人</w:t>
      </w:r>
      <w:r>
        <w:rPr>
          <w:rFonts w:hint="eastAsia" w:ascii="宋体" w:hAnsi="宋体" w:eastAsia="宋体" w:cs="Times New Roman"/>
          <w:b/>
          <w:sz w:val="24"/>
        </w:rPr>
        <w:t>：</w:t>
      </w:r>
      <w:r>
        <w:rPr>
          <w:rFonts w:hint="eastAsia" w:ascii="仿宋_GB2312" w:hAnsi="Times New Roman" w:eastAsia="仿宋_GB2312" w:cs="宋体"/>
          <w:kern w:val="0"/>
          <w:sz w:val="24"/>
          <w:u w:val="single"/>
        </w:rPr>
        <w:t xml:space="preserve">       </w:t>
      </w:r>
      <w:r>
        <w:rPr>
          <w:rFonts w:hint="eastAsia" w:ascii="宋体" w:hAnsi="宋体" w:eastAsia="宋体"/>
          <w:b/>
          <w:sz w:val="24"/>
        </w:rPr>
        <w:t>（公章）</w:t>
      </w:r>
    </w:p>
    <w:p w14:paraId="526F688F">
      <w:pPr>
        <w:spacing w:line="400" w:lineRule="exact"/>
        <w:ind w:firstLine="482" w:firstLineChars="200"/>
        <w:jc w:val="center"/>
        <w:rPr>
          <w:rFonts w:hint="eastAsia" w:ascii="宋体" w:hAnsi="宋体" w:eastAsia="宋体"/>
          <w:b/>
          <w:sz w:val="24"/>
        </w:rPr>
      </w:pPr>
    </w:p>
    <w:p w14:paraId="10CB2D89">
      <w:pPr>
        <w:spacing w:line="400" w:lineRule="exact"/>
        <w:ind w:firstLine="482" w:firstLineChars="200"/>
        <w:jc w:val="center"/>
        <w:rPr>
          <w:rFonts w:ascii="宋体" w:hAnsi="宋体" w:eastAsia="宋体"/>
          <w:b/>
          <w:sz w:val="24"/>
        </w:rPr>
      </w:pPr>
      <w:r>
        <w:rPr>
          <w:rFonts w:hint="eastAsia" w:ascii="宋体" w:hAnsi="宋体" w:eastAsia="宋体"/>
          <w:b/>
          <w:sz w:val="24"/>
        </w:rPr>
        <w:t xml:space="preserve">        法定代表人或委托代理人：</w:t>
      </w:r>
      <w:r>
        <w:rPr>
          <w:rFonts w:hint="eastAsia" w:ascii="仿宋_GB2312" w:hAnsi="Times New Roman" w:eastAsia="仿宋_GB2312" w:cs="宋体"/>
          <w:kern w:val="0"/>
          <w:sz w:val="24"/>
          <w:u w:val="single"/>
        </w:rPr>
        <w:t xml:space="preserve">       </w:t>
      </w:r>
      <w:r>
        <w:rPr>
          <w:rFonts w:hint="eastAsia" w:ascii="宋体" w:hAnsi="宋体" w:eastAsia="宋体"/>
          <w:b/>
          <w:sz w:val="24"/>
        </w:rPr>
        <w:t>（签字或盖章）</w:t>
      </w:r>
    </w:p>
    <w:p w14:paraId="20481F22">
      <w:pPr>
        <w:spacing w:line="400" w:lineRule="exact"/>
        <w:ind w:firstLine="480" w:firstLineChars="200"/>
        <w:jc w:val="center"/>
        <w:rPr>
          <w:rFonts w:hint="eastAsia" w:ascii="宋体" w:hAnsi="Times New Roman" w:eastAsia="宋体"/>
          <w:b/>
          <w:sz w:val="28"/>
          <w:szCs w:val="28"/>
        </w:rPr>
      </w:pPr>
      <w:r>
        <w:rPr>
          <w:rFonts w:hint="eastAsia" w:ascii="Times New Roman" w:hAnsi="Times New Roman" w:eastAsia="宋体"/>
          <w:sz w:val="24"/>
        </w:rPr>
        <w:t xml:space="preserve">              </w:t>
      </w:r>
      <w:r>
        <w:rPr>
          <w:rFonts w:hint="eastAsia" w:ascii="Times New Roman" w:hAnsi="Times New Roman" w:eastAsia="宋体"/>
          <w:b/>
          <w:sz w:val="24"/>
        </w:rPr>
        <w:t xml:space="preserve"> 年   月  日</w:t>
      </w:r>
    </w:p>
    <w:p w14:paraId="35158078">
      <w:pPr>
        <w:widowControl/>
        <w:snapToGrid w:val="0"/>
        <w:spacing w:line="360" w:lineRule="auto"/>
        <w:ind w:firstLine="0" w:firstLineChars="0"/>
        <w:outlineLvl w:val="1"/>
        <w:rPr>
          <w:rFonts w:hint="eastAsia" w:ascii="宋体"/>
          <w:b/>
          <w:sz w:val="28"/>
          <w:szCs w:val="28"/>
        </w:rPr>
        <w:sectPr>
          <w:headerReference r:id="rId13" w:type="default"/>
          <w:footerReference r:id="rId14" w:type="default"/>
          <w:pgSz w:w="11906" w:h="16838"/>
          <w:pgMar w:top="567" w:right="1531" w:bottom="568" w:left="1588" w:header="1021" w:footer="866" w:gutter="0"/>
          <w:cols w:space="720" w:num="1"/>
          <w:docGrid w:linePitch="312" w:charSpace="0"/>
        </w:sectPr>
      </w:pPr>
    </w:p>
    <w:p w14:paraId="6D2A8CA7">
      <w:pPr>
        <w:widowControl/>
        <w:snapToGrid w:val="0"/>
        <w:spacing w:line="360" w:lineRule="auto"/>
        <w:ind w:firstLine="0" w:firstLineChars="0"/>
        <w:outlineLvl w:val="1"/>
        <w:rPr>
          <w:rFonts w:ascii="宋体" w:hAnsi="Times New Roman" w:eastAsia="宋体"/>
          <w:b/>
          <w:sz w:val="28"/>
          <w:szCs w:val="28"/>
        </w:rPr>
      </w:pPr>
      <w:bookmarkStart w:id="100" w:name="_Toc19985"/>
      <w:r>
        <w:rPr>
          <w:rFonts w:hint="eastAsia" w:ascii="宋体" w:hAnsi="Times New Roman" w:eastAsia="宋体"/>
          <w:b/>
          <w:sz w:val="28"/>
          <w:szCs w:val="28"/>
        </w:rPr>
        <w:t>附件</w:t>
      </w:r>
      <w:bookmarkStart w:id="101" w:name="_Toc325726043"/>
      <w:bookmarkStart w:id="102" w:name="_Toc376936774"/>
      <w:bookmarkStart w:id="103" w:name="_Toc376936773"/>
      <w:bookmarkStart w:id="104" w:name="_Toc325726042"/>
      <w:r>
        <w:rPr>
          <w:rFonts w:hint="eastAsia" w:ascii="宋体" w:hAnsi="Times New Roman" w:eastAsia="宋体"/>
          <w:b/>
          <w:sz w:val="28"/>
          <w:szCs w:val="28"/>
        </w:rPr>
        <w:t>2：法定代表人证明书</w:t>
      </w:r>
      <w:bookmarkEnd w:id="100"/>
      <w:bookmarkEnd w:id="101"/>
      <w:bookmarkEnd w:id="102"/>
    </w:p>
    <w:p w14:paraId="5C637005">
      <w:pPr>
        <w:spacing w:line="400" w:lineRule="exact"/>
        <w:ind w:firstLine="723" w:firstLineChars="200"/>
        <w:jc w:val="center"/>
        <w:rPr>
          <w:rFonts w:hint="eastAsia" w:ascii="宋体" w:hAnsi="宋体" w:eastAsia="宋体"/>
          <w:b/>
          <w:bCs/>
          <w:sz w:val="36"/>
          <w:szCs w:val="36"/>
        </w:rPr>
      </w:pPr>
    </w:p>
    <w:p w14:paraId="02A912A5">
      <w:pPr>
        <w:spacing w:line="400" w:lineRule="exact"/>
        <w:ind w:firstLine="723" w:firstLineChars="200"/>
        <w:jc w:val="center"/>
        <w:rPr>
          <w:rFonts w:hint="eastAsia" w:ascii="宋体" w:hAnsi="宋体" w:eastAsia="宋体"/>
          <w:b/>
          <w:bCs/>
          <w:sz w:val="36"/>
          <w:szCs w:val="36"/>
        </w:rPr>
      </w:pPr>
      <w:r>
        <w:rPr>
          <w:rFonts w:hint="eastAsia" w:ascii="宋体" w:hAnsi="宋体" w:eastAsia="宋体"/>
          <w:b/>
          <w:bCs/>
          <w:sz w:val="36"/>
          <w:szCs w:val="36"/>
        </w:rPr>
        <w:t>法定代表人证明书</w:t>
      </w:r>
    </w:p>
    <w:p w14:paraId="603B84A2">
      <w:pPr>
        <w:spacing w:line="400" w:lineRule="exact"/>
        <w:ind w:firstLine="723" w:firstLineChars="200"/>
        <w:jc w:val="center"/>
        <w:rPr>
          <w:rFonts w:hint="eastAsia" w:ascii="宋体" w:hAnsi="宋体" w:eastAsia="宋体"/>
          <w:b/>
          <w:bCs/>
          <w:sz w:val="36"/>
          <w:szCs w:val="36"/>
        </w:rPr>
      </w:pPr>
    </w:p>
    <w:p w14:paraId="5AA1E722">
      <w:pPr>
        <w:spacing w:line="400" w:lineRule="exact"/>
        <w:ind w:firstLine="0" w:firstLineChars="0"/>
        <w:rPr>
          <w:rFonts w:hint="eastAsia" w:ascii="宋体" w:hAnsi="宋体" w:eastAsia="宋体"/>
          <w:b/>
          <w:bCs/>
          <w:sz w:val="24"/>
          <w:lang w:eastAsia="zh-CN"/>
        </w:rPr>
      </w:pPr>
      <w:r>
        <w:rPr>
          <w:rFonts w:hint="eastAsia" w:ascii="宋体" w:hAnsi="宋体" w:eastAsia="宋体"/>
          <w:b/>
          <w:bCs/>
          <w:sz w:val="24"/>
        </w:rPr>
        <w:t>致：</w:t>
      </w:r>
      <w:r>
        <w:rPr>
          <w:rFonts w:hint="eastAsia" w:ascii="宋体" w:hAnsi="宋体"/>
          <w:b/>
          <w:bCs/>
          <w:sz w:val="24"/>
          <w:lang w:val="en-US" w:eastAsia="zh-CN"/>
        </w:rPr>
        <w:t>青海天才工程管理有限公司</w:t>
      </w:r>
    </w:p>
    <w:p w14:paraId="2A2F6E1F">
      <w:pPr>
        <w:autoSpaceDE w:val="0"/>
        <w:autoSpaceDN w:val="0"/>
        <w:adjustRightInd w:val="0"/>
        <w:spacing w:line="400" w:lineRule="exact"/>
        <w:ind w:firstLine="480" w:firstLineChars="200"/>
        <w:jc w:val="left"/>
        <w:rPr>
          <w:rFonts w:hint="eastAsia" w:ascii="宋体" w:hAnsi="宋体" w:eastAsia="宋体" w:cs="宋体"/>
          <w:kern w:val="0"/>
          <w:sz w:val="24"/>
        </w:rPr>
      </w:pPr>
    </w:p>
    <w:p w14:paraId="101E363A">
      <w:pPr>
        <w:autoSpaceDE w:val="0"/>
        <w:autoSpaceDN w:val="0"/>
        <w:adjustRightInd w:val="0"/>
        <w:spacing w:line="400" w:lineRule="exact"/>
        <w:ind w:firstLine="480" w:firstLineChars="200"/>
        <w:jc w:val="left"/>
        <w:rPr>
          <w:rFonts w:hint="eastAsia" w:ascii="宋体" w:hAnsi="宋体" w:eastAsia="宋体"/>
          <w:sz w:val="24"/>
        </w:rPr>
      </w:pPr>
      <w:r>
        <w:rPr>
          <w:rFonts w:hint="eastAsia" w:ascii="宋体" w:hAnsi="宋体" w:eastAsia="宋体"/>
          <w:sz w:val="24"/>
          <w:u w:val="single"/>
        </w:rPr>
        <w:t xml:space="preserve">  （法定代表人姓名）  </w:t>
      </w:r>
      <w:r>
        <w:rPr>
          <w:rFonts w:hint="eastAsia" w:ascii="宋体" w:hAnsi="宋体" w:eastAsia="宋体" w:cs="宋体"/>
          <w:kern w:val="0"/>
          <w:sz w:val="24"/>
        </w:rPr>
        <w:t>现任我单位</w:t>
      </w:r>
      <w:r>
        <w:rPr>
          <w:rFonts w:hint="eastAsia" w:ascii="宋体" w:hAnsi="宋体" w:eastAsia="宋体"/>
          <w:sz w:val="24"/>
          <w:u w:val="single"/>
        </w:rPr>
        <w:t xml:space="preserve">              </w:t>
      </w:r>
      <w:r>
        <w:rPr>
          <w:rFonts w:hint="eastAsia" w:ascii="宋体" w:hAnsi="宋体" w:eastAsia="宋体"/>
          <w:sz w:val="24"/>
        </w:rPr>
        <w:t>职务，为法定代表人，特此证明。</w:t>
      </w:r>
    </w:p>
    <w:p w14:paraId="5787CE6F">
      <w:pPr>
        <w:autoSpaceDE w:val="0"/>
        <w:autoSpaceDN w:val="0"/>
        <w:adjustRightInd w:val="0"/>
        <w:spacing w:line="400" w:lineRule="exact"/>
        <w:ind w:firstLine="480" w:firstLineChars="200"/>
        <w:jc w:val="left"/>
        <w:rPr>
          <w:rFonts w:hint="eastAsia" w:ascii="宋体" w:hAnsi="宋体" w:eastAsia="宋体"/>
          <w:sz w:val="24"/>
        </w:rPr>
      </w:pPr>
    </w:p>
    <w:p w14:paraId="2252D67E">
      <w:pPr>
        <w:autoSpaceDE w:val="0"/>
        <w:autoSpaceDN w:val="0"/>
        <w:adjustRightInd w:val="0"/>
        <w:spacing w:line="400" w:lineRule="exact"/>
        <w:ind w:firstLine="480" w:firstLineChars="200"/>
        <w:jc w:val="left"/>
        <w:rPr>
          <w:rFonts w:hint="eastAsia" w:ascii="宋体" w:hAnsi="宋体" w:eastAsia="宋体" w:cs="宋体"/>
          <w:kern w:val="0"/>
          <w:sz w:val="24"/>
        </w:rPr>
      </w:pPr>
      <w:r>
        <w:rPr>
          <w:rFonts w:hint="eastAsia" w:ascii="宋体" w:hAnsi="宋体" w:eastAsia="宋体"/>
          <w:sz w:val="24"/>
        </w:rPr>
        <w:t>法定代表人基本情况：</w:t>
      </w:r>
    </w:p>
    <w:p w14:paraId="02AB0B1F">
      <w:pPr>
        <w:autoSpaceDE w:val="0"/>
        <w:autoSpaceDN w:val="0"/>
        <w:adjustRightInd w:val="0"/>
        <w:spacing w:line="40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性别：</w:t>
      </w:r>
      <w:r>
        <w:rPr>
          <w:rFonts w:hint="eastAsia" w:ascii="宋体" w:hAnsi="宋体" w:eastAsia="宋体" w:cs="宋体"/>
          <w:kern w:val="0"/>
          <w:sz w:val="24"/>
          <w:u w:val="single"/>
        </w:rPr>
        <w:t xml:space="preserve">      </w:t>
      </w:r>
      <w:r>
        <w:rPr>
          <w:rFonts w:hint="eastAsia" w:ascii="宋体" w:hAnsi="宋体" w:eastAsia="宋体" w:cs="宋体"/>
          <w:kern w:val="0"/>
          <w:sz w:val="24"/>
        </w:rPr>
        <w:t>年龄：</w:t>
      </w:r>
      <w:r>
        <w:rPr>
          <w:rFonts w:hint="eastAsia" w:ascii="宋体" w:hAnsi="宋体" w:eastAsia="宋体" w:cs="宋体"/>
          <w:kern w:val="0"/>
          <w:sz w:val="24"/>
          <w:u w:val="single"/>
        </w:rPr>
        <w:t xml:space="preserve">       </w:t>
      </w:r>
      <w:r>
        <w:rPr>
          <w:rFonts w:hint="eastAsia" w:ascii="宋体" w:hAnsi="宋体" w:eastAsia="宋体" w:cs="宋体"/>
          <w:kern w:val="0"/>
          <w:sz w:val="24"/>
        </w:rPr>
        <w:t>民族：</w:t>
      </w:r>
      <w:r>
        <w:rPr>
          <w:rFonts w:hint="eastAsia" w:ascii="宋体" w:hAnsi="宋体" w:eastAsia="宋体" w:cs="宋体"/>
          <w:kern w:val="0"/>
          <w:sz w:val="24"/>
          <w:u w:val="single"/>
        </w:rPr>
        <w:t xml:space="preserve">     </w:t>
      </w:r>
    </w:p>
    <w:p w14:paraId="5435AF1F">
      <w:pPr>
        <w:autoSpaceDE w:val="0"/>
        <w:autoSpaceDN w:val="0"/>
        <w:adjustRightInd w:val="0"/>
        <w:spacing w:line="40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地址：</w:t>
      </w:r>
      <w:r>
        <w:rPr>
          <w:rFonts w:hint="eastAsia" w:ascii="宋体" w:hAnsi="宋体" w:eastAsia="宋体"/>
          <w:sz w:val="24"/>
          <w:u w:val="single"/>
        </w:rPr>
        <w:t xml:space="preserve">                 </w:t>
      </w:r>
    </w:p>
    <w:p w14:paraId="677AC9D1">
      <w:pPr>
        <w:autoSpaceDE w:val="0"/>
        <w:autoSpaceDN w:val="0"/>
        <w:adjustRightInd w:val="0"/>
        <w:spacing w:line="400" w:lineRule="exact"/>
        <w:ind w:firstLine="480" w:firstLineChars="200"/>
        <w:jc w:val="left"/>
        <w:rPr>
          <w:rFonts w:hint="eastAsia" w:ascii="宋体" w:hAnsi="宋体" w:eastAsia="宋体"/>
          <w:sz w:val="24"/>
          <w:u w:val="single"/>
        </w:rPr>
      </w:pPr>
      <w:r>
        <w:rPr>
          <w:rFonts w:hint="eastAsia" w:ascii="宋体" w:hAnsi="宋体" w:eastAsia="宋体" w:cs="宋体"/>
          <w:kern w:val="0"/>
          <w:sz w:val="24"/>
        </w:rPr>
        <w:t>身份证号码：</w:t>
      </w:r>
      <w:r>
        <w:rPr>
          <w:rFonts w:hint="eastAsia" w:ascii="宋体" w:hAnsi="宋体" w:eastAsia="宋体"/>
          <w:sz w:val="24"/>
          <w:u w:val="single"/>
        </w:rPr>
        <w:t xml:space="preserve">                 </w:t>
      </w:r>
    </w:p>
    <w:p w14:paraId="10EFBB3D">
      <w:pPr>
        <w:autoSpaceDE w:val="0"/>
        <w:autoSpaceDN w:val="0"/>
        <w:adjustRightInd w:val="0"/>
        <w:spacing w:line="40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附法定代表人第二代身份证双面扫描（或复印）件</w:t>
      </w:r>
    </w:p>
    <w:p w14:paraId="10222F3D">
      <w:pPr>
        <w:autoSpaceDE w:val="0"/>
        <w:autoSpaceDN w:val="0"/>
        <w:adjustRightInd w:val="0"/>
        <w:spacing w:line="400" w:lineRule="exact"/>
        <w:ind w:firstLine="480" w:firstLineChars="200"/>
        <w:jc w:val="left"/>
        <w:rPr>
          <w:rFonts w:hint="eastAsia" w:ascii="宋体" w:hAnsi="宋体" w:eastAsia="宋体" w:cs="宋体"/>
          <w:kern w:val="0"/>
          <w:sz w:val="24"/>
        </w:rPr>
      </w:pPr>
    </w:p>
    <w:p w14:paraId="51047552">
      <w:pPr>
        <w:autoSpaceDE w:val="0"/>
        <w:autoSpaceDN w:val="0"/>
        <w:adjustRightInd w:val="0"/>
        <w:spacing w:line="400" w:lineRule="exact"/>
        <w:ind w:firstLine="480" w:firstLineChars="200"/>
        <w:jc w:val="left"/>
        <w:rPr>
          <w:rFonts w:hint="eastAsia" w:ascii="宋体" w:hAnsi="宋体" w:eastAsia="宋体" w:cs="宋体"/>
          <w:kern w:val="0"/>
          <w:sz w:val="24"/>
        </w:rPr>
      </w:pPr>
    </w:p>
    <w:p w14:paraId="3AC18385">
      <w:pPr>
        <w:autoSpaceDE w:val="0"/>
        <w:autoSpaceDN w:val="0"/>
        <w:adjustRightInd w:val="0"/>
        <w:spacing w:line="400" w:lineRule="exact"/>
        <w:ind w:left="0" w:leftChars="0" w:firstLine="0" w:firstLineChars="0"/>
        <w:jc w:val="left"/>
        <w:rPr>
          <w:rFonts w:hint="eastAsia" w:ascii="宋体" w:hAnsi="宋体" w:eastAsia="宋体" w:cs="宋体"/>
          <w:kern w:val="0"/>
          <w:sz w:val="24"/>
        </w:rPr>
      </w:pPr>
    </w:p>
    <w:p w14:paraId="5D483806">
      <w:pPr>
        <w:autoSpaceDE w:val="0"/>
        <w:autoSpaceDN w:val="0"/>
        <w:adjustRightInd w:val="0"/>
        <w:spacing w:line="400" w:lineRule="exact"/>
        <w:ind w:firstLine="0" w:firstLineChars="0"/>
        <w:jc w:val="left"/>
        <w:rPr>
          <w:rFonts w:hint="eastAsia" w:ascii="宋体" w:hAnsi="宋体" w:eastAsia="宋体" w:cs="宋体"/>
          <w:kern w:val="0"/>
          <w:sz w:val="24"/>
        </w:rPr>
      </w:pPr>
    </w:p>
    <w:p w14:paraId="12542392">
      <w:pPr>
        <w:spacing w:line="400" w:lineRule="exact"/>
        <w:ind w:firstLine="3600" w:firstLineChars="1500"/>
        <w:rPr>
          <w:rFonts w:hint="eastAsia" w:ascii="宋体" w:hAnsi="宋体" w:eastAsia="宋体"/>
          <w:b/>
          <w:sz w:val="24"/>
        </w:rPr>
      </w:pPr>
      <w:r>
        <w:rPr>
          <w:rFonts w:hint="eastAsia" w:ascii="宋体" w:hAnsi="宋体" w:eastAsia="宋体"/>
          <w:sz w:val="24"/>
        </w:rPr>
        <w:t xml:space="preserve">  </w:t>
      </w:r>
      <w:r>
        <w:rPr>
          <w:rFonts w:hint="eastAsia" w:ascii="宋体" w:hAnsi="宋体" w:eastAsia="宋体"/>
          <w:b/>
          <w:sz w:val="24"/>
          <w:lang w:val="en-US" w:eastAsia="zh-CN"/>
        </w:rPr>
        <w:t>投标人</w:t>
      </w:r>
      <w:r>
        <w:rPr>
          <w:rFonts w:hint="eastAsia" w:ascii="宋体" w:hAnsi="宋体" w:eastAsia="宋体"/>
          <w:b/>
          <w:sz w:val="24"/>
        </w:rPr>
        <w:t>：</w:t>
      </w:r>
      <w:r>
        <w:rPr>
          <w:rFonts w:hint="eastAsia" w:ascii="宋体" w:hAnsi="宋体" w:eastAsia="宋体" w:cs="宋体"/>
          <w:kern w:val="0"/>
          <w:sz w:val="24"/>
          <w:u w:val="single"/>
        </w:rPr>
        <w:t xml:space="preserve">       </w:t>
      </w:r>
      <w:r>
        <w:rPr>
          <w:rFonts w:hint="eastAsia" w:ascii="宋体" w:hAnsi="宋体" w:eastAsia="宋体"/>
          <w:b/>
          <w:sz w:val="24"/>
        </w:rPr>
        <w:t>（公章）</w:t>
      </w:r>
    </w:p>
    <w:p w14:paraId="0587E44A">
      <w:pPr>
        <w:spacing w:line="400" w:lineRule="exact"/>
        <w:ind w:firstLine="482" w:firstLineChars="200"/>
        <w:jc w:val="center"/>
        <w:rPr>
          <w:rFonts w:hint="eastAsia" w:ascii="宋体" w:hAnsi="宋体" w:eastAsia="宋体"/>
          <w:b/>
          <w:sz w:val="24"/>
        </w:rPr>
      </w:pPr>
    </w:p>
    <w:p w14:paraId="7F585C90">
      <w:pPr>
        <w:spacing w:line="400" w:lineRule="exact"/>
        <w:ind w:firstLine="482" w:firstLineChars="200"/>
        <w:jc w:val="center"/>
        <w:rPr>
          <w:rFonts w:hint="eastAsia" w:ascii="宋体" w:hAnsi="Times New Roman" w:eastAsia="宋体"/>
          <w:b/>
          <w:sz w:val="28"/>
          <w:szCs w:val="28"/>
        </w:rPr>
      </w:pPr>
      <w:r>
        <w:rPr>
          <w:rFonts w:hint="eastAsia" w:ascii="宋体" w:hAnsi="宋体" w:eastAsia="宋体"/>
          <w:b/>
          <w:sz w:val="24"/>
        </w:rPr>
        <w:t xml:space="preserve">               年   月   日</w:t>
      </w:r>
      <w:bookmarkEnd w:id="103"/>
      <w:bookmarkEnd w:id="104"/>
      <w:bookmarkStart w:id="105" w:name="_Toc201287639"/>
      <w:bookmarkStart w:id="106" w:name="_Toc324756736"/>
    </w:p>
    <w:p w14:paraId="569A2220">
      <w:pPr>
        <w:widowControl/>
        <w:snapToGrid w:val="0"/>
        <w:spacing w:line="360" w:lineRule="auto"/>
        <w:ind w:firstLine="0" w:firstLineChars="0"/>
        <w:outlineLvl w:val="1"/>
        <w:rPr>
          <w:rFonts w:hint="eastAsia" w:ascii="宋体"/>
          <w:b/>
          <w:sz w:val="28"/>
          <w:szCs w:val="28"/>
        </w:rPr>
        <w:sectPr>
          <w:pgSz w:w="11906" w:h="16838"/>
          <w:pgMar w:top="567" w:right="1531" w:bottom="568" w:left="1588" w:header="1021" w:footer="866" w:gutter="0"/>
          <w:cols w:space="720" w:num="1"/>
          <w:docGrid w:linePitch="312" w:charSpace="0"/>
        </w:sectPr>
      </w:pPr>
    </w:p>
    <w:p w14:paraId="71D9AC89">
      <w:pPr>
        <w:widowControl/>
        <w:snapToGrid w:val="0"/>
        <w:spacing w:line="360" w:lineRule="auto"/>
        <w:ind w:firstLine="0" w:firstLineChars="0"/>
        <w:outlineLvl w:val="1"/>
        <w:rPr>
          <w:rFonts w:hint="eastAsia" w:ascii="宋体" w:hAnsi="Times New Roman" w:eastAsia="宋体"/>
          <w:b/>
          <w:sz w:val="28"/>
          <w:szCs w:val="28"/>
        </w:rPr>
      </w:pPr>
      <w:bookmarkStart w:id="107" w:name="_Toc29058"/>
      <w:r>
        <w:rPr>
          <w:rFonts w:hint="eastAsia" w:ascii="宋体" w:hAnsi="Times New Roman" w:eastAsia="宋体"/>
          <w:b/>
          <w:sz w:val="28"/>
          <w:szCs w:val="28"/>
        </w:rPr>
        <w:t>附件</w:t>
      </w:r>
      <w:bookmarkEnd w:id="105"/>
      <w:bookmarkEnd w:id="106"/>
      <w:r>
        <w:rPr>
          <w:rFonts w:hint="eastAsia" w:ascii="宋体" w:hAnsi="Times New Roman" w:eastAsia="宋体"/>
          <w:b/>
          <w:sz w:val="28"/>
          <w:szCs w:val="28"/>
        </w:rPr>
        <w:t>3：法定代表人授权书</w:t>
      </w:r>
      <w:bookmarkEnd w:id="107"/>
    </w:p>
    <w:p w14:paraId="26DDE128">
      <w:pPr>
        <w:spacing w:line="400" w:lineRule="exact"/>
        <w:ind w:firstLine="3813" w:firstLineChars="1055"/>
        <w:rPr>
          <w:rFonts w:hint="eastAsia" w:ascii="宋体" w:hAnsi="宋体" w:eastAsia="宋体"/>
          <w:b/>
          <w:sz w:val="36"/>
          <w:szCs w:val="36"/>
        </w:rPr>
      </w:pPr>
    </w:p>
    <w:p w14:paraId="78449345">
      <w:pPr>
        <w:spacing w:line="400" w:lineRule="exact"/>
        <w:ind w:firstLine="2909" w:firstLineChars="805"/>
        <w:rPr>
          <w:rFonts w:hint="eastAsia" w:ascii="宋体" w:hAnsi="宋体" w:eastAsia="宋体"/>
          <w:b/>
          <w:sz w:val="36"/>
          <w:szCs w:val="36"/>
        </w:rPr>
      </w:pPr>
      <w:r>
        <w:rPr>
          <w:rFonts w:hint="eastAsia" w:ascii="宋体" w:hAnsi="宋体" w:eastAsia="宋体"/>
          <w:b/>
          <w:sz w:val="36"/>
          <w:szCs w:val="36"/>
        </w:rPr>
        <w:t>法定代表人授权书</w:t>
      </w:r>
    </w:p>
    <w:p w14:paraId="458380A7">
      <w:pPr>
        <w:spacing w:line="400" w:lineRule="exact"/>
        <w:ind w:firstLine="2909" w:firstLineChars="805"/>
        <w:rPr>
          <w:rFonts w:hint="eastAsia" w:ascii="宋体" w:hAnsi="宋体" w:eastAsia="宋体"/>
          <w:b/>
          <w:sz w:val="36"/>
          <w:szCs w:val="36"/>
        </w:rPr>
      </w:pPr>
    </w:p>
    <w:p w14:paraId="4AA73449">
      <w:pPr>
        <w:spacing w:line="400" w:lineRule="exact"/>
        <w:ind w:firstLine="198" w:firstLineChars="82"/>
        <w:rPr>
          <w:rFonts w:hint="eastAsia" w:ascii="宋体" w:hAnsi="宋体" w:eastAsia="宋体"/>
          <w:b/>
          <w:bCs/>
          <w:sz w:val="24"/>
          <w:lang w:eastAsia="zh-CN"/>
        </w:rPr>
      </w:pPr>
      <w:r>
        <w:rPr>
          <w:rFonts w:hint="eastAsia" w:ascii="宋体" w:hAnsi="宋体" w:eastAsia="宋体"/>
          <w:b/>
          <w:bCs/>
          <w:sz w:val="24"/>
        </w:rPr>
        <w:t>致：</w:t>
      </w:r>
      <w:r>
        <w:rPr>
          <w:rFonts w:hint="eastAsia" w:ascii="宋体" w:hAnsi="宋体"/>
          <w:b/>
          <w:bCs/>
          <w:sz w:val="24"/>
          <w:lang w:val="en-US" w:eastAsia="zh-CN"/>
        </w:rPr>
        <w:t>青海天才工程管理有限公司</w:t>
      </w:r>
    </w:p>
    <w:p w14:paraId="0C9C758E">
      <w:pPr>
        <w:spacing w:line="400" w:lineRule="exact"/>
        <w:ind w:firstLine="480" w:firstLineChars="200"/>
        <w:rPr>
          <w:rFonts w:hint="eastAsia" w:ascii="宋体" w:hAnsi="宋体" w:eastAsia="宋体"/>
          <w:sz w:val="24"/>
          <w:u w:val="single"/>
        </w:rPr>
      </w:pPr>
    </w:p>
    <w:p w14:paraId="3334F202">
      <w:pPr>
        <w:autoSpaceDE w:val="0"/>
        <w:autoSpaceDN w:val="0"/>
        <w:spacing w:line="360" w:lineRule="auto"/>
        <w:ind w:firstLine="480" w:firstLineChars="200"/>
        <w:rPr>
          <w:rFonts w:ascii="宋体" w:hAnsi="宋体" w:eastAsia="宋体" w:cs="宋体"/>
          <w:color w:val="1D1B11"/>
          <w:kern w:val="0"/>
          <w:sz w:val="24"/>
          <w:lang w:val="zh-CN"/>
        </w:rPr>
      </w:pPr>
      <w:r>
        <w:rPr>
          <w:rFonts w:hint="eastAsia" w:ascii="宋体" w:hAnsi="宋体" w:eastAsia="宋体" w:cs="宋体"/>
          <w:color w:val="000000"/>
          <w:kern w:val="0"/>
          <w:sz w:val="24"/>
          <w:lang w:val="zh-CN"/>
        </w:rPr>
        <w:t xml:space="preserve"> </w:t>
      </w:r>
      <w:r>
        <w:rPr>
          <w:rFonts w:hint="eastAsia" w:ascii="宋体" w:hAnsi="宋体" w:eastAsia="宋体" w:cs="宋体"/>
          <w:color w:val="1D1B11"/>
          <w:kern w:val="0"/>
          <w:sz w:val="24"/>
          <w:u w:val="single"/>
          <w:lang w:val="zh-CN"/>
        </w:rPr>
        <w:t>投标人名称）</w:t>
      </w:r>
      <w:r>
        <w:rPr>
          <w:rFonts w:hint="eastAsia" w:ascii="宋体" w:hAnsi="宋体" w:eastAsia="宋体" w:cs="宋体"/>
          <w:color w:val="1D1B11"/>
          <w:kern w:val="0"/>
          <w:sz w:val="24"/>
          <w:lang w:val="zh-CN"/>
        </w:rPr>
        <w:t>系中华人民共和国合法企业，法定地址</w:t>
      </w:r>
      <w:r>
        <w:rPr>
          <w:rFonts w:hint="eastAsia" w:ascii="宋体" w:hAnsi="宋体" w:eastAsia="宋体" w:cs="宋体"/>
          <w:color w:val="1D1B11"/>
          <w:kern w:val="0"/>
          <w:sz w:val="24"/>
          <w:u w:val="single"/>
          <w:lang w:val="zh-CN"/>
        </w:rPr>
        <w:t xml:space="preserve">              </w:t>
      </w:r>
      <w:r>
        <w:rPr>
          <w:rFonts w:hint="eastAsia" w:ascii="宋体" w:hAnsi="宋体" w:eastAsia="宋体" w:cs="宋体"/>
          <w:color w:val="1D1B11"/>
          <w:kern w:val="0"/>
          <w:sz w:val="24"/>
          <w:lang w:val="zh-CN"/>
        </w:rPr>
        <w:t>。</w:t>
      </w:r>
    </w:p>
    <w:p w14:paraId="7C8D7B12">
      <w:pPr>
        <w:autoSpaceDE w:val="0"/>
        <w:autoSpaceDN w:val="0"/>
        <w:spacing w:line="360" w:lineRule="auto"/>
        <w:ind w:firstLine="480" w:firstLineChars="200"/>
        <w:rPr>
          <w:rFonts w:ascii="宋体" w:hAnsi="宋体" w:eastAsia="宋体" w:cs="宋体"/>
          <w:color w:val="1D1B11"/>
          <w:kern w:val="0"/>
          <w:sz w:val="24"/>
          <w:lang w:val="zh-CN"/>
        </w:rPr>
      </w:pPr>
      <w:r>
        <w:rPr>
          <w:rFonts w:hint="eastAsia" w:ascii="宋体" w:hAnsi="宋体" w:eastAsia="宋体" w:cs="宋体"/>
          <w:color w:val="1D1B11"/>
          <w:kern w:val="0"/>
          <w:sz w:val="24"/>
        </w:rPr>
        <w:t xml:space="preserve">    </w:t>
      </w:r>
      <w:r>
        <w:rPr>
          <w:rFonts w:hint="eastAsia" w:ascii="宋体" w:hAnsi="宋体" w:eastAsia="宋体" w:cs="宋体"/>
          <w:color w:val="1D1B11"/>
          <w:kern w:val="0"/>
          <w:sz w:val="24"/>
          <w:u w:val="single"/>
          <w:lang w:val="zh-CN"/>
        </w:rPr>
        <w:t>（法定代表人姓名）</w:t>
      </w:r>
      <w:r>
        <w:rPr>
          <w:rFonts w:hint="eastAsia" w:ascii="宋体" w:hAnsi="宋体" w:eastAsia="宋体" w:cs="宋体"/>
          <w:color w:val="1D1B11"/>
          <w:kern w:val="0"/>
          <w:sz w:val="24"/>
          <w:lang w:val="zh-CN"/>
        </w:rPr>
        <w:t>特授权</w:t>
      </w:r>
      <w:r>
        <w:rPr>
          <w:rFonts w:hint="eastAsia" w:ascii="宋体" w:hAnsi="宋体" w:eastAsia="宋体" w:cs="宋体"/>
          <w:color w:val="1D1B11"/>
          <w:kern w:val="0"/>
          <w:sz w:val="24"/>
          <w:u w:val="single"/>
          <w:lang w:val="zh-CN"/>
        </w:rPr>
        <w:t>（委托代理人姓名）</w:t>
      </w:r>
      <w:r>
        <w:rPr>
          <w:rFonts w:hint="eastAsia" w:ascii="宋体" w:hAnsi="宋体" w:eastAsia="宋体" w:cs="宋体"/>
          <w:color w:val="1D1B11"/>
          <w:kern w:val="0"/>
          <w:sz w:val="24"/>
          <w:lang w:val="zh-CN"/>
        </w:rPr>
        <w:t>代表我单位全权办理</w:t>
      </w:r>
    </w:p>
    <w:p w14:paraId="76531D3E">
      <w:pPr>
        <w:autoSpaceDE w:val="0"/>
        <w:autoSpaceDN w:val="0"/>
        <w:spacing w:line="360" w:lineRule="auto"/>
        <w:ind w:firstLine="480" w:firstLineChars="200"/>
        <w:rPr>
          <w:rFonts w:ascii="宋体" w:hAnsi="宋体" w:eastAsia="宋体" w:cs="宋体"/>
          <w:color w:val="1D1B11"/>
          <w:kern w:val="0"/>
          <w:sz w:val="24"/>
          <w:lang w:val="zh-CN"/>
        </w:rPr>
      </w:pPr>
      <w:r>
        <w:rPr>
          <w:rFonts w:hint="eastAsia" w:ascii="宋体" w:hAnsi="宋体" w:eastAsia="宋体" w:cs="宋体"/>
          <w:color w:val="1D1B11"/>
          <w:kern w:val="0"/>
          <w:sz w:val="24"/>
          <w:u w:val="single"/>
          <w:lang w:val="zh-CN"/>
        </w:rPr>
        <w:t xml:space="preserve">                         </w:t>
      </w:r>
      <w:r>
        <w:rPr>
          <w:rFonts w:hint="eastAsia" w:ascii="宋体" w:hAnsi="宋体" w:eastAsia="宋体" w:cs="宋体"/>
          <w:color w:val="1D1B11"/>
          <w:kern w:val="0"/>
          <w:sz w:val="24"/>
          <w:lang w:val="zh-CN"/>
        </w:rPr>
        <w:t>项目的投标、答疑等具体工作，并签署全部有关的文件、资料。</w:t>
      </w:r>
    </w:p>
    <w:p w14:paraId="364BBA57">
      <w:pPr>
        <w:autoSpaceDE w:val="0"/>
        <w:autoSpaceDN w:val="0"/>
        <w:spacing w:line="360" w:lineRule="auto"/>
        <w:ind w:firstLine="480" w:firstLineChars="200"/>
        <w:rPr>
          <w:rFonts w:hint="eastAsia" w:ascii="宋体" w:hAnsi="宋体" w:eastAsia="宋体" w:cs="宋体"/>
          <w:color w:val="1D1B11"/>
          <w:kern w:val="0"/>
          <w:sz w:val="24"/>
          <w:lang w:val="zh-CN"/>
        </w:rPr>
      </w:pPr>
      <w:r>
        <w:rPr>
          <w:rFonts w:hint="eastAsia" w:ascii="宋体" w:hAnsi="宋体" w:eastAsia="宋体" w:cs="宋体"/>
          <w:sz w:val="24"/>
          <w:szCs w:val="24"/>
          <w:lang w:val="zh-CN"/>
        </w:rPr>
        <w:t>授权期限：自</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月</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日起至</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月</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日止（授权期限必须满足投标有效期的要求）</w:t>
      </w:r>
      <w:r>
        <w:rPr>
          <w:rFonts w:ascii="Arial" w:hAnsi="Arial" w:eastAsia="仿宋" w:cs="Arial"/>
          <w:sz w:val="24"/>
          <w:szCs w:val="24"/>
          <w:lang w:val="zh-CN"/>
        </w:rPr>
        <w:t>。</w:t>
      </w:r>
    </w:p>
    <w:p w14:paraId="6B30060C">
      <w:pPr>
        <w:autoSpaceDE w:val="0"/>
        <w:autoSpaceDN w:val="0"/>
        <w:spacing w:line="360" w:lineRule="auto"/>
        <w:ind w:firstLine="480" w:firstLineChars="200"/>
        <w:rPr>
          <w:rFonts w:ascii="宋体" w:hAnsi="宋体" w:eastAsia="宋体" w:cs="宋体"/>
          <w:color w:val="1D1B11"/>
          <w:kern w:val="0"/>
          <w:sz w:val="24"/>
          <w:lang w:val="zh-CN"/>
        </w:rPr>
      </w:pPr>
      <w:r>
        <w:rPr>
          <w:rFonts w:hint="eastAsia" w:ascii="宋体" w:hAnsi="宋体" w:eastAsia="宋体" w:cs="宋体"/>
          <w:color w:val="1D1B11"/>
          <w:kern w:val="0"/>
          <w:sz w:val="24"/>
          <w:lang w:val="zh-CN"/>
        </w:rPr>
        <w:t>我单位对被授权人的签名负全部责任。</w:t>
      </w:r>
    </w:p>
    <w:p w14:paraId="0848D803">
      <w:pPr>
        <w:autoSpaceDE w:val="0"/>
        <w:autoSpaceDN w:val="0"/>
        <w:spacing w:line="360" w:lineRule="auto"/>
        <w:ind w:firstLine="480" w:firstLineChars="200"/>
        <w:rPr>
          <w:rFonts w:ascii="宋体" w:hAnsi="宋体" w:eastAsia="宋体" w:cs="宋体"/>
          <w:color w:val="1D1B11"/>
          <w:kern w:val="0"/>
          <w:sz w:val="24"/>
          <w:lang w:val="zh-CN"/>
        </w:rPr>
      </w:pPr>
      <w:r>
        <w:rPr>
          <w:rFonts w:hint="eastAsia" w:ascii="宋体" w:hAnsi="宋体" w:eastAsia="宋体" w:cs="宋体"/>
          <w:color w:val="1D1B11"/>
          <w:kern w:val="0"/>
          <w:sz w:val="24"/>
          <w:lang w:val="zh-CN"/>
        </w:rPr>
        <w:t>被授权人联系电话：</w:t>
      </w:r>
    </w:p>
    <w:p w14:paraId="26EF57AF">
      <w:pPr>
        <w:autoSpaceDE w:val="0"/>
        <w:autoSpaceDN w:val="0"/>
        <w:spacing w:line="360" w:lineRule="auto"/>
        <w:ind w:firstLine="480" w:firstLineChars="200"/>
        <w:rPr>
          <w:rFonts w:hint="eastAsia" w:ascii="宋体" w:hAnsi="宋体" w:eastAsia="宋体" w:cs="宋体"/>
          <w:color w:val="1D1B11"/>
          <w:kern w:val="0"/>
          <w:sz w:val="24"/>
          <w:u w:val="none"/>
          <w:lang w:val="zh-CN"/>
        </w:rPr>
      </w:pPr>
      <w:r>
        <w:rPr>
          <w:rFonts w:hint="eastAsia" w:ascii="宋体" w:hAnsi="宋体" w:eastAsia="宋体" w:cs="宋体"/>
          <w:color w:val="1D1B11"/>
          <w:kern w:val="0"/>
          <w:sz w:val="24"/>
          <w:lang w:val="zh-CN"/>
        </w:rPr>
        <w:t>被授权人（委托代理人）签字：</w:t>
      </w:r>
      <w:r>
        <w:rPr>
          <w:rFonts w:hint="eastAsia" w:ascii="宋体" w:hAnsi="宋体" w:eastAsia="宋体" w:cs="宋体"/>
          <w:color w:val="1D1B11"/>
          <w:kern w:val="0"/>
          <w:sz w:val="24"/>
          <w:u w:val="none"/>
          <w:lang w:val="zh-CN"/>
        </w:rPr>
        <w:t>（</w:t>
      </w:r>
      <w:r>
        <w:rPr>
          <w:rFonts w:hint="eastAsia" w:ascii="宋体" w:hAnsi="宋体" w:eastAsia="宋体" w:cs="宋体"/>
          <w:color w:val="1D1B11"/>
          <w:kern w:val="0"/>
          <w:sz w:val="24"/>
          <w:u w:val="single"/>
          <w:lang w:val="en-US" w:eastAsia="zh-CN"/>
        </w:rPr>
        <w:t xml:space="preserve">           </w:t>
      </w:r>
      <w:r>
        <w:rPr>
          <w:rFonts w:hint="eastAsia" w:ascii="宋体" w:hAnsi="宋体" w:eastAsia="宋体" w:cs="宋体"/>
          <w:color w:val="1D1B11"/>
          <w:kern w:val="0"/>
          <w:sz w:val="24"/>
          <w:u w:val="none"/>
          <w:lang w:val="zh-CN"/>
        </w:rPr>
        <w:t>），</w:t>
      </w:r>
      <w:r>
        <w:rPr>
          <w:rFonts w:hint="eastAsia" w:ascii="宋体" w:hAnsi="宋体" w:eastAsia="宋体" w:cs="宋体"/>
          <w:color w:val="1D1B11"/>
          <w:kern w:val="0"/>
          <w:sz w:val="24"/>
          <w:lang w:val="zh-CN"/>
        </w:rPr>
        <w:t>职务：（</w:t>
      </w:r>
      <w:r>
        <w:rPr>
          <w:rFonts w:hint="eastAsia" w:ascii="宋体" w:hAnsi="宋体" w:eastAsia="宋体" w:cs="宋体"/>
          <w:color w:val="1D1B11"/>
          <w:kern w:val="0"/>
          <w:sz w:val="24"/>
          <w:u w:val="single"/>
          <w:lang w:val="zh-CN"/>
        </w:rPr>
        <w:t xml:space="preserve">             </w:t>
      </w:r>
      <w:r>
        <w:rPr>
          <w:rFonts w:hint="eastAsia" w:ascii="宋体" w:hAnsi="宋体" w:eastAsia="宋体" w:cs="宋体"/>
          <w:color w:val="1D1B11"/>
          <w:kern w:val="0"/>
          <w:sz w:val="24"/>
          <w:u w:val="none"/>
          <w:lang w:val="zh-CN"/>
        </w:rPr>
        <w:t>）；</w:t>
      </w:r>
    </w:p>
    <w:p w14:paraId="1E881ACE">
      <w:pPr>
        <w:autoSpaceDE w:val="0"/>
        <w:autoSpaceDN w:val="0"/>
        <w:spacing w:line="360" w:lineRule="auto"/>
        <w:ind w:firstLine="480" w:firstLineChars="200"/>
        <w:rPr>
          <w:rFonts w:ascii="宋体" w:hAnsi="宋体" w:eastAsia="宋体" w:cs="宋体"/>
          <w:color w:val="1D1B11"/>
          <w:kern w:val="0"/>
          <w:sz w:val="24"/>
          <w:u w:val="single"/>
          <w:lang w:val="zh-CN"/>
        </w:rPr>
      </w:pPr>
      <w:r>
        <w:rPr>
          <w:rFonts w:hint="eastAsia" w:ascii="宋体" w:hAnsi="宋体" w:eastAsia="宋体" w:cs="宋体"/>
          <w:color w:val="1D1B11"/>
          <w:kern w:val="0"/>
          <w:sz w:val="24"/>
          <w:lang w:val="zh-CN"/>
        </w:rPr>
        <w:t>授权人（法定代表人）签字：</w:t>
      </w:r>
      <w:r>
        <w:rPr>
          <w:rFonts w:hint="eastAsia" w:ascii="宋体" w:hAnsi="宋体" w:eastAsia="宋体" w:cs="宋体"/>
          <w:color w:val="1D1B11"/>
          <w:kern w:val="0"/>
          <w:sz w:val="24"/>
          <w:u w:val="none"/>
          <w:lang w:val="zh-CN"/>
        </w:rPr>
        <w:t>（</w:t>
      </w:r>
      <w:r>
        <w:rPr>
          <w:rFonts w:hint="eastAsia" w:ascii="宋体" w:hAnsi="宋体" w:eastAsia="宋体" w:cs="宋体"/>
          <w:color w:val="1D1B11"/>
          <w:kern w:val="0"/>
          <w:sz w:val="24"/>
          <w:u w:val="single"/>
          <w:lang w:val="en-US" w:eastAsia="zh-CN"/>
        </w:rPr>
        <w:t xml:space="preserve">            </w:t>
      </w:r>
      <w:r>
        <w:rPr>
          <w:rFonts w:hint="eastAsia" w:ascii="宋体" w:hAnsi="宋体" w:eastAsia="宋体" w:cs="宋体"/>
          <w:color w:val="1D1B11"/>
          <w:kern w:val="0"/>
          <w:sz w:val="24"/>
          <w:u w:val="none"/>
          <w:lang w:val="zh-CN"/>
        </w:rPr>
        <w:t>），</w:t>
      </w:r>
      <w:r>
        <w:rPr>
          <w:rFonts w:hint="eastAsia" w:ascii="宋体" w:hAnsi="宋体" w:eastAsia="宋体" w:cs="宋体"/>
          <w:color w:val="1D1B11"/>
          <w:kern w:val="0"/>
          <w:sz w:val="24"/>
          <w:u w:val="none"/>
          <w:lang w:val="en-US" w:eastAsia="zh-CN"/>
        </w:rPr>
        <w:t xml:space="preserve"> </w:t>
      </w:r>
      <w:r>
        <w:rPr>
          <w:rFonts w:hint="eastAsia" w:ascii="宋体" w:hAnsi="宋体" w:eastAsia="宋体" w:cs="宋体"/>
          <w:color w:val="1D1B11"/>
          <w:kern w:val="0"/>
          <w:sz w:val="24"/>
          <w:lang w:val="zh-CN"/>
        </w:rPr>
        <w:t>职务：（</w:t>
      </w:r>
      <w:r>
        <w:rPr>
          <w:rFonts w:hint="eastAsia" w:ascii="宋体" w:hAnsi="宋体" w:eastAsia="宋体" w:cs="宋体"/>
          <w:color w:val="1D1B11"/>
          <w:kern w:val="0"/>
          <w:sz w:val="24"/>
          <w:u w:val="single"/>
          <w:lang w:val="en-US" w:eastAsia="zh-CN"/>
        </w:rPr>
        <w:t xml:space="preserve">            </w:t>
      </w:r>
      <w:r>
        <w:rPr>
          <w:rFonts w:hint="eastAsia" w:ascii="宋体" w:hAnsi="宋体" w:eastAsia="宋体" w:cs="宋体"/>
          <w:color w:val="1D1B11"/>
          <w:kern w:val="0"/>
          <w:sz w:val="24"/>
          <w:lang w:val="zh-CN"/>
        </w:rPr>
        <w:t>）。</w:t>
      </w:r>
      <w:r>
        <w:rPr>
          <w:rFonts w:hint="eastAsia" w:ascii="宋体" w:hAnsi="宋体" w:eastAsia="宋体" w:cs="宋体"/>
          <w:color w:val="1D1B11"/>
          <w:kern w:val="0"/>
          <w:sz w:val="24"/>
          <w:u w:val="single"/>
          <w:lang w:val="en-US" w:eastAsia="zh-CN"/>
        </w:rPr>
        <w:t xml:space="preserve">   </w:t>
      </w:r>
      <w:r>
        <w:rPr>
          <w:rFonts w:hint="eastAsia" w:ascii="宋体" w:hAnsi="宋体" w:eastAsia="宋体" w:cs="宋体"/>
          <w:color w:val="1D1B11"/>
          <w:kern w:val="0"/>
          <w:sz w:val="24"/>
          <w:u w:val="none"/>
          <w:lang w:val="en-US" w:eastAsia="zh-CN"/>
        </w:rPr>
        <w:t xml:space="preserve"> </w:t>
      </w:r>
      <w:r>
        <w:rPr>
          <w:rFonts w:hint="eastAsia" w:ascii="宋体" w:hAnsi="宋体" w:eastAsia="宋体" w:cs="宋体"/>
          <w:color w:val="1D1B11"/>
          <w:kern w:val="0"/>
          <w:sz w:val="24"/>
          <w:u w:val="single"/>
          <w:lang w:val="zh-CN"/>
        </w:rPr>
        <w:t xml:space="preserve">       </w:t>
      </w:r>
    </w:p>
    <w:p w14:paraId="28A487BC">
      <w:pPr>
        <w:autoSpaceDE w:val="0"/>
        <w:autoSpaceDN w:val="0"/>
        <w:spacing w:line="360" w:lineRule="auto"/>
        <w:ind w:firstLine="480" w:firstLineChars="200"/>
        <w:rPr>
          <w:rFonts w:ascii="宋体" w:hAnsi="宋体" w:eastAsia="宋体" w:cs="宋体"/>
          <w:color w:val="1D1B11"/>
          <w:kern w:val="0"/>
          <w:sz w:val="24"/>
          <w:lang w:val="zh-CN"/>
        </w:rPr>
      </w:pPr>
    </w:p>
    <w:p w14:paraId="0788E5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eastAsia="宋体" w:cs="Times New Roman"/>
          <w:kern w:val="0"/>
          <w:sz w:val="24"/>
          <w:szCs w:val="24"/>
          <w:lang w:val="zh-CN" w:eastAsia="zh-CN" w:bidi="ar-SA"/>
        </w:rPr>
      </w:pPr>
    </w:p>
    <w:p w14:paraId="68278167">
      <w:pPr>
        <w:autoSpaceDE w:val="0"/>
        <w:autoSpaceDN w:val="0"/>
        <w:spacing w:line="360" w:lineRule="auto"/>
        <w:ind w:firstLine="480" w:firstLineChars="200"/>
        <w:rPr>
          <w:rFonts w:ascii="宋体" w:hAnsi="宋体" w:eastAsia="宋体" w:cs="宋体"/>
          <w:color w:val="1D1B11"/>
          <w:kern w:val="0"/>
          <w:sz w:val="24"/>
          <w:lang w:val="zh-CN"/>
        </w:rPr>
      </w:pPr>
      <w:r>
        <w:rPr>
          <w:rFonts w:hint="eastAsia" w:ascii="宋体" w:hAnsi="宋体" w:eastAsia="宋体" w:cs="宋体"/>
          <w:color w:val="1D1B11"/>
          <w:kern w:val="0"/>
          <w:sz w:val="24"/>
          <w:lang w:val="zh-CN"/>
        </w:rPr>
        <w:t>附被授权人第二代身份证双面扫描（或复印）件</w:t>
      </w:r>
    </w:p>
    <w:p w14:paraId="3EEE423B">
      <w:pPr>
        <w:spacing w:line="400" w:lineRule="exact"/>
        <w:ind w:left="0" w:leftChars="0" w:firstLine="0" w:firstLineChars="0"/>
        <w:rPr>
          <w:rFonts w:hint="eastAsia" w:ascii="宋体" w:hAnsi="宋体" w:eastAsia="宋体"/>
          <w:sz w:val="24"/>
        </w:rPr>
      </w:pPr>
    </w:p>
    <w:p w14:paraId="74270C54">
      <w:pPr>
        <w:spacing w:line="400" w:lineRule="exact"/>
        <w:ind w:firstLine="480" w:firstLineChars="200"/>
        <w:rPr>
          <w:rFonts w:hint="eastAsia" w:ascii="宋体" w:hAnsi="宋体" w:eastAsia="宋体"/>
          <w:sz w:val="24"/>
        </w:rPr>
      </w:pPr>
    </w:p>
    <w:p w14:paraId="2205ED1E">
      <w:pPr>
        <w:spacing w:line="400" w:lineRule="exact"/>
        <w:ind w:firstLine="0" w:firstLineChars="0"/>
        <w:rPr>
          <w:rFonts w:hint="eastAsia" w:ascii="宋体" w:hAnsi="宋体" w:eastAsia="宋体"/>
          <w:sz w:val="24"/>
        </w:rPr>
      </w:pPr>
    </w:p>
    <w:p w14:paraId="3859382F">
      <w:pPr>
        <w:spacing w:line="400" w:lineRule="exact"/>
        <w:ind w:firstLine="4168" w:firstLineChars="1737"/>
        <w:rPr>
          <w:rFonts w:hint="eastAsia" w:ascii="宋体" w:hAnsi="宋体" w:eastAsia="宋体"/>
          <w:b/>
          <w:sz w:val="24"/>
        </w:rPr>
      </w:pPr>
      <w:r>
        <w:rPr>
          <w:rFonts w:hint="eastAsia" w:ascii="宋体" w:hAnsi="宋体" w:eastAsia="宋体"/>
          <w:sz w:val="24"/>
        </w:rPr>
        <w:t xml:space="preserve">     </w:t>
      </w:r>
      <w:r>
        <w:rPr>
          <w:rFonts w:hint="eastAsia" w:ascii="宋体" w:hAnsi="宋体" w:eastAsia="宋体"/>
          <w:b/>
          <w:sz w:val="24"/>
          <w:lang w:val="en-US" w:eastAsia="zh-CN"/>
        </w:rPr>
        <w:t>投标人</w:t>
      </w:r>
      <w:r>
        <w:rPr>
          <w:rFonts w:hint="eastAsia" w:ascii="宋体" w:hAnsi="宋体" w:eastAsia="宋体"/>
          <w:b/>
          <w:sz w:val="24"/>
        </w:rPr>
        <w:t>：</w:t>
      </w:r>
      <w:r>
        <w:rPr>
          <w:rFonts w:hint="eastAsia" w:ascii="仿宋_GB2312" w:hAnsi="Times New Roman" w:eastAsia="仿宋_GB2312" w:cs="宋体"/>
          <w:kern w:val="0"/>
          <w:sz w:val="24"/>
          <w:u w:val="single"/>
        </w:rPr>
        <w:t xml:space="preserve">       </w:t>
      </w:r>
      <w:r>
        <w:rPr>
          <w:rFonts w:hint="eastAsia" w:ascii="宋体" w:hAnsi="宋体" w:eastAsia="宋体"/>
          <w:b/>
          <w:sz w:val="24"/>
        </w:rPr>
        <w:t>（公章）</w:t>
      </w:r>
    </w:p>
    <w:p w14:paraId="3C7950CB">
      <w:pPr>
        <w:spacing w:line="400" w:lineRule="exact"/>
        <w:ind w:firstLine="4185" w:firstLineChars="1737"/>
        <w:rPr>
          <w:rFonts w:hint="eastAsia" w:ascii="宋体" w:hAnsi="宋体" w:eastAsia="宋体"/>
          <w:b/>
          <w:sz w:val="24"/>
        </w:rPr>
      </w:pPr>
    </w:p>
    <w:p w14:paraId="48DDD4BF">
      <w:pPr>
        <w:spacing w:line="400" w:lineRule="exact"/>
        <w:ind w:firstLine="4185" w:firstLineChars="1737"/>
        <w:rPr>
          <w:rFonts w:hint="eastAsia" w:ascii="Times New Roman" w:hAnsi="Times New Roman" w:eastAsia="宋体"/>
          <w:sz w:val="24"/>
        </w:rPr>
      </w:pPr>
      <w:r>
        <w:rPr>
          <w:rFonts w:hint="eastAsia" w:ascii="宋体" w:hAnsi="宋体" w:eastAsia="宋体"/>
          <w:b/>
          <w:sz w:val="24"/>
        </w:rPr>
        <w:t xml:space="preserve">               年   月  日</w:t>
      </w:r>
    </w:p>
    <w:p w14:paraId="0FD8EC07">
      <w:pPr>
        <w:widowControl/>
        <w:snapToGrid w:val="0"/>
        <w:spacing w:line="360" w:lineRule="auto"/>
        <w:ind w:firstLine="0" w:firstLineChars="0"/>
        <w:outlineLvl w:val="1"/>
        <w:rPr>
          <w:rFonts w:hint="eastAsia" w:ascii="宋体"/>
          <w:b/>
          <w:sz w:val="28"/>
          <w:szCs w:val="28"/>
        </w:rPr>
        <w:sectPr>
          <w:pgSz w:w="11906" w:h="16838"/>
          <w:pgMar w:top="567" w:right="1531" w:bottom="568" w:left="1588" w:header="1021" w:footer="866" w:gutter="0"/>
          <w:cols w:space="720" w:num="1"/>
          <w:docGrid w:linePitch="312" w:charSpace="0"/>
        </w:sectPr>
      </w:pPr>
    </w:p>
    <w:p w14:paraId="09688949">
      <w:pPr>
        <w:widowControl/>
        <w:snapToGrid w:val="0"/>
        <w:spacing w:line="360" w:lineRule="auto"/>
        <w:ind w:firstLine="0" w:firstLineChars="0"/>
        <w:outlineLvl w:val="1"/>
        <w:rPr>
          <w:rFonts w:hint="eastAsia" w:ascii="宋体" w:hAnsi="Times New Roman" w:eastAsia="宋体"/>
          <w:b/>
          <w:sz w:val="28"/>
          <w:szCs w:val="28"/>
        </w:rPr>
      </w:pPr>
      <w:bookmarkStart w:id="108" w:name="_Toc1125"/>
      <w:r>
        <w:rPr>
          <w:rFonts w:hint="eastAsia" w:ascii="宋体" w:hAnsi="Times New Roman" w:eastAsia="宋体"/>
          <w:b/>
          <w:sz w:val="28"/>
          <w:szCs w:val="28"/>
        </w:rPr>
        <w:t>附件4：</w:t>
      </w:r>
      <w:r>
        <w:rPr>
          <w:rFonts w:hint="eastAsia" w:ascii="宋体" w:hAnsi="Times New Roman" w:eastAsia="宋体"/>
          <w:b/>
          <w:sz w:val="28"/>
          <w:szCs w:val="28"/>
          <w:lang w:eastAsia="zh-CN"/>
        </w:rPr>
        <w:t>投标人</w:t>
      </w:r>
      <w:r>
        <w:rPr>
          <w:rFonts w:hint="eastAsia" w:ascii="宋体" w:hAnsi="Times New Roman" w:eastAsia="宋体"/>
          <w:b/>
          <w:sz w:val="28"/>
          <w:szCs w:val="28"/>
        </w:rPr>
        <w:t>承诺函</w:t>
      </w:r>
      <w:bookmarkEnd w:id="108"/>
    </w:p>
    <w:p w14:paraId="20F61C0E">
      <w:pPr>
        <w:spacing w:line="400" w:lineRule="exact"/>
        <w:ind w:firstLine="723" w:firstLineChars="200"/>
        <w:jc w:val="center"/>
        <w:rPr>
          <w:rFonts w:hint="eastAsia" w:ascii="宋体" w:hAnsi="宋体" w:eastAsia="宋体"/>
          <w:b/>
          <w:bCs/>
          <w:sz w:val="36"/>
          <w:szCs w:val="36"/>
        </w:rPr>
      </w:pPr>
    </w:p>
    <w:p w14:paraId="52A74249">
      <w:pPr>
        <w:spacing w:line="400" w:lineRule="exact"/>
        <w:ind w:firstLine="3253" w:firstLineChars="900"/>
        <w:rPr>
          <w:rFonts w:hint="eastAsia" w:ascii="宋体" w:hAnsi="宋体" w:eastAsia="宋体"/>
          <w:b/>
          <w:bCs/>
          <w:sz w:val="36"/>
          <w:szCs w:val="36"/>
        </w:rPr>
      </w:pPr>
      <w:r>
        <w:rPr>
          <w:rFonts w:hint="eastAsia" w:ascii="宋体" w:hAnsi="宋体" w:eastAsia="宋体"/>
          <w:b/>
          <w:bCs/>
          <w:sz w:val="36"/>
          <w:szCs w:val="36"/>
          <w:lang w:eastAsia="zh-CN"/>
        </w:rPr>
        <w:t>投标人</w:t>
      </w:r>
      <w:r>
        <w:rPr>
          <w:rFonts w:hint="eastAsia" w:ascii="宋体" w:hAnsi="宋体" w:eastAsia="宋体"/>
          <w:b/>
          <w:bCs/>
          <w:sz w:val="36"/>
          <w:szCs w:val="36"/>
        </w:rPr>
        <w:t>承诺函</w:t>
      </w:r>
    </w:p>
    <w:p w14:paraId="166A27AF">
      <w:pPr>
        <w:spacing w:line="400" w:lineRule="exact"/>
        <w:ind w:firstLine="3253" w:firstLineChars="900"/>
        <w:rPr>
          <w:rFonts w:hint="eastAsia" w:ascii="宋体" w:hAnsi="宋体" w:eastAsia="宋体"/>
          <w:b/>
          <w:bCs/>
          <w:sz w:val="36"/>
          <w:szCs w:val="36"/>
        </w:rPr>
      </w:pPr>
    </w:p>
    <w:p w14:paraId="7701FCE5">
      <w:pPr>
        <w:spacing w:line="400" w:lineRule="exact"/>
        <w:ind w:firstLine="0" w:firstLineChars="0"/>
        <w:rPr>
          <w:rFonts w:hint="eastAsia" w:ascii="宋体" w:hAnsi="宋体" w:eastAsia="宋体"/>
          <w:b/>
          <w:bCs/>
          <w:sz w:val="24"/>
          <w:lang w:eastAsia="zh-CN"/>
        </w:rPr>
      </w:pPr>
      <w:r>
        <w:rPr>
          <w:rFonts w:hint="eastAsia" w:ascii="宋体" w:hAnsi="宋体" w:eastAsia="宋体"/>
          <w:b/>
          <w:bCs/>
          <w:sz w:val="24"/>
        </w:rPr>
        <w:t>致：</w:t>
      </w:r>
      <w:r>
        <w:rPr>
          <w:rFonts w:hint="eastAsia" w:ascii="宋体" w:hAnsi="宋体"/>
          <w:b/>
          <w:bCs/>
          <w:sz w:val="24"/>
          <w:lang w:val="en-US" w:eastAsia="zh-CN"/>
        </w:rPr>
        <w:t>青海天才工程管理有限公司</w:t>
      </w:r>
    </w:p>
    <w:p w14:paraId="7B1069BD">
      <w:pPr>
        <w:spacing w:line="400" w:lineRule="exact"/>
        <w:ind w:firstLine="480" w:firstLineChars="200"/>
        <w:rPr>
          <w:rFonts w:hint="eastAsia" w:ascii="宋体" w:hAnsi="宋体" w:eastAsia="宋体"/>
          <w:sz w:val="24"/>
        </w:rPr>
      </w:pPr>
    </w:p>
    <w:p w14:paraId="1D46B229">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关于贵方20</w:t>
      </w:r>
      <w:r>
        <w:rPr>
          <w:rFonts w:hint="eastAsia" w:ascii="宋体" w:hAnsi="宋体" w:eastAsia="宋体" w:cs="宋体"/>
          <w:color w:val="000000"/>
          <w:kern w:val="0"/>
          <w:sz w:val="24"/>
        </w:rPr>
        <w:t>XX</w:t>
      </w:r>
      <w:r>
        <w:rPr>
          <w:rFonts w:hint="eastAsia" w:ascii="宋体" w:hAnsi="宋体" w:eastAsia="宋体" w:cs="宋体"/>
          <w:color w:val="000000"/>
          <w:kern w:val="0"/>
          <w:sz w:val="24"/>
          <w:lang w:val="zh-CN"/>
        </w:rPr>
        <w:t>年</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月</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日</w:t>
      </w:r>
      <w:r>
        <w:rPr>
          <w:rFonts w:hint="eastAsia" w:ascii="宋体" w:hAnsi="宋体" w:eastAsia="宋体" w:cs="宋体"/>
          <w:color w:val="000000"/>
          <w:kern w:val="0"/>
          <w:sz w:val="24"/>
          <w:u w:val="single"/>
          <w:lang w:val="zh-CN"/>
        </w:rPr>
        <w:t xml:space="preserve">          (项目名称)</w:t>
      </w:r>
      <w:r>
        <w:rPr>
          <w:rFonts w:hint="eastAsia" w:ascii="宋体" w:hAnsi="宋体" w:eastAsia="宋体" w:cs="宋体"/>
          <w:color w:val="000000"/>
          <w:kern w:val="0"/>
          <w:sz w:val="24"/>
          <w:lang w:val="zh-CN"/>
        </w:rPr>
        <w:t>采购项目，本签字人愿意参加投标，提供采购一览表中要求的所有产品，并证实提交的所有资料是准确的和真实的。同时，我代表（投标人名称），在此作如下承诺：</w:t>
      </w:r>
    </w:p>
    <w:p w14:paraId="07E86395">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1.完全理解和接受招标文件的一切规定和要求；</w:t>
      </w:r>
    </w:p>
    <w:p w14:paraId="7DA668CB">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5C2D7B16">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 xml:space="preserve"> 3.在整个招标过程中我方若有违规行为，贵方可按招标文件之规定给予处罚，我方完全接受。</w:t>
      </w:r>
    </w:p>
    <w:p w14:paraId="2D71185C">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   </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4.若中标，本承诺将成为合同不可分割的一部分，与合同具有同等的法律效力。</w:t>
      </w:r>
    </w:p>
    <w:p w14:paraId="020F960F">
      <w:pPr>
        <w:spacing w:line="400" w:lineRule="exact"/>
        <w:ind w:firstLine="480" w:firstLineChars="200"/>
        <w:rPr>
          <w:rFonts w:hint="eastAsia" w:ascii="宋体" w:hAnsi="宋体" w:eastAsia="宋体"/>
          <w:sz w:val="24"/>
        </w:rPr>
      </w:pPr>
    </w:p>
    <w:p w14:paraId="070A370C">
      <w:pPr>
        <w:spacing w:line="400" w:lineRule="exact"/>
        <w:ind w:left="0" w:leftChars="0" w:firstLine="0" w:firstLineChars="0"/>
        <w:rPr>
          <w:rFonts w:hint="eastAsia" w:ascii="宋体" w:hAnsi="宋体" w:eastAsia="宋体"/>
          <w:sz w:val="24"/>
        </w:rPr>
      </w:pPr>
    </w:p>
    <w:p w14:paraId="7341AF21">
      <w:pPr>
        <w:spacing w:line="400" w:lineRule="exact"/>
        <w:ind w:left="0" w:leftChars="0" w:firstLine="0" w:firstLineChars="0"/>
        <w:rPr>
          <w:rFonts w:hint="eastAsia" w:ascii="宋体" w:hAnsi="宋体" w:eastAsia="宋体"/>
          <w:sz w:val="24"/>
        </w:rPr>
      </w:pPr>
    </w:p>
    <w:p w14:paraId="7EAB02BF">
      <w:pPr>
        <w:spacing w:line="400" w:lineRule="exact"/>
        <w:ind w:firstLine="480" w:firstLineChars="200"/>
        <w:rPr>
          <w:rFonts w:hint="eastAsia" w:ascii="宋体" w:hAnsi="宋体" w:eastAsia="宋体"/>
          <w:sz w:val="24"/>
        </w:rPr>
      </w:pPr>
    </w:p>
    <w:p w14:paraId="1D07CFE8">
      <w:pPr>
        <w:spacing w:line="400" w:lineRule="exact"/>
        <w:ind w:firstLine="4787" w:firstLineChars="1987"/>
        <w:rPr>
          <w:rFonts w:hint="eastAsia" w:ascii="宋体" w:hAnsi="宋体" w:eastAsia="宋体"/>
          <w:b/>
          <w:sz w:val="24"/>
        </w:rPr>
      </w:pPr>
      <w:r>
        <w:rPr>
          <w:rFonts w:hint="eastAsia" w:ascii="宋体" w:hAnsi="宋体" w:eastAsia="宋体"/>
          <w:b/>
          <w:sz w:val="24"/>
          <w:lang w:val="en-US" w:eastAsia="zh-CN"/>
        </w:rPr>
        <w:t>投标人</w:t>
      </w:r>
      <w:r>
        <w:rPr>
          <w:rFonts w:hint="eastAsia" w:ascii="宋体" w:hAnsi="宋体" w:eastAsia="宋体"/>
          <w:b/>
          <w:sz w:val="24"/>
        </w:rPr>
        <w:t>：</w:t>
      </w:r>
      <w:r>
        <w:rPr>
          <w:rFonts w:hint="eastAsia" w:ascii="宋体" w:hAnsi="宋体" w:eastAsia="宋体" w:cs="宋体"/>
          <w:kern w:val="0"/>
          <w:sz w:val="24"/>
          <w:u w:val="single"/>
        </w:rPr>
        <w:t xml:space="preserve">       </w:t>
      </w:r>
      <w:r>
        <w:rPr>
          <w:rFonts w:hint="eastAsia" w:ascii="宋体" w:hAnsi="宋体" w:eastAsia="宋体"/>
          <w:b/>
          <w:sz w:val="24"/>
        </w:rPr>
        <w:t>（公章）</w:t>
      </w:r>
    </w:p>
    <w:p w14:paraId="2123B548">
      <w:pPr>
        <w:spacing w:line="400" w:lineRule="exact"/>
        <w:ind w:firstLine="482" w:firstLineChars="200"/>
        <w:jc w:val="center"/>
        <w:rPr>
          <w:rFonts w:ascii="宋体" w:hAnsi="宋体" w:eastAsia="宋体"/>
          <w:b/>
          <w:sz w:val="24"/>
        </w:rPr>
      </w:pPr>
      <w:r>
        <w:rPr>
          <w:rFonts w:hint="eastAsia" w:ascii="宋体" w:hAnsi="宋体" w:eastAsia="宋体"/>
          <w:b/>
          <w:sz w:val="24"/>
        </w:rPr>
        <w:t xml:space="preserve">                    法定代表人或委托代理人：</w:t>
      </w:r>
      <w:r>
        <w:rPr>
          <w:rFonts w:hint="eastAsia" w:ascii="宋体" w:hAnsi="宋体" w:eastAsia="宋体" w:cs="宋体"/>
          <w:kern w:val="0"/>
          <w:sz w:val="24"/>
          <w:u w:val="single"/>
        </w:rPr>
        <w:t xml:space="preserve">       </w:t>
      </w:r>
      <w:r>
        <w:rPr>
          <w:rFonts w:hint="eastAsia" w:ascii="宋体" w:hAnsi="宋体" w:eastAsia="宋体"/>
          <w:b/>
          <w:sz w:val="24"/>
        </w:rPr>
        <w:t>（签字或盖章）</w:t>
      </w:r>
    </w:p>
    <w:p w14:paraId="00CE56A5">
      <w:pPr>
        <w:spacing w:line="400" w:lineRule="exact"/>
        <w:ind w:firstLine="482" w:firstLineChars="200"/>
        <w:jc w:val="center"/>
        <w:rPr>
          <w:rFonts w:hint="eastAsia" w:ascii="宋体" w:hAnsi="宋体" w:eastAsia="宋体"/>
          <w:b/>
          <w:sz w:val="24"/>
        </w:rPr>
      </w:pPr>
      <w:r>
        <w:rPr>
          <w:rFonts w:hint="eastAsia" w:ascii="宋体" w:hAnsi="宋体" w:eastAsia="宋体"/>
          <w:b/>
          <w:sz w:val="24"/>
        </w:rPr>
        <w:t xml:space="preserve">               年   月  日</w:t>
      </w:r>
    </w:p>
    <w:p w14:paraId="2C2FE3C3">
      <w:pPr>
        <w:widowControl/>
        <w:snapToGrid w:val="0"/>
        <w:spacing w:line="360" w:lineRule="auto"/>
        <w:ind w:firstLine="0" w:firstLineChars="0"/>
        <w:outlineLvl w:val="1"/>
        <w:rPr>
          <w:rFonts w:hint="eastAsia" w:ascii="宋体"/>
          <w:b/>
          <w:sz w:val="28"/>
          <w:szCs w:val="28"/>
        </w:rPr>
        <w:sectPr>
          <w:pgSz w:w="11906" w:h="16838"/>
          <w:pgMar w:top="567" w:right="1531" w:bottom="568" w:left="1588" w:header="1021" w:footer="866" w:gutter="0"/>
          <w:cols w:space="720" w:num="1"/>
          <w:docGrid w:linePitch="312" w:charSpace="0"/>
        </w:sectPr>
      </w:pPr>
    </w:p>
    <w:p w14:paraId="693DA53A">
      <w:pPr>
        <w:widowControl/>
        <w:snapToGrid w:val="0"/>
        <w:spacing w:line="360" w:lineRule="auto"/>
        <w:ind w:firstLine="0" w:firstLineChars="0"/>
        <w:outlineLvl w:val="1"/>
        <w:rPr>
          <w:rFonts w:hint="eastAsia" w:ascii="宋体" w:hAnsi="Times New Roman" w:eastAsia="宋体"/>
          <w:b/>
          <w:sz w:val="28"/>
          <w:szCs w:val="28"/>
        </w:rPr>
      </w:pPr>
      <w:bookmarkStart w:id="109" w:name="_Toc2628"/>
      <w:r>
        <w:rPr>
          <w:rFonts w:hint="eastAsia" w:ascii="宋体" w:hAnsi="Times New Roman" w:eastAsia="宋体"/>
          <w:b/>
          <w:sz w:val="28"/>
          <w:szCs w:val="28"/>
        </w:rPr>
        <w:t>附件</w:t>
      </w:r>
      <w:bookmarkStart w:id="110" w:name="_Toc365019584"/>
      <w:bookmarkStart w:id="111" w:name="_Toc376936779"/>
      <w:bookmarkStart w:id="112" w:name="_Toc351475542"/>
      <w:r>
        <w:rPr>
          <w:rFonts w:hint="eastAsia" w:ascii="宋体" w:hAnsi="Times New Roman" w:eastAsia="宋体"/>
          <w:b/>
          <w:sz w:val="28"/>
          <w:szCs w:val="28"/>
        </w:rPr>
        <w:t>5：</w:t>
      </w:r>
      <w:r>
        <w:rPr>
          <w:rFonts w:hint="eastAsia" w:ascii="宋体" w:hAnsi="Times New Roman" w:eastAsia="宋体"/>
          <w:b/>
          <w:sz w:val="28"/>
          <w:szCs w:val="28"/>
          <w:lang w:eastAsia="zh-CN"/>
        </w:rPr>
        <w:t>投标人</w:t>
      </w:r>
      <w:r>
        <w:rPr>
          <w:rFonts w:hint="eastAsia" w:ascii="宋体" w:hAnsi="Times New Roman" w:eastAsia="宋体"/>
          <w:b/>
          <w:sz w:val="28"/>
          <w:szCs w:val="28"/>
        </w:rPr>
        <w:t>诚信承诺书</w:t>
      </w:r>
      <w:bookmarkEnd w:id="109"/>
      <w:bookmarkEnd w:id="110"/>
      <w:bookmarkEnd w:id="111"/>
      <w:bookmarkEnd w:id="112"/>
    </w:p>
    <w:p w14:paraId="20C3D6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eastAsia="宋体" w:cs="Times New Roman"/>
          <w:kern w:val="0"/>
          <w:sz w:val="24"/>
          <w:szCs w:val="24"/>
          <w:lang w:val="en-US" w:eastAsia="zh-CN" w:bidi="ar-SA"/>
        </w:rPr>
      </w:pPr>
    </w:p>
    <w:p w14:paraId="6E368D66">
      <w:pPr>
        <w:spacing w:line="400" w:lineRule="exact"/>
        <w:ind w:firstLine="2729" w:firstLineChars="755"/>
        <w:rPr>
          <w:rFonts w:hint="eastAsia" w:ascii="宋体" w:hAnsi="宋体" w:eastAsia="宋体"/>
          <w:b/>
          <w:sz w:val="36"/>
          <w:szCs w:val="36"/>
        </w:rPr>
      </w:pPr>
      <w:r>
        <w:rPr>
          <w:rFonts w:hint="eastAsia" w:ascii="宋体" w:hAnsi="宋体" w:eastAsia="宋体"/>
          <w:b/>
          <w:sz w:val="36"/>
          <w:szCs w:val="36"/>
          <w:lang w:eastAsia="zh-CN"/>
        </w:rPr>
        <w:t>投标人</w:t>
      </w:r>
      <w:r>
        <w:rPr>
          <w:rFonts w:hint="eastAsia" w:ascii="宋体" w:hAnsi="宋体" w:eastAsia="宋体"/>
          <w:b/>
          <w:sz w:val="36"/>
          <w:szCs w:val="36"/>
        </w:rPr>
        <w:t>诚信承诺书</w:t>
      </w:r>
    </w:p>
    <w:p w14:paraId="69D59C4F">
      <w:pPr>
        <w:spacing w:line="400" w:lineRule="exact"/>
        <w:ind w:firstLine="2729" w:firstLineChars="755"/>
        <w:rPr>
          <w:rFonts w:hint="eastAsia" w:ascii="宋体" w:hAnsi="宋体" w:eastAsia="宋体"/>
          <w:b/>
          <w:sz w:val="36"/>
          <w:szCs w:val="36"/>
        </w:rPr>
      </w:pPr>
    </w:p>
    <w:p w14:paraId="48974794">
      <w:pPr>
        <w:spacing w:after="120" w:afterLines="50" w:line="400" w:lineRule="exact"/>
        <w:ind w:firstLine="0" w:firstLineChars="0"/>
        <w:rPr>
          <w:rFonts w:hint="eastAsia" w:ascii="宋体" w:hAnsi="宋体" w:eastAsia="宋体"/>
          <w:b/>
          <w:bCs/>
          <w:sz w:val="24"/>
          <w:lang w:eastAsia="zh-CN"/>
        </w:rPr>
      </w:pPr>
      <w:r>
        <w:rPr>
          <w:rFonts w:hint="eastAsia" w:ascii="宋体" w:hAnsi="宋体" w:eastAsia="宋体"/>
          <w:b/>
          <w:bCs/>
          <w:sz w:val="24"/>
        </w:rPr>
        <w:t>致：</w:t>
      </w:r>
      <w:r>
        <w:rPr>
          <w:rFonts w:hint="eastAsia" w:ascii="宋体" w:hAnsi="宋体"/>
          <w:b/>
          <w:bCs/>
          <w:sz w:val="24"/>
          <w:lang w:val="en-US" w:eastAsia="zh-CN"/>
        </w:rPr>
        <w:t>青海天才工程管理有限公司</w:t>
      </w:r>
    </w:p>
    <w:p w14:paraId="55C6AB16">
      <w:pPr>
        <w:spacing w:line="400" w:lineRule="exact"/>
        <w:ind w:firstLine="480" w:firstLineChars="200"/>
        <w:rPr>
          <w:rFonts w:hint="eastAsia" w:ascii="宋体" w:hAnsi="宋体" w:eastAsia="宋体"/>
          <w:sz w:val="24"/>
        </w:rPr>
      </w:pPr>
    </w:p>
    <w:p w14:paraId="2BA06EF3">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为了诚实、客观、有序地参与青海省政府采购活动，愿就以下内容作出承诺：</w:t>
      </w:r>
    </w:p>
    <w:p w14:paraId="403FE7D9">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一、自觉遵守各项法律、法规、规章、制度以及社会公德，维护廉洁环境，与同场竞争的其他投标人平等参加政府采购活动。</w:t>
      </w:r>
    </w:p>
    <w:p w14:paraId="2F2AF7E8">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二、参加采购代理机构组织的政府采购活动时，严格按照招标文件的规定和要求提供所需的相关材料，并对所提供的各类资料的真实性负责，不虚假应标，不虚列业绩。</w:t>
      </w:r>
    </w:p>
    <w:p w14:paraId="30D58544">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三、尊重参与政府采购活动各相关方的合法行为，接受政府采购活动依法形成的意见、结果。</w:t>
      </w:r>
    </w:p>
    <w:p w14:paraId="05C8E568">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四、依法参加政府采购活动，不围标、串标，维护市场秩序，不提供“三无”产品、以次充好。</w:t>
      </w:r>
    </w:p>
    <w:p w14:paraId="326BEF29">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五、积极推动政府采购活动健康开展，对采购活动有疑问、异议时，按法律规定的程序实名反映情况，不恶意中伤、无事生非，以和谐、平等的心态参加政府采购活动。</w:t>
      </w:r>
    </w:p>
    <w:p w14:paraId="29B56449">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六、认真履行中标人应承担的责任和义务，全面执行采购合同规定的各项内容，保质保量地按时提供采购物品。</w:t>
      </w:r>
    </w:p>
    <w:p w14:paraId="448BA406">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若本企业（单位）发生有悖于上述承诺的行为，愿意接受《中华人民共和国政府采购法》和《政府采购法实施条例》中对投标人的相关处理。</w:t>
      </w:r>
    </w:p>
    <w:p w14:paraId="2E1F93EE">
      <w:pPr>
        <w:autoSpaceDE w:val="0"/>
        <w:autoSpaceDN w:val="0"/>
        <w:spacing w:line="360" w:lineRule="auto"/>
        <w:ind w:firstLine="480" w:firstLineChars="200"/>
        <w:rPr>
          <w:rFonts w:hint="eastAsia" w:ascii="宋体" w:hAnsi="宋体" w:eastAsia="宋体"/>
          <w:b/>
          <w:sz w:val="24"/>
        </w:rPr>
      </w:pPr>
      <w:r>
        <w:rPr>
          <w:rFonts w:hint="eastAsia" w:ascii="宋体" w:hAnsi="宋体" w:eastAsia="宋体" w:cs="宋体"/>
          <w:color w:val="000000"/>
          <w:kern w:val="0"/>
          <w:sz w:val="24"/>
          <w:lang w:val="zh-CN"/>
        </w:rPr>
        <w:t>本承诺是采购项目投标文件的组成部分。</w:t>
      </w:r>
    </w:p>
    <w:p w14:paraId="5A029736">
      <w:pPr>
        <w:spacing w:line="360" w:lineRule="auto"/>
        <w:ind w:firstLine="3735" w:firstLineChars="1550"/>
        <w:rPr>
          <w:rFonts w:hint="eastAsia" w:ascii="宋体" w:hAnsi="宋体" w:eastAsia="宋体"/>
          <w:b/>
          <w:sz w:val="24"/>
        </w:rPr>
      </w:pPr>
    </w:p>
    <w:p w14:paraId="1E22B408">
      <w:pPr>
        <w:spacing w:line="360" w:lineRule="auto"/>
        <w:ind w:firstLine="3735" w:firstLineChars="1550"/>
        <w:rPr>
          <w:rFonts w:hint="eastAsia" w:ascii="宋体" w:hAnsi="宋体" w:eastAsia="宋体"/>
          <w:b/>
          <w:sz w:val="24"/>
        </w:rPr>
      </w:pPr>
      <w:r>
        <w:rPr>
          <w:rFonts w:hint="eastAsia" w:ascii="宋体" w:hAnsi="宋体" w:eastAsia="宋体"/>
          <w:b/>
          <w:sz w:val="24"/>
          <w:lang w:val="en-US" w:eastAsia="zh-CN"/>
        </w:rPr>
        <w:t>投标人</w:t>
      </w:r>
      <w:r>
        <w:rPr>
          <w:rFonts w:hint="eastAsia" w:ascii="宋体" w:hAnsi="宋体" w:eastAsia="宋体"/>
          <w:b/>
          <w:sz w:val="24"/>
        </w:rPr>
        <w:t>：</w:t>
      </w:r>
      <w:r>
        <w:rPr>
          <w:rFonts w:hint="eastAsia" w:ascii="仿宋_GB2312" w:hAnsi="Times New Roman" w:eastAsia="仿宋_GB2312" w:cs="宋体"/>
          <w:kern w:val="0"/>
          <w:sz w:val="28"/>
          <w:szCs w:val="28"/>
          <w:u w:val="single"/>
        </w:rPr>
        <w:t xml:space="preserve">       </w:t>
      </w:r>
      <w:r>
        <w:rPr>
          <w:rFonts w:hint="eastAsia" w:ascii="宋体" w:hAnsi="宋体" w:eastAsia="宋体"/>
          <w:b/>
          <w:sz w:val="24"/>
        </w:rPr>
        <w:t>（公章）</w:t>
      </w:r>
    </w:p>
    <w:p w14:paraId="64B2EEF2">
      <w:pPr>
        <w:spacing w:line="360" w:lineRule="auto"/>
        <w:ind w:firstLine="482" w:firstLineChars="200"/>
        <w:jc w:val="center"/>
        <w:rPr>
          <w:rFonts w:ascii="宋体" w:hAnsi="宋体" w:eastAsia="宋体"/>
          <w:b/>
          <w:sz w:val="24"/>
        </w:rPr>
      </w:pPr>
      <w:r>
        <w:rPr>
          <w:rFonts w:hint="eastAsia" w:ascii="宋体" w:hAnsi="宋体" w:eastAsia="宋体"/>
          <w:b/>
          <w:sz w:val="24"/>
        </w:rPr>
        <w:t xml:space="preserve">     法定代表人或委托代理人：</w:t>
      </w:r>
      <w:r>
        <w:rPr>
          <w:rFonts w:hint="eastAsia" w:ascii="仿宋_GB2312" w:hAnsi="Times New Roman" w:eastAsia="仿宋_GB2312" w:cs="宋体"/>
          <w:kern w:val="0"/>
          <w:sz w:val="28"/>
          <w:szCs w:val="28"/>
          <w:u w:val="single"/>
        </w:rPr>
        <w:t xml:space="preserve">       </w:t>
      </w:r>
      <w:r>
        <w:rPr>
          <w:rFonts w:hint="eastAsia" w:ascii="宋体" w:hAnsi="宋体" w:eastAsia="宋体"/>
          <w:b/>
          <w:sz w:val="24"/>
        </w:rPr>
        <w:t>（签字或盖章）</w:t>
      </w:r>
    </w:p>
    <w:p w14:paraId="53B344EF">
      <w:pPr>
        <w:spacing w:line="400" w:lineRule="exact"/>
        <w:ind w:firstLine="482" w:firstLineChars="200"/>
        <w:jc w:val="center"/>
        <w:rPr>
          <w:rFonts w:hint="eastAsia" w:ascii="宋体" w:hAnsi="宋体" w:eastAsia="宋体"/>
          <w:b/>
          <w:sz w:val="24"/>
        </w:rPr>
      </w:pPr>
      <w:r>
        <w:rPr>
          <w:rFonts w:hint="eastAsia" w:ascii="宋体" w:hAnsi="宋体" w:eastAsia="宋体"/>
          <w:b/>
          <w:sz w:val="24"/>
        </w:rPr>
        <w:t xml:space="preserve">              年   月  日</w:t>
      </w:r>
    </w:p>
    <w:p w14:paraId="09FF09F8">
      <w:pPr>
        <w:widowControl/>
        <w:snapToGrid w:val="0"/>
        <w:spacing w:line="360" w:lineRule="auto"/>
        <w:ind w:firstLine="0" w:firstLineChars="0"/>
        <w:outlineLvl w:val="1"/>
        <w:rPr>
          <w:rFonts w:hint="eastAsia" w:ascii="宋体"/>
          <w:b/>
          <w:sz w:val="28"/>
          <w:szCs w:val="28"/>
        </w:rPr>
        <w:sectPr>
          <w:pgSz w:w="11906" w:h="16838"/>
          <w:pgMar w:top="567" w:right="1531" w:bottom="568" w:left="1588" w:header="1021" w:footer="866" w:gutter="0"/>
          <w:cols w:space="720" w:num="1"/>
          <w:docGrid w:linePitch="312" w:charSpace="0"/>
        </w:sectPr>
      </w:pPr>
    </w:p>
    <w:p w14:paraId="6005EA29">
      <w:pPr>
        <w:widowControl/>
        <w:snapToGrid w:val="0"/>
        <w:spacing w:line="360" w:lineRule="auto"/>
        <w:ind w:firstLine="0" w:firstLineChars="0"/>
        <w:outlineLvl w:val="1"/>
        <w:rPr>
          <w:rFonts w:hint="default" w:ascii="宋体" w:hAnsi="Times New Roman" w:eastAsia="宋体"/>
          <w:b/>
          <w:sz w:val="28"/>
          <w:szCs w:val="28"/>
          <w:lang w:val="en-US" w:eastAsia="zh-CN"/>
        </w:rPr>
      </w:pPr>
      <w:bookmarkStart w:id="113" w:name="_Toc23167"/>
      <w:r>
        <w:rPr>
          <w:rFonts w:hint="eastAsia" w:ascii="宋体" w:hAnsi="Times New Roman" w:eastAsia="宋体"/>
          <w:b/>
          <w:sz w:val="28"/>
          <w:szCs w:val="28"/>
        </w:rPr>
        <w:t>附件6：资格证明文件</w:t>
      </w:r>
      <w:bookmarkEnd w:id="113"/>
    </w:p>
    <w:p w14:paraId="2915607A">
      <w:pPr>
        <w:spacing w:line="400" w:lineRule="exact"/>
        <w:ind w:firstLine="3090" w:firstLineChars="855"/>
        <w:rPr>
          <w:rFonts w:hint="eastAsia" w:ascii="宋体" w:hAnsi="宋体" w:eastAsia="宋体"/>
          <w:b/>
          <w:sz w:val="36"/>
          <w:szCs w:val="36"/>
        </w:rPr>
      </w:pPr>
      <w:r>
        <w:rPr>
          <w:rFonts w:hint="eastAsia" w:ascii="宋体" w:hAnsi="宋体" w:eastAsia="宋体"/>
          <w:b/>
          <w:sz w:val="36"/>
          <w:szCs w:val="36"/>
          <w:lang w:eastAsia="zh-CN"/>
        </w:rPr>
        <w:t>投标人</w:t>
      </w:r>
      <w:r>
        <w:rPr>
          <w:rFonts w:hint="eastAsia" w:ascii="宋体" w:hAnsi="宋体" w:eastAsia="宋体"/>
          <w:b/>
          <w:sz w:val="36"/>
          <w:szCs w:val="36"/>
        </w:rPr>
        <w:t>资格证明文件</w:t>
      </w:r>
    </w:p>
    <w:p w14:paraId="7A64644D">
      <w:pPr>
        <w:spacing w:line="400" w:lineRule="exact"/>
        <w:ind w:firstLine="480" w:firstLineChars="200"/>
        <w:rPr>
          <w:rFonts w:hint="eastAsia" w:ascii="宋体" w:hAnsi="宋体" w:eastAsia="宋体"/>
          <w:sz w:val="24"/>
        </w:rPr>
      </w:pPr>
    </w:p>
    <w:p w14:paraId="022D0381">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资格证明材料包括：</w:t>
      </w:r>
    </w:p>
    <w:p w14:paraId="10BE031E">
      <w:pPr>
        <w:numPr>
          <w:ilvl w:val="0"/>
          <w:numId w:val="3"/>
        </w:num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eastAsia="zh-CN"/>
        </w:rPr>
        <w:t>投标人</w:t>
      </w:r>
      <w:r>
        <w:rPr>
          <w:rFonts w:hint="eastAsia" w:ascii="宋体" w:hAnsi="宋体" w:eastAsia="宋体" w:cs="宋体"/>
          <w:color w:val="000000"/>
          <w:sz w:val="24"/>
        </w:rPr>
        <w:t>的营业执照；</w:t>
      </w:r>
    </w:p>
    <w:p w14:paraId="7AD30E58">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（2）招标文件规定的有关资格证书、许可证书、认证等；</w:t>
      </w:r>
    </w:p>
    <w:p w14:paraId="19141E09">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（3）投标企业简介及获得相关证书证明文件；</w:t>
      </w:r>
    </w:p>
    <w:p w14:paraId="6CB76B56">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w:t>
      </w:r>
      <w:r>
        <w:rPr>
          <w:rFonts w:hint="eastAsia" w:ascii="宋体" w:hAnsi="宋体" w:eastAsia="宋体" w:cs="宋体"/>
          <w:color w:val="000000"/>
          <w:sz w:val="24"/>
          <w:lang w:eastAsia="zh-CN"/>
        </w:rPr>
        <w:t>投标人</w:t>
      </w:r>
      <w:r>
        <w:rPr>
          <w:rFonts w:hint="eastAsia" w:ascii="宋体" w:hAnsi="宋体" w:eastAsia="宋体" w:cs="宋体"/>
          <w:color w:val="000000"/>
          <w:sz w:val="24"/>
        </w:rPr>
        <w:t>认为有必要提供的其他资格证明文件。</w:t>
      </w:r>
    </w:p>
    <w:p w14:paraId="31BDDCCD">
      <w:pPr>
        <w:autoSpaceDE w:val="0"/>
        <w:autoSpaceDN w:val="0"/>
        <w:spacing w:line="360" w:lineRule="auto"/>
        <w:ind w:firstLine="600" w:firstLineChars="25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如果是非法人资格的投标人，须提供身份证明。</w:t>
      </w:r>
    </w:p>
    <w:p w14:paraId="43AD176C">
      <w:pPr>
        <w:widowControl/>
        <w:snapToGrid w:val="0"/>
        <w:spacing w:line="360" w:lineRule="auto"/>
        <w:ind w:firstLine="0" w:firstLineChars="0"/>
        <w:outlineLvl w:val="1"/>
        <w:rPr>
          <w:rFonts w:hint="eastAsia" w:ascii="宋体"/>
          <w:b/>
          <w:sz w:val="28"/>
          <w:szCs w:val="28"/>
        </w:rPr>
        <w:sectPr>
          <w:pgSz w:w="11906" w:h="16838"/>
          <w:pgMar w:top="567" w:right="1531" w:bottom="568" w:left="1588" w:header="1021" w:footer="866" w:gutter="0"/>
          <w:cols w:space="720" w:num="1"/>
          <w:docGrid w:linePitch="312" w:charSpace="0"/>
        </w:sectPr>
      </w:pPr>
    </w:p>
    <w:p w14:paraId="540292EB">
      <w:pPr>
        <w:widowControl/>
        <w:snapToGrid w:val="0"/>
        <w:spacing w:line="360" w:lineRule="auto"/>
        <w:ind w:firstLine="0" w:firstLineChars="0"/>
        <w:outlineLvl w:val="1"/>
        <w:rPr>
          <w:rFonts w:hint="eastAsia" w:ascii="宋体" w:hAnsi="Times New Roman" w:eastAsia="宋体"/>
          <w:b/>
          <w:sz w:val="28"/>
          <w:szCs w:val="28"/>
        </w:rPr>
      </w:pPr>
      <w:bookmarkStart w:id="114" w:name="_Toc11259"/>
      <w:r>
        <w:rPr>
          <w:rFonts w:hint="eastAsia" w:ascii="宋体" w:hAnsi="Times New Roman" w:eastAsia="宋体"/>
          <w:b/>
          <w:sz w:val="28"/>
          <w:szCs w:val="28"/>
        </w:rPr>
        <w:t>附件7：财务状况、缴纳税收和社会保障资金证明</w:t>
      </w:r>
      <w:bookmarkEnd w:id="114"/>
    </w:p>
    <w:p w14:paraId="4618B9D9">
      <w:pPr>
        <w:autoSpaceDE w:val="0"/>
        <w:autoSpaceDN w:val="0"/>
        <w:adjustRightInd w:val="0"/>
        <w:spacing w:line="400" w:lineRule="exact"/>
        <w:ind w:firstLine="904" w:firstLineChars="250"/>
        <w:jc w:val="center"/>
        <w:rPr>
          <w:rFonts w:hint="eastAsia" w:ascii="宋体" w:hAnsi="宋体" w:eastAsia="宋体"/>
          <w:b/>
          <w:sz w:val="36"/>
          <w:szCs w:val="36"/>
        </w:rPr>
      </w:pPr>
    </w:p>
    <w:p w14:paraId="7D6EEB06">
      <w:pPr>
        <w:autoSpaceDE w:val="0"/>
        <w:autoSpaceDN w:val="0"/>
        <w:adjustRightInd w:val="0"/>
        <w:spacing w:line="400" w:lineRule="exact"/>
        <w:ind w:firstLine="904" w:firstLineChars="250"/>
        <w:rPr>
          <w:rFonts w:hint="eastAsia" w:ascii="宋体" w:hAnsi="宋体" w:eastAsia="宋体"/>
          <w:b/>
          <w:sz w:val="36"/>
          <w:szCs w:val="36"/>
        </w:rPr>
      </w:pPr>
      <w:r>
        <w:rPr>
          <w:rFonts w:hint="eastAsia" w:ascii="宋体" w:hAnsi="宋体" w:eastAsia="宋体"/>
          <w:b/>
          <w:sz w:val="36"/>
          <w:szCs w:val="36"/>
        </w:rPr>
        <w:t>财务状况、缴纳税收和社会保障资金证明</w:t>
      </w:r>
    </w:p>
    <w:p w14:paraId="7E0EFA20">
      <w:pPr>
        <w:autoSpaceDE w:val="0"/>
        <w:autoSpaceDN w:val="0"/>
        <w:adjustRightInd w:val="0"/>
        <w:spacing w:line="360" w:lineRule="auto"/>
        <w:ind w:firstLine="904" w:firstLineChars="250"/>
        <w:jc w:val="center"/>
        <w:rPr>
          <w:rFonts w:hint="eastAsia" w:ascii="宋体" w:hAnsi="宋体" w:eastAsia="宋体"/>
          <w:b/>
          <w:sz w:val="36"/>
          <w:szCs w:val="36"/>
        </w:rPr>
      </w:pPr>
    </w:p>
    <w:p w14:paraId="3B942B35">
      <w:pPr>
        <w:autoSpaceDE w:val="0"/>
        <w:autoSpaceDN w:val="0"/>
        <w:adjustRightInd w:val="0"/>
        <w:spacing w:line="360" w:lineRule="auto"/>
        <w:ind w:firstLine="600" w:firstLineChars="250"/>
        <w:jc w:val="left"/>
        <w:rPr>
          <w:rFonts w:hint="eastAsia" w:ascii="宋体" w:hAnsi="宋体" w:eastAsia="宋体"/>
          <w:sz w:val="24"/>
        </w:rPr>
      </w:pPr>
      <w:r>
        <w:rPr>
          <w:rFonts w:hint="eastAsia" w:ascii="宋体" w:hAnsi="宋体" w:eastAsia="宋体"/>
          <w:sz w:val="24"/>
        </w:rPr>
        <w:t>按照《政府采购法》第22条规定提供以下相关材料。</w:t>
      </w:r>
    </w:p>
    <w:p w14:paraId="6EC3DF56">
      <w:pPr>
        <w:numPr>
          <w:ilvl w:val="0"/>
          <w:numId w:val="0"/>
        </w:numPr>
        <w:spacing w:line="360" w:lineRule="auto"/>
        <w:ind w:firstLine="480" w:firstLineChars="200"/>
        <w:rPr>
          <w:rFonts w:hint="eastAsia" w:ascii="宋体" w:hAnsi="宋体" w:eastAsia="宋体"/>
          <w:sz w:val="24"/>
          <w:lang w:val="en-US" w:eastAsia="zh-CN"/>
        </w:rPr>
      </w:pPr>
      <w:r>
        <w:rPr>
          <w:rFonts w:hint="eastAsia" w:ascii="宋体" w:hAnsi="宋体" w:eastAsia="宋体" w:cs="Arial"/>
          <w:sz w:val="24"/>
          <w:szCs w:val="20"/>
          <w:highlight w:val="none"/>
          <w:lang w:eastAsia="zh-CN"/>
        </w:rPr>
        <w:t>（</w:t>
      </w:r>
      <w:r>
        <w:rPr>
          <w:rFonts w:hint="eastAsia" w:ascii="宋体" w:hAnsi="宋体" w:eastAsia="宋体" w:cs="Arial"/>
          <w:sz w:val="24"/>
          <w:szCs w:val="20"/>
          <w:highlight w:val="none"/>
          <w:lang w:val="en-US" w:eastAsia="zh-CN"/>
        </w:rPr>
        <w:t>1）</w:t>
      </w:r>
      <w:r>
        <w:rPr>
          <w:rFonts w:hint="eastAsia" w:ascii="宋体" w:hAnsi="宋体" w:eastAsia="宋体" w:cs="Arial"/>
          <w:sz w:val="24"/>
          <w:szCs w:val="20"/>
          <w:highlight w:val="none"/>
          <w:lang w:eastAsia="zh-CN"/>
        </w:rPr>
        <w:t>财务状况报告，依法缴纳税收和社会保障资金的相关材料</w:t>
      </w:r>
      <w:r>
        <w:rPr>
          <w:rFonts w:hint="eastAsia" w:ascii="宋体" w:hAnsi="宋体" w:cs="Arial"/>
          <w:sz w:val="24"/>
          <w:szCs w:val="20"/>
          <w:highlight w:val="none"/>
          <w:lang w:eastAsia="zh-CN"/>
        </w:rPr>
        <w:t>：</w:t>
      </w:r>
      <w:r>
        <w:rPr>
          <w:rFonts w:hint="eastAsia" w:ascii="宋体" w:hAnsi="宋体" w:eastAsia="宋体" w:cs="Arial"/>
          <w:sz w:val="24"/>
          <w:szCs w:val="20"/>
          <w:highlight w:val="none"/>
          <w:lang w:eastAsia="zh-CN"/>
        </w:rPr>
        <w:t>投标人基本账户开户银行近三个月内出具的资信证明或经第三方机构出具的</w:t>
      </w:r>
      <w:r>
        <w:rPr>
          <w:rFonts w:hint="eastAsia" w:ascii="宋体" w:hAnsi="宋体" w:eastAsia="宋体" w:cs="Arial"/>
          <w:sz w:val="24"/>
          <w:szCs w:val="20"/>
          <w:highlight w:val="none"/>
          <w:lang w:val="en-US" w:eastAsia="zh-CN"/>
        </w:rPr>
        <w:t>20</w:t>
      </w:r>
      <w:r>
        <w:rPr>
          <w:rFonts w:hint="eastAsia" w:ascii="宋体" w:hAnsi="宋体" w:cs="Arial"/>
          <w:sz w:val="24"/>
          <w:szCs w:val="20"/>
          <w:highlight w:val="none"/>
          <w:lang w:val="en-US" w:eastAsia="zh-CN"/>
        </w:rPr>
        <w:t>23</w:t>
      </w:r>
      <w:r>
        <w:rPr>
          <w:rFonts w:hint="eastAsia" w:ascii="宋体" w:hAnsi="宋体" w:eastAsia="宋体" w:cs="Arial"/>
          <w:sz w:val="24"/>
          <w:szCs w:val="20"/>
          <w:highlight w:val="none"/>
          <w:lang w:val="en-US" w:eastAsia="zh-CN"/>
        </w:rPr>
        <w:t>年度</w:t>
      </w:r>
      <w:r>
        <w:rPr>
          <w:rFonts w:hint="eastAsia" w:ascii="宋体" w:hAnsi="宋体" w:eastAsia="宋体" w:cs="Arial"/>
          <w:sz w:val="24"/>
          <w:szCs w:val="20"/>
          <w:highlight w:val="none"/>
          <w:lang w:eastAsia="zh-CN"/>
        </w:rPr>
        <w:t>财务状况审计报告，扫描或复印件应全面、完整、清晰，包括资产负债表、现金流量表、利润表和财务（会计）报表附注,并提供第三方机构的营业执照、执业证书；</w:t>
      </w:r>
    </w:p>
    <w:p w14:paraId="39B57B4B">
      <w:pPr>
        <w:numPr>
          <w:ilvl w:val="0"/>
          <w:numId w:val="0"/>
        </w:numPr>
        <w:spacing w:line="360" w:lineRule="auto"/>
        <w:ind w:firstLine="480" w:firstLineChars="200"/>
        <w:rPr>
          <w:rFonts w:hint="eastAsia" w:ascii="宋体"/>
          <w:b/>
          <w:sz w:val="28"/>
          <w:szCs w:val="28"/>
        </w:rPr>
        <w:sectPr>
          <w:pgSz w:w="11906" w:h="16838"/>
          <w:pgMar w:top="567" w:right="1531" w:bottom="568" w:left="1588" w:header="1021" w:footer="866" w:gutter="0"/>
          <w:cols w:space="720" w:num="1"/>
          <w:docGrid w:linePitch="312" w:charSpace="0"/>
        </w:sectPr>
      </w:pPr>
      <w:r>
        <w:rPr>
          <w:rFonts w:hint="eastAsia" w:ascii="宋体" w:hAnsi="宋体" w:eastAsia="宋体"/>
          <w:sz w:val="24"/>
          <w:lang w:val="en-US" w:eastAsia="zh-CN"/>
        </w:rPr>
        <w:t>（2）</w:t>
      </w:r>
      <w:r>
        <w:rPr>
          <w:rFonts w:hint="eastAsia" w:ascii="宋体" w:hAnsi="宋体" w:eastAsia="宋体" w:cs="Arial"/>
          <w:sz w:val="24"/>
          <w:szCs w:val="20"/>
          <w:highlight w:val="none"/>
          <w:lang w:eastAsia="zh-CN"/>
        </w:rPr>
        <w:t>依法缴纳税</w:t>
      </w:r>
      <w:r>
        <w:rPr>
          <w:rFonts w:hint="eastAsia" w:ascii="宋体" w:hAnsi="宋体" w:eastAsia="宋体"/>
          <w:sz w:val="24"/>
          <w:lang w:val="en-US" w:eastAsia="zh-CN"/>
        </w:rPr>
        <w:t>收和社会保障资金的相关材料</w:t>
      </w:r>
      <w:r>
        <w:rPr>
          <w:rFonts w:hint="eastAsia" w:ascii="宋体" w:hAnsi="宋体"/>
          <w:sz w:val="24"/>
          <w:lang w:val="en-US" w:eastAsia="zh-CN"/>
        </w:rPr>
        <w:t>：</w:t>
      </w:r>
      <w:r>
        <w:rPr>
          <w:rFonts w:hint="eastAsia" w:ascii="宋体" w:hAnsi="宋体" w:eastAsia="宋体"/>
          <w:sz w:val="24"/>
          <w:lang w:val="en-US" w:eastAsia="zh-CN"/>
        </w:rPr>
        <w:t>提供近半年内任意一个月依法缴纳税收和社会保障资金记录的证明材料，依法免税或不需</w:t>
      </w:r>
      <w:r>
        <w:rPr>
          <w:rFonts w:hint="eastAsia" w:ascii="宋体" w:hAnsi="宋体" w:eastAsia="宋体" w:cs="Arial"/>
          <w:sz w:val="24"/>
          <w:szCs w:val="20"/>
          <w:highlight w:val="none"/>
          <w:lang w:eastAsia="zh-CN"/>
        </w:rPr>
        <w:t>要缴纳社会保障资金的投标人须提供相应文件证明其依法免税或不需要缴纳社会保障资金；</w:t>
      </w:r>
    </w:p>
    <w:p w14:paraId="0705C298">
      <w:pPr>
        <w:widowControl/>
        <w:snapToGrid w:val="0"/>
        <w:spacing w:line="360" w:lineRule="auto"/>
        <w:ind w:firstLine="0" w:firstLineChars="0"/>
        <w:outlineLvl w:val="1"/>
        <w:rPr>
          <w:rFonts w:hint="eastAsia" w:ascii="宋体" w:hAnsi="Times New Roman" w:eastAsia="宋体"/>
          <w:b/>
          <w:sz w:val="28"/>
          <w:szCs w:val="28"/>
        </w:rPr>
      </w:pPr>
      <w:bookmarkStart w:id="115" w:name="_Toc31216"/>
      <w:r>
        <w:rPr>
          <w:rFonts w:hint="eastAsia" w:ascii="宋体" w:hAnsi="Times New Roman" w:eastAsia="宋体"/>
          <w:b/>
          <w:sz w:val="28"/>
          <w:szCs w:val="28"/>
        </w:rPr>
        <w:t>附件8：具备履行合同所必需的设备和专业技术能力的证明材料</w:t>
      </w:r>
      <w:bookmarkEnd w:id="115"/>
    </w:p>
    <w:p w14:paraId="4860BC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eastAsia="宋体" w:cs="Times New Roman"/>
          <w:kern w:val="0"/>
          <w:sz w:val="24"/>
          <w:szCs w:val="24"/>
          <w:lang w:val="en-US" w:eastAsia="zh-CN" w:bidi="ar-SA"/>
        </w:rPr>
      </w:pPr>
    </w:p>
    <w:p w14:paraId="17453073">
      <w:pPr>
        <w:autoSpaceDE w:val="0"/>
        <w:autoSpaceDN w:val="0"/>
        <w:adjustRightInd w:val="0"/>
        <w:spacing w:line="400" w:lineRule="exact"/>
        <w:ind w:firstLine="904" w:firstLineChars="250"/>
        <w:jc w:val="center"/>
        <w:rPr>
          <w:rFonts w:hint="eastAsia" w:ascii="宋体" w:hAnsi="宋体" w:eastAsia="宋体" w:cs="Times New Roman"/>
          <w:b/>
          <w:sz w:val="36"/>
          <w:szCs w:val="36"/>
        </w:rPr>
      </w:pPr>
      <w:r>
        <w:rPr>
          <w:rFonts w:hint="eastAsia" w:ascii="宋体" w:hAnsi="宋体" w:eastAsia="宋体" w:cs="Times New Roman"/>
          <w:b/>
          <w:sz w:val="36"/>
          <w:szCs w:val="36"/>
        </w:rPr>
        <w:t>具备履行合同所必需的专业技术能力的</w:t>
      </w:r>
    </w:p>
    <w:p w14:paraId="544B574D">
      <w:pPr>
        <w:autoSpaceDE w:val="0"/>
        <w:autoSpaceDN w:val="0"/>
        <w:adjustRightInd w:val="0"/>
        <w:spacing w:line="400" w:lineRule="exact"/>
        <w:ind w:firstLine="904" w:firstLineChars="250"/>
        <w:jc w:val="center"/>
        <w:rPr>
          <w:rFonts w:hint="eastAsia" w:ascii="宋体" w:hAnsi="宋体" w:eastAsia="宋体" w:cs="Times New Roman"/>
          <w:b/>
          <w:sz w:val="36"/>
          <w:szCs w:val="36"/>
        </w:rPr>
      </w:pPr>
      <w:r>
        <w:rPr>
          <w:rFonts w:hint="eastAsia" w:ascii="宋体" w:hAnsi="宋体" w:eastAsia="宋体" w:cs="Times New Roman"/>
          <w:b/>
          <w:sz w:val="36"/>
          <w:szCs w:val="36"/>
        </w:rPr>
        <w:t>证明材料</w:t>
      </w:r>
    </w:p>
    <w:p w14:paraId="5300E5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eastAsia="宋体" w:cs="Times New Roman"/>
          <w:kern w:val="0"/>
          <w:sz w:val="24"/>
          <w:szCs w:val="24"/>
          <w:lang w:val="en-US" w:eastAsia="zh-CN" w:bidi="ar-SA"/>
        </w:rPr>
      </w:pPr>
    </w:p>
    <w:p w14:paraId="6F05076B">
      <w:pPr>
        <w:numPr>
          <w:ilvl w:val="0"/>
          <w:numId w:val="0"/>
        </w:numPr>
        <w:spacing w:line="460" w:lineRule="exact"/>
        <w:ind w:firstLine="480" w:firstLineChars="200"/>
        <w:rPr>
          <w:rFonts w:hint="eastAsia" w:ascii="宋体" w:hAnsi="宋体" w:eastAsia="宋体" w:cs="Arial"/>
          <w:sz w:val="24"/>
          <w:szCs w:val="20"/>
          <w:highlight w:val="none"/>
          <w:lang w:eastAsia="zh-CN"/>
        </w:rPr>
      </w:pPr>
      <w:bookmarkStart w:id="116" w:name="_Toc28170"/>
      <w:r>
        <w:rPr>
          <w:rFonts w:hint="eastAsia" w:ascii="宋体" w:hAnsi="宋体" w:eastAsia="宋体" w:cs="Arial"/>
          <w:sz w:val="24"/>
          <w:szCs w:val="20"/>
          <w:highlight w:val="none"/>
          <w:lang w:eastAsia="zh-CN"/>
        </w:rPr>
        <w:t>为保证本项目合同的顺利履行，供应商必须具备履行合同所必需的专业技术能力的证明。（提供承诺函</w:t>
      </w:r>
      <w:r>
        <w:rPr>
          <w:rFonts w:hint="eastAsia" w:ascii="宋体" w:hAnsi="宋体" w:cs="Arial"/>
          <w:sz w:val="24"/>
          <w:szCs w:val="20"/>
          <w:highlight w:val="none"/>
          <w:lang w:eastAsia="zh-CN"/>
        </w:rPr>
        <w:t>，</w:t>
      </w:r>
      <w:r>
        <w:rPr>
          <w:rFonts w:hint="eastAsia" w:ascii="宋体" w:hAnsi="宋体" w:cs="Arial"/>
          <w:sz w:val="24"/>
          <w:szCs w:val="20"/>
          <w:highlight w:val="none"/>
          <w:lang w:val="en-US" w:eastAsia="zh-CN"/>
        </w:rPr>
        <w:t>格式自拟</w:t>
      </w:r>
      <w:r>
        <w:rPr>
          <w:rFonts w:hint="eastAsia" w:ascii="宋体" w:hAnsi="宋体" w:eastAsia="宋体" w:cs="Arial"/>
          <w:sz w:val="24"/>
          <w:szCs w:val="20"/>
          <w:highlight w:val="none"/>
          <w:lang w:eastAsia="zh-CN"/>
        </w:rPr>
        <w:t>）</w:t>
      </w:r>
    </w:p>
    <w:p w14:paraId="0CED449F">
      <w:pPr>
        <w:rPr>
          <w:rFonts w:hint="eastAsia" w:ascii="宋体" w:hAnsi="Times New Roman" w:eastAsia="宋体"/>
          <w:b/>
          <w:sz w:val="28"/>
          <w:szCs w:val="28"/>
          <w:lang w:val="en-US" w:eastAsia="zh-CN"/>
        </w:rPr>
      </w:pPr>
      <w:r>
        <w:rPr>
          <w:rFonts w:hint="eastAsia" w:ascii="宋体" w:hAnsi="Times New Roman" w:eastAsia="宋体"/>
          <w:b/>
          <w:sz w:val="28"/>
          <w:szCs w:val="28"/>
          <w:lang w:val="en-US" w:eastAsia="zh-CN"/>
        </w:rPr>
        <w:br w:type="page"/>
      </w:r>
    </w:p>
    <w:p w14:paraId="5BA60916">
      <w:pPr>
        <w:widowControl/>
        <w:snapToGrid w:val="0"/>
        <w:spacing w:line="360" w:lineRule="auto"/>
        <w:ind w:firstLine="0" w:firstLineChars="0"/>
        <w:outlineLvl w:val="1"/>
        <w:rPr>
          <w:rFonts w:hint="eastAsia" w:ascii="宋体" w:hAnsi="Times New Roman" w:eastAsia="宋体"/>
          <w:b/>
          <w:sz w:val="28"/>
          <w:szCs w:val="28"/>
        </w:rPr>
      </w:pPr>
      <w:r>
        <w:rPr>
          <w:rFonts w:hint="eastAsia" w:ascii="宋体" w:hAnsi="Times New Roman" w:eastAsia="宋体"/>
          <w:b/>
          <w:sz w:val="28"/>
          <w:szCs w:val="28"/>
          <w:lang w:val="en-US" w:eastAsia="zh-CN"/>
        </w:rPr>
        <w:t>附件9：</w:t>
      </w:r>
      <w:r>
        <w:rPr>
          <w:rFonts w:hint="eastAsia" w:ascii="宋体" w:hAnsi="Times New Roman" w:eastAsia="宋体"/>
          <w:b/>
          <w:sz w:val="28"/>
          <w:szCs w:val="28"/>
        </w:rPr>
        <w:t>无重大违法记录声明</w:t>
      </w:r>
      <w:bookmarkEnd w:id="116"/>
    </w:p>
    <w:p w14:paraId="6D8D1743">
      <w:pPr>
        <w:spacing w:line="400" w:lineRule="exact"/>
        <w:ind w:firstLine="2909" w:firstLineChars="805"/>
        <w:rPr>
          <w:rFonts w:hint="eastAsia" w:ascii="宋体" w:hAnsi="宋体" w:eastAsia="宋体"/>
          <w:b/>
          <w:sz w:val="36"/>
          <w:szCs w:val="36"/>
        </w:rPr>
      </w:pPr>
    </w:p>
    <w:p w14:paraId="6A101C90">
      <w:pPr>
        <w:spacing w:line="400" w:lineRule="exact"/>
        <w:ind w:firstLine="2909" w:firstLineChars="805"/>
        <w:rPr>
          <w:rFonts w:hint="eastAsia" w:ascii="宋体" w:hAnsi="宋体" w:eastAsia="宋体"/>
          <w:b/>
          <w:sz w:val="36"/>
          <w:szCs w:val="36"/>
        </w:rPr>
      </w:pPr>
      <w:r>
        <w:rPr>
          <w:rFonts w:hint="eastAsia" w:ascii="宋体" w:hAnsi="宋体" w:eastAsia="宋体"/>
          <w:b/>
          <w:sz w:val="36"/>
          <w:szCs w:val="36"/>
        </w:rPr>
        <w:t>无重大违法记录声明</w:t>
      </w:r>
    </w:p>
    <w:p w14:paraId="5BBCCA30">
      <w:pPr>
        <w:tabs>
          <w:tab w:val="left" w:pos="168"/>
        </w:tabs>
        <w:adjustRightInd w:val="0"/>
        <w:spacing w:line="400" w:lineRule="exact"/>
        <w:ind w:firstLine="2530" w:firstLineChars="700"/>
        <w:textAlignment w:val="baseline"/>
        <w:rPr>
          <w:rFonts w:hint="eastAsia" w:ascii="宋体" w:hAnsi="Times New Roman" w:eastAsia="宋体"/>
          <w:b/>
          <w:sz w:val="36"/>
          <w:szCs w:val="36"/>
        </w:rPr>
      </w:pPr>
    </w:p>
    <w:p w14:paraId="4862172E">
      <w:pPr>
        <w:spacing w:line="360" w:lineRule="auto"/>
        <w:ind w:firstLine="480" w:firstLineChars="200"/>
        <w:rPr>
          <w:rFonts w:hint="eastAsia" w:ascii="宋体" w:hAnsi="宋体" w:eastAsia="宋体" w:cs="宋体"/>
          <w:color w:val="000000"/>
          <w:sz w:val="24"/>
          <w:shd w:val="clear" w:color="auto" w:fill="FFFFFF"/>
        </w:rPr>
      </w:pPr>
      <w:r>
        <w:rPr>
          <w:rFonts w:hint="eastAsia" w:ascii="宋体" w:hAnsi="宋体" w:eastAsia="宋体" w:cs="宋体"/>
          <w:color w:val="000000"/>
          <w:sz w:val="24"/>
        </w:rPr>
        <w:t>我单位参加本次政府采购项目活动前三年内，在经营活动中无重大违法活动记录，符合《政府采购法》规定的</w:t>
      </w:r>
      <w:r>
        <w:rPr>
          <w:rFonts w:hint="eastAsia" w:ascii="宋体" w:hAnsi="宋体" w:eastAsia="宋体" w:cs="宋体"/>
          <w:color w:val="000000"/>
          <w:sz w:val="24"/>
          <w:lang w:eastAsia="zh-CN"/>
        </w:rPr>
        <w:t>投标人</w:t>
      </w:r>
      <w:r>
        <w:rPr>
          <w:rFonts w:hint="eastAsia" w:ascii="宋体" w:hAnsi="宋体" w:eastAsia="宋体" w:cs="宋体"/>
          <w:color w:val="000000"/>
          <w:sz w:val="24"/>
        </w:rPr>
        <w:t>资格条</w:t>
      </w:r>
      <w:r>
        <w:rPr>
          <w:rFonts w:hint="eastAsia" w:ascii="宋体" w:hAnsi="宋体" w:eastAsia="宋体" w:cs="宋体"/>
          <w:color w:val="000000"/>
          <w:sz w:val="24"/>
          <w:shd w:val="clear" w:color="auto" w:fill="FFFFFF"/>
        </w:rPr>
        <w:t>件。我方对此声明负全部法律责任。</w:t>
      </w:r>
    </w:p>
    <w:p w14:paraId="3FC19078">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特此声明。</w:t>
      </w:r>
    </w:p>
    <w:p w14:paraId="02C14111">
      <w:pPr>
        <w:spacing w:line="400" w:lineRule="exact"/>
        <w:ind w:firstLine="480" w:firstLineChars="200"/>
        <w:rPr>
          <w:rFonts w:hint="eastAsia" w:ascii="宋体" w:hAnsi="宋体" w:eastAsia="宋体"/>
          <w:color w:val="000000"/>
          <w:sz w:val="24"/>
        </w:rPr>
      </w:pPr>
    </w:p>
    <w:p w14:paraId="1E6EBCBE">
      <w:pPr>
        <w:spacing w:line="400" w:lineRule="exact"/>
        <w:ind w:firstLine="480" w:firstLineChars="200"/>
        <w:rPr>
          <w:rFonts w:hint="eastAsia" w:ascii="宋体" w:hAnsi="宋体" w:eastAsia="宋体"/>
          <w:color w:val="000000"/>
          <w:sz w:val="24"/>
        </w:rPr>
      </w:pPr>
    </w:p>
    <w:p w14:paraId="67991462">
      <w:pPr>
        <w:spacing w:line="400" w:lineRule="exact"/>
        <w:ind w:firstLine="480" w:firstLineChars="200"/>
        <w:rPr>
          <w:rFonts w:hint="eastAsia" w:ascii="宋体" w:hAnsi="宋体" w:eastAsia="宋体"/>
          <w:color w:val="000000"/>
          <w:sz w:val="24"/>
        </w:rPr>
      </w:pPr>
    </w:p>
    <w:p w14:paraId="70FC91E1">
      <w:pPr>
        <w:spacing w:line="400" w:lineRule="exact"/>
        <w:ind w:firstLine="480" w:firstLineChars="200"/>
        <w:rPr>
          <w:rFonts w:hint="eastAsia" w:ascii="宋体" w:hAnsi="宋体" w:eastAsia="宋体" w:cs="Arial"/>
          <w:sz w:val="24"/>
          <w:szCs w:val="20"/>
          <w:highlight w:val="none"/>
          <w:lang w:eastAsia="zh-CN"/>
        </w:rPr>
      </w:pPr>
      <w:r>
        <w:rPr>
          <w:rFonts w:hint="eastAsia" w:ascii="宋体" w:hAnsi="宋体" w:eastAsia="宋体"/>
          <w:color w:val="000000"/>
          <w:sz w:val="24"/>
          <w:lang w:val="en-US" w:eastAsia="zh-CN"/>
        </w:rPr>
        <w:t>注：</w:t>
      </w:r>
      <w:r>
        <w:rPr>
          <w:rFonts w:hint="eastAsia" w:ascii="宋体" w:hAnsi="宋体" w:eastAsia="宋体" w:cs="Arial"/>
          <w:sz w:val="24"/>
          <w:szCs w:val="20"/>
          <w:highlight w:val="none"/>
          <w:lang w:eastAsia="zh-CN"/>
        </w:rPr>
        <w:t>经信用中国（www.creditchina.gov.cn）、中国政府采购网（www.ccgp.gov.cn）等渠道查询后，列入失信被执行人、</w:t>
      </w:r>
      <w:r>
        <w:rPr>
          <w:rFonts w:hint="eastAsia" w:ascii="宋体" w:hAnsi="宋体" w:cs="Arial"/>
          <w:sz w:val="24"/>
          <w:szCs w:val="20"/>
          <w:highlight w:val="none"/>
          <w:lang w:eastAsia="zh-CN"/>
        </w:rPr>
        <w:t>重大税收违法失信主体</w:t>
      </w:r>
      <w:r>
        <w:rPr>
          <w:rFonts w:hint="eastAsia" w:ascii="宋体" w:hAnsi="宋体" w:eastAsia="宋体" w:cs="Arial"/>
          <w:sz w:val="24"/>
          <w:szCs w:val="20"/>
          <w:highlight w:val="none"/>
          <w:lang w:eastAsia="zh-CN"/>
        </w:rPr>
        <w:t>、政府采购严重违法失信行为记录名单的，取消投标资格。（提供“信用中国”网站的查询截图，时间为投标截止时间前</w:t>
      </w:r>
      <w:r>
        <w:rPr>
          <w:rFonts w:hint="eastAsia" w:ascii="宋体" w:hAnsi="宋体" w:eastAsia="宋体" w:cs="Arial"/>
          <w:sz w:val="24"/>
          <w:szCs w:val="20"/>
          <w:highlight w:val="none"/>
          <w:lang w:val="en-US" w:eastAsia="zh-CN"/>
        </w:rPr>
        <w:t>10</w:t>
      </w:r>
      <w:r>
        <w:rPr>
          <w:rFonts w:hint="eastAsia" w:ascii="宋体" w:hAnsi="宋体" w:eastAsia="宋体" w:cs="Arial"/>
          <w:sz w:val="24"/>
          <w:szCs w:val="20"/>
          <w:highlight w:val="none"/>
          <w:lang w:eastAsia="zh-CN"/>
        </w:rPr>
        <w:t>天内）；</w:t>
      </w:r>
    </w:p>
    <w:p w14:paraId="53CBB94F">
      <w:pPr>
        <w:spacing w:line="400" w:lineRule="exact"/>
        <w:ind w:firstLine="480" w:firstLineChars="200"/>
        <w:rPr>
          <w:rFonts w:hint="eastAsia" w:ascii="宋体" w:hAnsi="宋体" w:eastAsia="宋体" w:cs="Arial"/>
          <w:sz w:val="24"/>
          <w:szCs w:val="20"/>
          <w:highlight w:val="none"/>
          <w:lang w:eastAsia="zh-CN"/>
        </w:rPr>
      </w:pPr>
    </w:p>
    <w:p w14:paraId="43F16F49">
      <w:pPr>
        <w:spacing w:line="400" w:lineRule="exact"/>
        <w:ind w:firstLine="480" w:firstLineChars="200"/>
        <w:rPr>
          <w:rFonts w:hint="eastAsia" w:ascii="宋体" w:hAnsi="宋体" w:eastAsia="宋体" w:cs="Arial"/>
          <w:sz w:val="24"/>
          <w:szCs w:val="20"/>
          <w:highlight w:val="none"/>
          <w:lang w:eastAsia="zh-CN"/>
        </w:rPr>
      </w:pPr>
    </w:p>
    <w:p w14:paraId="6C165B68">
      <w:pPr>
        <w:spacing w:line="400" w:lineRule="exact"/>
        <w:ind w:firstLine="480" w:firstLineChars="200"/>
        <w:rPr>
          <w:rFonts w:hint="eastAsia" w:ascii="宋体" w:hAnsi="宋体" w:eastAsia="宋体" w:cs="Arial"/>
          <w:sz w:val="24"/>
          <w:szCs w:val="20"/>
          <w:highlight w:val="none"/>
          <w:lang w:eastAsia="zh-CN"/>
        </w:rPr>
      </w:pPr>
    </w:p>
    <w:p w14:paraId="1467858B">
      <w:pPr>
        <w:spacing w:line="400" w:lineRule="exact"/>
        <w:ind w:firstLine="480" w:firstLineChars="200"/>
        <w:rPr>
          <w:rFonts w:hint="eastAsia" w:ascii="宋体" w:hAnsi="宋体" w:eastAsia="宋体" w:cs="Arial"/>
          <w:sz w:val="24"/>
          <w:szCs w:val="20"/>
          <w:highlight w:val="none"/>
          <w:lang w:eastAsia="zh-CN"/>
        </w:rPr>
      </w:pPr>
    </w:p>
    <w:p w14:paraId="3A087D44">
      <w:pPr>
        <w:spacing w:line="400" w:lineRule="exact"/>
        <w:ind w:firstLine="480" w:firstLineChars="200"/>
        <w:rPr>
          <w:rFonts w:hint="eastAsia" w:ascii="宋体" w:hAnsi="宋体" w:eastAsia="宋体" w:cs="Arial"/>
          <w:sz w:val="24"/>
          <w:szCs w:val="20"/>
          <w:highlight w:val="none"/>
          <w:lang w:eastAsia="zh-CN"/>
        </w:rPr>
      </w:pPr>
    </w:p>
    <w:p w14:paraId="7FA648D7">
      <w:pPr>
        <w:spacing w:line="360" w:lineRule="auto"/>
        <w:ind w:firstLine="3735" w:firstLineChars="1550"/>
        <w:rPr>
          <w:rFonts w:hint="eastAsia" w:ascii="宋体" w:hAnsi="宋体" w:eastAsia="宋体"/>
          <w:b/>
          <w:sz w:val="24"/>
        </w:rPr>
      </w:pPr>
      <w:r>
        <w:rPr>
          <w:rFonts w:hint="eastAsia" w:ascii="宋体" w:hAnsi="宋体" w:eastAsia="宋体"/>
          <w:b/>
          <w:sz w:val="24"/>
          <w:lang w:val="en-US" w:eastAsia="zh-CN"/>
        </w:rPr>
        <w:t>投标人</w:t>
      </w:r>
      <w:r>
        <w:rPr>
          <w:rFonts w:hint="eastAsia" w:ascii="宋体" w:hAnsi="宋体" w:eastAsia="宋体"/>
          <w:b/>
          <w:sz w:val="24"/>
        </w:rPr>
        <w:t>：</w:t>
      </w:r>
      <w:r>
        <w:rPr>
          <w:rFonts w:hint="eastAsia" w:ascii="仿宋_GB2312" w:hAnsi="Times New Roman" w:eastAsia="仿宋_GB2312" w:cs="宋体"/>
          <w:kern w:val="0"/>
          <w:sz w:val="28"/>
          <w:szCs w:val="28"/>
          <w:u w:val="single"/>
        </w:rPr>
        <w:t xml:space="preserve">       </w:t>
      </w:r>
      <w:r>
        <w:rPr>
          <w:rFonts w:hint="eastAsia" w:ascii="宋体" w:hAnsi="宋体" w:eastAsia="宋体"/>
          <w:b/>
          <w:sz w:val="24"/>
        </w:rPr>
        <w:t>（公章）</w:t>
      </w:r>
    </w:p>
    <w:p w14:paraId="70D231F2">
      <w:pPr>
        <w:spacing w:line="360" w:lineRule="auto"/>
        <w:ind w:firstLine="482" w:firstLineChars="200"/>
        <w:jc w:val="center"/>
        <w:rPr>
          <w:rFonts w:ascii="宋体" w:hAnsi="宋体" w:eastAsia="宋体"/>
          <w:b/>
          <w:sz w:val="24"/>
        </w:rPr>
      </w:pPr>
      <w:r>
        <w:rPr>
          <w:rFonts w:hint="eastAsia" w:ascii="宋体" w:hAnsi="宋体" w:eastAsia="宋体"/>
          <w:b/>
          <w:sz w:val="24"/>
        </w:rPr>
        <w:t xml:space="preserve">     法定代表人或委托代理人：</w:t>
      </w:r>
      <w:r>
        <w:rPr>
          <w:rFonts w:hint="eastAsia" w:ascii="仿宋_GB2312" w:hAnsi="Times New Roman" w:eastAsia="仿宋_GB2312" w:cs="宋体"/>
          <w:kern w:val="0"/>
          <w:sz w:val="28"/>
          <w:szCs w:val="28"/>
          <w:u w:val="single"/>
        </w:rPr>
        <w:t xml:space="preserve">       </w:t>
      </w:r>
      <w:r>
        <w:rPr>
          <w:rFonts w:hint="eastAsia" w:ascii="宋体" w:hAnsi="宋体" w:eastAsia="宋体"/>
          <w:b/>
          <w:sz w:val="24"/>
        </w:rPr>
        <w:t>（签字或盖章）</w:t>
      </w:r>
    </w:p>
    <w:p w14:paraId="54172BCA">
      <w:pPr>
        <w:spacing w:line="400" w:lineRule="exact"/>
        <w:ind w:firstLine="482" w:firstLineChars="200"/>
        <w:jc w:val="center"/>
        <w:rPr>
          <w:rFonts w:hint="eastAsia" w:ascii="宋体" w:hAnsi="宋体" w:eastAsia="宋体"/>
          <w:b/>
          <w:sz w:val="24"/>
        </w:rPr>
      </w:pPr>
      <w:r>
        <w:rPr>
          <w:rFonts w:hint="eastAsia" w:ascii="宋体" w:hAnsi="宋体" w:eastAsia="宋体"/>
          <w:b/>
          <w:sz w:val="24"/>
        </w:rPr>
        <w:t xml:space="preserve">              年   月  日</w:t>
      </w:r>
    </w:p>
    <w:p w14:paraId="3134AFB9">
      <w:pPr>
        <w:widowControl w:val="0"/>
        <w:spacing w:before="0" w:after="0" w:line="360" w:lineRule="auto"/>
        <w:ind w:firstLine="723" w:firstLineChars="200"/>
        <w:jc w:val="left"/>
        <w:outlineLvl w:val="0"/>
        <w:rPr>
          <w:rFonts w:hint="eastAsia" w:ascii="宋体" w:hAnsi="宋体" w:eastAsia="宋体" w:cs="宋体"/>
          <w:b/>
          <w:bCs/>
          <w:color w:val="000000"/>
          <w:kern w:val="2"/>
          <w:sz w:val="36"/>
          <w:szCs w:val="32"/>
          <w:lang w:val="en-US" w:eastAsia="zh-CN" w:bidi="ar-SA"/>
        </w:rPr>
      </w:pPr>
      <w:r>
        <w:rPr>
          <w:rFonts w:ascii="Arial" w:hAnsi="宋体" w:eastAsia="宋体" w:cs="Times New Roman"/>
          <w:b/>
          <w:bCs/>
          <w:smallCaps/>
          <w:kern w:val="28"/>
          <w:sz w:val="36"/>
          <w:szCs w:val="20"/>
          <w:lang w:val="en-US" w:eastAsia="en-US" w:bidi="ar-SA"/>
        </w:rPr>
        <w:br w:type="page"/>
      </w:r>
      <w:bookmarkStart w:id="117" w:name="_Toc210"/>
      <w:bookmarkStart w:id="118" w:name="_Toc25795"/>
      <w:r>
        <w:rPr>
          <w:rFonts w:hint="eastAsia" w:ascii="宋体" w:hAnsi="宋体" w:eastAsia="宋体" w:cs="宋体"/>
          <w:b/>
          <w:bCs/>
          <w:color w:val="000000"/>
          <w:kern w:val="2"/>
          <w:sz w:val="30"/>
          <w:szCs w:val="30"/>
          <w:lang w:val="zh-CN" w:eastAsia="zh-CN" w:bidi="ar-SA"/>
        </w:rPr>
        <w:t>（下册）</w:t>
      </w:r>
      <w:bookmarkEnd w:id="117"/>
      <w:bookmarkEnd w:id="118"/>
    </w:p>
    <w:p w14:paraId="1FF2ADFA">
      <w:pPr>
        <w:autoSpaceDE w:val="0"/>
        <w:autoSpaceDN w:val="0"/>
        <w:spacing w:line="360" w:lineRule="auto"/>
        <w:ind w:firstLine="0" w:firstLineChars="0"/>
        <w:jc w:val="right"/>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正本/副本</w:t>
      </w:r>
    </w:p>
    <w:p w14:paraId="12474107">
      <w:pPr>
        <w:autoSpaceDE w:val="0"/>
        <w:autoSpaceDN w:val="0"/>
        <w:spacing w:line="360" w:lineRule="auto"/>
        <w:ind w:firstLine="0" w:firstLineChars="0"/>
        <w:jc w:val="center"/>
        <w:rPr>
          <w:rFonts w:hint="eastAsia" w:ascii="宋体" w:hAnsi="宋体" w:eastAsia="宋体" w:cs="宋体"/>
          <w:b/>
          <w:bCs/>
          <w:color w:val="000000"/>
          <w:kern w:val="0"/>
          <w:sz w:val="52"/>
          <w:szCs w:val="52"/>
          <w:lang w:val="zh-CN"/>
        </w:rPr>
      </w:pPr>
      <w:r>
        <w:rPr>
          <w:rFonts w:hint="eastAsia" w:ascii="宋体" w:hAnsi="宋体" w:eastAsia="宋体" w:cs="宋体"/>
          <w:b/>
          <w:bCs/>
          <w:color w:val="000000"/>
          <w:kern w:val="0"/>
          <w:sz w:val="52"/>
          <w:szCs w:val="52"/>
          <w:lang w:val="zh-CN"/>
        </w:rPr>
        <w:t>青海省政府采购项目</w:t>
      </w:r>
    </w:p>
    <w:p w14:paraId="650A3DE1">
      <w:pPr>
        <w:autoSpaceDE w:val="0"/>
        <w:autoSpaceDN w:val="0"/>
        <w:spacing w:line="360" w:lineRule="auto"/>
        <w:ind w:firstLine="0" w:firstLineChars="0"/>
        <w:rPr>
          <w:rFonts w:hint="eastAsia" w:ascii="宋体" w:hAnsi="宋体" w:eastAsia="宋体" w:cs="宋体"/>
          <w:color w:val="000000"/>
          <w:kern w:val="0"/>
          <w:sz w:val="36"/>
          <w:szCs w:val="36"/>
        </w:rPr>
      </w:pPr>
    </w:p>
    <w:p w14:paraId="3C21763B">
      <w:pPr>
        <w:autoSpaceDE w:val="0"/>
        <w:autoSpaceDN w:val="0"/>
        <w:spacing w:line="360" w:lineRule="auto"/>
        <w:ind w:firstLine="0" w:firstLineChars="0"/>
        <w:jc w:val="center"/>
        <w:rPr>
          <w:rFonts w:hint="eastAsia" w:ascii="宋体" w:hAnsi="宋体" w:eastAsia="宋体" w:cs="宋体"/>
          <w:b/>
          <w:bCs/>
          <w:color w:val="000000"/>
          <w:kern w:val="0"/>
          <w:sz w:val="72"/>
          <w:szCs w:val="72"/>
        </w:rPr>
      </w:pPr>
      <w:r>
        <w:rPr>
          <w:rFonts w:hint="eastAsia" w:ascii="宋体" w:hAnsi="宋体" w:eastAsia="宋体" w:cs="宋体"/>
          <w:b/>
          <w:bCs/>
          <w:color w:val="000000"/>
          <w:kern w:val="0"/>
          <w:sz w:val="72"/>
          <w:szCs w:val="72"/>
          <w:lang w:val="zh-CN"/>
        </w:rPr>
        <w:t>投</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标</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文</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件</w:t>
      </w:r>
    </w:p>
    <w:p w14:paraId="3E00E5CB">
      <w:pPr>
        <w:autoSpaceDE w:val="0"/>
        <w:autoSpaceDN w:val="0"/>
        <w:spacing w:line="360" w:lineRule="auto"/>
        <w:ind w:firstLine="0" w:firstLineChars="0"/>
        <w:jc w:val="center"/>
        <w:rPr>
          <w:rFonts w:hint="eastAsia" w:ascii="宋体" w:hAnsi="宋体" w:eastAsia="宋体" w:cs="宋体"/>
          <w:color w:val="000000"/>
          <w:kern w:val="0"/>
          <w:sz w:val="44"/>
          <w:szCs w:val="44"/>
        </w:rPr>
      </w:pPr>
      <w:r>
        <w:rPr>
          <w:rFonts w:hint="eastAsia" w:ascii="宋体" w:hAnsi="宋体" w:eastAsia="宋体" w:cs="宋体"/>
          <w:b/>
          <w:bCs/>
          <w:color w:val="000000"/>
          <w:sz w:val="44"/>
          <w:szCs w:val="44"/>
          <w:lang w:val="zh-CN"/>
        </w:rPr>
        <w:t>（下册）</w:t>
      </w:r>
    </w:p>
    <w:p w14:paraId="01B3ABE5">
      <w:pPr>
        <w:autoSpaceDE w:val="0"/>
        <w:autoSpaceDN w:val="0"/>
        <w:spacing w:line="360" w:lineRule="auto"/>
        <w:ind w:firstLine="0" w:firstLineChars="0"/>
        <w:jc w:val="center"/>
        <w:rPr>
          <w:rFonts w:hint="eastAsia" w:ascii="宋体" w:hAnsi="宋体" w:eastAsia="宋体" w:cs="宋体"/>
          <w:color w:val="000000"/>
          <w:sz w:val="36"/>
          <w:szCs w:val="36"/>
          <w:lang w:val="zh-CN"/>
        </w:rPr>
      </w:pPr>
      <w:r>
        <w:rPr>
          <w:rFonts w:hint="eastAsia" w:ascii="宋体" w:hAnsi="宋体" w:eastAsia="宋体" w:cs="宋体"/>
          <w:b/>
          <w:bCs/>
          <w:color w:val="000000"/>
          <w:sz w:val="36"/>
          <w:szCs w:val="36"/>
          <w:lang w:val="zh-CN"/>
        </w:rPr>
        <w:t>（符合性审查文件）</w:t>
      </w:r>
    </w:p>
    <w:p w14:paraId="6C68EEE5">
      <w:pPr>
        <w:autoSpaceDE w:val="0"/>
        <w:autoSpaceDN w:val="0"/>
        <w:spacing w:line="360" w:lineRule="auto"/>
        <w:ind w:firstLine="0" w:firstLineChars="0"/>
        <w:rPr>
          <w:rFonts w:hint="eastAsia" w:ascii="宋体" w:hAnsi="宋体" w:eastAsia="宋体" w:cs="宋体"/>
          <w:color w:val="000000"/>
          <w:kern w:val="0"/>
          <w:sz w:val="36"/>
          <w:szCs w:val="36"/>
        </w:rPr>
      </w:pPr>
    </w:p>
    <w:p w14:paraId="533069B8">
      <w:pPr>
        <w:autoSpaceDE w:val="0"/>
        <w:autoSpaceDN w:val="0"/>
        <w:spacing w:line="360" w:lineRule="auto"/>
        <w:ind w:firstLine="0" w:firstLineChars="0"/>
        <w:rPr>
          <w:rFonts w:hint="eastAsia" w:ascii="宋体" w:hAnsi="宋体" w:eastAsia="宋体" w:cs="宋体"/>
          <w:color w:val="000000"/>
          <w:kern w:val="0"/>
          <w:sz w:val="36"/>
          <w:szCs w:val="36"/>
        </w:rPr>
      </w:pPr>
    </w:p>
    <w:p w14:paraId="6BAB9007">
      <w:pPr>
        <w:autoSpaceDE w:val="0"/>
        <w:autoSpaceDN w:val="0"/>
        <w:spacing w:line="360" w:lineRule="auto"/>
        <w:ind w:firstLine="0" w:firstLineChars="0"/>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lang w:val="zh-CN"/>
        </w:rPr>
        <w:t>采购项目编号：</w:t>
      </w:r>
    </w:p>
    <w:p w14:paraId="3F3913D6">
      <w:pPr>
        <w:autoSpaceDE w:val="0"/>
        <w:autoSpaceDN w:val="0"/>
        <w:spacing w:line="360" w:lineRule="auto"/>
        <w:ind w:firstLine="0" w:firstLineChars="0"/>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lang w:val="zh-CN"/>
        </w:rPr>
        <w:t>采购项目名称</w:t>
      </w:r>
      <w:r>
        <w:rPr>
          <w:rFonts w:hint="eastAsia" w:ascii="宋体" w:hAnsi="宋体" w:eastAsia="宋体" w:cs="宋体"/>
          <w:b/>
          <w:bCs/>
          <w:color w:val="000000"/>
          <w:kern w:val="0"/>
          <w:sz w:val="36"/>
          <w:szCs w:val="36"/>
        </w:rPr>
        <w:t>：</w:t>
      </w:r>
    </w:p>
    <w:p w14:paraId="5D936C99">
      <w:pPr>
        <w:autoSpaceDE w:val="0"/>
        <w:autoSpaceDN w:val="0"/>
        <w:spacing w:line="360" w:lineRule="auto"/>
        <w:ind w:firstLine="0" w:firstLineChars="0"/>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lang w:val="zh-CN"/>
        </w:rPr>
        <w:t>投</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标</w:t>
      </w:r>
      <w:r>
        <w:rPr>
          <w:rFonts w:hint="eastAsia" w:ascii="宋体" w:hAnsi="宋体" w:eastAsia="宋体" w:cs="宋体"/>
          <w:b/>
          <w:bCs/>
          <w:color w:val="000000"/>
          <w:kern w:val="0"/>
          <w:sz w:val="36"/>
          <w:szCs w:val="36"/>
        </w:rPr>
        <w:t xml:space="preserve"> </w:t>
      </w:r>
      <w:r>
        <w:rPr>
          <w:rFonts w:hint="eastAsia" w:ascii="宋体" w:hAnsi="宋体" w:cs="宋体"/>
          <w:b/>
          <w:bCs/>
          <w:color w:val="000000"/>
          <w:kern w:val="0"/>
          <w:sz w:val="36"/>
          <w:szCs w:val="36"/>
          <w:lang w:val="en-US" w:eastAsia="zh-CN"/>
        </w:rPr>
        <w:t>包 号</w:t>
      </w:r>
      <w:r>
        <w:rPr>
          <w:rFonts w:hint="eastAsia" w:ascii="宋体" w:hAnsi="宋体" w:eastAsia="宋体" w:cs="宋体"/>
          <w:b/>
          <w:bCs/>
          <w:color w:val="000000"/>
          <w:kern w:val="0"/>
          <w:sz w:val="36"/>
          <w:szCs w:val="36"/>
          <w:lang w:val="zh-CN"/>
        </w:rPr>
        <w:t>：</w:t>
      </w:r>
    </w:p>
    <w:p w14:paraId="64A1A01E">
      <w:pPr>
        <w:autoSpaceDE w:val="0"/>
        <w:autoSpaceDN w:val="0"/>
        <w:spacing w:line="360" w:lineRule="auto"/>
        <w:ind w:firstLine="0" w:firstLineChars="0"/>
        <w:rPr>
          <w:rFonts w:hint="eastAsia" w:ascii="宋体" w:hAnsi="宋体" w:eastAsia="宋体" w:cs="宋体"/>
          <w:b/>
          <w:bCs/>
          <w:color w:val="000000"/>
          <w:kern w:val="0"/>
          <w:sz w:val="36"/>
          <w:szCs w:val="36"/>
        </w:rPr>
      </w:pPr>
    </w:p>
    <w:p w14:paraId="51C2B599">
      <w:pPr>
        <w:autoSpaceDE w:val="0"/>
        <w:autoSpaceDN w:val="0"/>
        <w:spacing w:line="360" w:lineRule="auto"/>
        <w:ind w:firstLine="0" w:firstLineChars="0"/>
        <w:rPr>
          <w:rFonts w:hint="eastAsia" w:ascii="宋体" w:hAnsi="宋体" w:eastAsia="宋体" w:cs="宋体"/>
          <w:b/>
          <w:bCs/>
          <w:color w:val="000000"/>
          <w:kern w:val="0"/>
          <w:sz w:val="36"/>
          <w:szCs w:val="36"/>
        </w:rPr>
      </w:pPr>
    </w:p>
    <w:p w14:paraId="34A1571E">
      <w:pPr>
        <w:autoSpaceDE w:val="0"/>
        <w:autoSpaceDN w:val="0"/>
        <w:spacing w:line="360" w:lineRule="auto"/>
        <w:ind w:firstLine="0" w:firstLineChars="0"/>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投标人：</w:t>
      </w:r>
      <w:r>
        <w:rPr>
          <w:rFonts w:hint="eastAsia" w:ascii="宋体" w:hAnsi="宋体" w:eastAsia="宋体" w:cs="宋体"/>
          <w:b/>
          <w:bCs/>
          <w:color w:val="000000"/>
          <w:kern w:val="0"/>
          <w:sz w:val="36"/>
          <w:szCs w:val="36"/>
          <w:u w:val="single"/>
        </w:rPr>
        <w:t xml:space="preserve">                          </w:t>
      </w:r>
      <w:r>
        <w:rPr>
          <w:rFonts w:hint="eastAsia" w:ascii="宋体" w:hAnsi="宋体" w:eastAsia="宋体" w:cs="宋体"/>
          <w:b/>
          <w:bCs/>
          <w:color w:val="000000"/>
          <w:kern w:val="0"/>
          <w:sz w:val="36"/>
          <w:szCs w:val="36"/>
        </w:rPr>
        <w:t>（</w:t>
      </w:r>
      <w:r>
        <w:rPr>
          <w:rFonts w:hint="eastAsia" w:ascii="宋体" w:hAnsi="宋体" w:eastAsia="宋体" w:cs="宋体"/>
          <w:b/>
          <w:bCs/>
          <w:color w:val="000000"/>
          <w:kern w:val="0"/>
          <w:sz w:val="36"/>
          <w:szCs w:val="36"/>
          <w:lang w:val="zh-CN"/>
        </w:rPr>
        <w:t>公章）</w:t>
      </w:r>
    </w:p>
    <w:p w14:paraId="645723E7">
      <w:pPr>
        <w:autoSpaceDE w:val="0"/>
        <w:autoSpaceDN w:val="0"/>
        <w:spacing w:line="360" w:lineRule="auto"/>
        <w:ind w:firstLine="0" w:firstLineChars="0"/>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法定代表人或委托代理人：</w:t>
      </w:r>
      <w:r>
        <w:rPr>
          <w:rFonts w:hint="eastAsia" w:ascii="宋体" w:hAnsi="宋体" w:eastAsia="宋体" w:cs="宋体"/>
          <w:b/>
          <w:bCs/>
          <w:color w:val="000000"/>
          <w:kern w:val="0"/>
          <w:sz w:val="36"/>
          <w:szCs w:val="36"/>
          <w:u w:val="single"/>
        </w:rPr>
        <w:t xml:space="preserve">           </w:t>
      </w:r>
      <w:r>
        <w:rPr>
          <w:rFonts w:hint="eastAsia" w:ascii="宋体" w:hAnsi="宋体" w:eastAsia="宋体" w:cs="宋体"/>
          <w:b/>
          <w:bCs/>
          <w:color w:val="000000"/>
          <w:kern w:val="0"/>
          <w:sz w:val="36"/>
          <w:szCs w:val="36"/>
          <w:lang w:val="zh-CN"/>
        </w:rPr>
        <w:t>（签字）</w:t>
      </w:r>
    </w:p>
    <w:p w14:paraId="48B29100">
      <w:pPr>
        <w:autoSpaceDE w:val="0"/>
        <w:autoSpaceDN w:val="0"/>
        <w:spacing w:line="360" w:lineRule="auto"/>
        <w:ind w:firstLine="0" w:firstLineChars="0"/>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年</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月</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日</w:t>
      </w:r>
    </w:p>
    <w:p w14:paraId="621769D8">
      <w:pPr>
        <w:pStyle w:val="24"/>
        <w:widowControl/>
        <w:spacing w:before="0" w:after="0" w:line="360" w:lineRule="auto"/>
        <w:ind w:firstLine="560" w:firstLineChars="200"/>
        <w:jc w:val="left"/>
        <w:outlineLvl w:val="9"/>
        <w:rPr>
          <w:rFonts w:ascii="宋体" w:hAnsi="宋体" w:eastAsia="宋体" w:cs="宋体"/>
          <w:bCs w:val="0"/>
          <w:smallCaps/>
          <w:color w:val="000000"/>
          <w:kern w:val="28"/>
          <w:szCs w:val="20"/>
          <w:lang w:val="zh-CN" w:eastAsia="zh-CN"/>
        </w:rPr>
      </w:pPr>
      <w:r>
        <w:rPr>
          <w:rFonts w:hint="eastAsia" w:ascii="宋体" w:hAnsi="Arial" w:eastAsia="宋体" w:cs="Times New Roman"/>
          <w:b w:val="0"/>
          <w:smallCaps/>
          <w:kern w:val="28"/>
          <w:sz w:val="28"/>
          <w:szCs w:val="28"/>
          <w:lang w:val="en-US" w:eastAsia="en-US" w:bidi="ar-SA"/>
        </w:rPr>
        <w:br w:type="page"/>
      </w:r>
      <w:bookmarkStart w:id="119" w:name="_Toc1350"/>
      <w:r>
        <w:rPr>
          <w:rFonts w:hint="eastAsia" w:ascii="宋体" w:hAnsi="宋体" w:eastAsia="宋体" w:cs="宋体"/>
          <w:bCs w:val="0"/>
          <w:smallCaps/>
          <w:color w:val="000000"/>
          <w:kern w:val="28"/>
          <w:sz w:val="30"/>
          <w:szCs w:val="30"/>
          <w:lang w:val="zh-CN" w:eastAsia="zh-CN"/>
        </w:rPr>
        <w:t>目录（下册）</w:t>
      </w:r>
      <w:bookmarkEnd w:id="119"/>
      <w:r>
        <w:rPr>
          <w:rFonts w:hint="eastAsia" w:ascii="宋体" w:hAnsi="宋体" w:eastAsia="宋体" w:cs="宋体"/>
          <w:bCs w:val="0"/>
          <w:smallCaps/>
          <w:color w:val="000000"/>
          <w:kern w:val="28"/>
          <w:sz w:val="30"/>
          <w:szCs w:val="30"/>
          <w:lang w:val="zh-CN" w:eastAsia="zh-CN"/>
        </w:rPr>
        <w:t>（</w:t>
      </w:r>
      <w:r>
        <w:rPr>
          <w:rFonts w:hint="eastAsia" w:ascii="宋体" w:hAnsi="宋体" w:eastAsia="宋体" w:cs="宋体"/>
          <w:bCs w:val="0"/>
          <w:smallCaps/>
          <w:color w:val="000000"/>
          <w:kern w:val="28"/>
          <w:sz w:val="30"/>
          <w:szCs w:val="30"/>
          <w:lang w:eastAsia="zh-CN"/>
        </w:rPr>
        <w:t>格式可自拟</w:t>
      </w:r>
      <w:r>
        <w:rPr>
          <w:rFonts w:hint="eastAsia" w:ascii="宋体" w:hAnsi="宋体" w:eastAsia="宋体" w:cs="宋体"/>
          <w:bCs w:val="0"/>
          <w:smallCaps/>
          <w:color w:val="000000"/>
          <w:kern w:val="28"/>
          <w:sz w:val="30"/>
          <w:szCs w:val="30"/>
          <w:lang w:val="zh-CN" w:eastAsia="zh-CN"/>
        </w:rPr>
        <w:t>）</w:t>
      </w:r>
    </w:p>
    <w:p w14:paraId="33631B33">
      <w:pPr>
        <w:numPr>
          <w:ilvl w:val="0"/>
          <w:numId w:val="0"/>
        </w:numPr>
        <w:autoSpaceDE w:val="0"/>
        <w:autoSpaceDN w:val="0"/>
        <w:spacing w:line="360" w:lineRule="auto"/>
        <w:ind w:firstLine="480" w:firstLineChars="200"/>
        <w:rPr>
          <w:rFonts w:ascii="宋体" w:hAnsi="宋体" w:eastAsia="宋体" w:cs="宋体"/>
          <w:color w:val="000000"/>
          <w:kern w:val="0"/>
          <w:sz w:val="24"/>
          <w:lang w:val="zh-CN"/>
        </w:rPr>
      </w:pPr>
      <w:r>
        <w:rPr>
          <w:rFonts w:hint="eastAsia" w:ascii="宋体" w:hAnsi="宋体" w:cs="宋体"/>
          <w:color w:val="000000"/>
          <w:sz w:val="24"/>
          <w:lang w:eastAsia="zh-CN"/>
        </w:rPr>
        <w:t>（</w:t>
      </w:r>
      <w:r>
        <w:rPr>
          <w:rFonts w:hint="eastAsia" w:ascii="宋体" w:hAnsi="宋体" w:cs="宋体"/>
          <w:color w:val="000000"/>
          <w:sz w:val="24"/>
          <w:lang w:val="en-US" w:eastAsia="zh-CN"/>
        </w:rPr>
        <w:t>10</w:t>
      </w:r>
      <w:r>
        <w:rPr>
          <w:rFonts w:hint="eastAsia" w:ascii="宋体" w:hAnsi="宋体" w:cs="宋体"/>
          <w:color w:val="000000"/>
          <w:sz w:val="24"/>
          <w:lang w:eastAsia="zh-CN"/>
        </w:rPr>
        <w:t>）</w:t>
      </w:r>
      <w:r>
        <w:rPr>
          <w:rFonts w:hint="eastAsia" w:ascii="宋体" w:hAnsi="宋体" w:eastAsia="宋体" w:cs="宋体"/>
          <w:color w:val="000000"/>
          <w:sz w:val="24"/>
        </w:rPr>
        <w:t>评分对照表</w:t>
      </w:r>
      <w:r>
        <w:rPr>
          <w:rFonts w:hint="eastAsia" w:ascii="宋体" w:hAnsi="宋体" w:eastAsia="宋体" w:cs="宋体"/>
          <w:color w:val="000000"/>
          <w:kern w:val="0"/>
          <w:sz w:val="24"/>
          <w:lang w:val="zh-CN"/>
        </w:rPr>
        <w:t>……………………………………………………所在页码</w:t>
      </w:r>
    </w:p>
    <w:p w14:paraId="2E3338ED">
      <w:pPr>
        <w:numPr>
          <w:ilvl w:val="0"/>
          <w:numId w:val="4"/>
        </w:numPr>
        <w:autoSpaceDE w:val="0"/>
        <w:autoSpaceDN w:val="0"/>
        <w:spacing w:line="360" w:lineRule="auto"/>
        <w:ind w:firstLine="480" w:firstLineChars="200"/>
        <w:rPr>
          <w:rFonts w:ascii="宋体" w:hAnsi="宋体" w:eastAsia="宋体" w:cs="宋体"/>
          <w:color w:val="000000"/>
          <w:kern w:val="0"/>
          <w:sz w:val="24"/>
          <w:lang w:val="zh-CN"/>
        </w:rPr>
      </w:pPr>
      <w:r>
        <w:rPr>
          <w:rFonts w:hint="eastAsia" w:ascii="宋体" w:hAnsi="宋体" w:eastAsia="宋体" w:cs="宋体"/>
          <w:color w:val="000000"/>
          <w:kern w:val="0"/>
          <w:sz w:val="24"/>
          <w:lang w:val="zh-CN"/>
        </w:rPr>
        <w:t>投标报价一览表………………………………………………所在页码</w:t>
      </w:r>
    </w:p>
    <w:p w14:paraId="29812B5B">
      <w:pPr>
        <w:numPr>
          <w:ilvl w:val="0"/>
          <w:numId w:val="4"/>
        </w:numPr>
        <w:autoSpaceDE w:val="0"/>
        <w:autoSpaceDN w:val="0"/>
        <w:spacing w:line="360" w:lineRule="auto"/>
        <w:ind w:firstLine="480" w:firstLineChars="200"/>
        <w:rPr>
          <w:rFonts w:ascii="Times New Roman" w:hAnsi="Times New Roman" w:eastAsia="宋体" w:cs="Times New Roman"/>
          <w:sz w:val="24"/>
          <w:lang w:val="zh-CN"/>
        </w:rPr>
      </w:pPr>
      <w:r>
        <w:rPr>
          <w:rFonts w:hint="eastAsia" w:ascii="宋体" w:hAnsi="宋体" w:eastAsia="宋体" w:cs="宋体"/>
          <w:color w:val="000000"/>
          <w:kern w:val="0"/>
          <w:sz w:val="24"/>
          <w:lang w:val="zh-CN"/>
        </w:rPr>
        <w:t>服务响应表……………………………………………………所在页码</w:t>
      </w:r>
    </w:p>
    <w:p w14:paraId="6DBD4AB6">
      <w:pPr>
        <w:numPr>
          <w:ilvl w:val="0"/>
          <w:numId w:val="4"/>
        </w:numPr>
        <w:autoSpaceDE w:val="0"/>
        <w:autoSpaceDN w:val="0"/>
        <w:spacing w:line="360" w:lineRule="auto"/>
        <w:ind w:firstLine="480" w:firstLineChars="200"/>
        <w:rPr>
          <w:rFonts w:ascii="宋体" w:hAnsi="宋体" w:eastAsia="宋体" w:cs="宋体"/>
          <w:color w:val="000000"/>
          <w:kern w:val="0"/>
          <w:sz w:val="24"/>
          <w:lang w:val="zh-CN"/>
        </w:rPr>
      </w:pPr>
      <w:r>
        <w:rPr>
          <w:rFonts w:hint="eastAsia" w:ascii="宋体" w:hAnsi="宋体" w:eastAsia="宋体" w:cs="宋体"/>
          <w:color w:val="000000"/>
          <w:kern w:val="0"/>
          <w:sz w:val="24"/>
          <w:lang w:val="zh-CN"/>
        </w:rPr>
        <w:t>服务方案………………………………………………………所在页码</w:t>
      </w:r>
    </w:p>
    <w:p w14:paraId="5D720E66">
      <w:pPr>
        <w:numPr>
          <w:ilvl w:val="0"/>
          <w:numId w:val="4"/>
        </w:numPr>
        <w:autoSpaceDE w:val="0"/>
        <w:autoSpaceDN w:val="0"/>
        <w:spacing w:line="360" w:lineRule="auto"/>
        <w:ind w:firstLine="480" w:firstLineChars="200"/>
        <w:rPr>
          <w:rFonts w:ascii="宋体" w:hAnsi="宋体" w:eastAsia="宋体" w:cs="宋体"/>
          <w:color w:val="000000"/>
          <w:kern w:val="0"/>
          <w:sz w:val="24"/>
          <w:lang w:val="zh-CN"/>
        </w:rPr>
      </w:pPr>
      <w:r>
        <w:rPr>
          <w:rFonts w:hint="eastAsia" w:ascii="宋体" w:hAnsi="宋体" w:eastAsia="宋体" w:cs="宋体"/>
          <w:color w:val="000000"/>
          <w:kern w:val="0"/>
          <w:sz w:val="24"/>
          <w:lang w:val="zh-CN"/>
        </w:rPr>
        <w:t>供应商类似业绩证明材料……………………………………所在页码</w:t>
      </w:r>
    </w:p>
    <w:p w14:paraId="2D284C1C">
      <w:pPr>
        <w:numPr>
          <w:ilvl w:val="0"/>
          <w:numId w:val="4"/>
        </w:numPr>
        <w:autoSpaceDE w:val="0"/>
        <w:autoSpaceDN w:val="0"/>
        <w:spacing w:line="360" w:lineRule="auto"/>
        <w:ind w:firstLine="480" w:firstLineChars="200"/>
        <w:rPr>
          <w:rFonts w:ascii="宋体" w:hAnsi="宋体" w:eastAsia="宋体" w:cs="宋体"/>
          <w:color w:val="000000"/>
          <w:kern w:val="0"/>
          <w:sz w:val="24"/>
          <w:lang w:val="zh-CN"/>
        </w:rPr>
      </w:pPr>
      <w:r>
        <w:rPr>
          <w:rFonts w:hint="eastAsia" w:ascii="宋体" w:hAnsi="宋体" w:eastAsia="宋体" w:cs="宋体"/>
          <w:color w:val="000000"/>
          <w:kern w:val="0"/>
          <w:sz w:val="24"/>
          <w:lang w:val="zh-CN"/>
        </w:rPr>
        <w:t>中小企业声明函………………………………………………所在页码</w:t>
      </w:r>
    </w:p>
    <w:p w14:paraId="0CE3B998">
      <w:pPr>
        <w:numPr>
          <w:ilvl w:val="0"/>
          <w:numId w:val="4"/>
        </w:numPr>
        <w:autoSpaceDE w:val="0"/>
        <w:autoSpaceDN w:val="0"/>
        <w:spacing w:line="360" w:lineRule="auto"/>
        <w:ind w:firstLine="480" w:firstLineChars="200"/>
        <w:rPr>
          <w:rFonts w:ascii="宋体" w:hAnsi="宋体" w:eastAsia="宋体" w:cs="宋体"/>
          <w:color w:val="000000"/>
          <w:kern w:val="0"/>
          <w:sz w:val="24"/>
          <w:lang w:val="zh-CN"/>
        </w:rPr>
      </w:pPr>
      <w:r>
        <w:rPr>
          <w:rFonts w:hint="eastAsia" w:ascii="宋体" w:hAnsi="宋体" w:eastAsia="宋体" w:cs="宋体"/>
          <w:color w:val="000000"/>
          <w:kern w:val="0"/>
          <w:sz w:val="24"/>
          <w:lang w:val="zh-CN"/>
        </w:rPr>
        <w:t>从业人员声明函………………………………………………所在页码</w:t>
      </w:r>
    </w:p>
    <w:p w14:paraId="55FA2B2F">
      <w:pPr>
        <w:numPr>
          <w:ilvl w:val="0"/>
          <w:numId w:val="4"/>
        </w:numPr>
        <w:autoSpaceDE w:val="0"/>
        <w:autoSpaceDN w:val="0"/>
        <w:spacing w:line="360" w:lineRule="auto"/>
        <w:ind w:firstLine="480" w:firstLineChars="200"/>
        <w:rPr>
          <w:rFonts w:ascii="宋体" w:hAnsi="宋体" w:eastAsia="宋体" w:cs="宋体"/>
          <w:color w:val="000000"/>
          <w:sz w:val="24"/>
          <w:lang w:val="zh-CN"/>
        </w:rPr>
      </w:pPr>
      <w:r>
        <w:rPr>
          <w:rFonts w:hint="eastAsia" w:ascii="宋体" w:hAnsi="宋体" w:eastAsia="宋体" w:cs="宋体"/>
          <w:color w:val="000000"/>
          <w:kern w:val="0"/>
          <w:sz w:val="24"/>
          <w:lang w:val="zh-CN"/>
        </w:rPr>
        <w:t>残疾人福利性单位声明函……………………………………所在页码</w:t>
      </w:r>
    </w:p>
    <w:p w14:paraId="09F2A457">
      <w:pPr>
        <w:numPr>
          <w:ilvl w:val="0"/>
          <w:numId w:val="4"/>
        </w:numPr>
        <w:autoSpaceDE w:val="0"/>
        <w:autoSpaceDN w:val="0"/>
        <w:spacing w:line="360" w:lineRule="auto"/>
        <w:ind w:firstLine="480" w:firstLineChars="200"/>
        <w:rPr>
          <w:rFonts w:ascii="宋体" w:hAnsi="宋体" w:eastAsia="宋体" w:cs="宋体"/>
          <w:color w:val="000000"/>
          <w:sz w:val="24"/>
          <w:lang w:val="zh-CN"/>
        </w:rPr>
      </w:pPr>
      <w:r>
        <w:rPr>
          <w:rFonts w:hint="eastAsia" w:ascii="宋体" w:hAnsi="宋体" w:eastAsia="宋体" w:cs="宋体"/>
          <w:color w:val="000000"/>
          <w:kern w:val="0"/>
          <w:sz w:val="24"/>
          <w:lang w:val="zh-CN"/>
        </w:rPr>
        <w:t>供应商认为在其他方面有必要说明的事项…………………所在页码</w:t>
      </w:r>
    </w:p>
    <w:p w14:paraId="02E7F0B9">
      <w:pPr>
        <w:widowControl/>
        <w:spacing w:line="360" w:lineRule="auto"/>
        <w:ind w:firstLine="560" w:firstLineChars="200"/>
        <w:jc w:val="left"/>
        <w:outlineLvl w:val="1"/>
        <w:rPr>
          <w:rFonts w:ascii="宋体" w:hAnsi="宋体" w:eastAsia="宋体" w:cs="宋体"/>
          <w:b/>
          <w:smallCaps/>
          <w:color w:val="000000"/>
          <w:kern w:val="28"/>
          <w:sz w:val="30"/>
          <w:szCs w:val="30"/>
          <w:lang w:val="zh-CN" w:eastAsia="zh-CN" w:bidi="ar-SA"/>
        </w:rPr>
      </w:pPr>
      <w:r>
        <w:rPr>
          <w:rFonts w:hint="eastAsia" w:ascii="宋体" w:hAnsi="Arial" w:eastAsia="宋体" w:cs="Times New Roman"/>
          <w:b w:val="0"/>
          <w:smallCaps/>
          <w:kern w:val="28"/>
          <w:sz w:val="28"/>
          <w:szCs w:val="28"/>
          <w:lang w:val="en-US" w:eastAsia="zh-CN" w:bidi="ar-SA"/>
        </w:rPr>
        <w:br w:type="page"/>
      </w:r>
      <w:r>
        <w:rPr>
          <w:rFonts w:hint="eastAsia" w:ascii="宋体" w:hAnsi="Arial" w:eastAsia="宋体" w:cs="Times New Roman"/>
          <w:b/>
          <w:smallCaps/>
          <w:kern w:val="28"/>
          <w:sz w:val="28"/>
          <w:szCs w:val="28"/>
          <w:lang w:val="en-US" w:eastAsia="zh-CN" w:bidi="ar-SA"/>
        </w:rPr>
        <w:t>附件</w:t>
      </w:r>
      <w:bookmarkStart w:id="120" w:name="_Toc325726038"/>
      <w:bookmarkStart w:id="121" w:name="_Toc376936769"/>
      <w:r>
        <w:rPr>
          <w:rFonts w:hint="eastAsia" w:ascii="宋体" w:hAnsi="Arial" w:cs="Times New Roman"/>
          <w:b/>
          <w:smallCaps/>
          <w:kern w:val="28"/>
          <w:sz w:val="28"/>
          <w:szCs w:val="28"/>
          <w:lang w:val="en-US" w:eastAsia="zh-CN" w:bidi="ar-SA"/>
        </w:rPr>
        <w:t>10</w:t>
      </w:r>
      <w:r>
        <w:rPr>
          <w:rFonts w:hint="eastAsia" w:ascii="宋体" w:hAnsi="Arial" w:eastAsia="宋体" w:cs="Times New Roman"/>
          <w:b/>
          <w:smallCaps/>
          <w:kern w:val="28"/>
          <w:sz w:val="28"/>
          <w:szCs w:val="28"/>
          <w:lang w:val="en-US" w:eastAsia="zh-CN" w:bidi="ar-SA"/>
        </w:rPr>
        <w:t>：</w:t>
      </w:r>
      <w:bookmarkStart w:id="122" w:name="_Toc18538"/>
      <w:r>
        <w:rPr>
          <w:rFonts w:hint="eastAsia" w:ascii="宋体" w:hAnsi="Arial" w:eastAsia="宋体" w:cs="Times New Roman"/>
          <w:b/>
          <w:smallCaps/>
          <w:kern w:val="28"/>
          <w:sz w:val="28"/>
          <w:szCs w:val="28"/>
          <w:lang w:val="zh-CN" w:eastAsia="zh-CN" w:bidi="ar-SA"/>
        </w:rPr>
        <w:t>评分对照表</w:t>
      </w:r>
      <w:bookmarkEnd w:id="122"/>
    </w:p>
    <w:p w14:paraId="12F926C6">
      <w:pPr>
        <w:spacing w:line="360" w:lineRule="auto"/>
        <w:ind w:firstLine="560" w:firstLineChars="200"/>
        <w:rPr>
          <w:rFonts w:ascii="宋体" w:hAnsi="宋体" w:eastAsia="宋体" w:cs="宋体"/>
          <w:color w:val="000000"/>
          <w:sz w:val="28"/>
          <w:szCs w:val="28"/>
        </w:rPr>
      </w:pPr>
    </w:p>
    <w:p w14:paraId="5F05927D">
      <w:pPr>
        <w:spacing w:line="360" w:lineRule="auto"/>
        <w:ind w:firstLine="562" w:firstLineChars="200"/>
        <w:jc w:val="center"/>
        <w:rPr>
          <w:rFonts w:ascii="宋体" w:hAnsi="宋体" w:eastAsia="宋体" w:cs="宋体"/>
          <w:color w:val="000000"/>
          <w:sz w:val="24"/>
        </w:rPr>
      </w:pPr>
      <w:r>
        <w:rPr>
          <w:rFonts w:hint="eastAsia" w:ascii="宋体" w:hAnsi="宋体" w:eastAsia="宋体" w:cs="宋体"/>
          <w:b/>
          <w:bCs/>
          <w:color w:val="000000"/>
          <w:sz w:val="28"/>
          <w:szCs w:val="28"/>
        </w:rPr>
        <w:t>评分对照表</w:t>
      </w:r>
    </w:p>
    <w:p w14:paraId="290B5B94">
      <w:pPr>
        <w:spacing w:line="360" w:lineRule="auto"/>
        <w:ind w:firstLine="560" w:firstLineChars="200"/>
        <w:rPr>
          <w:rFonts w:ascii="宋体" w:hAnsi="宋体" w:eastAsia="宋体" w:cs="宋体"/>
          <w:color w:val="000000"/>
          <w:sz w:val="28"/>
          <w:szCs w:val="28"/>
        </w:rPr>
      </w:pPr>
    </w:p>
    <w:tbl>
      <w:tblPr>
        <w:tblStyle w:val="27"/>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7726A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5B8C8AD8">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序号</w:t>
            </w:r>
          </w:p>
        </w:tc>
        <w:tc>
          <w:tcPr>
            <w:tcW w:w="2514" w:type="dxa"/>
            <w:noWrap/>
            <w:vAlign w:val="center"/>
          </w:tcPr>
          <w:p w14:paraId="2FCC88D7">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招标文件评分标准</w:t>
            </w:r>
          </w:p>
        </w:tc>
        <w:tc>
          <w:tcPr>
            <w:tcW w:w="2266" w:type="dxa"/>
            <w:noWrap/>
            <w:vAlign w:val="center"/>
          </w:tcPr>
          <w:p w14:paraId="3D5C4CB1">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投标响应部分</w:t>
            </w:r>
          </w:p>
        </w:tc>
        <w:tc>
          <w:tcPr>
            <w:tcW w:w="2966" w:type="dxa"/>
            <w:noWrap/>
            <w:vAlign w:val="center"/>
          </w:tcPr>
          <w:p w14:paraId="0717B225">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投标文件中对应页码</w:t>
            </w:r>
          </w:p>
        </w:tc>
      </w:tr>
      <w:tr w14:paraId="4050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0101B06F">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514" w:type="dxa"/>
            <w:noWrap/>
            <w:vAlign w:val="center"/>
          </w:tcPr>
          <w:p w14:paraId="7EC70F04">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266" w:type="dxa"/>
            <w:noWrap/>
            <w:vAlign w:val="center"/>
          </w:tcPr>
          <w:p w14:paraId="0749156C">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966" w:type="dxa"/>
            <w:noWrap/>
            <w:vAlign w:val="center"/>
          </w:tcPr>
          <w:p w14:paraId="2A3DFDF1">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r>
      <w:tr w14:paraId="4C41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6642AD9E">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514" w:type="dxa"/>
            <w:noWrap/>
            <w:vAlign w:val="center"/>
          </w:tcPr>
          <w:p w14:paraId="1FC899F9">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266" w:type="dxa"/>
            <w:noWrap/>
            <w:vAlign w:val="center"/>
          </w:tcPr>
          <w:p w14:paraId="3E830A12">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966" w:type="dxa"/>
            <w:noWrap/>
            <w:vAlign w:val="center"/>
          </w:tcPr>
          <w:p w14:paraId="2CD2B84C">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r>
      <w:tr w14:paraId="19A5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101675DF">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514" w:type="dxa"/>
            <w:noWrap/>
            <w:vAlign w:val="center"/>
          </w:tcPr>
          <w:p w14:paraId="0C627BAC">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266" w:type="dxa"/>
            <w:noWrap/>
            <w:vAlign w:val="center"/>
          </w:tcPr>
          <w:p w14:paraId="6C081FC9">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966" w:type="dxa"/>
            <w:noWrap/>
            <w:vAlign w:val="center"/>
          </w:tcPr>
          <w:p w14:paraId="34687884">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r>
      <w:tr w14:paraId="6EDA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7C4F973A">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514" w:type="dxa"/>
            <w:noWrap/>
            <w:vAlign w:val="center"/>
          </w:tcPr>
          <w:p w14:paraId="1423614D">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266" w:type="dxa"/>
            <w:noWrap/>
            <w:vAlign w:val="center"/>
          </w:tcPr>
          <w:p w14:paraId="5A84266F">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966" w:type="dxa"/>
            <w:noWrap/>
            <w:vAlign w:val="center"/>
          </w:tcPr>
          <w:p w14:paraId="43EFD081">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r>
      <w:tr w14:paraId="0E5AE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29C82E81">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514" w:type="dxa"/>
            <w:noWrap/>
            <w:vAlign w:val="center"/>
          </w:tcPr>
          <w:p w14:paraId="428EB736">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266" w:type="dxa"/>
            <w:noWrap/>
            <w:vAlign w:val="center"/>
          </w:tcPr>
          <w:p w14:paraId="39D1329F">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966" w:type="dxa"/>
            <w:noWrap/>
            <w:vAlign w:val="center"/>
          </w:tcPr>
          <w:p w14:paraId="1B446856">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r>
      <w:tr w14:paraId="0EC1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01B37F19">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514" w:type="dxa"/>
            <w:noWrap/>
            <w:vAlign w:val="center"/>
          </w:tcPr>
          <w:p w14:paraId="731D691C">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266" w:type="dxa"/>
            <w:noWrap/>
            <w:vAlign w:val="center"/>
          </w:tcPr>
          <w:p w14:paraId="6485F4CC">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c>
          <w:tcPr>
            <w:tcW w:w="2966" w:type="dxa"/>
            <w:noWrap/>
            <w:vAlign w:val="center"/>
          </w:tcPr>
          <w:p w14:paraId="033CB848">
            <w:pPr>
              <w:widowControl w:val="0"/>
              <w:spacing w:line="360" w:lineRule="auto"/>
              <w:ind w:firstLine="420" w:firstLineChars="200"/>
              <w:jc w:val="center"/>
              <w:rPr>
                <w:rFonts w:ascii="宋体" w:hAnsi="宋体" w:eastAsia="宋体" w:cs="宋体"/>
                <w:color w:val="000000"/>
                <w:kern w:val="2"/>
                <w:sz w:val="21"/>
                <w:szCs w:val="24"/>
                <w:lang w:val="en-US" w:eastAsia="zh-CN" w:bidi="ar-SA"/>
              </w:rPr>
            </w:pPr>
          </w:p>
        </w:tc>
      </w:tr>
    </w:tbl>
    <w:p w14:paraId="51CC8A22">
      <w:pPr>
        <w:widowControl/>
        <w:snapToGrid w:val="0"/>
        <w:spacing w:line="360" w:lineRule="auto"/>
        <w:ind w:firstLine="0" w:firstLineChars="0"/>
        <w:outlineLvl w:val="1"/>
        <w:rPr>
          <w:rFonts w:ascii="宋体" w:hAnsi="Times New Roman" w:eastAsia="宋体" w:cs="Times New Roman"/>
          <w:b/>
          <w:sz w:val="28"/>
          <w:szCs w:val="28"/>
        </w:rPr>
      </w:pPr>
    </w:p>
    <w:p w14:paraId="65E8D8DC">
      <w:pPr>
        <w:widowControl/>
        <w:spacing w:line="360" w:lineRule="auto"/>
        <w:jc w:val="left"/>
        <w:outlineLvl w:val="1"/>
        <w:rPr>
          <w:rFonts w:ascii="宋体" w:hAnsi="宋体" w:eastAsia="宋体" w:cs="宋体"/>
          <w:b/>
          <w:smallCaps/>
          <w:color w:val="000000"/>
          <w:kern w:val="28"/>
          <w:sz w:val="36"/>
          <w:szCs w:val="20"/>
          <w:lang w:val="zh-CN" w:eastAsia="en-US" w:bidi="ar-SA"/>
        </w:rPr>
      </w:pPr>
      <w:r>
        <w:rPr>
          <w:rFonts w:hint="eastAsia" w:ascii="宋体" w:hAnsi="Arial" w:eastAsia="宋体" w:cs="Times New Roman"/>
          <w:b w:val="0"/>
          <w:smallCaps/>
          <w:kern w:val="28"/>
          <w:sz w:val="28"/>
          <w:szCs w:val="28"/>
          <w:lang w:val="en-US" w:eastAsia="en-US" w:bidi="ar-SA"/>
        </w:rPr>
        <w:br w:type="page"/>
      </w:r>
      <w:r>
        <w:rPr>
          <w:rFonts w:hint="eastAsia" w:ascii="宋体" w:hAnsi="Arial" w:eastAsia="宋体" w:cs="Times New Roman"/>
          <w:b/>
          <w:smallCaps/>
          <w:kern w:val="28"/>
          <w:sz w:val="28"/>
          <w:szCs w:val="28"/>
          <w:lang w:val="en-US" w:eastAsia="zh-CN" w:bidi="ar-SA"/>
        </w:rPr>
        <w:t>附件1</w:t>
      </w:r>
      <w:r>
        <w:rPr>
          <w:rFonts w:hint="eastAsia" w:ascii="宋体" w:hAnsi="Arial" w:cs="Times New Roman"/>
          <w:b/>
          <w:smallCaps/>
          <w:kern w:val="28"/>
          <w:sz w:val="28"/>
          <w:szCs w:val="28"/>
          <w:lang w:val="en-US" w:eastAsia="zh-CN" w:bidi="ar-SA"/>
        </w:rPr>
        <w:t>1</w:t>
      </w:r>
      <w:r>
        <w:rPr>
          <w:rFonts w:hint="eastAsia" w:ascii="宋体" w:hAnsi="Arial" w:eastAsia="宋体" w:cs="Times New Roman"/>
          <w:b/>
          <w:smallCaps/>
          <w:kern w:val="28"/>
          <w:sz w:val="28"/>
          <w:szCs w:val="28"/>
          <w:lang w:val="en-US" w:eastAsia="zh-CN" w:bidi="ar-SA"/>
        </w:rPr>
        <w:t>：</w:t>
      </w:r>
      <w:bookmarkEnd w:id="120"/>
      <w:bookmarkEnd w:id="121"/>
      <w:r>
        <w:rPr>
          <w:rFonts w:hint="eastAsia" w:ascii="宋体" w:hAnsi="Arial" w:eastAsia="宋体" w:cs="Times New Roman"/>
          <w:b/>
          <w:smallCaps/>
          <w:kern w:val="28"/>
          <w:sz w:val="28"/>
          <w:szCs w:val="28"/>
          <w:lang w:val="en-US" w:eastAsia="zh-CN" w:bidi="ar-SA"/>
        </w:rPr>
        <w:t>投标报价一览表</w:t>
      </w:r>
    </w:p>
    <w:p w14:paraId="46886B19">
      <w:pPr>
        <w:autoSpaceDE w:val="0"/>
        <w:autoSpaceDN w:val="0"/>
        <w:spacing w:line="360" w:lineRule="auto"/>
        <w:ind w:firstLine="562" w:firstLineChars="200"/>
        <w:rPr>
          <w:rFonts w:ascii="宋体" w:hAnsi="宋体" w:eastAsia="宋体" w:cs="宋体"/>
          <w:b/>
          <w:bCs/>
          <w:color w:val="000000"/>
          <w:kern w:val="0"/>
          <w:sz w:val="28"/>
          <w:szCs w:val="28"/>
          <w:lang w:val="zh-CN"/>
        </w:rPr>
      </w:pPr>
    </w:p>
    <w:p w14:paraId="153A7115">
      <w:pPr>
        <w:autoSpaceDE w:val="0"/>
        <w:autoSpaceDN w:val="0"/>
        <w:spacing w:line="360" w:lineRule="auto"/>
        <w:ind w:firstLine="562" w:firstLineChars="200"/>
        <w:jc w:val="center"/>
        <w:rPr>
          <w:rFonts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投标报价</w:t>
      </w:r>
      <w:r>
        <w:rPr>
          <w:rFonts w:hint="eastAsia" w:ascii="宋体" w:hAnsi="宋体" w:cs="宋体"/>
          <w:b/>
          <w:bCs/>
          <w:color w:val="000000"/>
          <w:kern w:val="0"/>
          <w:sz w:val="28"/>
          <w:szCs w:val="28"/>
          <w:lang w:val="zh-CN"/>
        </w:rPr>
        <w:t>（</w:t>
      </w:r>
      <w:r>
        <w:rPr>
          <w:rFonts w:hint="eastAsia" w:ascii="宋体" w:hAnsi="宋体" w:cs="宋体"/>
          <w:b/>
          <w:bCs/>
          <w:color w:val="000000"/>
          <w:kern w:val="0"/>
          <w:sz w:val="28"/>
          <w:szCs w:val="28"/>
          <w:lang w:val="en-US" w:eastAsia="zh-CN"/>
        </w:rPr>
        <w:t>下浮率</w:t>
      </w:r>
      <w:r>
        <w:rPr>
          <w:rFonts w:hint="eastAsia" w:ascii="宋体" w:hAnsi="宋体" w:cs="宋体"/>
          <w:b/>
          <w:bCs/>
          <w:color w:val="000000"/>
          <w:kern w:val="0"/>
          <w:sz w:val="28"/>
          <w:szCs w:val="28"/>
          <w:lang w:val="zh-CN"/>
        </w:rPr>
        <w:t>）</w:t>
      </w:r>
      <w:r>
        <w:rPr>
          <w:rFonts w:hint="eastAsia" w:ascii="宋体" w:hAnsi="宋体" w:eastAsia="宋体" w:cs="宋体"/>
          <w:b/>
          <w:bCs/>
          <w:color w:val="000000"/>
          <w:kern w:val="0"/>
          <w:sz w:val="28"/>
          <w:szCs w:val="28"/>
          <w:lang w:val="zh-CN"/>
        </w:rPr>
        <w:t>一览表</w:t>
      </w:r>
    </w:p>
    <w:p w14:paraId="0F9B0405">
      <w:pPr>
        <w:autoSpaceDE w:val="0"/>
        <w:autoSpaceDN w:val="0"/>
        <w:spacing w:line="360" w:lineRule="auto"/>
        <w:ind w:firstLine="562" w:firstLineChars="200"/>
        <w:rPr>
          <w:rFonts w:ascii="宋体" w:hAnsi="宋体" w:eastAsia="宋体" w:cs="宋体"/>
          <w:b/>
          <w:bCs/>
          <w:color w:val="000000"/>
          <w:kern w:val="0"/>
          <w:sz w:val="28"/>
          <w:szCs w:val="28"/>
          <w:lang w:val="zh-CN"/>
        </w:rPr>
      </w:pPr>
    </w:p>
    <w:tbl>
      <w:tblPr>
        <w:tblStyle w:val="27"/>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9"/>
        <w:gridCol w:w="6000"/>
      </w:tblGrid>
      <w:tr w14:paraId="22B5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jc w:val="center"/>
        </w:trPr>
        <w:tc>
          <w:tcPr>
            <w:tcW w:w="2639" w:type="dxa"/>
            <w:noWrap/>
            <w:vAlign w:val="center"/>
          </w:tcPr>
          <w:p w14:paraId="4A933DBB">
            <w:pPr>
              <w:widowControl w:val="0"/>
              <w:spacing w:line="360" w:lineRule="auto"/>
              <w:ind w:firstLine="480" w:firstLineChars="200"/>
              <w:jc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供应商名称</w:t>
            </w:r>
          </w:p>
        </w:tc>
        <w:tc>
          <w:tcPr>
            <w:tcW w:w="6000" w:type="dxa"/>
            <w:noWrap/>
            <w:vAlign w:val="center"/>
          </w:tcPr>
          <w:p w14:paraId="7807C968">
            <w:pPr>
              <w:widowControl w:val="0"/>
              <w:spacing w:line="360" w:lineRule="auto"/>
              <w:ind w:firstLine="480" w:firstLineChars="200"/>
              <w:jc w:val="both"/>
              <w:rPr>
                <w:rFonts w:ascii="宋体" w:hAnsi="宋体" w:eastAsia="宋体" w:cs="宋体"/>
                <w:color w:val="000000"/>
                <w:kern w:val="2"/>
                <w:sz w:val="24"/>
                <w:szCs w:val="24"/>
                <w:lang w:val="en-US" w:eastAsia="zh-CN" w:bidi="ar-SA"/>
              </w:rPr>
            </w:pPr>
          </w:p>
        </w:tc>
      </w:tr>
      <w:tr w14:paraId="3776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jc w:val="center"/>
        </w:trPr>
        <w:tc>
          <w:tcPr>
            <w:tcW w:w="2639" w:type="dxa"/>
            <w:noWrap/>
            <w:vAlign w:val="center"/>
          </w:tcPr>
          <w:p w14:paraId="3A5B8102">
            <w:pPr>
              <w:widowControl w:val="0"/>
              <w:spacing w:line="360" w:lineRule="auto"/>
              <w:ind w:firstLine="0" w:firstLineChars="0"/>
              <w:jc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项目名称（项目编号）</w:t>
            </w:r>
          </w:p>
        </w:tc>
        <w:tc>
          <w:tcPr>
            <w:tcW w:w="6000" w:type="dxa"/>
            <w:noWrap/>
            <w:vAlign w:val="center"/>
          </w:tcPr>
          <w:p w14:paraId="7CA6070E">
            <w:pPr>
              <w:widowControl w:val="0"/>
              <w:spacing w:line="360" w:lineRule="auto"/>
              <w:ind w:firstLine="480" w:firstLineChars="200"/>
              <w:jc w:val="both"/>
              <w:rPr>
                <w:rFonts w:ascii="宋体" w:hAnsi="宋体" w:eastAsia="宋体" w:cs="宋体"/>
                <w:color w:val="000000"/>
                <w:kern w:val="2"/>
                <w:sz w:val="24"/>
                <w:szCs w:val="24"/>
                <w:lang w:val="en-US" w:eastAsia="zh-CN" w:bidi="ar-SA"/>
              </w:rPr>
            </w:pPr>
          </w:p>
        </w:tc>
      </w:tr>
      <w:tr w14:paraId="2461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jc w:val="center"/>
        </w:trPr>
        <w:tc>
          <w:tcPr>
            <w:tcW w:w="2639" w:type="dxa"/>
            <w:noWrap/>
            <w:vAlign w:val="center"/>
          </w:tcPr>
          <w:p w14:paraId="048FACEB">
            <w:pPr>
              <w:widowControl w:val="0"/>
              <w:spacing w:line="360" w:lineRule="auto"/>
              <w:ind w:firstLine="480" w:firstLineChars="200"/>
              <w:jc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分包号</w:t>
            </w:r>
          </w:p>
        </w:tc>
        <w:tc>
          <w:tcPr>
            <w:tcW w:w="6000" w:type="dxa"/>
            <w:noWrap/>
            <w:vAlign w:val="center"/>
          </w:tcPr>
          <w:p w14:paraId="1666B34F">
            <w:pPr>
              <w:widowControl w:val="0"/>
              <w:spacing w:line="360" w:lineRule="auto"/>
              <w:ind w:firstLine="480" w:firstLineChars="200"/>
              <w:jc w:val="both"/>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w:t>
            </w:r>
          </w:p>
        </w:tc>
      </w:tr>
      <w:tr w14:paraId="0EB6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9" w:hRule="atLeast"/>
          <w:jc w:val="center"/>
        </w:trPr>
        <w:tc>
          <w:tcPr>
            <w:tcW w:w="2639" w:type="dxa"/>
            <w:noWrap/>
            <w:vAlign w:val="center"/>
          </w:tcPr>
          <w:p w14:paraId="0164CE63">
            <w:pPr>
              <w:widowControl w:val="0"/>
              <w:spacing w:line="360" w:lineRule="auto"/>
              <w:ind w:firstLine="480" w:firstLineChars="200"/>
              <w:jc w:val="center"/>
              <w:rPr>
                <w:rFonts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投标报价（下浮率）</w:t>
            </w:r>
          </w:p>
        </w:tc>
        <w:tc>
          <w:tcPr>
            <w:tcW w:w="6000" w:type="dxa"/>
            <w:noWrap/>
            <w:vAlign w:val="center"/>
          </w:tcPr>
          <w:p w14:paraId="278EACA2">
            <w:pPr>
              <w:widowControl w:val="0"/>
              <w:spacing w:line="360" w:lineRule="auto"/>
              <w:jc w:val="both"/>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 xml:space="preserve">  </w:t>
            </w:r>
            <w:r>
              <w:rPr>
                <w:rFonts w:hint="eastAsia" w:ascii="宋体" w:hAnsi="宋体" w:cs="宋体"/>
                <w:color w:val="000000"/>
                <w:kern w:val="2"/>
                <w:sz w:val="24"/>
                <w:szCs w:val="24"/>
                <w:u w:val="single"/>
                <w:lang w:val="en-US" w:eastAsia="zh-CN" w:bidi="ar-SA"/>
              </w:rPr>
              <w:t xml:space="preserve">        </w:t>
            </w:r>
            <w:r>
              <w:rPr>
                <w:rFonts w:hint="eastAsia" w:ascii="宋体" w:hAnsi="宋体" w:cs="宋体"/>
                <w:color w:val="000000"/>
                <w:kern w:val="2"/>
                <w:sz w:val="24"/>
                <w:szCs w:val="24"/>
                <w:lang w:val="en-US" w:eastAsia="zh-CN" w:bidi="ar-SA"/>
              </w:rPr>
              <w:t>%</w:t>
            </w:r>
          </w:p>
        </w:tc>
      </w:tr>
      <w:tr w14:paraId="1D91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0" w:hRule="atLeast"/>
          <w:jc w:val="center"/>
        </w:trPr>
        <w:tc>
          <w:tcPr>
            <w:tcW w:w="2639" w:type="dxa"/>
            <w:noWrap/>
            <w:vAlign w:val="center"/>
          </w:tcPr>
          <w:p w14:paraId="1EFACB95">
            <w:pPr>
              <w:widowControl w:val="0"/>
              <w:spacing w:line="360" w:lineRule="auto"/>
              <w:ind w:firstLine="480" w:firstLineChars="200"/>
              <w:jc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服务期限</w:t>
            </w:r>
          </w:p>
        </w:tc>
        <w:tc>
          <w:tcPr>
            <w:tcW w:w="6000" w:type="dxa"/>
            <w:noWrap/>
            <w:vAlign w:val="center"/>
          </w:tcPr>
          <w:p w14:paraId="01CA37A4">
            <w:pPr>
              <w:widowControl w:val="0"/>
              <w:spacing w:line="360" w:lineRule="auto"/>
              <w:ind w:firstLine="480" w:firstLineChars="200"/>
              <w:jc w:val="both"/>
              <w:rPr>
                <w:rFonts w:ascii="宋体" w:hAnsi="宋体" w:eastAsia="宋体" w:cs="宋体"/>
                <w:color w:val="000000"/>
                <w:kern w:val="2"/>
                <w:sz w:val="24"/>
                <w:szCs w:val="24"/>
                <w:lang w:val="en-US" w:eastAsia="zh-CN" w:bidi="ar-SA"/>
              </w:rPr>
            </w:pPr>
          </w:p>
        </w:tc>
      </w:tr>
      <w:tr w14:paraId="7308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0" w:hRule="atLeast"/>
          <w:jc w:val="center"/>
        </w:trPr>
        <w:tc>
          <w:tcPr>
            <w:tcW w:w="2639" w:type="dxa"/>
            <w:noWrap/>
            <w:vAlign w:val="center"/>
          </w:tcPr>
          <w:p w14:paraId="56D574A4">
            <w:pPr>
              <w:widowControl w:val="0"/>
              <w:spacing w:line="360" w:lineRule="auto"/>
              <w:ind w:firstLine="480" w:firstLineChars="20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服务地点</w:t>
            </w:r>
          </w:p>
        </w:tc>
        <w:tc>
          <w:tcPr>
            <w:tcW w:w="6000" w:type="dxa"/>
            <w:noWrap/>
            <w:vAlign w:val="center"/>
          </w:tcPr>
          <w:p w14:paraId="1DF35495">
            <w:pPr>
              <w:widowControl w:val="0"/>
              <w:spacing w:line="360" w:lineRule="auto"/>
              <w:ind w:firstLine="480" w:firstLineChars="200"/>
              <w:jc w:val="both"/>
              <w:rPr>
                <w:rFonts w:ascii="宋体" w:hAnsi="宋体" w:eastAsia="宋体" w:cs="宋体"/>
                <w:color w:val="000000"/>
                <w:kern w:val="2"/>
                <w:sz w:val="24"/>
                <w:szCs w:val="24"/>
                <w:lang w:val="en-US" w:eastAsia="zh-CN" w:bidi="ar-SA"/>
              </w:rPr>
            </w:pPr>
          </w:p>
        </w:tc>
      </w:tr>
    </w:tbl>
    <w:p w14:paraId="29ACAF74">
      <w:pPr>
        <w:autoSpaceDE w:val="0"/>
        <w:autoSpaceDN w:val="0"/>
        <w:spacing w:line="360" w:lineRule="auto"/>
        <w:rPr>
          <w:rFonts w:ascii="宋体" w:hAnsi="宋体" w:eastAsia="宋体" w:cs="宋体"/>
          <w:color w:val="000000"/>
          <w:kern w:val="0"/>
          <w:sz w:val="24"/>
          <w:lang w:val="zh-CN"/>
        </w:rPr>
      </w:pPr>
      <w:r>
        <w:rPr>
          <w:rFonts w:hint="eastAsia" w:ascii="宋体" w:hAnsi="宋体" w:eastAsia="宋体" w:cs="宋体"/>
          <w:b/>
          <w:bCs/>
          <w:color w:val="000000"/>
          <w:kern w:val="0"/>
          <w:sz w:val="24"/>
          <w:lang w:val="zh-CN"/>
        </w:rPr>
        <w:t>注：</w:t>
      </w:r>
      <w:r>
        <w:rPr>
          <w:rFonts w:hint="eastAsia" w:ascii="宋体" w:hAnsi="宋体" w:eastAsia="宋体" w:cs="宋体"/>
          <w:color w:val="000000"/>
          <w:kern w:val="0"/>
          <w:sz w:val="24"/>
          <w:lang w:val="zh-CN"/>
        </w:rPr>
        <w:t>1.填写此表时不得改变表格形式。</w:t>
      </w:r>
    </w:p>
    <w:p w14:paraId="01B7A255">
      <w:pPr>
        <w:autoSpaceDE w:val="0"/>
        <w:autoSpaceDN w:val="0"/>
        <w:spacing w:line="360" w:lineRule="auto"/>
        <w:ind w:firstLine="480" w:firstLineChars="200"/>
        <w:rPr>
          <w:rFonts w:ascii="宋体" w:hAnsi="宋体" w:eastAsia="宋体" w:cs="宋体"/>
          <w:color w:val="000000"/>
          <w:kern w:val="0"/>
          <w:sz w:val="24"/>
          <w:lang w:val="zh-CN"/>
        </w:rPr>
      </w:pPr>
      <w:r>
        <w:rPr>
          <w:rFonts w:hint="eastAsia" w:ascii="宋体" w:hAnsi="宋体" w:eastAsia="宋体" w:cs="宋体"/>
          <w:color w:val="000000"/>
          <w:kern w:val="0"/>
          <w:sz w:val="24"/>
          <w:lang w:val="zh-CN"/>
        </w:rPr>
        <w:t>2.“</w:t>
      </w:r>
      <w:r>
        <w:rPr>
          <w:rFonts w:hint="eastAsia" w:ascii="宋体" w:hAnsi="宋体" w:cs="宋体"/>
          <w:color w:val="000000"/>
          <w:kern w:val="2"/>
          <w:sz w:val="24"/>
          <w:szCs w:val="24"/>
          <w:lang w:val="en-US" w:eastAsia="zh-CN" w:bidi="ar-SA"/>
        </w:rPr>
        <w:t>投标报价（下浮率）</w:t>
      </w:r>
      <w:r>
        <w:rPr>
          <w:rFonts w:hint="eastAsia" w:ascii="宋体" w:hAnsi="宋体" w:eastAsia="宋体" w:cs="宋体"/>
          <w:color w:val="000000"/>
          <w:kern w:val="0"/>
          <w:sz w:val="24"/>
          <w:lang w:val="zh-CN"/>
        </w:rPr>
        <w:t>”为投标总价。投标报价必须包括：</w:t>
      </w:r>
      <w:r>
        <w:rPr>
          <w:rFonts w:hint="eastAsia" w:ascii="宋体" w:hAnsi="宋体" w:cs="宋体"/>
          <w:color w:val="000000"/>
          <w:kern w:val="0"/>
          <w:sz w:val="24"/>
          <w:lang w:val="zh-CN"/>
        </w:rPr>
        <w:t>食材(食品)费、配送费验收费、手续费、包装费、运输费、保险费、售后服务费、招标代理费、税金及不可预见费等全部费用</w:t>
      </w:r>
      <w:r>
        <w:rPr>
          <w:rFonts w:hint="eastAsia" w:ascii="宋体" w:hAnsi="宋体" w:eastAsia="宋体" w:cs="宋体"/>
          <w:color w:val="000000"/>
          <w:kern w:val="0"/>
          <w:sz w:val="24"/>
          <w:lang w:val="zh-CN"/>
        </w:rPr>
        <w:t>。</w:t>
      </w:r>
    </w:p>
    <w:p w14:paraId="77CB65ED">
      <w:pPr>
        <w:spacing w:line="400" w:lineRule="exact"/>
        <w:ind w:firstLine="480" w:firstLineChars="200"/>
        <w:jc w:val="both"/>
        <w:rPr>
          <w:rFonts w:ascii="宋体" w:hAnsi="宋体" w:eastAsia="宋体" w:cs="Times New Roman"/>
          <w:sz w:val="24"/>
        </w:rPr>
      </w:pPr>
      <w:r>
        <w:rPr>
          <w:rFonts w:hint="eastAsia" w:ascii="宋体" w:hAnsi="宋体" w:cs="Times New Roman"/>
          <w:sz w:val="24"/>
          <w:lang w:val="en-US" w:eastAsia="zh-CN"/>
        </w:rPr>
        <w:t>3.</w:t>
      </w:r>
      <w:r>
        <w:rPr>
          <w:rFonts w:hint="eastAsia" w:ascii="宋体" w:hAnsi="宋体" w:eastAsia="宋体" w:cs="Times New Roman"/>
          <w:sz w:val="24"/>
        </w:rPr>
        <w:t>投标报价以当日当地市场价</w:t>
      </w:r>
      <w:r>
        <w:rPr>
          <w:rFonts w:hint="eastAsia" w:ascii="宋体" w:hAnsi="宋体" w:cs="Times New Roman"/>
          <w:sz w:val="24"/>
          <w:lang w:val="en-US" w:eastAsia="zh-CN"/>
        </w:rPr>
        <w:t>按下浮率下浮后</w:t>
      </w:r>
      <w:r>
        <w:rPr>
          <w:rFonts w:hint="eastAsia" w:ascii="宋体" w:hAnsi="宋体" w:eastAsia="宋体" w:cs="Times New Roman"/>
          <w:sz w:val="24"/>
        </w:rPr>
        <w:t>为准。</w:t>
      </w:r>
    </w:p>
    <w:p w14:paraId="60CFAD61">
      <w:pPr>
        <w:spacing w:line="400" w:lineRule="exact"/>
        <w:ind w:firstLine="480" w:firstLineChars="200"/>
        <w:jc w:val="left"/>
        <w:rPr>
          <w:rFonts w:hint="eastAsia" w:ascii="宋体" w:hAnsi="宋体" w:cs="Times New Roman"/>
          <w:sz w:val="24"/>
          <w:lang w:eastAsia="zh-CN"/>
        </w:rPr>
      </w:pPr>
      <w:r>
        <w:rPr>
          <w:rFonts w:hint="eastAsia" w:ascii="宋体" w:hAnsi="宋体" w:cs="Times New Roman"/>
          <w:sz w:val="24"/>
          <w:lang w:val="en-US" w:eastAsia="zh-CN"/>
        </w:rPr>
        <w:t>4</w:t>
      </w:r>
      <w:r>
        <w:rPr>
          <w:rFonts w:hint="eastAsia" w:ascii="宋体" w:hAnsi="宋体" w:eastAsia="宋体" w:cs="Times New Roman"/>
          <w:sz w:val="24"/>
        </w:rPr>
        <w:t>.采购预算额度不作为最终的结算</w:t>
      </w:r>
      <w:r>
        <w:rPr>
          <w:rFonts w:hint="eastAsia" w:ascii="宋体" w:hAnsi="宋体" w:cs="Times New Roman"/>
          <w:sz w:val="24"/>
          <w:lang w:val="en-US" w:eastAsia="zh-CN"/>
        </w:rPr>
        <w:t>金额</w:t>
      </w:r>
      <w:r>
        <w:rPr>
          <w:rFonts w:hint="eastAsia" w:ascii="宋体" w:hAnsi="宋体" w:eastAsia="宋体" w:cs="Times New Roman"/>
          <w:sz w:val="24"/>
        </w:rPr>
        <w:t>，根据项目实际情况据实结算</w:t>
      </w:r>
      <w:r>
        <w:rPr>
          <w:rFonts w:hint="eastAsia" w:ascii="宋体" w:hAnsi="宋体" w:cs="Times New Roman"/>
          <w:sz w:val="24"/>
          <w:lang w:eastAsia="zh-CN"/>
        </w:rPr>
        <w:t>，</w:t>
      </w:r>
      <w:r>
        <w:rPr>
          <w:rFonts w:hint="eastAsia" w:ascii="宋体" w:hAnsi="宋体" w:cs="Times New Roman"/>
          <w:sz w:val="24"/>
          <w:lang w:val="en-US" w:eastAsia="zh-CN"/>
        </w:rPr>
        <w:t>下浮率</w:t>
      </w:r>
      <w:r>
        <w:rPr>
          <w:rFonts w:hint="eastAsia" w:ascii="宋体" w:hAnsi="宋体" w:eastAsia="宋体" w:cs="Times New Roman"/>
          <w:sz w:val="24"/>
        </w:rPr>
        <w:t>作为支付的依据</w:t>
      </w:r>
      <w:r>
        <w:rPr>
          <w:rFonts w:hint="eastAsia" w:ascii="宋体" w:hAnsi="宋体" w:cs="Times New Roman"/>
          <w:sz w:val="24"/>
          <w:lang w:eastAsia="zh-CN"/>
        </w:rPr>
        <w:t>。</w:t>
      </w:r>
    </w:p>
    <w:p w14:paraId="396B12FA">
      <w:pPr>
        <w:autoSpaceDE w:val="0"/>
        <w:autoSpaceDN w:val="0"/>
        <w:spacing w:line="360" w:lineRule="auto"/>
        <w:ind w:firstLine="480" w:firstLineChars="200"/>
        <w:rPr>
          <w:rFonts w:ascii="宋体" w:hAnsi="宋体" w:eastAsia="宋体" w:cs="宋体"/>
          <w:color w:val="000000"/>
          <w:kern w:val="0"/>
          <w:sz w:val="24"/>
          <w:lang w:val="zh-CN"/>
        </w:rPr>
      </w:pPr>
      <w:r>
        <w:rPr>
          <w:rFonts w:hint="eastAsia" w:ascii="宋体" w:hAnsi="宋体" w:eastAsia="宋体" w:cs="宋体"/>
          <w:color w:val="000000"/>
          <w:kern w:val="0"/>
          <w:sz w:val="24"/>
          <w:lang w:val="en-US" w:eastAsia="zh-CN"/>
        </w:rPr>
        <w:t>5</w:t>
      </w:r>
      <w:r>
        <w:rPr>
          <w:rFonts w:hint="eastAsia" w:ascii="宋体" w:hAnsi="宋体" w:eastAsia="宋体" w:cs="宋体"/>
          <w:color w:val="000000"/>
          <w:kern w:val="0"/>
          <w:sz w:val="24"/>
          <w:lang w:val="zh-CN"/>
        </w:rPr>
        <w:t>.投标报价不能有两个或两个以上的报价方案，</w:t>
      </w:r>
      <w:r>
        <w:rPr>
          <w:rFonts w:hint="eastAsia" w:ascii="宋体" w:hAnsi="宋体" w:eastAsia="宋体" w:cs="宋体"/>
          <w:color w:val="000000"/>
          <w:kern w:val="0"/>
          <w:sz w:val="24"/>
        </w:rPr>
        <w:t>否则投标无效</w:t>
      </w:r>
      <w:r>
        <w:rPr>
          <w:rFonts w:hint="eastAsia" w:ascii="宋体" w:hAnsi="宋体" w:eastAsia="宋体" w:cs="宋体"/>
          <w:color w:val="000000"/>
          <w:kern w:val="0"/>
          <w:sz w:val="24"/>
          <w:lang w:val="zh-CN"/>
        </w:rPr>
        <w:t>。</w:t>
      </w:r>
    </w:p>
    <w:p w14:paraId="458E7898">
      <w:pPr>
        <w:pStyle w:val="25"/>
      </w:pPr>
    </w:p>
    <w:p w14:paraId="0C310D63">
      <w:pPr>
        <w:spacing w:line="400" w:lineRule="exact"/>
        <w:ind w:firstLine="0" w:firstLineChars="0"/>
        <w:rPr>
          <w:rFonts w:ascii="宋体" w:hAnsi="宋体" w:eastAsia="宋体" w:cs="Times New Roman"/>
          <w:sz w:val="24"/>
        </w:rPr>
      </w:pPr>
    </w:p>
    <w:p w14:paraId="66917FA7">
      <w:pPr>
        <w:spacing w:line="400" w:lineRule="exact"/>
        <w:ind w:firstLine="482" w:firstLineChars="200"/>
        <w:jc w:val="center"/>
        <w:rPr>
          <w:rFonts w:ascii="宋体" w:hAnsi="宋体" w:eastAsia="宋体" w:cs="Times New Roman"/>
          <w:b/>
          <w:sz w:val="24"/>
        </w:rPr>
      </w:pPr>
      <w:r>
        <w:rPr>
          <w:rFonts w:hint="eastAsia" w:ascii="宋体" w:hAnsi="宋体" w:eastAsia="宋体" w:cs="Times New Roman"/>
          <w:b/>
          <w:sz w:val="24"/>
        </w:rPr>
        <w:t>供应商：（公章）</w:t>
      </w:r>
    </w:p>
    <w:p w14:paraId="0541880B">
      <w:pPr>
        <w:spacing w:line="400" w:lineRule="exact"/>
        <w:ind w:firstLine="482" w:firstLineChars="200"/>
        <w:jc w:val="center"/>
        <w:rPr>
          <w:rFonts w:ascii="宋体" w:hAnsi="宋体" w:eastAsia="宋体" w:cs="Times New Roman"/>
          <w:b/>
          <w:sz w:val="24"/>
        </w:rPr>
      </w:pPr>
    </w:p>
    <w:p w14:paraId="50F518A3">
      <w:pPr>
        <w:spacing w:line="400" w:lineRule="exact"/>
        <w:ind w:firstLine="482" w:firstLineChars="200"/>
        <w:jc w:val="center"/>
        <w:rPr>
          <w:rFonts w:ascii="宋体" w:hAnsi="宋体" w:eastAsia="宋体" w:cs="Times New Roman"/>
          <w:b/>
          <w:sz w:val="24"/>
        </w:rPr>
      </w:pPr>
      <w:r>
        <w:rPr>
          <w:rFonts w:hint="eastAsia" w:ascii="宋体" w:hAnsi="宋体" w:eastAsia="宋体" w:cs="Times New Roman"/>
          <w:b/>
          <w:sz w:val="24"/>
        </w:rPr>
        <w:t xml:space="preserve">                  法定代表人或委托代理人：（签字或盖章）</w:t>
      </w:r>
    </w:p>
    <w:p w14:paraId="3A812B9A">
      <w:pPr>
        <w:spacing w:line="400" w:lineRule="exact"/>
        <w:ind w:firstLine="482" w:firstLineChars="200"/>
        <w:jc w:val="center"/>
        <w:rPr>
          <w:rFonts w:ascii="宋体" w:hAnsi="宋体" w:eastAsia="宋体" w:cs="Times New Roman"/>
          <w:b/>
          <w:sz w:val="24"/>
        </w:rPr>
      </w:pPr>
      <w:r>
        <w:rPr>
          <w:rFonts w:hint="eastAsia" w:ascii="宋体" w:hAnsi="宋体" w:eastAsia="宋体" w:cs="Times New Roman"/>
          <w:b/>
          <w:sz w:val="24"/>
        </w:rPr>
        <w:t xml:space="preserve">             年   月  日</w:t>
      </w:r>
    </w:p>
    <w:p w14:paraId="270B92A1">
      <w:pPr>
        <w:widowControl/>
        <w:snapToGrid w:val="0"/>
        <w:spacing w:line="360" w:lineRule="auto"/>
        <w:ind w:firstLine="0" w:firstLineChars="0"/>
        <w:outlineLvl w:val="1"/>
        <w:rPr>
          <w:rFonts w:ascii="宋体" w:hAnsi="Times New Roman" w:eastAsia="宋体" w:cs="Times New Roman"/>
          <w:b/>
          <w:sz w:val="28"/>
          <w:szCs w:val="28"/>
        </w:rPr>
      </w:pPr>
    </w:p>
    <w:p w14:paraId="7F77D965">
      <w:pPr>
        <w:widowControl/>
        <w:snapToGrid w:val="0"/>
        <w:spacing w:line="360" w:lineRule="auto"/>
        <w:ind w:firstLine="0" w:firstLineChars="0"/>
        <w:outlineLvl w:val="1"/>
        <w:rPr>
          <w:rFonts w:ascii="宋体" w:hAnsi="Times New Roman" w:eastAsia="宋体" w:cs="Times New Roman"/>
          <w:b/>
          <w:sz w:val="28"/>
          <w:szCs w:val="28"/>
        </w:rPr>
      </w:pPr>
    </w:p>
    <w:p w14:paraId="3F0D29AD">
      <w:pPr>
        <w:widowControl/>
        <w:spacing w:line="360" w:lineRule="auto"/>
        <w:ind w:firstLine="0" w:firstLineChars="0"/>
        <w:jc w:val="left"/>
        <w:outlineLvl w:val="1"/>
        <w:rPr>
          <w:rFonts w:ascii="宋体" w:hAnsi="Arial" w:eastAsia="宋体" w:cs="Times New Roman"/>
          <w:b/>
          <w:smallCaps/>
          <w:kern w:val="28"/>
          <w:sz w:val="28"/>
          <w:szCs w:val="28"/>
          <w:lang w:val="en-US" w:eastAsia="zh-CN" w:bidi="ar-SA"/>
        </w:rPr>
      </w:pPr>
      <w:bookmarkStart w:id="123" w:name="_Toc759"/>
    </w:p>
    <w:p w14:paraId="5CB976A3">
      <w:pPr>
        <w:spacing w:line="400" w:lineRule="exact"/>
        <w:ind w:firstLine="562" w:firstLineChars="200"/>
        <w:rPr>
          <w:rFonts w:ascii="宋体" w:hAnsi="Arial" w:eastAsia="宋体" w:cs="Times New Roman"/>
          <w:b/>
          <w:smallCaps/>
          <w:sz w:val="28"/>
          <w:szCs w:val="28"/>
        </w:rPr>
      </w:pPr>
    </w:p>
    <w:p w14:paraId="39A9D2AF">
      <w:pPr>
        <w:widowControl w:val="0"/>
        <w:snapToGrid w:val="0"/>
        <w:spacing w:line="400" w:lineRule="exact"/>
        <w:ind w:firstLine="562" w:firstLineChars="200"/>
        <w:jc w:val="left"/>
        <w:rPr>
          <w:rFonts w:ascii="宋体" w:hAnsi="Arial" w:eastAsia="宋体" w:cs="Times New Roman"/>
          <w:b/>
          <w:smallCaps/>
          <w:kern w:val="2"/>
          <w:sz w:val="28"/>
          <w:szCs w:val="28"/>
          <w:lang w:val="en-US" w:eastAsia="zh-CN" w:bidi="ar-SA"/>
        </w:rPr>
      </w:pPr>
    </w:p>
    <w:bookmarkEnd w:id="123"/>
    <w:p w14:paraId="1B481DD8">
      <w:pPr>
        <w:spacing w:line="400" w:lineRule="exact"/>
        <w:ind w:firstLine="482" w:firstLineChars="200"/>
        <w:jc w:val="center"/>
        <w:rPr>
          <w:rFonts w:ascii="Times New Roman" w:hAnsi="Times New Roman" w:eastAsia="宋体" w:cs="Times New Roman"/>
          <w:b/>
          <w:sz w:val="24"/>
        </w:rPr>
      </w:pPr>
    </w:p>
    <w:p w14:paraId="6487B029">
      <w:pPr>
        <w:widowControl/>
        <w:spacing w:line="360" w:lineRule="auto"/>
        <w:ind w:firstLine="0" w:firstLineChars="0"/>
        <w:jc w:val="both"/>
        <w:outlineLvl w:val="1"/>
        <w:rPr>
          <w:rFonts w:ascii="仿宋" w:hAnsi="仿宋" w:eastAsia="仿宋" w:cs="仿宋"/>
          <w:b/>
          <w:smallCaps/>
          <w:color w:val="000000"/>
          <w:kern w:val="28"/>
          <w:sz w:val="36"/>
          <w:szCs w:val="20"/>
          <w:lang w:val="en-US" w:eastAsia="zh-CN" w:bidi="ar-SA"/>
        </w:rPr>
      </w:pPr>
      <w:bookmarkStart w:id="124" w:name="_Toc9845"/>
      <w:r>
        <w:rPr>
          <w:rFonts w:hint="eastAsia" w:ascii="宋体" w:hAnsi="Times New Roman" w:eastAsia="宋体" w:cs="Times New Roman"/>
          <w:b/>
          <w:smallCaps w:val="0"/>
          <w:kern w:val="2"/>
          <w:sz w:val="28"/>
          <w:szCs w:val="28"/>
          <w:lang w:val="en-US" w:eastAsia="zh-CN" w:bidi="ar-SA"/>
        </w:rPr>
        <w:t>附件1</w:t>
      </w:r>
      <w:r>
        <w:rPr>
          <w:rFonts w:hint="eastAsia" w:ascii="宋体" w:hAnsi="Times New Roman" w:cs="Times New Roman"/>
          <w:b/>
          <w:smallCaps w:val="0"/>
          <w:kern w:val="2"/>
          <w:sz w:val="28"/>
          <w:szCs w:val="28"/>
          <w:lang w:val="en-US" w:eastAsia="zh-CN" w:bidi="ar-SA"/>
        </w:rPr>
        <w:t>2</w:t>
      </w:r>
      <w:r>
        <w:rPr>
          <w:rFonts w:hint="eastAsia" w:ascii="宋体" w:hAnsi="Times New Roman" w:eastAsia="宋体" w:cs="Times New Roman"/>
          <w:b/>
          <w:smallCaps w:val="0"/>
          <w:kern w:val="2"/>
          <w:sz w:val="28"/>
          <w:szCs w:val="28"/>
          <w:lang w:val="en-US" w:eastAsia="zh-CN" w:bidi="ar-SA"/>
        </w:rPr>
        <w:t>：</w:t>
      </w:r>
      <w:r>
        <w:rPr>
          <w:rFonts w:hint="eastAsia" w:ascii="宋体" w:hAnsi="Times New Roman" w:eastAsia="宋体" w:cs="Times New Roman"/>
          <w:b/>
          <w:smallCaps w:val="0"/>
          <w:kern w:val="2"/>
          <w:sz w:val="28"/>
          <w:szCs w:val="28"/>
          <w:lang w:val="zh-CN" w:eastAsia="zh-CN" w:bidi="ar-SA"/>
        </w:rPr>
        <w:t>服务响应表</w:t>
      </w:r>
      <w:bookmarkEnd w:id="124"/>
    </w:p>
    <w:p w14:paraId="1C83CAC9">
      <w:pPr>
        <w:autoSpaceDE w:val="0"/>
        <w:autoSpaceDN w:val="0"/>
        <w:spacing w:line="360" w:lineRule="auto"/>
        <w:ind w:firstLine="562" w:firstLineChars="200"/>
        <w:jc w:val="center"/>
        <w:rPr>
          <w:rFonts w:ascii="仿宋" w:hAnsi="仿宋" w:eastAsia="仿宋" w:cs="仿宋"/>
          <w:b/>
          <w:bCs/>
          <w:color w:val="000000"/>
          <w:kern w:val="0"/>
          <w:sz w:val="28"/>
          <w:szCs w:val="28"/>
          <w:lang w:val="zh-CN"/>
        </w:rPr>
      </w:pPr>
    </w:p>
    <w:p w14:paraId="58EB7F54">
      <w:pPr>
        <w:widowControl/>
        <w:snapToGrid w:val="0"/>
        <w:spacing w:line="360" w:lineRule="auto"/>
        <w:ind w:firstLine="0" w:firstLineChars="0"/>
        <w:jc w:val="center"/>
        <w:outlineLvl w:val="1"/>
        <w:rPr>
          <w:rFonts w:ascii="宋体" w:hAnsi="Times New Roman" w:eastAsia="宋体" w:cs="Times New Roman"/>
          <w:b/>
          <w:sz w:val="36"/>
          <w:szCs w:val="36"/>
          <w:lang w:val="zh-CN"/>
        </w:rPr>
      </w:pPr>
      <w:bookmarkStart w:id="125" w:name="_Toc24061"/>
      <w:r>
        <w:rPr>
          <w:rFonts w:hint="eastAsia" w:ascii="宋体" w:hAnsi="Times New Roman" w:eastAsia="宋体" w:cs="Times New Roman"/>
          <w:b/>
          <w:sz w:val="36"/>
          <w:szCs w:val="36"/>
          <w:lang w:val="zh-CN"/>
        </w:rPr>
        <w:t>服务响应表</w:t>
      </w:r>
      <w:bookmarkEnd w:id="125"/>
    </w:p>
    <w:p w14:paraId="6836DC97">
      <w:pPr>
        <w:autoSpaceDE w:val="0"/>
        <w:autoSpaceDN w:val="0"/>
        <w:spacing w:line="360" w:lineRule="auto"/>
        <w:ind w:firstLine="482" w:firstLineChars="200"/>
        <w:rPr>
          <w:rFonts w:ascii="仿宋" w:hAnsi="仿宋" w:eastAsia="仿宋" w:cs="仿宋"/>
          <w:b/>
          <w:bCs/>
          <w:color w:val="000000"/>
          <w:kern w:val="0"/>
          <w:sz w:val="24"/>
          <w:lang w:val="zh-CN"/>
        </w:rPr>
      </w:pPr>
      <w:r>
        <w:rPr>
          <w:rFonts w:hint="eastAsia" w:ascii="宋体" w:hAnsi="宋体" w:eastAsia="宋体" w:cs="Times New Roman"/>
          <w:b/>
          <w:sz w:val="24"/>
        </w:rPr>
        <w:t>供应商</w:t>
      </w:r>
      <w:r>
        <w:rPr>
          <w:rFonts w:hint="eastAsia" w:ascii="宋体" w:hAnsi="宋体" w:eastAsia="宋体" w:cs="Times New Roman"/>
          <w:b/>
          <w:sz w:val="24"/>
          <w:lang w:val="zh-CN"/>
        </w:rPr>
        <w:t>名称</w:t>
      </w:r>
      <w:r>
        <w:rPr>
          <w:rFonts w:hint="eastAsia" w:ascii="宋体" w:hAnsi="宋体" w:eastAsia="宋体" w:cs="Times New Roman"/>
          <w:b/>
          <w:sz w:val="24"/>
        </w:rPr>
        <w:t xml:space="preserve">： </w:t>
      </w:r>
    </w:p>
    <w:tbl>
      <w:tblPr>
        <w:tblStyle w:val="27"/>
        <w:tblW w:w="8617" w:type="dxa"/>
        <w:jc w:val="center"/>
        <w:tblLayout w:type="fixed"/>
        <w:tblCellMar>
          <w:top w:w="0" w:type="dxa"/>
          <w:left w:w="28" w:type="dxa"/>
          <w:bottom w:w="0" w:type="dxa"/>
          <w:right w:w="28" w:type="dxa"/>
        </w:tblCellMar>
      </w:tblPr>
      <w:tblGrid>
        <w:gridCol w:w="616"/>
        <w:gridCol w:w="1806"/>
        <w:gridCol w:w="1805"/>
        <w:gridCol w:w="1645"/>
        <w:gridCol w:w="2069"/>
        <w:gridCol w:w="676"/>
      </w:tblGrid>
      <w:tr w14:paraId="0AD1D5DF">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ign w:val="center"/>
          </w:tcPr>
          <w:p w14:paraId="62972846">
            <w:pPr>
              <w:spacing w:line="400" w:lineRule="exact"/>
              <w:ind w:firstLine="0" w:firstLineChars="0"/>
              <w:jc w:val="center"/>
              <w:rPr>
                <w:rFonts w:ascii="宋体" w:hAnsi="宋体" w:eastAsia="宋体" w:cs="Times New Roman"/>
                <w:sz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ign w:val="center"/>
          </w:tcPr>
          <w:p w14:paraId="1723E22E">
            <w:pPr>
              <w:spacing w:line="400" w:lineRule="exact"/>
              <w:ind w:firstLine="0" w:firstLineChars="0"/>
              <w:jc w:val="center"/>
              <w:rPr>
                <w:rFonts w:ascii="宋体" w:hAnsi="宋体" w:eastAsia="宋体" w:cs="Times New Roman"/>
                <w:sz w:val="24"/>
                <w:lang w:val="zh-CN"/>
              </w:rPr>
            </w:pPr>
            <w:r>
              <w:rPr>
                <w:rFonts w:hint="eastAsia" w:ascii="宋体" w:hAnsi="宋体" w:eastAsia="宋体" w:cs="Times New Roman"/>
                <w:sz w:val="24"/>
                <w:lang w:val="zh-CN"/>
              </w:rPr>
              <w:t>采购需求</w:t>
            </w:r>
          </w:p>
        </w:tc>
        <w:tc>
          <w:tcPr>
            <w:tcW w:w="3714" w:type="dxa"/>
            <w:gridSpan w:val="2"/>
            <w:tcBorders>
              <w:top w:val="single" w:color="000000" w:sz="6" w:space="0"/>
              <w:left w:val="single" w:color="000000" w:sz="6" w:space="0"/>
              <w:bottom w:val="single" w:color="000000" w:sz="6" w:space="0"/>
              <w:right w:val="single" w:color="000000" w:sz="6" w:space="0"/>
            </w:tcBorders>
            <w:noWrap/>
            <w:vAlign w:val="center"/>
          </w:tcPr>
          <w:p w14:paraId="138A92E8">
            <w:pPr>
              <w:spacing w:line="400" w:lineRule="exact"/>
              <w:ind w:firstLine="0" w:firstLineChars="0"/>
              <w:jc w:val="center"/>
              <w:rPr>
                <w:rFonts w:ascii="宋体" w:hAnsi="宋体" w:eastAsia="宋体" w:cs="Times New Roman"/>
                <w:sz w:val="24"/>
                <w:lang w:val="zh-CN"/>
              </w:rPr>
            </w:pPr>
            <w:r>
              <w:rPr>
                <w:rFonts w:hint="eastAsia" w:ascii="宋体" w:hAnsi="宋体" w:eastAsia="宋体" w:cs="Times New Roman"/>
                <w:sz w:val="24"/>
                <w:lang w:val="zh-CN"/>
              </w:rPr>
              <w:t>服务响应</w:t>
            </w:r>
          </w:p>
        </w:tc>
        <w:tc>
          <w:tcPr>
            <w:tcW w:w="676" w:type="dxa"/>
            <w:tcBorders>
              <w:top w:val="single" w:color="000000" w:sz="6" w:space="0"/>
              <w:left w:val="single" w:color="000000" w:sz="6" w:space="0"/>
              <w:bottom w:val="single" w:color="000000" w:sz="6" w:space="0"/>
              <w:right w:val="single" w:color="000000" w:sz="6" w:space="0"/>
            </w:tcBorders>
            <w:noWrap/>
            <w:vAlign w:val="center"/>
          </w:tcPr>
          <w:p w14:paraId="58375180">
            <w:pPr>
              <w:spacing w:line="400" w:lineRule="exact"/>
              <w:ind w:firstLine="0" w:firstLineChars="0"/>
              <w:jc w:val="center"/>
              <w:rPr>
                <w:rFonts w:ascii="宋体" w:hAnsi="宋体" w:eastAsia="宋体" w:cs="Times New Roman"/>
                <w:sz w:val="24"/>
                <w:lang w:val="zh-CN"/>
              </w:rPr>
            </w:pPr>
            <w:r>
              <w:rPr>
                <w:rFonts w:hint="eastAsia" w:ascii="宋体" w:hAnsi="宋体" w:eastAsia="宋体" w:cs="Times New Roman"/>
                <w:sz w:val="24"/>
                <w:lang w:val="zh-CN"/>
              </w:rPr>
              <w:t>偏离</w:t>
            </w:r>
          </w:p>
        </w:tc>
      </w:tr>
      <w:tr w14:paraId="65656D9D">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ign w:val="center"/>
          </w:tcPr>
          <w:p w14:paraId="16FC6D5C">
            <w:pPr>
              <w:spacing w:line="400" w:lineRule="exact"/>
              <w:ind w:firstLine="0" w:firstLineChars="0"/>
              <w:jc w:val="center"/>
              <w:rPr>
                <w:rFonts w:ascii="宋体" w:hAnsi="宋体" w:eastAsia="宋体" w:cs="Times New Roman"/>
                <w:sz w:val="24"/>
                <w:lang w:val="zh-CN"/>
              </w:rPr>
            </w:pPr>
            <w:r>
              <w:rPr>
                <w:rFonts w:hint="eastAsia" w:ascii="宋体" w:hAnsi="宋体" w:eastAsia="宋体" w:cs="Times New Roman"/>
                <w:sz w:val="24"/>
                <w:lang w:val="zh-CN"/>
              </w:rPr>
              <w:t>序号</w:t>
            </w:r>
          </w:p>
        </w:tc>
        <w:tc>
          <w:tcPr>
            <w:tcW w:w="1806" w:type="dxa"/>
            <w:tcBorders>
              <w:top w:val="single" w:color="000000" w:sz="6" w:space="0"/>
              <w:left w:val="single" w:color="000000" w:sz="6" w:space="0"/>
              <w:bottom w:val="single" w:color="000000" w:sz="6" w:space="0"/>
              <w:right w:val="single" w:color="000000" w:sz="6" w:space="0"/>
            </w:tcBorders>
            <w:noWrap/>
            <w:vAlign w:val="center"/>
          </w:tcPr>
          <w:p w14:paraId="26FFD655">
            <w:pPr>
              <w:spacing w:line="400" w:lineRule="exact"/>
              <w:ind w:firstLine="0" w:firstLineChars="0"/>
              <w:jc w:val="center"/>
              <w:rPr>
                <w:rFonts w:ascii="宋体" w:hAnsi="宋体" w:eastAsia="宋体" w:cs="Times New Roman"/>
                <w:sz w:val="24"/>
                <w:lang w:val="zh-CN"/>
              </w:rPr>
            </w:pPr>
            <w:r>
              <w:rPr>
                <w:rFonts w:hint="eastAsia" w:ascii="宋体" w:hAnsi="宋体" w:eastAsia="宋体" w:cs="Times New Roman"/>
                <w:sz w:val="24"/>
                <w:lang w:val="zh-CN"/>
              </w:rPr>
              <w:t>服务内容/名称</w:t>
            </w:r>
          </w:p>
        </w:tc>
        <w:tc>
          <w:tcPr>
            <w:tcW w:w="1805" w:type="dxa"/>
            <w:tcBorders>
              <w:top w:val="single" w:color="000000" w:sz="6" w:space="0"/>
              <w:left w:val="single" w:color="000000" w:sz="6" w:space="0"/>
              <w:bottom w:val="single" w:color="000000" w:sz="6" w:space="0"/>
              <w:right w:val="single" w:color="000000" w:sz="6" w:space="0"/>
            </w:tcBorders>
            <w:noWrap/>
            <w:vAlign w:val="center"/>
          </w:tcPr>
          <w:p w14:paraId="098947E3">
            <w:pPr>
              <w:spacing w:line="400" w:lineRule="exact"/>
              <w:ind w:firstLine="0" w:firstLineChars="0"/>
              <w:jc w:val="center"/>
              <w:rPr>
                <w:rFonts w:ascii="宋体" w:hAnsi="宋体" w:eastAsia="宋体" w:cs="Times New Roman"/>
                <w:sz w:val="24"/>
                <w:lang w:val="zh-CN"/>
              </w:rPr>
            </w:pPr>
            <w:r>
              <w:rPr>
                <w:rFonts w:hint="eastAsia" w:ascii="宋体" w:hAnsi="宋体" w:eastAsia="宋体" w:cs="Times New Roman"/>
                <w:sz w:val="24"/>
                <w:lang w:val="zh-CN"/>
              </w:rPr>
              <w:t>采购需求</w:t>
            </w:r>
          </w:p>
        </w:tc>
        <w:tc>
          <w:tcPr>
            <w:tcW w:w="1645" w:type="dxa"/>
            <w:tcBorders>
              <w:top w:val="single" w:color="000000" w:sz="6" w:space="0"/>
              <w:left w:val="single" w:color="000000" w:sz="6" w:space="0"/>
              <w:bottom w:val="single" w:color="000000" w:sz="6" w:space="0"/>
              <w:right w:val="single" w:color="000000" w:sz="6" w:space="0"/>
            </w:tcBorders>
            <w:noWrap/>
            <w:vAlign w:val="center"/>
          </w:tcPr>
          <w:p w14:paraId="06BB0D0D">
            <w:pPr>
              <w:spacing w:line="400" w:lineRule="exact"/>
              <w:ind w:firstLine="0" w:firstLineChars="0"/>
              <w:jc w:val="center"/>
              <w:rPr>
                <w:rFonts w:ascii="宋体" w:hAnsi="宋体" w:eastAsia="宋体" w:cs="Times New Roman"/>
                <w:sz w:val="24"/>
                <w:lang w:val="zh-CN"/>
              </w:rPr>
            </w:pPr>
            <w:r>
              <w:rPr>
                <w:rFonts w:hint="eastAsia" w:ascii="宋体" w:hAnsi="宋体" w:eastAsia="宋体" w:cs="Times New Roman"/>
                <w:sz w:val="24"/>
                <w:lang w:val="zh-CN"/>
              </w:rPr>
              <w:t>服务内容/名称</w:t>
            </w:r>
          </w:p>
        </w:tc>
        <w:tc>
          <w:tcPr>
            <w:tcW w:w="2069" w:type="dxa"/>
            <w:tcBorders>
              <w:top w:val="single" w:color="000000" w:sz="6" w:space="0"/>
              <w:left w:val="single" w:color="000000" w:sz="6" w:space="0"/>
              <w:bottom w:val="single" w:color="000000" w:sz="6" w:space="0"/>
              <w:right w:val="single" w:color="000000" w:sz="6" w:space="0"/>
            </w:tcBorders>
            <w:noWrap/>
            <w:vAlign w:val="center"/>
          </w:tcPr>
          <w:p w14:paraId="492E8370">
            <w:pPr>
              <w:spacing w:line="400" w:lineRule="exact"/>
              <w:ind w:firstLine="0" w:firstLineChars="0"/>
              <w:jc w:val="center"/>
              <w:rPr>
                <w:rFonts w:ascii="宋体" w:hAnsi="宋体" w:eastAsia="宋体" w:cs="Times New Roman"/>
                <w:sz w:val="24"/>
                <w:lang w:val="zh-CN"/>
              </w:rPr>
            </w:pPr>
            <w:r>
              <w:rPr>
                <w:rFonts w:hint="eastAsia" w:ascii="宋体" w:hAnsi="宋体" w:eastAsia="宋体" w:cs="Times New Roman"/>
                <w:sz w:val="24"/>
                <w:lang w:val="zh-CN"/>
              </w:rPr>
              <w:t>服务响应</w:t>
            </w:r>
          </w:p>
        </w:tc>
        <w:tc>
          <w:tcPr>
            <w:tcW w:w="676" w:type="dxa"/>
            <w:tcBorders>
              <w:top w:val="single" w:color="000000" w:sz="6" w:space="0"/>
              <w:left w:val="single" w:color="000000" w:sz="6" w:space="0"/>
              <w:bottom w:val="single" w:color="000000" w:sz="6" w:space="0"/>
              <w:right w:val="single" w:color="000000" w:sz="6" w:space="0"/>
            </w:tcBorders>
            <w:noWrap/>
            <w:vAlign w:val="center"/>
          </w:tcPr>
          <w:p w14:paraId="15C255B9">
            <w:pPr>
              <w:spacing w:line="400" w:lineRule="exact"/>
              <w:ind w:firstLine="0" w:firstLineChars="0"/>
              <w:jc w:val="center"/>
              <w:rPr>
                <w:rFonts w:ascii="宋体" w:hAnsi="宋体" w:eastAsia="宋体" w:cs="Times New Roman"/>
                <w:sz w:val="24"/>
                <w:lang w:val="zh-CN"/>
              </w:rPr>
            </w:pPr>
          </w:p>
        </w:tc>
      </w:tr>
      <w:tr w14:paraId="5F4B0C7C">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ign w:val="center"/>
          </w:tcPr>
          <w:p w14:paraId="687FD633">
            <w:pPr>
              <w:spacing w:line="400" w:lineRule="exact"/>
              <w:ind w:firstLine="0" w:firstLineChars="0"/>
              <w:jc w:val="center"/>
              <w:rPr>
                <w:rFonts w:ascii="宋体" w:hAnsi="宋体" w:eastAsia="宋体" w:cs="Times New Roman"/>
                <w:sz w:val="24"/>
                <w:lang w:val="zh-CN"/>
              </w:rPr>
            </w:pPr>
            <w:r>
              <w:rPr>
                <w:rFonts w:hint="eastAsia" w:ascii="宋体" w:hAnsi="宋体" w:eastAsia="宋体" w:cs="Times New Roman"/>
                <w:sz w:val="24"/>
                <w:lang w:val="zh-CN"/>
              </w:rPr>
              <w:t>1</w:t>
            </w:r>
          </w:p>
        </w:tc>
        <w:tc>
          <w:tcPr>
            <w:tcW w:w="1806" w:type="dxa"/>
            <w:tcBorders>
              <w:top w:val="single" w:color="000000" w:sz="6" w:space="0"/>
              <w:left w:val="single" w:color="000000" w:sz="6" w:space="0"/>
              <w:bottom w:val="single" w:color="000000" w:sz="6" w:space="0"/>
              <w:right w:val="single" w:color="000000" w:sz="6" w:space="0"/>
            </w:tcBorders>
            <w:noWrap/>
            <w:vAlign w:val="center"/>
          </w:tcPr>
          <w:p w14:paraId="548F3CBF">
            <w:pPr>
              <w:spacing w:line="400" w:lineRule="exact"/>
              <w:ind w:firstLine="0" w:firstLineChars="0"/>
              <w:jc w:val="center"/>
              <w:rPr>
                <w:rFonts w:ascii="宋体" w:hAnsi="宋体" w:eastAsia="宋体" w:cs="Times New Roman"/>
                <w:sz w:val="24"/>
                <w:lang w:val="zh-CN"/>
              </w:rPr>
            </w:pPr>
          </w:p>
        </w:tc>
        <w:tc>
          <w:tcPr>
            <w:tcW w:w="1805" w:type="dxa"/>
            <w:tcBorders>
              <w:top w:val="single" w:color="000000" w:sz="6" w:space="0"/>
              <w:left w:val="single" w:color="000000" w:sz="6" w:space="0"/>
              <w:bottom w:val="single" w:color="000000" w:sz="6" w:space="0"/>
              <w:right w:val="single" w:color="000000" w:sz="6" w:space="0"/>
            </w:tcBorders>
            <w:noWrap/>
            <w:vAlign w:val="center"/>
          </w:tcPr>
          <w:p w14:paraId="1045C3A2">
            <w:pPr>
              <w:spacing w:line="400" w:lineRule="exact"/>
              <w:ind w:firstLine="0" w:firstLineChars="0"/>
              <w:jc w:val="center"/>
              <w:rPr>
                <w:rFonts w:ascii="宋体" w:hAnsi="宋体" w:eastAsia="宋体" w:cs="Times New Roman"/>
                <w:sz w:val="24"/>
                <w:lang w:val="zh-CN"/>
              </w:rPr>
            </w:pPr>
          </w:p>
        </w:tc>
        <w:tc>
          <w:tcPr>
            <w:tcW w:w="1645" w:type="dxa"/>
            <w:tcBorders>
              <w:top w:val="single" w:color="000000" w:sz="6" w:space="0"/>
              <w:left w:val="single" w:color="000000" w:sz="6" w:space="0"/>
              <w:bottom w:val="single" w:color="000000" w:sz="6" w:space="0"/>
              <w:right w:val="single" w:color="000000" w:sz="6" w:space="0"/>
            </w:tcBorders>
            <w:noWrap/>
            <w:vAlign w:val="center"/>
          </w:tcPr>
          <w:p w14:paraId="40680F67">
            <w:pPr>
              <w:spacing w:line="400" w:lineRule="exact"/>
              <w:ind w:firstLine="0" w:firstLineChars="0"/>
              <w:jc w:val="center"/>
              <w:rPr>
                <w:rFonts w:ascii="宋体" w:hAnsi="宋体" w:eastAsia="宋体" w:cs="Times New Roman"/>
                <w:sz w:val="24"/>
                <w:lang w:val="zh-CN"/>
              </w:rPr>
            </w:pPr>
          </w:p>
        </w:tc>
        <w:tc>
          <w:tcPr>
            <w:tcW w:w="2069" w:type="dxa"/>
            <w:tcBorders>
              <w:top w:val="single" w:color="000000" w:sz="6" w:space="0"/>
              <w:left w:val="single" w:color="000000" w:sz="6" w:space="0"/>
              <w:bottom w:val="single" w:color="000000" w:sz="6" w:space="0"/>
              <w:right w:val="single" w:color="000000" w:sz="6" w:space="0"/>
            </w:tcBorders>
            <w:noWrap/>
            <w:vAlign w:val="center"/>
          </w:tcPr>
          <w:p w14:paraId="7F77865B">
            <w:pPr>
              <w:spacing w:line="400" w:lineRule="exact"/>
              <w:ind w:firstLine="0" w:firstLineChars="0"/>
              <w:jc w:val="center"/>
              <w:rPr>
                <w:rFonts w:ascii="宋体" w:hAnsi="宋体" w:eastAsia="宋体" w:cs="Times New Roman"/>
                <w:sz w:val="24"/>
                <w:lang w:val="zh-CN"/>
              </w:rPr>
            </w:pPr>
          </w:p>
        </w:tc>
        <w:tc>
          <w:tcPr>
            <w:tcW w:w="676" w:type="dxa"/>
            <w:tcBorders>
              <w:top w:val="single" w:color="000000" w:sz="6" w:space="0"/>
              <w:left w:val="single" w:color="000000" w:sz="6" w:space="0"/>
              <w:bottom w:val="single" w:color="000000" w:sz="6" w:space="0"/>
              <w:right w:val="single" w:color="000000" w:sz="6" w:space="0"/>
            </w:tcBorders>
            <w:noWrap/>
            <w:vAlign w:val="center"/>
          </w:tcPr>
          <w:p w14:paraId="60E8F6B3">
            <w:pPr>
              <w:spacing w:line="400" w:lineRule="exact"/>
              <w:ind w:firstLine="0" w:firstLineChars="0"/>
              <w:jc w:val="center"/>
              <w:rPr>
                <w:rFonts w:ascii="宋体" w:hAnsi="宋体" w:eastAsia="宋体" w:cs="Times New Roman"/>
                <w:sz w:val="24"/>
                <w:lang w:val="zh-CN"/>
              </w:rPr>
            </w:pPr>
          </w:p>
        </w:tc>
      </w:tr>
      <w:tr w14:paraId="50801F64">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ign w:val="center"/>
          </w:tcPr>
          <w:p w14:paraId="06F537DC">
            <w:pPr>
              <w:spacing w:line="400" w:lineRule="exact"/>
              <w:ind w:firstLine="0" w:firstLineChars="0"/>
              <w:jc w:val="center"/>
              <w:rPr>
                <w:rFonts w:ascii="宋体" w:hAnsi="宋体" w:eastAsia="宋体" w:cs="Times New Roman"/>
                <w:sz w:val="24"/>
                <w:lang w:val="zh-CN"/>
              </w:rPr>
            </w:pPr>
            <w:r>
              <w:rPr>
                <w:rFonts w:hint="eastAsia" w:ascii="宋体" w:hAnsi="宋体" w:eastAsia="宋体" w:cs="Times New Roman"/>
                <w:sz w:val="24"/>
                <w:lang w:val="zh-CN"/>
              </w:rPr>
              <w:t>2</w:t>
            </w:r>
          </w:p>
        </w:tc>
        <w:tc>
          <w:tcPr>
            <w:tcW w:w="1806" w:type="dxa"/>
            <w:tcBorders>
              <w:top w:val="single" w:color="000000" w:sz="6" w:space="0"/>
              <w:left w:val="single" w:color="000000" w:sz="6" w:space="0"/>
              <w:bottom w:val="single" w:color="000000" w:sz="6" w:space="0"/>
              <w:right w:val="single" w:color="000000" w:sz="6" w:space="0"/>
            </w:tcBorders>
            <w:noWrap/>
            <w:vAlign w:val="center"/>
          </w:tcPr>
          <w:p w14:paraId="53167057">
            <w:pPr>
              <w:spacing w:line="400" w:lineRule="exact"/>
              <w:ind w:firstLine="0" w:firstLineChars="0"/>
              <w:jc w:val="center"/>
              <w:rPr>
                <w:rFonts w:ascii="宋体" w:hAnsi="宋体" w:eastAsia="宋体" w:cs="Times New Roman"/>
                <w:sz w:val="24"/>
                <w:lang w:val="zh-CN"/>
              </w:rPr>
            </w:pPr>
          </w:p>
        </w:tc>
        <w:tc>
          <w:tcPr>
            <w:tcW w:w="1805" w:type="dxa"/>
            <w:tcBorders>
              <w:top w:val="single" w:color="000000" w:sz="6" w:space="0"/>
              <w:left w:val="single" w:color="000000" w:sz="6" w:space="0"/>
              <w:bottom w:val="single" w:color="000000" w:sz="6" w:space="0"/>
              <w:right w:val="single" w:color="000000" w:sz="6" w:space="0"/>
            </w:tcBorders>
            <w:noWrap/>
            <w:vAlign w:val="center"/>
          </w:tcPr>
          <w:p w14:paraId="19487775">
            <w:pPr>
              <w:spacing w:line="400" w:lineRule="exact"/>
              <w:ind w:firstLine="0" w:firstLineChars="0"/>
              <w:jc w:val="center"/>
              <w:rPr>
                <w:rFonts w:ascii="宋体" w:hAnsi="宋体" w:eastAsia="宋体" w:cs="Times New Roman"/>
                <w:sz w:val="24"/>
                <w:lang w:val="zh-CN"/>
              </w:rPr>
            </w:pPr>
          </w:p>
        </w:tc>
        <w:tc>
          <w:tcPr>
            <w:tcW w:w="1645" w:type="dxa"/>
            <w:tcBorders>
              <w:top w:val="single" w:color="000000" w:sz="6" w:space="0"/>
              <w:left w:val="single" w:color="000000" w:sz="6" w:space="0"/>
              <w:bottom w:val="single" w:color="000000" w:sz="6" w:space="0"/>
              <w:right w:val="single" w:color="000000" w:sz="6" w:space="0"/>
            </w:tcBorders>
            <w:noWrap/>
            <w:vAlign w:val="center"/>
          </w:tcPr>
          <w:p w14:paraId="19AFF7F6">
            <w:pPr>
              <w:spacing w:line="400" w:lineRule="exact"/>
              <w:ind w:firstLine="0" w:firstLineChars="0"/>
              <w:jc w:val="center"/>
              <w:rPr>
                <w:rFonts w:ascii="宋体" w:hAnsi="宋体" w:eastAsia="宋体" w:cs="Times New Roman"/>
                <w:sz w:val="24"/>
                <w:lang w:val="zh-CN"/>
              </w:rPr>
            </w:pPr>
          </w:p>
        </w:tc>
        <w:tc>
          <w:tcPr>
            <w:tcW w:w="2069" w:type="dxa"/>
            <w:tcBorders>
              <w:top w:val="single" w:color="000000" w:sz="6" w:space="0"/>
              <w:left w:val="single" w:color="000000" w:sz="6" w:space="0"/>
              <w:bottom w:val="single" w:color="000000" w:sz="6" w:space="0"/>
              <w:right w:val="single" w:color="000000" w:sz="6" w:space="0"/>
            </w:tcBorders>
            <w:noWrap/>
            <w:vAlign w:val="center"/>
          </w:tcPr>
          <w:p w14:paraId="64ECA7D6">
            <w:pPr>
              <w:spacing w:line="400" w:lineRule="exact"/>
              <w:ind w:firstLine="0" w:firstLineChars="0"/>
              <w:jc w:val="center"/>
              <w:rPr>
                <w:rFonts w:ascii="宋体" w:hAnsi="宋体" w:eastAsia="宋体" w:cs="Times New Roman"/>
                <w:sz w:val="24"/>
                <w:lang w:val="zh-CN"/>
              </w:rPr>
            </w:pPr>
          </w:p>
        </w:tc>
        <w:tc>
          <w:tcPr>
            <w:tcW w:w="676" w:type="dxa"/>
            <w:tcBorders>
              <w:top w:val="single" w:color="000000" w:sz="6" w:space="0"/>
              <w:left w:val="single" w:color="000000" w:sz="6" w:space="0"/>
              <w:bottom w:val="single" w:color="000000" w:sz="6" w:space="0"/>
              <w:right w:val="single" w:color="000000" w:sz="6" w:space="0"/>
            </w:tcBorders>
            <w:noWrap/>
            <w:vAlign w:val="center"/>
          </w:tcPr>
          <w:p w14:paraId="5A3E5AB6">
            <w:pPr>
              <w:spacing w:line="400" w:lineRule="exact"/>
              <w:ind w:firstLine="0" w:firstLineChars="0"/>
              <w:jc w:val="center"/>
              <w:rPr>
                <w:rFonts w:ascii="宋体" w:hAnsi="宋体" w:eastAsia="宋体" w:cs="Times New Roman"/>
                <w:sz w:val="24"/>
                <w:lang w:val="zh-CN"/>
              </w:rPr>
            </w:pPr>
          </w:p>
        </w:tc>
      </w:tr>
      <w:tr w14:paraId="1E7E329F">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ign w:val="center"/>
          </w:tcPr>
          <w:p w14:paraId="0511544A">
            <w:pPr>
              <w:spacing w:line="400" w:lineRule="exact"/>
              <w:ind w:firstLine="0" w:firstLineChars="0"/>
              <w:jc w:val="center"/>
              <w:rPr>
                <w:rFonts w:ascii="宋体" w:hAnsi="宋体" w:eastAsia="宋体" w:cs="Times New Roman"/>
                <w:sz w:val="24"/>
                <w:lang w:val="zh-CN"/>
              </w:rPr>
            </w:pPr>
            <w:r>
              <w:rPr>
                <w:rFonts w:hint="eastAsia" w:ascii="宋体" w:hAnsi="宋体" w:eastAsia="宋体" w:cs="Times New Roman"/>
                <w:sz w:val="24"/>
                <w:lang w:val="zh-CN"/>
              </w:rPr>
              <w:t>…</w:t>
            </w:r>
          </w:p>
        </w:tc>
        <w:tc>
          <w:tcPr>
            <w:tcW w:w="1806" w:type="dxa"/>
            <w:tcBorders>
              <w:top w:val="single" w:color="000000" w:sz="6" w:space="0"/>
              <w:left w:val="single" w:color="000000" w:sz="6" w:space="0"/>
              <w:bottom w:val="single" w:color="000000" w:sz="6" w:space="0"/>
              <w:right w:val="single" w:color="000000" w:sz="6" w:space="0"/>
            </w:tcBorders>
            <w:noWrap/>
            <w:vAlign w:val="center"/>
          </w:tcPr>
          <w:p w14:paraId="1366672E">
            <w:pPr>
              <w:spacing w:line="400" w:lineRule="exact"/>
              <w:ind w:firstLine="0" w:firstLineChars="0"/>
              <w:jc w:val="center"/>
              <w:rPr>
                <w:rFonts w:ascii="宋体" w:hAnsi="宋体" w:eastAsia="宋体" w:cs="Times New Roman"/>
                <w:sz w:val="24"/>
                <w:lang w:val="zh-CN"/>
              </w:rPr>
            </w:pPr>
          </w:p>
        </w:tc>
        <w:tc>
          <w:tcPr>
            <w:tcW w:w="1805" w:type="dxa"/>
            <w:tcBorders>
              <w:top w:val="single" w:color="000000" w:sz="6" w:space="0"/>
              <w:left w:val="single" w:color="000000" w:sz="6" w:space="0"/>
              <w:bottom w:val="single" w:color="000000" w:sz="6" w:space="0"/>
              <w:right w:val="single" w:color="000000" w:sz="6" w:space="0"/>
            </w:tcBorders>
            <w:noWrap/>
            <w:vAlign w:val="center"/>
          </w:tcPr>
          <w:p w14:paraId="067F766D">
            <w:pPr>
              <w:spacing w:line="400" w:lineRule="exact"/>
              <w:ind w:firstLine="0" w:firstLineChars="0"/>
              <w:jc w:val="center"/>
              <w:rPr>
                <w:rFonts w:ascii="宋体" w:hAnsi="宋体" w:eastAsia="宋体" w:cs="Times New Roman"/>
                <w:sz w:val="24"/>
                <w:lang w:val="zh-CN"/>
              </w:rPr>
            </w:pPr>
          </w:p>
        </w:tc>
        <w:tc>
          <w:tcPr>
            <w:tcW w:w="1645" w:type="dxa"/>
            <w:tcBorders>
              <w:top w:val="single" w:color="000000" w:sz="6" w:space="0"/>
              <w:left w:val="single" w:color="000000" w:sz="6" w:space="0"/>
              <w:bottom w:val="single" w:color="000000" w:sz="6" w:space="0"/>
              <w:right w:val="single" w:color="000000" w:sz="6" w:space="0"/>
            </w:tcBorders>
            <w:noWrap/>
            <w:vAlign w:val="center"/>
          </w:tcPr>
          <w:p w14:paraId="4A896E58">
            <w:pPr>
              <w:spacing w:line="400" w:lineRule="exact"/>
              <w:ind w:firstLine="0" w:firstLineChars="0"/>
              <w:jc w:val="center"/>
              <w:rPr>
                <w:rFonts w:ascii="宋体" w:hAnsi="宋体" w:eastAsia="宋体" w:cs="Times New Roman"/>
                <w:sz w:val="24"/>
                <w:lang w:val="zh-CN"/>
              </w:rPr>
            </w:pPr>
          </w:p>
        </w:tc>
        <w:tc>
          <w:tcPr>
            <w:tcW w:w="2069" w:type="dxa"/>
            <w:tcBorders>
              <w:top w:val="single" w:color="000000" w:sz="6" w:space="0"/>
              <w:left w:val="single" w:color="000000" w:sz="6" w:space="0"/>
              <w:bottom w:val="single" w:color="000000" w:sz="6" w:space="0"/>
              <w:right w:val="single" w:color="000000" w:sz="6" w:space="0"/>
            </w:tcBorders>
            <w:noWrap/>
            <w:vAlign w:val="center"/>
          </w:tcPr>
          <w:p w14:paraId="3CD3BD21">
            <w:pPr>
              <w:spacing w:line="400" w:lineRule="exact"/>
              <w:ind w:firstLine="0" w:firstLineChars="0"/>
              <w:jc w:val="center"/>
              <w:rPr>
                <w:rFonts w:ascii="宋体" w:hAnsi="宋体" w:eastAsia="宋体" w:cs="Times New Roman"/>
                <w:sz w:val="24"/>
                <w:lang w:val="zh-CN"/>
              </w:rPr>
            </w:pPr>
          </w:p>
        </w:tc>
        <w:tc>
          <w:tcPr>
            <w:tcW w:w="676" w:type="dxa"/>
            <w:tcBorders>
              <w:top w:val="single" w:color="000000" w:sz="6" w:space="0"/>
              <w:left w:val="single" w:color="000000" w:sz="6" w:space="0"/>
              <w:bottom w:val="single" w:color="000000" w:sz="6" w:space="0"/>
              <w:right w:val="single" w:color="000000" w:sz="6" w:space="0"/>
            </w:tcBorders>
            <w:noWrap/>
            <w:vAlign w:val="center"/>
          </w:tcPr>
          <w:p w14:paraId="4A398935">
            <w:pPr>
              <w:spacing w:line="400" w:lineRule="exact"/>
              <w:ind w:firstLine="0" w:firstLineChars="0"/>
              <w:jc w:val="center"/>
              <w:rPr>
                <w:rFonts w:ascii="宋体" w:hAnsi="宋体" w:eastAsia="宋体" w:cs="Times New Roman"/>
                <w:sz w:val="24"/>
                <w:lang w:val="zh-CN"/>
              </w:rPr>
            </w:pPr>
          </w:p>
        </w:tc>
      </w:tr>
    </w:tbl>
    <w:p w14:paraId="2F04CB1A">
      <w:pPr>
        <w:spacing w:line="500" w:lineRule="exact"/>
        <w:ind w:firstLine="352" w:firstLineChars="147"/>
        <w:rPr>
          <w:rFonts w:ascii="宋体" w:hAnsi="宋体" w:eastAsia="宋体" w:cs="Times New Roman"/>
          <w:color w:val="000000"/>
          <w:sz w:val="24"/>
          <w:lang w:val="zh-CN"/>
        </w:rPr>
      </w:pPr>
    </w:p>
    <w:p w14:paraId="75CD075F">
      <w:pPr>
        <w:spacing w:line="500" w:lineRule="exact"/>
        <w:ind w:firstLine="352" w:firstLineChars="147"/>
        <w:rPr>
          <w:rFonts w:ascii="宋体" w:hAnsi="宋体" w:eastAsia="宋体" w:cs="Times New Roman"/>
          <w:color w:val="000000"/>
          <w:sz w:val="24"/>
          <w:lang w:val="zh-CN"/>
        </w:rPr>
      </w:pPr>
      <w:r>
        <w:rPr>
          <w:rFonts w:hint="eastAsia" w:ascii="宋体" w:hAnsi="宋体" w:eastAsia="宋体" w:cs="Times New Roman"/>
          <w:color w:val="000000"/>
          <w:sz w:val="24"/>
          <w:lang w:val="zh-CN"/>
        </w:rPr>
        <w:t>注：填写此表时以采购项目采购需求为基本投标要求，满足采购项目采购需求的指标需列出“</w:t>
      </w:r>
      <w:r>
        <w:rPr>
          <w:rFonts w:hint="eastAsia" w:ascii="宋体" w:hAnsi="宋体" w:eastAsia="宋体" w:cs="Times New Roman"/>
          <w:color w:val="000000"/>
          <w:sz w:val="24"/>
        </w:rPr>
        <w:t>0</w:t>
      </w:r>
      <w:r>
        <w:rPr>
          <w:rFonts w:hint="eastAsia" w:ascii="宋体" w:hAnsi="宋体" w:eastAsia="宋体" w:cs="Times New Roman"/>
          <w:color w:val="000000"/>
          <w:sz w:val="24"/>
          <w:lang w:val="zh-CN"/>
        </w:rPr>
        <w:t>”；超出、不满足</w:t>
      </w:r>
      <w:r>
        <w:rPr>
          <w:rFonts w:hint="eastAsia" w:ascii="宋体" w:hAnsi="宋体" w:eastAsia="宋体" w:cs="Times New Roman"/>
          <w:color w:val="000000"/>
          <w:sz w:val="24"/>
        </w:rPr>
        <w:t>采购</w:t>
      </w:r>
      <w:r>
        <w:rPr>
          <w:rFonts w:hint="eastAsia" w:ascii="宋体" w:hAnsi="宋体" w:eastAsia="宋体" w:cs="Times New Roman"/>
          <w:color w:val="000000"/>
          <w:sz w:val="24"/>
          <w:lang w:val="zh-CN"/>
        </w:rPr>
        <w:t>项目参数要求的指标需列出“+”、“-”偏差，并做出详细说明；如果只注明“+”、“-”或未填写，将视为该项指标不响应。</w:t>
      </w:r>
    </w:p>
    <w:p w14:paraId="7A50AE05">
      <w:pPr>
        <w:autoSpaceDE w:val="0"/>
        <w:autoSpaceDN w:val="0"/>
        <w:spacing w:line="360" w:lineRule="auto"/>
        <w:ind w:firstLine="480" w:firstLineChars="200"/>
        <w:rPr>
          <w:rFonts w:ascii="仿宋" w:hAnsi="仿宋" w:eastAsia="仿宋" w:cs="仿宋"/>
          <w:color w:val="000000"/>
          <w:kern w:val="0"/>
          <w:sz w:val="24"/>
          <w:lang w:val="zh-CN"/>
        </w:rPr>
      </w:pPr>
    </w:p>
    <w:p w14:paraId="381BA4C2">
      <w:pPr>
        <w:autoSpaceDE w:val="0"/>
        <w:autoSpaceDN w:val="0"/>
        <w:spacing w:line="360" w:lineRule="auto"/>
        <w:ind w:firstLine="482" w:firstLineChars="200"/>
        <w:jc w:val="center"/>
        <w:rPr>
          <w:rFonts w:ascii="仿宋" w:hAnsi="仿宋" w:eastAsia="仿宋" w:cs="仿宋"/>
          <w:b/>
          <w:bCs/>
          <w:color w:val="000000"/>
          <w:kern w:val="0"/>
          <w:sz w:val="24"/>
          <w:lang w:val="zh-CN"/>
        </w:rPr>
      </w:pPr>
    </w:p>
    <w:p w14:paraId="30EA9A21">
      <w:pPr>
        <w:autoSpaceDE w:val="0"/>
        <w:autoSpaceDN w:val="0"/>
        <w:spacing w:line="360" w:lineRule="auto"/>
        <w:ind w:firstLine="482" w:firstLineChars="200"/>
        <w:jc w:val="center"/>
        <w:rPr>
          <w:rFonts w:ascii="仿宋" w:hAnsi="仿宋" w:eastAsia="仿宋" w:cs="仿宋"/>
          <w:b/>
          <w:bCs/>
          <w:color w:val="000000"/>
          <w:kern w:val="0"/>
          <w:sz w:val="24"/>
          <w:lang w:val="zh-CN"/>
        </w:rPr>
      </w:pPr>
    </w:p>
    <w:p w14:paraId="3C096407">
      <w:pPr>
        <w:autoSpaceDE w:val="0"/>
        <w:autoSpaceDN w:val="0"/>
        <w:spacing w:line="360" w:lineRule="auto"/>
        <w:ind w:firstLine="482" w:firstLineChars="200"/>
        <w:jc w:val="center"/>
        <w:rPr>
          <w:rFonts w:ascii="仿宋" w:hAnsi="仿宋" w:eastAsia="仿宋" w:cs="仿宋"/>
          <w:b/>
          <w:bCs/>
          <w:color w:val="000000"/>
          <w:kern w:val="0"/>
          <w:sz w:val="24"/>
          <w:lang w:val="zh-CN"/>
        </w:rPr>
      </w:pPr>
    </w:p>
    <w:p w14:paraId="7B065E82">
      <w:pPr>
        <w:spacing w:line="400" w:lineRule="exact"/>
        <w:ind w:firstLine="0" w:firstLineChars="0"/>
        <w:rPr>
          <w:rFonts w:ascii="宋体" w:hAnsi="宋体" w:eastAsia="宋体" w:cs="Times New Roman"/>
          <w:sz w:val="24"/>
        </w:rPr>
      </w:pPr>
    </w:p>
    <w:p w14:paraId="350375E2">
      <w:pPr>
        <w:spacing w:line="400" w:lineRule="exact"/>
        <w:jc w:val="center"/>
        <w:rPr>
          <w:rFonts w:ascii="宋体" w:hAnsi="宋体" w:eastAsia="宋体" w:cs="Times New Roman"/>
          <w:b/>
          <w:sz w:val="24"/>
        </w:rPr>
      </w:pPr>
      <w:r>
        <w:rPr>
          <w:rFonts w:hint="eastAsia" w:ascii="宋体" w:hAnsi="宋体" w:eastAsia="宋体" w:cs="Times New Roman"/>
          <w:b/>
          <w:sz w:val="24"/>
        </w:rPr>
        <w:t>供应商：</w:t>
      </w:r>
      <w:r>
        <w:rPr>
          <w:rFonts w:hint="eastAsia" w:ascii="宋体" w:hAnsi="宋体" w:cs="Times New Roman"/>
          <w:b/>
          <w:sz w:val="24"/>
          <w:u w:val="single"/>
          <w:lang w:val="en-US" w:eastAsia="zh-CN"/>
        </w:rPr>
        <w:t xml:space="preserve">        </w:t>
      </w:r>
      <w:r>
        <w:rPr>
          <w:rFonts w:hint="eastAsia" w:ascii="宋体" w:hAnsi="宋体" w:eastAsia="宋体" w:cs="Times New Roman"/>
          <w:b/>
          <w:sz w:val="24"/>
        </w:rPr>
        <w:t>（公章）</w:t>
      </w:r>
    </w:p>
    <w:p w14:paraId="24F3A06E">
      <w:pPr>
        <w:spacing w:line="400" w:lineRule="exact"/>
        <w:jc w:val="center"/>
        <w:rPr>
          <w:rFonts w:ascii="宋体" w:hAnsi="宋体" w:eastAsia="宋体" w:cs="Times New Roman"/>
          <w:b/>
          <w:sz w:val="24"/>
        </w:rPr>
      </w:pPr>
      <w:r>
        <w:rPr>
          <w:rFonts w:hint="eastAsia" w:ascii="宋体" w:hAnsi="宋体" w:eastAsia="宋体" w:cs="Times New Roman"/>
          <w:b/>
          <w:sz w:val="24"/>
        </w:rPr>
        <w:t>法定代表人或委托代理人：</w:t>
      </w:r>
      <w:r>
        <w:rPr>
          <w:rFonts w:hint="eastAsia" w:ascii="宋体" w:hAnsi="宋体" w:cs="Times New Roman"/>
          <w:b/>
          <w:sz w:val="24"/>
          <w:lang w:val="en-US" w:eastAsia="zh-CN"/>
        </w:rPr>
        <w:t xml:space="preserve"> </w:t>
      </w:r>
      <w:r>
        <w:rPr>
          <w:rFonts w:hint="eastAsia" w:ascii="宋体" w:hAnsi="宋体" w:cs="Times New Roman"/>
          <w:b/>
          <w:sz w:val="24"/>
          <w:u w:val="single"/>
          <w:lang w:val="en-US" w:eastAsia="zh-CN"/>
        </w:rPr>
        <w:t xml:space="preserve">         </w:t>
      </w:r>
      <w:r>
        <w:rPr>
          <w:rFonts w:hint="eastAsia" w:ascii="宋体" w:hAnsi="宋体" w:eastAsia="宋体" w:cs="Times New Roman"/>
          <w:b/>
          <w:sz w:val="24"/>
        </w:rPr>
        <w:t>（签字或盖章）</w:t>
      </w:r>
    </w:p>
    <w:p w14:paraId="553D7C3B">
      <w:pPr>
        <w:spacing w:line="400" w:lineRule="exact"/>
        <w:ind w:firstLine="482" w:firstLineChars="200"/>
        <w:jc w:val="center"/>
        <w:rPr>
          <w:rFonts w:ascii="宋体" w:hAnsi="宋体" w:eastAsia="宋体" w:cs="Times New Roman"/>
          <w:b/>
          <w:sz w:val="24"/>
        </w:rPr>
      </w:pPr>
    </w:p>
    <w:p w14:paraId="2A2D2560">
      <w:pPr>
        <w:spacing w:line="400" w:lineRule="exact"/>
        <w:ind w:firstLine="482" w:firstLineChars="200"/>
        <w:jc w:val="center"/>
        <w:rPr>
          <w:rFonts w:ascii="宋体" w:hAnsi="宋体" w:eastAsia="宋体" w:cs="宋体"/>
          <w:color w:val="000000"/>
          <w:sz w:val="32"/>
          <w:lang w:val="zh-CN"/>
        </w:rPr>
      </w:pPr>
      <w:r>
        <w:rPr>
          <w:rFonts w:hint="eastAsia" w:ascii="Times New Roman" w:hAnsi="Times New Roman" w:eastAsia="宋体" w:cs="Times New Roman"/>
          <w:b/>
          <w:sz w:val="24"/>
        </w:rPr>
        <w:t>年   月  日</w:t>
      </w:r>
    </w:p>
    <w:p w14:paraId="71991B02">
      <w:pPr>
        <w:spacing w:line="400" w:lineRule="exact"/>
        <w:ind w:firstLine="482" w:firstLineChars="200"/>
        <w:jc w:val="center"/>
        <w:rPr>
          <w:rFonts w:ascii="宋体" w:hAnsi="宋体" w:eastAsia="宋体" w:cs="Times New Roman"/>
          <w:b/>
          <w:sz w:val="24"/>
        </w:rPr>
      </w:pPr>
    </w:p>
    <w:p w14:paraId="78C89F7A">
      <w:pPr>
        <w:widowControl/>
        <w:snapToGrid w:val="0"/>
        <w:spacing w:line="360" w:lineRule="auto"/>
        <w:ind w:firstLine="0" w:firstLineChars="0"/>
        <w:outlineLvl w:val="1"/>
        <w:rPr>
          <w:rFonts w:ascii="宋体" w:hAnsi="Times New Roman" w:eastAsia="宋体" w:cs="Times New Roman"/>
          <w:b/>
          <w:color w:val="000000"/>
          <w:sz w:val="28"/>
          <w:szCs w:val="28"/>
        </w:rPr>
      </w:pPr>
      <w:r>
        <w:rPr>
          <w:rFonts w:hint="eastAsia" w:ascii="Times New Roman" w:hAnsi="Times New Roman" w:eastAsia="宋体" w:cs="Times New Roman"/>
          <w:b/>
          <w:sz w:val="24"/>
        </w:rPr>
        <w:br w:type="page"/>
      </w:r>
      <w:bookmarkStart w:id="126" w:name="_Toc14860"/>
      <w:r>
        <w:rPr>
          <w:rFonts w:hint="eastAsia" w:ascii="宋体" w:hAnsi="Times New Roman" w:eastAsia="宋体" w:cs="Times New Roman"/>
          <w:b/>
          <w:sz w:val="28"/>
          <w:szCs w:val="28"/>
        </w:rPr>
        <w:t>附件</w:t>
      </w:r>
      <w:bookmarkStart w:id="127" w:name="_Toc376936771"/>
      <w:bookmarkStart w:id="128" w:name="_Toc325726040"/>
      <w:r>
        <w:rPr>
          <w:rFonts w:hint="eastAsia" w:ascii="宋体" w:hAnsi="Times New Roman" w:eastAsia="宋体" w:cs="Times New Roman"/>
          <w:b/>
          <w:sz w:val="28"/>
          <w:szCs w:val="28"/>
        </w:rPr>
        <w:t>1</w:t>
      </w:r>
      <w:r>
        <w:rPr>
          <w:rFonts w:hint="eastAsia" w:ascii="宋体" w:hAnsi="Times New Roman" w:cs="Times New Roman"/>
          <w:b/>
          <w:sz w:val="28"/>
          <w:szCs w:val="28"/>
          <w:lang w:val="en-US" w:eastAsia="zh-CN"/>
        </w:rPr>
        <w:t>3</w:t>
      </w:r>
      <w:r>
        <w:rPr>
          <w:rFonts w:hint="eastAsia" w:ascii="宋体" w:hAnsi="Times New Roman" w:eastAsia="宋体" w:cs="Times New Roman"/>
          <w:b/>
          <w:sz w:val="28"/>
          <w:szCs w:val="28"/>
        </w:rPr>
        <w:t>：</w:t>
      </w:r>
      <w:bookmarkEnd w:id="127"/>
      <w:bookmarkEnd w:id="128"/>
      <w:r>
        <w:rPr>
          <w:rFonts w:hint="eastAsia" w:ascii="宋体" w:hAnsi="Times New Roman" w:eastAsia="宋体" w:cs="Times New Roman"/>
          <w:b/>
          <w:sz w:val="28"/>
          <w:szCs w:val="28"/>
        </w:rPr>
        <w:t>服务方案</w:t>
      </w:r>
      <w:bookmarkEnd w:id="126"/>
    </w:p>
    <w:p w14:paraId="6CC393B9">
      <w:pPr>
        <w:spacing w:line="400" w:lineRule="exact"/>
        <w:ind w:firstLine="723" w:firstLineChars="200"/>
        <w:jc w:val="center"/>
        <w:rPr>
          <w:rFonts w:ascii="宋体" w:hAnsi="宋体" w:eastAsia="宋体" w:cs="Times New Roman"/>
          <w:b/>
          <w:color w:val="000000"/>
          <w:sz w:val="36"/>
          <w:szCs w:val="36"/>
        </w:rPr>
      </w:pPr>
    </w:p>
    <w:p w14:paraId="6CF149A8">
      <w:pPr>
        <w:spacing w:line="400" w:lineRule="exact"/>
        <w:ind w:firstLine="708" w:firstLineChars="196"/>
        <w:jc w:val="center"/>
        <w:rPr>
          <w:rFonts w:ascii="宋体" w:hAnsi="宋体" w:eastAsia="宋体" w:cs="Times New Roman"/>
          <w:bCs/>
          <w:sz w:val="24"/>
        </w:rPr>
      </w:pPr>
      <w:r>
        <w:rPr>
          <w:rFonts w:hint="eastAsia" w:ascii="宋体" w:hAnsi="宋体" w:eastAsia="宋体" w:cs="Times New Roman"/>
          <w:b/>
          <w:sz w:val="36"/>
          <w:szCs w:val="36"/>
        </w:rPr>
        <w:t>服务方案</w:t>
      </w:r>
    </w:p>
    <w:p w14:paraId="4CD56D76">
      <w:pPr>
        <w:spacing w:line="400" w:lineRule="exact"/>
        <w:ind w:firstLine="480" w:firstLineChars="200"/>
        <w:rPr>
          <w:rFonts w:ascii="宋体" w:hAnsi="宋体" w:eastAsia="宋体" w:cs="Times New Roman"/>
          <w:bCs/>
          <w:sz w:val="24"/>
        </w:rPr>
      </w:pPr>
    </w:p>
    <w:p w14:paraId="6B8748C7">
      <w:pPr>
        <w:spacing w:line="400" w:lineRule="exact"/>
        <w:ind w:firstLine="480" w:firstLineChars="200"/>
        <w:rPr>
          <w:rFonts w:ascii="宋体" w:hAnsi="宋体" w:eastAsia="宋体" w:cs="Times New Roman"/>
          <w:bCs/>
          <w:sz w:val="24"/>
        </w:rPr>
      </w:pPr>
      <w:r>
        <w:rPr>
          <w:rFonts w:hint="eastAsia" w:ascii="宋体" w:hAnsi="宋体" w:eastAsia="宋体" w:cs="Times New Roman"/>
          <w:bCs/>
          <w:sz w:val="24"/>
        </w:rPr>
        <w:t>根据采购项目内容及评标标准，投标时提供完整的技术服务方案。</w:t>
      </w:r>
    </w:p>
    <w:p w14:paraId="43D5822F">
      <w:pPr>
        <w:widowControl/>
        <w:snapToGrid w:val="0"/>
        <w:spacing w:line="360" w:lineRule="auto"/>
        <w:ind w:firstLine="0" w:firstLineChars="0"/>
        <w:outlineLvl w:val="1"/>
        <w:rPr>
          <w:rFonts w:ascii="宋体" w:hAnsi="Times New Roman" w:eastAsia="宋体" w:cs="Times New Roman"/>
          <w:b/>
          <w:sz w:val="28"/>
          <w:szCs w:val="28"/>
        </w:rPr>
      </w:pPr>
      <w:r>
        <w:rPr>
          <w:rFonts w:ascii="宋体" w:hAnsi="宋体" w:eastAsia="宋体" w:cs="Times New Roman"/>
          <w:sz w:val="24"/>
        </w:rPr>
        <w:br w:type="page"/>
      </w:r>
      <w:bookmarkStart w:id="129" w:name="_Toc9174"/>
      <w:r>
        <w:rPr>
          <w:rFonts w:hint="eastAsia" w:ascii="宋体" w:hAnsi="Times New Roman" w:eastAsia="宋体" w:cs="Times New Roman"/>
          <w:b/>
          <w:sz w:val="28"/>
          <w:szCs w:val="28"/>
        </w:rPr>
        <w:t>附件1</w:t>
      </w:r>
      <w:r>
        <w:rPr>
          <w:rFonts w:hint="eastAsia" w:ascii="宋体" w:hAnsi="Times New Roman" w:cs="Times New Roman"/>
          <w:b/>
          <w:sz w:val="28"/>
          <w:szCs w:val="28"/>
          <w:lang w:val="en-US" w:eastAsia="zh-CN"/>
        </w:rPr>
        <w:t>4</w:t>
      </w:r>
      <w:r>
        <w:rPr>
          <w:rFonts w:hint="eastAsia" w:ascii="宋体" w:hAnsi="Times New Roman" w:eastAsia="宋体" w:cs="Times New Roman"/>
          <w:b/>
          <w:sz w:val="28"/>
          <w:szCs w:val="28"/>
        </w:rPr>
        <w:t>：供应商类似业绩证明材料</w:t>
      </w:r>
      <w:bookmarkEnd w:id="129"/>
    </w:p>
    <w:p w14:paraId="3D0BF863">
      <w:pPr>
        <w:spacing w:line="400" w:lineRule="exact"/>
        <w:ind w:firstLine="2909" w:firstLineChars="805"/>
        <w:rPr>
          <w:rFonts w:ascii="宋体" w:hAnsi="宋体" w:eastAsia="宋体" w:cs="Times New Roman"/>
          <w:b/>
          <w:sz w:val="36"/>
          <w:szCs w:val="36"/>
        </w:rPr>
      </w:pPr>
    </w:p>
    <w:p w14:paraId="75853A9D">
      <w:pPr>
        <w:spacing w:line="400" w:lineRule="exact"/>
        <w:ind w:firstLine="0" w:firstLineChars="0"/>
        <w:jc w:val="center"/>
        <w:rPr>
          <w:rFonts w:ascii="宋体" w:hAnsi="宋体" w:eastAsia="宋体" w:cs="Times New Roman"/>
          <w:b/>
          <w:sz w:val="36"/>
          <w:szCs w:val="36"/>
        </w:rPr>
      </w:pPr>
      <w:r>
        <w:rPr>
          <w:rFonts w:hint="eastAsia" w:ascii="宋体" w:hAnsi="宋体" w:eastAsia="宋体" w:cs="Times New Roman"/>
          <w:b/>
          <w:sz w:val="36"/>
          <w:szCs w:val="36"/>
        </w:rPr>
        <w:t>供应商类似业绩证明材料</w:t>
      </w:r>
    </w:p>
    <w:p w14:paraId="6DD19AFA">
      <w:pPr>
        <w:tabs>
          <w:tab w:val="left" w:pos="168"/>
        </w:tabs>
        <w:adjustRightInd w:val="0"/>
        <w:spacing w:line="400" w:lineRule="exact"/>
        <w:ind w:firstLine="2530" w:firstLineChars="700"/>
        <w:textAlignment w:val="baseline"/>
        <w:rPr>
          <w:rFonts w:ascii="宋体" w:hAnsi="Times New Roman" w:eastAsia="宋体" w:cs="Times New Roman"/>
          <w:b/>
          <w:sz w:val="36"/>
          <w:szCs w:val="36"/>
        </w:rPr>
      </w:pPr>
    </w:p>
    <w:p w14:paraId="1B5BB42E">
      <w:pPr>
        <w:spacing w:line="400" w:lineRule="exact"/>
        <w:ind w:firstLine="480" w:firstLineChars="200"/>
        <w:rPr>
          <w:rFonts w:ascii="Times New Roman" w:hAnsi="Times New Roman" w:eastAsia="宋体" w:cs="Times New Roman"/>
          <w:sz w:val="24"/>
        </w:rPr>
      </w:pPr>
      <w:r>
        <w:rPr>
          <w:rFonts w:hint="eastAsia" w:ascii="宋体" w:hAnsi="宋体" w:eastAsia="宋体" w:cs="宋体"/>
          <w:color w:val="000000"/>
          <w:sz w:val="24"/>
          <w:shd w:val="clear" w:color="auto" w:fill="FFFFFF"/>
          <w:lang w:val="zh-CN"/>
        </w:rPr>
        <w:t>提供</w:t>
      </w:r>
      <w:r>
        <w:rPr>
          <w:rFonts w:hint="eastAsia" w:ascii="宋体" w:hAnsi="宋体" w:cs="宋体"/>
          <w:color w:val="000000"/>
          <w:sz w:val="24"/>
          <w:shd w:val="clear" w:color="auto" w:fill="FFFFFF"/>
          <w:lang w:val="en-US" w:eastAsia="zh-CN"/>
        </w:rPr>
        <w:t>2022</w:t>
      </w:r>
      <w:r>
        <w:rPr>
          <w:rFonts w:hint="eastAsia" w:ascii="宋体" w:hAnsi="宋体" w:eastAsia="宋体" w:cs="宋体"/>
          <w:color w:val="000000"/>
          <w:sz w:val="24"/>
          <w:shd w:val="clear" w:color="auto" w:fill="FFFFFF"/>
          <w:lang w:val="zh-CN"/>
        </w:rPr>
        <w:t>年</w:t>
      </w:r>
      <w:r>
        <w:rPr>
          <w:rFonts w:hint="eastAsia" w:ascii="宋体" w:hAnsi="宋体" w:eastAsia="宋体" w:cs="宋体"/>
          <w:color w:val="000000"/>
          <w:sz w:val="24"/>
          <w:shd w:val="clear" w:color="auto" w:fill="FFFFFF"/>
        </w:rPr>
        <w:t>01</w:t>
      </w:r>
      <w:r>
        <w:rPr>
          <w:rFonts w:hint="eastAsia" w:ascii="宋体" w:hAnsi="宋体" w:eastAsia="宋体" w:cs="宋体"/>
          <w:color w:val="000000"/>
          <w:sz w:val="24"/>
          <w:shd w:val="clear" w:color="auto" w:fill="FFFFFF"/>
          <w:lang w:val="zh-CN"/>
        </w:rPr>
        <w:t>月</w:t>
      </w:r>
      <w:r>
        <w:rPr>
          <w:rFonts w:hint="eastAsia" w:ascii="宋体" w:hAnsi="宋体" w:eastAsia="宋体" w:cs="宋体"/>
          <w:color w:val="000000"/>
          <w:sz w:val="24"/>
          <w:shd w:val="clear" w:color="auto" w:fill="FFFFFF"/>
        </w:rPr>
        <w:t>01日</w:t>
      </w:r>
      <w:r>
        <w:rPr>
          <w:rFonts w:hint="eastAsia" w:ascii="宋体" w:hAnsi="宋体" w:eastAsia="宋体" w:cs="宋体"/>
          <w:color w:val="000000"/>
          <w:sz w:val="24"/>
          <w:shd w:val="clear" w:color="auto" w:fill="FFFFFF"/>
          <w:lang w:val="zh-CN"/>
        </w:rPr>
        <w:t>至</w:t>
      </w:r>
      <w:r>
        <w:rPr>
          <w:rFonts w:hint="eastAsia" w:ascii="宋体" w:hAnsi="宋体" w:eastAsia="宋体" w:cs="宋体"/>
          <w:color w:val="000000"/>
          <w:sz w:val="24"/>
          <w:shd w:val="clear" w:color="auto" w:fill="FFFFFF"/>
        </w:rPr>
        <w:t>投标截止日</w:t>
      </w:r>
      <w:r>
        <w:rPr>
          <w:rFonts w:hint="eastAsia" w:ascii="宋体" w:hAnsi="宋体" w:eastAsia="宋体" w:cs="宋体"/>
          <w:color w:val="000000"/>
          <w:sz w:val="24"/>
          <w:shd w:val="clear" w:color="auto" w:fill="FFFFFF"/>
          <w:lang w:val="zh-CN"/>
        </w:rPr>
        <w:t>供应商的</w:t>
      </w:r>
      <w:r>
        <w:rPr>
          <w:rFonts w:hint="eastAsia" w:ascii="宋体" w:hAnsi="宋体" w:eastAsia="宋体" w:cs="Times New Roman"/>
          <w:color w:val="000000"/>
          <w:sz w:val="24"/>
        </w:rPr>
        <w:t>类似业绩证明材料。类似业绩是指与采购项目在服务类型、服务功能、合同规模等方面相同或相近的项目。</w:t>
      </w:r>
      <w:r>
        <w:rPr>
          <w:rFonts w:hint="eastAsia" w:ascii="宋体" w:hAnsi="宋体" w:eastAsia="宋体" w:cs="宋体"/>
          <w:color w:val="000000"/>
          <w:sz w:val="24"/>
          <w:shd w:val="clear" w:color="auto" w:fill="FFFFFF"/>
          <w:lang w:val="zh-CN"/>
        </w:rPr>
        <w:t>业绩证明材料为：中标通知书</w:t>
      </w:r>
      <w:r>
        <w:rPr>
          <w:rFonts w:hint="eastAsia" w:ascii="宋体" w:hAnsi="宋体" w:eastAsia="宋体" w:cs="宋体"/>
          <w:color w:val="000000"/>
          <w:sz w:val="24"/>
          <w:shd w:val="clear" w:color="auto" w:fill="FFFFFF"/>
        </w:rPr>
        <w:t>或</w:t>
      </w:r>
      <w:r>
        <w:rPr>
          <w:rFonts w:hint="eastAsia" w:ascii="宋体" w:hAnsi="宋体" w:eastAsia="宋体" w:cs="宋体"/>
          <w:color w:val="000000"/>
          <w:sz w:val="24"/>
          <w:shd w:val="clear" w:color="auto" w:fill="FFFFFF"/>
          <w:lang w:val="zh-CN"/>
        </w:rPr>
        <w:t>合同书（合同书</w:t>
      </w:r>
      <w:r>
        <w:rPr>
          <w:rFonts w:hint="eastAsia" w:ascii="宋体" w:hAnsi="宋体" w:eastAsia="宋体" w:cs="Times New Roman"/>
          <w:color w:val="000000"/>
          <w:sz w:val="24"/>
        </w:rPr>
        <w:t>包含合同首页、标的及金额所在页、供货合同签字盖章页的扫描（或复印）件</w:t>
      </w:r>
      <w:r>
        <w:rPr>
          <w:rFonts w:hint="eastAsia" w:ascii="宋体" w:hAnsi="宋体" w:eastAsia="宋体" w:cs="宋体"/>
          <w:color w:val="000000"/>
          <w:sz w:val="24"/>
          <w:shd w:val="clear" w:color="auto" w:fill="FFFFFF"/>
          <w:lang w:val="zh-CN"/>
        </w:rPr>
        <w:t>）</w:t>
      </w:r>
      <w:r>
        <w:rPr>
          <w:rFonts w:hint="eastAsia" w:ascii="宋体" w:hAnsi="宋体" w:eastAsia="宋体" w:cs="Times New Roman"/>
          <w:color w:val="000000"/>
          <w:sz w:val="24"/>
        </w:rPr>
        <w:t>。</w:t>
      </w:r>
    </w:p>
    <w:p w14:paraId="160B1715">
      <w:pPr>
        <w:tabs>
          <w:tab w:val="left" w:pos="168"/>
        </w:tabs>
        <w:adjustRightInd w:val="0"/>
        <w:spacing w:line="400" w:lineRule="exact"/>
        <w:ind w:firstLine="480" w:firstLineChars="200"/>
        <w:textAlignment w:val="baseline"/>
        <w:rPr>
          <w:rFonts w:ascii="宋体" w:hAnsi="宋体" w:eastAsia="宋体" w:cs="Times New Roman"/>
          <w:color w:val="000000"/>
          <w:sz w:val="24"/>
        </w:rPr>
      </w:pPr>
    </w:p>
    <w:p w14:paraId="49C7376A">
      <w:pPr>
        <w:widowControl/>
        <w:snapToGrid w:val="0"/>
        <w:spacing w:line="360" w:lineRule="auto"/>
        <w:ind w:firstLine="0" w:firstLineChars="0"/>
        <w:outlineLvl w:val="1"/>
        <w:rPr>
          <w:rFonts w:ascii="宋体" w:hAnsi="宋体" w:eastAsia="宋体" w:cs="Times New Roman"/>
          <w:b/>
          <w:sz w:val="24"/>
        </w:rPr>
      </w:pPr>
    </w:p>
    <w:p w14:paraId="5845622B">
      <w:pPr>
        <w:widowControl/>
        <w:snapToGrid w:val="0"/>
        <w:spacing w:line="360" w:lineRule="auto"/>
        <w:ind w:firstLine="0" w:firstLineChars="0"/>
        <w:outlineLvl w:val="1"/>
        <w:rPr>
          <w:rFonts w:ascii="宋体" w:hAnsi="Times New Roman" w:eastAsia="宋体" w:cs="Times New Roman"/>
          <w:b/>
          <w:sz w:val="28"/>
          <w:szCs w:val="28"/>
        </w:rPr>
      </w:pPr>
    </w:p>
    <w:p w14:paraId="6EE84487">
      <w:pPr>
        <w:widowControl/>
        <w:snapToGrid w:val="0"/>
        <w:spacing w:line="360" w:lineRule="auto"/>
        <w:ind w:firstLine="0" w:firstLineChars="0"/>
        <w:outlineLvl w:val="1"/>
        <w:rPr>
          <w:rFonts w:ascii="宋体" w:hAnsi="Times New Roman" w:eastAsia="宋体" w:cs="Times New Roman"/>
          <w:b/>
          <w:sz w:val="28"/>
          <w:szCs w:val="28"/>
        </w:rPr>
      </w:pPr>
    </w:p>
    <w:p w14:paraId="77C1FDEB">
      <w:pPr>
        <w:widowControl w:val="0"/>
        <w:snapToGrid w:val="0"/>
        <w:spacing w:line="360" w:lineRule="auto"/>
        <w:ind w:firstLine="560" w:firstLineChars="200"/>
        <w:jc w:val="center"/>
        <w:outlineLvl w:val="1"/>
        <w:rPr>
          <w:rFonts w:ascii="宋体" w:hAnsi="Times New Roman" w:eastAsia="宋体" w:cs="Times New Roman"/>
          <w:b w:val="0"/>
          <w:kern w:val="2"/>
          <w:sz w:val="28"/>
          <w:szCs w:val="28"/>
          <w:lang w:val="en-US" w:eastAsia="zh-CN" w:bidi="ar-SA"/>
        </w:rPr>
      </w:pPr>
    </w:p>
    <w:p w14:paraId="302730E3">
      <w:pPr>
        <w:widowControl/>
        <w:snapToGrid w:val="0"/>
        <w:spacing w:line="360" w:lineRule="auto"/>
        <w:ind w:firstLine="0" w:firstLineChars="0"/>
        <w:outlineLvl w:val="1"/>
        <w:rPr>
          <w:rFonts w:ascii="宋体" w:hAnsi="Times New Roman" w:eastAsia="宋体" w:cs="Times New Roman"/>
          <w:b/>
          <w:sz w:val="28"/>
          <w:szCs w:val="28"/>
        </w:rPr>
      </w:pPr>
    </w:p>
    <w:p w14:paraId="3502D9E8">
      <w:pPr>
        <w:widowControl/>
        <w:snapToGrid w:val="0"/>
        <w:spacing w:line="360" w:lineRule="auto"/>
        <w:ind w:firstLine="0" w:firstLineChars="0"/>
        <w:outlineLvl w:val="1"/>
        <w:rPr>
          <w:rFonts w:ascii="宋体" w:hAnsi="Times New Roman" w:eastAsia="宋体" w:cs="Times New Roman"/>
          <w:b/>
          <w:sz w:val="28"/>
          <w:szCs w:val="28"/>
        </w:rPr>
      </w:pPr>
    </w:p>
    <w:p w14:paraId="06CA3203">
      <w:pPr>
        <w:widowControl/>
        <w:snapToGrid w:val="0"/>
        <w:spacing w:line="360" w:lineRule="auto"/>
        <w:ind w:firstLine="0" w:firstLineChars="0"/>
        <w:outlineLvl w:val="1"/>
        <w:rPr>
          <w:rFonts w:ascii="宋体" w:hAnsi="Times New Roman" w:eastAsia="宋体" w:cs="Times New Roman"/>
          <w:b/>
          <w:sz w:val="28"/>
          <w:szCs w:val="28"/>
        </w:rPr>
      </w:pPr>
    </w:p>
    <w:p w14:paraId="08AFA2DB">
      <w:pPr>
        <w:widowControl/>
        <w:snapToGrid w:val="0"/>
        <w:spacing w:line="360" w:lineRule="auto"/>
        <w:ind w:firstLine="0" w:firstLineChars="0"/>
        <w:outlineLvl w:val="1"/>
        <w:rPr>
          <w:rFonts w:ascii="宋体" w:hAnsi="Times New Roman" w:eastAsia="宋体" w:cs="Times New Roman"/>
          <w:b/>
          <w:sz w:val="28"/>
          <w:szCs w:val="28"/>
        </w:rPr>
      </w:pPr>
    </w:p>
    <w:p w14:paraId="60AA2060">
      <w:pPr>
        <w:widowControl/>
        <w:snapToGrid w:val="0"/>
        <w:spacing w:line="360" w:lineRule="auto"/>
        <w:ind w:firstLine="0" w:firstLineChars="0"/>
        <w:outlineLvl w:val="1"/>
        <w:rPr>
          <w:rFonts w:ascii="宋体" w:hAnsi="Times New Roman" w:eastAsia="宋体" w:cs="Times New Roman"/>
          <w:b/>
          <w:sz w:val="28"/>
          <w:szCs w:val="28"/>
        </w:rPr>
      </w:pPr>
    </w:p>
    <w:p w14:paraId="3A7D02D9">
      <w:pPr>
        <w:widowControl/>
        <w:snapToGrid w:val="0"/>
        <w:spacing w:line="360" w:lineRule="auto"/>
        <w:ind w:firstLine="0" w:firstLineChars="0"/>
        <w:outlineLvl w:val="1"/>
        <w:rPr>
          <w:rFonts w:ascii="宋体" w:hAnsi="Times New Roman" w:eastAsia="宋体" w:cs="Times New Roman"/>
          <w:b/>
          <w:sz w:val="28"/>
          <w:szCs w:val="28"/>
        </w:rPr>
      </w:pPr>
    </w:p>
    <w:p w14:paraId="2FB1CFC1">
      <w:pPr>
        <w:widowControl/>
        <w:snapToGrid w:val="0"/>
        <w:spacing w:line="360" w:lineRule="auto"/>
        <w:ind w:firstLine="0" w:firstLineChars="0"/>
        <w:outlineLvl w:val="1"/>
        <w:rPr>
          <w:rFonts w:ascii="宋体" w:hAnsi="Times New Roman" w:eastAsia="宋体" w:cs="Times New Roman"/>
          <w:b/>
          <w:sz w:val="28"/>
          <w:szCs w:val="28"/>
        </w:rPr>
      </w:pPr>
    </w:p>
    <w:p w14:paraId="4643FDBD">
      <w:pPr>
        <w:widowControl/>
        <w:snapToGrid w:val="0"/>
        <w:spacing w:line="360" w:lineRule="auto"/>
        <w:ind w:firstLine="0" w:firstLineChars="0"/>
        <w:outlineLvl w:val="1"/>
        <w:rPr>
          <w:rFonts w:ascii="宋体" w:hAnsi="Times New Roman" w:eastAsia="宋体" w:cs="Times New Roman"/>
          <w:b/>
          <w:sz w:val="28"/>
          <w:szCs w:val="28"/>
        </w:rPr>
      </w:pPr>
    </w:p>
    <w:p w14:paraId="5DEAAF72">
      <w:pPr>
        <w:widowControl/>
        <w:snapToGrid w:val="0"/>
        <w:spacing w:line="360" w:lineRule="auto"/>
        <w:ind w:firstLine="0" w:firstLineChars="0"/>
        <w:outlineLvl w:val="1"/>
        <w:rPr>
          <w:rFonts w:ascii="宋体" w:hAnsi="Times New Roman" w:eastAsia="宋体" w:cs="Times New Roman"/>
          <w:b/>
          <w:sz w:val="28"/>
          <w:szCs w:val="28"/>
        </w:rPr>
      </w:pPr>
    </w:p>
    <w:p w14:paraId="6A074EA4">
      <w:pPr>
        <w:widowControl/>
        <w:snapToGrid w:val="0"/>
        <w:spacing w:line="360" w:lineRule="auto"/>
        <w:ind w:firstLine="0" w:firstLineChars="0"/>
        <w:outlineLvl w:val="1"/>
        <w:rPr>
          <w:rFonts w:ascii="宋体" w:hAnsi="Times New Roman" w:eastAsia="宋体" w:cs="Times New Roman"/>
          <w:b/>
          <w:sz w:val="28"/>
          <w:szCs w:val="28"/>
        </w:rPr>
      </w:pPr>
    </w:p>
    <w:p w14:paraId="19FD6A3E">
      <w:pPr>
        <w:widowControl/>
        <w:snapToGrid w:val="0"/>
        <w:spacing w:line="360" w:lineRule="auto"/>
        <w:ind w:firstLine="0" w:firstLineChars="0"/>
        <w:outlineLvl w:val="1"/>
        <w:rPr>
          <w:rFonts w:ascii="宋体" w:hAnsi="Times New Roman" w:eastAsia="宋体" w:cs="Times New Roman"/>
          <w:b/>
          <w:sz w:val="28"/>
          <w:szCs w:val="28"/>
        </w:rPr>
      </w:pPr>
    </w:p>
    <w:p w14:paraId="7BB26DC4">
      <w:pPr>
        <w:widowControl/>
        <w:snapToGrid w:val="0"/>
        <w:spacing w:line="360" w:lineRule="auto"/>
        <w:ind w:firstLine="0" w:firstLineChars="0"/>
        <w:outlineLvl w:val="1"/>
        <w:rPr>
          <w:rFonts w:ascii="宋体" w:hAnsi="Times New Roman" w:eastAsia="宋体" w:cs="Times New Roman"/>
          <w:b/>
          <w:sz w:val="28"/>
          <w:szCs w:val="28"/>
        </w:rPr>
      </w:pPr>
    </w:p>
    <w:p w14:paraId="4B862BCA">
      <w:pPr>
        <w:widowControl/>
        <w:snapToGrid w:val="0"/>
        <w:spacing w:line="360" w:lineRule="auto"/>
        <w:ind w:firstLine="0" w:firstLineChars="0"/>
        <w:outlineLvl w:val="1"/>
        <w:rPr>
          <w:rFonts w:ascii="宋体" w:hAnsi="Times New Roman" w:eastAsia="宋体" w:cs="Times New Roman"/>
          <w:b/>
          <w:sz w:val="28"/>
          <w:szCs w:val="28"/>
        </w:rPr>
      </w:pPr>
    </w:p>
    <w:p w14:paraId="23DC099A">
      <w:pPr>
        <w:widowControl/>
        <w:snapToGrid w:val="0"/>
        <w:spacing w:line="360" w:lineRule="auto"/>
        <w:ind w:firstLine="0" w:firstLineChars="0"/>
        <w:outlineLvl w:val="1"/>
        <w:rPr>
          <w:rFonts w:ascii="宋体" w:hAnsi="宋体" w:eastAsia="宋体" w:cs="Times New Roman"/>
          <w:b/>
          <w:sz w:val="24"/>
        </w:rPr>
      </w:pPr>
      <w:r>
        <w:rPr>
          <w:rFonts w:ascii="宋体" w:hAnsi="Times New Roman" w:eastAsia="宋体" w:cs="Times New Roman"/>
          <w:b/>
          <w:sz w:val="28"/>
          <w:szCs w:val="28"/>
        </w:rPr>
        <w:br w:type="page"/>
      </w:r>
      <w:bookmarkStart w:id="130" w:name="_Toc6854"/>
      <w:r>
        <w:rPr>
          <w:rFonts w:hint="eastAsia" w:ascii="宋体" w:hAnsi="Times New Roman" w:eastAsia="宋体" w:cs="Times New Roman"/>
          <w:b/>
          <w:sz w:val="28"/>
          <w:szCs w:val="28"/>
        </w:rPr>
        <w:t>附件1</w:t>
      </w:r>
      <w:r>
        <w:rPr>
          <w:rFonts w:hint="eastAsia" w:ascii="宋体" w:hAnsi="Times New Roman" w:cs="Times New Roman"/>
          <w:b/>
          <w:sz w:val="28"/>
          <w:szCs w:val="28"/>
          <w:lang w:val="en-US" w:eastAsia="zh-CN"/>
        </w:rPr>
        <w:t>5</w:t>
      </w:r>
      <w:r>
        <w:rPr>
          <w:rFonts w:hint="eastAsia" w:ascii="宋体" w:hAnsi="Times New Roman" w:eastAsia="宋体" w:cs="Times New Roman"/>
          <w:b/>
          <w:sz w:val="28"/>
          <w:szCs w:val="28"/>
        </w:rPr>
        <w:t>：中小企业声明函</w:t>
      </w:r>
      <w:bookmarkEnd w:id="130"/>
    </w:p>
    <w:p w14:paraId="39CD8190">
      <w:pPr>
        <w:spacing w:line="400" w:lineRule="exact"/>
        <w:ind w:firstLine="2367" w:firstLineChars="655"/>
        <w:rPr>
          <w:rFonts w:ascii="宋体" w:hAnsi="Times New Roman" w:eastAsia="宋体" w:cs="Times New Roman"/>
          <w:b/>
          <w:sz w:val="36"/>
          <w:szCs w:val="36"/>
        </w:rPr>
      </w:pPr>
    </w:p>
    <w:p w14:paraId="22C307BB">
      <w:pPr>
        <w:spacing w:line="360" w:lineRule="auto"/>
        <w:ind w:firstLine="0" w:firstLineChars="0"/>
        <w:jc w:val="center"/>
        <w:rPr>
          <w:rFonts w:ascii="宋体" w:hAnsi="宋体" w:eastAsia="宋体" w:cs="Times New Roman"/>
          <w:b/>
          <w:sz w:val="36"/>
          <w:szCs w:val="36"/>
        </w:rPr>
      </w:pPr>
      <w:r>
        <w:rPr>
          <w:rFonts w:hint="eastAsia" w:ascii="宋体" w:hAnsi="宋体" w:eastAsia="宋体" w:cs="Times New Roman"/>
          <w:b/>
          <w:sz w:val="36"/>
          <w:szCs w:val="36"/>
        </w:rPr>
        <w:t>中小企业声明函</w:t>
      </w:r>
    </w:p>
    <w:p w14:paraId="121E540F">
      <w:pPr>
        <w:spacing w:afterLines="50" w:line="400" w:lineRule="exact"/>
        <w:ind w:firstLine="0" w:firstLineChars="0"/>
        <w:rPr>
          <w:rFonts w:ascii="Times New Roman" w:hAnsi="Times New Roman" w:eastAsia="宋体" w:cs="Times New Roman"/>
          <w:b/>
          <w:sz w:val="24"/>
        </w:rPr>
      </w:pPr>
    </w:p>
    <w:p w14:paraId="70CB64EF">
      <w:pPr>
        <w:adjustRightInd w:val="0"/>
        <w:snapToGrid w:val="0"/>
        <w:spacing w:line="440" w:lineRule="exact"/>
        <w:ind w:left="6987" w:hanging="6987" w:hangingChars="2900"/>
        <w:rPr>
          <w:rFonts w:hint="eastAsia" w:ascii="宋体" w:hAnsi="宋体" w:eastAsia="宋体" w:cs="宋体"/>
          <w:b/>
          <w:bCs/>
          <w:color w:val="000000"/>
          <w:kern w:val="0"/>
          <w:sz w:val="24"/>
          <w:u w:val="dashDotHeavy"/>
          <w:lang w:val="zh-CN"/>
        </w:rPr>
      </w:pPr>
      <w:r>
        <w:rPr>
          <w:rFonts w:hint="eastAsia" w:ascii="宋体" w:hAnsi="宋体" w:eastAsia="宋体" w:cs="宋体"/>
          <w:b/>
          <w:bCs/>
          <w:color w:val="000000"/>
          <w:kern w:val="0"/>
          <w:sz w:val="24"/>
          <w:lang w:val="zh-CN"/>
        </w:rPr>
        <w:t>致：</w:t>
      </w:r>
      <w:r>
        <w:rPr>
          <w:rFonts w:hint="eastAsia" w:ascii="宋体" w:hAnsi="宋体" w:eastAsia="宋体" w:cs="宋体"/>
          <w:b/>
          <w:bCs/>
          <w:color w:val="000000"/>
          <w:kern w:val="0"/>
          <w:sz w:val="24"/>
          <w:u w:val="dashDotHeavy"/>
          <w:lang w:val="zh-CN"/>
        </w:rPr>
        <w:t>采购代理机构</w:t>
      </w:r>
    </w:p>
    <w:p w14:paraId="78CEE4BE">
      <w:pPr>
        <w:pStyle w:val="10"/>
      </w:pPr>
    </w:p>
    <w:p w14:paraId="0750474F">
      <w:pPr>
        <w:spacing w:afterLines="50" w:line="400" w:lineRule="exact"/>
        <w:ind w:firstLine="0" w:firstLineChars="0"/>
        <w:rPr>
          <w:rFonts w:ascii="Times New Roman" w:hAnsi="Times New Roman" w:eastAsia="宋体" w:cs="Times New Roman"/>
          <w:sz w:val="24"/>
        </w:rPr>
      </w:pPr>
      <w:r>
        <w:rPr>
          <w:rFonts w:hint="eastAsia" w:ascii="Times New Roman" w:hAnsi="Times New Roman" w:eastAsia="宋体" w:cs="Times New Roman"/>
          <w:sz w:val="24"/>
        </w:rPr>
        <w:t xml:space="preserve">    本公司（联合体） 郑重声明， 根据《政府采购促进中小企业发展管理办法》（财库﹝2020﹞ 46 号） 的规定， 本公司（联合体） 参加</w:t>
      </w:r>
      <w:r>
        <w:rPr>
          <w:rFonts w:hint="eastAsia" w:ascii="Times New Roman" w:hAnsi="Times New Roman" w:eastAsia="宋体" w:cs="Times New Roman"/>
          <w:sz w:val="24"/>
          <w:u w:val="single"/>
        </w:rPr>
        <w:t xml:space="preserve">（单位名称） </w:t>
      </w:r>
      <w:r>
        <w:rPr>
          <w:rFonts w:hint="eastAsia" w:ascii="Times New Roman" w:hAnsi="Times New Roman" w:eastAsia="宋体" w:cs="Times New Roman"/>
          <w:sz w:val="24"/>
        </w:rPr>
        <w:t>的</w:t>
      </w:r>
      <w:r>
        <w:rPr>
          <w:rFonts w:hint="eastAsia" w:ascii="Times New Roman" w:hAnsi="Times New Roman" w:eastAsia="宋体" w:cs="Times New Roman"/>
          <w:sz w:val="24"/>
          <w:u w:val="single"/>
        </w:rPr>
        <w:t xml:space="preserve">（项目名称） </w:t>
      </w:r>
      <w:r>
        <w:rPr>
          <w:rFonts w:hint="eastAsia" w:ascii="Times New Roman" w:hAnsi="Times New Roman" w:eastAsia="宋体" w:cs="Times New Roman"/>
          <w:sz w:val="24"/>
        </w:rPr>
        <w:t>采购活动，服务全部由符合政策要求的中小企业承接。 相关企业（ 含联合体中的中小企业、 签订分包意向协议的中小企业） 的具体情况如下：</w:t>
      </w:r>
    </w:p>
    <w:p w14:paraId="6507D751">
      <w:pPr>
        <w:spacing w:line="360" w:lineRule="auto"/>
        <w:ind w:firstLine="480" w:firstLineChars="0"/>
        <w:rPr>
          <w:rFonts w:ascii="Times New Roman" w:hAnsi="Times New Roman" w:eastAsia="宋体" w:cs="Times New Roman"/>
          <w:sz w:val="24"/>
        </w:rPr>
      </w:pPr>
      <w:r>
        <w:rPr>
          <w:rFonts w:hint="eastAsia" w:ascii="Times New Roman" w:hAnsi="Times New Roman" w:eastAsia="宋体" w:cs="Times New Roman"/>
          <w:sz w:val="24"/>
        </w:rPr>
        <w:t>1.</w:t>
      </w:r>
      <w:r>
        <w:rPr>
          <w:rFonts w:hint="eastAsia" w:ascii="Times New Roman" w:hAnsi="Times New Roman" w:eastAsia="宋体" w:cs="Times New Roman"/>
          <w:sz w:val="24"/>
          <w:u w:val="single"/>
        </w:rPr>
        <w:t xml:space="preserve"> （标的名称） </w:t>
      </w:r>
      <w:r>
        <w:rPr>
          <w:rFonts w:hint="eastAsia" w:ascii="Times New Roman" w:hAnsi="Times New Roman" w:eastAsia="宋体" w:cs="Times New Roman"/>
          <w:sz w:val="24"/>
        </w:rPr>
        <w:t>，属于</w:t>
      </w:r>
      <w:r>
        <w:rPr>
          <w:rFonts w:hint="eastAsia" w:ascii="Times New Roman" w:hAnsi="Times New Roman" w:eastAsia="宋体" w:cs="Times New Roman"/>
          <w:sz w:val="24"/>
          <w:u w:val="single"/>
        </w:rPr>
        <w:t>（</w:t>
      </w:r>
      <w:r>
        <w:rPr>
          <w:rFonts w:hint="eastAsia" w:ascii="Times New Roman" w:hAnsi="Times New Roman" w:cs="Times New Roman"/>
          <w:sz w:val="24"/>
          <w:u w:val="single"/>
          <w:lang w:val="en-US" w:eastAsia="zh-CN"/>
        </w:rPr>
        <w:t>所属</w:t>
      </w:r>
      <w:r>
        <w:rPr>
          <w:rFonts w:hint="eastAsia" w:ascii="Times New Roman" w:hAnsi="Times New Roman" w:eastAsia="宋体" w:cs="Times New Roman"/>
          <w:sz w:val="24"/>
          <w:u w:val="single"/>
        </w:rPr>
        <w:t>行业）</w:t>
      </w:r>
      <w:r>
        <w:rPr>
          <w:rFonts w:hint="eastAsia" w:ascii="Times New Roman" w:hAnsi="Times New Roman" w:eastAsia="宋体" w:cs="Times New Roman"/>
          <w:sz w:val="24"/>
        </w:rPr>
        <w:t>；承接企业为</w:t>
      </w:r>
      <w:r>
        <w:rPr>
          <w:rFonts w:hint="eastAsia" w:ascii="Times New Roman" w:hAnsi="Times New Roman" w:eastAsia="宋体" w:cs="Times New Roman"/>
          <w:sz w:val="24"/>
          <w:u w:val="single"/>
        </w:rPr>
        <w:t>（企业名称）</w:t>
      </w:r>
      <w:r>
        <w:rPr>
          <w:rFonts w:hint="eastAsia" w:ascii="Times New Roman" w:hAnsi="Times New Roman" w:eastAsia="宋体" w:cs="Times New Roman"/>
          <w:sz w:val="24"/>
        </w:rPr>
        <w:t>， 从业人员人， 营业收入为万元， 资产总额为万元， 属于</w:t>
      </w:r>
      <w:r>
        <w:rPr>
          <w:rFonts w:hint="eastAsia" w:ascii="Times New Roman" w:hAnsi="Times New Roman" w:eastAsia="宋体" w:cs="Times New Roman"/>
          <w:sz w:val="24"/>
          <w:u w:val="single"/>
        </w:rPr>
        <w:t>（中型企业、小型企业、 微型企业）</w:t>
      </w:r>
      <w:r>
        <w:rPr>
          <w:rFonts w:hint="eastAsia" w:ascii="Times New Roman" w:hAnsi="Times New Roman" w:eastAsia="宋体" w:cs="Times New Roman"/>
          <w:sz w:val="24"/>
        </w:rPr>
        <w:t>；</w:t>
      </w:r>
    </w:p>
    <w:p w14:paraId="5F453C35">
      <w:pPr>
        <w:spacing w:line="360" w:lineRule="auto"/>
        <w:ind w:firstLine="480" w:firstLineChars="0"/>
        <w:rPr>
          <w:rFonts w:ascii="Times New Roman" w:hAnsi="Times New Roman" w:eastAsia="宋体" w:cs="Times New Roman"/>
          <w:sz w:val="24"/>
        </w:rPr>
      </w:pPr>
      <w:r>
        <w:rPr>
          <w:rFonts w:hint="eastAsia" w:ascii="Times New Roman" w:hAnsi="Times New Roman" w:eastAsia="宋体" w:cs="Times New Roman"/>
          <w:sz w:val="24"/>
        </w:rPr>
        <w:t>2.</w:t>
      </w:r>
      <w:r>
        <w:rPr>
          <w:rFonts w:hint="eastAsia" w:ascii="Times New Roman" w:hAnsi="Times New Roman" w:eastAsia="宋体" w:cs="Times New Roman"/>
          <w:sz w:val="24"/>
          <w:u w:val="single"/>
        </w:rPr>
        <w:t xml:space="preserve"> （标的名称） </w:t>
      </w:r>
      <w:r>
        <w:rPr>
          <w:rFonts w:hint="eastAsia" w:ascii="Times New Roman" w:hAnsi="Times New Roman" w:eastAsia="宋体" w:cs="Times New Roman"/>
          <w:sz w:val="24"/>
        </w:rPr>
        <w:t>， 属于</w:t>
      </w:r>
      <w:r>
        <w:rPr>
          <w:rFonts w:hint="eastAsia" w:ascii="Times New Roman" w:hAnsi="Times New Roman" w:eastAsia="宋体" w:cs="Times New Roman"/>
          <w:sz w:val="24"/>
          <w:u w:val="single"/>
        </w:rPr>
        <w:t>（</w:t>
      </w:r>
      <w:r>
        <w:rPr>
          <w:rFonts w:hint="eastAsia" w:ascii="Times New Roman" w:hAnsi="Times New Roman" w:cs="Times New Roman"/>
          <w:sz w:val="24"/>
          <w:u w:val="single"/>
          <w:lang w:val="en-US" w:eastAsia="zh-CN"/>
        </w:rPr>
        <w:t>所属</w:t>
      </w:r>
      <w:r>
        <w:rPr>
          <w:rFonts w:hint="eastAsia" w:ascii="Times New Roman" w:hAnsi="Times New Roman" w:eastAsia="宋体" w:cs="Times New Roman"/>
          <w:sz w:val="24"/>
          <w:u w:val="single"/>
        </w:rPr>
        <w:t>行业）</w:t>
      </w:r>
      <w:r>
        <w:rPr>
          <w:rFonts w:hint="eastAsia" w:ascii="Times New Roman" w:hAnsi="Times New Roman" w:eastAsia="宋体" w:cs="Times New Roman"/>
          <w:sz w:val="24"/>
        </w:rPr>
        <w:t>； 承接企业为</w:t>
      </w:r>
      <w:r>
        <w:rPr>
          <w:rFonts w:hint="eastAsia" w:ascii="Times New Roman" w:hAnsi="Times New Roman" w:eastAsia="宋体" w:cs="Times New Roman"/>
          <w:sz w:val="24"/>
          <w:u w:val="single"/>
        </w:rPr>
        <w:t>（企业名称）</w:t>
      </w:r>
      <w:r>
        <w:rPr>
          <w:rFonts w:hint="eastAsia" w:ascii="Times New Roman" w:hAnsi="Times New Roman" w:eastAsia="宋体" w:cs="Times New Roman"/>
          <w:sz w:val="24"/>
        </w:rPr>
        <w:t>， 从业人员人， 营业收入为万元， 资产总额为万元， 属于</w:t>
      </w:r>
      <w:r>
        <w:rPr>
          <w:rFonts w:hint="eastAsia" w:ascii="Times New Roman" w:hAnsi="Times New Roman" w:eastAsia="宋体" w:cs="Times New Roman"/>
          <w:sz w:val="24"/>
          <w:u w:val="single"/>
        </w:rPr>
        <w:t>（中型企业、小型企业、 微型企业）</w:t>
      </w:r>
      <w:r>
        <w:rPr>
          <w:rFonts w:hint="eastAsia" w:ascii="Times New Roman" w:hAnsi="Times New Roman" w:eastAsia="宋体" w:cs="Times New Roman"/>
          <w:sz w:val="24"/>
        </w:rPr>
        <w:t>；</w:t>
      </w:r>
    </w:p>
    <w:p w14:paraId="12F97670">
      <w:pPr>
        <w:spacing w:line="360" w:lineRule="auto"/>
        <w:ind w:firstLine="0" w:firstLineChars="0"/>
        <w:rPr>
          <w:rFonts w:ascii="Times New Roman" w:hAnsi="Times New Roman" w:eastAsia="宋体" w:cs="Times New Roman"/>
          <w:sz w:val="24"/>
        </w:rPr>
      </w:pPr>
      <w:r>
        <w:rPr>
          <w:rFonts w:hint="eastAsia" w:ascii="Times New Roman" w:hAnsi="Times New Roman" w:eastAsia="宋体" w:cs="Times New Roman"/>
          <w:sz w:val="24"/>
        </w:rPr>
        <w:t xml:space="preserve">    ……</w:t>
      </w:r>
    </w:p>
    <w:p w14:paraId="6750DD1D">
      <w:pPr>
        <w:spacing w:line="360" w:lineRule="auto"/>
        <w:ind w:firstLine="480" w:firstLineChars="0"/>
        <w:rPr>
          <w:rFonts w:ascii="Times New Roman" w:hAnsi="Times New Roman" w:eastAsia="宋体" w:cs="Times New Roman"/>
          <w:sz w:val="24"/>
        </w:rPr>
      </w:pPr>
      <w:r>
        <w:rPr>
          <w:rFonts w:hint="eastAsia" w:ascii="Times New Roman" w:hAnsi="Times New Roman" w:eastAsia="宋体" w:cs="Times New Roman"/>
          <w:sz w:val="24"/>
        </w:rPr>
        <w:t>以上企业， 不属于大企业的分支机构， 不存在控股股东为大企业的情形， 也不存在与大企业的负责人为同一人的情形。</w:t>
      </w:r>
    </w:p>
    <w:p w14:paraId="2969052F">
      <w:pPr>
        <w:spacing w:line="360" w:lineRule="auto"/>
        <w:ind w:firstLine="480" w:firstLineChars="0"/>
        <w:rPr>
          <w:rFonts w:ascii="Times New Roman" w:hAnsi="Times New Roman" w:eastAsia="宋体" w:cs="Times New Roman"/>
          <w:sz w:val="24"/>
        </w:rPr>
      </w:pPr>
      <w:r>
        <w:rPr>
          <w:rFonts w:hint="eastAsia" w:ascii="Times New Roman" w:hAnsi="Times New Roman" w:eastAsia="宋体" w:cs="Times New Roman"/>
          <w:sz w:val="24"/>
        </w:rPr>
        <w:t>本企业对上述声明内容的真实性负责。 如有虚假， 将依法承担相应责任。</w:t>
      </w:r>
    </w:p>
    <w:p w14:paraId="1DE04AFF">
      <w:pPr>
        <w:spacing w:line="360" w:lineRule="auto"/>
        <w:ind w:firstLine="480" w:firstLineChars="0"/>
        <w:rPr>
          <w:rFonts w:ascii="Times New Roman" w:hAnsi="Times New Roman" w:eastAsia="宋体" w:cs="Times New Roman"/>
          <w:sz w:val="24"/>
        </w:rPr>
      </w:pPr>
    </w:p>
    <w:p w14:paraId="1D3C3859">
      <w:pPr>
        <w:spacing w:line="360" w:lineRule="auto"/>
        <w:ind w:firstLine="0" w:firstLineChars="0"/>
        <w:rPr>
          <w:rFonts w:ascii="Times New Roman" w:hAnsi="Times New Roman" w:eastAsia="宋体" w:cs="Times New Roman"/>
          <w:sz w:val="24"/>
        </w:rPr>
      </w:pPr>
      <w:r>
        <w:rPr>
          <w:rFonts w:hint="eastAsia" w:ascii="Times New Roman" w:hAnsi="Times New Roman" w:eastAsia="宋体" w:cs="Times New Roman"/>
          <w:sz w:val="24"/>
        </w:rPr>
        <w:t>注：1、从业人员、营业收入、资产总额填报上一年度数据，无上一年度数据的新成立企业可不填报。</w:t>
      </w:r>
    </w:p>
    <w:p w14:paraId="1B6CB04F">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w:t>
      </w:r>
      <w:r>
        <w:rPr>
          <w:rFonts w:hint="eastAsia" w:ascii="宋体" w:hAnsi="宋体" w:eastAsia="宋体" w:cs="Times New Roman"/>
          <w:sz w:val="24"/>
        </w:rPr>
        <w:t>若无此项内容，可不提供此函。</w:t>
      </w:r>
    </w:p>
    <w:p w14:paraId="24D595BE">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3、本项目所属行业为：</w:t>
      </w:r>
      <w:r>
        <w:rPr>
          <w:rFonts w:hint="eastAsia" w:ascii="Times New Roman" w:hAnsi="Times New Roman" w:eastAsia="宋体" w:cs="Times New Roman"/>
          <w:color w:val="0000FF"/>
          <w:sz w:val="24"/>
          <w:u w:val="single"/>
        </w:rPr>
        <w:t>零售业。</w:t>
      </w:r>
    </w:p>
    <w:p w14:paraId="02FE9803">
      <w:pPr>
        <w:spacing w:line="360" w:lineRule="auto"/>
        <w:ind w:right="480" w:firstLine="0" w:firstLineChars="0"/>
        <w:jc w:val="right"/>
        <w:rPr>
          <w:rFonts w:ascii="宋体" w:hAnsi="宋体" w:eastAsia="宋体" w:cs="Times New Roman"/>
          <w:b/>
          <w:sz w:val="24"/>
        </w:rPr>
      </w:pPr>
      <w:r>
        <w:rPr>
          <w:rFonts w:hint="eastAsia" w:ascii="宋体" w:hAnsi="宋体" w:eastAsia="宋体" w:cs="Times New Roman"/>
          <w:b/>
          <w:sz w:val="24"/>
        </w:rPr>
        <w:t>企业名称：</w:t>
      </w:r>
      <w:r>
        <w:rPr>
          <w:rFonts w:hint="eastAsia" w:ascii="宋体" w:hAnsi="宋体" w:eastAsia="宋体" w:cs="Times New Roman"/>
          <w:b/>
          <w:sz w:val="24"/>
          <w:u w:val="single"/>
          <w:lang w:val="en-US" w:eastAsia="zh-CN"/>
        </w:rPr>
        <w:t xml:space="preserve">       </w:t>
      </w:r>
      <w:r>
        <w:rPr>
          <w:rFonts w:hint="eastAsia" w:ascii="宋体" w:hAnsi="宋体" w:eastAsia="宋体" w:cs="Times New Roman"/>
          <w:b/>
          <w:sz w:val="24"/>
        </w:rPr>
        <w:t>（公章）</w:t>
      </w:r>
    </w:p>
    <w:p w14:paraId="3817D50D">
      <w:pPr>
        <w:spacing w:line="360" w:lineRule="auto"/>
        <w:ind w:firstLine="482" w:firstLineChars="200"/>
        <w:jc w:val="right"/>
        <w:rPr>
          <w:rFonts w:ascii="宋体" w:hAnsi="宋体" w:eastAsia="宋体" w:cs="Times New Roman"/>
          <w:b/>
          <w:sz w:val="24"/>
        </w:rPr>
      </w:pPr>
      <w:r>
        <w:rPr>
          <w:rFonts w:hint="eastAsia" w:ascii="宋体" w:hAnsi="宋体" w:eastAsia="宋体" w:cs="Times New Roman"/>
          <w:b/>
          <w:sz w:val="24"/>
        </w:rPr>
        <w:t>企业法定代表人：</w:t>
      </w:r>
      <w:r>
        <w:rPr>
          <w:rFonts w:hint="eastAsia" w:ascii="宋体" w:hAnsi="宋体" w:eastAsia="宋体" w:cs="Times New Roman"/>
          <w:b/>
          <w:sz w:val="24"/>
          <w:u w:val="single"/>
          <w:lang w:val="en-US" w:eastAsia="zh-CN"/>
        </w:rPr>
        <w:t xml:space="preserve">      </w:t>
      </w:r>
      <w:r>
        <w:rPr>
          <w:rFonts w:hint="eastAsia" w:ascii="宋体" w:hAnsi="宋体" w:eastAsia="宋体" w:cs="Times New Roman"/>
          <w:b/>
          <w:sz w:val="24"/>
        </w:rPr>
        <w:t>（签字或盖章）</w:t>
      </w:r>
    </w:p>
    <w:p w14:paraId="53C171FA">
      <w:pPr>
        <w:spacing w:line="400" w:lineRule="exact"/>
        <w:ind w:right="480" w:firstLine="6023" w:firstLineChars="2500"/>
        <w:rPr>
          <w:rFonts w:ascii="宋体" w:hAnsi="宋体" w:eastAsia="宋体" w:cs="Times New Roman"/>
          <w:b/>
          <w:sz w:val="24"/>
        </w:rPr>
      </w:pPr>
      <w:r>
        <w:rPr>
          <w:rFonts w:hint="eastAsia" w:ascii="宋体" w:hAnsi="宋体" w:eastAsia="宋体" w:cs="Times New Roman"/>
          <w:b/>
          <w:sz w:val="24"/>
        </w:rPr>
        <w:t>年  月  日</w:t>
      </w:r>
    </w:p>
    <w:p w14:paraId="5A7567A9">
      <w:pPr>
        <w:widowControl/>
        <w:spacing w:line="360" w:lineRule="auto"/>
        <w:ind w:firstLine="0" w:firstLineChars="0"/>
        <w:jc w:val="left"/>
        <w:outlineLvl w:val="1"/>
        <w:rPr>
          <w:rFonts w:ascii="宋体" w:hAnsi="宋体" w:eastAsia="宋体" w:cs="宋体"/>
          <w:b/>
          <w:smallCaps/>
          <w:color w:val="000000"/>
          <w:kern w:val="28"/>
          <w:sz w:val="36"/>
          <w:szCs w:val="20"/>
          <w:lang w:val="zh-CN" w:eastAsia="zh-CN" w:bidi="ar-SA"/>
        </w:rPr>
      </w:pPr>
      <w:r>
        <w:rPr>
          <w:rFonts w:ascii="宋体" w:hAnsi="Arial" w:eastAsia="宋体" w:cs="Times New Roman"/>
          <w:b w:val="0"/>
          <w:smallCaps/>
          <w:color w:val="000000"/>
          <w:kern w:val="28"/>
          <w:sz w:val="28"/>
          <w:szCs w:val="28"/>
          <w:lang w:val="en-US" w:eastAsia="zh-CN" w:bidi="ar-SA"/>
        </w:rPr>
        <w:br w:type="page"/>
      </w:r>
      <w:bookmarkStart w:id="131" w:name="_Toc20090"/>
      <w:r>
        <w:rPr>
          <w:rFonts w:hint="eastAsia" w:ascii="宋体" w:hAnsi="Times New Roman" w:eastAsia="宋体" w:cs="Times New Roman"/>
          <w:b/>
          <w:smallCaps w:val="0"/>
          <w:kern w:val="2"/>
          <w:sz w:val="28"/>
          <w:szCs w:val="28"/>
          <w:lang w:val="en-US" w:eastAsia="zh-CN" w:bidi="ar-SA"/>
        </w:rPr>
        <w:t>附件1</w:t>
      </w:r>
      <w:r>
        <w:rPr>
          <w:rFonts w:hint="eastAsia" w:ascii="宋体" w:hAnsi="Times New Roman" w:cs="Times New Roman"/>
          <w:b/>
          <w:smallCaps w:val="0"/>
          <w:kern w:val="2"/>
          <w:sz w:val="28"/>
          <w:szCs w:val="28"/>
          <w:lang w:val="en-US" w:eastAsia="zh-CN" w:bidi="ar-SA"/>
        </w:rPr>
        <w:t>6</w:t>
      </w:r>
      <w:r>
        <w:rPr>
          <w:rFonts w:hint="eastAsia" w:ascii="宋体" w:hAnsi="Times New Roman" w:eastAsia="宋体" w:cs="Times New Roman"/>
          <w:b/>
          <w:smallCaps w:val="0"/>
          <w:kern w:val="2"/>
          <w:sz w:val="28"/>
          <w:szCs w:val="28"/>
          <w:lang w:val="en-US" w:eastAsia="zh-CN" w:bidi="ar-SA"/>
        </w:rPr>
        <w:t>：</w:t>
      </w:r>
      <w:r>
        <w:rPr>
          <w:rFonts w:hint="eastAsia" w:ascii="宋体" w:hAnsi="Times New Roman" w:eastAsia="宋体" w:cs="Times New Roman"/>
          <w:b/>
          <w:smallCaps w:val="0"/>
          <w:kern w:val="2"/>
          <w:sz w:val="28"/>
          <w:szCs w:val="28"/>
          <w:lang w:val="zh-CN" w:eastAsia="zh-CN" w:bidi="ar-SA"/>
        </w:rPr>
        <w:t>从业人员声明函</w:t>
      </w:r>
    </w:p>
    <w:p w14:paraId="54E9E2D4">
      <w:pPr>
        <w:adjustRightInd w:val="0"/>
        <w:snapToGrid w:val="0"/>
        <w:spacing w:line="440" w:lineRule="exact"/>
        <w:ind w:left="6987" w:hanging="6987" w:hangingChars="2900"/>
        <w:jc w:val="center"/>
        <w:rPr>
          <w:rFonts w:ascii="宋体" w:hAnsi="宋体" w:eastAsia="宋体" w:cs="宋体"/>
          <w:b/>
          <w:bCs/>
          <w:color w:val="000000"/>
          <w:kern w:val="0"/>
          <w:sz w:val="24"/>
          <w:lang w:val="zh-CN"/>
        </w:rPr>
      </w:pPr>
    </w:p>
    <w:p w14:paraId="43DD7FF2">
      <w:pPr>
        <w:adjustRightInd w:val="0"/>
        <w:snapToGrid w:val="0"/>
        <w:spacing w:line="440" w:lineRule="exact"/>
        <w:ind w:left="8152" w:hanging="8152" w:hangingChars="2900"/>
        <w:jc w:val="center"/>
        <w:rPr>
          <w:rFonts w:ascii="宋体" w:hAnsi="宋体" w:eastAsia="宋体" w:cs="宋体"/>
          <w:b/>
          <w:color w:val="000000"/>
          <w:sz w:val="24"/>
        </w:rPr>
      </w:pPr>
      <w:r>
        <w:rPr>
          <w:rFonts w:hint="eastAsia" w:ascii="宋体" w:hAnsi="宋体" w:eastAsia="宋体" w:cs="宋体"/>
          <w:b/>
          <w:color w:val="000000"/>
          <w:sz w:val="28"/>
          <w:szCs w:val="28"/>
        </w:rPr>
        <w:t>从业人员声明函</w:t>
      </w:r>
    </w:p>
    <w:p w14:paraId="75F501D9">
      <w:pPr>
        <w:adjustRightInd w:val="0"/>
        <w:snapToGrid w:val="0"/>
        <w:spacing w:line="440" w:lineRule="exact"/>
        <w:ind w:left="6987" w:hanging="6987" w:hangingChars="2900"/>
        <w:rPr>
          <w:rFonts w:ascii="宋体" w:hAnsi="宋体" w:eastAsia="宋体" w:cs="宋体"/>
          <w:b/>
          <w:bCs/>
          <w:color w:val="000000"/>
          <w:kern w:val="0"/>
          <w:sz w:val="24"/>
          <w:lang w:val="zh-CN"/>
        </w:rPr>
      </w:pPr>
    </w:p>
    <w:p w14:paraId="78722512">
      <w:pPr>
        <w:adjustRightInd w:val="0"/>
        <w:snapToGrid w:val="0"/>
        <w:spacing w:line="440" w:lineRule="exact"/>
        <w:ind w:left="6987" w:hanging="6987" w:hangingChars="2900"/>
        <w:rPr>
          <w:rFonts w:ascii="宋体" w:hAnsi="宋体" w:eastAsia="宋体" w:cs="宋体"/>
          <w:color w:val="000000"/>
          <w:sz w:val="24"/>
        </w:rPr>
      </w:pPr>
      <w:r>
        <w:rPr>
          <w:rFonts w:hint="eastAsia" w:ascii="宋体" w:hAnsi="宋体" w:eastAsia="宋体" w:cs="宋体"/>
          <w:b/>
          <w:bCs/>
          <w:color w:val="000000"/>
          <w:kern w:val="0"/>
          <w:sz w:val="24"/>
          <w:lang w:val="zh-CN"/>
        </w:rPr>
        <w:t>致：</w:t>
      </w:r>
      <w:r>
        <w:rPr>
          <w:rFonts w:hint="eastAsia" w:ascii="宋体" w:hAnsi="宋体" w:eastAsia="宋体" w:cs="宋体"/>
          <w:b/>
          <w:bCs/>
          <w:color w:val="000000"/>
          <w:kern w:val="0"/>
          <w:sz w:val="24"/>
          <w:u w:val="dashDotHeavy"/>
          <w:lang w:val="zh-CN"/>
        </w:rPr>
        <w:t>采购代理机构</w:t>
      </w:r>
    </w:p>
    <w:p w14:paraId="22D90AA5">
      <w:pPr>
        <w:adjustRightInd w:val="0"/>
        <w:snapToGrid w:val="0"/>
        <w:spacing w:line="440" w:lineRule="exact"/>
        <w:ind w:left="-4" w:leftChars="-2" w:firstLine="480" w:firstLineChars="200"/>
        <w:rPr>
          <w:rFonts w:ascii="宋体" w:hAnsi="宋体" w:eastAsia="宋体" w:cs="宋体"/>
          <w:color w:val="000000"/>
          <w:sz w:val="24"/>
        </w:rPr>
      </w:pPr>
      <w:r>
        <w:rPr>
          <w:rFonts w:hint="eastAsia" w:ascii="宋体" w:hAnsi="宋体" w:eastAsia="宋体" w:cs="宋体"/>
          <w:color w:val="000000"/>
          <w:sz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14:paraId="2841A4CD">
      <w:pPr>
        <w:adjustRightInd w:val="0"/>
        <w:snapToGrid w:val="0"/>
        <w:spacing w:line="440" w:lineRule="exact"/>
        <w:ind w:left="-2" w:leftChars="-1" w:firstLine="480" w:firstLineChars="200"/>
        <w:rPr>
          <w:rFonts w:ascii="宋体" w:hAnsi="宋体" w:eastAsia="宋体" w:cs="宋体"/>
          <w:color w:val="000000"/>
          <w:sz w:val="24"/>
        </w:rPr>
      </w:pPr>
      <w:r>
        <w:rPr>
          <w:rFonts w:hint="eastAsia" w:ascii="宋体" w:hAnsi="宋体" w:eastAsia="宋体" w:cs="宋体"/>
          <w:color w:val="000000"/>
          <w:sz w:val="24"/>
        </w:rPr>
        <w:t>本公司对上述声明的真实性负责，如有虚假，将依法承担相应责任。</w:t>
      </w:r>
    </w:p>
    <w:p w14:paraId="5563467C">
      <w:pPr>
        <w:autoSpaceDE w:val="0"/>
        <w:autoSpaceDN w:val="0"/>
        <w:spacing w:line="360" w:lineRule="auto"/>
        <w:ind w:firstLine="482" w:firstLineChars="200"/>
        <w:jc w:val="center"/>
        <w:rPr>
          <w:rFonts w:ascii="宋体" w:hAnsi="宋体" w:eastAsia="宋体" w:cs="宋体"/>
          <w:b/>
          <w:bCs/>
          <w:color w:val="000000"/>
          <w:kern w:val="0"/>
          <w:sz w:val="24"/>
          <w:lang w:val="zh-CN"/>
        </w:rPr>
      </w:pPr>
    </w:p>
    <w:p w14:paraId="58104D54">
      <w:pPr>
        <w:autoSpaceDE w:val="0"/>
        <w:autoSpaceDN w:val="0"/>
        <w:spacing w:line="360" w:lineRule="auto"/>
        <w:ind w:firstLine="482" w:firstLineChars="200"/>
        <w:jc w:val="center"/>
        <w:rPr>
          <w:rFonts w:ascii="宋体" w:hAnsi="宋体" w:eastAsia="宋体" w:cs="宋体"/>
          <w:b/>
          <w:bCs/>
          <w:color w:val="000000"/>
          <w:kern w:val="0"/>
          <w:sz w:val="24"/>
          <w:lang w:val="zh-CN"/>
        </w:rPr>
      </w:pPr>
    </w:p>
    <w:p w14:paraId="194A9BD2">
      <w:pPr>
        <w:autoSpaceDE w:val="0"/>
        <w:autoSpaceDN w:val="0"/>
        <w:spacing w:line="360" w:lineRule="auto"/>
        <w:ind w:firstLine="482" w:firstLineChars="200"/>
        <w:jc w:val="center"/>
        <w:rPr>
          <w:rFonts w:ascii="宋体" w:hAnsi="宋体" w:eastAsia="宋体" w:cs="宋体"/>
          <w:b/>
          <w:bCs/>
          <w:color w:val="000000"/>
          <w:kern w:val="0"/>
          <w:sz w:val="24"/>
          <w:lang w:val="zh-CN"/>
        </w:rPr>
      </w:pPr>
    </w:p>
    <w:p w14:paraId="43DD37E3">
      <w:pPr>
        <w:autoSpaceDE w:val="0"/>
        <w:autoSpaceDN w:val="0"/>
        <w:spacing w:line="360" w:lineRule="auto"/>
        <w:ind w:firstLine="482" w:firstLineChars="200"/>
        <w:jc w:val="center"/>
        <w:rPr>
          <w:rFonts w:ascii="宋体" w:hAnsi="宋体" w:eastAsia="宋体" w:cs="宋体"/>
          <w:b/>
          <w:bCs/>
          <w:color w:val="000000"/>
          <w:kern w:val="0"/>
          <w:sz w:val="24"/>
          <w:lang w:val="zh-CN"/>
        </w:rPr>
      </w:pPr>
      <w:r>
        <w:rPr>
          <w:rFonts w:hint="eastAsia" w:ascii="宋体" w:hAnsi="宋体" w:eastAsia="宋体" w:cs="宋体"/>
          <w:b/>
          <w:bCs/>
          <w:color w:val="000000"/>
          <w:kern w:val="0"/>
          <w:sz w:val="24"/>
          <w:lang w:val="zh-CN"/>
        </w:rPr>
        <w:t>制造（生产）企业名称：</w:t>
      </w:r>
      <w:r>
        <w:rPr>
          <w:rFonts w:hint="eastAsia" w:ascii="宋体" w:hAnsi="宋体" w:eastAsia="宋体" w:cs="宋体"/>
          <w:b/>
          <w:bCs/>
          <w:color w:val="000000"/>
          <w:kern w:val="0"/>
          <w:sz w:val="24"/>
          <w:u w:val="single"/>
          <w:lang w:val="zh-CN"/>
        </w:rPr>
        <w:t xml:space="preserve">       </w:t>
      </w:r>
      <w:r>
        <w:rPr>
          <w:rFonts w:hint="eastAsia" w:ascii="宋体" w:hAnsi="宋体" w:eastAsia="宋体" w:cs="宋体"/>
          <w:b/>
          <w:bCs/>
          <w:color w:val="000000"/>
          <w:kern w:val="0"/>
          <w:sz w:val="24"/>
          <w:lang w:val="zh-CN"/>
        </w:rPr>
        <w:t>（公章）</w:t>
      </w:r>
    </w:p>
    <w:p w14:paraId="099232F8">
      <w:pPr>
        <w:autoSpaceDE w:val="0"/>
        <w:autoSpaceDN w:val="0"/>
        <w:spacing w:line="360" w:lineRule="auto"/>
        <w:ind w:firstLine="482" w:firstLineChars="200"/>
        <w:jc w:val="center"/>
        <w:rPr>
          <w:rFonts w:ascii="宋体" w:hAnsi="宋体" w:eastAsia="宋体" w:cs="宋体"/>
          <w:b/>
          <w:bCs/>
          <w:color w:val="000000"/>
          <w:kern w:val="0"/>
          <w:sz w:val="24"/>
          <w:lang w:val="zh-CN"/>
        </w:rPr>
      </w:pPr>
      <w:r>
        <w:rPr>
          <w:rFonts w:hint="eastAsia" w:ascii="宋体" w:hAnsi="宋体" w:eastAsia="宋体" w:cs="宋体"/>
          <w:b/>
          <w:bCs/>
          <w:color w:val="000000"/>
          <w:kern w:val="0"/>
          <w:sz w:val="24"/>
          <w:lang w:val="zh-CN"/>
        </w:rPr>
        <w:t>制造（生产）企业法定代表人：</w:t>
      </w:r>
      <w:r>
        <w:rPr>
          <w:rFonts w:hint="eastAsia" w:ascii="宋体" w:hAnsi="宋体" w:eastAsia="宋体" w:cs="宋体"/>
          <w:b/>
          <w:bCs/>
          <w:color w:val="000000"/>
          <w:kern w:val="0"/>
          <w:sz w:val="24"/>
          <w:u w:val="single"/>
          <w:lang w:val="zh-CN"/>
        </w:rPr>
        <w:t xml:space="preserve">       </w:t>
      </w:r>
      <w:r>
        <w:rPr>
          <w:rFonts w:hint="eastAsia" w:ascii="宋体" w:hAnsi="宋体" w:eastAsia="宋体" w:cs="宋体"/>
          <w:b/>
          <w:bCs/>
          <w:color w:val="000000"/>
          <w:kern w:val="0"/>
          <w:sz w:val="24"/>
          <w:lang w:val="zh-CN"/>
        </w:rPr>
        <w:t>（签字）</w:t>
      </w:r>
    </w:p>
    <w:p w14:paraId="5FF17B05">
      <w:pPr>
        <w:autoSpaceDE w:val="0"/>
        <w:autoSpaceDN w:val="0"/>
        <w:spacing w:line="360" w:lineRule="auto"/>
        <w:ind w:firstLine="482" w:firstLineChars="200"/>
        <w:jc w:val="center"/>
        <w:rPr>
          <w:rFonts w:ascii="宋体" w:hAnsi="宋体" w:eastAsia="宋体" w:cs="宋体"/>
          <w:color w:val="000000"/>
          <w:kern w:val="0"/>
          <w:sz w:val="24"/>
          <w:lang w:val="zh-CN"/>
        </w:rPr>
      </w:pPr>
      <w:r>
        <w:rPr>
          <w:rFonts w:hint="eastAsia" w:ascii="宋体" w:hAnsi="宋体" w:eastAsia="宋体" w:cs="宋体"/>
          <w:b/>
          <w:bCs/>
          <w:color w:val="000000"/>
          <w:kern w:val="0"/>
          <w:sz w:val="24"/>
          <w:lang w:val="zh-CN"/>
        </w:rPr>
        <w:t>年   月  日</w:t>
      </w:r>
    </w:p>
    <w:p w14:paraId="54E408B1">
      <w:pPr>
        <w:widowControl/>
        <w:snapToGrid w:val="0"/>
        <w:spacing w:line="360" w:lineRule="auto"/>
        <w:ind w:firstLine="0" w:firstLineChars="0"/>
        <w:outlineLvl w:val="1"/>
        <w:rPr>
          <w:rFonts w:ascii="宋体" w:hAnsi="Times New Roman" w:eastAsia="宋体" w:cs="Times New Roman"/>
          <w:b/>
          <w:sz w:val="28"/>
          <w:szCs w:val="28"/>
        </w:rPr>
      </w:pPr>
      <w:r>
        <w:rPr>
          <w:rFonts w:ascii="宋体" w:hAnsi="Times New Roman" w:eastAsia="宋体" w:cs="Times New Roman"/>
          <w:b/>
          <w:color w:val="000000"/>
          <w:sz w:val="28"/>
          <w:szCs w:val="28"/>
        </w:rPr>
        <w:br w:type="page"/>
      </w:r>
      <w:r>
        <w:rPr>
          <w:rFonts w:hint="eastAsia" w:ascii="宋体" w:hAnsi="Times New Roman" w:eastAsia="宋体" w:cs="Times New Roman"/>
          <w:b/>
          <w:sz w:val="28"/>
          <w:szCs w:val="28"/>
        </w:rPr>
        <w:t>附件1</w:t>
      </w:r>
      <w:r>
        <w:rPr>
          <w:rFonts w:hint="eastAsia" w:ascii="宋体" w:hAnsi="Times New Roman" w:cs="Times New Roman"/>
          <w:b/>
          <w:sz w:val="28"/>
          <w:szCs w:val="28"/>
          <w:lang w:val="en-US" w:eastAsia="zh-CN"/>
        </w:rPr>
        <w:t>7</w:t>
      </w:r>
      <w:r>
        <w:rPr>
          <w:rFonts w:hint="eastAsia" w:ascii="宋体" w:hAnsi="Times New Roman" w:eastAsia="宋体" w:cs="Times New Roman"/>
          <w:b/>
          <w:sz w:val="28"/>
          <w:szCs w:val="28"/>
        </w:rPr>
        <w:t>：残疾人福利性单位声明函</w:t>
      </w:r>
      <w:bookmarkEnd w:id="131"/>
    </w:p>
    <w:p w14:paraId="216C9528">
      <w:pPr>
        <w:spacing w:line="400" w:lineRule="exact"/>
        <w:ind w:firstLine="0" w:firstLineChars="0"/>
        <w:jc w:val="center"/>
        <w:rPr>
          <w:rFonts w:ascii="宋体" w:hAnsi="宋体" w:eastAsia="宋体" w:cs="Times New Roman"/>
          <w:b/>
          <w:sz w:val="36"/>
          <w:szCs w:val="36"/>
        </w:rPr>
      </w:pPr>
    </w:p>
    <w:p w14:paraId="6A071155">
      <w:pPr>
        <w:spacing w:line="400" w:lineRule="exact"/>
        <w:ind w:firstLine="0" w:firstLineChars="0"/>
        <w:jc w:val="center"/>
        <w:rPr>
          <w:rFonts w:ascii="宋体" w:hAnsi="宋体" w:eastAsia="宋体" w:cs="Times New Roman"/>
          <w:b/>
          <w:sz w:val="36"/>
          <w:szCs w:val="36"/>
        </w:rPr>
      </w:pPr>
      <w:r>
        <w:rPr>
          <w:rFonts w:hint="eastAsia" w:ascii="宋体" w:hAnsi="宋体" w:eastAsia="宋体" w:cs="Times New Roman"/>
          <w:b/>
          <w:sz w:val="36"/>
          <w:szCs w:val="36"/>
        </w:rPr>
        <w:t>残疾人福利性单位声明函</w:t>
      </w:r>
    </w:p>
    <w:p w14:paraId="3873E98B">
      <w:pPr>
        <w:spacing w:afterLines="50" w:line="400" w:lineRule="exact"/>
        <w:ind w:firstLine="0" w:firstLineChars="0"/>
        <w:rPr>
          <w:rFonts w:ascii="宋体" w:hAnsi="宋体" w:eastAsia="宋体" w:cs="Times New Roman"/>
          <w:bCs/>
          <w:sz w:val="24"/>
        </w:rPr>
      </w:pPr>
    </w:p>
    <w:p w14:paraId="7937DFF3">
      <w:pPr>
        <w:adjustRightInd w:val="0"/>
        <w:snapToGrid w:val="0"/>
        <w:spacing w:line="440" w:lineRule="exact"/>
        <w:ind w:left="6987" w:hanging="6987" w:hangingChars="2900"/>
        <w:rPr>
          <w:rFonts w:ascii="宋体" w:hAnsi="宋体" w:eastAsia="宋体" w:cs="宋体"/>
          <w:color w:val="000000"/>
          <w:sz w:val="24"/>
        </w:rPr>
      </w:pPr>
      <w:r>
        <w:rPr>
          <w:rFonts w:hint="eastAsia" w:ascii="宋体" w:hAnsi="宋体" w:eastAsia="宋体" w:cs="宋体"/>
          <w:b/>
          <w:bCs/>
          <w:color w:val="000000"/>
          <w:kern w:val="0"/>
          <w:sz w:val="24"/>
          <w:lang w:val="zh-CN"/>
        </w:rPr>
        <w:t>致：</w:t>
      </w:r>
      <w:r>
        <w:rPr>
          <w:rFonts w:hint="eastAsia" w:ascii="宋体" w:hAnsi="宋体" w:eastAsia="宋体" w:cs="宋体"/>
          <w:b/>
          <w:bCs/>
          <w:color w:val="000000"/>
          <w:kern w:val="0"/>
          <w:sz w:val="24"/>
          <w:u w:val="dashDotHeavy"/>
          <w:lang w:val="zh-CN"/>
        </w:rPr>
        <w:t>采购代理机构</w:t>
      </w:r>
    </w:p>
    <w:p w14:paraId="37F9B70B">
      <w:pPr>
        <w:spacing w:line="360" w:lineRule="auto"/>
        <w:ind w:firstLine="480" w:firstLineChars="200"/>
        <w:rPr>
          <w:rFonts w:ascii="Times New Roman" w:hAnsi="Times New Roman" w:eastAsia="宋体" w:cs="Times New Roman"/>
          <w:sz w:val="24"/>
        </w:rPr>
      </w:pPr>
    </w:p>
    <w:p w14:paraId="2823AEC5">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14:paraId="6CDC3262">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本单位对上述声明的真实性负责。如有虚假，将依法承担相应责任。</w:t>
      </w:r>
    </w:p>
    <w:p w14:paraId="6BE63294">
      <w:pPr>
        <w:spacing w:line="360" w:lineRule="auto"/>
        <w:ind w:firstLine="480" w:firstLineChars="200"/>
        <w:rPr>
          <w:rFonts w:ascii="Times New Roman" w:hAnsi="Times New Roman" w:eastAsia="宋体" w:cs="Times New Roman"/>
          <w:sz w:val="24"/>
        </w:rPr>
      </w:pPr>
    </w:p>
    <w:p w14:paraId="78877B21">
      <w:pPr>
        <w:spacing w:line="360" w:lineRule="auto"/>
        <w:ind w:firstLine="0" w:firstLineChars="0"/>
        <w:rPr>
          <w:rFonts w:ascii="Times New Roman" w:hAnsi="Times New Roman" w:eastAsia="宋体" w:cs="Times New Roman"/>
          <w:sz w:val="24"/>
        </w:rPr>
      </w:pPr>
      <w:r>
        <w:rPr>
          <w:rFonts w:hint="eastAsia" w:ascii="Times New Roman" w:hAnsi="Times New Roman" w:eastAsia="宋体" w:cs="Times New Roman"/>
          <w:sz w:val="24"/>
        </w:rPr>
        <w:t>注：</w:t>
      </w:r>
      <w:r>
        <w:rPr>
          <w:rFonts w:hint="eastAsia" w:ascii="宋体" w:hAnsi="宋体" w:eastAsia="宋体" w:cs="Times New Roman"/>
          <w:sz w:val="24"/>
        </w:rPr>
        <w:t>若无此项内容，可不提供此函。</w:t>
      </w:r>
    </w:p>
    <w:p w14:paraId="6739CE0B">
      <w:pPr>
        <w:spacing w:line="360" w:lineRule="auto"/>
        <w:ind w:firstLine="480" w:firstLineChars="200"/>
        <w:rPr>
          <w:rFonts w:ascii="Times New Roman" w:hAnsi="Times New Roman" w:eastAsia="宋体" w:cs="Times New Roman"/>
          <w:sz w:val="24"/>
        </w:rPr>
      </w:pPr>
    </w:p>
    <w:p w14:paraId="65BB4A63">
      <w:pPr>
        <w:spacing w:line="360" w:lineRule="auto"/>
        <w:ind w:firstLine="0" w:firstLineChars="0"/>
        <w:rPr>
          <w:rFonts w:ascii="Times New Roman" w:hAnsi="Times New Roman" w:eastAsia="宋体" w:cs="Times New Roman"/>
          <w:sz w:val="24"/>
        </w:rPr>
      </w:pPr>
    </w:p>
    <w:p w14:paraId="3575B324">
      <w:pPr>
        <w:spacing w:line="360" w:lineRule="auto"/>
        <w:ind w:firstLine="480" w:firstLineChars="200"/>
        <w:rPr>
          <w:rFonts w:ascii="Times New Roman" w:hAnsi="Times New Roman" w:eastAsia="宋体" w:cs="Times New Roman"/>
          <w:sz w:val="24"/>
        </w:rPr>
      </w:pPr>
    </w:p>
    <w:p w14:paraId="5C65B2A3">
      <w:pPr>
        <w:spacing w:line="360" w:lineRule="auto"/>
        <w:ind w:firstLine="480" w:firstLineChars="200"/>
        <w:rPr>
          <w:rFonts w:ascii="Times New Roman" w:hAnsi="Times New Roman" w:eastAsia="宋体" w:cs="Times New Roman"/>
          <w:sz w:val="24"/>
        </w:rPr>
      </w:pPr>
    </w:p>
    <w:p w14:paraId="10A260E7">
      <w:pPr>
        <w:spacing w:line="360" w:lineRule="auto"/>
        <w:ind w:firstLine="0" w:firstLineChars="0"/>
        <w:jc w:val="center"/>
        <w:rPr>
          <w:rFonts w:ascii="宋体" w:hAnsi="宋体" w:eastAsia="宋体" w:cs="Times New Roman"/>
          <w:b/>
          <w:sz w:val="24"/>
        </w:rPr>
      </w:pPr>
      <w:r>
        <w:rPr>
          <w:rFonts w:hint="eastAsia" w:ascii="宋体" w:hAnsi="宋体" w:eastAsia="宋体" w:cs="Times New Roman"/>
          <w:b/>
          <w:sz w:val="24"/>
        </w:rPr>
        <w:t xml:space="preserve">                                企业名称：</w:t>
      </w:r>
      <w:r>
        <w:rPr>
          <w:rFonts w:hint="eastAsia" w:ascii="宋体" w:hAnsi="宋体" w:eastAsia="宋体" w:cs="Times New Roman"/>
          <w:b/>
          <w:sz w:val="24"/>
          <w:u w:val="single"/>
          <w:lang w:val="en-US" w:eastAsia="zh-CN"/>
        </w:rPr>
        <w:t xml:space="preserve">      </w:t>
      </w:r>
      <w:r>
        <w:rPr>
          <w:rFonts w:hint="eastAsia" w:ascii="宋体" w:hAnsi="宋体" w:eastAsia="宋体" w:cs="Times New Roman"/>
          <w:b/>
          <w:sz w:val="24"/>
        </w:rPr>
        <w:t>（公章）</w:t>
      </w:r>
    </w:p>
    <w:p w14:paraId="64326AC8">
      <w:pPr>
        <w:spacing w:line="360" w:lineRule="auto"/>
        <w:ind w:firstLine="482" w:firstLineChars="200"/>
        <w:jc w:val="right"/>
        <w:rPr>
          <w:rFonts w:ascii="宋体" w:hAnsi="宋体" w:eastAsia="宋体" w:cs="Times New Roman"/>
          <w:b/>
          <w:sz w:val="24"/>
        </w:rPr>
      </w:pPr>
      <w:r>
        <w:rPr>
          <w:rFonts w:hint="eastAsia" w:ascii="宋体" w:hAnsi="宋体" w:eastAsia="宋体" w:cs="Times New Roman"/>
          <w:b/>
          <w:sz w:val="24"/>
        </w:rPr>
        <w:t xml:space="preserve">       企业法定代表人：</w:t>
      </w:r>
      <w:r>
        <w:rPr>
          <w:rFonts w:hint="eastAsia" w:ascii="宋体" w:hAnsi="宋体" w:eastAsia="宋体" w:cs="Times New Roman"/>
          <w:b/>
          <w:sz w:val="24"/>
          <w:u w:val="single"/>
          <w:lang w:val="en-US" w:eastAsia="zh-CN"/>
        </w:rPr>
        <w:t xml:space="preserve">         </w:t>
      </w:r>
      <w:r>
        <w:rPr>
          <w:rFonts w:hint="eastAsia" w:ascii="宋体" w:hAnsi="宋体" w:eastAsia="宋体" w:cs="Times New Roman"/>
          <w:b/>
          <w:sz w:val="24"/>
        </w:rPr>
        <w:t>（签字或盖章）</w:t>
      </w:r>
    </w:p>
    <w:p w14:paraId="6AD9C17E">
      <w:pPr>
        <w:spacing w:line="400" w:lineRule="exact"/>
        <w:ind w:firstLine="482" w:firstLineChars="200"/>
        <w:jc w:val="center"/>
        <w:rPr>
          <w:rFonts w:ascii="宋体" w:hAnsi="宋体" w:eastAsia="宋体" w:cs="Times New Roman"/>
          <w:b/>
          <w:sz w:val="24"/>
        </w:rPr>
      </w:pPr>
      <w:r>
        <w:rPr>
          <w:rFonts w:hint="eastAsia" w:ascii="宋体" w:hAnsi="宋体" w:eastAsia="宋体" w:cs="Times New Roman"/>
          <w:b/>
          <w:sz w:val="24"/>
        </w:rPr>
        <w:t xml:space="preserve">              年   月  日</w:t>
      </w:r>
    </w:p>
    <w:p w14:paraId="5A89AE6C">
      <w:pPr>
        <w:spacing w:line="400" w:lineRule="exact"/>
        <w:rPr>
          <w:rFonts w:hint="eastAsia" w:ascii="宋体" w:hAnsi="宋体" w:eastAsia="宋体"/>
          <w:color w:val="000000"/>
          <w:sz w:val="24"/>
        </w:rPr>
      </w:pPr>
      <w:bookmarkStart w:id="132" w:name="_Toc474913501"/>
      <w:r>
        <w:rPr>
          <w:rFonts w:ascii="宋体" w:hAnsi="Times New Roman" w:eastAsia="宋体"/>
          <w:b/>
          <w:color w:val="000000"/>
          <w:sz w:val="28"/>
          <w:szCs w:val="28"/>
        </w:rPr>
        <w:br w:type="page"/>
      </w:r>
      <w:bookmarkEnd w:id="132"/>
    </w:p>
    <w:p w14:paraId="09F3D60C">
      <w:pPr>
        <w:widowControl/>
        <w:snapToGrid w:val="0"/>
        <w:spacing w:line="360" w:lineRule="auto"/>
        <w:ind w:firstLine="0" w:firstLineChars="0"/>
        <w:outlineLvl w:val="1"/>
        <w:rPr>
          <w:rFonts w:hint="eastAsia" w:ascii="宋体" w:hAnsi="Times New Roman" w:eastAsia="宋体"/>
          <w:b/>
          <w:color w:val="000000"/>
          <w:sz w:val="28"/>
          <w:szCs w:val="28"/>
        </w:rPr>
      </w:pPr>
      <w:bookmarkStart w:id="133" w:name="_Toc1297"/>
      <w:r>
        <w:rPr>
          <w:rFonts w:hint="eastAsia" w:ascii="宋体" w:hAnsi="Times New Roman" w:eastAsia="宋体"/>
          <w:b/>
          <w:color w:val="000000"/>
          <w:sz w:val="28"/>
          <w:szCs w:val="28"/>
        </w:rPr>
        <w:t>附件</w:t>
      </w:r>
      <w:r>
        <w:rPr>
          <w:rFonts w:hint="eastAsia" w:ascii="宋体" w:hAnsi="Times New Roman"/>
          <w:b/>
          <w:color w:val="000000"/>
          <w:sz w:val="28"/>
          <w:szCs w:val="28"/>
          <w:lang w:val="en-US" w:eastAsia="zh-CN"/>
        </w:rPr>
        <w:t>18</w:t>
      </w:r>
      <w:r>
        <w:rPr>
          <w:rFonts w:hint="eastAsia" w:ascii="宋体" w:hAnsi="Times New Roman" w:eastAsia="宋体"/>
          <w:b/>
          <w:color w:val="000000"/>
          <w:sz w:val="28"/>
          <w:szCs w:val="28"/>
        </w:rPr>
        <w:t>：</w:t>
      </w:r>
      <w:r>
        <w:rPr>
          <w:rFonts w:hint="eastAsia" w:ascii="宋体" w:hAnsi="Times New Roman" w:eastAsia="宋体"/>
          <w:b/>
          <w:color w:val="000000"/>
          <w:sz w:val="28"/>
          <w:szCs w:val="28"/>
          <w:lang w:eastAsia="zh-CN"/>
        </w:rPr>
        <w:t>投标人</w:t>
      </w:r>
      <w:r>
        <w:rPr>
          <w:rFonts w:hint="eastAsia" w:ascii="宋体" w:hAnsi="Times New Roman" w:eastAsia="宋体"/>
          <w:b/>
          <w:color w:val="000000"/>
          <w:sz w:val="28"/>
          <w:szCs w:val="28"/>
        </w:rPr>
        <w:t>认为在其他方面有必要说明的事项</w:t>
      </w:r>
      <w:bookmarkEnd w:id="133"/>
    </w:p>
    <w:p w14:paraId="6528FDCB">
      <w:pPr>
        <w:spacing w:line="400" w:lineRule="exact"/>
        <w:ind w:firstLine="723" w:firstLineChars="200"/>
        <w:jc w:val="center"/>
        <w:rPr>
          <w:rFonts w:hint="eastAsia" w:ascii="宋体" w:hAnsi="宋体" w:eastAsia="宋体"/>
          <w:b/>
          <w:color w:val="000000"/>
          <w:sz w:val="36"/>
          <w:szCs w:val="36"/>
        </w:rPr>
      </w:pPr>
    </w:p>
    <w:p w14:paraId="5AFA9243">
      <w:pPr>
        <w:spacing w:line="400" w:lineRule="exact"/>
        <w:ind w:firstLine="723" w:firstLineChars="200"/>
        <w:jc w:val="center"/>
        <w:rPr>
          <w:rFonts w:hint="eastAsia" w:ascii="宋体" w:hAnsi="宋体" w:eastAsia="宋体"/>
          <w:b/>
          <w:color w:val="000000"/>
          <w:sz w:val="36"/>
          <w:szCs w:val="36"/>
        </w:rPr>
      </w:pPr>
      <w:r>
        <w:rPr>
          <w:rFonts w:hint="eastAsia" w:ascii="宋体" w:hAnsi="宋体" w:eastAsia="宋体"/>
          <w:b/>
          <w:color w:val="000000"/>
          <w:sz w:val="36"/>
          <w:szCs w:val="36"/>
          <w:lang w:eastAsia="zh-CN"/>
        </w:rPr>
        <w:t>投标人</w:t>
      </w:r>
      <w:r>
        <w:rPr>
          <w:rFonts w:hint="eastAsia" w:ascii="宋体" w:hAnsi="宋体" w:eastAsia="宋体"/>
          <w:b/>
          <w:color w:val="000000"/>
          <w:sz w:val="36"/>
          <w:szCs w:val="36"/>
        </w:rPr>
        <w:t>认为在其他方面有必要说明的事项</w:t>
      </w:r>
    </w:p>
    <w:p w14:paraId="38EE464F">
      <w:pPr>
        <w:autoSpaceDE w:val="0"/>
        <w:autoSpaceDN w:val="0"/>
        <w:adjustRightInd w:val="0"/>
        <w:spacing w:line="400" w:lineRule="exact"/>
        <w:jc w:val="center"/>
        <w:rPr>
          <w:rFonts w:hint="eastAsia" w:ascii="宋体" w:hAnsi="宋体" w:eastAsia="宋体"/>
          <w:b/>
          <w:color w:val="000000"/>
          <w:sz w:val="36"/>
          <w:szCs w:val="36"/>
        </w:rPr>
      </w:pPr>
      <w:r>
        <w:rPr>
          <w:rFonts w:hint="eastAsia" w:ascii="宋体" w:hAnsi="宋体" w:eastAsia="宋体"/>
          <w:b/>
          <w:color w:val="000000"/>
          <w:sz w:val="36"/>
          <w:szCs w:val="36"/>
        </w:rPr>
        <w:t>（格式自定）</w:t>
      </w:r>
    </w:p>
    <w:p w14:paraId="00C1E815">
      <w:pPr>
        <w:rPr>
          <w:lang w:val="zh-CN"/>
        </w:rPr>
      </w:pPr>
      <w:r>
        <w:rPr>
          <w:rFonts w:hint="eastAsia" w:ascii="宋体" w:hAnsi="宋体" w:eastAsia="宋体"/>
          <w:b/>
          <w:color w:val="000000"/>
          <w:sz w:val="36"/>
          <w:szCs w:val="36"/>
        </w:rPr>
        <w:br w:type="page"/>
      </w:r>
    </w:p>
    <w:p w14:paraId="123695F1">
      <w:pPr>
        <w:autoSpaceDE w:val="0"/>
        <w:autoSpaceDN w:val="0"/>
        <w:spacing w:line="360" w:lineRule="auto"/>
        <w:jc w:val="center"/>
        <w:rPr>
          <w:rStyle w:val="37"/>
          <w:rFonts w:hint="eastAsia" w:ascii="宋体" w:hAnsi="宋体" w:eastAsia="宋体" w:cs="宋体"/>
          <w:sz w:val="32"/>
          <w:szCs w:val="32"/>
          <w:lang w:eastAsia="zh-CN"/>
        </w:rPr>
      </w:pPr>
      <w:bookmarkStart w:id="134" w:name="_Toc25574"/>
      <w:r>
        <w:rPr>
          <w:rStyle w:val="37"/>
          <w:rFonts w:hint="eastAsia" w:ascii="宋体" w:hAnsi="宋体" w:cs="宋体"/>
          <w:sz w:val="32"/>
          <w:szCs w:val="32"/>
          <w:lang w:val="zh-CN"/>
        </w:rPr>
        <w:t>第</w:t>
      </w:r>
      <w:r>
        <w:rPr>
          <w:rStyle w:val="37"/>
          <w:rFonts w:hint="eastAsia" w:ascii="宋体" w:hAnsi="宋体" w:cs="宋体"/>
          <w:sz w:val="32"/>
          <w:szCs w:val="32"/>
        </w:rPr>
        <w:t>五</w:t>
      </w:r>
      <w:r>
        <w:rPr>
          <w:rStyle w:val="37"/>
          <w:rFonts w:hint="eastAsia" w:ascii="宋体" w:hAnsi="宋体" w:cs="宋体"/>
          <w:sz w:val="32"/>
          <w:szCs w:val="32"/>
          <w:lang w:val="zh-CN"/>
        </w:rPr>
        <w:t>部分</w:t>
      </w:r>
      <w:r>
        <w:rPr>
          <w:rStyle w:val="37"/>
          <w:rFonts w:hint="eastAsia" w:ascii="宋体" w:hAnsi="宋体" w:cs="宋体"/>
          <w:sz w:val="32"/>
          <w:szCs w:val="32"/>
        </w:rPr>
        <w:t xml:space="preserve">  </w:t>
      </w:r>
      <w:r>
        <w:rPr>
          <w:rStyle w:val="37"/>
          <w:rFonts w:hint="eastAsia" w:ascii="宋体" w:hAnsi="宋体" w:cs="宋体"/>
          <w:sz w:val="32"/>
          <w:szCs w:val="32"/>
          <w:lang w:val="zh-CN"/>
        </w:rPr>
        <w:t>采购项目要求及</w:t>
      </w:r>
      <w:r>
        <w:rPr>
          <w:rStyle w:val="37"/>
          <w:rFonts w:hint="eastAsia" w:ascii="宋体" w:hAnsi="宋体" w:cs="宋体"/>
          <w:sz w:val="32"/>
          <w:szCs w:val="32"/>
        </w:rPr>
        <w:t>服务</w:t>
      </w:r>
      <w:r>
        <w:rPr>
          <w:rStyle w:val="37"/>
          <w:rFonts w:hint="eastAsia" w:ascii="宋体" w:hAnsi="宋体" w:cs="宋体"/>
          <w:sz w:val="32"/>
          <w:szCs w:val="32"/>
          <w:lang w:val="en-US" w:eastAsia="zh-CN"/>
        </w:rPr>
        <w:t>内容</w:t>
      </w:r>
    </w:p>
    <w:bookmarkEnd w:id="134"/>
    <w:p w14:paraId="0FBADFFC">
      <w:pPr>
        <w:pStyle w:val="24"/>
        <w:rPr>
          <w:rFonts w:ascii="宋体" w:hAnsi="宋体" w:cs="宋体"/>
          <w:sz w:val="32"/>
          <w:szCs w:val="32"/>
        </w:rPr>
      </w:pPr>
      <w:bookmarkStart w:id="135" w:name="_Toc8316"/>
      <w:bookmarkStart w:id="136" w:name="_Toc25601"/>
      <w:r>
        <w:rPr>
          <w:rFonts w:hint="eastAsia" w:ascii="宋体" w:hAnsi="宋体" w:cs="宋体"/>
          <w:sz w:val="32"/>
          <w:szCs w:val="28"/>
          <w:lang w:val="en-US" w:eastAsia="zh-CN"/>
        </w:rPr>
        <w:t>一、</w:t>
      </w:r>
      <w:r>
        <w:rPr>
          <w:rFonts w:hint="eastAsia" w:ascii="宋体" w:hAnsi="宋体" w:cs="宋体"/>
          <w:sz w:val="32"/>
          <w:szCs w:val="28"/>
          <w:lang w:val="zh-CN"/>
        </w:rPr>
        <w:t>磋商要求</w:t>
      </w:r>
      <w:bookmarkEnd w:id="135"/>
      <w:bookmarkEnd w:id="136"/>
    </w:p>
    <w:p w14:paraId="7F64FAB0">
      <w:pPr>
        <w:pStyle w:val="24"/>
        <w:jc w:val="left"/>
        <w:rPr>
          <w:rFonts w:hint="eastAsia" w:asciiTheme="minorEastAsia" w:hAnsiTheme="minorEastAsia" w:eastAsiaTheme="minorEastAsia" w:cstheme="minorEastAsia"/>
          <w:sz w:val="24"/>
          <w:szCs w:val="24"/>
          <w:lang w:val="zh-CN"/>
        </w:rPr>
      </w:pPr>
      <w:bookmarkStart w:id="137" w:name="_Toc19670"/>
      <w:bookmarkStart w:id="138" w:name="_Toc20126"/>
      <w:r>
        <w:rPr>
          <w:rFonts w:hint="eastAsia" w:asciiTheme="minorEastAsia" w:hAnsiTheme="minorEastAsia" w:eastAsiaTheme="minorEastAsia" w:cstheme="minorEastAsia"/>
          <w:sz w:val="24"/>
          <w:szCs w:val="24"/>
          <w:lang w:val="zh-CN"/>
        </w:rPr>
        <w:t>1.磋商说明</w:t>
      </w:r>
      <w:bookmarkEnd w:id="137"/>
      <w:bookmarkEnd w:id="138"/>
    </w:p>
    <w:p w14:paraId="218C2DC3">
      <w:pPr>
        <w:autoSpaceDE w:val="0"/>
        <w:autoSpaceDN w:val="0"/>
        <w:adjustRightInd w:val="0"/>
        <w:spacing w:line="400" w:lineRule="exact"/>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1.1 供应商可以按照磋商文件规定的包号选择投标，但必须对所投包号中的所有内容作为一个整体进行投标，不能拆分或少报。否则，投标无效。</w:t>
      </w:r>
    </w:p>
    <w:p w14:paraId="3BD0F609">
      <w:pPr>
        <w:autoSpaceDE w:val="0"/>
        <w:autoSpaceDN w:val="0"/>
        <w:adjustRightInd w:val="0"/>
        <w:spacing w:line="400" w:lineRule="exact"/>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w:t>
      </w: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 xml:space="preserve"> 所投</w:t>
      </w:r>
      <w:r>
        <w:rPr>
          <w:rFonts w:hint="eastAsia" w:asciiTheme="minorEastAsia" w:hAnsiTheme="minorEastAsia" w:eastAsiaTheme="minorEastAsia" w:cstheme="minorEastAsia"/>
          <w:kern w:val="0"/>
          <w:sz w:val="24"/>
          <w:szCs w:val="24"/>
        </w:rPr>
        <w:t>磋商服务</w:t>
      </w:r>
      <w:r>
        <w:rPr>
          <w:rFonts w:hint="eastAsia" w:asciiTheme="minorEastAsia" w:hAnsiTheme="minorEastAsia" w:eastAsiaTheme="minorEastAsia" w:cstheme="minorEastAsia"/>
          <w:kern w:val="0"/>
          <w:sz w:val="24"/>
          <w:szCs w:val="24"/>
          <w:lang w:val="zh-CN"/>
        </w:rPr>
        <w:t>或其任何一部分不得侵犯专利权、著作权、商标权和工业设计权等知识产权。</w:t>
      </w:r>
    </w:p>
    <w:p w14:paraId="49862909">
      <w:pPr>
        <w:autoSpaceDE w:val="0"/>
        <w:autoSpaceDN w:val="0"/>
        <w:adjustRightInd w:val="0"/>
        <w:spacing w:line="400" w:lineRule="exact"/>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w:t>
      </w:r>
      <w:r>
        <w:rPr>
          <w:rFonts w:hint="eastAsia" w:asciiTheme="minorEastAsia" w:hAnsiTheme="minorEastAsia" w:eastAsiaTheme="minorEastAsia" w:cstheme="minorEastAsia"/>
          <w:kern w:val="0"/>
          <w:sz w:val="24"/>
          <w:szCs w:val="24"/>
        </w:rPr>
        <w:t xml:space="preserve">3 </w:t>
      </w:r>
      <w:r>
        <w:rPr>
          <w:rFonts w:hint="eastAsia" w:asciiTheme="minorEastAsia" w:hAnsiTheme="minorEastAsia" w:eastAsiaTheme="minorEastAsia" w:cstheme="minorEastAsia"/>
          <w:kern w:val="0"/>
          <w:sz w:val="24"/>
          <w:szCs w:val="24"/>
          <w:lang w:val="zh-CN"/>
        </w:rPr>
        <w:t>项目中标后分包情况：不允许。</w:t>
      </w:r>
    </w:p>
    <w:p w14:paraId="5DB86BBE">
      <w:pPr>
        <w:pStyle w:val="24"/>
        <w:jc w:val="left"/>
        <w:rPr>
          <w:rFonts w:hint="eastAsia" w:asciiTheme="minorEastAsia" w:hAnsiTheme="minorEastAsia" w:eastAsiaTheme="minorEastAsia" w:cstheme="minorEastAsia"/>
          <w:sz w:val="24"/>
          <w:szCs w:val="24"/>
          <w:lang w:val="zh-CN"/>
        </w:rPr>
      </w:pPr>
      <w:bookmarkStart w:id="139" w:name="_Toc1084"/>
      <w:bookmarkStart w:id="140" w:name="_Toc31850"/>
      <w:r>
        <w:rPr>
          <w:rFonts w:hint="eastAsia" w:asciiTheme="minorEastAsia" w:hAnsiTheme="minorEastAsia" w:eastAsiaTheme="minorEastAsia" w:cstheme="minorEastAsia"/>
          <w:sz w:val="24"/>
          <w:szCs w:val="24"/>
          <w:lang w:val="zh-CN"/>
        </w:rPr>
        <w:t>2.报价说明</w:t>
      </w:r>
      <w:bookmarkEnd w:id="139"/>
      <w:bookmarkEnd w:id="140"/>
    </w:p>
    <w:p w14:paraId="6E9C4A3C">
      <w:pPr>
        <w:autoSpaceDE w:val="0"/>
        <w:autoSpaceDN w:val="0"/>
        <w:adjustRightInd w:val="0"/>
        <w:spacing w:line="400" w:lineRule="exact"/>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本次磋商文件中规定的采购预算额度为磋商最高限价，供应商的磋商报价不得超出此额度。否则，磋商无效。</w:t>
      </w:r>
    </w:p>
    <w:p w14:paraId="75017A25">
      <w:pPr>
        <w:pStyle w:val="24"/>
        <w:jc w:val="left"/>
        <w:rPr>
          <w:rFonts w:hint="eastAsia" w:asciiTheme="minorEastAsia" w:hAnsiTheme="minorEastAsia" w:eastAsiaTheme="minorEastAsia" w:cstheme="minorEastAsia"/>
          <w:sz w:val="24"/>
          <w:szCs w:val="24"/>
          <w:lang w:val="zh-CN"/>
        </w:rPr>
      </w:pPr>
      <w:bookmarkStart w:id="141" w:name="_Toc10607"/>
      <w:bookmarkStart w:id="142" w:name="_Toc32502"/>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zh-CN"/>
        </w:rPr>
        <w:t>重要指标</w:t>
      </w:r>
      <w:bookmarkEnd w:id="141"/>
      <w:bookmarkEnd w:id="142"/>
      <w:r>
        <w:rPr>
          <w:rFonts w:hint="eastAsia" w:asciiTheme="minorEastAsia" w:hAnsiTheme="minorEastAsia" w:eastAsiaTheme="minorEastAsia" w:cstheme="minorEastAsia"/>
          <w:color w:val="0000FF"/>
          <w:sz w:val="24"/>
          <w:szCs w:val="24"/>
          <w:lang w:val="zh-CN"/>
        </w:rPr>
        <w:t>（</w:t>
      </w:r>
      <w:r>
        <w:rPr>
          <w:rFonts w:hint="eastAsia" w:asciiTheme="minorEastAsia" w:hAnsiTheme="minorEastAsia" w:eastAsiaTheme="minorEastAsia" w:cstheme="minorEastAsia"/>
          <w:color w:val="0000FF"/>
          <w:sz w:val="24"/>
          <w:szCs w:val="24"/>
          <w:lang w:val="en-US" w:eastAsia="zh-CN"/>
        </w:rPr>
        <w:t>本项目不适用</w:t>
      </w:r>
      <w:r>
        <w:rPr>
          <w:rFonts w:hint="eastAsia" w:asciiTheme="minorEastAsia" w:hAnsiTheme="minorEastAsia" w:eastAsiaTheme="minorEastAsia" w:cstheme="minorEastAsia"/>
          <w:color w:val="0000FF"/>
          <w:sz w:val="24"/>
          <w:szCs w:val="24"/>
          <w:lang w:val="zh-CN"/>
        </w:rPr>
        <w:t>）</w:t>
      </w:r>
    </w:p>
    <w:p w14:paraId="121F7BF1">
      <w:pPr>
        <w:autoSpaceDE w:val="0"/>
        <w:autoSpaceDN w:val="0"/>
        <w:adjustRightInd w:val="0"/>
        <w:spacing w:line="400" w:lineRule="exact"/>
        <w:ind w:firstLine="480" w:firstLineChars="20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3.1</w:t>
      </w:r>
      <w:r>
        <w:rPr>
          <w:rFonts w:hint="eastAsia" w:asciiTheme="minorEastAsia" w:hAnsiTheme="minorEastAsia" w:eastAsiaTheme="minorEastAsia" w:cstheme="minorEastAsia"/>
          <w:color w:val="000000"/>
          <w:kern w:val="0"/>
          <w:sz w:val="24"/>
          <w:szCs w:val="24"/>
          <w:highlight w:val="none"/>
          <w:lang w:val="en-US" w:eastAsia="zh-CN" w:bidi="ar-SA"/>
        </w:rPr>
        <w:t>磋商</w:t>
      </w:r>
      <w:r>
        <w:rPr>
          <w:rFonts w:hint="eastAsia" w:asciiTheme="minorEastAsia" w:hAnsiTheme="minorEastAsia" w:eastAsiaTheme="minorEastAsia" w:cstheme="minorEastAsia"/>
          <w:color w:val="000000"/>
          <w:kern w:val="0"/>
          <w:sz w:val="24"/>
          <w:szCs w:val="24"/>
          <w:highlight w:val="none"/>
          <w:lang w:val="zh-CN" w:eastAsia="zh-CN" w:bidi="ar-SA"/>
        </w:rPr>
        <w:t>文件中“★”为重要技术参数。</w:t>
      </w:r>
    </w:p>
    <w:p w14:paraId="59BDF1DC">
      <w:pPr>
        <w:autoSpaceDE w:val="0"/>
        <w:autoSpaceDN w:val="0"/>
        <w:adjustRightInd w:val="0"/>
        <w:spacing w:line="400" w:lineRule="exact"/>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w:t>
      </w: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lang w:val="zh-CN"/>
        </w:rPr>
        <w:t>磋商文件在</w:t>
      </w:r>
      <w:r>
        <w:rPr>
          <w:rFonts w:hint="eastAsia" w:asciiTheme="minorEastAsia" w:hAnsiTheme="minorEastAsia" w:eastAsiaTheme="minorEastAsia" w:cstheme="minorEastAsia"/>
          <w:kern w:val="0"/>
          <w:sz w:val="24"/>
          <w:szCs w:val="24"/>
        </w:rPr>
        <w:t>服务要求</w:t>
      </w:r>
      <w:r>
        <w:rPr>
          <w:rFonts w:hint="eastAsia" w:asciiTheme="minorEastAsia" w:hAnsiTheme="minorEastAsia" w:eastAsiaTheme="minorEastAsia" w:cstheme="minorEastAsia"/>
          <w:kern w:val="0"/>
          <w:sz w:val="24"/>
          <w:szCs w:val="24"/>
          <w:lang w:val="zh-CN"/>
        </w:rPr>
        <w:t>中列出了采购人可以接受的最低技术指标，供应商必须对</w:t>
      </w:r>
      <w:r>
        <w:rPr>
          <w:rFonts w:hint="eastAsia" w:asciiTheme="minorEastAsia" w:hAnsiTheme="minorEastAsia" w:eastAsiaTheme="minorEastAsia" w:cstheme="minorEastAsia"/>
          <w:kern w:val="0"/>
          <w:sz w:val="24"/>
          <w:szCs w:val="24"/>
        </w:rPr>
        <w:t>服务要求</w:t>
      </w:r>
      <w:r>
        <w:rPr>
          <w:rFonts w:hint="eastAsia" w:asciiTheme="minorEastAsia" w:hAnsiTheme="minorEastAsia" w:eastAsiaTheme="minorEastAsia" w:cstheme="minorEastAsia"/>
          <w:kern w:val="0"/>
          <w:sz w:val="24"/>
          <w:szCs w:val="24"/>
          <w:lang w:val="zh-CN"/>
        </w:rPr>
        <w:t>一览表中各项指标进行实质性响应，所推荐的每一项</w:t>
      </w:r>
      <w:r>
        <w:rPr>
          <w:rFonts w:hint="eastAsia" w:asciiTheme="minorEastAsia" w:hAnsiTheme="minorEastAsia" w:eastAsiaTheme="minorEastAsia" w:cstheme="minorEastAsia"/>
          <w:kern w:val="0"/>
          <w:sz w:val="24"/>
          <w:szCs w:val="24"/>
        </w:rPr>
        <w:t>服务</w:t>
      </w:r>
      <w:r>
        <w:rPr>
          <w:rFonts w:hint="eastAsia" w:asciiTheme="minorEastAsia" w:hAnsiTheme="minorEastAsia" w:eastAsiaTheme="minorEastAsia" w:cstheme="minorEastAsia"/>
          <w:kern w:val="0"/>
          <w:sz w:val="24"/>
          <w:szCs w:val="24"/>
          <w:lang w:val="zh-CN"/>
        </w:rPr>
        <w:t>在性能上不能低于所列的各项指标。</w:t>
      </w:r>
    </w:p>
    <w:p w14:paraId="186D5A7B">
      <w:pPr>
        <w:autoSpaceDE w:val="0"/>
        <w:autoSpaceDN w:val="0"/>
        <w:adjustRightInd w:val="0"/>
        <w:spacing w:line="400" w:lineRule="exact"/>
        <w:ind w:firstLine="480"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w:t>
      </w:r>
      <w:r>
        <w:rPr>
          <w:rFonts w:hint="eastAsia" w:asciiTheme="minorEastAsia" w:hAnsiTheme="minorEastAsia" w:eastAsiaTheme="minorEastAsia" w:cstheme="minorEastAsia"/>
          <w:kern w:val="0"/>
          <w:sz w:val="24"/>
          <w:szCs w:val="24"/>
          <w:lang w:val="en-US" w:eastAsia="zh-CN"/>
        </w:rPr>
        <w:t>3</w:t>
      </w:r>
      <w:r>
        <w:rPr>
          <w:rFonts w:hint="eastAsia" w:asciiTheme="minorEastAsia" w:hAnsiTheme="minorEastAsia" w:eastAsiaTheme="minorEastAsia" w:cstheme="minorEastAsia"/>
          <w:kern w:val="0"/>
          <w:sz w:val="24"/>
          <w:szCs w:val="24"/>
          <w:lang w:val="zh-CN"/>
        </w:rPr>
        <w:t>磋商文件中凡需与原有设备、系统并机、兼容、匹配等要求的，请主动和采购人联系，取得原有设备、系统相关资料。若有磋商文件未提及或变更内容的，请及时与采购代理机构联系。</w:t>
      </w:r>
    </w:p>
    <w:p w14:paraId="2A595256">
      <w:pPr>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服务要求中除注明签订合同时提供的相关授权、服务承诺等资料以外，其余相关资料在磋商时必须附在磋商响应文件中。</w:t>
      </w:r>
    </w:p>
    <w:p w14:paraId="231D3F69">
      <w:pPr>
        <w:pStyle w:val="24"/>
        <w:jc w:val="left"/>
        <w:rPr>
          <w:rFonts w:hint="eastAsia" w:asciiTheme="minorEastAsia" w:hAnsiTheme="minorEastAsia" w:eastAsiaTheme="minorEastAsia" w:cstheme="minorEastAsia"/>
          <w:color w:val="000000"/>
          <w:sz w:val="24"/>
          <w:szCs w:val="24"/>
          <w:lang w:val="zh-CN"/>
        </w:rPr>
      </w:pPr>
      <w:bookmarkStart w:id="143" w:name="_Toc30181"/>
      <w:bookmarkStart w:id="144" w:name="_Toc13411"/>
      <w:r>
        <w:rPr>
          <w:rFonts w:hint="eastAsia" w:asciiTheme="minorEastAsia" w:hAnsiTheme="minorEastAsia" w:eastAsiaTheme="minorEastAsia" w:cstheme="minorEastAsia"/>
          <w:color w:val="000000"/>
          <w:sz w:val="24"/>
          <w:szCs w:val="24"/>
          <w:lang w:val="zh-CN"/>
        </w:rPr>
        <w:t>4.商务要求</w:t>
      </w:r>
      <w:bookmarkEnd w:id="143"/>
      <w:bookmarkEnd w:id="144"/>
    </w:p>
    <w:p w14:paraId="6F7E56EE">
      <w:pPr>
        <w:autoSpaceDE w:val="0"/>
        <w:autoSpaceDN w:val="0"/>
        <w:adjustRightInd w:val="0"/>
        <w:spacing w:line="360" w:lineRule="auto"/>
        <w:rPr>
          <w:rFonts w:hint="eastAsia" w:asciiTheme="minorEastAsia" w:hAnsiTheme="minorEastAsia" w:eastAsiaTheme="minorEastAsia" w:cstheme="minorEastAsia"/>
          <w:kern w:val="0"/>
          <w:sz w:val="24"/>
          <w:szCs w:val="24"/>
          <w:highlight w:val="none"/>
          <w:lang w:val="en-US"/>
        </w:rPr>
      </w:pPr>
      <w:r>
        <w:rPr>
          <w:rFonts w:hint="eastAsia" w:asciiTheme="minorEastAsia" w:hAnsiTheme="minorEastAsia" w:eastAsiaTheme="minorEastAsia" w:cstheme="minorEastAsia"/>
          <w:kern w:val="0"/>
          <w:sz w:val="24"/>
          <w:szCs w:val="24"/>
          <w:highlight w:val="none"/>
        </w:rPr>
        <w:t>4.1.服务</w:t>
      </w:r>
      <w:r>
        <w:rPr>
          <w:rFonts w:hint="eastAsia" w:asciiTheme="minorEastAsia" w:hAnsiTheme="minorEastAsia" w:eastAsiaTheme="minorEastAsia" w:cstheme="minorEastAsia"/>
          <w:kern w:val="0"/>
          <w:sz w:val="24"/>
          <w:szCs w:val="24"/>
          <w:highlight w:val="none"/>
          <w:lang w:val="en-US" w:eastAsia="zh-CN"/>
        </w:rPr>
        <w:t>期限</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color w:val="0000FF"/>
          <w:kern w:val="0"/>
          <w:sz w:val="24"/>
          <w:szCs w:val="24"/>
          <w:highlight w:val="none"/>
          <w:lang w:val="en-US" w:eastAsia="zh-CN"/>
        </w:rPr>
        <w:t xml:space="preserve">自合同签订之日起一年； </w:t>
      </w:r>
    </w:p>
    <w:p w14:paraId="506B03B5">
      <w:pPr>
        <w:autoSpaceDE w:val="0"/>
        <w:autoSpaceDN w:val="0"/>
        <w:adjustRightInd w:val="0"/>
        <w:spacing w:line="360" w:lineRule="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rPr>
        <w:t>4.2.服务地点：</w:t>
      </w:r>
      <w:r>
        <w:rPr>
          <w:rFonts w:hint="eastAsia" w:asciiTheme="minorEastAsia" w:hAnsiTheme="minorEastAsia" w:eastAsiaTheme="minorEastAsia" w:cstheme="minorEastAsia"/>
          <w:color w:val="0000FF"/>
          <w:kern w:val="0"/>
          <w:sz w:val="24"/>
          <w:szCs w:val="24"/>
          <w:highlight w:val="none"/>
          <w:lang w:val="en-US" w:eastAsia="zh-CN"/>
        </w:rPr>
        <w:t>甲方指定地点</w:t>
      </w:r>
      <w:r>
        <w:rPr>
          <w:rFonts w:hint="default" w:asciiTheme="minorEastAsia" w:hAnsiTheme="minorEastAsia" w:eastAsiaTheme="minorEastAsia" w:cstheme="minorEastAsia"/>
          <w:color w:val="0000FF"/>
          <w:kern w:val="0"/>
          <w:sz w:val="24"/>
          <w:szCs w:val="24"/>
          <w:highlight w:val="none"/>
          <w:lang w:val="en-US" w:eastAsia="zh-CN"/>
        </w:rPr>
        <w:t>。</w:t>
      </w:r>
    </w:p>
    <w:p w14:paraId="428F8292">
      <w:pPr>
        <w:autoSpaceDE w:val="0"/>
        <w:autoSpaceDN w:val="0"/>
        <w:adjustRightInd w:val="0"/>
        <w:spacing w:line="360" w:lineRule="auto"/>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4.3.付款方式：</w:t>
      </w:r>
      <w:r>
        <w:rPr>
          <w:rFonts w:hint="eastAsia" w:asciiTheme="minorEastAsia" w:hAnsiTheme="minorEastAsia" w:eastAsiaTheme="minorEastAsia" w:cstheme="minorEastAsia"/>
          <w:color w:val="0000FF"/>
          <w:kern w:val="0"/>
          <w:sz w:val="24"/>
          <w:szCs w:val="24"/>
          <w:highlight w:val="none"/>
          <w:lang w:val="en-US" w:eastAsia="zh-CN"/>
        </w:rPr>
        <w:t>按合同约定执行</w:t>
      </w:r>
    </w:p>
    <w:p w14:paraId="2BD23A6D">
      <w:pPr>
        <w:pStyle w:val="14"/>
        <w:rPr>
          <w:rFonts w:hint="eastAsia" w:asciiTheme="minorEastAsia" w:hAnsiTheme="minorEastAsia" w:eastAsiaTheme="minorEastAsia" w:cstheme="minorEastAsia"/>
          <w:color w:val="FF0000"/>
          <w:kern w:val="0"/>
          <w:sz w:val="24"/>
          <w:szCs w:val="24"/>
          <w:highlight w:val="none"/>
          <w:lang w:eastAsia="zh-CN"/>
        </w:rPr>
      </w:pPr>
    </w:p>
    <w:p w14:paraId="2DFF6A5A">
      <w:pPr>
        <w:pStyle w:val="14"/>
        <w:rPr>
          <w:rFonts w:hint="eastAsia" w:asciiTheme="minorEastAsia" w:hAnsiTheme="minorEastAsia" w:eastAsiaTheme="minorEastAsia" w:cstheme="minorEastAsia"/>
          <w:color w:val="FF0000"/>
          <w:kern w:val="0"/>
          <w:sz w:val="24"/>
          <w:szCs w:val="24"/>
          <w:highlight w:val="none"/>
          <w:lang w:eastAsia="zh-CN"/>
        </w:rPr>
        <w:sectPr>
          <w:headerReference r:id="rId15" w:type="default"/>
          <w:footerReference r:id="rId16" w:type="default"/>
          <w:pgSz w:w="11906" w:h="16838"/>
          <w:pgMar w:top="1440" w:right="1800" w:bottom="1440" w:left="1800" w:header="851" w:footer="992" w:gutter="0"/>
          <w:cols w:space="720" w:num="1"/>
          <w:docGrid w:type="lines" w:linePitch="312" w:charSpace="0"/>
        </w:sectPr>
      </w:pPr>
    </w:p>
    <w:p w14:paraId="260553EA">
      <w:pPr>
        <w:pStyle w:val="14"/>
        <w:rPr>
          <w:rFonts w:hint="eastAsia" w:ascii="宋体" w:hAnsi="宋体" w:cs="宋体"/>
          <w:color w:val="FF0000"/>
          <w:kern w:val="0"/>
          <w:sz w:val="24"/>
          <w:highlight w:val="none"/>
          <w:lang w:eastAsia="zh-CN"/>
        </w:rPr>
      </w:pPr>
    </w:p>
    <w:p w14:paraId="5B882475">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二、服务内容及要求</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6014"/>
        <w:gridCol w:w="1240"/>
      </w:tblGrid>
      <w:tr w14:paraId="5F23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14:paraId="1FCBE300">
            <w:pPr>
              <w:autoSpaceDE w:val="0"/>
              <w:autoSpaceDN w:val="0"/>
              <w:adjustRightInd w:val="0"/>
              <w:spacing w:line="360" w:lineRule="auto"/>
              <w:ind w:firstLine="440"/>
              <w:rPr>
                <w:rFonts w:ascii="宋体" w:hAnsi="Cambria" w:cs="宋体"/>
                <w:color w:val="auto"/>
                <w:sz w:val="22"/>
                <w:szCs w:val="22"/>
              </w:rPr>
            </w:pPr>
            <w:r>
              <w:rPr>
                <w:rFonts w:hint="eastAsia" w:ascii="宋体" w:hAnsi="Cambria" w:cs="宋体"/>
                <w:color w:val="auto"/>
                <w:sz w:val="22"/>
                <w:szCs w:val="22"/>
              </w:rPr>
              <w:t>服务项目</w:t>
            </w:r>
          </w:p>
        </w:tc>
        <w:tc>
          <w:tcPr>
            <w:tcW w:w="6014" w:type="dxa"/>
          </w:tcPr>
          <w:p w14:paraId="3F67B8E9">
            <w:pPr>
              <w:autoSpaceDE w:val="0"/>
              <w:autoSpaceDN w:val="0"/>
              <w:adjustRightInd w:val="0"/>
              <w:spacing w:line="360" w:lineRule="auto"/>
              <w:ind w:firstLine="440"/>
              <w:jc w:val="center"/>
              <w:rPr>
                <w:rFonts w:ascii="宋体" w:hAnsi="Cambria" w:cs="宋体"/>
                <w:color w:val="auto"/>
                <w:sz w:val="22"/>
                <w:szCs w:val="22"/>
              </w:rPr>
            </w:pPr>
            <w:r>
              <w:rPr>
                <w:rFonts w:hint="eastAsia" w:ascii="宋体" w:hAnsi="Cambria" w:cs="宋体"/>
                <w:color w:val="auto"/>
                <w:sz w:val="22"/>
                <w:szCs w:val="22"/>
              </w:rPr>
              <w:t>技术、规格质量要求及包装标准</w:t>
            </w:r>
          </w:p>
        </w:tc>
        <w:tc>
          <w:tcPr>
            <w:tcW w:w="1240" w:type="dxa"/>
          </w:tcPr>
          <w:p w14:paraId="7D2147EE">
            <w:pPr>
              <w:autoSpaceDE w:val="0"/>
              <w:autoSpaceDN w:val="0"/>
              <w:adjustRightInd w:val="0"/>
              <w:spacing w:line="360" w:lineRule="auto"/>
              <w:ind w:firstLine="220" w:firstLineChars="100"/>
              <w:rPr>
                <w:rFonts w:ascii="宋体" w:hAnsi="Cambria" w:cs="宋体"/>
                <w:color w:val="auto"/>
                <w:sz w:val="22"/>
                <w:szCs w:val="22"/>
              </w:rPr>
            </w:pPr>
            <w:r>
              <w:rPr>
                <w:rFonts w:hint="eastAsia" w:ascii="宋体" w:hAnsi="Cambria" w:cs="宋体"/>
                <w:color w:val="auto"/>
                <w:sz w:val="22"/>
                <w:szCs w:val="22"/>
              </w:rPr>
              <w:t>备注</w:t>
            </w:r>
          </w:p>
        </w:tc>
      </w:tr>
      <w:tr w14:paraId="2562D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14:paraId="4C71BCF0">
            <w:pPr>
              <w:autoSpaceDE w:val="0"/>
              <w:autoSpaceDN w:val="0"/>
              <w:adjustRightInd w:val="0"/>
              <w:spacing w:line="360" w:lineRule="auto"/>
              <w:ind w:firstLine="1540" w:firstLineChars="700"/>
              <w:rPr>
                <w:rFonts w:ascii="宋体" w:hAnsi="Cambria" w:cs="宋体"/>
                <w:color w:val="auto"/>
                <w:sz w:val="22"/>
                <w:szCs w:val="22"/>
              </w:rPr>
            </w:pPr>
          </w:p>
          <w:p w14:paraId="778FA2C2">
            <w:pPr>
              <w:autoSpaceDE w:val="0"/>
              <w:autoSpaceDN w:val="0"/>
              <w:adjustRightInd w:val="0"/>
              <w:spacing w:line="360" w:lineRule="auto"/>
              <w:ind w:firstLine="1540" w:firstLineChars="700"/>
              <w:rPr>
                <w:rFonts w:ascii="宋体" w:hAnsi="Cambria" w:cs="宋体"/>
                <w:color w:val="auto"/>
                <w:sz w:val="22"/>
                <w:szCs w:val="22"/>
              </w:rPr>
            </w:pPr>
          </w:p>
          <w:p w14:paraId="2867D569">
            <w:pPr>
              <w:autoSpaceDE w:val="0"/>
              <w:autoSpaceDN w:val="0"/>
              <w:adjustRightInd w:val="0"/>
              <w:spacing w:line="360" w:lineRule="auto"/>
              <w:ind w:firstLine="440"/>
              <w:rPr>
                <w:rFonts w:ascii="宋体" w:hAnsi="Cambria" w:cs="宋体"/>
                <w:color w:val="auto"/>
                <w:sz w:val="22"/>
                <w:szCs w:val="22"/>
              </w:rPr>
            </w:pPr>
            <w:r>
              <w:rPr>
                <w:rFonts w:hint="eastAsia" w:ascii="宋体" w:hAnsi="Cambria" w:cs="宋体"/>
                <w:color w:val="auto"/>
                <w:sz w:val="22"/>
                <w:szCs w:val="22"/>
              </w:rPr>
              <w:t>蔬菜类</w:t>
            </w:r>
          </w:p>
        </w:tc>
        <w:tc>
          <w:tcPr>
            <w:tcW w:w="6014" w:type="dxa"/>
          </w:tcPr>
          <w:p w14:paraId="266706C5">
            <w:pPr>
              <w:autoSpaceDE w:val="0"/>
              <w:autoSpaceDN w:val="0"/>
              <w:adjustRightInd w:val="0"/>
              <w:spacing w:line="360" w:lineRule="auto"/>
              <w:ind w:firstLine="0" w:firstLineChars="0"/>
              <w:rPr>
                <w:rFonts w:ascii="宋体" w:hAnsi="Cambria" w:cs="宋体"/>
                <w:color w:val="auto"/>
                <w:sz w:val="22"/>
                <w:szCs w:val="22"/>
              </w:rPr>
            </w:pPr>
            <w:r>
              <w:rPr>
                <w:rFonts w:hint="eastAsia" w:ascii="宋体" w:hAnsi="Cambria" w:cs="宋体"/>
                <w:color w:val="auto"/>
                <w:sz w:val="22"/>
                <w:szCs w:val="22"/>
              </w:rPr>
              <w:t>当季各类新鲜蔬菜以及大棚种植蔬菜，蔬菜类必须保证无黄叶、枯死叶、无虫、无杂质，原菜须保证菜面干净、无明显泥士、码放整齐、无破损、大小基本统一、不得过熟或欠熟：净菜须保证菜面完全干净、无泥土、按统一标准加工、码放整齐、无须二次处理可以直接进行熟加工，农残含量必须符合相关标准并出具相关检验报告。</w:t>
            </w:r>
          </w:p>
        </w:tc>
        <w:tc>
          <w:tcPr>
            <w:tcW w:w="1240" w:type="dxa"/>
          </w:tcPr>
          <w:p w14:paraId="33D48929">
            <w:pPr>
              <w:autoSpaceDE w:val="0"/>
              <w:autoSpaceDN w:val="0"/>
              <w:adjustRightInd w:val="0"/>
              <w:spacing w:line="360" w:lineRule="auto"/>
              <w:ind w:firstLine="0" w:firstLineChars="0"/>
              <w:rPr>
                <w:rFonts w:ascii="宋体" w:hAnsi="Cambria" w:cs="宋体"/>
                <w:color w:val="auto"/>
                <w:sz w:val="22"/>
                <w:szCs w:val="22"/>
              </w:rPr>
            </w:pPr>
          </w:p>
        </w:tc>
      </w:tr>
      <w:tr w14:paraId="23BF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14:paraId="5F494A6E">
            <w:pPr>
              <w:autoSpaceDE w:val="0"/>
              <w:autoSpaceDN w:val="0"/>
              <w:adjustRightInd w:val="0"/>
              <w:spacing w:line="360" w:lineRule="auto"/>
              <w:ind w:firstLine="440"/>
              <w:rPr>
                <w:rFonts w:ascii="宋体" w:hAnsi="Cambria" w:cs="宋体"/>
                <w:color w:val="auto"/>
                <w:sz w:val="22"/>
                <w:szCs w:val="22"/>
              </w:rPr>
            </w:pPr>
            <w:r>
              <w:rPr>
                <w:rFonts w:hint="eastAsia" w:ascii="宋体" w:hAnsi="Cambria" w:cs="宋体"/>
                <w:color w:val="auto"/>
                <w:sz w:val="22"/>
                <w:szCs w:val="22"/>
              </w:rPr>
              <w:t>鸡蛋类</w:t>
            </w:r>
          </w:p>
        </w:tc>
        <w:tc>
          <w:tcPr>
            <w:tcW w:w="6014" w:type="dxa"/>
          </w:tcPr>
          <w:p w14:paraId="429362DC">
            <w:pPr>
              <w:autoSpaceDE w:val="0"/>
              <w:autoSpaceDN w:val="0"/>
              <w:adjustRightInd w:val="0"/>
              <w:spacing w:line="360" w:lineRule="auto"/>
              <w:ind w:firstLine="0" w:firstLineChars="0"/>
              <w:rPr>
                <w:rFonts w:ascii="宋体" w:hAnsi="Cambria" w:cs="宋体"/>
                <w:color w:val="auto"/>
                <w:sz w:val="22"/>
                <w:szCs w:val="22"/>
              </w:rPr>
            </w:pPr>
            <w:r>
              <w:rPr>
                <w:rFonts w:hint="eastAsia" w:ascii="宋体" w:hAnsi="Cambria" w:cs="宋体"/>
                <w:color w:val="auto"/>
                <w:sz w:val="22"/>
                <w:szCs w:val="22"/>
              </w:rPr>
              <w:t>新鲜、大小均匀、无破损、色样光滑，</w:t>
            </w:r>
            <w:r>
              <w:rPr>
                <w:color w:val="auto"/>
              </w:rPr>
              <w:t>符合国家相关标准要求，达到相应的国家标准等级，必须是在保质期内。</w:t>
            </w:r>
          </w:p>
        </w:tc>
        <w:tc>
          <w:tcPr>
            <w:tcW w:w="1240" w:type="dxa"/>
          </w:tcPr>
          <w:p w14:paraId="2FBFFBAC">
            <w:pPr>
              <w:autoSpaceDE w:val="0"/>
              <w:autoSpaceDN w:val="0"/>
              <w:adjustRightInd w:val="0"/>
              <w:spacing w:line="360" w:lineRule="auto"/>
              <w:ind w:firstLine="1540" w:firstLineChars="700"/>
              <w:rPr>
                <w:rFonts w:ascii="宋体" w:hAnsi="Cambria" w:cs="宋体"/>
                <w:color w:val="auto"/>
                <w:sz w:val="22"/>
                <w:szCs w:val="22"/>
              </w:rPr>
            </w:pPr>
          </w:p>
        </w:tc>
      </w:tr>
      <w:tr w14:paraId="17094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14:paraId="37AC71A2">
            <w:pPr>
              <w:autoSpaceDE w:val="0"/>
              <w:autoSpaceDN w:val="0"/>
              <w:adjustRightInd w:val="0"/>
              <w:spacing w:line="360" w:lineRule="auto"/>
              <w:ind w:firstLine="440"/>
              <w:rPr>
                <w:rFonts w:ascii="宋体" w:hAnsi="Cambria" w:cs="宋体"/>
                <w:color w:val="auto"/>
                <w:sz w:val="22"/>
                <w:szCs w:val="22"/>
              </w:rPr>
            </w:pPr>
            <w:r>
              <w:rPr>
                <w:rFonts w:hint="eastAsia" w:ascii="宋体" w:hAnsi="Cambria" w:cs="宋体"/>
                <w:color w:val="auto"/>
                <w:sz w:val="22"/>
                <w:szCs w:val="22"/>
              </w:rPr>
              <w:t>肉类</w:t>
            </w:r>
          </w:p>
        </w:tc>
        <w:tc>
          <w:tcPr>
            <w:tcW w:w="6014" w:type="dxa"/>
          </w:tcPr>
          <w:p w14:paraId="46340895">
            <w:pPr>
              <w:autoSpaceDE w:val="0"/>
              <w:autoSpaceDN w:val="0"/>
              <w:adjustRightInd w:val="0"/>
              <w:spacing w:line="360" w:lineRule="auto"/>
              <w:ind w:firstLine="0" w:firstLineChars="0"/>
              <w:rPr>
                <w:rFonts w:ascii="宋体" w:hAnsi="Cambria" w:cs="宋体"/>
                <w:color w:val="auto"/>
                <w:sz w:val="22"/>
                <w:szCs w:val="22"/>
              </w:rPr>
            </w:pPr>
            <w:r>
              <w:rPr>
                <w:color w:val="auto"/>
              </w:rPr>
              <w:t>供应的每批次肉类产品必须提供肉品品质检验合格证、动物 检疫合格证明、动物检验 合格章、肉品品质检验章等相关证明</w:t>
            </w:r>
          </w:p>
        </w:tc>
        <w:tc>
          <w:tcPr>
            <w:tcW w:w="1240" w:type="dxa"/>
          </w:tcPr>
          <w:p w14:paraId="732C0B56">
            <w:pPr>
              <w:autoSpaceDE w:val="0"/>
              <w:autoSpaceDN w:val="0"/>
              <w:adjustRightInd w:val="0"/>
              <w:spacing w:line="360" w:lineRule="auto"/>
              <w:ind w:firstLine="1540" w:firstLineChars="700"/>
              <w:rPr>
                <w:rFonts w:ascii="宋体" w:hAnsi="Cambria" w:cs="宋体"/>
                <w:color w:val="auto"/>
                <w:sz w:val="22"/>
                <w:szCs w:val="22"/>
              </w:rPr>
            </w:pPr>
          </w:p>
        </w:tc>
      </w:tr>
      <w:tr w14:paraId="60BC7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14:paraId="55D41E2B">
            <w:pPr>
              <w:autoSpaceDE w:val="0"/>
              <w:autoSpaceDN w:val="0"/>
              <w:adjustRightInd w:val="0"/>
              <w:spacing w:line="360" w:lineRule="auto"/>
              <w:ind w:firstLine="440"/>
              <w:jc w:val="left"/>
              <w:rPr>
                <w:rFonts w:ascii="宋体" w:hAnsi="Cambria" w:cs="宋体"/>
                <w:color w:val="auto"/>
                <w:sz w:val="22"/>
                <w:szCs w:val="22"/>
              </w:rPr>
            </w:pPr>
            <w:r>
              <w:rPr>
                <w:rFonts w:hint="eastAsia" w:ascii="宋体" w:hAnsi="Cambria" w:cs="宋体"/>
                <w:color w:val="auto"/>
                <w:sz w:val="22"/>
                <w:szCs w:val="22"/>
              </w:rPr>
              <w:t>调味品</w:t>
            </w:r>
          </w:p>
          <w:p w14:paraId="553FFAC0">
            <w:pPr>
              <w:autoSpaceDE w:val="0"/>
              <w:autoSpaceDN w:val="0"/>
              <w:adjustRightInd w:val="0"/>
              <w:spacing w:line="360" w:lineRule="auto"/>
              <w:ind w:firstLine="440"/>
              <w:jc w:val="left"/>
              <w:rPr>
                <w:rFonts w:ascii="宋体" w:hAnsi="Cambria" w:cs="宋体"/>
                <w:color w:val="auto"/>
                <w:sz w:val="22"/>
                <w:szCs w:val="22"/>
              </w:rPr>
            </w:pPr>
          </w:p>
        </w:tc>
        <w:tc>
          <w:tcPr>
            <w:tcW w:w="6014" w:type="dxa"/>
          </w:tcPr>
          <w:p w14:paraId="3311F0D2">
            <w:pPr>
              <w:autoSpaceDE w:val="0"/>
              <w:autoSpaceDN w:val="0"/>
              <w:adjustRightInd w:val="0"/>
              <w:spacing w:line="360" w:lineRule="auto"/>
              <w:ind w:firstLine="0" w:firstLineChars="0"/>
              <w:rPr>
                <w:color w:val="auto"/>
              </w:rPr>
            </w:pPr>
            <w:r>
              <w:rPr>
                <w:color w:val="auto"/>
              </w:rPr>
              <w:t>包装类食品必须保证是新品，无腐烂变质问题，保质期剩余时间不得低于保质期的三分之一，不得使用小作坊生产产品或三无产品。散装类食品无霉烂变质，干湿适度。所供成品类副食品不得少于1/3 保质期。且有食品质量安全认证标志。</w:t>
            </w:r>
          </w:p>
        </w:tc>
        <w:tc>
          <w:tcPr>
            <w:tcW w:w="1240" w:type="dxa"/>
          </w:tcPr>
          <w:p w14:paraId="0942B6D3">
            <w:pPr>
              <w:autoSpaceDE w:val="0"/>
              <w:autoSpaceDN w:val="0"/>
              <w:adjustRightInd w:val="0"/>
              <w:spacing w:line="360" w:lineRule="auto"/>
              <w:ind w:firstLine="0" w:firstLineChars="0"/>
              <w:rPr>
                <w:rFonts w:ascii="宋体" w:hAnsi="Cambria" w:cs="宋体"/>
                <w:color w:val="auto"/>
                <w:sz w:val="22"/>
                <w:szCs w:val="22"/>
              </w:rPr>
            </w:pPr>
          </w:p>
        </w:tc>
      </w:tr>
      <w:tr w14:paraId="3A52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14:paraId="6D5200A3">
            <w:pPr>
              <w:autoSpaceDE w:val="0"/>
              <w:autoSpaceDN w:val="0"/>
              <w:adjustRightInd w:val="0"/>
              <w:spacing w:line="360" w:lineRule="auto"/>
              <w:ind w:firstLine="440"/>
              <w:jc w:val="left"/>
              <w:rPr>
                <w:rFonts w:ascii="宋体" w:hAnsi="Cambria" w:cs="宋体"/>
                <w:color w:val="auto"/>
                <w:sz w:val="22"/>
                <w:szCs w:val="22"/>
              </w:rPr>
            </w:pPr>
          </w:p>
          <w:p w14:paraId="38D2A776">
            <w:pPr>
              <w:autoSpaceDE w:val="0"/>
              <w:autoSpaceDN w:val="0"/>
              <w:adjustRightInd w:val="0"/>
              <w:spacing w:line="360" w:lineRule="auto"/>
              <w:ind w:firstLine="440"/>
              <w:jc w:val="left"/>
              <w:rPr>
                <w:rFonts w:ascii="宋体" w:hAnsi="Cambria" w:cs="宋体"/>
                <w:color w:val="auto"/>
                <w:sz w:val="22"/>
                <w:szCs w:val="22"/>
              </w:rPr>
            </w:pPr>
          </w:p>
          <w:p w14:paraId="1FBE2360">
            <w:pPr>
              <w:autoSpaceDE w:val="0"/>
              <w:autoSpaceDN w:val="0"/>
              <w:adjustRightInd w:val="0"/>
              <w:spacing w:line="360" w:lineRule="auto"/>
              <w:ind w:firstLine="440"/>
              <w:jc w:val="left"/>
              <w:rPr>
                <w:rFonts w:ascii="宋体" w:hAnsi="Cambria" w:cs="宋体"/>
                <w:color w:val="auto"/>
                <w:sz w:val="22"/>
                <w:szCs w:val="22"/>
              </w:rPr>
            </w:pPr>
            <w:r>
              <w:rPr>
                <w:rFonts w:hint="eastAsia" w:ascii="宋体" w:hAnsi="Cambria" w:cs="宋体"/>
                <w:color w:val="auto"/>
                <w:sz w:val="22"/>
                <w:szCs w:val="22"/>
              </w:rPr>
              <w:t>水果</w:t>
            </w:r>
          </w:p>
        </w:tc>
        <w:tc>
          <w:tcPr>
            <w:tcW w:w="6014" w:type="dxa"/>
          </w:tcPr>
          <w:p w14:paraId="34D572CA">
            <w:pPr>
              <w:autoSpaceDE w:val="0"/>
              <w:autoSpaceDN w:val="0"/>
              <w:adjustRightInd w:val="0"/>
              <w:spacing w:line="360" w:lineRule="auto"/>
              <w:ind w:firstLine="0" w:firstLineChars="0"/>
              <w:rPr>
                <w:rFonts w:ascii="宋体" w:hAnsi="Cambria" w:cs="宋体"/>
                <w:color w:val="auto"/>
                <w:sz w:val="22"/>
                <w:szCs w:val="22"/>
              </w:rPr>
            </w:pPr>
            <w:r>
              <w:rPr>
                <w:rFonts w:hint="eastAsia" w:ascii="宋体" w:hAnsi="Cambria" w:cs="宋体"/>
                <w:color w:val="auto"/>
                <w:sz w:val="22"/>
                <w:szCs w:val="22"/>
              </w:rPr>
              <w:t>当季各类水果，保证新鲜，无虫、无杂质，原 水果须保证果面干净、无明显泥士、码放整齐、无破损、个体均匀、 包装完好，且为有机水果，不得过熟或欠熟，供应商需提供每批次的检验合格证，质量必须达到国家规定标准，农残含量必须符合相关标准并出具相关检验报告。</w:t>
            </w:r>
          </w:p>
        </w:tc>
        <w:tc>
          <w:tcPr>
            <w:tcW w:w="1240" w:type="dxa"/>
          </w:tcPr>
          <w:p w14:paraId="757D6C5B">
            <w:pPr>
              <w:autoSpaceDE w:val="0"/>
              <w:autoSpaceDN w:val="0"/>
              <w:adjustRightInd w:val="0"/>
              <w:spacing w:line="360" w:lineRule="auto"/>
              <w:ind w:firstLine="0" w:firstLineChars="0"/>
              <w:rPr>
                <w:rFonts w:ascii="宋体" w:hAnsi="Cambria" w:cs="宋体"/>
                <w:color w:val="auto"/>
                <w:sz w:val="22"/>
                <w:szCs w:val="22"/>
              </w:rPr>
            </w:pPr>
          </w:p>
        </w:tc>
      </w:tr>
      <w:tr w14:paraId="45E3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14:paraId="6B04FCE4">
            <w:pPr>
              <w:autoSpaceDE w:val="0"/>
              <w:autoSpaceDN w:val="0"/>
              <w:adjustRightInd w:val="0"/>
              <w:spacing w:line="360" w:lineRule="auto"/>
              <w:ind w:firstLine="420"/>
              <w:rPr>
                <w:rFonts w:ascii="宋体" w:hAnsi="Cambria" w:cs="宋体"/>
                <w:color w:val="auto"/>
                <w:sz w:val="22"/>
                <w:szCs w:val="22"/>
              </w:rPr>
            </w:pPr>
            <w:r>
              <w:rPr>
                <w:rFonts w:hint="eastAsia"/>
                <w:color w:val="auto"/>
              </w:rPr>
              <w:t>糕点</w:t>
            </w:r>
          </w:p>
        </w:tc>
        <w:tc>
          <w:tcPr>
            <w:tcW w:w="6014" w:type="dxa"/>
          </w:tcPr>
          <w:p w14:paraId="7522A392">
            <w:pPr>
              <w:autoSpaceDE w:val="0"/>
              <w:autoSpaceDN w:val="0"/>
              <w:adjustRightInd w:val="0"/>
              <w:spacing w:line="360" w:lineRule="auto"/>
              <w:ind w:firstLine="0" w:firstLineChars="0"/>
              <w:rPr>
                <w:rFonts w:ascii="宋体" w:hAnsi="Cambria" w:cs="宋体"/>
                <w:color w:val="auto"/>
                <w:sz w:val="22"/>
                <w:szCs w:val="22"/>
              </w:rPr>
            </w:pPr>
            <w:r>
              <w:rPr>
                <w:color w:val="auto"/>
              </w:rPr>
              <w:t>质量要求: 成分安全：</w:t>
            </w:r>
            <w:r>
              <w:rPr>
                <w:rFonts w:hint="eastAsia"/>
                <w:color w:val="auto"/>
              </w:rPr>
              <w:t>糕点</w:t>
            </w:r>
            <w:r>
              <w:rPr>
                <w:color w:val="auto"/>
              </w:rPr>
              <w:t>中的食品添加剂如防腐剂、膨松剂、着色剂等必须严格按照国家 标准添加，不得超量或超范围使用。 营养成分：蛋糕应提供基本的能量和营养素，同时限制过多的糖分和脂肪，以满足对健康饮食的需求。 标签标识：</w:t>
            </w:r>
            <w:r>
              <w:rPr>
                <w:rFonts w:hint="eastAsia"/>
                <w:color w:val="auto"/>
              </w:rPr>
              <w:t>糕点</w:t>
            </w:r>
            <w:r>
              <w:rPr>
                <w:color w:val="auto"/>
              </w:rPr>
              <w:t>的包装上应清晰标示食品的名称、规格、净含量、生产日期、成分或配料表、生产者的名称、地址、联系方式、保质期、产品标准代号、贮存条件等信息</w:t>
            </w:r>
          </w:p>
        </w:tc>
        <w:tc>
          <w:tcPr>
            <w:tcW w:w="1240" w:type="dxa"/>
          </w:tcPr>
          <w:p w14:paraId="63C5EA2D">
            <w:pPr>
              <w:autoSpaceDE w:val="0"/>
              <w:autoSpaceDN w:val="0"/>
              <w:adjustRightInd w:val="0"/>
              <w:spacing w:line="360" w:lineRule="auto"/>
              <w:ind w:firstLine="0" w:firstLineChars="0"/>
              <w:rPr>
                <w:rFonts w:ascii="宋体" w:hAnsi="Cambria" w:cs="宋体"/>
                <w:color w:val="auto"/>
                <w:sz w:val="22"/>
                <w:szCs w:val="22"/>
              </w:rPr>
            </w:pPr>
          </w:p>
        </w:tc>
      </w:tr>
      <w:tr w14:paraId="60C6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14:paraId="6F6D11F0">
            <w:pPr>
              <w:autoSpaceDE w:val="0"/>
              <w:autoSpaceDN w:val="0"/>
              <w:adjustRightInd w:val="0"/>
              <w:spacing w:line="360" w:lineRule="auto"/>
              <w:ind w:firstLine="440"/>
              <w:rPr>
                <w:rFonts w:ascii="宋体" w:hAnsi="Cambria" w:cs="宋体"/>
                <w:color w:val="auto"/>
                <w:sz w:val="22"/>
                <w:szCs w:val="22"/>
              </w:rPr>
            </w:pPr>
          </w:p>
          <w:p w14:paraId="01177E23">
            <w:pPr>
              <w:autoSpaceDE w:val="0"/>
              <w:autoSpaceDN w:val="0"/>
              <w:adjustRightInd w:val="0"/>
              <w:spacing w:line="360" w:lineRule="auto"/>
              <w:ind w:firstLine="0" w:firstLineChars="0"/>
              <w:rPr>
                <w:rFonts w:ascii="宋体" w:hAnsi="Cambria" w:cs="宋体"/>
                <w:color w:val="auto"/>
                <w:sz w:val="22"/>
                <w:szCs w:val="22"/>
              </w:rPr>
            </w:pPr>
          </w:p>
          <w:p w14:paraId="656766B8">
            <w:pPr>
              <w:autoSpaceDE w:val="0"/>
              <w:autoSpaceDN w:val="0"/>
              <w:adjustRightInd w:val="0"/>
              <w:spacing w:line="360" w:lineRule="auto"/>
              <w:ind w:firstLine="440"/>
              <w:rPr>
                <w:rFonts w:ascii="宋体" w:hAnsi="Cambria" w:cs="宋体"/>
                <w:color w:val="auto"/>
                <w:sz w:val="22"/>
                <w:szCs w:val="22"/>
              </w:rPr>
            </w:pPr>
            <w:r>
              <w:rPr>
                <w:rFonts w:hint="eastAsia" w:ascii="宋体" w:hAnsi="Cambria" w:cs="宋体"/>
                <w:color w:val="auto"/>
                <w:sz w:val="22"/>
                <w:szCs w:val="22"/>
              </w:rPr>
              <w:t>大米</w:t>
            </w:r>
          </w:p>
        </w:tc>
        <w:tc>
          <w:tcPr>
            <w:tcW w:w="6014" w:type="dxa"/>
          </w:tcPr>
          <w:p w14:paraId="63A00BB4">
            <w:pPr>
              <w:autoSpaceDE w:val="0"/>
              <w:autoSpaceDN w:val="0"/>
              <w:adjustRightInd w:val="0"/>
              <w:spacing w:line="360" w:lineRule="auto"/>
              <w:ind w:firstLine="0" w:firstLineChars="0"/>
              <w:rPr>
                <w:rFonts w:ascii="宋体" w:hAnsi="Cambria" w:cs="宋体"/>
                <w:color w:val="auto"/>
                <w:sz w:val="22"/>
                <w:szCs w:val="22"/>
              </w:rPr>
            </w:pPr>
            <w:r>
              <w:rPr>
                <w:rFonts w:hint="eastAsia" w:ascii="宋体" w:hAnsi="Cambria" w:cs="宋体"/>
                <w:color w:val="auto"/>
                <w:sz w:val="22"/>
                <w:szCs w:val="22"/>
              </w:rPr>
              <w:t>大米须达国家1354-86特二级标淮，水分含量在12°以下，无摻杂、无沙石，碎米少，无黄粒米，色泽、外观口味正常，无抛光，无防腐剂，必须是在保质期内，大米包装袋上印有大米品名、等级、数量、出厂名、厂家地址</w:t>
            </w:r>
          </w:p>
        </w:tc>
        <w:tc>
          <w:tcPr>
            <w:tcW w:w="1240" w:type="dxa"/>
          </w:tcPr>
          <w:p w14:paraId="151A8733">
            <w:pPr>
              <w:autoSpaceDE w:val="0"/>
              <w:autoSpaceDN w:val="0"/>
              <w:adjustRightInd w:val="0"/>
              <w:spacing w:line="360" w:lineRule="auto"/>
              <w:ind w:firstLine="0" w:firstLineChars="0"/>
              <w:rPr>
                <w:rFonts w:ascii="宋体" w:hAnsi="Cambria" w:cs="宋体"/>
                <w:color w:val="auto"/>
                <w:sz w:val="22"/>
                <w:szCs w:val="22"/>
              </w:rPr>
            </w:pPr>
            <w:r>
              <w:rPr>
                <w:rFonts w:hint="eastAsia" w:ascii="宋体" w:hAnsi="Cambria" w:cs="宋体"/>
                <w:color w:val="auto"/>
                <w:sz w:val="22"/>
                <w:szCs w:val="22"/>
              </w:rPr>
              <w:t>包装要求：每袋50斤</w:t>
            </w:r>
          </w:p>
        </w:tc>
      </w:tr>
      <w:tr w14:paraId="57B2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14:paraId="78165C91">
            <w:pPr>
              <w:autoSpaceDE w:val="0"/>
              <w:autoSpaceDN w:val="0"/>
              <w:adjustRightInd w:val="0"/>
              <w:spacing w:line="360" w:lineRule="auto"/>
              <w:ind w:firstLine="1540" w:firstLineChars="700"/>
              <w:rPr>
                <w:rFonts w:ascii="宋体" w:hAnsi="Cambria" w:cs="宋体"/>
                <w:color w:val="auto"/>
                <w:sz w:val="22"/>
                <w:szCs w:val="22"/>
              </w:rPr>
            </w:pPr>
          </w:p>
          <w:p w14:paraId="3B4F2A51">
            <w:pPr>
              <w:autoSpaceDE w:val="0"/>
              <w:autoSpaceDN w:val="0"/>
              <w:adjustRightInd w:val="0"/>
              <w:spacing w:line="360" w:lineRule="auto"/>
              <w:ind w:firstLine="1540" w:firstLineChars="700"/>
              <w:rPr>
                <w:rFonts w:ascii="宋体" w:hAnsi="Cambria" w:cs="宋体"/>
                <w:color w:val="auto"/>
                <w:sz w:val="22"/>
                <w:szCs w:val="22"/>
              </w:rPr>
            </w:pPr>
          </w:p>
          <w:p w14:paraId="7B1D7A5D">
            <w:pPr>
              <w:autoSpaceDE w:val="0"/>
              <w:autoSpaceDN w:val="0"/>
              <w:adjustRightInd w:val="0"/>
              <w:spacing w:line="360" w:lineRule="auto"/>
              <w:ind w:firstLine="440" w:firstLineChars="200"/>
              <w:jc w:val="both"/>
              <w:rPr>
                <w:rFonts w:ascii="宋体" w:hAnsi="Cambria" w:cs="宋体"/>
                <w:color w:val="auto"/>
                <w:sz w:val="22"/>
                <w:szCs w:val="22"/>
              </w:rPr>
            </w:pPr>
            <w:r>
              <w:rPr>
                <w:rFonts w:hint="eastAsia" w:ascii="宋体" w:hAnsi="Cambria" w:cs="宋体"/>
                <w:color w:val="auto"/>
                <w:sz w:val="22"/>
                <w:szCs w:val="22"/>
              </w:rPr>
              <w:t>面粉</w:t>
            </w:r>
          </w:p>
        </w:tc>
        <w:tc>
          <w:tcPr>
            <w:tcW w:w="6014" w:type="dxa"/>
          </w:tcPr>
          <w:p w14:paraId="41498236">
            <w:pPr>
              <w:autoSpaceDE w:val="0"/>
              <w:autoSpaceDN w:val="0"/>
              <w:adjustRightInd w:val="0"/>
              <w:spacing w:line="360" w:lineRule="auto"/>
              <w:ind w:firstLine="0" w:firstLineChars="0"/>
              <w:rPr>
                <w:rFonts w:ascii="宋体" w:hAnsi="Cambria" w:cs="宋体"/>
                <w:color w:val="auto"/>
                <w:sz w:val="22"/>
                <w:szCs w:val="22"/>
              </w:rPr>
            </w:pPr>
            <w:r>
              <w:rPr>
                <w:rFonts w:hint="eastAsia" w:ascii="宋体" w:hAnsi="Cambria" w:cs="宋体"/>
                <w:color w:val="auto"/>
                <w:sz w:val="22"/>
                <w:szCs w:val="22"/>
              </w:rPr>
              <w:t>高筋面粉达到GB/T 8607-1988国家标准，质量等级一级；低筋面粉达到</w:t>
            </w:r>
            <w:r>
              <w:rPr>
                <w:rFonts w:ascii="宋体" w:hAnsi="Cambria" w:cs="宋体"/>
                <w:color w:val="auto"/>
                <w:sz w:val="22"/>
                <w:szCs w:val="22"/>
              </w:rPr>
              <w:t>GB/T 16828-2008</w:t>
            </w:r>
            <w:r>
              <w:rPr>
                <w:rFonts w:hint="eastAsia" w:ascii="宋体" w:hAnsi="Cambria" w:cs="宋体"/>
                <w:color w:val="auto"/>
                <w:sz w:val="22"/>
                <w:szCs w:val="22"/>
              </w:rPr>
              <w:t>标准，质量等级—级：色泽、外观口味正常，干爽无异味无防腐剂，必须是在保质期内，按进货调抽20%，数量按抽查验收实数为准；包装袋上需有注册商标及QS标注，有检验合格证、生产日期和保质期，其他指标必须符合国家标准要求。</w:t>
            </w:r>
          </w:p>
        </w:tc>
        <w:tc>
          <w:tcPr>
            <w:tcW w:w="1240" w:type="dxa"/>
          </w:tcPr>
          <w:p w14:paraId="2D284360">
            <w:pPr>
              <w:autoSpaceDE w:val="0"/>
              <w:autoSpaceDN w:val="0"/>
              <w:adjustRightInd w:val="0"/>
              <w:spacing w:line="360" w:lineRule="auto"/>
              <w:ind w:firstLine="0" w:firstLineChars="0"/>
              <w:rPr>
                <w:rFonts w:ascii="宋体" w:hAnsi="Cambria" w:cs="宋体"/>
                <w:color w:val="auto"/>
                <w:sz w:val="22"/>
                <w:szCs w:val="22"/>
              </w:rPr>
            </w:pPr>
            <w:r>
              <w:rPr>
                <w:rFonts w:hint="eastAsia" w:ascii="宋体" w:hAnsi="Cambria" w:cs="宋体"/>
                <w:color w:val="auto"/>
                <w:sz w:val="22"/>
                <w:szCs w:val="22"/>
              </w:rPr>
              <w:t>包装要求：每袋50斤</w:t>
            </w:r>
          </w:p>
        </w:tc>
      </w:tr>
      <w:tr w14:paraId="7972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14:paraId="15827198">
            <w:pPr>
              <w:autoSpaceDE w:val="0"/>
              <w:autoSpaceDN w:val="0"/>
              <w:adjustRightInd w:val="0"/>
              <w:spacing w:line="360" w:lineRule="auto"/>
              <w:ind w:firstLine="1540" w:firstLineChars="700"/>
              <w:rPr>
                <w:rFonts w:ascii="宋体" w:hAnsi="Cambria" w:cs="宋体"/>
                <w:color w:val="auto"/>
                <w:sz w:val="22"/>
                <w:szCs w:val="22"/>
              </w:rPr>
            </w:pPr>
          </w:p>
          <w:p w14:paraId="3DDF0B97">
            <w:pPr>
              <w:autoSpaceDE w:val="0"/>
              <w:autoSpaceDN w:val="0"/>
              <w:adjustRightInd w:val="0"/>
              <w:spacing w:line="360" w:lineRule="auto"/>
              <w:ind w:firstLine="1540" w:firstLineChars="700"/>
              <w:rPr>
                <w:rFonts w:ascii="宋体" w:hAnsi="Cambria" w:cs="宋体"/>
                <w:color w:val="auto"/>
                <w:sz w:val="22"/>
                <w:szCs w:val="22"/>
              </w:rPr>
            </w:pPr>
          </w:p>
          <w:p w14:paraId="4F9EE7B5">
            <w:pPr>
              <w:autoSpaceDE w:val="0"/>
              <w:autoSpaceDN w:val="0"/>
              <w:adjustRightInd w:val="0"/>
              <w:spacing w:line="360" w:lineRule="auto"/>
              <w:ind w:firstLine="440"/>
              <w:rPr>
                <w:rFonts w:ascii="宋体" w:hAnsi="Cambria" w:cs="宋体"/>
                <w:color w:val="auto"/>
                <w:sz w:val="22"/>
                <w:szCs w:val="22"/>
              </w:rPr>
            </w:pPr>
            <w:r>
              <w:rPr>
                <w:rFonts w:hint="eastAsia" w:ascii="宋体" w:hAnsi="Cambria" w:cs="宋体"/>
                <w:color w:val="auto"/>
                <w:sz w:val="22"/>
                <w:szCs w:val="22"/>
              </w:rPr>
              <w:t>食用油</w:t>
            </w:r>
          </w:p>
        </w:tc>
        <w:tc>
          <w:tcPr>
            <w:tcW w:w="6014" w:type="dxa"/>
          </w:tcPr>
          <w:p w14:paraId="03A66543">
            <w:pPr>
              <w:autoSpaceDE w:val="0"/>
              <w:autoSpaceDN w:val="0"/>
              <w:adjustRightInd w:val="0"/>
              <w:spacing w:line="360" w:lineRule="auto"/>
              <w:ind w:firstLine="0" w:firstLineChars="0"/>
              <w:rPr>
                <w:rFonts w:ascii="宋体" w:hAnsi="Cambria" w:cs="宋体"/>
                <w:color w:val="auto"/>
                <w:sz w:val="22"/>
                <w:szCs w:val="22"/>
              </w:rPr>
            </w:pPr>
            <w:r>
              <w:rPr>
                <w:rFonts w:hint="eastAsia" w:ascii="宋体" w:hAnsi="Cambria" w:cs="宋体"/>
                <w:color w:val="auto"/>
                <w:sz w:val="22"/>
                <w:szCs w:val="22"/>
              </w:rPr>
              <w:t>按国家食用调和油质量标准 GB1535 ，质量等级一級；色泽、食澄清透明，具有食用油固有的气味和滋味无异食用油类用透明度、气味正常。包装完整，清洁，密封。口感良好，无杂质，定型包装。有合格检疫报告，其他指标必须符合国家标准要求。配送标准需达到采购人认可后方可配送，未达到采购人认可的，采购人有权拒收。</w:t>
            </w:r>
          </w:p>
        </w:tc>
        <w:tc>
          <w:tcPr>
            <w:tcW w:w="1240" w:type="dxa"/>
          </w:tcPr>
          <w:p w14:paraId="7815D8D1">
            <w:pPr>
              <w:autoSpaceDE w:val="0"/>
              <w:autoSpaceDN w:val="0"/>
              <w:adjustRightInd w:val="0"/>
              <w:spacing w:line="360" w:lineRule="auto"/>
              <w:ind w:firstLine="0" w:firstLineChars="0"/>
              <w:rPr>
                <w:rFonts w:ascii="宋体" w:hAnsi="Cambria" w:cs="宋体"/>
                <w:color w:val="auto"/>
                <w:sz w:val="22"/>
                <w:szCs w:val="22"/>
              </w:rPr>
            </w:pPr>
            <w:r>
              <w:rPr>
                <w:rFonts w:hint="eastAsia" w:ascii="宋体" w:hAnsi="Cambria" w:cs="宋体"/>
                <w:color w:val="auto"/>
                <w:sz w:val="22"/>
                <w:szCs w:val="22"/>
              </w:rPr>
              <w:t>包装要求：每桶5升</w:t>
            </w:r>
          </w:p>
        </w:tc>
      </w:tr>
      <w:tr w14:paraId="51494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14:paraId="58B8A8E4">
            <w:pPr>
              <w:autoSpaceDE w:val="0"/>
              <w:autoSpaceDN w:val="0"/>
              <w:adjustRightInd w:val="0"/>
              <w:spacing w:line="360" w:lineRule="auto"/>
              <w:ind w:firstLine="440"/>
              <w:rPr>
                <w:rFonts w:ascii="宋体" w:hAnsi="Cambria" w:cs="宋体"/>
                <w:color w:val="auto"/>
                <w:sz w:val="22"/>
                <w:szCs w:val="22"/>
              </w:rPr>
            </w:pPr>
            <w:r>
              <w:rPr>
                <w:rFonts w:hint="eastAsia" w:ascii="宋体" w:hAnsi="Cambria" w:cs="宋体"/>
                <w:color w:val="auto"/>
                <w:sz w:val="22"/>
                <w:szCs w:val="22"/>
              </w:rPr>
              <w:t>乳制品</w:t>
            </w:r>
          </w:p>
        </w:tc>
        <w:tc>
          <w:tcPr>
            <w:tcW w:w="6014" w:type="dxa"/>
          </w:tcPr>
          <w:p w14:paraId="141162FE">
            <w:pPr>
              <w:autoSpaceDE w:val="0"/>
              <w:autoSpaceDN w:val="0"/>
              <w:adjustRightInd w:val="0"/>
              <w:spacing w:line="360" w:lineRule="auto"/>
              <w:ind w:firstLine="0" w:firstLineChars="0"/>
              <w:rPr>
                <w:rFonts w:ascii="宋体" w:hAnsi="Cambria" w:cs="宋体"/>
                <w:color w:val="auto"/>
                <w:sz w:val="22"/>
                <w:szCs w:val="22"/>
              </w:rPr>
            </w:pPr>
            <w:r>
              <w:rPr>
                <w:rFonts w:ascii="宋体" w:hAnsi="Cambria" w:cs="宋体"/>
                <w:color w:val="auto"/>
                <w:sz w:val="22"/>
                <w:szCs w:val="22"/>
              </w:rPr>
              <w:t>提供的商品必须为保质期内符合食品安全标准的食品，干净卫生，无异味，无添加剂。</w:t>
            </w:r>
            <w:r>
              <w:rPr>
                <w:rFonts w:hint="eastAsia" w:ascii="宋体" w:hAnsi="Cambria" w:cs="宋体"/>
                <w:color w:val="auto"/>
                <w:sz w:val="22"/>
                <w:szCs w:val="22"/>
              </w:rPr>
              <w:t>产品</w:t>
            </w:r>
            <w:r>
              <w:rPr>
                <w:rFonts w:ascii="宋体" w:hAnsi="Cambria" w:cs="宋体"/>
                <w:color w:val="auto"/>
                <w:sz w:val="22"/>
                <w:szCs w:val="22"/>
              </w:rPr>
              <w:t>的包装上应清晰标示</w:t>
            </w:r>
            <w:r>
              <w:rPr>
                <w:rFonts w:hint="eastAsia" w:ascii="宋体" w:hAnsi="Cambria" w:cs="宋体"/>
                <w:color w:val="auto"/>
                <w:sz w:val="22"/>
                <w:szCs w:val="22"/>
              </w:rPr>
              <w:t>产品</w:t>
            </w:r>
            <w:r>
              <w:rPr>
                <w:rFonts w:ascii="宋体" w:hAnsi="Cambria" w:cs="宋体"/>
                <w:color w:val="auto"/>
                <w:sz w:val="22"/>
                <w:szCs w:val="22"/>
              </w:rPr>
              <w:t>的名称、规格、净含量、生产日期、成分或配料表、生产者的名称、地址、联系方式、保质期、产品标准代号、贮存条件等信息</w:t>
            </w:r>
          </w:p>
        </w:tc>
        <w:tc>
          <w:tcPr>
            <w:tcW w:w="1240" w:type="dxa"/>
          </w:tcPr>
          <w:p w14:paraId="7A079385">
            <w:pPr>
              <w:autoSpaceDE w:val="0"/>
              <w:autoSpaceDN w:val="0"/>
              <w:adjustRightInd w:val="0"/>
              <w:spacing w:line="360" w:lineRule="auto"/>
              <w:ind w:firstLine="0" w:firstLineChars="0"/>
              <w:rPr>
                <w:rFonts w:ascii="宋体" w:hAnsi="Cambria" w:cs="宋体"/>
                <w:color w:val="auto"/>
                <w:sz w:val="22"/>
                <w:szCs w:val="22"/>
              </w:rPr>
            </w:pPr>
          </w:p>
        </w:tc>
      </w:tr>
    </w:tbl>
    <w:p w14:paraId="439075A7">
      <w:pPr>
        <w:autoSpaceDE w:val="0"/>
        <w:autoSpaceDN w:val="0"/>
        <w:adjustRightInd w:val="0"/>
        <w:spacing w:line="360" w:lineRule="auto"/>
        <w:ind w:firstLine="0" w:firstLineChars="0"/>
        <w:rPr>
          <w:rFonts w:ascii="宋体" w:hAnsi="Cambria" w:cs="宋体"/>
          <w:b/>
          <w:bCs/>
          <w:color w:val="auto"/>
          <w:sz w:val="24"/>
          <w:szCs w:val="24"/>
        </w:rPr>
      </w:pPr>
      <w:r>
        <w:rPr>
          <w:rFonts w:hint="eastAsia" w:ascii="宋体" w:hAnsi="Cambria" w:cs="宋体"/>
          <w:b/>
          <w:bCs/>
          <w:color w:val="auto"/>
          <w:sz w:val="24"/>
          <w:szCs w:val="24"/>
        </w:rPr>
        <w:t>一、</w:t>
      </w:r>
      <w:r>
        <w:rPr>
          <w:rFonts w:hint="eastAsia" w:ascii="宋体" w:hAnsi="Cambria" w:cs="宋体"/>
          <w:b/>
          <w:bCs/>
          <w:color w:val="auto"/>
          <w:sz w:val="24"/>
          <w:szCs w:val="24"/>
          <w:lang w:val="en-US" w:eastAsia="zh-CN"/>
        </w:rPr>
        <w:t>采购</w:t>
      </w:r>
      <w:r>
        <w:rPr>
          <w:rFonts w:hint="eastAsia" w:ascii="宋体" w:hAnsi="Cambria" w:cs="宋体"/>
          <w:b/>
          <w:bCs/>
          <w:color w:val="auto"/>
          <w:sz w:val="24"/>
          <w:szCs w:val="24"/>
        </w:rPr>
        <w:t>要求</w:t>
      </w:r>
    </w:p>
    <w:p w14:paraId="56B08738">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1.采购需求：采购食堂所需食材如土豆等时令蔬菜、米、面、油等食材。食堂后厨所需调料等以及配送服务等 (不含牛羊肉、猪肉)，具体供应品目需参照采购方食谱对照供应；</w:t>
      </w:r>
    </w:p>
    <w:p w14:paraId="6D9E93B3">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2.供应食材需根据季节调整时令蔬菜水果等供应品目，具体内容以采购方需求为准；</w:t>
      </w:r>
    </w:p>
    <w:p w14:paraId="7298F8F1">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3.供货数量品类：按照采购人实际需求量进行配送。</w:t>
      </w:r>
    </w:p>
    <w:p w14:paraId="4194E00F">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4.免费质保期：所提供所有主副食品保质期剩余时间不得低于保质期二分之一。</w:t>
      </w:r>
    </w:p>
    <w:p w14:paraId="468190AD">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5.交货地点：采购人指定的地点，指派专人负责项目的跟进、送货、装卸、交接、验收等手续。</w:t>
      </w:r>
    </w:p>
    <w:p w14:paraId="472F747A">
      <w:pPr>
        <w:pStyle w:val="25"/>
        <w:ind w:firstLine="240"/>
        <w:rPr>
          <w:rFonts w:ascii="宋体" w:hAnsi="Cambria" w:cs="宋体"/>
          <w:color w:val="auto"/>
          <w:sz w:val="24"/>
          <w:szCs w:val="24"/>
        </w:rPr>
      </w:pPr>
      <w:r>
        <w:rPr>
          <w:rFonts w:hint="eastAsia" w:ascii="宋体" w:hAnsi="Cambria" w:cs="宋体"/>
          <w:color w:val="auto"/>
          <w:sz w:val="24"/>
          <w:szCs w:val="24"/>
        </w:rPr>
        <w:t>6.</w:t>
      </w:r>
      <w:r>
        <w:rPr>
          <w:rFonts w:ascii="宋体" w:hAnsi="Cambria" w:cs="宋体"/>
          <w:color w:val="auto"/>
          <w:sz w:val="24"/>
          <w:szCs w:val="24"/>
        </w:rPr>
        <w:t>配送要求:以上食材每天早上 6:00-7:30 准时配送到校，并随叫随到</w:t>
      </w:r>
    </w:p>
    <w:p w14:paraId="736F8A64">
      <w:pPr>
        <w:autoSpaceDE w:val="0"/>
        <w:autoSpaceDN w:val="0"/>
        <w:adjustRightInd w:val="0"/>
        <w:spacing w:line="360" w:lineRule="auto"/>
        <w:ind w:firstLine="0" w:firstLineChars="0"/>
        <w:rPr>
          <w:rFonts w:hint="eastAsia" w:ascii="宋体" w:hAnsi="Cambria" w:eastAsia="宋体" w:cs="宋体"/>
          <w:color w:val="auto"/>
          <w:sz w:val="24"/>
          <w:szCs w:val="24"/>
          <w:lang w:eastAsia="zh-CN"/>
        </w:rPr>
      </w:pPr>
      <w:r>
        <w:rPr>
          <w:rFonts w:hint="eastAsia" w:ascii="宋体" w:hAnsi="Cambria" w:cs="宋体"/>
          <w:b/>
          <w:bCs/>
          <w:color w:val="auto"/>
          <w:sz w:val="24"/>
          <w:szCs w:val="24"/>
        </w:rPr>
        <w:t>二、货物供应</w:t>
      </w:r>
      <w:r>
        <w:rPr>
          <w:rFonts w:hint="eastAsia" w:ascii="宋体" w:hAnsi="Cambria" w:cs="宋体"/>
          <w:b/>
          <w:bCs/>
          <w:color w:val="auto"/>
          <w:sz w:val="24"/>
          <w:szCs w:val="24"/>
          <w:lang w:val="en-US" w:eastAsia="zh-CN"/>
        </w:rPr>
        <w:t>要求</w:t>
      </w:r>
    </w:p>
    <w:p w14:paraId="6F931F63">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1.配送商提供的包装食品必须有明确的商品标签、生产日期、保质期、质量等级、产地等。各类食品的技术参数符合要求。</w:t>
      </w:r>
    </w:p>
    <w:p w14:paraId="3B3697D0">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2.采购人对配送食品进行严格验收。所配送食品的品牌、规格、技术参数、质量标准、服务承诺等，必须与磋商文件中提供的内容保持一致，若有不符采购人有权拒绝验收，由此造成的经济损失或法律责任由配送商承担。</w:t>
      </w:r>
    </w:p>
    <w:p w14:paraId="52B93061">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3.因食品质量问题造成食物中毒，配送商应承担全部责任，主要包括食物中毒人员医疗费、误工费、事故处理费等，直至追究刑事责任。</w:t>
      </w:r>
    </w:p>
    <w:p w14:paraId="651DF5D2">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4.配送商应严格遵守《食品安全法》等相关规定，一经发现下列几种情况之一者，采购人除全部退货外，将立即取消配送资格，没收全部质量保证金，配送商并承担由此造成的经济责任和法律责任：</w:t>
      </w:r>
    </w:p>
    <w:p w14:paraId="47A0361B">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(1)腐败变质、油脂酸败、霉变、生虫、污秽不洁、混有异物或者其他感官性状异常，对人体健康有害的；</w:t>
      </w:r>
    </w:p>
    <w:p w14:paraId="6FE40E13">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(2)含有毒、有害物质或者被有害物质污染，对人体健康有害的；</w:t>
      </w:r>
    </w:p>
    <w:p w14:paraId="2DD5E91B">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(3)含有致病性寄生虫、微生物或者微生物含量超过国家限定标准的；</w:t>
      </w:r>
    </w:p>
    <w:p w14:paraId="2F6A5360">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(4)掺假、掺杂、伪造，影响营养、卫生的；</w:t>
      </w:r>
    </w:p>
    <w:p w14:paraId="4ABCE0FE">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(5)超过保质期限的。</w:t>
      </w:r>
    </w:p>
    <w:p w14:paraId="4B0A7BA1">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交货期：根据采购人实际使用要求交货，具体交货时间以采购人通知为准。</w:t>
      </w:r>
    </w:p>
    <w:p w14:paraId="0381E1BC">
      <w:pPr>
        <w:autoSpaceDE w:val="0"/>
        <w:autoSpaceDN w:val="0"/>
        <w:adjustRightInd w:val="0"/>
        <w:spacing w:line="360" w:lineRule="auto"/>
        <w:ind w:firstLine="0" w:firstLineChars="0"/>
        <w:rPr>
          <w:rFonts w:hint="eastAsia" w:ascii="宋体" w:hAnsi="Cambria" w:eastAsia="宋体" w:cs="宋体"/>
          <w:b/>
          <w:bCs/>
          <w:color w:val="auto"/>
          <w:sz w:val="24"/>
          <w:szCs w:val="24"/>
          <w:lang w:val="en-US" w:eastAsia="zh-CN"/>
        </w:rPr>
      </w:pPr>
      <w:r>
        <w:rPr>
          <w:rFonts w:hint="eastAsia" w:ascii="宋体" w:hAnsi="Cambria" w:cs="宋体"/>
          <w:b/>
          <w:bCs/>
          <w:color w:val="auto"/>
          <w:sz w:val="24"/>
          <w:szCs w:val="24"/>
        </w:rPr>
        <w:t>三、配送</w:t>
      </w:r>
      <w:r>
        <w:rPr>
          <w:rFonts w:hint="eastAsia" w:ascii="宋体" w:hAnsi="Cambria" w:cs="宋体"/>
          <w:b/>
          <w:bCs/>
          <w:color w:val="auto"/>
          <w:sz w:val="24"/>
          <w:szCs w:val="24"/>
          <w:lang w:val="en-US" w:eastAsia="zh-CN"/>
        </w:rPr>
        <w:t>要求</w:t>
      </w:r>
    </w:p>
    <w:p w14:paraId="372917AA">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供货周期：米、面、食用油等保质期较长的食品原料按实际情况采用“随报随配”方式进行，采购人将要采购的货物数量、配送时间进行统计,报送至供应商，由供应商按要求在规 定的时间内进行配送。不易保存的食品原料, 由采购人在前一周根据制定的食谱，进行采购 数量的预算和统计，并报给供应商，由供应商按要求配送。</w:t>
      </w:r>
    </w:p>
    <w:p w14:paraId="76FE0639">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1.配送商在玉树州内具有完善的配送网点和市内运输可以使用密封防尘车辆，公路运输应使用符合卫生要求的冷藏车或保温车配送冷冻、冷藏食品的车辆应有温度控制设备，有自有或租赁的仓储库房。每次配送时需提供当批次产品检验报告或质检报告。配送时限：正常配送响应时间为6小时内送达；应急情况下配送时间为1小时内送达。</w:t>
      </w:r>
    </w:p>
    <w:p w14:paraId="487D021D">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2.配送商每次配送食材的数量、种类以采购人订单为准， 以实际需求进行配送。采购人应提前24小时通知配送商，配送商应在通知的配送时限前送达，并向采购人提供同批次食材检验报告单。</w:t>
      </w:r>
    </w:p>
    <w:p w14:paraId="5D12B703">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3.各种食材价格不得高于玉树州市场零售价：(每周定价一次，进行市场询价)</w:t>
      </w:r>
    </w:p>
    <w:p w14:paraId="1279B35C">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米面油类食品：各选取2—3种品牌，每种品牌按不同等级与成交供应商进行谈判，合同定价，全年以合同定价结算。</w:t>
      </w:r>
    </w:p>
    <w:p w14:paraId="01811DA0">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蔬菜类、水果类、：按照先询价后配送原则，由采购人、配送商人员、部分食堂管理员组成询价小组，每月在市场零售店询价一次，填写统一格式的《市场询价单》，经三方询价人员签字，作为下月配送食材结算依据。结算时(以定价时的询价及下浮率定)实际产生金额不得超过采购预算金额。</w:t>
      </w:r>
    </w:p>
    <w:p w14:paraId="35E29420">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4.配送商必须使用专用车辆配送，禁止运输其他任何货物。运输时应有效避免日晒、雨淋。禁止与有毒、有害、有异味的物品混装配送，配送期间不得有污染事故发生。配送 车辆符合食品配送车辆相关要求，配送过程中必须保证食品安全、供货及时，无条件更换 运输过程中破损食品。</w:t>
      </w:r>
    </w:p>
    <w:p w14:paraId="76774FFF">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5.配送商必须安排责任心强、工作认真负责、身体健康的人员随车配送，做到专人专车配送。配送人员必须持有健康合格证，保证24小时通讯畅通。</w:t>
      </w:r>
    </w:p>
    <w:p w14:paraId="24A4D952">
      <w:pPr>
        <w:autoSpaceDE w:val="0"/>
        <w:autoSpaceDN w:val="0"/>
        <w:adjustRightInd w:val="0"/>
        <w:spacing w:line="360" w:lineRule="auto"/>
        <w:ind w:firstLine="0" w:firstLineChars="0"/>
        <w:rPr>
          <w:rFonts w:hint="eastAsia" w:ascii="宋体" w:hAnsi="Cambria" w:eastAsia="宋体" w:cs="宋体"/>
          <w:b/>
          <w:bCs/>
          <w:color w:val="auto"/>
          <w:sz w:val="24"/>
          <w:szCs w:val="24"/>
          <w:lang w:eastAsia="zh-CN"/>
        </w:rPr>
      </w:pPr>
      <w:r>
        <w:rPr>
          <w:rFonts w:hint="eastAsia" w:ascii="宋体" w:hAnsi="Cambria" w:cs="宋体"/>
          <w:b/>
          <w:bCs/>
          <w:color w:val="auto"/>
          <w:sz w:val="24"/>
          <w:szCs w:val="24"/>
        </w:rPr>
        <w:t>四、配送保障</w:t>
      </w:r>
      <w:r>
        <w:rPr>
          <w:rFonts w:hint="eastAsia" w:ascii="宋体" w:hAnsi="Cambria" w:cs="宋体"/>
          <w:b/>
          <w:bCs/>
          <w:color w:val="auto"/>
          <w:sz w:val="24"/>
          <w:szCs w:val="24"/>
          <w:lang w:val="en-US" w:eastAsia="zh-CN"/>
        </w:rPr>
        <w:t>要求</w:t>
      </w:r>
    </w:p>
    <w:p w14:paraId="25F685B0">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供应商在收到采购申请后，应及时按采购申请单中的要求，积极组织货源，按要求配送，不易保鲜的食品原料，应在规定的配送时间内配送到采购人指定地点，确保当日用餐 按时加工和供应。无故(不可抗力因素除外)不按采购规定、标准和时间供货造成违约的,严格按《合同法》规定执行，并由供应商承担由此造成的所有损失和责任。</w:t>
      </w:r>
    </w:p>
    <w:p w14:paraId="26817828">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rPr>
        <w:t>供货商必须具备相应的配送能力,配送食品的专用车辆必须达到规定标准，确保配送过 程的安全，采购人不承担配过程中的任何事故责任。供应商必须按照要求确保食品原料的 质量，向采购人提供该产品检验检测相关报告及产品生产厂家的出厂抽检报告及每批次产品检验合格证或等国家规定的有效证明材料。</w:t>
      </w:r>
    </w:p>
    <w:p w14:paraId="09707CB1">
      <w:pPr>
        <w:spacing w:line="560" w:lineRule="exact"/>
        <w:ind w:firstLine="480"/>
        <w:rPr>
          <w:rFonts w:ascii="宋体" w:hAnsi="Cambria" w:cs="宋体"/>
          <w:color w:val="auto"/>
          <w:sz w:val="24"/>
          <w:szCs w:val="24"/>
        </w:rPr>
      </w:pPr>
      <w:r>
        <w:rPr>
          <w:rFonts w:hint="eastAsia" w:ascii="宋体" w:hAnsi="Cambria" w:cs="宋体"/>
          <w:color w:val="auto"/>
          <w:sz w:val="24"/>
          <w:szCs w:val="24"/>
        </w:rPr>
        <w:t>食品原料采购价格的确定采用“随行就市”的方式，所有食材采购单价原则上必须低于本 地市场价进行供货，若该食材的供货价格与市场价格有争议的，以所在地的价格主管部门 提供的市场价格行情为准，必要时进行价格调整 (将高于市场价格的金额如数退还) ,如不进行调整的随时取消供货方的供货权。</w:t>
      </w:r>
    </w:p>
    <w:p w14:paraId="66D67CB5">
      <w:pPr>
        <w:spacing w:line="560" w:lineRule="exact"/>
        <w:ind w:firstLine="0" w:firstLineChars="0"/>
        <w:rPr>
          <w:rFonts w:ascii="宋体" w:hAnsi="Cambria" w:cs="宋体"/>
          <w:b/>
          <w:bCs/>
          <w:color w:val="auto"/>
          <w:sz w:val="24"/>
          <w:szCs w:val="24"/>
        </w:rPr>
      </w:pPr>
      <w:r>
        <w:rPr>
          <w:rFonts w:hint="eastAsia" w:ascii="宋体" w:hAnsi="Cambria" w:cs="宋体"/>
          <w:b/>
          <w:bCs/>
          <w:color w:val="auto"/>
          <w:sz w:val="24"/>
          <w:szCs w:val="24"/>
        </w:rPr>
        <w:t>五、付款方式</w:t>
      </w:r>
    </w:p>
    <w:p w14:paraId="00A0BD91">
      <w:pPr>
        <w:autoSpaceDE w:val="0"/>
        <w:autoSpaceDN w:val="0"/>
        <w:adjustRightInd w:val="0"/>
        <w:spacing w:line="360" w:lineRule="auto"/>
        <w:ind w:firstLine="480"/>
        <w:rPr>
          <w:rFonts w:ascii="宋体" w:hAnsi="Cambria" w:cs="宋体"/>
          <w:color w:val="auto"/>
          <w:sz w:val="24"/>
          <w:szCs w:val="24"/>
        </w:rPr>
      </w:pPr>
      <w:r>
        <w:rPr>
          <w:rFonts w:hint="eastAsia" w:ascii="宋体" w:hAnsi="Cambria" w:cs="宋体"/>
          <w:color w:val="auto"/>
          <w:sz w:val="24"/>
          <w:szCs w:val="24"/>
          <w:lang w:val="en-US" w:eastAsia="zh-CN"/>
        </w:rPr>
        <w:t>按</w:t>
      </w:r>
      <w:r>
        <w:rPr>
          <w:rFonts w:hint="eastAsia" w:ascii="宋体" w:hAnsi="Cambria" w:cs="宋体"/>
          <w:color w:val="auto"/>
          <w:sz w:val="24"/>
          <w:szCs w:val="24"/>
        </w:rPr>
        <w:t>每</w:t>
      </w:r>
      <w:r>
        <w:rPr>
          <w:rFonts w:hint="eastAsia" w:ascii="宋体" w:hAnsi="Cambria" w:cs="宋体"/>
          <w:color w:val="auto"/>
          <w:sz w:val="24"/>
          <w:szCs w:val="24"/>
          <w:lang w:val="en-US" w:eastAsia="zh-CN"/>
        </w:rPr>
        <w:t>月</w:t>
      </w:r>
      <w:r>
        <w:rPr>
          <w:rFonts w:hint="eastAsia" w:ascii="宋体" w:hAnsi="Cambria" w:cs="宋体"/>
          <w:color w:val="auto"/>
          <w:sz w:val="24"/>
          <w:szCs w:val="24"/>
        </w:rPr>
        <w:t>食堂食材采购清单采购方核实</w:t>
      </w:r>
      <w:r>
        <w:rPr>
          <w:rFonts w:ascii="宋体" w:hAnsi="Cambria" w:cs="宋体"/>
          <w:color w:val="auto"/>
          <w:sz w:val="24"/>
          <w:szCs w:val="24"/>
        </w:rPr>
        <w:t>核实好货物数量和金额</w:t>
      </w:r>
      <w:r>
        <w:rPr>
          <w:rFonts w:hint="eastAsia" w:ascii="宋体" w:hAnsi="Cambria" w:cs="宋体"/>
          <w:color w:val="auto"/>
          <w:sz w:val="24"/>
          <w:szCs w:val="24"/>
        </w:rPr>
        <w:t>后，</w:t>
      </w:r>
      <w:r>
        <w:rPr>
          <w:rFonts w:ascii="宋体" w:hAnsi="Cambria" w:cs="宋体"/>
          <w:color w:val="auto"/>
          <w:sz w:val="24"/>
          <w:szCs w:val="24"/>
        </w:rPr>
        <w:t>无疑问后，由采购人按要求支付</w:t>
      </w:r>
      <w:r>
        <w:rPr>
          <w:rFonts w:hint="eastAsia" w:ascii="宋体" w:hAnsi="Cambria" w:cs="宋体"/>
          <w:color w:val="auto"/>
          <w:sz w:val="24"/>
          <w:szCs w:val="24"/>
        </w:rPr>
        <w:t>结算。</w:t>
      </w:r>
    </w:p>
    <w:p w14:paraId="2870DD49">
      <w:pPr>
        <w:spacing w:before="292" w:line="240" w:lineRule="auto"/>
        <w:ind w:left="162" w:right="99" w:firstLine="481"/>
        <w:rPr>
          <w:rFonts w:hint="eastAsia" w:ascii="宋体" w:hAnsi="宋体" w:eastAsia="宋体" w:cs="宋体"/>
          <w:sz w:val="24"/>
          <w:szCs w:val="24"/>
          <w:lang w:val="en-US" w:eastAsia="zh-CN"/>
        </w:rPr>
      </w:pPr>
    </w:p>
    <w:sectPr>
      <w:pgSz w:w="11906" w:h="16838"/>
      <w:pgMar w:top="1270" w:right="1293" w:bottom="1270" w:left="12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楷体_GBK">
    <w:altName w:val="微软雅黑"/>
    <w:panose1 w:val="02000000000000000000"/>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4B51E">
    <w:pPr>
      <w:pStyle w:val="16"/>
      <w:ind w:firstLine="480"/>
      <w:jc w:val="center"/>
    </w:pPr>
    <w:r>
      <w:rPr>
        <w:sz w:val="24"/>
        <w:szCs w:val="24"/>
        <w:lang w:val="zh-CN"/>
      </w:rPr>
      <w:t xml:space="preserve"> </w:t>
    </w:r>
  </w:p>
  <w:p w14:paraId="5BB3C4DF">
    <w:pPr>
      <w:pStyle w:val="16"/>
      <w:ind w:firstLineChars="1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9499D">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6FB46">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3409E">
    <w:pPr>
      <w:pStyle w:val="16"/>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F72DA5">
                          <w:pPr>
                            <w:pStyle w:val="1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8F72DA5">
                    <w:pPr>
                      <w:pStyle w:val="1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A7890">
    <w:pPr>
      <w:pStyle w:val="16"/>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D7C16C">
                          <w:pPr>
                            <w:pStyle w:val="1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8D7C16C">
                    <w:pPr>
                      <w:pStyle w:val="1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A8434">
    <w:pPr>
      <w:widowControl w:val="0"/>
      <w:tabs>
        <w:tab w:val="center" w:pos="4153"/>
        <w:tab w:val="right" w:pos="8306"/>
      </w:tabs>
      <w:snapToGrid w:val="0"/>
      <w:spacing w:line="400" w:lineRule="exact"/>
      <w:ind w:firstLine="482" w:firstLineChars="200"/>
      <w:jc w:val="center"/>
      <w:rPr>
        <w:rFonts w:hint="eastAsia" w:ascii="Times New Roman" w:hAnsi="Times New Roman" w:eastAsia="宋体" w:cs="Times New Roman"/>
        <w:kern w:val="2"/>
        <w:sz w:val="18"/>
        <w:szCs w:val="20"/>
        <w:lang w:val="en-US" w:eastAsia="zh-CN" w:bidi="ar-SA"/>
      </w:rPr>
    </w:pPr>
    <w:r>
      <w:rPr>
        <w:rFonts w:ascii="宋体" w:hAnsi="宋体" w:eastAsia="宋体" w:cs="Times New Roman"/>
        <w:b/>
        <w:kern w:val="2"/>
        <w:sz w:val="24"/>
        <w:szCs w:val="20"/>
        <w:lang w:val="en-US" w:eastAsia="zh-CN" w:bidi="ar-SA"/>
      </w:rPr>
      <w:fldChar w:fldCharType="begin"/>
    </w:r>
    <w:r>
      <w:rPr>
        <w:rFonts w:ascii="宋体" w:hAnsi="宋体" w:eastAsia="宋体" w:cs="Times New Roman"/>
        <w:b/>
        <w:kern w:val="2"/>
        <w:sz w:val="24"/>
        <w:szCs w:val="20"/>
        <w:lang w:val="en-US" w:eastAsia="zh-CN" w:bidi="ar-SA"/>
      </w:rPr>
      <w:instrText xml:space="preserve">PAGE</w:instrText>
    </w:r>
    <w:r>
      <w:rPr>
        <w:rFonts w:ascii="宋体" w:hAnsi="宋体" w:eastAsia="宋体" w:cs="Times New Roman"/>
        <w:b/>
        <w:kern w:val="2"/>
        <w:sz w:val="24"/>
        <w:szCs w:val="20"/>
        <w:lang w:val="en-US" w:eastAsia="zh-CN" w:bidi="ar-SA"/>
      </w:rPr>
      <w:fldChar w:fldCharType="separate"/>
    </w:r>
    <w:r>
      <w:rPr>
        <w:rFonts w:ascii="宋体" w:hAnsi="宋体" w:eastAsia="宋体" w:cs="Times New Roman"/>
        <w:b/>
        <w:kern w:val="2"/>
        <w:sz w:val="24"/>
        <w:szCs w:val="20"/>
        <w:lang w:val="en-US" w:eastAsia="zh-CN" w:bidi="ar-SA"/>
      </w:rPr>
      <w:t>55</w:t>
    </w:r>
    <w:r>
      <w:rPr>
        <w:rFonts w:ascii="宋体" w:hAnsi="宋体" w:eastAsia="宋体" w:cs="Times New Roman"/>
        <w:b/>
        <w:kern w:val="2"/>
        <w:sz w:val="24"/>
        <w:szCs w:val="20"/>
        <w:lang w:val="en-US" w:eastAsia="zh-CN" w:bidi="ar-SA"/>
      </w:rPr>
      <w:fldChar w:fldCharType="end"/>
    </w:r>
    <w:r>
      <w:rPr>
        <w:rFonts w:ascii="Times New Roman" w:hAnsi="Times New Roman" w:eastAsia="宋体" w:cs="Times New Roman"/>
        <w:kern w:val="2"/>
        <w:sz w:val="24"/>
        <w:szCs w:val="20"/>
        <w:lang w:val="zh-CN" w:eastAsia="zh-CN" w:bidi="ar-S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AA0E7">
    <w:pPr>
      <w:pStyle w:val="16"/>
      <w:ind w:firstLine="482"/>
      <w:jc w:val="center"/>
      <w:rPr>
        <w:rFonts w:hint="eastAsia"/>
      </w:rP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55</w:t>
    </w:r>
    <w:r>
      <w:rPr>
        <w:rFonts w:ascii="宋体" w:hAnsi="宋体"/>
        <w:b/>
        <w:sz w:val="24"/>
      </w:rPr>
      <w:fldChar w:fldCharType="end"/>
    </w:r>
    <w:r>
      <w:rPr>
        <w:sz w:val="24"/>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D91D0">
    <w:pPr>
      <w:tabs>
        <w:tab w:val="left" w:pos="5925"/>
      </w:tabs>
      <w:ind w:firstLine="0" w:firstLineChars="0"/>
      <w:rPr>
        <w:rFonts w:ascii="宋体" w:hAnsi="宋体" w:cs="宋体"/>
        <w:b/>
        <w:bCs/>
        <w:i/>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56780">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C1FFF">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68317">
    <w:pPr>
      <w:pStyle w:val="17"/>
      <w:pBdr>
        <w:bottom w:val="none" w:color="auto" w:sz="0" w:space="1"/>
      </w:pBdr>
    </w:pPr>
  </w:p>
  <w:p w14:paraId="335895A3">
    <w:pPr>
      <w:pStyle w:val="17"/>
      <w:pBdr>
        <w:bottom w:val="thickThinSmallGap" w:color="auto" w:sz="12" w:space="1"/>
      </w:pBdr>
      <w:rPr>
        <w:rFonts w:hint="default" w:eastAsia="宋体"/>
        <w:lang w:val="en-US" w:eastAsia="zh-CN"/>
      </w:rPr>
    </w:pPr>
    <w:r>
      <w:rPr>
        <w:rFonts w:hint="eastAsia"/>
        <w:lang w:val="en-US" w:eastAsia="zh-CN"/>
      </w:rPr>
      <w:t xml:space="preserve">                                    </w:t>
    </w:r>
    <w:r>
      <w:t xml:space="preserve">          </w:t>
    </w:r>
    <w:r>
      <w:rPr>
        <w:rFonts w:hint="eastAsia" w:ascii="宋体" w:hAnsi="宋体"/>
      </w:rPr>
      <w:t xml:space="preserve">     </w:t>
    </w:r>
    <w:r>
      <w:rPr>
        <w:rFonts w:hint="eastAsia" w:ascii="宋体" w:hAnsi="宋体"/>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E9E1">
    <w:pPr>
      <w:pStyle w:val="17"/>
      <w:pBdr>
        <w:bottom w:val="none" w:color="auto" w:sz="0" w:space="1"/>
      </w:pBdr>
    </w:pPr>
  </w:p>
  <w:p w14:paraId="10E46B4B">
    <w:pPr>
      <w:pStyle w:val="17"/>
      <w:pBdr>
        <w:bottom w:val="thinThickThinSmallGap" w:color="auto" w:sz="18" w:space="1"/>
      </w:pBdr>
      <w:rPr>
        <w:rFonts w:hint="eastAsia" w:eastAsia="宋体"/>
        <w:highlight w:val="yellow"/>
        <w:lang w:eastAsia="zh-CN"/>
      </w:rPr>
    </w:pPr>
    <w:r>
      <w:rPr>
        <w:rFonts w:hint="eastAsia"/>
        <w:lang w:val="en-US" w:eastAsia="zh-CN"/>
      </w:rPr>
      <w:t xml:space="preserve">                                        </w:t>
    </w:r>
    <w: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9A617">
    <w:pPr>
      <w:widowControl w:val="0"/>
      <w:pBdr>
        <w:bottom w:val="none" w:color="auto" w:sz="0" w:space="1"/>
      </w:pBdr>
      <w:tabs>
        <w:tab w:val="center" w:pos="4153"/>
        <w:tab w:val="right" w:pos="8306"/>
      </w:tabs>
      <w:snapToGrid w:val="0"/>
      <w:spacing w:line="400" w:lineRule="exact"/>
      <w:ind w:left="0" w:leftChars="0" w:firstLine="0" w:firstLineChars="0"/>
      <w:jc w:val="both"/>
      <w:rPr>
        <w:rFonts w:ascii="Times New Roman" w:hAnsi="Times New Roman" w:eastAsia="宋体" w:cs="Times New Roman"/>
        <w:kern w:val="2"/>
        <w:sz w:val="18"/>
        <w:szCs w:val="18"/>
        <w:lang w:val="en-US" w:eastAsia="zh-CN" w:bidi="ar-S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5415E">
    <w:pPr>
      <w:pStyle w:val="17"/>
      <w:pBdr>
        <w:bottom w:val="none" w:color="auto" w:sz="0" w:space="1"/>
      </w:pBdr>
      <w:ind w:left="0" w:leftChars="0" w:firstLine="0" w:firstLineChars="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D3F141"/>
    <w:multiLevelType w:val="singleLevel"/>
    <w:tmpl w:val="F6D3F141"/>
    <w:lvl w:ilvl="0" w:tentative="0">
      <w:start w:val="11"/>
      <w:numFmt w:val="decimal"/>
      <w:suff w:val="nothing"/>
      <w:lvlText w:val="（%1）"/>
      <w:lvlJc w:val="left"/>
    </w:lvl>
  </w:abstractNum>
  <w:abstractNum w:abstractNumId="1">
    <w:nsid w:val="523E0DA5"/>
    <w:multiLevelType w:val="singleLevel"/>
    <w:tmpl w:val="523E0DA5"/>
    <w:lvl w:ilvl="0" w:tentative="0">
      <w:start w:val="2"/>
      <w:numFmt w:val="chineseCounting"/>
      <w:suff w:val="space"/>
      <w:lvlText w:val="第%1部分"/>
      <w:lvlJc w:val="left"/>
      <w:rPr>
        <w:rFonts w:hint="eastAsia"/>
      </w:rPr>
    </w:lvl>
  </w:abstractNum>
  <w:abstractNum w:abstractNumId="2">
    <w:nsid w:val="59B11739"/>
    <w:multiLevelType w:val="singleLevel"/>
    <w:tmpl w:val="59B11739"/>
    <w:lvl w:ilvl="0" w:tentative="0">
      <w:start w:val="1"/>
      <w:numFmt w:val="decimal"/>
      <w:suff w:val="nothing"/>
      <w:lvlText w:val="（%1）"/>
      <w:lvlJc w:val="left"/>
    </w:lvl>
  </w:abstractNum>
  <w:abstractNum w:abstractNumId="3">
    <w:nsid w:val="59FC4CCC"/>
    <w:multiLevelType w:val="singleLevel"/>
    <w:tmpl w:val="59FC4CCC"/>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NTNmOTE1MTFiY2MwMTQzOGJiMGNhOTk0YTg0ZDUifQ=="/>
  </w:docVars>
  <w:rsids>
    <w:rsidRoot w:val="00B87EE5"/>
    <w:rsid w:val="00072C34"/>
    <w:rsid w:val="000E3FC3"/>
    <w:rsid w:val="001069FB"/>
    <w:rsid w:val="001315D9"/>
    <w:rsid w:val="001E0A5A"/>
    <w:rsid w:val="003E023C"/>
    <w:rsid w:val="005D592A"/>
    <w:rsid w:val="00604510"/>
    <w:rsid w:val="00784C08"/>
    <w:rsid w:val="0087476A"/>
    <w:rsid w:val="009019D1"/>
    <w:rsid w:val="009E4BD6"/>
    <w:rsid w:val="00B470B2"/>
    <w:rsid w:val="00B87EE5"/>
    <w:rsid w:val="00DD1F46"/>
    <w:rsid w:val="00DE4FC8"/>
    <w:rsid w:val="00E01152"/>
    <w:rsid w:val="00F33BCF"/>
    <w:rsid w:val="0127533C"/>
    <w:rsid w:val="018502B5"/>
    <w:rsid w:val="01E66FA5"/>
    <w:rsid w:val="02070CCA"/>
    <w:rsid w:val="02482743"/>
    <w:rsid w:val="02A9489A"/>
    <w:rsid w:val="02DE0C76"/>
    <w:rsid w:val="02FA1784"/>
    <w:rsid w:val="030B47EA"/>
    <w:rsid w:val="037D2EC7"/>
    <w:rsid w:val="03D1761C"/>
    <w:rsid w:val="04243DB5"/>
    <w:rsid w:val="04762AE0"/>
    <w:rsid w:val="04933751"/>
    <w:rsid w:val="04BE5FB8"/>
    <w:rsid w:val="04EB3936"/>
    <w:rsid w:val="05107E95"/>
    <w:rsid w:val="05235E1B"/>
    <w:rsid w:val="05720973"/>
    <w:rsid w:val="0588672A"/>
    <w:rsid w:val="05AA7BE0"/>
    <w:rsid w:val="06183BA8"/>
    <w:rsid w:val="06255BC2"/>
    <w:rsid w:val="074B78AB"/>
    <w:rsid w:val="08487BA6"/>
    <w:rsid w:val="086A1B3E"/>
    <w:rsid w:val="09141BD5"/>
    <w:rsid w:val="094E71DE"/>
    <w:rsid w:val="0A14667A"/>
    <w:rsid w:val="0A2D14EA"/>
    <w:rsid w:val="0A3D172D"/>
    <w:rsid w:val="0AD35FF0"/>
    <w:rsid w:val="0B626F71"/>
    <w:rsid w:val="0B6B34D7"/>
    <w:rsid w:val="0BCE4606"/>
    <w:rsid w:val="0C397C34"/>
    <w:rsid w:val="0C4559D5"/>
    <w:rsid w:val="0C8B7C21"/>
    <w:rsid w:val="0CA55D77"/>
    <w:rsid w:val="0CCD0613"/>
    <w:rsid w:val="0CCE2B10"/>
    <w:rsid w:val="0CE95B9C"/>
    <w:rsid w:val="0CF233C5"/>
    <w:rsid w:val="0D0D519F"/>
    <w:rsid w:val="0D5673EF"/>
    <w:rsid w:val="0D5A555B"/>
    <w:rsid w:val="0D6C2329"/>
    <w:rsid w:val="0DA63A8D"/>
    <w:rsid w:val="0DBA12E6"/>
    <w:rsid w:val="0EA224A6"/>
    <w:rsid w:val="0EB25D91"/>
    <w:rsid w:val="0F071E5B"/>
    <w:rsid w:val="0F6634D4"/>
    <w:rsid w:val="0F6F451C"/>
    <w:rsid w:val="0FD541B5"/>
    <w:rsid w:val="0FE12EFA"/>
    <w:rsid w:val="0FE43A62"/>
    <w:rsid w:val="0FF52508"/>
    <w:rsid w:val="100827DD"/>
    <w:rsid w:val="100B5E29"/>
    <w:rsid w:val="10BB15FD"/>
    <w:rsid w:val="10E26A3C"/>
    <w:rsid w:val="115121D9"/>
    <w:rsid w:val="11586E4C"/>
    <w:rsid w:val="11664D72"/>
    <w:rsid w:val="11A97D63"/>
    <w:rsid w:val="11C22889"/>
    <w:rsid w:val="11CF5614"/>
    <w:rsid w:val="12312E21"/>
    <w:rsid w:val="125F72C4"/>
    <w:rsid w:val="12A754DA"/>
    <w:rsid w:val="12AB56A1"/>
    <w:rsid w:val="12AF0CEE"/>
    <w:rsid w:val="12D1335A"/>
    <w:rsid w:val="12E62CAD"/>
    <w:rsid w:val="13071A95"/>
    <w:rsid w:val="1310003F"/>
    <w:rsid w:val="136C7977"/>
    <w:rsid w:val="14065285"/>
    <w:rsid w:val="14C34F24"/>
    <w:rsid w:val="14CF1BA7"/>
    <w:rsid w:val="156E30E2"/>
    <w:rsid w:val="15A41059"/>
    <w:rsid w:val="15C876D5"/>
    <w:rsid w:val="16846935"/>
    <w:rsid w:val="168B48D5"/>
    <w:rsid w:val="16B40FC8"/>
    <w:rsid w:val="16F02026"/>
    <w:rsid w:val="17056313"/>
    <w:rsid w:val="17105A3A"/>
    <w:rsid w:val="17186061"/>
    <w:rsid w:val="174A7237"/>
    <w:rsid w:val="179E2F2F"/>
    <w:rsid w:val="17B374D2"/>
    <w:rsid w:val="17B73337"/>
    <w:rsid w:val="17D47314"/>
    <w:rsid w:val="188D7D23"/>
    <w:rsid w:val="18E83094"/>
    <w:rsid w:val="18E86D07"/>
    <w:rsid w:val="18E975B9"/>
    <w:rsid w:val="1927049E"/>
    <w:rsid w:val="194D4E90"/>
    <w:rsid w:val="1A165AF6"/>
    <w:rsid w:val="1A3A4970"/>
    <w:rsid w:val="1A7F5449"/>
    <w:rsid w:val="1B0431D1"/>
    <w:rsid w:val="1B5C39DD"/>
    <w:rsid w:val="1B666609"/>
    <w:rsid w:val="1BDA43ED"/>
    <w:rsid w:val="1BE91714"/>
    <w:rsid w:val="1CF87735"/>
    <w:rsid w:val="1D8E6D14"/>
    <w:rsid w:val="1DAD37D4"/>
    <w:rsid w:val="1DB267AD"/>
    <w:rsid w:val="1DB4365C"/>
    <w:rsid w:val="1DBC3749"/>
    <w:rsid w:val="1E2C7FF6"/>
    <w:rsid w:val="1E2F3B62"/>
    <w:rsid w:val="1E7E1EBC"/>
    <w:rsid w:val="1EBD29E4"/>
    <w:rsid w:val="1ED12142"/>
    <w:rsid w:val="1F1D374C"/>
    <w:rsid w:val="1F705CA9"/>
    <w:rsid w:val="1F707A57"/>
    <w:rsid w:val="1FE10AEC"/>
    <w:rsid w:val="1FF22B62"/>
    <w:rsid w:val="2000527E"/>
    <w:rsid w:val="201623EE"/>
    <w:rsid w:val="2059498F"/>
    <w:rsid w:val="208E5420"/>
    <w:rsid w:val="21090B19"/>
    <w:rsid w:val="210C7475"/>
    <w:rsid w:val="21202352"/>
    <w:rsid w:val="21A97250"/>
    <w:rsid w:val="21BE1373"/>
    <w:rsid w:val="22102B75"/>
    <w:rsid w:val="22302B94"/>
    <w:rsid w:val="22E626DC"/>
    <w:rsid w:val="23353491"/>
    <w:rsid w:val="233C0E01"/>
    <w:rsid w:val="24D7581B"/>
    <w:rsid w:val="24ED3D67"/>
    <w:rsid w:val="255143DB"/>
    <w:rsid w:val="256F303A"/>
    <w:rsid w:val="25AE752B"/>
    <w:rsid w:val="25B150E7"/>
    <w:rsid w:val="25BA2728"/>
    <w:rsid w:val="26046215"/>
    <w:rsid w:val="260E7FC9"/>
    <w:rsid w:val="264724C7"/>
    <w:rsid w:val="26976211"/>
    <w:rsid w:val="27421B17"/>
    <w:rsid w:val="274F0CC8"/>
    <w:rsid w:val="281A0EA7"/>
    <w:rsid w:val="28D41E53"/>
    <w:rsid w:val="292141D3"/>
    <w:rsid w:val="29F51284"/>
    <w:rsid w:val="2A8863A0"/>
    <w:rsid w:val="2A932085"/>
    <w:rsid w:val="2B161A0E"/>
    <w:rsid w:val="2B1B33E8"/>
    <w:rsid w:val="2BC1380C"/>
    <w:rsid w:val="2C0C273D"/>
    <w:rsid w:val="2C1529D1"/>
    <w:rsid w:val="2C736DD8"/>
    <w:rsid w:val="2C90798A"/>
    <w:rsid w:val="2CFB3D8A"/>
    <w:rsid w:val="2D0839C4"/>
    <w:rsid w:val="2D142369"/>
    <w:rsid w:val="2D77043C"/>
    <w:rsid w:val="2D7C3A6A"/>
    <w:rsid w:val="2DCE076A"/>
    <w:rsid w:val="2DF53F49"/>
    <w:rsid w:val="2E980D78"/>
    <w:rsid w:val="2EA66FF1"/>
    <w:rsid w:val="2ED2428A"/>
    <w:rsid w:val="2EE91154"/>
    <w:rsid w:val="2EF5300F"/>
    <w:rsid w:val="2F05640D"/>
    <w:rsid w:val="2F777338"/>
    <w:rsid w:val="2FC62369"/>
    <w:rsid w:val="307A6987"/>
    <w:rsid w:val="30B955CE"/>
    <w:rsid w:val="30DC2BB7"/>
    <w:rsid w:val="32317506"/>
    <w:rsid w:val="32E620B2"/>
    <w:rsid w:val="32EB591A"/>
    <w:rsid w:val="331F3816"/>
    <w:rsid w:val="33AD5CA8"/>
    <w:rsid w:val="33B07A25"/>
    <w:rsid w:val="33FC30E2"/>
    <w:rsid w:val="341E13F9"/>
    <w:rsid w:val="347B308A"/>
    <w:rsid w:val="353947F9"/>
    <w:rsid w:val="3553574D"/>
    <w:rsid w:val="359659AF"/>
    <w:rsid w:val="35A81AC5"/>
    <w:rsid w:val="35B13B93"/>
    <w:rsid w:val="36D668E1"/>
    <w:rsid w:val="36DA13F9"/>
    <w:rsid w:val="37290EF0"/>
    <w:rsid w:val="374845E6"/>
    <w:rsid w:val="374A77FD"/>
    <w:rsid w:val="37EF09E7"/>
    <w:rsid w:val="3836588A"/>
    <w:rsid w:val="38535C8A"/>
    <w:rsid w:val="386C12AB"/>
    <w:rsid w:val="38983082"/>
    <w:rsid w:val="38996A97"/>
    <w:rsid w:val="38AA3B82"/>
    <w:rsid w:val="38AC5B4C"/>
    <w:rsid w:val="38B01CF5"/>
    <w:rsid w:val="38F02E41"/>
    <w:rsid w:val="39184F8F"/>
    <w:rsid w:val="3938118D"/>
    <w:rsid w:val="39691347"/>
    <w:rsid w:val="39951A42"/>
    <w:rsid w:val="39BA6046"/>
    <w:rsid w:val="39D410F3"/>
    <w:rsid w:val="39EF137B"/>
    <w:rsid w:val="39F42038"/>
    <w:rsid w:val="3AC16F61"/>
    <w:rsid w:val="3AE96BE3"/>
    <w:rsid w:val="3BAC7C11"/>
    <w:rsid w:val="3CA12085"/>
    <w:rsid w:val="3CB311D6"/>
    <w:rsid w:val="3CCD1F95"/>
    <w:rsid w:val="3CCF1E09"/>
    <w:rsid w:val="3CD15B81"/>
    <w:rsid w:val="3D093A15"/>
    <w:rsid w:val="3D4C16AB"/>
    <w:rsid w:val="3D89020A"/>
    <w:rsid w:val="3D9B618F"/>
    <w:rsid w:val="3DB35286"/>
    <w:rsid w:val="3DDA0A65"/>
    <w:rsid w:val="3E2A67F3"/>
    <w:rsid w:val="3E614CE2"/>
    <w:rsid w:val="3E8B2B19"/>
    <w:rsid w:val="3EB47508"/>
    <w:rsid w:val="3EC05EAD"/>
    <w:rsid w:val="3ED83BE7"/>
    <w:rsid w:val="3EE43100"/>
    <w:rsid w:val="3F010273"/>
    <w:rsid w:val="3F1D32FF"/>
    <w:rsid w:val="3F3C42A9"/>
    <w:rsid w:val="3F5465F5"/>
    <w:rsid w:val="3FD432E6"/>
    <w:rsid w:val="403C47ED"/>
    <w:rsid w:val="408152AF"/>
    <w:rsid w:val="40822FB7"/>
    <w:rsid w:val="40D3389B"/>
    <w:rsid w:val="40E63636"/>
    <w:rsid w:val="42112E94"/>
    <w:rsid w:val="42187DAE"/>
    <w:rsid w:val="42A258CA"/>
    <w:rsid w:val="42C817D4"/>
    <w:rsid w:val="42F53C0E"/>
    <w:rsid w:val="43001B26"/>
    <w:rsid w:val="438356FB"/>
    <w:rsid w:val="440920A4"/>
    <w:rsid w:val="44124707"/>
    <w:rsid w:val="4588349D"/>
    <w:rsid w:val="459553EE"/>
    <w:rsid w:val="45F60406"/>
    <w:rsid w:val="46851ED0"/>
    <w:rsid w:val="469C7200"/>
    <w:rsid w:val="475278BE"/>
    <w:rsid w:val="475C24EB"/>
    <w:rsid w:val="47D91D8D"/>
    <w:rsid w:val="47E726FC"/>
    <w:rsid w:val="48103F04"/>
    <w:rsid w:val="482815FF"/>
    <w:rsid w:val="4831197C"/>
    <w:rsid w:val="48710218"/>
    <w:rsid w:val="48A601C9"/>
    <w:rsid w:val="491E0155"/>
    <w:rsid w:val="494E28C6"/>
    <w:rsid w:val="499B39A8"/>
    <w:rsid w:val="4A8561FD"/>
    <w:rsid w:val="4AD56349"/>
    <w:rsid w:val="4AED50DE"/>
    <w:rsid w:val="4AEE3B31"/>
    <w:rsid w:val="4B2E23F0"/>
    <w:rsid w:val="4BA17066"/>
    <w:rsid w:val="4BEA3980"/>
    <w:rsid w:val="4CC01BF7"/>
    <w:rsid w:val="4CCE4165"/>
    <w:rsid w:val="4D0A4718"/>
    <w:rsid w:val="4D0E5C7A"/>
    <w:rsid w:val="4DC5017E"/>
    <w:rsid w:val="4DC74CA4"/>
    <w:rsid w:val="4DD269BA"/>
    <w:rsid w:val="4DE242C4"/>
    <w:rsid w:val="4EA329F0"/>
    <w:rsid w:val="4EBD5474"/>
    <w:rsid w:val="4ED342BE"/>
    <w:rsid w:val="50041972"/>
    <w:rsid w:val="5079410E"/>
    <w:rsid w:val="50926F7D"/>
    <w:rsid w:val="51B13B13"/>
    <w:rsid w:val="51C615D4"/>
    <w:rsid w:val="524B0A2C"/>
    <w:rsid w:val="52752591"/>
    <w:rsid w:val="528F14C0"/>
    <w:rsid w:val="52AE52FA"/>
    <w:rsid w:val="537961D3"/>
    <w:rsid w:val="53992736"/>
    <w:rsid w:val="53A849CE"/>
    <w:rsid w:val="54017416"/>
    <w:rsid w:val="5445623D"/>
    <w:rsid w:val="5449029B"/>
    <w:rsid w:val="5454111A"/>
    <w:rsid w:val="545724DC"/>
    <w:rsid w:val="546238CA"/>
    <w:rsid w:val="552A1E7A"/>
    <w:rsid w:val="55411085"/>
    <w:rsid w:val="5579070C"/>
    <w:rsid w:val="557E5D22"/>
    <w:rsid w:val="5587125E"/>
    <w:rsid w:val="55986DE4"/>
    <w:rsid w:val="559F4616"/>
    <w:rsid w:val="55E47CD9"/>
    <w:rsid w:val="55F81F79"/>
    <w:rsid w:val="562650D9"/>
    <w:rsid w:val="56655E0A"/>
    <w:rsid w:val="56A04E82"/>
    <w:rsid w:val="56C01385"/>
    <w:rsid w:val="56C02A96"/>
    <w:rsid w:val="56C63E25"/>
    <w:rsid w:val="56E83D9B"/>
    <w:rsid w:val="570C5CDB"/>
    <w:rsid w:val="57B41ECF"/>
    <w:rsid w:val="58005F3C"/>
    <w:rsid w:val="586B6A32"/>
    <w:rsid w:val="5898359F"/>
    <w:rsid w:val="591946E0"/>
    <w:rsid w:val="59815DE1"/>
    <w:rsid w:val="59934492"/>
    <w:rsid w:val="59B276CD"/>
    <w:rsid w:val="59B85152"/>
    <w:rsid w:val="5A0E2C5E"/>
    <w:rsid w:val="5A674E63"/>
    <w:rsid w:val="5A85531E"/>
    <w:rsid w:val="5AB46C0D"/>
    <w:rsid w:val="5B7866E7"/>
    <w:rsid w:val="5B7976B8"/>
    <w:rsid w:val="5B944115"/>
    <w:rsid w:val="5BF417DD"/>
    <w:rsid w:val="5CB15BBB"/>
    <w:rsid w:val="5D042FB1"/>
    <w:rsid w:val="5D156F6C"/>
    <w:rsid w:val="5D2672A6"/>
    <w:rsid w:val="5D9562FF"/>
    <w:rsid w:val="5E6076EE"/>
    <w:rsid w:val="5F17346F"/>
    <w:rsid w:val="5F5467B1"/>
    <w:rsid w:val="5F571ABE"/>
    <w:rsid w:val="5F724B4A"/>
    <w:rsid w:val="5F844D1E"/>
    <w:rsid w:val="5FB85763"/>
    <w:rsid w:val="5FE377F5"/>
    <w:rsid w:val="5FE532A2"/>
    <w:rsid w:val="604007A4"/>
    <w:rsid w:val="605D1A4D"/>
    <w:rsid w:val="608B1124"/>
    <w:rsid w:val="60A00622"/>
    <w:rsid w:val="612A4183"/>
    <w:rsid w:val="618A6826"/>
    <w:rsid w:val="619568CD"/>
    <w:rsid w:val="61D90EB0"/>
    <w:rsid w:val="61FE06E4"/>
    <w:rsid w:val="62025CC1"/>
    <w:rsid w:val="622F7825"/>
    <w:rsid w:val="624A76B8"/>
    <w:rsid w:val="624F4CCE"/>
    <w:rsid w:val="625F7819"/>
    <w:rsid w:val="62C13D80"/>
    <w:rsid w:val="62EF64B1"/>
    <w:rsid w:val="636B1375"/>
    <w:rsid w:val="639172C1"/>
    <w:rsid w:val="63AC74BD"/>
    <w:rsid w:val="642B0F58"/>
    <w:rsid w:val="64421CC9"/>
    <w:rsid w:val="6481138B"/>
    <w:rsid w:val="64EC2CA8"/>
    <w:rsid w:val="65646CE3"/>
    <w:rsid w:val="65E63B9C"/>
    <w:rsid w:val="663366B5"/>
    <w:rsid w:val="663B6755"/>
    <w:rsid w:val="66570F8B"/>
    <w:rsid w:val="676E3E49"/>
    <w:rsid w:val="678F6770"/>
    <w:rsid w:val="67FA56DC"/>
    <w:rsid w:val="684B418A"/>
    <w:rsid w:val="689A3171"/>
    <w:rsid w:val="68A6222A"/>
    <w:rsid w:val="694A1AEF"/>
    <w:rsid w:val="697514EE"/>
    <w:rsid w:val="69AA6C4D"/>
    <w:rsid w:val="69C07C8D"/>
    <w:rsid w:val="69C935B8"/>
    <w:rsid w:val="69E46644"/>
    <w:rsid w:val="6AD22940"/>
    <w:rsid w:val="6AFC176B"/>
    <w:rsid w:val="6B2154FA"/>
    <w:rsid w:val="6B284A59"/>
    <w:rsid w:val="6BAA2C7A"/>
    <w:rsid w:val="6BAB75BB"/>
    <w:rsid w:val="6BE75F78"/>
    <w:rsid w:val="6C292A34"/>
    <w:rsid w:val="6CE1330F"/>
    <w:rsid w:val="6CF20BE4"/>
    <w:rsid w:val="6D0F09C9"/>
    <w:rsid w:val="6D50200B"/>
    <w:rsid w:val="6E162B44"/>
    <w:rsid w:val="6E5C5A07"/>
    <w:rsid w:val="6E884A3B"/>
    <w:rsid w:val="6E9D5013"/>
    <w:rsid w:val="6EA92B38"/>
    <w:rsid w:val="6EBC36EB"/>
    <w:rsid w:val="6ECD0C65"/>
    <w:rsid w:val="6ECE7BFB"/>
    <w:rsid w:val="6EF869EC"/>
    <w:rsid w:val="6F150F5D"/>
    <w:rsid w:val="6F305E87"/>
    <w:rsid w:val="6F312241"/>
    <w:rsid w:val="6F3224DA"/>
    <w:rsid w:val="6F8124E7"/>
    <w:rsid w:val="6F8F7052"/>
    <w:rsid w:val="701253D2"/>
    <w:rsid w:val="70377729"/>
    <w:rsid w:val="704323B4"/>
    <w:rsid w:val="706F7F12"/>
    <w:rsid w:val="708A75A4"/>
    <w:rsid w:val="70A10EFF"/>
    <w:rsid w:val="70C26FB3"/>
    <w:rsid w:val="70E21403"/>
    <w:rsid w:val="70F52EE5"/>
    <w:rsid w:val="71CA4371"/>
    <w:rsid w:val="71DE2979"/>
    <w:rsid w:val="72D74F98"/>
    <w:rsid w:val="73314AFE"/>
    <w:rsid w:val="735C549D"/>
    <w:rsid w:val="738D4962"/>
    <w:rsid w:val="73A54F28"/>
    <w:rsid w:val="73DB3DA3"/>
    <w:rsid w:val="73F03639"/>
    <w:rsid w:val="73F247B7"/>
    <w:rsid w:val="743444FA"/>
    <w:rsid w:val="747B1953"/>
    <w:rsid w:val="74BD640F"/>
    <w:rsid w:val="74E15897"/>
    <w:rsid w:val="75355EF9"/>
    <w:rsid w:val="75A1363B"/>
    <w:rsid w:val="75E94A49"/>
    <w:rsid w:val="75FB0F9D"/>
    <w:rsid w:val="76256276"/>
    <w:rsid w:val="76650107"/>
    <w:rsid w:val="770E4D00"/>
    <w:rsid w:val="776E1C43"/>
    <w:rsid w:val="777022BA"/>
    <w:rsid w:val="77707769"/>
    <w:rsid w:val="77A80CB1"/>
    <w:rsid w:val="77BC3BF6"/>
    <w:rsid w:val="77BC5572"/>
    <w:rsid w:val="781B39B3"/>
    <w:rsid w:val="78322C70"/>
    <w:rsid w:val="786A240A"/>
    <w:rsid w:val="78982AAE"/>
    <w:rsid w:val="795D2BE5"/>
    <w:rsid w:val="79C21DD2"/>
    <w:rsid w:val="7A2B7977"/>
    <w:rsid w:val="7A623D68"/>
    <w:rsid w:val="7A902F4D"/>
    <w:rsid w:val="7ADC7870"/>
    <w:rsid w:val="7B451154"/>
    <w:rsid w:val="7C4D1E27"/>
    <w:rsid w:val="7C5D270E"/>
    <w:rsid w:val="7C7970C0"/>
    <w:rsid w:val="7C7C095E"/>
    <w:rsid w:val="7D3E6353"/>
    <w:rsid w:val="7DDD71DA"/>
    <w:rsid w:val="7DEB5D9B"/>
    <w:rsid w:val="7E3A63DB"/>
    <w:rsid w:val="7F3A3CD5"/>
    <w:rsid w:val="7F7A36C6"/>
    <w:rsid w:val="7F9E042D"/>
    <w:rsid w:val="7FA41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99"/>
    <w:pPr>
      <w:keepNext/>
      <w:keepLines/>
      <w:spacing w:line="576" w:lineRule="auto"/>
      <w:outlineLvl w:val="0"/>
    </w:pPr>
    <w:rPr>
      <w:b/>
      <w:kern w:val="44"/>
      <w:sz w:val="44"/>
    </w:rPr>
  </w:style>
  <w:style w:type="paragraph" w:styleId="3">
    <w:name w:val="heading 2"/>
    <w:basedOn w:val="1"/>
    <w:next w:val="1"/>
    <w:autoRedefine/>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9"/>
    <w:pPr>
      <w:keepNext/>
      <w:keepLines/>
      <w:spacing w:before="260" w:after="260" w:line="416" w:lineRule="auto"/>
      <w:outlineLvl w:val="2"/>
    </w:pPr>
    <w:rPr>
      <w:b/>
      <w:bCs/>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table of authorities"/>
    <w:basedOn w:val="1"/>
    <w:next w:val="1"/>
    <w:autoRedefine/>
    <w:qFormat/>
    <w:uiPriority w:val="99"/>
    <w:pPr>
      <w:spacing w:line="600" w:lineRule="exact"/>
      <w:ind w:left="420" w:firstLine="200"/>
    </w:pPr>
    <w:rPr>
      <w:rFonts w:ascii="仿宋_GB2312" w:hAnsi="仿宋_GB2312" w:eastAsia="仿宋_GB2312" w:cs="宋体"/>
      <w:spacing w:val="-4"/>
      <w:sz w:val="32"/>
    </w:rPr>
  </w:style>
  <w:style w:type="paragraph" w:styleId="7">
    <w:name w:val="Normal Indent"/>
    <w:basedOn w:val="1"/>
    <w:autoRedefine/>
    <w:unhideWhenUsed/>
    <w:qFormat/>
    <w:uiPriority w:val="99"/>
    <w:pPr>
      <w:ind w:firstLine="420"/>
    </w:pPr>
    <w:rPr>
      <w:szCs w:val="20"/>
    </w:rPr>
  </w:style>
  <w:style w:type="paragraph" w:styleId="8">
    <w:name w:val="annotation text"/>
    <w:basedOn w:val="1"/>
    <w:qFormat/>
    <w:uiPriority w:val="0"/>
    <w:pPr>
      <w:jc w:val="left"/>
    </w:pPr>
  </w:style>
  <w:style w:type="paragraph" w:styleId="9">
    <w:name w:val="Salutation"/>
    <w:basedOn w:val="1"/>
    <w:next w:val="1"/>
    <w:autoRedefine/>
    <w:qFormat/>
    <w:uiPriority w:val="0"/>
    <w:rPr>
      <w:rFonts w:ascii="宋体" w:hAnsi="Times New Roman" w:eastAsia="仿宋_GB2312"/>
      <w:szCs w:val="20"/>
    </w:rPr>
  </w:style>
  <w:style w:type="paragraph" w:styleId="10">
    <w:name w:val="Body Text"/>
    <w:basedOn w:val="1"/>
    <w:autoRedefine/>
    <w:semiHidden/>
    <w:unhideWhenUsed/>
    <w:qFormat/>
    <w:uiPriority w:val="99"/>
    <w:rPr>
      <w:rFonts w:ascii="Times New Roman" w:hAnsi="Times New Roman"/>
      <w:sz w:val="28"/>
    </w:rPr>
  </w:style>
  <w:style w:type="paragraph" w:styleId="11">
    <w:name w:val="Body Text Indent"/>
    <w:basedOn w:val="1"/>
    <w:next w:val="1"/>
    <w:autoRedefine/>
    <w:qFormat/>
    <w:uiPriority w:val="99"/>
    <w:pPr>
      <w:spacing w:after="120"/>
      <w:ind w:left="420" w:leftChars="200"/>
    </w:pPr>
  </w:style>
  <w:style w:type="paragraph" w:styleId="12">
    <w:name w:val="Block Text"/>
    <w:basedOn w:val="1"/>
    <w:autoRedefine/>
    <w:qFormat/>
    <w:uiPriority w:val="0"/>
    <w:pPr>
      <w:spacing w:after="120"/>
      <w:ind w:left="1440" w:leftChars="700" w:right="700" w:rightChars="700"/>
    </w:pPr>
  </w:style>
  <w:style w:type="paragraph" w:styleId="13">
    <w:name w:val="toc 3"/>
    <w:basedOn w:val="1"/>
    <w:next w:val="1"/>
    <w:autoRedefine/>
    <w:qFormat/>
    <w:uiPriority w:val="0"/>
    <w:pPr>
      <w:ind w:left="840" w:leftChars="400"/>
    </w:pPr>
  </w:style>
  <w:style w:type="paragraph" w:styleId="14">
    <w:name w:val="Plain Text"/>
    <w:basedOn w:val="1"/>
    <w:autoRedefine/>
    <w:unhideWhenUsed/>
    <w:qFormat/>
    <w:uiPriority w:val="0"/>
    <w:rPr>
      <w:rFonts w:ascii="宋体" w:hAnsi="Courier New"/>
      <w:kern w:val="0"/>
      <w:sz w:val="20"/>
      <w:szCs w:val="21"/>
    </w:rPr>
  </w:style>
  <w:style w:type="paragraph" w:styleId="15">
    <w:name w:val="Balloon Text"/>
    <w:basedOn w:val="1"/>
    <w:link w:val="38"/>
    <w:autoRedefine/>
    <w:qFormat/>
    <w:uiPriority w:val="0"/>
    <w:rPr>
      <w:sz w:val="18"/>
      <w:szCs w:val="18"/>
    </w:rPr>
  </w:style>
  <w:style w:type="paragraph" w:styleId="16">
    <w:name w:val="footer"/>
    <w:basedOn w:val="1"/>
    <w:autoRedefine/>
    <w:qFormat/>
    <w:uiPriority w:val="99"/>
    <w:pPr>
      <w:tabs>
        <w:tab w:val="center" w:pos="4153"/>
        <w:tab w:val="right" w:pos="8306"/>
      </w:tabs>
      <w:snapToGrid w:val="0"/>
      <w:jc w:val="left"/>
    </w:pPr>
    <w:rPr>
      <w:sz w:val="18"/>
      <w:szCs w:val="18"/>
    </w:rPr>
  </w:style>
  <w:style w:type="paragraph" w:styleId="17">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99"/>
    <w:pPr>
      <w:spacing w:before="120" w:after="120" w:line="400" w:lineRule="exact"/>
      <w:ind w:firstLine="200" w:firstLineChars="200"/>
      <w:jc w:val="left"/>
    </w:pPr>
    <w:rPr>
      <w:b/>
      <w:bCs/>
      <w:caps/>
      <w:sz w:val="24"/>
      <w:szCs w:val="20"/>
    </w:rPr>
  </w:style>
  <w:style w:type="paragraph" w:styleId="19">
    <w:name w:val="footnote text"/>
    <w:basedOn w:val="1"/>
    <w:qFormat/>
    <w:uiPriority w:val="0"/>
    <w:pPr>
      <w:snapToGrid w:val="0"/>
      <w:jc w:val="left"/>
    </w:pPr>
    <w:rPr>
      <w:sz w:val="18"/>
    </w:rPr>
  </w:style>
  <w:style w:type="paragraph" w:styleId="20">
    <w:name w:val="toc 2"/>
    <w:basedOn w:val="1"/>
    <w:next w:val="1"/>
    <w:autoRedefine/>
    <w:qFormat/>
    <w:uiPriority w:val="0"/>
    <w:pPr>
      <w:ind w:left="420" w:leftChars="200"/>
    </w:pPr>
  </w:style>
  <w:style w:type="paragraph" w:styleId="21">
    <w:name w:val="Body Text 2"/>
    <w:basedOn w:val="1"/>
    <w:autoRedefine/>
    <w:qFormat/>
    <w:uiPriority w:val="0"/>
    <w:pPr>
      <w:spacing w:after="120" w:line="480" w:lineRule="auto"/>
    </w:pPr>
    <w:rPr>
      <w:sz w:val="21"/>
      <w:szCs w:val="20"/>
    </w:rPr>
  </w:style>
  <w:style w:type="paragraph" w:styleId="22">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3">
    <w:name w:val="Normal (Web)"/>
    <w:basedOn w:val="1"/>
    <w:autoRedefine/>
    <w:qFormat/>
    <w:uiPriority w:val="99"/>
    <w:rPr>
      <w:rFonts w:cs="Calibri"/>
      <w:sz w:val="24"/>
    </w:rPr>
  </w:style>
  <w:style w:type="paragraph" w:styleId="24">
    <w:name w:val="Title"/>
    <w:basedOn w:val="1"/>
    <w:next w:val="1"/>
    <w:link w:val="37"/>
    <w:autoRedefine/>
    <w:qFormat/>
    <w:uiPriority w:val="99"/>
    <w:pPr>
      <w:spacing w:before="240" w:after="60"/>
      <w:jc w:val="center"/>
      <w:outlineLvl w:val="0"/>
    </w:pPr>
    <w:rPr>
      <w:rFonts w:ascii="Cambria" w:hAnsi="Cambria"/>
      <w:b/>
      <w:bCs/>
      <w:sz w:val="36"/>
      <w:szCs w:val="32"/>
    </w:rPr>
  </w:style>
  <w:style w:type="paragraph" w:styleId="25">
    <w:name w:val="Body Text First Indent"/>
    <w:basedOn w:val="10"/>
    <w:autoRedefine/>
    <w:qFormat/>
    <w:uiPriority w:val="0"/>
    <w:pPr>
      <w:ind w:firstLine="420"/>
    </w:pPr>
    <w:rPr>
      <w:rFonts w:ascii="Times New Roman" w:hAnsi="Times New Roman" w:eastAsia="宋体" w:cs="Times New Roman"/>
      <w:sz w:val="32"/>
    </w:rPr>
  </w:style>
  <w:style w:type="paragraph" w:styleId="26">
    <w:name w:val="Body Text First Indent 2"/>
    <w:basedOn w:val="11"/>
    <w:autoRedefine/>
    <w:unhideWhenUsed/>
    <w:qFormat/>
    <w:uiPriority w:val="0"/>
    <w:pPr>
      <w:ind w:firstLine="420" w:firstLineChars="200"/>
    </w:pPr>
    <w:rPr>
      <w:rFonts w:ascii="Times New Roman" w:hAnsi="Times New Roman"/>
    </w:rPr>
  </w:style>
  <w:style w:type="table" w:styleId="28">
    <w:name w:val="Table Grid"/>
    <w:basedOn w:val="2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Hyperlink"/>
    <w:basedOn w:val="29"/>
    <w:autoRedefine/>
    <w:qFormat/>
    <w:uiPriority w:val="99"/>
    <w:rPr>
      <w:rFonts w:cs="Times New Roman"/>
      <w:color w:val="000099"/>
      <w:u w:val="none"/>
    </w:rPr>
  </w:style>
  <w:style w:type="character" w:styleId="31">
    <w:name w:val="footnote reference"/>
    <w:basedOn w:val="29"/>
    <w:qFormat/>
    <w:uiPriority w:val="0"/>
    <w:rPr>
      <w:vertAlign w:val="superscript"/>
    </w:rPr>
  </w:style>
  <w:style w:type="paragraph" w:customStyle="1" w:styleId="32">
    <w:name w:val="样式 标题 3 + 首行缩进:  2 字符"/>
    <w:basedOn w:val="4"/>
    <w:autoRedefine/>
    <w:qFormat/>
    <w:uiPriority w:val="0"/>
    <w:pPr>
      <w:spacing w:line="480" w:lineRule="exact"/>
      <w:jc w:val="left"/>
    </w:pPr>
    <w:rPr>
      <w:sz w:val="28"/>
      <w:szCs w:val="28"/>
      <w:lang w:bidi="ar-DZ"/>
    </w:rPr>
  </w:style>
  <w:style w:type="paragraph" w:customStyle="1" w:styleId="33">
    <w:name w:val="一级条标题"/>
    <w:basedOn w:val="34"/>
    <w:next w:val="35"/>
    <w:autoRedefine/>
    <w:qFormat/>
    <w:uiPriority w:val="0"/>
    <w:pPr>
      <w:spacing w:line="240" w:lineRule="auto"/>
      <w:ind w:left="420"/>
      <w:outlineLvl w:val="2"/>
    </w:pPr>
  </w:style>
  <w:style w:type="paragraph" w:customStyle="1" w:styleId="34">
    <w:name w:val="章标题"/>
    <w:next w:val="1"/>
    <w:autoRedefine/>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35">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6">
    <w:name w:val="TOC 标题1"/>
    <w:basedOn w:val="2"/>
    <w:next w:val="1"/>
    <w:autoRedefine/>
    <w:qFormat/>
    <w:uiPriority w:val="39"/>
    <w:pPr>
      <w:spacing w:before="480" w:line="276" w:lineRule="auto"/>
      <w:outlineLvl w:val="9"/>
    </w:pPr>
    <w:rPr>
      <w:rFonts w:ascii="仿宋" w:hAnsi="仿宋" w:eastAsia="仿宋"/>
      <w:color w:val="000000"/>
      <w:kern w:val="0"/>
      <w:sz w:val="32"/>
      <w:szCs w:val="32"/>
    </w:rPr>
  </w:style>
  <w:style w:type="character" w:customStyle="1" w:styleId="37">
    <w:name w:val="标题 Char"/>
    <w:basedOn w:val="29"/>
    <w:link w:val="24"/>
    <w:autoRedefine/>
    <w:qFormat/>
    <w:locked/>
    <w:uiPriority w:val="99"/>
    <w:rPr>
      <w:rFonts w:ascii="Cambria" w:hAnsi="Cambria"/>
      <w:b/>
      <w:bCs/>
      <w:sz w:val="36"/>
      <w:szCs w:val="32"/>
    </w:rPr>
  </w:style>
  <w:style w:type="character" w:customStyle="1" w:styleId="38">
    <w:name w:val="批注框文本 Char"/>
    <w:basedOn w:val="29"/>
    <w:link w:val="15"/>
    <w:autoRedefine/>
    <w:qFormat/>
    <w:uiPriority w:val="0"/>
    <w:rPr>
      <w:rFonts w:ascii="Calibri" w:hAnsi="Calibri"/>
      <w:kern w:val="2"/>
      <w:sz w:val="18"/>
      <w:szCs w:val="18"/>
    </w:rPr>
  </w:style>
  <w:style w:type="paragraph" w:customStyle="1" w:styleId="39">
    <w:name w:val="表格文字"/>
    <w:basedOn w:val="1"/>
    <w:autoRedefine/>
    <w:qFormat/>
    <w:uiPriority w:val="99"/>
    <w:pPr>
      <w:spacing w:before="25" w:after="25"/>
    </w:pPr>
    <w:rPr>
      <w:rFonts w:ascii="Times New Roman" w:hAnsi="Times New Roman"/>
      <w:bCs/>
      <w:spacing w:val="10"/>
      <w:sz w:val="24"/>
      <w:szCs w:val="20"/>
    </w:rPr>
  </w:style>
  <w:style w:type="paragraph" w:customStyle="1" w:styleId="40">
    <w:name w:val="Standard"/>
    <w:autoRedefine/>
    <w:qFormat/>
    <w:uiPriority w:val="0"/>
    <w:pPr>
      <w:suppressAutoHyphens/>
      <w:autoSpaceDN w:val="0"/>
      <w:spacing w:line="360" w:lineRule="auto"/>
      <w:textAlignment w:val="baseline"/>
    </w:pPr>
    <w:rPr>
      <w:rFonts w:ascii="Calibri" w:hAnsi="Calibri" w:eastAsia="宋体" w:cs="Times New Roman"/>
      <w:kern w:val="3"/>
      <w:sz w:val="24"/>
      <w:szCs w:val="24"/>
      <w:lang w:val="en-US" w:eastAsia="zh-CN" w:bidi="hi-IN"/>
    </w:rPr>
  </w:style>
  <w:style w:type="paragraph" w:styleId="41">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表格正文"/>
    <w:basedOn w:val="1"/>
    <w:autoRedefine/>
    <w:qFormat/>
    <w:uiPriority w:val="0"/>
    <w:pPr>
      <w:tabs>
        <w:tab w:val="left" w:pos="425"/>
        <w:tab w:val="left" w:pos="851"/>
        <w:tab w:val="left" w:pos="1276"/>
        <w:tab w:val="left" w:pos="1701"/>
        <w:tab w:val="left" w:pos="2126"/>
        <w:tab w:val="left" w:pos="2552"/>
        <w:tab w:val="left" w:pos="2977"/>
      </w:tabs>
    </w:pPr>
    <w:rPr>
      <w:rFonts w:ascii="Tahoma" w:hAnsi="Tahoma" w:eastAsia="PMingLiU"/>
      <w:kern w:val="0"/>
      <w:sz w:val="22"/>
      <w:szCs w:val="22"/>
    </w:rPr>
  </w:style>
  <w:style w:type="character" w:customStyle="1" w:styleId="43">
    <w:name w:val="font21"/>
    <w:basedOn w:val="29"/>
    <w:autoRedefine/>
    <w:qFormat/>
    <w:uiPriority w:val="0"/>
    <w:rPr>
      <w:rFonts w:hint="eastAsia" w:ascii="宋体" w:hAnsi="宋体" w:eastAsia="宋体" w:cs="宋体"/>
      <w:color w:val="000000"/>
      <w:sz w:val="20"/>
      <w:szCs w:val="20"/>
      <w:u w:val="none"/>
    </w:rPr>
  </w:style>
  <w:style w:type="character" w:customStyle="1" w:styleId="44">
    <w:name w:val="font51"/>
    <w:basedOn w:val="29"/>
    <w:autoRedefine/>
    <w:qFormat/>
    <w:uiPriority w:val="0"/>
    <w:rPr>
      <w:rFonts w:hint="eastAsia" w:ascii="宋体" w:hAnsi="宋体" w:eastAsia="宋体" w:cs="宋体"/>
      <w:color w:val="000000"/>
      <w:sz w:val="21"/>
      <w:szCs w:val="21"/>
      <w:u w:val="none"/>
    </w:rPr>
  </w:style>
  <w:style w:type="paragraph" w:customStyle="1" w:styleId="45">
    <w:name w:val="Table Text"/>
    <w:basedOn w:val="1"/>
    <w:semiHidden/>
    <w:qFormat/>
    <w:uiPriority w:val="0"/>
    <w:rPr>
      <w:rFonts w:ascii="宋体" w:hAnsi="宋体" w:eastAsia="宋体" w:cs="宋体"/>
      <w:sz w:val="24"/>
      <w:szCs w:val="24"/>
      <w:lang w:val="en-US" w:eastAsia="en-US" w:bidi="ar-SA"/>
    </w:rPr>
  </w:style>
  <w:style w:type="table" w:customStyle="1" w:styleId="4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62</Pages>
  <Words>10952</Words>
  <Characters>11665</Characters>
  <Lines>254</Lines>
  <Paragraphs>71</Paragraphs>
  <TotalTime>2</TotalTime>
  <ScaleCrop>false</ScaleCrop>
  <LinksUpToDate>false</LinksUpToDate>
  <CharactersWithSpaces>11831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2020-07-10T07:38:00Z</dcterms:created>
  <dc:creator>c</dc:creator>
  <cp:lastModifiedBy>1973</cp:lastModifiedBy>
  <cp:lastPrinted>2023-06-06T06:51:00Z</cp:lastPrinted>
  <dcterms:modified xsi:type="dcterms:W3CDTF">2025-02-28T02:23:28Z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275AF368F032462EAE9C2487642C61D1_13</vt:lpwstr>
  </property>
  <property fmtid="{D5CDD505-2E9C-101B-9397-08002B2CF9AE}" pid="4" name="KSOTemplateDocerSaveRecord">
    <vt:lpwstr>eyJoZGlkIjoiOTJlNTNmOTE1MTFiY2MwMTQzOGJiMGNhOTk0YTg0ZDUiLCJ1c2VySWQiOiIzMjk0MjQ0NzEifQ==</vt:lpwstr>
  </property>
</Properties>
</file>