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spacing w:beforeLines="50" w:line="240" w:lineRule="auto"/>
        <w:jc w:val="both"/>
        <w:rPr>
          <w:rFonts w:hint="eastAsia" w:ascii="隶书" w:hAnsi="华文中宋" w:eastAsia="隶书"/>
          <w:sz w:val="28"/>
          <w:szCs w:val="28"/>
          <w:highlight w:val="none"/>
        </w:rPr>
      </w:pPr>
      <w:r>
        <w:rPr>
          <w:rFonts w:hint="eastAsia" w:ascii="宋体" w:hAnsi="宋体" w:cs="华文中宋"/>
          <w:b/>
          <w:color w:val="auto"/>
          <w:sz w:val="36"/>
          <w:szCs w:val="36"/>
          <w:highlight w:val="none"/>
          <w:lang w:val="zh-CN"/>
        </w:rPr>
        <w:drawing>
          <wp:inline distT="0" distB="0" distL="114300" distR="114300">
            <wp:extent cx="5527675" cy="1397000"/>
            <wp:effectExtent l="0" t="0" r="15875" b="12700"/>
            <wp:docPr id="1" name="图片 1" descr="I5%V7Z59I1_]SNHX1$%BT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5%V7Z59I1_]SNHX1$%BTJL"/>
                    <pic:cNvPicPr>
                      <a:picLocks noChangeAspect="1"/>
                    </pic:cNvPicPr>
                  </pic:nvPicPr>
                  <pic:blipFill>
                    <a:blip r:embed="rId7"/>
                    <a:stretch>
                      <a:fillRect/>
                    </a:stretch>
                  </pic:blipFill>
                  <pic:spPr>
                    <a:xfrm>
                      <a:off x="0" y="0"/>
                      <a:ext cx="5527675" cy="1397000"/>
                    </a:xfrm>
                    <a:prstGeom prst="rect">
                      <a:avLst/>
                    </a:prstGeom>
                    <a:ln w="12700">
                      <a:noFill/>
                    </a:ln>
                  </pic:spPr>
                </pic:pic>
              </a:graphicData>
            </a:graphic>
          </wp:inline>
        </w:drawing>
      </w:r>
    </w:p>
    <w:p>
      <w:pPr>
        <w:pStyle w:val="13"/>
        <w:widowControl w:val="0"/>
        <w:wordWrap/>
        <w:adjustRightInd w:val="0"/>
        <w:snapToGrid w:val="0"/>
        <w:spacing w:beforeLines="100" w:line="240" w:lineRule="auto"/>
        <w:jc w:val="center"/>
        <w:rPr>
          <w:rFonts w:hint="eastAsia" w:ascii="华文中宋" w:hAnsi="华文中宋" w:eastAsia="华文中宋" w:cs="华文中宋"/>
          <w:sz w:val="84"/>
          <w:szCs w:val="84"/>
          <w:highlight w:val="none"/>
          <w:lang w:val="en-US" w:eastAsia="zh-CN"/>
        </w:rPr>
      </w:pPr>
    </w:p>
    <w:p>
      <w:pPr>
        <w:pStyle w:val="13"/>
        <w:widowControl w:val="0"/>
        <w:wordWrap/>
        <w:adjustRightInd w:val="0"/>
        <w:snapToGrid w:val="0"/>
        <w:spacing w:beforeLines="100" w:line="240" w:lineRule="auto"/>
        <w:jc w:val="center"/>
        <w:rPr>
          <w:rFonts w:hint="eastAsia" w:ascii="华文中宋" w:hAnsi="华文中宋" w:eastAsia="华文中宋" w:cs="华文中宋"/>
          <w:sz w:val="84"/>
          <w:szCs w:val="84"/>
          <w:highlight w:val="none"/>
          <w:lang w:val="en-US" w:eastAsia="zh-CN"/>
        </w:rPr>
      </w:pPr>
      <w:r>
        <w:rPr>
          <w:rFonts w:hint="eastAsia" w:ascii="华文中宋" w:hAnsi="华文中宋" w:eastAsia="华文中宋" w:cs="华文中宋"/>
          <w:sz w:val="84"/>
          <w:szCs w:val="84"/>
          <w:highlight w:val="none"/>
          <w:lang w:val="en-US" w:eastAsia="zh-CN"/>
        </w:rPr>
        <w:t>政府采购</w:t>
      </w:r>
    </w:p>
    <w:p>
      <w:pPr>
        <w:pStyle w:val="13"/>
        <w:widowControl w:val="0"/>
        <w:wordWrap/>
        <w:adjustRightInd w:val="0"/>
        <w:snapToGrid w:val="0"/>
        <w:spacing w:beforeLines="100" w:line="240" w:lineRule="auto"/>
        <w:jc w:val="center"/>
        <w:rPr>
          <w:rFonts w:hint="eastAsia" w:ascii="华文中宋" w:hAnsi="华文中宋" w:eastAsia="华文中宋" w:cs="华文中宋"/>
          <w:sz w:val="84"/>
          <w:szCs w:val="84"/>
          <w:highlight w:val="none"/>
        </w:rPr>
      </w:pPr>
      <w:r>
        <w:rPr>
          <w:rFonts w:hint="eastAsia" w:ascii="华文中宋" w:hAnsi="华文中宋" w:eastAsia="华文中宋" w:cs="华文中宋"/>
          <w:sz w:val="84"/>
          <w:szCs w:val="84"/>
          <w:highlight w:val="none"/>
        </w:rPr>
        <w:t>竞争性谈判文件</w:t>
      </w:r>
    </w:p>
    <w:p>
      <w:pPr>
        <w:pStyle w:val="13"/>
        <w:widowControl w:val="0"/>
        <w:wordWrap/>
        <w:adjustRightInd w:val="0"/>
        <w:snapToGrid w:val="0"/>
        <w:spacing w:beforeLines="100" w:line="240" w:lineRule="auto"/>
        <w:jc w:val="center"/>
        <w:rPr>
          <w:rFonts w:hint="eastAsia" w:ascii="华文中宋" w:hAnsi="华文中宋" w:eastAsia="华文中宋" w:cs="华文中宋"/>
          <w:sz w:val="84"/>
          <w:szCs w:val="84"/>
          <w:highlight w:val="none"/>
        </w:rPr>
      </w:pPr>
    </w:p>
    <w:p>
      <w:pPr>
        <w:widowControl w:val="0"/>
        <w:wordWrap/>
        <w:adjustRightInd w:val="0"/>
        <w:snapToGrid w:val="0"/>
        <w:spacing w:beforeLines="50" w:line="240" w:lineRule="auto"/>
        <w:ind w:firstLine="0" w:firstLineChars="0"/>
        <w:rPr>
          <w:rFonts w:hint="eastAsia" w:ascii="宋体" w:hAnsi="宋体" w:cs="宋体"/>
          <w:b/>
          <w:bCs w:val="0"/>
          <w:kern w:val="2"/>
          <w:sz w:val="32"/>
          <w:szCs w:val="32"/>
          <w:highlight w:val="none"/>
          <w:u w:val="none" w:color="auto"/>
          <w:lang w:val="en-US" w:eastAsia="zh-CN" w:bidi="ar-SA"/>
        </w:rPr>
      </w:pPr>
      <w:r>
        <w:rPr>
          <w:rFonts w:hint="eastAsia" w:ascii="宋体" w:hAnsi="宋体" w:cs="宋体"/>
          <w:b/>
          <w:bCs w:val="0"/>
          <w:kern w:val="2"/>
          <w:sz w:val="32"/>
          <w:szCs w:val="32"/>
          <w:highlight w:val="none"/>
          <w:u w:val="none" w:color="auto"/>
          <w:lang w:val="en-US" w:eastAsia="zh-CN" w:bidi="ar-SA"/>
        </w:rPr>
        <w:t>采购项目编号：建青竞谈（服务）2024-001</w:t>
      </w:r>
    </w:p>
    <w:p>
      <w:pPr>
        <w:widowControl w:val="0"/>
        <w:wordWrap/>
        <w:adjustRightInd w:val="0"/>
        <w:snapToGrid w:val="0"/>
        <w:spacing w:beforeLines="50" w:line="240" w:lineRule="auto"/>
        <w:ind w:left="2249" w:hanging="2249" w:hangingChars="700"/>
        <w:rPr>
          <w:rFonts w:hint="eastAsia" w:ascii="宋体" w:hAnsi="宋体" w:cs="宋体"/>
          <w:b/>
          <w:bCs w:val="0"/>
          <w:kern w:val="2"/>
          <w:sz w:val="32"/>
          <w:szCs w:val="32"/>
          <w:highlight w:val="none"/>
          <w:u w:val="none" w:color="auto"/>
          <w:lang w:val="en-US" w:eastAsia="zh-CN" w:bidi="ar-SA"/>
        </w:rPr>
      </w:pPr>
      <w:r>
        <w:rPr>
          <w:rFonts w:hint="eastAsia" w:ascii="宋体" w:hAnsi="宋体" w:cs="宋体"/>
          <w:b/>
          <w:bCs w:val="0"/>
          <w:kern w:val="2"/>
          <w:sz w:val="32"/>
          <w:szCs w:val="32"/>
          <w:highlight w:val="none"/>
          <w:u w:val="none" w:color="auto"/>
          <w:lang w:val="en-US" w:eastAsia="zh-CN" w:bidi="ar-SA"/>
        </w:rPr>
        <w:t xml:space="preserve">采购项目名称：2024年市政中心供氧站大型修缮                                  </w:t>
      </w:r>
    </w:p>
    <w:p>
      <w:pPr>
        <w:widowControl w:val="0"/>
        <w:wordWrap/>
        <w:adjustRightInd w:val="0"/>
        <w:snapToGrid w:val="0"/>
        <w:spacing w:beforeLines="50" w:line="240" w:lineRule="auto"/>
        <w:ind w:firstLine="0" w:firstLineChars="0"/>
        <w:rPr>
          <w:rFonts w:hint="eastAsia" w:ascii="宋体" w:hAnsi="宋体" w:cs="宋体"/>
          <w:b/>
          <w:bCs w:val="0"/>
          <w:kern w:val="2"/>
          <w:sz w:val="32"/>
          <w:szCs w:val="32"/>
          <w:highlight w:val="none"/>
          <w:u w:val="none" w:color="auto"/>
          <w:lang w:val="en-US" w:eastAsia="zh-CN" w:bidi="ar-SA"/>
        </w:rPr>
      </w:pPr>
      <w:r>
        <w:rPr>
          <w:rFonts w:hint="eastAsia" w:ascii="宋体" w:hAnsi="宋体" w:cs="宋体"/>
          <w:b/>
          <w:bCs w:val="0"/>
          <w:kern w:val="2"/>
          <w:sz w:val="32"/>
          <w:szCs w:val="32"/>
          <w:highlight w:val="none"/>
          <w:u w:val="none" w:color="auto"/>
          <w:lang w:val="en-US" w:eastAsia="zh-CN" w:bidi="ar-SA"/>
        </w:rPr>
        <w:t xml:space="preserve">采购人：玉树市市政设施运行服务中心                    </w:t>
      </w:r>
    </w:p>
    <w:p>
      <w:pPr>
        <w:widowControl w:val="0"/>
        <w:wordWrap/>
        <w:adjustRightInd w:val="0"/>
        <w:snapToGrid w:val="0"/>
        <w:spacing w:beforeLines="50" w:line="240" w:lineRule="auto"/>
        <w:ind w:firstLine="0" w:firstLineChars="0"/>
        <w:rPr>
          <w:rFonts w:hint="eastAsia" w:ascii="宋体" w:hAnsi="宋体" w:eastAsia="宋体" w:cs="宋体"/>
          <w:b/>
          <w:bCs w:val="0"/>
          <w:kern w:val="2"/>
          <w:sz w:val="32"/>
          <w:szCs w:val="32"/>
          <w:highlight w:val="none"/>
          <w:u w:val="none" w:color="auto"/>
          <w:lang w:val="en-US" w:eastAsia="zh-CN" w:bidi="ar-SA"/>
        </w:rPr>
      </w:pPr>
      <w:r>
        <w:rPr>
          <w:rFonts w:hint="eastAsia" w:ascii="宋体" w:hAnsi="宋体" w:cs="宋体"/>
          <w:b/>
          <w:bCs w:val="0"/>
          <w:kern w:val="2"/>
          <w:sz w:val="32"/>
          <w:szCs w:val="32"/>
          <w:highlight w:val="none"/>
          <w:u w:val="none" w:color="auto"/>
          <w:lang w:val="en-US" w:eastAsia="zh-CN" w:bidi="ar-SA"/>
        </w:rPr>
        <w:t>采购代理机构：青海建青招标代理</w:t>
      </w:r>
      <w:r>
        <w:rPr>
          <w:rFonts w:hint="eastAsia" w:ascii="宋体" w:hAnsi="宋体" w:eastAsia="宋体" w:cs="宋体"/>
          <w:b/>
          <w:bCs w:val="0"/>
          <w:kern w:val="2"/>
          <w:sz w:val="32"/>
          <w:szCs w:val="32"/>
          <w:highlight w:val="none"/>
          <w:u w:val="none" w:color="auto"/>
          <w:lang w:val="en-US" w:eastAsia="zh-CN" w:bidi="ar-SA"/>
        </w:rPr>
        <w:t xml:space="preserve">有限公司   </w:t>
      </w:r>
    </w:p>
    <w:p>
      <w:pPr>
        <w:wordWrap/>
        <w:spacing w:line="240" w:lineRule="auto"/>
        <w:jc w:val="both"/>
        <w:rPr>
          <w:rFonts w:hint="eastAsia" w:ascii="华文中宋" w:hAnsi="华文中宋" w:eastAsia="华文中宋" w:cs="华文中宋"/>
          <w:kern w:val="2"/>
          <w:sz w:val="32"/>
          <w:szCs w:val="32"/>
          <w:highlight w:val="none"/>
          <w:u w:val="single" w:color="auto"/>
          <w:lang w:val="en-US" w:eastAsia="zh-CN" w:bidi="ar-SA"/>
        </w:rPr>
      </w:pPr>
    </w:p>
    <w:p>
      <w:pPr>
        <w:wordWrap/>
        <w:spacing w:line="240" w:lineRule="auto"/>
        <w:jc w:val="both"/>
        <w:rPr>
          <w:rFonts w:hint="eastAsia" w:ascii="华文中宋" w:hAnsi="华文中宋" w:eastAsia="华文中宋" w:cs="华文中宋"/>
          <w:kern w:val="2"/>
          <w:sz w:val="32"/>
          <w:szCs w:val="32"/>
          <w:highlight w:val="none"/>
          <w:u w:val="single" w:color="auto"/>
          <w:lang w:val="en-US" w:eastAsia="zh-CN" w:bidi="ar-SA"/>
        </w:rPr>
      </w:pPr>
    </w:p>
    <w:p>
      <w:pPr>
        <w:wordWrap/>
        <w:spacing w:line="240" w:lineRule="auto"/>
        <w:jc w:val="center"/>
        <w:rPr>
          <w:rFonts w:hint="eastAsia" w:ascii="宋体" w:hAnsi="宋体" w:eastAsia="宋体" w:cs="宋体"/>
          <w:b/>
          <w:bCs/>
          <w:kern w:val="2"/>
          <w:sz w:val="32"/>
          <w:szCs w:val="32"/>
          <w:highlight w:val="none"/>
          <w:u w:val="none" w:color="auto"/>
          <w:lang w:val="en-US" w:eastAsia="zh-CN" w:bidi="ar-SA"/>
        </w:rPr>
      </w:pPr>
      <w:r>
        <w:rPr>
          <w:rFonts w:hint="eastAsia" w:ascii="宋体" w:hAnsi="宋体" w:cs="宋体"/>
          <w:b/>
          <w:bCs/>
          <w:kern w:val="2"/>
          <w:sz w:val="32"/>
          <w:szCs w:val="32"/>
          <w:highlight w:val="none"/>
          <w:u w:val="none" w:color="auto"/>
          <w:lang w:val="en-US" w:eastAsia="zh-CN" w:bidi="ar-SA"/>
        </w:rPr>
        <w:t>2024年08月</w:t>
      </w:r>
    </w:p>
    <w:p>
      <w:pPr>
        <w:wordWrap/>
        <w:spacing w:before="0" w:after="0" w:line="240" w:lineRule="auto"/>
        <w:ind w:left="0" w:leftChars="0" w:right="0" w:firstLine="0" w:firstLineChars="0"/>
        <w:jc w:val="center"/>
        <w:rPr>
          <w:rFonts w:hint="eastAsia" w:ascii="华文中宋" w:hAnsi="华文中宋" w:eastAsia="华文中宋" w:cs="华文中宋"/>
          <w:sz w:val="44"/>
          <w:szCs w:val="44"/>
          <w:highlight w:val="none"/>
        </w:rPr>
      </w:pPr>
    </w:p>
    <w:p>
      <w:pPr>
        <w:wordWrap/>
        <w:spacing w:before="0" w:after="0" w:line="240" w:lineRule="auto"/>
        <w:ind w:left="0" w:leftChars="0" w:right="0" w:firstLine="0" w:firstLineChars="0"/>
        <w:jc w:val="center"/>
        <w:rPr>
          <w:rFonts w:hint="eastAsia" w:ascii="华文中宋" w:hAnsi="华文中宋" w:eastAsia="华文中宋" w:cs="华文中宋"/>
          <w:sz w:val="44"/>
          <w:szCs w:val="44"/>
          <w:highlight w:val="none"/>
        </w:rPr>
      </w:pPr>
    </w:p>
    <w:p>
      <w:pPr>
        <w:wordWrap/>
        <w:spacing w:before="0" w:after="0" w:line="240" w:lineRule="auto"/>
        <w:ind w:left="0" w:leftChars="0" w:right="0" w:firstLine="0" w:firstLineChars="0"/>
        <w:jc w:val="center"/>
        <w:rPr>
          <w:highlight w:val="none"/>
        </w:rPr>
      </w:pPr>
      <w:r>
        <w:rPr>
          <w:rFonts w:hint="eastAsia" w:ascii="华文中宋" w:hAnsi="华文中宋" w:eastAsia="华文中宋" w:cs="华文中宋"/>
          <w:sz w:val="44"/>
          <w:szCs w:val="44"/>
          <w:highlight w:val="none"/>
        </w:rPr>
        <w:t>目</w:t>
      </w:r>
      <w:r>
        <w:rPr>
          <w:rFonts w:hint="eastAsia" w:ascii="华文中宋" w:hAnsi="华文中宋" w:eastAsia="华文中宋" w:cs="华文中宋"/>
          <w:sz w:val="44"/>
          <w:szCs w:val="44"/>
          <w:highlight w:val="none"/>
          <w:lang w:val="en-US" w:eastAsia="zh-CN"/>
        </w:rPr>
        <w:t xml:space="preserve">  </w:t>
      </w:r>
      <w:r>
        <w:rPr>
          <w:rFonts w:hint="eastAsia" w:ascii="华文中宋" w:hAnsi="华文中宋" w:eastAsia="华文中宋" w:cs="华文中宋"/>
          <w:sz w:val="44"/>
          <w:szCs w:val="44"/>
          <w:highlight w:val="none"/>
        </w:rPr>
        <w:t>录</w:t>
      </w:r>
    </w:p>
    <w:p>
      <w:pPr>
        <w:pStyle w:val="44"/>
        <w:tabs>
          <w:tab w:val="right" w:leader="dot" w:pos="8538"/>
        </w:tabs>
        <w:rPr>
          <w:b w:val="0"/>
          <w:bCs w:val="0"/>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b w:val="0"/>
          <w:bCs w:val="0"/>
          <w:sz w:val="28"/>
          <w:szCs w:val="28"/>
          <w:highlight w:val="none"/>
        </w:rPr>
        <w:fldChar w:fldCharType="begin"/>
      </w:r>
      <w:r>
        <w:rPr>
          <w:b w:val="0"/>
          <w:bCs w:val="0"/>
          <w:sz w:val="28"/>
          <w:szCs w:val="28"/>
          <w:highlight w:val="none"/>
        </w:rPr>
        <w:instrText xml:space="preserve"> HYPERLINK \l _Toc3043 </w:instrText>
      </w:r>
      <w:r>
        <w:rPr>
          <w:b w:val="0"/>
          <w:bCs w:val="0"/>
          <w:sz w:val="28"/>
          <w:szCs w:val="28"/>
          <w:highlight w:val="none"/>
        </w:rPr>
        <w:fldChar w:fldCharType="separate"/>
      </w:r>
      <w:r>
        <w:rPr>
          <w:rFonts w:hint="eastAsia"/>
          <w:b w:val="0"/>
          <w:bCs w:val="0"/>
          <w:sz w:val="28"/>
          <w:szCs w:val="32"/>
          <w:highlight w:val="none"/>
          <w:lang w:val="en-US" w:eastAsia="zh-CN"/>
        </w:rPr>
        <w:t>第一部分 谈判须知前附表</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_Toc3043 \h </w:instrText>
      </w:r>
      <w:r>
        <w:rPr>
          <w:b w:val="0"/>
          <w:bCs w:val="0"/>
          <w:sz w:val="28"/>
          <w:szCs w:val="28"/>
          <w:highlight w:val="none"/>
        </w:rPr>
        <w:fldChar w:fldCharType="separate"/>
      </w:r>
      <w:r>
        <w:rPr>
          <w:b w:val="0"/>
          <w:bCs w:val="0"/>
          <w:sz w:val="28"/>
          <w:szCs w:val="28"/>
          <w:highlight w:val="none"/>
        </w:rPr>
        <w:t>3</w:t>
      </w:r>
      <w:r>
        <w:rPr>
          <w:b w:val="0"/>
          <w:bCs w:val="0"/>
          <w:sz w:val="28"/>
          <w:szCs w:val="28"/>
          <w:highlight w:val="none"/>
        </w:rPr>
        <w:fldChar w:fldCharType="end"/>
      </w:r>
      <w:r>
        <w:rPr>
          <w:b w:val="0"/>
          <w:bCs w:val="0"/>
          <w:sz w:val="28"/>
          <w:szCs w:val="28"/>
          <w:highlight w:val="none"/>
        </w:rPr>
        <w:fldChar w:fldCharType="end"/>
      </w:r>
    </w:p>
    <w:p>
      <w:pPr>
        <w:pStyle w:val="44"/>
        <w:tabs>
          <w:tab w:val="right" w:leader="dot" w:pos="8538"/>
        </w:tabs>
        <w:rPr>
          <w:b w:val="0"/>
          <w:bCs w:val="0"/>
          <w:sz w:val="28"/>
          <w:szCs w:val="28"/>
          <w:highlight w:val="none"/>
        </w:rPr>
      </w:pPr>
      <w:r>
        <w:rPr>
          <w:b w:val="0"/>
          <w:bCs w:val="0"/>
          <w:sz w:val="28"/>
          <w:szCs w:val="28"/>
          <w:highlight w:val="none"/>
        </w:rPr>
        <w:fldChar w:fldCharType="begin"/>
      </w:r>
      <w:r>
        <w:rPr>
          <w:b w:val="0"/>
          <w:bCs w:val="0"/>
          <w:sz w:val="28"/>
          <w:szCs w:val="28"/>
          <w:highlight w:val="none"/>
        </w:rPr>
        <w:instrText xml:space="preserve"> HYPERLINK \l _Toc30609 </w:instrText>
      </w:r>
      <w:r>
        <w:rPr>
          <w:b w:val="0"/>
          <w:bCs w:val="0"/>
          <w:sz w:val="28"/>
          <w:szCs w:val="28"/>
          <w:highlight w:val="none"/>
        </w:rPr>
        <w:fldChar w:fldCharType="separate"/>
      </w:r>
      <w:r>
        <w:rPr>
          <w:rFonts w:hint="eastAsia"/>
          <w:b w:val="0"/>
          <w:bCs w:val="0"/>
          <w:sz w:val="28"/>
          <w:szCs w:val="32"/>
          <w:highlight w:val="none"/>
          <w:lang w:val="en-US" w:eastAsia="zh-CN"/>
        </w:rPr>
        <w:t>第二部分  谈判须知</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_Toc30609 \h </w:instrText>
      </w:r>
      <w:r>
        <w:rPr>
          <w:b w:val="0"/>
          <w:bCs w:val="0"/>
          <w:sz w:val="28"/>
          <w:szCs w:val="28"/>
          <w:highlight w:val="none"/>
        </w:rPr>
        <w:fldChar w:fldCharType="separate"/>
      </w:r>
      <w:r>
        <w:rPr>
          <w:b w:val="0"/>
          <w:bCs w:val="0"/>
          <w:sz w:val="28"/>
          <w:szCs w:val="28"/>
          <w:highlight w:val="none"/>
        </w:rPr>
        <w:t>6</w:t>
      </w:r>
      <w:r>
        <w:rPr>
          <w:b w:val="0"/>
          <w:bCs w:val="0"/>
          <w:sz w:val="28"/>
          <w:szCs w:val="28"/>
          <w:highlight w:val="none"/>
        </w:rPr>
        <w:fldChar w:fldCharType="end"/>
      </w:r>
      <w:r>
        <w:rPr>
          <w:b w:val="0"/>
          <w:bCs w:val="0"/>
          <w:sz w:val="28"/>
          <w:szCs w:val="28"/>
          <w:highlight w:val="none"/>
        </w:rPr>
        <w:fldChar w:fldCharType="end"/>
      </w:r>
    </w:p>
    <w:p>
      <w:pPr>
        <w:pStyle w:val="44"/>
        <w:tabs>
          <w:tab w:val="right" w:leader="dot" w:pos="8538"/>
        </w:tabs>
        <w:rPr>
          <w:b w:val="0"/>
          <w:bCs w:val="0"/>
          <w:sz w:val="28"/>
          <w:szCs w:val="28"/>
          <w:highlight w:val="none"/>
        </w:rPr>
      </w:pPr>
      <w:r>
        <w:rPr>
          <w:b w:val="0"/>
          <w:bCs w:val="0"/>
          <w:sz w:val="28"/>
          <w:szCs w:val="28"/>
          <w:highlight w:val="none"/>
        </w:rPr>
        <w:fldChar w:fldCharType="begin"/>
      </w:r>
      <w:r>
        <w:rPr>
          <w:b w:val="0"/>
          <w:bCs w:val="0"/>
          <w:sz w:val="28"/>
          <w:szCs w:val="28"/>
          <w:highlight w:val="none"/>
        </w:rPr>
        <w:instrText xml:space="preserve"> HYPERLINK \l _Toc2003 </w:instrText>
      </w:r>
      <w:r>
        <w:rPr>
          <w:b w:val="0"/>
          <w:bCs w:val="0"/>
          <w:sz w:val="28"/>
          <w:szCs w:val="28"/>
          <w:highlight w:val="none"/>
        </w:rPr>
        <w:fldChar w:fldCharType="separate"/>
      </w:r>
      <w:r>
        <w:rPr>
          <w:rFonts w:hint="eastAsia"/>
          <w:b w:val="0"/>
          <w:bCs w:val="0"/>
          <w:sz w:val="28"/>
          <w:szCs w:val="32"/>
          <w:highlight w:val="none"/>
          <w:lang w:val="en-US" w:eastAsia="zh-CN"/>
        </w:rPr>
        <w:t>第三部分 采购项目合同书</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_Toc2003 \h </w:instrText>
      </w:r>
      <w:r>
        <w:rPr>
          <w:b w:val="0"/>
          <w:bCs w:val="0"/>
          <w:sz w:val="28"/>
          <w:szCs w:val="28"/>
          <w:highlight w:val="none"/>
        </w:rPr>
        <w:fldChar w:fldCharType="separate"/>
      </w:r>
      <w:r>
        <w:rPr>
          <w:b w:val="0"/>
          <w:bCs w:val="0"/>
          <w:sz w:val="28"/>
          <w:szCs w:val="28"/>
          <w:highlight w:val="none"/>
        </w:rPr>
        <w:t>19</w:t>
      </w:r>
      <w:r>
        <w:rPr>
          <w:b w:val="0"/>
          <w:bCs w:val="0"/>
          <w:sz w:val="28"/>
          <w:szCs w:val="28"/>
          <w:highlight w:val="none"/>
        </w:rPr>
        <w:fldChar w:fldCharType="end"/>
      </w:r>
      <w:r>
        <w:rPr>
          <w:b w:val="0"/>
          <w:bCs w:val="0"/>
          <w:sz w:val="28"/>
          <w:szCs w:val="28"/>
          <w:highlight w:val="none"/>
        </w:rPr>
        <w:fldChar w:fldCharType="end"/>
      </w:r>
    </w:p>
    <w:p>
      <w:pPr>
        <w:pStyle w:val="44"/>
        <w:tabs>
          <w:tab w:val="right" w:leader="dot" w:pos="8538"/>
        </w:tabs>
        <w:rPr>
          <w:b w:val="0"/>
          <w:bCs w:val="0"/>
          <w:sz w:val="28"/>
          <w:szCs w:val="28"/>
          <w:highlight w:val="none"/>
        </w:rPr>
      </w:pPr>
      <w:r>
        <w:rPr>
          <w:b w:val="0"/>
          <w:bCs w:val="0"/>
          <w:sz w:val="28"/>
          <w:szCs w:val="28"/>
          <w:highlight w:val="none"/>
        </w:rPr>
        <w:fldChar w:fldCharType="begin"/>
      </w:r>
      <w:r>
        <w:rPr>
          <w:b w:val="0"/>
          <w:bCs w:val="0"/>
          <w:sz w:val="28"/>
          <w:szCs w:val="28"/>
          <w:highlight w:val="none"/>
        </w:rPr>
        <w:instrText xml:space="preserve"> HYPERLINK \l _Toc670 </w:instrText>
      </w:r>
      <w:r>
        <w:rPr>
          <w:b w:val="0"/>
          <w:bCs w:val="0"/>
          <w:sz w:val="28"/>
          <w:szCs w:val="28"/>
          <w:highlight w:val="none"/>
        </w:rPr>
        <w:fldChar w:fldCharType="separate"/>
      </w:r>
      <w:r>
        <w:rPr>
          <w:rFonts w:hint="eastAsia"/>
          <w:b w:val="0"/>
          <w:bCs w:val="0"/>
          <w:sz w:val="28"/>
          <w:szCs w:val="32"/>
          <w:highlight w:val="none"/>
          <w:lang w:eastAsia="zh-CN"/>
        </w:rPr>
        <w:t>第四部分</w:t>
      </w:r>
      <w:r>
        <w:rPr>
          <w:rFonts w:hint="eastAsia"/>
          <w:b w:val="0"/>
          <w:bCs w:val="0"/>
          <w:sz w:val="28"/>
          <w:szCs w:val="32"/>
          <w:highlight w:val="none"/>
          <w:lang w:val="en-US" w:eastAsia="zh-CN"/>
        </w:rPr>
        <w:t xml:space="preserve">  谈判响应文件格式</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_Toc670 \h </w:instrText>
      </w:r>
      <w:r>
        <w:rPr>
          <w:b w:val="0"/>
          <w:bCs w:val="0"/>
          <w:sz w:val="28"/>
          <w:szCs w:val="28"/>
          <w:highlight w:val="none"/>
        </w:rPr>
        <w:fldChar w:fldCharType="separate"/>
      </w:r>
      <w:r>
        <w:rPr>
          <w:b w:val="0"/>
          <w:bCs w:val="0"/>
          <w:sz w:val="28"/>
          <w:szCs w:val="28"/>
          <w:highlight w:val="none"/>
        </w:rPr>
        <w:t>23</w:t>
      </w:r>
      <w:r>
        <w:rPr>
          <w:b w:val="0"/>
          <w:bCs w:val="0"/>
          <w:sz w:val="28"/>
          <w:szCs w:val="28"/>
          <w:highlight w:val="none"/>
        </w:rPr>
        <w:fldChar w:fldCharType="end"/>
      </w:r>
      <w:r>
        <w:rPr>
          <w:b w:val="0"/>
          <w:bCs w:val="0"/>
          <w:sz w:val="28"/>
          <w:szCs w:val="28"/>
          <w:highlight w:val="none"/>
        </w:rPr>
        <w:fldChar w:fldCharType="end"/>
      </w:r>
    </w:p>
    <w:p>
      <w:pPr>
        <w:pStyle w:val="44"/>
        <w:tabs>
          <w:tab w:val="right" w:leader="dot" w:pos="8538"/>
        </w:tabs>
        <w:rPr>
          <w:b w:val="0"/>
          <w:bCs w:val="0"/>
          <w:sz w:val="28"/>
          <w:szCs w:val="28"/>
          <w:highlight w:val="none"/>
        </w:rPr>
      </w:pPr>
      <w:r>
        <w:rPr>
          <w:b w:val="0"/>
          <w:bCs w:val="0"/>
          <w:sz w:val="28"/>
          <w:szCs w:val="28"/>
          <w:highlight w:val="none"/>
        </w:rPr>
        <w:fldChar w:fldCharType="begin"/>
      </w:r>
      <w:r>
        <w:rPr>
          <w:b w:val="0"/>
          <w:bCs w:val="0"/>
          <w:sz w:val="28"/>
          <w:szCs w:val="28"/>
          <w:highlight w:val="none"/>
        </w:rPr>
        <w:instrText xml:space="preserve"> HYPERLINK \l _Toc13144 </w:instrText>
      </w:r>
      <w:r>
        <w:rPr>
          <w:b w:val="0"/>
          <w:bCs w:val="0"/>
          <w:sz w:val="28"/>
          <w:szCs w:val="28"/>
          <w:highlight w:val="none"/>
        </w:rPr>
        <w:fldChar w:fldCharType="separate"/>
      </w:r>
      <w:r>
        <w:rPr>
          <w:rFonts w:hint="eastAsia"/>
          <w:b w:val="0"/>
          <w:bCs w:val="0"/>
          <w:sz w:val="28"/>
          <w:szCs w:val="32"/>
          <w:highlight w:val="none"/>
          <w:lang w:val="en-US" w:eastAsia="zh-CN"/>
        </w:rPr>
        <w:t>第五部分 采购项目要求及技术参数</w:t>
      </w:r>
      <w:r>
        <w:rPr>
          <w:b w:val="0"/>
          <w:bCs w:val="0"/>
          <w:sz w:val="28"/>
          <w:szCs w:val="28"/>
          <w:highlight w:val="none"/>
        </w:rPr>
        <w:tab/>
      </w:r>
      <w:r>
        <w:rPr>
          <w:b w:val="0"/>
          <w:bCs w:val="0"/>
          <w:sz w:val="28"/>
          <w:szCs w:val="28"/>
          <w:highlight w:val="none"/>
        </w:rPr>
        <w:fldChar w:fldCharType="begin"/>
      </w:r>
      <w:r>
        <w:rPr>
          <w:b w:val="0"/>
          <w:bCs w:val="0"/>
          <w:sz w:val="28"/>
          <w:szCs w:val="28"/>
          <w:highlight w:val="none"/>
        </w:rPr>
        <w:instrText xml:space="preserve"> PAGEREF _Toc13144 \h </w:instrText>
      </w:r>
      <w:r>
        <w:rPr>
          <w:b w:val="0"/>
          <w:bCs w:val="0"/>
          <w:sz w:val="28"/>
          <w:szCs w:val="28"/>
          <w:highlight w:val="none"/>
        </w:rPr>
        <w:fldChar w:fldCharType="separate"/>
      </w:r>
      <w:r>
        <w:rPr>
          <w:b w:val="0"/>
          <w:bCs w:val="0"/>
          <w:sz w:val="28"/>
          <w:szCs w:val="28"/>
          <w:highlight w:val="none"/>
        </w:rPr>
        <w:t>48</w:t>
      </w:r>
      <w:r>
        <w:rPr>
          <w:b w:val="0"/>
          <w:bCs w:val="0"/>
          <w:sz w:val="28"/>
          <w:szCs w:val="28"/>
          <w:highlight w:val="none"/>
        </w:rPr>
        <w:fldChar w:fldCharType="end"/>
      </w:r>
      <w:r>
        <w:rPr>
          <w:b w:val="0"/>
          <w:bCs w:val="0"/>
          <w:sz w:val="28"/>
          <w:szCs w:val="28"/>
          <w:highlight w:val="none"/>
        </w:rPr>
        <w:fldChar w:fldCharType="end"/>
      </w:r>
    </w:p>
    <w:p>
      <w:pPr>
        <w:rPr>
          <w:b w:val="0"/>
          <w:bCs w:val="0"/>
          <w:sz w:val="28"/>
          <w:szCs w:val="28"/>
          <w:highlight w:val="none"/>
        </w:rPr>
      </w:pPr>
      <w:r>
        <w:rPr>
          <w:b w:val="0"/>
          <w:bCs w:val="0"/>
          <w:sz w:val="28"/>
          <w:szCs w:val="28"/>
          <w:highlight w:val="none"/>
        </w:rPr>
        <w:br w:type="page"/>
      </w:r>
    </w:p>
    <w:p>
      <w:pPr>
        <w:rPr>
          <w:highlight w:val="none"/>
        </w:rPr>
      </w:pPr>
      <w:r>
        <w:rPr>
          <w:highlight w:val="none"/>
        </w:rPr>
        <w:fldChar w:fldCharType="end"/>
      </w:r>
    </w:p>
    <w:p>
      <w:pPr>
        <w:pStyle w:val="3"/>
        <w:keepNext/>
        <w:widowControl w:val="0"/>
        <w:numPr>
          <w:ilvl w:val="0"/>
          <w:numId w:val="1"/>
        </w:numPr>
        <w:wordWrap/>
        <w:adjustRightInd w:val="0"/>
        <w:snapToGrid w:val="0"/>
        <w:spacing w:beforeLines="50" w:line="240" w:lineRule="auto"/>
        <w:jc w:val="center"/>
        <w:outlineLvl w:val="0"/>
        <w:rPr>
          <w:rFonts w:hint="eastAsia"/>
          <w:color w:val="auto"/>
          <w:sz w:val="28"/>
          <w:szCs w:val="21"/>
          <w:highlight w:val="none"/>
          <w:lang w:val="en-US" w:eastAsia="zh-CN"/>
        </w:rPr>
      </w:pPr>
      <w:bookmarkStart w:id="0" w:name="_Toc20903"/>
      <w:bookmarkEnd w:id="0"/>
      <w:bookmarkStart w:id="1" w:name="_Toc3043"/>
      <w:bookmarkEnd w:id="1"/>
      <w:bookmarkStart w:id="2" w:name="_Toc783"/>
      <w:bookmarkEnd w:id="2"/>
      <w:r>
        <w:rPr>
          <w:rFonts w:hint="eastAsia"/>
          <w:color w:val="auto"/>
          <w:sz w:val="28"/>
          <w:szCs w:val="21"/>
          <w:highlight w:val="none"/>
          <w:lang w:val="en-US" w:eastAsia="zh-CN"/>
        </w:rPr>
        <w:t>谈判须知前附表</w:t>
      </w:r>
    </w:p>
    <w:p>
      <w:pPr>
        <w:numPr>
          <w:ilvl w:val="0"/>
          <w:numId w:val="0"/>
        </w:numPr>
        <w:wordWrap/>
        <w:spacing w:line="240" w:lineRule="auto"/>
        <w:rPr>
          <w:rFonts w:hint="eastAsia" w:ascii="宋体" w:hAnsi="宋体" w:eastAsia="宋体" w:cs="宋体"/>
          <w:sz w:val="24"/>
          <w:szCs w:val="24"/>
          <w:highlight w:val="none"/>
        </w:rPr>
      </w:pPr>
    </w:p>
    <w:tbl>
      <w:tblPr>
        <w:tblStyle w:val="23"/>
        <w:tblW w:w="87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38"/>
        <w:gridCol w:w="58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2838"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w:t>
            </w:r>
            <w:r>
              <w:rPr>
                <w:rFonts w:hint="eastAsia" w:ascii="宋体" w:hAnsi="宋体" w:eastAsia="宋体" w:cs="宋体"/>
                <w:color w:val="auto"/>
                <w:sz w:val="24"/>
                <w:szCs w:val="24"/>
                <w:highlight w:val="none"/>
                <w:lang w:eastAsia="zh-CN"/>
              </w:rPr>
              <w:t>名称</w:t>
            </w:r>
          </w:p>
        </w:tc>
        <w:tc>
          <w:tcPr>
            <w:tcW w:w="5879"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2024年市政中心供氧站大型修缮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采购项目编号</w:t>
            </w:r>
          </w:p>
        </w:tc>
        <w:tc>
          <w:tcPr>
            <w:tcW w:w="5879" w:type="dxa"/>
            <w:tcBorders>
              <w:tl2br w:val="nil"/>
              <w:tr2bl w:val="nil"/>
            </w:tcBorders>
            <w:vAlign w:val="center"/>
          </w:tcPr>
          <w:p>
            <w:pPr>
              <w:wordWrap/>
              <w:spacing w:line="360" w:lineRule="auto"/>
              <w:jc w:val="both"/>
              <w:rPr>
                <w:rFonts w:hint="eastAsia" w:ascii="宋体" w:hAnsi="宋体" w:eastAsia="宋体" w:cs="宋体"/>
                <w:color w:val="auto"/>
                <w:kern w:val="2"/>
                <w:sz w:val="24"/>
                <w:szCs w:val="24"/>
                <w:highlight w:val="none"/>
                <w:u w:val="single"/>
                <w:lang w:val="zh-CN"/>
              </w:rPr>
            </w:pPr>
            <w:r>
              <w:rPr>
                <w:rFonts w:hint="eastAsia" w:ascii="宋体" w:hAnsi="宋体" w:cs="宋体"/>
                <w:color w:val="auto"/>
                <w:kern w:val="2"/>
                <w:sz w:val="24"/>
                <w:szCs w:val="24"/>
                <w:highlight w:val="none"/>
                <w:u w:val="none"/>
                <w:lang w:val="zh-CN" w:eastAsia="zh-CN"/>
              </w:rPr>
              <w:t>建青竞谈（服务）2024-001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2838"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w:t>
            </w:r>
          </w:p>
        </w:tc>
        <w:tc>
          <w:tcPr>
            <w:tcW w:w="5879"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采购预算额度</w:t>
            </w:r>
          </w:p>
        </w:tc>
        <w:tc>
          <w:tcPr>
            <w:tcW w:w="5879"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400000</w:t>
            </w:r>
            <w:r>
              <w:rPr>
                <w:rFonts w:hint="eastAsia" w:ascii="宋体" w:hAnsi="宋体" w:eastAsia="宋体" w:cs="宋体"/>
                <w:color w:val="auto"/>
                <w:sz w:val="24"/>
                <w:szCs w:val="24"/>
                <w:highlight w:val="none"/>
                <w:lang w:val="en-US" w:eastAsia="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项目分包个数</w:t>
            </w:r>
          </w:p>
        </w:tc>
        <w:tc>
          <w:tcPr>
            <w:tcW w:w="5879" w:type="dxa"/>
            <w:tcBorders>
              <w:tl2br w:val="nil"/>
              <w:tr2bl w:val="nil"/>
            </w:tcBorders>
            <w:vAlign w:val="center"/>
          </w:tcPr>
          <w:p>
            <w:pPr>
              <w:wordWrap/>
              <w:adjustRightInd w:val="0"/>
              <w:snapToGrid w:val="0"/>
              <w:spacing w:beforeLines="5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zh-CN" w:eastAsia="zh-CN"/>
              </w:rPr>
              <w:t>无</w:t>
            </w:r>
            <w:r>
              <w:rPr>
                <w:rFonts w:hint="eastAsia" w:ascii="宋体" w:hAnsi="宋体" w:eastAsia="宋体" w:cs="宋体"/>
                <w:color w:val="auto"/>
                <w:kern w:val="2"/>
                <w:sz w:val="24"/>
                <w:szCs w:val="24"/>
                <w:highlight w:val="none"/>
                <w:lang w:val="zh-CN"/>
              </w:rPr>
              <w:t>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wordWrap/>
              <w:adjustRightInd w:val="0"/>
              <w:snapToGrid w:val="0"/>
              <w:spacing w:beforeLines="50"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资格条件</w:t>
            </w:r>
          </w:p>
        </w:tc>
        <w:tc>
          <w:tcPr>
            <w:tcW w:w="5879" w:type="dxa"/>
            <w:tcBorders>
              <w:tl2br w:val="nil"/>
              <w:tr2bl w:val="nil"/>
            </w:tcBorders>
            <w:vAlign w:val="top"/>
          </w:tcPr>
          <w:p>
            <w:pPr>
              <w:wordWrap/>
              <w:adjustRightInd w:val="0"/>
              <w:snapToGrid w:val="0"/>
              <w:spacing w:beforeLines="5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1、符合《中华人民共和国政府采购法》第22条规定；</w:t>
            </w:r>
          </w:p>
          <w:p>
            <w:pPr>
              <w:wordWrap/>
              <w:adjustRightInd w:val="0"/>
              <w:snapToGrid w:val="0"/>
              <w:spacing w:before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5天内）；</w:t>
            </w:r>
          </w:p>
          <w:p>
            <w:pPr>
              <w:wordWrap/>
              <w:adjustRightInd w:val="0"/>
              <w:snapToGrid w:val="0"/>
              <w:spacing w:before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3、单位负责人为同一人或者存在直接控股、管理关系的不同投标人，不得参加同一合同项下的政府采购活动。否则，皆取消投标资格；</w:t>
            </w:r>
          </w:p>
          <w:p>
            <w:pPr>
              <w:wordWrap/>
              <w:adjustRightInd w:val="0"/>
              <w:snapToGrid w:val="0"/>
              <w:spacing w:before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4、为本采购项目提供整体设计、规范编制或者项目管理、监理、检测等服务的投标人，不得再参加该采购项目的其他采购活动；</w:t>
            </w:r>
          </w:p>
          <w:p>
            <w:pPr>
              <w:wordWrap/>
              <w:adjustRightInd w:val="0"/>
              <w:snapToGrid w:val="0"/>
              <w:spacing w:beforeLines="50"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本项目不接受投标人以联合体方式进行投标。</w:t>
            </w:r>
          </w:p>
          <w:p>
            <w:pPr>
              <w:wordWrap/>
              <w:adjustRightInd w:val="0"/>
              <w:snapToGrid w:val="0"/>
              <w:spacing w:beforeLines="5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其他资质条件：</w:t>
            </w:r>
          </w:p>
          <w:p>
            <w:pPr>
              <w:wordWrap/>
              <w:adjustRightInd w:val="0"/>
              <w:snapToGrid w:val="0"/>
              <w:spacing w:beforeLines="5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（1）供应商具备有效的营业执照，须具有《医疗器械经营许可证》或《医疗器械生产许可证》；并在人员，设备、资金等方面具有相应能力。 </w:t>
            </w:r>
          </w:p>
          <w:p>
            <w:pPr>
              <w:pStyle w:val="2"/>
              <w:ind w:left="0" w:leftChars="0" w:firstLine="0" w:firstLineChars="0"/>
              <w:rPr>
                <w:rFonts w:hint="eastAsia"/>
                <w:highlight w:val="none"/>
                <w:lang w:val="en-US" w:eastAsia="zh-CN"/>
              </w:rPr>
            </w:pPr>
            <w:r>
              <w:rPr>
                <w:rFonts w:hint="eastAsia" w:ascii="宋体" w:hAnsi="宋体" w:cs="宋体"/>
                <w:color w:val="auto"/>
                <w:sz w:val="24"/>
                <w:szCs w:val="24"/>
                <w:highlight w:val="none"/>
                <w:lang w:val="en-US" w:eastAsia="zh-CN"/>
              </w:rPr>
              <w:t>（2）本项目全部面向中小企业采购。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是否接收联合体形式</w:t>
            </w:r>
          </w:p>
        </w:tc>
        <w:tc>
          <w:tcPr>
            <w:tcW w:w="5879"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lang w:val="zh-CN"/>
              </w:rPr>
              <w:t>本项目</w:t>
            </w:r>
            <w:r>
              <w:rPr>
                <w:rFonts w:hint="eastAsia" w:ascii="宋体" w:hAnsi="宋体" w:eastAsia="宋体" w:cs="宋体"/>
                <w:color w:val="auto"/>
                <w:kern w:val="0"/>
                <w:sz w:val="24"/>
                <w:szCs w:val="22"/>
                <w:highlight w:val="none"/>
                <w:u w:val="none"/>
                <w:lang w:val="en-US" w:eastAsia="zh-CN"/>
              </w:rPr>
              <w:t>不接受</w:t>
            </w:r>
            <w:r>
              <w:rPr>
                <w:rFonts w:hint="eastAsia" w:ascii="宋体" w:hAnsi="宋体" w:eastAsia="宋体" w:cs="宋体"/>
                <w:color w:val="auto"/>
                <w:kern w:val="0"/>
                <w:sz w:val="24"/>
                <w:szCs w:val="22"/>
                <w:highlight w:val="none"/>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谈判文件的实质性变动内容</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lang w:val="en-US" w:eastAsia="zh-CN"/>
              </w:rPr>
              <w:t>允许根据谈判工作实际情况，对招标文件内容进行实质性修改（包括技术、服务和合同条款）。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lang w:eastAsia="zh-CN"/>
              </w:rPr>
              <w:t>公告发布时间</w:t>
            </w:r>
          </w:p>
        </w:tc>
        <w:tc>
          <w:tcPr>
            <w:tcW w:w="5879"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2024年08月05日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文件发售起止时间</w:t>
            </w:r>
          </w:p>
        </w:tc>
        <w:tc>
          <w:tcPr>
            <w:tcW w:w="5879"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2024年08月0</w:t>
            </w:r>
            <w:r>
              <w:rPr>
                <w:rFonts w:hint="eastAsia" w:ascii="宋体" w:hAnsi="宋体" w:cs="宋体"/>
                <w:color w:val="auto"/>
                <w:kern w:val="0"/>
                <w:sz w:val="24"/>
                <w:szCs w:val="22"/>
                <w:highlight w:val="none"/>
                <w:lang w:val="en-US" w:eastAsia="zh-CN"/>
              </w:rPr>
              <w:t>6</w:t>
            </w:r>
            <w:r>
              <w:rPr>
                <w:rFonts w:hint="eastAsia" w:ascii="宋体" w:hAnsi="宋体" w:eastAsia="宋体" w:cs="宋体"/>
                <w:color w:val="auto"/>
                <w:kern w:val="0"/>
                <w:sz w:val="24"/>
                <w:szCs w:val="22"/>
                <w:highlight w:val="none"/>
                <w:lang w:val="en-US" w:eastAsia="zh-CN"/>
              </w:rPr>
              <w:t>日至2024年08月0</w:t>
            </w:r>
            <w:r>
              <w:rPr>
                <w:rFonts w:hint="eastAsia" w:ascii="宋体" w:hAnsi="宋体" w:cs="宋体"/>
                <w:color w:val="auto"/>
                <w:kern w:val="0"/>
                <w:sz w:val="24"/>
                <w:szCs w:val="22"/>
                <w:highlight w:val="none"/>
                <w:lang w:val="en-US" w:eastAsia="zh-CN"/>
              </w:rPr>
              <w:t>8</w:t>
            </w:r>
            <w:r>
              <w:rPr>
                <w:rFonts w:hint="eastAsia" w:ascii="宋体" w:hAnsi="宋体" w:eastAsia="宋体" w:cs="宋体"/>
                <w:color w:val="auto"/>
                <w:kern w:val="0"/>
                <w:sz w:val="24"/>
                <w:szCs w:val="22"/>
                <w:highlight w:val="none"/>
                <w:lang w:val="en-US" w:eastAsia="zh-CN"/>
              </w:rPr>
              <w:t>日</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上午09：00-12 :00；下午 14：30 -17：30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spacing w:line="360" w:lineRule="auto"/>
              <w:ind w:firstLine="0" w:firstLineChars="0"/>
              <w:rPr>
                <w:rFonts w:hint="eastAsia" w:ascii="宋体" w:hAnsi="宋体" w:eastAsia="宋体" w:cs="Arial"/>
                <w:color w:val="auto"/>
                <w:kern w:val="2"/>
                <w:sz w:val="24"/>
                <w:szCs w:val="24"/>
                <w:highlight w:val="none"/>
                <w:lang w:val="en-US" w:eastAsia="zh-CN" w:bidi="ar-SA"/>
              </w:rPr>
            </w:pPr>
            <w:r>
              <w:rPr>
                <w:rFonts w:hint="eastAsia" w:ascii="宋体" w:hAnsi="宋体" w:cs="Arial"/>
                <w:color w:val="auto"/>
                <w:sz w:val="24"/>
                <w:highlight w:val="none"/>
                <w:lang w:eastAsia="zh-CN"/>
              </w:rPr>
              <w:t>谈判</w:t>
            </w:r>
            <w:r>
              <w:rPr>
                <w:rFonts w:hint="eastAsia" w:ascii="宋体" w:hAnsi="宋体" w:cs="Arial"/>
                <w:color w:val="auto"/>
                <w:sz w:val="24"/>
                <w:highlight w:val="none"/>
              </w:rPr>
              <w:t>文件发售方式</w:t>
            </w:r>
          </w:p>
        </w:tc>
        <w:tc>
          <w:tcPr>
            <w:tcW w:w="5879" w:type="dxa"/>
            <w:tcBorders>
              <w:tl2br w:val="nil"/>
              <w:tr2bl w:val="nil"/>
            </w:tcBorders>
            <w:vAlign w:val="center"/>
          </w:tcPr>
          <w:p>
            <w:pPr>
              <w:spacing w:line="360" w:lineRule="auto"/>
              <w:ind w:firstLine="0" w:firstLineChars="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政采云投标客户端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spacing w:line="360" w:lineRule="auto"/>
              <w:ind w:firstLine="0" w:firstLineChars="0"/>
              <w:rPr>
                <w:rFonts w:hint="eastAsia" w:ascii="宋体" w:hAnsi="宋体" w:eastAsia="宋体" w:cs="Arial"/>
                <w:color w:val="auto"/>
                <w:kern w:val="2"/>
                <w:sz w:val="24"/>
                <w:szCs w:val="24"/>
                <w:highlight w:val="none"/>
                <w:lang w:val="en-US" w:eastAsia="zh-CN" w:bidi="ar-SA"/>
              </w:rPr>
            </w:pPr>
            <w:r>
              <w:rPr>
                <w:rFonts w:hint="eastAsia" w:ascii="宋体" w:hAnsi="宋体" w:cs="Arial"/>
                <w:color w:val="auto"/>
                <w:sz w:val="24"/>
                <w:highlight w:val="none"/>
                <w:lang w:eastAsia="zh-CN"/>
              </w:rPr>
              <w:t>谈判</w:t>
            </w:r>
            <w:r>
              <w:rPr>
                <w:rFonts w:hint="eastAsia" w:ascii="宋体" w:hAnsi="宋体" w:cs="Arial"/>
                <w:color w:val="auto"/>
                <w:sz w:val="24"/>
                <w:highlight w:val="none"/>
              </w:rPr>
              <w:t>文件售价</w:t>
            </w:r>
          </w:p>
        </w:tc>
        <w:tc>
          <w:tcPr>
            <w:tcW w:w="5879" w:type="dxa"/>
            <w:tcBorders>
              <w:tl2br w:val="nil"/>
              <w:tr2bl w:val="nil"/>
            </w:tcBorders>
            <w:vAlign w:val="center"/>
          </w:tcPr>
          <w:p>
            <w:pPr>
              <w:spacing w:line="360" w:lineRule="auto"/>
              <w:ind w:firstLine="0" w:firstLineChars="0"/>
              <w:rPr>
                <w:rFonts w:hint="eastAsia"/>
                <w:color w:val="auto"/>
                <w:highlight w:val="none"/>
                <w:lang w:val="en-US" w:eastAsia="zh-CN"/>
              </w:rPr>
            </w:pPr>
            <w:r>
              <w:rPr>
                <w:rFonts w:hint="eastAsia" w:ascii="宋体" w:hAnsi="宋体" w:cs="Arial"/>
                <w:color w:val="auto"/>
                <w:sz w:val="24"/>
                <w:highlight w:val="none"/>
                <w:lang w:val="en-US" w:eastAsia="zh-CN"/>
              </w:rPr>
              <w:t>0</w:t>
            </w:r>
            <w:r>
              <w:rPr>
                <w:rFonts w:hint="eastAsia" w:ascii="宋体" w:hAnsi="宋体" w:cs="Arial"/>
                <w:color w:val="auto"/>
                <w:sz w:val="24"/>
                <w:highlight w:val="none"/>
              </w:rPr>
              <w:t>元（</w:t>
            </w:r>
            <w:r>
              <w:rPr>
                <w:rFonts w:hint="eastAsia" w:ascii="宋体" w:hAnsi="宋体" w:cs="Arial"/>
                <w:color w:val="auto"/>
                <w:sz w:val="24"/>
                <w:highlight w:val="none"/>
                <w:lang w:eastAsia="zh-CN"/>
              </w:rPr>
              <w:t>谈判</w:t>
            </w:r>
            <w:r>
              <w:rPr>
                <w:rFonts w:hint="eastAsia" w:ascii="宋体" w:hAnsi="宋体" w:cs="Arial"/>
                <w:color w:val="auto"/>
                <w:sz w:val="24"/>
                <w:highlight w:val="none"/>
              </w:rPr>
              <w:t xml:space="preserve">文件售后不退, </w:t>
            </w:r>
            <w:r>
              <w:rPr>
                <w:rFonts w:hint="eastAsia" w:ascii="宋体" w:hAnsi="宋体" w:cs="Arial"/>
                <w:color w:val="auto"/>
                <w:sz w:val="24"/>
                <w:highlight w:val="none"/>
                <w:lang w:eastAsia="zh-CN"/>
              </w:rPr>
              <w:t>谈判</w:t>
            </w:r>
            <w:r>
              <w:rPr>
                <w:rFonts w:hint="eastAsia" w:ascii="宋体" w:hAnsi="宋体" w:cs="Arial"/>
                <w:color w:val="auto"/>
                <w:sz w:val="24"/>
                <w:highlight w:val="none"/>
              </w:rPr>
              <w:t>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spacing w:line="360" w:lineRule="auto"/>
              <w:ind w:firstLine="0" w:firstLineChars="0"/>
              <w:rPr>
                <w:rFonts w:hint="eastAsia" w:ascii="宋体" w:hAnsi="宋体" w:eastAsia="宋体" w:cs="Arial"/>
                <w:color w:val="auto"/>
                <w:kern w:val="2"/>
                <w:sz w:val="24"/>
                <w:szCs w:val="24"/>
                <w:highlight w:val="none"/>
                <w:lang w:val="en-US" w:eastAsia="zh-CN" w:bidi="ar-SA"/>
              </w:rPr>
            </w:pPr>
            <w:r>
              <w:rPr>
                <w:rFonts w:hint="eastAsia" w:ascii="宋体" w:hAnsi="宋体" w:cs="Arial"/>
                <w:color w:val="auto"/>
                <w:sz w:val="24"/>
                <w:highlight w:val="none"/>
                <w:lang w:eastAsia="zh-CN"/>
              </w:rPr>
              <w:t>谈判</w:t>
            </w:r>
            <w:r>
              <w:rPr>
                <w:rFonts w:hint="eastAsia" w:ascii="宋体" w:hAnsi="宋体" w:cs="Arial"/>
                <w:color w:val="auto"/>
                <w:sz w:val="24"/>
                <w:highlight w:val="none"/>
              </w:rPr>
              <w:t>文件发售地点</w:t>
            </w:r>
          </w:p>
        </w:tc>
        <w:tc>
          <w:tcPr>
            <w:tcW w:w="5879" w:type="dxa"/>
            <w:tcBorders>
              <w:tl2br w:val="nil"/>
              <w:tr2bl w:val="nil"/>
            </w:tcBorders>
            <w:vAlign w:val="center"/>
          </w:tcPr>
          <w:p>
            <w:pPr>
              <w:autoSpaceDE w:val="0"/>
              <w:autoSpaceDN w:val="0"/>
              <w:adjustRightInd w:val="0"/>
              <w:spacing w:line="360" w:lineRule="auto"/>
              <w:ind w:firstLine="0" w:firstLineChars="0"/>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供应商登录政采云平台 https://www.zcygov.cn/在线 申请获取采购文件 (进入“项目采购”应用，在获取采购文 件菜单中选择项目，申请获取采购文件)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获取</w:t>
            </w:r>
            <w:r>
              <w:rPr>
                <w:rFonts w:hint="eastAsia" w:ascii="宋体" w:hAnsi="宋体" w:eastAsia="宋体" w:cs="宋体"/>
                <w:color w:val="auto"/>
                <w:kern w:val="0"/>
                <w:sz w:val="24"/>
                <w:szCs w:val="22"/>
                <w:highlight w:val="none"/>
                <w:lang w:eastAsia="zh-CN"/>
              </w:rPr>
              <w:t>谈判</w:t>
            </w:r>
            <w:r>
              <w:rPr>
                <w:rFonts w:hint="eastAsia" w:ascii="宋体" w:hAnsi="宋体" w:eastAsia="宋体" w:cs="宋体"/>
                <w:color w:val="auto"/>
                <w:kern w:val="0"/>
                <w:sz w:val="24"/>
                <w:szCs w:val="22"/>
                <w:highlight w:val="none"/>
              </w:rPr>
              <w:t>文件时应提供的材料</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cs="Arial"/>
                <w:color w:val="auto"/>
                <w:sz w:val="24"/>
                <w:highlight w:val="none"/>
              </w:rPr>
              <w:t>供应商的新版营业执照、公司介绍信或法人授权委托书及法人身份证复印件。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采购人名称、</w:t>
            </w:r>
            <w:r>
              <w:rPr>
                <w:rFonts w:hint="eastAsia" w:ascii="宋体" w:hAnsi="宋体" w:eastAsia="宋体" w:cs="宋体"/>
                <w:color w:val="auto"/>
                <w:kern w:val="0"/>
                <w:sz w:val="24"/>
                <w:szCs w:val="22"/>
                <w:highlight w:val="none"/>
                <w:lang w:eastAsia="zh-CN"/>
              </w:rPr>
              <w:t>地址</w:t>
            </w:r>
            <w:r>
              <w:rPr>
                <w:rFonts w:hint="eastAsia" w:ascii="宋体" w:hAnsi="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联系人</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电话</w:t>
            </w:r>
          </w:p>
        </w:tc>
        <w:tc>
          <w:tcPr>
            <w:tcW w:w="5879"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采购单位：</w:t>
            </w:r>
            <w:r>
              <w:rPr>
                <w:rFonts w:hint="eastAsia" w:ascii="宋体" w:hAnsi="宋体" w:cs="Arial"/>
                <w:color w:val="auto"/>
                <w:sz w:val="24"/>
                <w:highlight w:val="none"/>
                <w:lang w:val="en-US" w:eastAsia="zh-CN"/>
              </w:rPr>
              <w:t>玉树市市政设施运行服务中心</w:t>
            </w:r>
          </w:p>
          <w:p>
            <w:pPr>
              <w:tabs>
                <w:tab w:val="left" w:pos="5925"/>
              </w:tabs>
              <w:spacing w:line="360" w:lineRule="auto"/>
              <w:ind w:left="0" w:leftChars="0" w:firstLine="0" w:firstLineChars="0"/>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联系人：才仁南加</w:t>
            </w:r>
          </w:p>
          <w:p>
            <w:pPr>
              <w:tabs>
                <w:tab w:val="left" w:pos="5925"/>
              </w:tabs>
              <w:spacing w:line="360" w:lineRule="auto"/>
              <w:ind w:left="0" w:leftChars="0" w:firstLine="0" w:firstLineChars="0"/>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联系电话：0976-8822163</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Arial"/>
                <w:color w:val="auto"/>
                <w:sz w:val="24"/>
                <w:highlight w:val="none"/>
                <w:lang w:val="en-US" w:eastAsia="zh-CN"/>
              </w:rPr>
              <w:t>联系地址：玉树市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838"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采购代理机构及联系人电话</w:t>
            </w:r>
          </w:p>
        </w:tc>
        <w:tc>
          <w:tcPr>
            <w:tcW w:w="5879" w:type="dxa"/>
            <w:tcBorders>
              <w:tl2br w:val="nil"/>
              <w:tr2bl w:val="nil"/>
            </w:tcBorders>
            <w:vAlign w:val="top"/>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采购代理机构:青海建青招标代理有限公司</w:t>
            </w:r>
          </w:p>
          <w:p>
            <w:pPr>
              <w:tabs>
                <w:tab w:val="left" w:pos="5925"/>
              </w:tabs>
              <w:spacing w:line="360" w:lineRule="auto"/>
              <w:ind w:left="0" w:leftChars="0" w:firstLine="0" w:firstLineChars="0"/>
              <w:rPr>
                <w:rFonts w:hint="eastAsia" w:ascii="宋体" w:hAnsi="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联系人：</w:t>
            </w:r>
            <w:r>
              <w:rPr>
                <w:rFonts w:hint="eastAsia" w:ascii="宋体" w:hAnsi="宋体" w:cs="宋体"/>
                <w:color w:val="auto"/>
                <w:kern w:val="0"/>
                <w:sz w:val="24"/>
                <w:szCs w:val="22"/>
                <w:highlight w:val="none"/>
                <w:lang w:val="en-US" w:eastAsia="zh-CN"/>
              </w:rPr>
              <w:t>柴女士</w:t>
            </w:r>
          </w:p>
          <w:p>
            <w:pPr>
              <w:tabs>
                <w:tab w:val="left" w:pos="5925"/>
              </w:tabs>
              <w:spacing w:line="360" w:lineRule="auto"/>
              <w:ind w:left="0" w:leftChars="0" w:firstLine="0" w:firstLineChars="0"/>
              <w:rPr>
                <w:rFonts w:hint="default"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电话：0971-8588381</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邮箱地址：qhjqzbdlyxgs@126.com</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联系地址：西宁市城西区西川南路76号万达中心4号楼12204室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保证金</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新宋体" w:hAnsi="新宋体" w:eastAsia="新宋体" w:cs="新宋体"/>
                <w:color w:val="auto"/>
                <w:kern w:val="0"/>
                <w:sz w:val="24"/>
                <w:highlight w:val="none"/>
                <w:lang w:val="zh-CN"/>
              </w:rPr>
              <w:t>投标保证金：</w:t>
            </w:r>
            <w:r>
              <w:rPr>
                <w:rFonts w:hint="eastAsia" w:ascii="宋体" w:hAnsi="宋体" w:cs="宋体"/>
                <w:color w:val="auto"/>
                <w:kern w:val="0"/>
                <w:sz w:val="24"/>
                <w:szCs w:val="22"/>
                <w:highlight w:val="none"/>
                <w:lang w:val="en-US" w:eastAsia="zh-CN"/>
              </w:rPr>
              <w:t>5000</w:t>
            </w:r>
            <w:r>
              <w:rPr>
                <w:rFonts w:hint="eastAsia" w:ascii="新宋体" w:hAnsi="新宋体" w:eastAsia="新宋体" w:cs="新宋体"/>
                <w:color w:val="auto"/>
                <w:kern w:val="0"/>
                <w:sz w:val="24"/>
                <w:highlight w:val="none"/>
                <w:lang w:val="zh-CN"/>
              </w:rPr>
              <w:t>元（大写：伍仟元整）</w:t>
            </w:r>
          </w:p>
          <w:p>
            <w:pPr>
              <w:tabs>
                <w:tab w:val="left" w:pos="5925"/>
              </w:tabs>
              <w:spacing w:line="360" w:lineRule="auto"/>
              <w:ind w:left="0" w:leftChars="0" w:firstLine="0" w:firstLineChars="0"/>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户名：青海建青招标代理有限公司</w:t>
            </w:r>
          </w:p>
          <w:p>
            <w:pPr>
              <w:tabs>
                <w:tab w:val="left" w:pos="5925"/>
              </w:tabs>
              <w:spacing w:line="360" w:lineRule="auto"/>
              <w:ind w:left="0" w:leftChars="0" w:firstLine="0" w:firstLineChars="0"/>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开户行：青海西宁农村商业银行股份有限公司市民中心支行</w:t>
            </w:r>
          </w:p>
          <w:p>
            <w:pPr>
              <w:tabs>
                <w:tab w:val="left" w:pos="5925"/>
              </w:tabs>
              <w:spacing w:line="360" w:lineRule="auto"/>
              <w:ind w:left="0" w:leftChars="0" w:firstLine="0" w:firstLineChars="0"/>
              <w:rPr>
                <w:rFonts w:hint="eastAsia"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账号：82010000000472334</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zh-CN" w:eastAsia="zh-CN"/>
              </w:rPr>
            </w:pPr>
            <w:r>
              <w:rPr>
                <w:rFonts w:hint="eastAsia" w:ascii="宋体" w:hAnsi="宋体" w:eastAsia="宋体" w:cs="宋体"/>
                <w:color w:val="auto"/>
                <w:kern w:val="0"/>
                <w:sz w:val="24"/>
                <w:szCs w:val="22"/>
                <w:highlight w:val="none"/>
                <w:lang w:val="zh-CN" w:eastAsia="zh-CN"/>
              </w:rPr>
              <w:t>缴费时间：投标（响应）截止时间，以银行到账时间为准。</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交付方式：</w:t>
            </w:r>
            <w:r>
              <w:rPr>
                <w:rFonts w:hint="eastAsia" w:ascii="宋体" w:hAnsi="宋体" w:eastAsia="宋体" w:cs="宋体"/>
                <w:color w:val="auto"/>
                <w:kern w:val="0"/>
                <w:sz w:val="24"/>
                <w:szCs w:val="22"/>
                <w:highlight w:val="none"/>
              </w:rPr>
              <w:t>谈判保证金应当以转账、支票、本票或者金融机构、担保机构出具的保函等非现金形式提交。供应商未按照谈判文件要求提交谈判保证金的，谈判无效。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响应文件有效期</w:t>
            </w:r>
          </w:p>
        </w:tc>
        <w:tc>
          <w:tcPr>
            <w:tcW w:w="5879" w:type="dxa"/>
            <w:tcBorders>
              <w:tl2br w:val="nil"/>
              <w:tr2bl w:val="nil"/>
            </w:tcBorders>
            <w:vAlign w:val="center"/>
          </w:tcPr>
          <w:p>
            <w:pPr>
              <w:tabs>
                <w:tab w:val="left" w:pos="5925"/>
              </w:tabs>
              <w:spacing w:line="360" w:lineRule="auto"/>
              <w:ind w:left="0" w:leftChars="0" w:firstLine="0" w:firstLineChars="0"/>
              <w:rPr>
                <w:rFonts w:hint="default"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自谈判提交响应文件截止之日起不少于60个工作日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提交响应文件截止时间</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响应文件开启时间</w:t>
            </w:r>
          </w:p>
        </w:tc>
        <w:tc>
          <w:tcPr>
            <w:tcW w:w="5879" w:type="dxa"/>
            <w:tcBorders>
              <w:tl2br w:val="nil"/>
              <w:tr2bl w:val="nil"/>
            </w:tcBorders>
            <w:vAlign w:val="center"/>
          </w:tcPr>
          <w:p>
            <w:pPr>
              <w:tabs>
                <w:tab w:val="left" w:pos="5925"/>
              </w:tabs>
              <w:spacing w:line="360" w:lineRule="auto"/>
              <w:ind w:left="0" w:leftChars="0" w:firstLine="0" w:firstLineChars="0"/>
              <w:jc w:val="both"/>
              <w:rPr>
                <w:rFonts w:hint="eastAsia" w:ascii="宋体" w:hAnsi="宋体" w:eastAsia="宋体" w:cs="宋体"/>
                <w:color w:val="auto"/>
                <w:kern w:val="0"/>
                <w:sz w:val="24"/>
                <w:szCs w:val="22"/>
                <w:highlight w:val="none"/>
                <w:lang w:val="en-US" w:eastAsia="zh-CN"/>
              </w:rPr>
            </w:pPr>
            <w:r>
              <w:rPr>
                <w:rFonts w:hint="eastAsia" w:ascii="宋体" w:hAnsi="宋体" w:cs="宋体"/>
                <w:color w:val="auto"/>
                <w:kern w:val="0"/>
                <w:sz w:val="24"/>
                <w:szCs w:val="22"/>
                <w:highlight w:val="none"/>
                <w:lang w:val="zh-CN"/>
              </w:rPr>
              <w:t>2024年08月</w:t>
            </w:r>
            <w:r>
              <w:rPr>
                <w:rFonts w:hint="eastAsia" w:ascii="宋体" w:hAnsi="宋体" w:cs="宋体"/>
                <w:color w:val="auto"/>
                <w:kern w:val="0"/>
                <w:sz w:val="24"/>
                <w:szCs w:val="22"/>
                <w:highlight w:val="none"/>
                <w:lang w:val="en-US" w:eastAsia="zh-CN"/>
              </w:rPr>
              <w:t>09</w:t>
            </w:r>
            <w:r>
              <w:rPr>
                <w:rFonts w:hint="eastAsia" w:ascii="宋体" w:hAnsi="宋体" w:eastAsia="宋体" w:cs="宋体"/>
                <w:color w:val="auto"/>
                <w:kern w:val="0"/>
                <w:sz w:val="24"/>
                <w:szCs w:val="22"/>
                <w:highlight w:val="none"/>
                <w:lang w:val="zh-CN"/>
              </w:rPr>
              <w:t>日</w:t>
            </w:r>
            <w:r>
              <w:rPr>
                <w:rFonts w:hint="eastAsia" w:ascii="宋体" w:hAnsi="宋体" w:cs="宋体"/>
                <w:color w:val="auto"/>
                <w:kern w:val="0"/>
                <w:sz w:val="24"/>
                <w:szCs w:val="22"/>
                <w:highlight w:val="none"/>
                <w:lang w:val="en-US" w:eastAsia="zh-CN"/>
              </w:rPr>
              <w:t>09:30</w:t>
            </w:r>
            <w:r>
              <w:rPr>
                <w:rFonts w:hint="eastAsia" w:ascii="宋体" w:hAnsi="宋体" w:eastAsia="宋体" w:cs="宋体"/>
                <w:color w:val="auto"/>
                <w:kern w:val="0"/>
                <w:sz w:val="24"/>
                <w:szCs w:val="22"/>
                <w:highlight w:val="none"/>
                <w:lang w:val="zh-CN"/>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cs="宋体"/>
                <w:color w:val="auto"/>
                <w:kern w:val="0"/>
                <w:sz w:val="24"/>
                <w:szCs w:val="22"/>
                <w:highlight w:val="none"/>
                <w:lang w:eastAsia="zh-CN"/>
              </w:rPr>
              <w:t>响应文件递交方式</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请将文件上传至政采云投标客户端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提交响应文件地点</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请将文件上传至政采云投标客户端</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公司地址：</w:t>
            </w:r>
            <w:r>
              <w:rPr>
                <w:rFonts w:hint="eastAsia" w:ascii="宋体" w:hAnsi="宋体" w:eastAsia="宋体" w:cs="宋体"/>
                <w:color w:val="auto"/>
                <w:kern w:val="0"/>
                <w:sz w:val="24"/>
                <w:szCs w:val="22"/>
                <w:highlight w:val="none"/>
                <w:lang w:val="en-US" w:eastAsia="zh-CN"/>
              </w:rPr>
              <w:t>青海建青招标代理有限公司</w:t>
            </w:r>
            <w:r>
              <w:rPr>
                <w:rFonts w:hint="eastAsia" w:ascii="宋体" w:hAnsi="宋体" w:cs="宋体"/>
                <w:color w:val="auto"/>
                <w:kern w:val="0"/>
                <w:sz w:val="24"/>
                <w:szCs w:val="22"/>
                <w:highlight w:val="none"/>
                <w:lang w:val="en-US" w:eastAsia="zh-CN"/>
              </w:rPr>
              <w:t>（</w:t>
            </w:r>
            <w:r>
              <w:rPr>
                <w:rFonts w:hint="eastAsia" w:ascii="宋体" w:hAnsi="宋体" w:eastAsia="宋体" w:cs="宋体"/>
                <w:color w:val="auto"/>
                <w:kern w:val="0"/>
                <w:sz w:val="24"/>
                <w:szCs w:val="22"/>
                <w:highlight w:val="none"/>
                <w:lang w:val="en-US" w:eastAsia="zh-CN"/>
              </w:rPr>
              <w:t>西宁市城西区西川南路76号万达中心4号楼12204室</w:t>
            </w:r>
            <w:r>
              <w:rPr>
                <w:rFonts w:hint="eastAsia" w:ascii="宋体" w:hAnsi="宋体" w:cs="宋体"/>
                <w:color w:val="auto"/>
                <w:kern w:val="0"/>
                <w:sz w:val="24"/>
                <w:szCs w:val="22"/>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代理服务费</w:t>
            </w:r>
          </w:p>
        </w:tc>
        <w:tc>
          <w:tcPr>
            <w:tcW w:w="5879" w:type="dxa"/>
            <w:tcBorders>
              <w:tl2br w:val="nil"/>
              <w:tr2bl w:val="nil"/>
            </w:tcBorders>
            <w:vAlign w:val="center"/>
          </w:tcPr>
          <w:p>
            <w:pPr>
              <w:pStyle w:val="4"/>
              <w:spacing w:line="360" w:lineRule="auto"/>
              <w:rPr>
                <w:rFonts w:hint="default" w:ascii="宋体" w:hAnsi="宋体" w:eastAsia="宋体" w:cs="宋体"/>
                <w:b w:val="0"/>
                <w:bCs w:val="0"/>
                <w:color w:val="auto"/>
                <w:kern w:val="0"/>
                <w:sz w:val="24"/>
                <w:szCs w:val="22"/>
                <w:highlight w:val="none"/>
                <w:lang w:val="en-US" w:eastAsia="zh-CN" w:bidi="ar-SA"/>
              </w:rPr>
            </w:pPr>
            <w:r>
              <w:rPr>
                <w:rFonts w:hint="default" w:ascii="宋体" w:hAnsi="宋体" w:eastAsia="宋体" w:cs="宋体"/>
                <w:b w:val="0"/>
                <w:bCs w:val="0"/>
                <w:color w:val="auto"/>
                <w:kern w:val="0"/>
                <w:sz w:val="24"/>
                <w:szCs w:val="22"/>
                <w:highlight w:val="none"/>
                <w:lang w:val="en-US" w:eastAsia="zh-CN" w:bidi="ar-SA"/>
              </w:rPr>
              <w:t>收取对象：中标方。</w:t>
            </w:r>
          </w:p>
          <w:p>
            <w:pPr>
              <w:pStyle w:val="4"/>
              <w:spacing w:line="360" w:lineRule="auto"/>
              <w:rPr>
                <w:rFonts w:hint="default"/>
                <w:color w:val="auto"/>
                <w:highlight w:val="none"/>
                <w:lang w:val="en-US" w:eastAsia="zh-CN"/>
              </w:rPr>
            </w:pPr>
            <w:r>
              <w:rPr>
                <w:rFonts w:hint="default" w:ascii="宋体" w:hAnsi="宋体" w:eastAsia="宋体" w:cs="宋体"/>
                <w:b w:val="0"/>
                <w:bCs w:val="0"/>
                <w:color w:val="auto"/>
                <w:kern w:val="0"/>
                <w:sz w:val="24"/>
                <w:szCs w:val="22"/>
                <w:highlight w:val="none"/>
                <w:lang w:val="en-US" w:eastAsia="zh-CN" w:bidi="ar-SA"/>
              </w:rPr>
              <w:t>收费金额：在领取中标通知书前向采购代理机构缴纳。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其他规定</w:t>
            </w:r>
          </w:p>
        </w:tc>
        <w:tc>
          <w:tcPr>
            <w:tcW w:w="5879" w:type="dxa"/>
            <w:tcBorders>
              <w:tl2br w:val="nil"/>
              <w:tr2bl w:val="nil"/>
            </w:tcBorders>
            <w:vAlign w:val="center"/>
          </w:tcPr>
          <w:p>
            <w:pPr>
              <w:numPr>
                <w:ilvl w:val="0"/>
                <w:numId w:val="2"/>
              </w:num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zh-CN"/>
              </w:rPr>
              <w:t>本公告在《青海政府采购网》、《青海省电子招标投标公共服务平台》同时发布。公告内容以青海政府采购网发布的为准。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838"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财政监管部门及电话</w:t>
            </w:r>
          </w:p>
        </w:tc>
        <w:tc>
          <w:tcPr>
            <w:tcW w:w="5879" w:type="dxa"/>
            <w:tcBorders>
              <w:tl2br w:val="nil"/>
              <w:tr2bl w:val="nil"/>
            </w:tcBorders>
            <w:vAlign w:val="center"/>
          </w:tcPr>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监督单位：玉树市财政局</w:t>
            </w:r>
          </w:p>
          <w:p>
            <w:pPr>
              <w:tabs>
                <w:tab w:val="left" w:pos="5925"/>
              </w:tabs>
              <w:spacing w:line="360" w:lineRule="auto"/>
              <w:ind w:left="0" w:leftChars="0" w:firstLine="0" w:firstLineChars="0"/>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联系电话：0976-8851063</w:t>
            </w:r>
          </w:p>
        </w:tc>
      </w:tr>
    </w:tbl>
    <w:p>
      <w:pPr>
        <w:tabs>
          <w:tab w:val="left" w:pos="5925"/>
        </w:tabs>
        <w:spacing w:line="400" w:lineRule="exact"/>
        <w:ind w:left="0" w:leftChars="0" w:firstLine="0" w:firstLineChars="0"/>
        <w:rPr>
          <w:rFonts w:hint="eastAsia" w:ascii="华文中宋" w:hAnsi="华文中宋" w:eastAsia="华文中宋" w:cs="华文中宋"/>
          <w:b w:val="0"/>
          <w:bCs w:val="0"/>
          <w:sz w:val="44"/>
          <w:szCs w:val="44"/>
          <w:highlight w:val="none"/>
          <w:lang w:val="en-US" w:eastAsia="zh-CN"/>
        </w:rPr>
      </w:pPr>
      <w:bookmarkStart w:id="3" w:name="_Toc29348_WPSOffice_Level1"/>
      <w:bookmarkStart w:id="4" w:name="_Toc29806_WPSOffice_Level1"/>
      <w:bookmarkStart w:id="5" w:name="_Toc13430_WPSOffice_Level1"/>
      <w:bookmarkStart w:id="6" w:name="_Toc68"/>
      <w:bookmarkStart w:id="7" w:name="_Toc7063_WPSOffice_Level1"/>
      <w:bookmarkStart w:id="8" w:name="_Toc25918_WPSOffice_Level1"/>
      <w:bookmarkStart w:id="9" w:name="_Toc26774_WPSOffice_Level1"/>
      <w:bookmarkStart w:id="10" w:name="_Toc19485"/>
      <w:bookmarkStart w:id="11" w:name="_Toc19849"/>
      <w:bookmarkStart w:id="12" w:name="_Toc17554"/>
      <w:r>
        <w:rPr>
          <w:rFonts w:hint="eastAsia" w:ascii="宋体" w:hAnsi="宋体" w:eastAsia="宋体" w:cs="宋体"/>
          <w:kern w:val="0"/>
          <w:sz w:val="24"/>
          <w:szCs w:val="22"/>
          <w:highlight w:val="none"/>
          <w:lang w:val="en-US" w:eastAsia="zh-CN"/>
        </w:rPr>
        <w:br w:type="page"/>
      </w:r>
    </w:p>
    <w:bookmarkEnd w:id="3"/>
    <w:bookmarkEnd w:id="4"/>
    <w:bookmarkEnd w:id="5"/>
    <w:bookmarkEnd w:id="6"/>
    <w:bookmarkEnd w:id="7"/>
    <w:bookmarkEnd w:id="8"/>
    <w:bookmarkEnd w:id="9"/>
    <w:bookmarkEnd w:id="10"/>
    <w:bookmarkEnd w:id="11"/>
    <w:bookmarkEnd w:id="12"/>
    <w:p>
      <w:pPr>
        <w:pStyle w:val="3"/>
        <w:bidi w:val="0"/>
        <w:rPr>
          <w:rFonts w:hint="eastAsia"/>
          <w:sz w:val="28"/>
          <w:szCs w:val="21"/>
          <w:highlight w:val="none"/>
          <w:lang w:val="en-US" w:eastAsia="zh-CN"/>
        </w:rPr>
      </w:pPr>
      <w:bookmarkStart w:id="13" w:name="_Toc30609"/>
      <w:bookmarkEnd w:id="13"/>
      <w:r>
        <w:rPr>
          <w:rFonts w:hint="eastAsia"/>
          <w:sz w:val="28"/>
          <w:szCs w:val="21"/>
          <w:highlight w:val="none"/>
          <w:lang w:val="en-US" w:eastAsia="zh-CN"/>
        </w:rPr>
        <w:t>第二部分  谈判须知</w:t>
      </w:r>
    </w:p>
    <w:p>
      <w:pPr>
        <w:widowControl w:val="0"/>
        <w:wordWrap/>
        <w:adjustRightInd w:val="0"/>
        <w:snapToGrid w:val="0"/>
        <w:spacing w:beforeLines="50" w:line="240" w:lineRule="auto"/>
        <w:ind w:firstLine="0" w:firstLineChars="0"/>
        <w:jc w:val="center"/>
        <w:outlineLvl w:val="1"/>
        <w:rPr>
          <w:rFonts w:hint="eastAsia" w:ascii="宋体" w:hAnsi="宋体" w:eastAsia="宋体" w:cs="宋体"/>
          <w:b/>
          <w:bCs/>
          <w:kern w:val="2"/>
          <w:sz w:val="28"/>
          <w:szCs w:val="28"/>
          <w:highlight w:val="none"/>
          <w:lang w:val="en-US" w:eastAsia="zh-CN" w:bidi="ar-SA"/>
        </w:rPr>
      </w:pPr>
      <w:bookmarkStart w:id="14" w:name="_Toc29348_WPSOffice_Level2"/>
      <w:bookmarkEnd w:id="14"/>
      <w:bookmarkStart w:id="15" w:name="_Toc34637765"/>
      <w:bookmarkEnd w:id="15"/>
      <w:bookmarkStart w:id="16" w:name="_Toc17019_WPSOffice_Level2"/>
      <w:bookmarkEnd w:id="16"/>
      <w:bookmarkStart w:id="17" w:name="_Toc1795"/>
      <w:bookmarkEnd w:id="17"/>
      <w:bookmarkStart w:id="18" w:name="_Toc27795"/>
      <w:bookmarkEnd w:id="18"/>
      <w:bookmarkStart w:id="19" w:name="_Toc16562"/>
      <w:bookmarkEnd w:id="19"/>
      <w:bookmarkStart w:id="20" w:name="_Toc7063_WPSOffice_Level2"/>
      <w:bookmarkEnd w:id="20"/>
      <w:bookmarkStart w:id="21" w:name="_Toc9336"/>
      <w:bookmarkEnd w:id="21"/>
      <w:r>
        <w:rPr>
          <w:rFonts w:hint="eastAsia" w:ascii="宋体" w:hAnsi="宋体" w:eastAsia="宋体" w:cs="宋体"/>
          <w:b/>
          <w:bCs/>
          <w:kern w:val="2"/>
          <w:sz w:val="28"/>
          <w:szCs w:val="28"/>
          <w:highlight w:val="none"/>
          <w:lang w:val="en-US" w:eastAsia="zh-CN" w:bidi="ar-SA"/>
        </w:rPr>
        <w:t>一、说明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22" w:name="_Toc13645"/>
      <w:bookmarkEnd w:id="22"/>
      <w:bookmarkStart w:id="23" w:name="_Toc29026"/>
      <w:bookmarkEnd w:id="23"/>
      <w:bookmarkStart w:id="24" w:name="_Toc11775_WPSOffice_Level3"/>
      <w:bookmarkEnd w:id="24"/>
      <w:bookmarkStart w:id="25" w:name="_Toc7063_WPSOffice_Level3"/>
      <w:bookmarkEnd w:id="25"/>
      <w:bookmarkStart w:id="26" w:name="_Toc3473"/>
      <w:bookmarkEnd w:id="26"/>
      <w:r>
        <w:rPr>
          <w:rFonts w:hint="eastAsia" w:ascii="新宋体" w:hAnsi="新宋体" w:eastAsia="新宋体" w:cs="新宋体"/>
          <w:kern w:val="0"/>
          <w:sz w:val="24"/>
          <w:szCs w:val="22"/>
          <w:highlight w:val="none"/>
          <w:lang w:val="en-US" w:eastAsia="zh-CN"/>
        </w:rPr>
        <w:t>1.适用范围</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rPr>
      </w:pPr>
      <w:r>
        <w:rPr>
          <w:rFonts w:hint="eastAsia" w:ascii="新宋体" w:hAnsi="新宋体" w:eastAsia="新宋体" w:cs="新宋体"/>
          <w:kern w:val="0"/>
          <w:sz w:val="24"/>
          <w:szCs w:val="22"/>
          <w:highlight w:val="none"/>
          <w:lang w:val="zh-CN"/>
        </w:rPr>
        <w:t>1.</w:t>
      </w:r>
      <w:r>
        <w:rPr>
          <w:rFonts w:hint="eastAsia" w:ascii="新宋体" w:hAnsi="新宋体" w:eastAsia="新宋体" w:cs="新宋体"/>
          <w:kern w:val="0"/>
          <w:sz w:val="24"/>
          <w:szCs w:val="22"/>
          <w:highlight w:val="none"/>
          <w:lang w:val="en-US" w:eastAsia="zh-CN"/>
        </w:rPr>
        <w:t>1</w:t>
      </w:r>
      <w:r>
        <w:rPr>
          <w:rFonts w:hint="eastAsia" w:ascii="新宋体" w:hAnsi="新宋体" w:eastAsia="新宋体" w:cs="新宋体"/>
          <w:kern w:val="0"/>
          <w:sz w:val="24"/>
          <w:szCs w:val="22"/>
          <w:highlight w:val="none"/>
          <w:lang w:val="zh-CN"/>
        </w:rPr>
        <w:t>本竞争性谈判文件仅适用于</w:t>
      </w:r>
      <w:r>
        <w:rPr>
          <w:rFonts w:hint="eastAsia" w:ascii="新宋体" w:hAnsi="新宋体" w:eastAsia="新宋体" w:cs="新宋体"/>
          <w:kern w:val="0"/>
          <w:sz w:val="24"/>
          <w:szCs w:val="22"/>
          <w:highlight w:val="none"/>
          <w:lang w:val="zh-CN" w:eastAsia="zh-CN"/>
        </w:rPr>
        <w:t>前述</w:t>
      </w:r>
      <w:r>
        <w:rPr>
          <w:rFonts w:hint="eastAsia" w:ascii="新宋体" w:hAnsi="新宋体" w:eastAsia="新宋体" w:cs="新宋体"/>
          <w:kern w:val="0"/>
          <w:sz w:val="24"/>
          <w:szCs w:val="22"/>
          <w:highlight w:val="none"/>
          <w:lang w:val="zh-CN"/>
        </w:rPr>
        <w:t>【谈判须知前附表】中所叙述的采购项目。</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27" w:name="_Toc12080"/>
      <w:bookmarkEnd w:id="27"/>
      <w:bookmarkStart w:id="28" w:name="_Toc15754_WPSOffice_Level3"/>
      <w:bookmarkEnd w:id="28"/>
      <w:bookmarkStart w:id="29" w:name="_Toc2404_WPSOffice_Level3"/>
      <w:bookmarkEnd w:id="29"/>
      <w:bookmarkStart w:id="30" w:name="_Toc1646"/>
      <w:bookmarkEnd w:id="30"/>
      <w:bookmarkStart w:id="31" w:name="_Toc10197"/>
      <w:bookmarkEnd w:id="31"/>
      <w:r>
        <w:rPr>
          <w:rFonts w:hint="eastAsia" w:ascii="新宋体" w:hAnsi="新宋体" w:eastAsia="新宋体" w:cs="新宋体"/>
          <w:kern w:val="0"/>
          <w:sz w:val="24"/>
          <w:szCs w:val="22"/>
          <w:highlight w:val="none"/>
          <w:lang w:val="en-US" w:eastAsia="zh-CN"/>
        </w:rPr>
        <w:t>2.采购人及代理机构</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rPr>
      </w:pPr>
      <w:r>
        <w:rPr>
          <w:rFonts w:hint="eastAsia" w:ascii="新宋体" w:hAnsi="新宋体" w:eastAsia="新宋体" w:cs="新宋体"/>
          <w:kern w:val="0"/>
          <w:sz w:val="24"/>
          <w:szCs w:val="22"/>
          <w:highlight w:val="none"/>
          <w:lang w:val="en-US" w:eastAsia="zh-CN"/>
        </w:rPr>
        <w:t>2.2</w:t>
      </w:r>
      <w:r>
        <w:rPr>
          <w:rFonts w:hint="eastAsia" w:ascii="新宋体" w:hAnsi="新宋体" w:eastAsia="新宋体" w:cs="新宋体"/>
          <w:kern w:val="0"/>
          <w:sz w:val="24"/>
          <w:szCs w:val="22"/>
          <w:highlight w:val="none"/>
          <w:lang w:val="zh-CN"/>
        </w:rPr>
        <w:t>采购人名称、地址、电话、联系人见【谈判须知前附表】。</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rPr>
      </w:pPr>
      <w:r>
        <w:rPr>
          <w:rFonts w:hint="eastAsia" w:ascii="新宋体" w:hAnsi="新宋体" w:eastAsia="新宋体" w:cs="新宋体"/>
          <w:kern w:val="0"/>
          <w:sz w:val="24"/>
          <w:szCs w:val="22"/>
          <w:highlight w:val="none"/>
          <w:lang w:val="en-US" w:eastAsia="zh-CN"/>
        </w:rPr>
        <w:t>2.3</w:t>
      </w:r>
      <w:r>
        <w:rPr>
          <w:rFonts w:hint="eastAsia" w:ascii="新宋体" w:hAnsi="新宋体" w:eastAsia="新宋体" w:cs="新宋体"/>
          <w:kern w:val="0"/>
          <w:sz w:val="24"/>
          <w:szCs w:val="22"/>
          <w:highlight w:val="none"/>
          <w:lang w:val="zh-CN"/>
        </w:rPr>
        <w:t>采购代理机构名称、地址、电话、联系人</w:t>
      </w:r>
      <w:r>
        <w:rPr>
          <w:rFonts w:hint="eastAsia" w:ascii="新宋体" w:hAnsi="新宋体" w:eastAsia="新宋体" w:cs="新宋体"/>
          <w:kern w:val="0"/>
          <w:sz w:val="24"/>
          <w:szCs w:val="22"/>
          <w:highlight w:val="none"/>
          <w:lang w:val="zh-CN" w:eastAsia="zh-CN"/>
        </w:rPr>
        <w:t>、邮箱</w:t>
      </w:r>
      <w:r>
        <w:rPr>
          <w:rFonts w:hint="eastAsia" w:ascii="新宋体" w:hAnsi="新宋体" w:eastAsia="新宋体" w:cs="新宋体"/>
          <w:kern w:val="0"/>
          <w:sz w:val="24"/>
          <w:szCs w:val="22"/>
          <w:highlight w:val="none"/>
          <w:lang w:val="zh-CN"/>
        </w:rPr>
        <w:t>见【谈判须知前附表】。</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32" w:name="_Toc5170"/>
      <w:bookmarkEnd w:id="32"/>
      <w:bookmarkStart w:id="33" w:name="_Toc21695"/>
      <w:bookmarkEnd w:id="33"/>
      <w:bookmarkStart w:id="34" w:name="_Toc8089_WPSOffice_Level3"/>
      <w:bookmarkEnd w:id="34"/>
      <w:bookmarkStart w:id="35" w:name="_Toc955_WPSOffice_Level3"/>
      <w:bookmarkEnd w:id="35"/>
      <w:bookmarkStart w:id="36" w:name="_Toc31395"/>
      <w:bookmarkEnd w:id="36"/>
      <w:r>
        <w:rPr>
          <w:rFonts w:hint="eastAsia" w:ascii="新宋体" w:hAnsi="新宋体" w:eastAsia="新宋体" w:cs="新宋体"/>
          <w:kern w:val="0"/>
          <w:sz w:val="24"/>
          <w:szCs w:val="22"/>
          <w:highlight w:val="none"/>
          <w:lang w:val="en-US" w:eastAsia="zh-CN"/>
        </w:rPr>
        <w:t>3.供应商的资格要求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3.1供应商是指响应谈判文件要求、参加竞争性谈判采购的法人、其他组织或者自然人。</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3.2供应商应当符合【</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】规定的供应商资格条件。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37" w:name="_Toc18921"/>
      <w:bookmarkEnd w:id="37"/>
      <w:bookmarkStart w:id="38" w:name="_Toc3790"/>
      <w:bookmarkEnd w:id="38"/>
      <w:bookmarkStart w:id="39" w:name="_Toc15386"/>
      <w:bookmarkEnd w:id="39"/>
      <w:bookmarkStart w:id="40" w:name="_Toc29322_WPSOffice_Level3"/>
      <w:bookmarkEnd w:id="40"/>
      <w:bookmarkStart w:id="41" w:name="_Toc24112_WPSOffice_Level3"/>
      <w:bookmarkEnd w:id="41"/>
      <w:r>
        <w:rPr>
          <w:rFonts w:hint="eastAsia" w:ascii="新宋体" w:hAnsi="新宋体" w:eastAsia="新宋体" w:cs="新宋体"/>
          <w:kern w:val="0"/>
          <w:sz w:val="24"/>
          <w:szCs w:val="22"/>
          <w:highlight w:val="none"/>
          <w:lang w:val="en-US" w:eastAsia="zh-CN"/>
        </w:rPr>
        <w:t xml:space="preserve">4.谈判费用 </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rPr>
      </w:pPr>
      <w:r>
        <w:rPr>
          <w:rFonts w:hint="eastAsia" w:ascii="新宋体" w:hAnsi="新宋体" w:eastAsia="新宋体" w:cs="新宋体"/>
          <w:kern w:val="0"/>
          <w:sz w:val="24"/>
          <w:szCs w:val="22"/>
          <w:highlight w:val="none"/>
          <w:lang w:val="zh-CN"/>
        </w:rPr>
        <w:t>无论谈判的结果如何，供应商应自行承担所有与竞争性谈判采购活动有关的全部费用。</w:t>
      </w:r>
    </w:p>
    <w:p>
      <w:pPr>
        <w:tabs>
          <w:tab w:val="left" w:pos="840"/>
        </w:tabs>
        <w:spacing w:line="360" w:lineRule="auto"/>
        <w:ind w:left="0" w:leftChars="0" w:right="0" w:firstLine="0" w:firstLineChars="0"/>
        <w:jc w:val="center"/>
        <w:rPr>
          <w:rFonts w:hint="eastAsia" w:ascii="宋体" w:hAnsi="宋体" w:eastAsia="宋体" w:cs="宋体"/>
          <w:b w:val="0"/>
          <w:bCs w:val="0"/>
          <w:kern w:val="2"/>
          <w:sz w:val="28"/>
          <w:szCs w:val="28"/>
          <w:highlight w:val="none"/>
          <w:lang w:val="en-US" w:eastAsia="zh-CN" w:bidi="ar-SA"/>
        </w:rPr>
      </w:pPr>
      <w:bookmarkStart w:id="42" w:name="_Toc19544"/>
      <w:bookmarkEnd w:id="42"/>
      <w:bookmarkStart w:id="43" w:name="_Toc24182"/>
      <w:bookmarkEnd w:id="43"/>
      <w:bookmarkStart w:id="44" w:name="_Toc24356"/>
      <w:bookmarkEnd w:id="44"/>
      <w:bookmarkStart w:id="45" w:name="_Toc28758"/>
      <w:bookmarkEnd w:id="45"/>
      <w:bookmarkStart w:id="46" w:name="_Toc2404_WPSOffice_Level2"/>
      <w:bookmarkEnd w:id="46"/>
      <w:bookmarkStart w:id="47" w:name="_Toc4912_WPSOffice_Level2"/>
      <w:bookmarkEnd w:id="47"/>
      <w:bookmarkStart w:id="48" w:name="_Toc19663_WPSOffice_Level2"/>
      <w:bookmarkEnd w:id="48"/>
      <w:bookmarkStart w:id="49" w:name="_Toc34637766"/>
      <w:bookmarkEnd w:id="49"/>
      <w:r>
        <w:rPr>
          <w:rFonts w:hint="eastAsia" w:ascii="宋体" w:hAnsi="Courier New" w:eastAsia="宋体" w:cs="Times New Roman"/>
          <w:b/>
          <w:bCs/>
          <w:kern w:val="0"/>
          <w:sz w:val="28"/>
          <w:szCs w:val="28"/>
          <w:highlight w:val="none"/>
          <w:lang w:val="en-US" w:eastAsia="zh-CN" w:bidi="ar-SA"/>
        </w:rPr>
        <w:t>二、谈判文件</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50" w:name="_Toc1611"/>
      <w:bookmarkEnd w:id="50"/>
      <w:bookmarkStart w:id="51" w:name="_Toc18786_WPSOffice_Level3"/>
      <w:bookmarkEnd w:id="51"/>
      <w:bookmarkStart w:id="52" w:name="_Toc14464"/>
      <w:bookmarkEnd w:id="52"/>
      <w:bookmarkStart w:id="53" w:name="_Toc1826"/>
      <w:bookmarkEnd w:id="53"/>
      <w:bookmarkStart w:id="54" w:name="_Toc29785_WPSOffice_Level3"/>
      <w:bookmarkEnd w:id="54"/>
      <w:r>
        <w:rPr>
          <w:rFonts w:hint="eastAsia" w:ascii="宋体" w:hAnsi="宋体" w:eastAsia="宋体" w:cs="宋体"/>
          <w:b/>
          <w:bCs/>
          <w:kern w:val="2"/>
          <w:sz w:val="24"/>
          <w:szCs w:val="24"/>
          <w:highlight w:val="none"/>
          <w:lang w:val="en-US" w:eastAsia="zh-CN" w:bidi="ar-SA"/>
        </w:rPr>
        <w:t>5.谈判文件的组成</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5.1谈判文件由下列文件组成：</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（1）谈判须知前附表</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（2）谈判须知</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（3）采购需求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（4）谈判响应文件格式</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（5）政府采购项目合同书范本</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5.2采购人、采购代理机构或者谈判小组在提交首次响应文件截止之日前对已发出的谈判文件进行的澄清或者修改，构成谈判文件的组成部分。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5.3谈判文件中，谈判小组根据与供应商谈判情况可能实质性变动的内容见【</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】。对谈判文件作出的实质性变动是谈判文件的有效组成部分。</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8"/>
          <w:szCs w:val="28"/>
          <w:highlight w:val="none"/>
          <w:lang w:val="en-US" w:eastAsia="zh-CN" w:bidi="ar-SA"/>
        </w:rPr>
      </w:pPr>
      <w:bookmarkStart w:id="55" w:name="_Toc31604_WPSOffice_Level3"/>
      <w:bookmarkEnd w:id="55"/>
      <w:bookmarkStart w:id="56" w:name="_Toc20648"/>
      <w:bookmarkEnd w:id="56"/>
      <w:bookmarkStart w:id="57" w:name="_Toc18056"/>
      <w:bookmarkEnd w:id="57"/>
      <w:bookmarkStart w:id="58" w:name="_Toc25455_WPSOffice_Level3"/>
      <w:bookmarkEnd w:id="58"/>
      <w:bookmarkStart w:id="59" w:name="_Toc1317"/>
      <w:bookmarkEnd w:id="59"/>
      <w:r>
        <w:rPr>
          <w:rFonts w:hint="eastAsia" w:ascii="宋体" w:hAnsi="宋体" w:eastAsia="宋体" w:cs="宋体"/>
          <w:b/>
          <w:bCs/>
          <w:kern w:val="2"/>
          <w:sz w:val="24"/>
          <w:szCs w:val="24"/>
          <w:highlight w:val="none"/>
          <w:lang w:val="en-US" w:eastAsia="zh-CN" w:bidi="ar-SA"/>
        </w:rPr>
        <w:t>6.谈判文件的澄清</w:t>
      </w:r>
      <w:r>
        <w:rPr>
          <w:rFonts w:hint="eastAsia" w:ascii="宋体" w:hAnsi="宋体" w:eastAsia="宋体" w:cs="宋体"/>
          <w:b/>
          <w:bCs/>
          <w:kern w:val="2"/>
          <w:sz w:val="24"/>
          <w:szCs w:val="24"/>
          <w:highlight w:val="none"/>
          <w:lang w:val="zh-CN" w:eastAsia="zh-CN" w:bidi="ar-SA"/>
        </w:rPr>
        <w:t>或者</w:t>
      </w:r>
      <w:r>
        <w:rPr>
          <w:rFonts w:hint="eastAsia" w:ascii="宋体" w:hAnsi="宋体" w:eastAsia="宋体" w:cs="宋体"/>
          <w:b/>
          <w:bCs/>
          <w:kern w:val="2"/>
          <w:sz w:val="24"/>
          <w:szCs w:val="24"/>
          <w:highlight w:val="none"/>
          <w:lang w:val="en-US" w:eastAsia="zh-CN" w:bidi="ar-SA"/>
        </w:rPr>
        <w:t>修改</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6.1在提交首次响应文件截止之日前，采购人、采购代理机构或者谈判小组可以对已发出的谈判文件进行必要的澄清或者修改。</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60" w:name="_Toc27004"/>
      <w:bookmarkEnd w:id="60"/>
      <w:bookmarkStart w:id="61" w:name="_Toc30"/>
      <w:bookmarkEnd w:id="61"/>
      <w:bookmarkStart w:id="62" w:name="_Toc6866_WPSOffice_Level3"/>
      <w:bookmarkEnd w:id="62"/>
      <w:bookmarkStart w:id="63" w:name="_Toc25126"/>
      <w:bookmarkEnd w:id="63"/>
      <w:bookmarkStart w:id="64" w:name="_Toc4138_WPSOffice_Level3"/>
      <w:bookmarkEnd w:id="64"/>
      <w:bookmarkStart w:id="65" w:name="_Toc22815"/>
      <w:bookmarkEnd w:id="65"/>
      <w:bookmarkStart w:id="66" w:name="_Toc34637767"/>
      <w:r>
        <w:rPr>
          <w:rFonts w:hint="eastAsia" w:ascii="宋体" w:hAnsi="宋体" w:eastAsia="宋体" w:cs="宋体"/>
          <w:b/>
          <w:bCs/>
          <w:kern w:val="2"/>
          <w:sz w:val="24"/>
          <w:szCs w:val="24"/>
          <w:highlight w:val="none"/>
          <w:lang w:val="en-US" w:eastAsia="zh-CN" w:bidi="ar-SA"/>
        </w:rPr>
        <w:t>7.谈判文件的询问或质疑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7.1供应商对谈判文件有疑问的，可以向采购人、采购代理机构提出询问。</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7.3供应商认为谈判文件使自己的权益受到损害的，应以书面形式提出质疑（不接受匿名质疑），供应商须在法定质疑期内一次性提出针对同一采购程序环节的质疑。</w:t>
      </w:r>
    </w:p>
    <w:bookmarkEnd w:id="66"/>
    <w:p>
      <w:pPr>
        <w:widowControl w:val="0"/>
        <w:wordWrap/>
        <w:adjustRightInd w:val="0"/>
        <w:snapToGrid w:val="0"/>
        <w:spacing w:beforeLines="50" w:line="360" w:lineRule="auto"/>
        <w:ind w:firstLine="562" w:firstLineChars="200"/>
        <w:jc w:val="center"/>
        <w:outlineLvl w:val="1"/>
        <w:rPr>
          <w:rFonts w:hint="eastAsia" w:ascii="宋体" w:hAnsi="宋体" w:eastAsia="宋体" w:cs="宋体"/>
          <w:b/>
          <w:bCs/>
          <w:kern w:val="2"/>
          <w:sz w:val="28"/>
          <w:szCs w:val="28"/>
          <w:highlight w:val="none"/>
          <w:lang w:val="en-US" w:eastAsia="zh-CN" w:bidi="ar-SA"/>
        </w:rPr>
      </w:pPr>
      <w:bookmarkStart w:id="67" w:name="_Toc22660"/>
      <w:bookmarkEnd w:id="67"/>
      <w:bookmarkStart w:id="68" w:name="_Toc5732_WPSOffice_Level2"/>
      <w:bookmarkEnd w:id="68"/>
      <w:bookmarkStart w:id="69" w:name="_Toc16902"/>
      <w:bookmarkEnd w:id="69"/>
      <w:bookmarkStart w:id="70" w:name="_Toc955_WPSOffice_Level2"/>
      <w:bookmarkEnd w:id="70"/>
      <w:bookmarkStart w:id="71" w:name="_Toc23235_WPSOffice_Level2"/>
      <w:bookmarkEnd w:id="71"/>
      <w:bookmarkStart w:id="72" w:name="_Toc28815"/>
      <w:bookmarkEnd w:id="72"/>
      <w:r>
        <w:rPr>
          <w:rFonts w:hint="eastAsia" w:ascii="宋体" w:hAnsi="宋体" w:eastAsia="宋体" w:cs="宋体"/>
          <w:b/>
          <w:bCs/>
          <w:kern w:val="2"/>
          <w:sz w:val="28"/>
          <w:szCs w:val="28"/>
          <w:highlight w:val="none"/>
          <w:lang w:val="en-US" w:eastAsia="zh-CN" w:bidi="ar-SA"/>
        </w:rPr>
        <w:t>三、响应文件</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73" w:name="_Toc1096_WPSOffice_Level3"/>
      <w:bookmarkEnd w:id="73"/>
      <w:bookmarkStart w:id="74" w:name="_Toc17983"/>
      <w:bookmarkEnd w:id="74"/>
      <w:bookmarkStart w:id="75" w:name="_Toc22063"/>
      <w:bookmarkEnd w:id="75"/>
      <w:bookmarkStart w:id="76" w:name="_Toc25002"/>
      <w:bookmarkEnd w:id="76"/>
      <w:bookmarkStart w:id="77" w:name="_Toc2475"/>
      <w:bookmarkEnd w:id="77"/>
      <w:bookmarkStart w:id="78" w:name="_Toc10843_WPSOffice_Level3"/>
      <w:bookmarkEnd w:id="78"/>
      <w:r>
        <w:rPr>
          <w:rFonts w:hint="eastAsia" w:ascii="宋体" w:hAnsi="宋体" w:eastAsia="宋体" w:cs="宋体"/>
          <w:b/>
          <w:bCs/>
          <w:kern w:val="2"/>
          <w:sz w:val="24"/>
          <w:szCs w:val="24"/>
          <w:highlight w:val="none"/>
          <w:lang w:val="en-US" w:eastAsia="zh-CN" w:bidi="ar-SA"/>
        </w:rPr>
        <w:t>8.一般要求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8.3除谈判文件中另有规定外，谈判响应文件所使用的度量衡单位，均须采用国家法定计量单位。未列明时应默认为我国法定计量单位。</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8.4响应文件应采用书面形式，电报、传真、电子邮件形式的响应文件概不接受。</w:t>
      </w:r>
    </w:p>
    <w:p>
      <w:pPr>
        <w:tabs>
          <w:tab w:val="left" w:pos="840"/>
        </w:tabs>
        <w:spacing w:line="360" w:lineRule="auto"/>
        <w:ind w:firstLine="360" w:firstLineChars="150"/>
        <w:rPr>
          <w:rFonts w:hint="eastAsia" w:ascii="宋体" w:hAnsi="宋体" w:eastAsia="宋体" w:cs="宋体"/>
          <w:kern w:val="2"/>
          <w:sz w:val="28"/>
          <w:szCs w:val="28"/>
          <w:highlight w:val="none"/>
          <w:lang w:val="en-US" w:eastAsia="zh-CN" w:bidi="ar-SA"/>
        </w:rPr>
      </w:pPr>
      <w:r>
        <w:rPr>
          <w:rFonts w:hint="eastAsia" w:ascii="新宋体" w:hAnsi="新宋体" w:eastAsia="新宋体" w:cs="新宋体"/>
          <w:kern w:val="0"/>
          <w:sz w:val="24"/>
          <w:szCs w:val="22"/>
          <w:highlight w:val="none"/>
          <w:lang w:val="en-US" w:eastAsia="zh-CN"/>
        </w:rPr>
        <w:t>8.5供应商应按谈判文件中提供的响应文件格式进行填写。</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79" w:name="_Toc16030"/>
      <w:bookmarkEnd w:id="79"/>
      <w:bookmarkStart w:id="80" w:name="_Toc31527"/>
      <w:bookmarkEnd w:id="80"/>
      <w:bookmarkStart w:id="81" w:name="_Toc12007"/>
      <w:bookmarkEnd w:id="81"/>
      <w:bookmarkStart w:id="82" w:name="_Toc14527_WPSOffice_Level3"/>
      <w:bookmarkEnd w:id="82"/>
      <w:bookmarkStart w:id="83" w:name="_Toc20423_WPSOffice_Level3"/>
      <w:bookmarkEnd w:id="83"/>
      <w:r>
        <w:rPr>
          <w:rFonts w:hint="eastAsia" w:ascii="宋体" w:hAnsi="宋体" w:eastAsia="宋体" w:cs="宋体"/>
          <w:b/>
          <w:bCs/>
          <w:kern w:val="2"/>
          <w:sz w:val="24"/>
          <w:szCs w:val="24"/>
          <w:highlight w:val="none"/>
          <w:lang w:val="en-US" w:eastAsia="zh-CN" w:bidi="ar-SA"/>
        </w:rPr>
        <w:t>9.报价要求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9.1供应商应当根据谈判文件“分项报价表”逐一报价；</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9.2在首次报价表、分项报价表、最后报价表填写报价时应注意下列要求：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（1）采购需求要求</w:t>
      </w:r>
      <w:r>
        <w:rPr>
          <w:rFonts w:hint="eastAsia" w:ascii="新宋体" w:hAnsi="新宋体" w:eastAsia="新宋体" w:cs="新宋体"/>
          <w:kern w:val="0"/>
          <w:sz w:val="24"/>
          <w:szCs w:val="22"/>
          <w:highlight w:val="none"/>
          <w:u w:val="none"/>
          <w:lang w:val="en-US" w:eastAsia="zh-CN"/>
        </w:rPr>
        <w:t>的安装、调试、培训、售后服务及其它附加服务的费用</w:t>
      </w:r>
      <w:r>
        <w:rPr>
          <w:rFonts w:hint="eastAsia" w:ascii="新宋体" w:hAnsi="新宋体" w:eastAsia="新宋体" w:cs="新宋体"/>
          <w:kern w:val="0"/>
          <w:sz w:val="24"/>
          <w:szCs w:val="22"/>
          <w:highlight w:val="none"/>
          <w:lang w:val="en-US" w:eastAsia="zh-CN"/>
        </w:rPr>
        <w:t>。</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（2）所有根据合同或其它原因应由供应商交纳和支付的税款和费用。</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（3）供应商报价应为完成本竞争性谈判文件中所要求的货物/服务/工程所应包括内容的所有价格。</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9.3</w:t>
      </w:r>
      <w:r>
        <w:rPr>
          <w:rFonts w:hint="eastAsia" w:ascii="新宋体" w:hAnsi="新宋体" w:eastAsia="新宋体" w:cs="新宋体"/>
          <w:kern w:val="0"/>
          <w:sz w:val="24"/>
          <w:szCs w:val="22"/>
          <w:highlight w:val="none"/>
          <w:lang w:val="zh-CN" w:eastAsia="zh-CN"/>
        </w:rPr>
        <w:t>供应商</w:t>
      </w:r>
      <w:r>
        <w:rPr>
          <w:rFonts w:hint="eastAsia" w:ascii="新宋体" w:hAnsi="新宋体" w:eastAsia="新宋体" w:cs="新宋体"/>
          <w:kern w:val="0"/>
          <w:sz w:val="24"/>
          <w:szCs w:val="22"/>
          <w:highlight w:val="none"/>
          <w:lang w:val="en-US" w:eastAsia="zh-CN"/>
        </w:rPr>
        <w:t>的每次报价均不得超过采购项目预算，否则视为无效响应。采购项目预算见【</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9.4供应商提交的最后报价在合同执行过程中是固定不变的，不得以任何理由予以变更。以可变动价格提交的报价将被认为是非实质响应而被拒绝。</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9.5谈判报价为总价。供应商须按要求填写谈判总报价，最后报价不得出现两个或两个以上的报价方案。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9.6报价币种为人民币。</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84" w:name="_Toc19609_WPSOffice_Level3"/>
      <w:bookmarkEnd w:id="84"/>
      <w:bookmarkStart w:id="85" w:name="_Toc30481"/>
      <w:bookmarkEnd w:id="85"/>
      <w:bookmarkStart w:id="86" w:name="_Toc30839"/>
      <w:bookmarkEnd w:id="86"/>
      <w:bookmarkStart w:id="87" w:name="_Toc28436"/>
      <w:bookmarkEnd w:id="87"/>
      <w:bookmarkStart w:id="88" w:name="_Toc24956_WPSOffice_Level3"/>
      <w:bookmarkEnd w:id="88"/>
      <w:r>
        <w:rPr>
          <w:rFonts w:hint="eastAsia" w:ascii="宋体" w:hAnsi="宋体" w:eastAsia="宋体" w:cs="宋体"/>
          <w:b/>
          <w:bCs/>
          <w:kern w:val="2"/>
          <w:sz w:val="24"/>
          <w:szCs w:val="24"/>
          <w:highlight w:val="none"/>
          <w:lang w:val="en-US" w:eastAsia="zh-CN" w:bidi="ar-SA"/>
        </w:rPr>
        <w:t>10.保证金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10.1供应商应按【</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10.2 保证金的退还按以下规定办理：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（1）成交供应商的保证金，在政府采购合同签订后5个工作日内退还，但因供应商自身原因导致无法退还的除外。</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（2）未成交供应商的保证金，在成交通知书发出后5个工作日内退还。</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（3）终止竞争性谈判采购活动的，在发布项目终止公告后5个工作日内退还。</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10.3有下列情形之一的，保证金不予退还，并上缴同级财政国库：</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（1）供应商在提交响应文件截止时间后撤回响应文件的；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（2）供应商在响应文件中提供虚假材料的；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（3）除因不可抗力或谈判文件认可的情形以外，成交供应商不与采购人签订合同的；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（4）供应商与采购人、其他供应商或者采购代理机构恶意串通的；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（5）谈判文件规定的其他情形。</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89" w:name="_Toc4945_WPSOffice_Level3"/>
      <w:bookmarkEnd w:id="89"/>
      <w:bookmarkStart w:id="90" w:name="_Toc18765_WPSOffice_Level3"/>
      <w:bookmarkEnd w:id="90"/>
      <w:bookmarkStart w:id="91" w:name="_Toc14144"/>
      <w:bookmarkEnd w:id="91"/>
      <w:bookmarkStart w:id="92" w:name="_Toc5897"/>
      <w:bookmarkEnd w:id="92"/>
      <w:bookmarkStart w:id="93" w:name="_Toc29837"/>
      <w:bookmarkEnd w:id="93"/>
      <w:r>
        <w:rPr>
          <w:rFonts w:hint="eastAsia" w:ascii="宋体" w:hAnsi="宋体" w:eastAsia="宋体" w:cs="宋体"/>
          <w:b/>
          <w:bCs/>
          <w:kern w:val="2"/>
          <w:sz w:val="24"/>
          <w:szCs w:val="24"/>
          <w:highlight w:val="none"/>
          <w:lang w:val="en-US" w:eastAsia="zh-CN" w:bidi="ar-SA"/>
        </w:rPr>
        <w:t>11.响应文件的组成</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11.1响应文件包括下列内容：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供应商应提交相关证明材料，作为其参加谈判和成交后有能力履行合同的证明。编写的谈判响应文件须包括以下内容（格式详见谈判文件第四部分内容）：</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11.1.1</w:t>
      </w:r>
      <w:r>
        <w:rPr>
          <w:rFonts w:hint="eastAsia" w:ascii="新宋体" w:hAnsi="新宋体" w:eastAsia="新宋体" w:cs="新宋体"/>
          <w:kern w:val="0"/>
          <w:sz w:val="24"/>
          <w:szCs w:val="22"/>
          <w:highlight w:val="none"/>
          <w:lang w:val="zh-CN" w:eastAsia="zh-CN"/>
        </w:rPr>
        <w:t>资格审查部分</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1、响应函</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2、法定代表人证明书</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3、法定代表人授权书</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4、供应商承诺函</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5、供应商诚信承诺书</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6、供应商资格证明文件</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7、财务状况、缴纳税收和社会保障资金证明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8、无重大违法记录声明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9、谈判保证金证明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11.1.2有效性、完整性、响应程度审查</w:t>
      </w:r>
      <w:r>
        <w:rPr>
          <w:rFonts w:hint="eastAsia" w:ascii="新宋体" w:hAnsi="新宋体" w:eastAsia="新宋体" w:cs="新宋体"/>
          <w:kern w:val="0"/>
          <w:sz w:val="24"/>
          <w:szCs w:val="22"/>
          <w:highlight w:val="none"/>
          <w:lang w:val="zh-CN" w:eastAsia="zh-CN"/>
        </w:rPr>
        <w:t>部分</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1、谈判首次报价表</w:t>
      </w:r>
    </w:p>
    <w:p>
      <w:pPr>
        <w:tabs>
          <w:tab w:val="left" w:pos="840"/>
        </w:tabs>
        <w:spacing w:line="360" w:lineRule="auto"/>
        <w:ind w:firstLine="360" w:firstLineChars="150"/>
        <w:rPr>
          <w:rFonts w:hint="default"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zh-CN" w:eastAsia="zh-CN"/>
        </w:rPr>
        <w:t>2、分项报价表及服务应答表</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3、服务质量保障方案及相关内容</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4、具备履行合同所必须的专业技术能力证明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5</w:t>
      </w:r>
      <w:r>
        <w:rPr>
          <w:rFonts w:hint="eastAsia" w:ascii="新宋体" w:hAnsi="新宋体" w:eastAsia="新宋体" w:cs="新宋体"/>
          <w:kern w:val="0"/>
          <w:sz w:val="24"/>
          <w:szCs w:val="22"/>
          <w:highlight w:val="none"/>
          <w:lang w:val="zh-CN" w:eastAsia="zh-CN"/>
        </w:rPr>
        <w:t>、供应商认为在其他方面有必要说明的事项</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6</w:t>
      </w:r>
      <w:r>
        <w:rPr>
          <w:rFonts w:hint="eastAsia" w:ascii="新宋体" w:hAnsi="新宋体" w:eastAsia="新宋体" w:cs="新宋体"/>
          <w:kern w:val="0"/>
          <w:sz w:val="24"/>
          <w:szCs w:val="22"/>
          <w:highlight w:val="none"/>
          <w:lang w:val="zh-CN" w:eastAsia="zh-CN"/>
        </w:rPr>
        <w:t>、享受政府采购政策优惠的证明资料</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7、谈判最终报价表</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w:t>
      </w:r>
      <w:r>
        <w:rPr>
          <w:rFonts w:hint="eastAsia" w:ascii="新宋体" w:hAnsi="新宋体" w:eastAsia="新宋体" w:cs="新宋体"/>
          <w:kern w:val="0"/>
          <w:sz w:val="24"/>
          <w:szCs w:val="22"/>
          <w:highlight w:val="none"/>
          <w:lang w:val="zh-CN" w:eastAsia="zh-CN"/>
        </w:rPr>
        <w:t>、其他证明材料</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zh-CN" w:eastAsia="zh-CN"/>
        </w:rPr>
        <w:t>供应商须按上述内容、顺序和格式编制响应文件，并按要求编制目录、页码，并保证所提供的全部资料真实可信，自愿承担相应责任。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11.2在谈判过程中，供应商根据谈判小组书面形式要求提交的最后报价(或者重新提交的响应文件和最后报价)是响应文件的有效组成部分。</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94" w:name="_Toc14930_WPSOffice_Level3"/>
      <w:bookmarkEnd w:id="94"/>
      <w:bookmarkStart w:id="95" w:name="_Toc6423"/>
      <w:bookmarkEnd w:id="95"/>
      <w:bookmarkStart w:id="96" w:name="_Toc11674"/>
      <w:bookmarkEnd w:id="96"/>
      <w:bookmarkStart w:id="97" w:name="_Toc26621"/>
      <w:bookmarkEnd w:id="97"/>
      <w:bookmarkStart w:id="98" w:name="_Toc3694_WPSOffice_Level3"/>
      <w:bookmarkEnd w:id="98"/>
      <w:r>
        <w:rPr>
          <w:rFonts w:hint="eastAsia" w:ascii="宋体" w:hAnsi="宋体" w:eastAsia="宋体" w:cs="宋体"/>
          <w:b/>
          <w:bCs/>
          <w:kern w:val="2"/>
          <w:sz w:val="24"/>
          <w:szCs w:val="24"/>
          <w:highlight w:val="none"/>
          <w:lang w:val="en-US" w:eastAsia="zh-CN" w:bidi="ar-SA"/>
        </w:rPr>
        <w:t>12.响应文件有效期</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响应文件有效期见【</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zh-CN" w:eastAsia="zh-CN"/>
        </w:rPr>
        <w:t>】，在此期间响应文件对供应商具有法律约束力，从提交首次响应文件截止时间之日起计算。响应文件有效期不足的将被视为无效响应。</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99" w:name="_Toc20265"/>
      <w:bookmarkEnd w:id="99"/>
      <w:bookmarkStart w:id="100" w:name="_Toc21033"/>
      <w:bookmarkEnd w:id="100"/>
      <w:bookmarkStart w:id="101" w:name="_Toc17034"/>
      <w:bookmarkEnd w:id="101"/>
      <w:bookmarkStart w:id="102" w:name="_Toc31682_WPSOffice_Level3"/>
      <w:bookmarkEnd w:id="102"/>
      <w:bookmarkStart w:id="103" w:name="_Toc8507_WPSOffice_Level3"/>
      <w:bookmarkEnd w:id="103"/>
      <w:r>
        <w:rPr>
          <w:rFonts w:hint="eastAsia" w:ascii="宋体" w:hAnsi="宋体" w:eastAsia="宋体" w:cs="宋体"/>
          <w:b/>
          <w:bCs/>
          <w:kern w:val="2"/>
          <w:sz w:val="24"/>
          <w:szCs w:val="24"/>
          <w:highlight w:val="none"/>
          <w:lang w:val="en-US" w:eastAsia="zh-CN" w:bidi="ar-SA"/>
        </w:rPr>
        <w:t>13.响应文件的签署及规定</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13.2 </w:t>
      </w:r>
      <w:r>
        <w:rPr>
          <w:rFonts w:hint="eastAsia" w:ascii="新宋体" w:hAnsi="新宋体" w:eastAsia="新宋体" w:cs="新宋体"/>
          <w:kern w:val="0"/>
          <w:sz w:val="24"/>
          <w:szCs w:val="22"/>
          <w:highlight w:val="none"/>
          <w:lang w:val="zh-CN" w:eastAsia="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13.3 响应文件不得行间插字，若有修改错漏处，应由供应商法定代表人或者其委托代理人签字、加盖公章。否则，将导致响应文件无效。</w:t>
      </w:r>
      <w:r>
        <w:rPr>
          <w:rFonts w:hint="eastAsia" w:ascii="新宋体" w:hAnsi="新宋体" w:eastAsia="新宋体" w:cs="新宋体"/>
          <w:kern w:val="0"/>
          <w:sz w:val="24"/>
          <w:szCs w:val="22"/>
          <w:highlight w:val="none"/>
          <w:lang w:val="zh-CN" w:eastAsia="zh-CN"/>
        </w:rPr>
        <w:t xml:space="preserve">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13.4在谈判过程中，供应商按谈判文件规定和谈判小组要求提交的最后报价经供应商代表签字，或者加盖供应商单位公章。否则，将导致响应文件无效。</w:t>
      </w:r>
    </w:p>
    <w:p>
      <w:pPr>
        <w:tabs>
          <w:tab w:val="left" w:pos="840"/>
        </w:tabs>
        <w:spacing w:line="360" w:lineRule="auto"/>
        <w:ind w:firstLine="360" w:firstLineChars="150"/>
        <w:rPr>
          <w:rFonts w:hint="eastAsia" w:ascii="宋体" w:hAnsi="宋体" w:eastAsia="宋体" w:cs="宋体"/>
          <w:kern w:val="2"/>
          <w:sz w:val="28"/>
          <w:szCs w:val="28"/>
          <w:highlight w:val="none"/>
          <w:lang w:val="en-US" w:eastAsia="zh-CN" w:bidi="ar-SA"/>
        </w:rPr>
      </w:pPr>
      <w:r>
        <w:rPr>
          <w:rFonts w:hint="eastAsia" w:ascii="新宋体" w:hAnsi="新宋体" w:eastAsia="新宋体" w:cs="新宋体"/>
          <w:kern w:val="0"/>
          <w:sz w:val="24"/>
          <w:szCs w:val="22"/>
          <w:highlight w:val="none"/>
          <w:lang w:val="en-US" w:eastAsia="zh-CN"/>
        </w:rPr>
        <w:t>13.5供应商无论成交与否，其响应文件不予退还。</w:t>
      </w:r>
    </w:p>
    <w:p>
      <w:pPr>
        <w:widowControl w:val="0"/>
        <w:wordWrap/>
        <w:adjustRightInd w:val="0"/>
        <w:snapToGrid w:val="0"/>
        <w:spacing w:beforeLines="50" w:line="360" w:lineRule="auto"/>
        <w:jc w:val="center"/>
        <w:outlineLvl w:val="1"/>
        <w:rPr>
          <w:rFonts w:hint="eastAsia" w:ascii="宋体" w:hAnsi="宋体" w:eastAsia="宋体" w:cs="宋体"/>
          <w:b/>
          <w:bCs/>
          <w:kern w:val="2"/>
          <w:sz w:val="28"/>
          <w:szCs w:val="28"/>
          <w:highlight w:val="none"/>
          <w:lang w:val="en-US" w:eastAsia="zh-CN" w:bidi="ar-SA"/>
        </w:rPr>
      </w:pPr>
      <w:bookmarkStart w:id="104" w:name="_Toc8361"/>
      <w:bookmarkEnd w:id="104"/>
      <w:bookmarkStart w:id="105" w:name="_Toc7979"/>
      <w:bookmarkEnd w:id="105"/>
      <w:bookmarkStart w:id="106" w:name="_Toc32627_WPSOffice_Level2"/>
      <w:bookmarkEnd w:id="106"/>
      <w:bookmarkStart w:id="107" w:name="_Toc34637768"/>
      <w:bookmarkEnd w:id="107"/>
      <w:bookmarkStart w:id="108" w:name="_Toc24112_WPSOffice_Level2"/>
      <w:bookmarkEnd w:id="108"/>
      <w:bookmarkStart w:id="109" w:name="_Toc25869"/>
      <w:bookmarkEnd w:id="109"/>
      <w:bookmarkStart w:id="110" w:name="_Toc31349_WPSOffice_Level2"/>
      <w:bookmarkEnd w:id="110"/>
      <w:bookmarkStart w:id="111" w:name="_Toc30575"/>
      <w:bookmarkEnd w:id="111"/>
      <w:r>
        <w:rPr>
          <w:rFonts w:hint="eastAsia" w:ascii="宋体" w:hAnsi="宋体" w:eastAsia="宋体" w:cs="宋体"/>
          <w:b/>
          <w:bCs/>
          <w:kern w:val="2"/>
          <w:sz w:val="28"/>
          <w:szCs w:val="28"/>
          <w:highlight w:val="none"/>
          <w:lang w:val="en-US" w:eastAsia="zh-CN" w:bidi="ar-SA"/>
        </w:rPr>
        <w:t>四、响应文件的递交</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8"/>
          <w:szCs w:val="28"/>
          <w:highlight w:val="none"/>
          <w:lang w:val="en-US" w:eastAsia="zh-CN" w:bidi="ar-SA"/>
        </w:rPr>
      </w:pPr>
      <w:bookmarkStart w:id="112" w:name="_Toc5660"/>
      <w:bookmarkEnd w:id="112"/>
      <w:bookmarkStart w:id="113" w:name="_Toc1241"/>
      <w:bookmarkEnd w:id="113"/>
      <w:bookmarkStart w:id="114" w:name="_Toc13231_WPSOffice_Level3"/>
      <w:bookmarkEnd w:id="114"/>
      <w:bookmarkStart w:id="115" w:name="_Toc18048"/>
      <w:bookmarkEnd w:id="115"/>
      <w:bookmarkStart w:id="116" w:name="_Toc7845_WPSOffice_Level3"/>
      <w:bookmarkEnd w:id="116"/>
      <w:r>
        <w:rPr>
          <w:rFonts w:hint="eastAsia" w:ascii="宋体" w:hAnsi="宋体" w:eastAsia="宋体" w:cs="宋体"/>
          <w:b/>
          <w:bCs/>
          <w:kern w:val="2"/>
          <w:sz w:val="24"/>
          <w:szCs w:val="24"/>
          <w:highlight w:val="none"/>
          <w:lang w:val="en-US" w:eastAsia="zh-CN" w:bidi="ar-SA"/>
        </w:rPr>
        <w:t>1</w:t>
      </w:r>
      <w:r>
        <w:rPr>
          <w:rFonts w:hint="eastAsia" w:ascii="宋体" w:hAnsi="宋体" w:cs="宋体"/>
          <w:b/>
          <w:bCs/>
          <w:kern w:val="2"/>
          <w:sz w:val="24"/>
          <w:szCs w:val="24"/>
          <w:highlight w:val="none"/>
          <w:lang w:val="en-US" w:eastAsia="zh-CN" w:bidi="ar-SA"/>
        </w:rPr>
        <w:t>4</w:t>
      </w:r>
      <w:r>
        <w:rPr>
          <w:rFonts w:hint="eastAsia" w:ascii="宋体" w:hAnsi="宋体" w:eastAsia="宋体" w:cs="宋体"/>
          <w:b/>
          <w:bCs/>
          <w:kern w:val="2"/>
          <w:sz w:val="24"/>
          <w:szCs w:val="24"/>
          <w:highlight w:val="none"/>
          <w:lang w:val="en-US" w:eastAsia="zh-CN" w:bidi="ar-SA"/>
        </w:rPr>
        <w:t>.响应文件的递交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供应商应在【</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】规定的时间和地点提交响应文件。</w:t>
      </w:r>
      <w:r>
        <w:rPr>
          <w:rFonts w:hint="eastAsia" w:ascii="新宋体" w:hAnsi="新宋体" w:eastAsia="新宋体" w:cs="新宋体"/>
          <w:kern w:val="0"/>
          <w:sz w:val="24"/>
          <w:szCs w:val="22"/>
          <w:highlight w:val="none"/>
          <w:lang w:val="zh-CN" w:eastAsia="zh-CN"/>
        </w:rPr>
        <w:t>将投标文件</w:t>
      </w:r>
      <w:r>
        <w:rPr>
          <w:rFonts w:hint="eastAsia" w:ascii="新宋体" w:hAnsi="新宋体" w:eastAsia="新宋体" w:cs="新宋体"/>
          <w:kern w:val="0"/>
          <w:sz w:val="24"/>
          <w:szCs w:val="22"/>
          <w:highlight w:val="none"/>
          <w:lang w:val="en-US" w:eastAsia="zh-CN"/>
        </w:rPr>
        <w:t>上传指定平台</w:t>
      </w:r>
      <w:r>
        <w:rPr>
          <w:rFonts w:hint="eastAsia" w:ascii="新宋体" w:hAnsi="新宋体" w:eastAsia="新宋体" w:cs="新宋体"/>
          <w:kern w:val="0"/>
          <w:sz w:val="24"/>
          <w:szCs w:val="22"/>
          <w:highlight w:val="none"/>
          <w:lang w:val="zh-CN" w:eastAsia="zh-CN"/>
        </w:rPr>
        <w:t>，任何单位和个人不得在开标前开启</w:t>
      </w:r>
      <w:r>
        <w:rPr>
          <w:rFonts w:hint="eastAsia" w:ascii="新宋体" w:hAnsi="新宋体" w:eastAsia="新宋体" w:cs="新宋体"/>
          <w:kern w:val="0"/>
          <w:sz w:val="24"/>
          <w:szCs w:val="22"/>
          <w:highlight w:val="none"/>
          <w:lang w:val="en-US" w:eastAsia="zh-CN"/>
        </w:rPr>
        <w:t>响应</w:t>
      </w:r>
      <w:r>
        <w:rPr>
          <w:rFonts w:hint="eastAsia" w:ascii="新宋体" w:hAnsi="新宋体" w:eastAsia="新宋体" w:cs="新宋体"/>
          <w:kern w:val="0"/>
          <w:sz w:val="24"/>
          <w:szCs w:val="22"/>
          <w:highlight w:val="none"/>
          <w:lang w:val="zh-CN" w:eastAsia="zh-CN"/>
        </w:rPr>
        <w:t>文件。</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17" w:name="_Toc31959"/>
      <w:bookmarkEnd w:id="117"/>
      <w:bookmarkStart w:id="118" w:name="_Toc5063_WPSOffice_Level3"/>
      <w:bookmarkEnd w:id="118"/>
      <w:bookmarkStart w:id="119" w:name="_Toc19521_WPSOffice_Level3"/>
      <w:bookmarkEnd w:id="119"/>
      <w:bookmarkStart w:id="120" w:name="_Toc3974"/>
      <w:bookmarkEnd w:id="120"/>
      <w:bookmarkStart w:id="121" w:name="_Toc17912"/>
      <w:bookmarkEnd w:id="121"/>
      <w:r>
        <w:rPr>
          <w:rFonts w:hint="eastAsia" w:ascii="宋体" w:hAnsi="宋体" w:eastAsia="宋体" w:cs="宋体"/>
          <w:b/>
          <w:bCs/>
          <w:kern w:val="2"/>
          <w:sz w:val="24"/>
          <w:szCs w:val="24"/>
          <w:highlight w:val="none"/>
          <w:lang w:val="en-US" w:eastAsia="zh-CN" w:bidi="ar-SA"/>
        </w:rPr>
        <w:t>1</w:t>
      </w:r>
      <w:r>
        <w:rPr>
          <w:rFonts w:hint="eastAsia" w:ascii="宋体" w:hAnsi="宋体" w:cs="宋体"/>
          <w:b/>
          <w:bCs/>
          <w:kern w:val="2"/>
          <w:sz w:val="24"/>
          <w:szCs w:val="24"/>
          <w:highlight w:val="none"/>
          <w:lang w:val="en-US" w:eastAsia="zh-CN" w:bidi="ar-SA"/>
        </w:rPr>
        <w:t>5</w:t>
      </w:r>
      <w:r>
        <w:rPr>
          <w:rFonts w:hint="eastAsia" w:ascii="宋体" w:hAnsi="宋体" w:eastAsia="宋体" w:cs="宋体"/>
          <w:b/>
          <w:bCs/>
          <w:kern w:val="2"/>
          <w:sz w:val="24"/>
          <w:szCs w:val="24"/>
          <w:highlight w:val="none"/>
          <w:lang w:val="en-US" w:eastAsia="zh-CN" w:bidi="ar-SA"/>
        </w:rPr>
        <w:t>.响应文件的</w:t>
      </w:r>
      <w:r>
        <w:rPr>
          <w:rFonts w:hint="eastAsia" w:ascii="宋体" w:hAnsi="宋体" w:eastAsia="宋体" w:cs="宋体"/>
          <w:b/>
          <w:bCs/>
          <w:kern w:val="2"/>
          <w:sz w:val="24"/>
          <w:szCs w:val="24"/>
          <w:highlight w:val="none"/>
          <w:lang w:val="zh-CN" w:eastAsia="zh-CN" w:bidi="ar-SA"/>
        </w:rPr>
        <w:t>补充、修改或者撤回</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122" w:name="_Toc32435"/>
      <w:bookmarkEnd w:id="122"/>
      <w:bookmarkStart w:id="123" w:name="_Toc34637769"/>
      <w:r>
        <w:rPr>
          <w:rFonts w:hint="eastAsia" w:ascii="新宋体" w:hAnsi="新宋体" w:eastAsia="新宋体" w:cs="新宋体"/>
          <w:kern w:val="0"/>
          <w:sz w:val="24"/>
          <w:szCs w:val="22"/>
          <w:highlight w:val="none"/>
          <w:lang w:val="en-US" w:eastAsia="zh-CN"/>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p>
    <w:bookmarkEnd w:id="123"/>
    <w:p>
      <w:pPr>
        <w:wordWrap/>
        <w:adjustRightInd w:val="0"/>
        <w:snapToGrid w:val="0"/>
        <w:spacing w:beforeLines="50" w:line="360" w:lineRule="auto"/>
        <w:jc w:val="center"/>
        <w:outlineLvl w:val="1"/>
        <w:rPr>
          <w:rFonts w:hint="eastAsia" w:ascii="宋体" w:hAnsi="宋体" w:eastAsia="宋体" w:cs="宋体"/>
          <w:b/>
          <w:bCs/>
          <w:kern w:val="2"/>
          <w:sz w:val="28"/>
          <w:szCs w:val="28"/>
          <w:highlight w:val="none"/>
          <w:shd w:val="clear" w:color="auto" w:fill="auto"/>
          <w:lang w:val="en-US" w:eastAsia="zh-CN" w:bidi="ar-SA"/>
        </w:rPr>
      </w:pPr>
      <w:bookmarkStart w:id="124" w:name="_Toc31993"/>
      <w:bookmarkEnd w:id="124"/>
      <w:bookmarkStart w:id="125" w:name="_Toc25721_WPSOffice_Level2"/>
      <w:bookmarkEnd w:id="125"/>
      <w:bookmarkStart w:id="126" w:name="_Toc29785_WPSOffice_Level2"/>
      <w:bookmarkEnd w:id="126"/>
      <w:bookmarkStart w:id="127" w:name="_Toc32597"/>
      <w:bookmarkEnd w:id="127"/>
      <w:bookmarkStart w:id="128" w:name="_Toc12974"/>
      <w:bookmarkEnd w:id="128"/>
      <w:bookmarkStart w:id="129" w:name="_Toc18610_WPSOffice_Level2"/>
      <w:bookmarkEnd w:id="129"/>
      <w:bookmarkStart w:id="130" w:name="_Toc10968"/>
      <w:bookmarkEnd w:id="130"/>
      <w:r>
        <w:rPr>
          <w:rFonts w:hint="eastAsia" w:ascii="宋体" w:hAnsi="宋体" w:eastAsia="宋体" w:cs="宋体"/>
          <w:b/>
          <w:bCs/>
          <w:kern w:val="2"/>
          <w:sz w:val="28"/>
          <w:szCs w:val="28"/>
          <w:highlight w:val="none"/>
          <w:shd w:val="clear" w:color="auto" w:fill="auto"/>
          <w:lang w:val="en-US" w:eastAsia="zh-CN" w:bidi="ar-SA"/>
        </w:rPr>
        <w:t>五、响应文件的评审与谈判</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31" w:name="_Toc13366"/>
      <w:bookmarkEnd w:id="131"/>
      <w:bookmarkStart w:id="132" w:name="_Toc26446"/>
      <w:bookmarkEnd w:id="132"/>
      <w:bookmarkStart w:id="133" w:name="_Toc174"/>
      <w:bookmarkEnd w:id="133"/>
      <w:bookmarkStart w:id="134" w:name="_Toc18713_WPSOffice_Level3"/>
      <w:bookmarkEnd w:id="134"/>
      <w:bookmarkStart w:id="135" w:name="_Toc19596_WPSOffice_Level3"/>
      <w:bookmarkEnd w:id="135"/>
      <w:r>
        <w:rPr>
          <w:rFonts w:hint="eastAsia" w:ascii="宋体" w:hAnsi="宋体" w:eastAsia="宋体" w:cs="宋体"/>
          <w:b/>
          <w:bCs/>
          <w:kern w:val="2"/>
          <w:sz w:val="24"/>
          <w:szCs w:val="24"/>
          <w:highlight w:val="none"/>
          <w:lang w:val="en-US" w:eastAsia="zh-CN" w:bidi="ar-SA"/>
        </w:rPr>
        <w:t>1</w:t>
      </w:r>
      <w:r>
        <w:rPr>
          <w:rFonts w:hint="eastAsia" w:ascii="宋体" w:hAnsi="宋体" w:cs="宋体"/>
          <w:b/>
          <w:bCs/>
          <w:kern w:val="2"/>
          <w:sz w:val="24"/>
          <w:szCs w:val="24"/>
          <w:highlight w:val="none"/>
          <w:lang w:val="en-US" w:eastAsia="zh-CN" w:bidi="ar-SA"/>
        </w:rPr>
        <w:t>6</w:t>
      </w:r>
      <w:r>
        <w:rPr>
          <w:rFonts w:hint="eastAsia" w:ascii="宋体" w:hAnsi="宋体" w:eastAsia="宋体" w:cs="宋体"/>
          <w:b/>
          <w:bCs/>
          <w:kern w:val="2"/>
          <w:sz w:val="24"/>
          <w:szCs w:val="24"/>
          <w:highlight w:val="none"/>
          <w:lang w:val="en-US" w:eastAsia="zh-CN" w:bidi="ar-SA"/>
        </w:rPr>
        <w:t>.谈判小组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16.1竞争性谈判小组由采购人代表和评审专家共 3 人组成（3人以上单数组成），其中评审专家 2 名（评审专家人数不得少于竞争性谈判小组成员总数的2/3）。采购人不得以评审专家身份参加本采购项目的评审。谈判小组评审专家从政府采购评审专家库内相关专业的专家名单中随机抽取。</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16.2谈判由采购代理机构负责组织，具体谈判事务由依法组建的谈判小组负责，并独立履行下列职责：</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（1）确认谈判文件；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（2）审查供应商的响应文件并作出评价；</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（3）要求供应商对谈判文件有关事项作出澄清或者说明；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（4）编写评审报告；</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（5）确定成交候选人名单，以及根据采购人委托直接确定成交供应商；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（6）告知采购人、采购代理机构在评审过程中发现的供应商的违法违规行为。</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16.3谈判小组应遵守并履行下列义务：</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（1）遵纪守法，客观、公正、廉洁地履行职责；</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（2）按照谈判文件规定的成交方法评审，对评审意见承担谈判小组成员责任；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（3）对谈判响应文件、谈判情况和谈判中获悉的国家秘密、商业秘密保密；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（4）参与评审报告的起草；</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（5）配合采购人、采购代理机构答复供应商提出的质疑；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（6）配合财政部门的投诉处理和监督检查工作。</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16.4谈判小组成员有下列情形之一的，应当回避：</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（1）参加采购活动前 3 年内与供应商存在劳动关系；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（2）参加采购活动前 3 年内担任供应商的董事、监事；</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（3）参加采购活动前 3 年内是供应商的控股股东或者实际控制人；</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（4）与供应商的法定代表人或者负责人有夫妻、直系血亲、三代以内旁系血亲或者近姻亲关系；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136" w:name="_Toc16350_WPSOffice_Level3"/>
      <w:bookmarkStart w:id="137" w:name="_Toc19122"/>
      <w:r>
        <w:rPr>
          <w:rFonts w:hint="eastAsia" w:ascii="新宋体" w:hAnsi="新宋体" w:eastAsia="新宋体" w:cs="新宋体"/>
          <w:kern w:val="0"/>
          <w:sz w:val="24"/>
          <w:szCs w:val="22"/>
          <w:highlight w:val="none"/>
          <w:lang w:val="en-US" w:eastAsia="zh-CN"/>
        </w:rPr>
        <w:t>（5）与供应商有其他可能影响政府采购活动公平、公正进行的关系。</w:t>
      </w:r>
    </w:p>
    <w:bookmarkEnd w:id="136"/>
    <w:bookmarkEnd w:id="137"/>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38" w:name="_Toc32601"/>
      <w:bookmarkEnd w:id="138"/>
      <w:bookmarkStart w:id="139" w:name="_Toc22044_WPSOffice_Level3"/>
      <w:bookmarkEnd w:id="139"/>
      <w:r>
        <w:rPr>
          <w:rFonts w:hint="eastAsia" w:ascii="宋体" w:hAnsi="宋体" w:eastAsia="宋体" w:cs="宋体"/>
          <w:b/>
          <w:bCs/>
          <w:kern w:val="2"/>
          <w:sz w:val="24"/>
          <w:szCs w:val="24"/>
          <w:highlight w:val="none"/>
          <w:lang w:val="en-US" w:eastAsia="zh-CN" w:bidi="ar-SA"/>
        </w:rPr>
        <w:t>1</w:t>
      </w:r>
      <w:r>
        <w:rPr>
          <w:rFonts w:hint="eastAsia" w:ascii="宋体" w:hAnsi="宋体" w:cs="宋体"/>
          <w:b/>
          <w:bCs/>
          <w:kern w:val="2"/>
          <w:sz w:val="24"/>
          <w:szCs w:val="24"/>
          <w:highlight w:val="none"/>
          <w:lang w:val="en-US" w:eastAsia="zh-CN" w:bidi="ar-SA"/>
        </w:rPr>
        <w:t>7</w:t>
      </w:r>
      <w:r>
        <w:rPr>
          <w:rFonts w:hint="eastAsia" w:ascii="宋体" w:hAnsi="宋体" w:eastAsia="宋体" w:cs="宋体"/>
          <w:b/>
          <w:bCs/>
          <w:kern w:val="2"/>
          <w:sz w:val="24"/>
          <w:szCs w:val="24"/>
          <w:highlight w:val="none"/>
          <w:lang w:val="en-US" w:eastAsia="zh-CN" w:bidi="ar-SA"/>
        </w:rPr>
        <w:t>.响应文件审查</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17.1谈判小组应当对响应文件进行评审，并根据谈判文件规定的程序、评定成交的标准等事项与实质性响应谈判文件要求的供应商进行谈判。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17.2在对供应商进行审查时，存在下列情况之一的，按无效处理：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（1）不符合谈判文件第一部分谈判须知前附表“供应商资格条件”的；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（2）未按第11.1.1款“</w:t>
      </w:r>
      <w:r>
        <w:rPr>
          <w:rFonts w:hint="eastAsia" w:ascii="新宋体" w:hAnsi="新宋体" w:eastAsia="新宋体" w:cs="新宋体"/>
          <w:kern w:val="0"/>
          <w:sz w:val="24"/>
          <w:szCs w:val="22"/>
          <w:highlight w:val="none"/>
          <w:lang w:val="zh-CN" w:eastAsia="zh-CN"/>
        </w:rPr>
        <w:t>资格审查部分</w:t>
      </w:r>
      <w:r>
        <w:rPr>
          <w:rFonts w:hint="eastAsia" w:ascii="新宋体" w:hAnsi="新宋体" w:eastAsia="新宋体" w:cs="新宋体"/>
          <w:kern w:val="0"/>
          <w:sz w:val="24"/>
          <w:szCs w:val="22"/>
          <w:highlight w:val="none"/>
          <w:lang w:val="en-US" w:eastAsia="zh-CN"/>
        </w:rPr>
        <w:t>”要求提供相关资料的；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（3）响应文件没有按谈判文件规定和要求签字、盖章的；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（4）谈判有效期不能满足谈判文件要求的；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（5）谈判报价超过谈判文件规定的采购预算额度的；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（6）所提供产品的技术规格、技术标准不符合采购项目要求的；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（7）谈判响应文件含有采购人不能接受的附加条件的；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（8）响应文件不满足谈判文件实质性要求和条件的；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（9）谈判小组认为应按无效谈判处理的其他情况；</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（10）法律、法规规定的其他情形。</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40" w:name="_Toc1673_WPSOffice_Level3"/>
      <w:bookmarkEnd w:id="140"/>
      <w:bookmarkStart w:id="141" w:name="_Toc17197"/>
      <w:bookmarkEnd w:id="141"/>
      <w:bookmarkStart w:id="142" w:name="_Toc11154"/>
      <w:bookmarkEnd w:id="142"/>
      <w:bookmarkStart w:id="143" w:name="_Toc17887_WPSOffice_Level3"/>
      <w:bookmarkEnd w:id="143"/>
      <w:bookmarkStart w:id="144" w:name="_Toc15500"/>
      <w:bookmarkEnd w:id="144"/>
      <w:r>
        <w:rPr>
          <w:rFonts w:hint="eastAsia" w:ascii="宋体" w:hAnsi="宋体" w:eastAsia="宋体" w:cs="宋体"/>
          <w:b/>
          <w:bCs/>
          <w:kern w:val="2"/>
          <w:sz w:val="24"/>
          <w:szCs w:val="24"/>
          <w:highlight w:val="none"/>
          <w:lang w:val="en-US" w:eastAsia="zh-CN" w:bidi="ar-SA"/>
        </w:rPr>
        <w:t>1</w:t>
      </w:r>
      <w:r>
        <w:rPr>
          <w:rFonts w:hint="eastAsia" w:ascii="宋体" w:hAnsi="宋体" w:cs="宋体"/>
          <w:b/>
          <w:bCs/>
          <w:kern w:val="2"/>
          <w:sz w:val="24"/>
          <w:szCs w:val="24"/>
          <w:highlight w:val="none"/>
          <w:lang w:val="en-US" w:eastAsia="zh-CN" w:bidi="ar-SA"/>
        </w:rPr>
        <w:t>8</w:t>
      </w:r>
      <w:r>
        <w:rPr>
          <w:rFonts w:hint="eastAsia" w:ascii="宋体" w:hAnsi="宋体" w:eastAsia="宋体" w:cs="宋体"/>
          <w:b/>
          <w:bCs/>
          <w:kern w:val="2"/>
          <w:sz w:val="24"/>
          <w:szCs w:val="24"/>
          <w:highlight w:val="none"/>
          <w:lang w:val="en-US" w:eastAsia="zh-CN" w:bidi="ar-SA"/>
        </w:rPr>
        <w:t>.谈判程序</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18.1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18.2在谈判过程中，</w:t>
      </w:r>
      <w:r>
        <w:rPr>
          <w:rFonts w:hint="eastAsia" w:ascii="新宋体" w:hAnsi="新宋体" w:eastAsia="新宋体" w:cs="新宋体"/>
          <w:kern w:val="0"/>
          <w:sz w:val="24"/>
          <w:szCs w:val="22"/>
          <w:highlight w:val="none"/>
          <w:u w:val="none"/>
          <w:lang w:val="en-US" w:eastAsia="zh-CN"/>
        </w:rPr>
        <w:t>谈判小组可以根据谈判文件和谈判情况实质性变动技术标准及要求中的技术、服务要求以及合同草案条款，但不得变动谈判文件中的其他内容。实质性变动的内容，须经采购人</w:t>
      </w:r>
      <w:r>
        <w:rPr>
          <w:rFonts w:hint="eastAsia" w:ascii="新宋体" w:hAnsi="新宋体" w:eastAsia="新宋体" w:cs="新宋体"/>
          <w:kern w:val="0"/>
          <w:sz w:val="24"/>
          <w:szCs w:val="22"/>
          <w:highlight w:val="none"/>
          <w:lang w:val="en-US" w:eastAsia="zh-CN"/>
        </w:rPr>
        <w:t>代表确认，谈判小组将以书面形式将修改内容同时通知所有参加谈判的供应商。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18.3</w:t>
      </w:r>
      <w:r>
        <w:rPr>
          <w:rFonts w:hint="eastAsia" w:ascii="新宋体" w:hAnsi="新宋体" w:eastAsia="新宋体" w:cs="新宋体"/>
          <w:kern w:val="0"/>
          <w:sz w:val="24"/>
          <w:szCs w:val="22"/>
          <w:highlight w:val="none"/>
          <w:u w:val="none"/>
          <w:lang w:val="en-US" w:eastAsia="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18.4响应文件中首次报价表内的报价为首次报价，根据技术、服务等满足谈判文件要求的情况，供应商可进行二次报价。</w:t>
      </w:r>
    </w:p>
    <w:p>
      <w:pPr>
        <w:tabs>
          <w:tab w:val="left" w:pos="840"/>
        </w:tabs>
        <w:spacing w:line="360" w:lineRule="auto"/>
        <w:ind w:firstLine="360" w:firstLineChars="150"/>
        <w:rPr>
          <w:rFonts w:hint="eastAsia" w:ascii="新宋体" w:hAnsi="新宋体" w:eastAsia="新宋体" w:cs="新宋体"/>
          <w:kern w:val="0"/>
          <w:sz w:val="24"/>
          <w:szCs w:val="22"/>
          <w:highlight w:val="none"/>
          <w:u w:val="none"/>
          <w:lang w:val="en-US" w:eastAsia="zh-CN"/>
        </w:rPr>
      </w:pPr>
      <w:r>
        <w:rPr>
          <w:rFonts w:hint="eastAsia" w:ascii="新宋体" w:hAnsi="新宋体" w:eastAsia="新宋体" w:cs="新宋体"/>
          <w:kern w:val="0"/>
          <w:sz w:val="24"/>
          <w:szCs w:val="22"/>
          <w:highlight w:val="none"/>
          <w:lang w:val="en-US" w:eastAsia="zh-CN"/>
        </w:rPr>
        <w:t>18.5</w:t>
      </w:r>
      <w:r>
        <w:rPr>
          <w:rFonts w:hint="eastAsia" w:ascii="新宋体" w:hAnsi="新宋体" w:eastAsia="新宋体" w:cs="新宋体"/>
          <w:kern w:val="0"/>
          <w:sz w:val="24"/>
          <w:szCs w:val="22"/>
          <w:highlight w:val="none"/>
          <w:u w:val="none"/>
          <w:lang w:val="en-US" w:eastAsia="zh-CN"/>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18.6谈判工作在有关部门的监督下依法开展，任何单位和个人不得非法干预、影响谈判工作和谈判结果。</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45" w:name="_Toc14903"/>
      <w:bookmarkEnd w:id="145"/>
      <w:bookmarkStart w:id="146" w:name="_Toc24288_WPSOffice_Level3"/>
      <w:bookmarkEnd w:id="146"/>
      <w:bookmarkStart w:id="147" w:name="_Toc21836"/>
      <w:bookmarkEnd w:id="147"/>
      <w:bookmarkStart w:id="148" w:name="_Toc2176"/>
      <w:bookmarkEnd w:id="148"/>
      <w:bookmarkStart w:id="149" w:name="_Toc25644_WPSOffice_Level3"/>
      <w:bookmarkEnd w:id="149"/>
      <w:r>
        <w:rPr>
          <w:rFonts w:hint="eastAsia" w:ascii="宋体" w:hAnsi="宋体" w:cs="宋体"/>
          <w:b/>
          <w:bCs/>
          <w:kern w:val="2"/>
          <w:sz w:val="24"/>
          <w:szCs w:val="24"/>
          <w:highlight w:val="none"/>
          <w:lang w:val="en-US" w:eastAsia="zh-CN" w:bidi="ar-SA"/>
        </w:rPr>
        <w:t>19</w:t>
      </w:r>
      <w:r>
        <w:rPr>
          <w:rFonts w:hint="eastAsia" w:ascii="宋体" w:hAnsi="宋体" w:eastAsia="宋体" w:cs="宋体"/>
          <w:b/>
          <w:bCs/>
          <w:kern w:val="2"/>
          <w:sz w:val="24"/>
          <w:szCs w:val="24"/>
          <w:highlight w:val="none"/>
          <w:lang w:val="en-US" w:eastAsia="zh-CN" w:bidi="ar-SA"/>
        </w:rPr>
        <w:t>.澄清</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19.1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tabs>
          <w:tab w:val="left" w:pos="840"/>
        </w:tabs>
        <w:spacing w:line="360" w:lineRule="auto"/>
        <w:ind w:firstLine="360" w:firstLineChars="150"/>
        <w:rPr>
          <w:rFonts w:hint="eastAsia" w:ascii="宋体" w:hAnsi="宋体" w:eastAsia="宋体" w:cs="宋体"/>
          <w:kern w:val="2"/>
          <w:sz w:val="28"/>
          <w:szCs w:val="28"/>
          <w:highlight w:val="none"/>
          <w:lang w:val="en-US" w:eastAsia="zh-CN" w:bidi="ar-SA"/>
        </w:rPr>
      </w:pPr>
      <w:r>
        <w:rPr>
          <w:rFonts w:hint="eastAsia" w:ascii="新宋体" w:hAnsi="新宋体" w:eastAsia="新宋体" w:cs="新宋体"/>
          <w:kern w:val="0"/>
          <w:sz w:val="24"/>
          <w:szCs w:val="22"/>
          <w:highlight w:val="none"/>
          <w:lang w:val="en-US" w:eastAsia="zh-CN"/>
        </w:rPr>
        <w:t>19.2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50" w:name="_Toc13262_WPSOffice_Level3"/>
      <w:bookmarkEnd w:id="150"/>
      <w:bookmarkStart w:id="151" w:name="_Toc21875"/>
      <w:bookmarkEnd w:id="151"/>
      <w:bookmarkStart w:id="152" w:name="_Toc6898_WPSOffice_Level3"/>
      <w:bookmarkEnd w:id="152"/>
      <w:bookmarkStart w:id="153" w:name="_Toc8374"/>
      <w:bookmarkEnd w:id="153"/>
      <w:bookmarkStart w:id="154" w:name="_Toc4997"/>
      <w:bookmarkEnd w:id="154"/>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0</w:t>
      </w:r>
      <w:r>
        <w:rPr>
          <w:rFonts w:hint="eastAsia" w:ascii="宋体" w:hAnsi="宋体" w:eastAsia="宋体" w:cs="宋体"/>
          <w:b/>
          <w:bCs/>
          <w:kern w:val="2"/>
          <w:sz w:val="24"/>
          <w:szCs w:val="24"/>
          <w:highlight w:val="none"/>
          <w:lang w:val="en-US" w:eastAsia="zh-CN" w:bidi="ar-SA"/>
        </w:rPr>
        <w:t>.退出谈判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55" w:name="_Toc14748"/>
      <w:bookmarkEnd w:id="155"/>
      <w:bookmarkStart w:id="156" w:name="_Toc18169_WPSOffice_Level3"/>
      <w:bookmarkEnd w:id="156"/>
      <w:bookmarkStart w:id="157" w:name="_Toc5048_WPSOffice_Level3"/>
      <w:bookmarkEnd w:id="157"/>
      <w:bookmarkStart w:id="158" w:name="_Toc887"/>
      <w:bookmarkEnd w:id="158"/>
      <w:bookmarkStart w:id="159" w:name="_Toc32003"/>
      <w:bookmarkEnd w:id="159"/>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1</w:t>
      </w:r>
      <w:r>
        <w:rPr>
          <w:rFonts w:hint="eastAsia" w:ascii="宋体" w:hAnsi="宋体" w:eastAsia="宋体" w:cs="宋体"/>
          <w:b/>
          <w:bCs/>
          <w:kern w:val="2"/>
          <w:sz w:val="24"/>
          <w:szCs w:val="24"/>
          <w:highlight w:val="none"/>
          <w:lang w:val="en-US" w:eastAsia="zh-CN" w:bidi="ar-SA"/>
        </w:rPr>
        <w:t>.最后报价</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21.1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tabs>
          <w:tab w:val="left" w:pos="840"/>
        </w:tabs>
        <w:spacing w:line="360" w:lineRule="auto"/>
        <w:ind w:firstLine="360" w:firstLineChars="150"/>
        <w:rPr>
          <w:rFonts w:hint="eastAsia" w:ascii="新宋体" w:hAnsi="新宋体" w:eastAsia="新宋体" w:cs="新宋体"/>
          <w:kern w:val="0"/>
          <w:sz w:val="24"/>
          <w:szCs w:val="22"/>
          <w:highlight w:val="none"/>
          <w:u w:val="single"/>
          <w:lang w:val="en-US" w:eastAsia="zh-CN"/>
        </w:rPr>
      </w:pPr>
      <w:r>
        <w:rPr>
          <w:rFonts w:hint="eastAsia" w:ascii="新宋体" w:hAnsi="新宋体" w:eastAsia="新宋体" w:cs="新宋体"/>
          <w:kern w:val="0"/>
          <w:sz w:val="24"/>
          <w:szCs w:val="22"/>
          <w:highlight w:val="none"/>
          <w:lang w:val="en-US" w:eastAsia="zh-CN"/>
        </w:rPr>
        <w:t>21.2</w:t>
      </w:r>
      <w:r>
        <w:rPr>
          <w:rFonts w:hint="eastAsia" w:ascii="新宋体" w:hAnsi="新宋体" w:eastAsia="新宋体" w:cs="新宋体"/>
          <w:kern w:val="0"/>
          <w:sz w:val="24"/>
          <w:szCs w:val="22"/>
          <w:highlight w:val="none"/>
          <w:u w:val="none"/>
          <w:lang w:val="en-US" w:eastAsia="zh-CN"/>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21.3最后报价的评审</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（1）最后报价出现大写金额和小写金额不一致的，以大写金额为准。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（2）需落实政府采购政策的，按相关规定进行价格扣除。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21.4</w:t>
      </w:r>
      <w:r>
        <w:rPr>
          <w:rFonts w:hint="eastAsia" w:ascii="新宋体" w:hAnsi="新宋体" w:eastAsia="新宋体" w:cs="新宋体"/>
          <w:kern w:val="0"/>
          <w:sz w:val="24"/>
          <w:szCs w:val="22"/>
          <w:highlight w:val="none"/>
          <w:u w:val="none"/>
          <w:lang w:val="en-US" w:eastAsia="zh-CN"/>
        </w:rPr>
        <w:t>最后报价如果高于其响应文件中的首次报价的，以最后报价为准。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21.5采购人、采购代理机构在按规定公布供应商的最后报价前，不得公开供应商的技术资料、价格和其他信息。</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21.6</w:t>
      </w:r>
      <w:r>
        <w:rPr>
          <w:rFonts w:hint="eastAsia" w:ascii="新宋体" w:hAnsi="新宋体" w:eastAsia="新宋体" w:cs="新宋体"/>
          <w:kern w:val="0"/>
          <w:sz w:val="24"/>
          <w:szCs w:val="22"/>
          <w:highlight w:val="none"/>
          <w:u w:val="none"/>
          <w:lang w:val="en-US" w:eastAsia="zh-CN"/>
        </w:rPr>
        <w:t>若最后报价时出现最低价相同的情形，谈判小组应召集报价相同的供应商进行再次报价（或直接提出成交候选人）</w:t>
      </w:r>
      <w:r>
        <w:rPr>
          <w:rFonts w:hint="eastAsia" w:ascii="新宋体" w:hAnsi="新宋体" w:eastAsia="新宋体" w:cs="新宋体"/>
          <w:kern w:val="0"/>
          <w:sz w:val="24"/>
          <w:szCs w:val="22"/>
          <w:highlight w:val="none"/>
          <w:lang w:val="en-US" w:eastAsia="zh-CN"/>
        </w:rPr>
        <w:t>（由采购人、代理机构自主选择）。</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60" w:name="_Toc1264"/>
      <w:bookmarkEnd w:id="160"/>
      <w:bookmarkStart w:id="161" w:name="_Toc7275"/>
      <w:bookmarkEnd w:id="161"/>
      <w:bookmarkStart w:id="162" w:name="_Toc8242_WPSOffice_Level3"/>
      <w:bookmarkEnd w:id="162"/>
      <w:bookmarkStart w:id="163" w:name="_Toc16084_WPSOffice_Level3"/>
      <w:bookmarkEnd w:id="163"/>
      <w:bookmarkStart w:id="164" w:name="_Toc1797"/>
      <w:bookmarkEnd w:id="164"/>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en-US" w:eastAsia="zh-CN" w:bidi="ar-SA"/>
        </w:rPr>
        <w:t>.确定成交供应商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22.1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22.2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22.3采购代理机构应当在评审结束后2个工作日内将评审报告送采购人确认。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22.4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tabs>
          <w:tab w:val="left" w:pos="840"/>
        </w:tabs>
        <w:spacing w:line="360" w:lineRule="auto"/>
        <w:ind w:firstLine="360" w:firstLineChars="150"/>
        <w:rPr>
          <w:rFonts w:hint="eastAsia" w:ascii="宋体" w:hAnsi="宋体" w:eastAsia="宋体" w:cs="宋体"/>
          <w:kern w:val="2"/>
          <w:sz w:val="28"/>
          <w:szCs w:val="28"/>
          <w:highlight w:val="none"/>
          <w:lang w:val="en-US" w:eastAsia="zh-CN" w:bidi="ar-SA"/>
        </w:rPr>
      </w:pPr>
      <w:r>
        <w:rPr>
          <w:rFonts w:hint="eastAsia" w:ascii="新宋体" w:hAnsi="新宋体" w:eastAsia="新宋体" w:cs="新宋体"/>
          <w:kern w:val="0"/>
          <w:sz w:val="24"/>
          <w:szCs w:val="22"/>
          <w:highlight w:val="none"/>
          <w:lang w:val="en-US" w:eastAsia="zh-CN"/>
        </w:rPr>
        <w:t>22.5采购人逾期未确定成交供应商且不提出异议的，视为确定评审报告提出的最后报价最低的供应商为成交供应商。</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65" w:name="_Toc17639_WPSOffice_Level3"/>
      <w:bookmarkEnd w:id="165"/>
      <w:bookmarkStart w:id="166" w:name="_Toc10295"/>
      <w:bookmarkEnd w:id="166"/>
      <w:bookmarkStart w:id="167" w:name="_Toc22823"/>
      <w:bookmarkEnd w:id="167"/>
      <w:bookmarkStart w:id="168" w:name="_Toc24684"/>
      <w:bookmarkEnd w:id="168"/>
      <w:bookmarkStart w:id="169" w:name="_Toc20869_WPSOffice_Level3"/>
      <w:bookmarkEnd w:id="169"/>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3</w:t>
      </w:r>
      <w:r>
        <w:rPr>
          <w:rFonts w:hint="eastAsia" w:ascii="宋体" w:hAnsi="宋体" w:eastAsia="宋体" w:cs="宋体"/>
          <w:b/>
          <w:bCs/>
          <w:kern w:val="2"/>
          <w:sz w:val="24"/>
          <w:szCs w:val="24"/>
          <w:highlight w:val="none"/>
          <w:lang w:val="en-US" w:eastAsia="zh-CN" w:bidi="ar-SA"/>
        </w:rPr>
        <w:t>.重新评审</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23.1除资格审查认定错误和价格计算错误外，采购人、采购代理机构不以任何理由组织重新评审。</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23.2采购人、采购代理机构发现谈判小组未按照谈判文件规定的评定成交标准进行评审的，应当重新开展采购活动，并同时书面报告同级财政部门。</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70" w:name="_Toc3509"/>
      <w:bookmarkEnd w:id="170"/>
      <w:bookmarkStart w:id="171" w:name="_Toc1388_WPSOffice_Level3"/>
      <w:bookmarkEnd w:id="171"/>
      <w:bookmarkStart w:id="172" w:name="_Toc8463"/>
      <w:bookmarkEnd w:id="172"/>
      <w:bookmarkStart w:id="173" w:name="_Toc26374_WPSOffice_Level3"/>
      <w:bookmarkEnd w:id="173"/>
      <w:bookmarkStart w:id="174" w:name="_Toc12673"/>
      <w:bookmarkEnd w:id="174"/>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4</w:t>
      </w:r>
      <w:r>
        <w:rPr>
          <w:rFonts w:hint="eastAsia" w:ascii="宋体" w:hAnsi="宋体" w:eastAsia="宋体" w:cs="宋体"/>
          <w:b/>
          <w:bCs/>
          <w:kern w:val="2"/>
          <w:sz w:val="24"/>
          <w:szCs w:val="24"/>
          <w:highlight w:val="none"/>
          <w:lang w:val="en-US" w:eastAsia="zh-CN" w:bidi="ar-SA"/>
        </w:rPr>
        <w:t>.谈判终止</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24.1出现下列情形之一的，采购人、采购代理机构应当终止竞争性谈判采购活动，在指定的媒体上发布项目终止公告并说明原因，重新开展采购活动：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（1）因情况变化，不再符合规定的竞争性谈判采购方式适用情形的；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（2）出现影响采购公正的违法、违规行为的；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（3）在采购过程中符合谈判要求的供应商或者报价未超过采购预算的供应商不足3家的，或者提交最后报价的供应商少于3家的；</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（4）因重大变故，采购任务取消的。</w:t>
      </w:r>
    </w:p>
    <w:p>
      <w:pPr>
        <w:pStyle w:val="5"/>
        <w:widowControl w:val="0"/>
        <w:wordWrap/>
        <w:adjustRightInd w:val="0"/>
        <w:snapToGrid w:val="0"/>
        <w:spacing w:beforeLines="50" w:after="0" w:line="360" w:lineRule="auto"/>
        <w:ind w:firstLine="0" w:firstLineChars="0"/>
        <w:outlineLvl w:val="2"/>
        <w:rPr>
          <w:rFonts w:hint="eastAsia" w:ascii="宋体" w:hAnsi="宋体" w:eastAsia="宋体" w:cs="宋体"/>
          <w:b/>
          <w:bCs/>
          <w:kern w:val="2"/>
          <w:sz w:val="24"/>
          <w:szCs w:val="24"/>
          <w:highlight w:val="none"/>
          <w:lang w:val="en-US" w:eastAsia="zh-CN" w:bidi="ar-SA"/>
        </w:rPr>
      </w:pPr>
      <w:bookmarkStart w:id="175" w:name="_Toc11721"/>
      <w:bookmarkEnd w:id="175"/>
      <w:bookmarkStart w:id="176" w:name="_Toc18635_WPSOffice_Level3"/>
      <w:bookmarkEnd w:id="176"/>
      <w:bookmarkStart w:id="177" w:name="_Toc32730"/>
      <w:bookmarkEnd w:id="177"/>
      <w:bookmarkStart w:id="178" w:name="_Toc20688_WPSOffice_Level3"/>
      <w:bookmarkEnd w:id="178"/>
      <w:bookmarkStart w:id="179" w:name="_Toc20574"/>
      <w:bookmarkEnd w:id="179"/>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5</w:t>
      </w:r>
      <w:r>
        <w:rPr>
          <w:rFonts w:hint="eastAsia" w:ascii="宋体" w:hAnsi="宋体" w:eastAsia="宋体" w:cs="宋体"/>
          <w:b/>
          <w:bCs/>
          <w:kern w:val="2"/>
          <w:sz w:val="24"/>
          <w:szCs w:val="24"/>
          <w:highlight w:val="none"/>
          <w:lang w:val="en-US" w:eastAsia="zh-CN" w:bidi="ar-SA"/>
        </w:rPr>
        <w:t>.串通情形认定及处理</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25.1供应商不得与采购人、采购代理机构、其他供应商恶意串通；不得向采购人、采购代理机构或者谈判小组成员行贿或者提供其他不正当利益；不得提供虚假材料谋取成交；不得以任何方式干扰、影响采购工作。</w:t>
      </w:r>
    </w:p>
    <w:p>
      <w:pPr>
        <w:tabs>
          <w:tab w:val="left" w:pos="840"/>
        </w:tabs>
        <w:spacing w:line="360" w:lineRule="auto"/>
        <w:ind w:firstLine="360" w:firstLineChars="15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25.2有下列情形之一的，成交无效，对供应商</w:t>
      </w:r>
      <w:r>
        <w:rPr>
          <w:rFonts w:hint="eastAsia" w:ascii="新宋体" w:hAnsi="新宋体" w:eastAsia="新宋体" w:cs="新宋体"/>
          <w:kern w:val="0"/>
          <w:sz w:val="24"/>
          <w:szCs w:val="22"/>
          <w:highlight w:val="none"/>
          <w:lang w:val="zh-CN" w:eastAsia="zh-CN"/>
        </w:rPr>
        <w:t>依照《政府采购法》第七十七条的规定追究法律责任：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180" w:name="_Toc34637770"/>
      <w:bookmarkStart w:id="181" w:name="_Toc22761"/>
      <w:r>
        <w:rPr>
          <w:rFonts w:hint="eastAsia" w:ascii="新宋体" w:hAnsi="新宋体" w:eastAsia="新宋体" w:cs="新宋体"/>
          <w:kern w:val="0"/>
          <w:sz w:val="24"/>
          <w:szCs w:val="22"/>
          <w:highlight w:val="none"/>
          <w:lang w:val="en-US" w:eastAsia="zh-CN"/>
        </w:rPr>
        <w:t>（1）供应商直接或者间接从采购人或者采购代理机构处获得其他供应商的相关情况并修改其响应文件；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（2）供应商按照采购人或者采购代理机构的授意撤换、修改响应文件；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（3）供应商之间协商报价、技术方案等响应文件的实质性内容；</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（4）属于同一集团、协会、商会等组织成员的供应商按照该组织要求协同参加政府采购活动；</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（5）供应商之间事先约定由某一特定供应商成交；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（6）供应商之间商定部分供应商放弃参加政府采购活动或者放弃成交；</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（7）供应商与采购人或者采购代理机构之间、供应商相互之间，为谋求特定供应商成交或者排斥其他供应商的其他串通行为。</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25.3 有下列情形之一的，视为供应商串通，其响应无效：</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（1）不同供应商的响应文件由同一单位或者个人编制；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（2）不同供应商委托同一单位或者个人办理谈判事宜；</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（3）不同供应商的响应文件载明的项目管理成员或者联系人员为同一人；</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（4）不同供应商的响应文件异常一致或者报价呈规律性差异；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（5）不同供应商的响应文件相互混装；</w:t>
      </w:r>
    </w:p>
    <w:bookmarkEnd w:id="180"/>
    <w:bookmarkEnd w:id="181"/>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（6）不同供应商的保证金从同一单位或者个人的账户转出。</w:t>
      </w:r>
    </w:p>
    <w:p>
      <w:pPr>
        <w:tabs>
          <w:tab w:val="left" w:pos="840"/>
        </w:tabs>
        <w:spacing w:line="360" w:lineRule="auto"/>
        <w:ind w:firstLine="420" w:firstLineChars="15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 xml:space="preserve">              </w:t>
      </w:r>
      <w:r>
        <w:rPr>
          <w:rFonts w:hint="eastAsia" w:ascii="宋体" w:hAnsi="宋体" w:eastAsia="宋体" w:cs="宋体"/>
          <w:b/>
          <w:bCs/>
          <w:kern w:val="2"/>
          <w:sz w:val="28"/>
          <w:szCs w:val="28"/>
          <w:highlight w:val="none"/>
          <w:lang w:val="en-US" w:eastAsia="zh-CN" w:bidi="ar-SA"/>
        </w:rPr>
        <w:t xml:space="preserve"> 六、成交结果信息公布与授予合同</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182" w:name="_Toc28490"/>
      <w:bookmarkEnd w:id="182"/>
      <w:bookmarkStart w:id="183" w:name="_Toc30784_WPSOffice_Level3"/>
      <w:bookmarkEnd w:id="183"/>
      <w:bookmarkStart w:id="184" w:name="_Toc23126"/>
      <w:bookmarkEnd w:id="184"/>
      <w:bookmarkStart w:id="185" w:name="_Toc8339_WPSOffice_Level3"/>
      <w:bookmarkEnd w:id="185"/>
      <w:bookmarkStart w:id="186" w:name="_Toc947"/>
      <w:bookmarkEnd w:id="186"/>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6</w:t>
      </w:r>
      <w:r>
        <w:rPr>
          <w:rFonts w:hint="eastAsia" w:ascii="宋体" w:hAnsi="宋体" w:eastAsia="宋体" w:cs="宋体"/>
          <w:b/>
          <w:bCs/>
          <w:kern w:val="2"/>
          <w:sz w:val="24"/>
          <w:szCs w:val="24"/>
          <w:highlight w:val="none"/>
          <w:lang w:val="en-US" w:eastAsia="zh-CN" w:bidi="ar-SA"/>
        </w:rPr>
        <w:t>.成交信息的公布与通知</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26.1代理机构应自确定成交供应商之日起2个工作日内在青海政府采购网上公告成交结果，同时向成交供应商发出《成交通知书》。成交通知书对采购人和成交供应商具有同等法律效力。</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26.2成交结果公告应当包括以下内容：</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（1）采购人和采购代理机构的名称、地址和联系方式；</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（2）项目名称和项目编号；</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（3）成交供应商名称、地址和成交金额；</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（4）主要成交标的的名称、规格型号、数量、单价、服务要求；</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（5）谈判小组成员名单。</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26.3《成交通知书》发出后，采购人不得违法改变采购结果，成交供应商无正当理由不得放弃。</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187" w:name="_Toc29441"/>
      <w:bookmarkEnd w:id="187"/>
      <w:bookmarkStart w:id="188" w:name="_Toc20586"/>
      <w:bookmarkEnd w:id="188"/>
      <w:bookmarkStart w:id="189" w:name="_Toc5068_WPSOffice_Level3"/>
      <w:bookmarkEnd w:id="189"/>
      <w:bookmarkStart w:id="190" w:name="_Toc13860_WPSOffice_Level3"/>
      <w:bookmarkEnd w:id="190"/>
      <w:bookmarkStart w:id="191" w:name="_Toc1580"/>
      <w:bookmarkEnd w:id="191"/>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7</w:t>
      </w:r>
      <w:r>
        <w:rPr>
          <w:rFonts w:hint="eastAsia" w:ascii="宋体" w:hAnsi="宋体" w:eastAsia="宋体" w:cs="宋体"/>
          <w:b/>
          <w:bCs/>
          <w:kern w:val="2"/>
          <w:sz w:val="24"/>
          <w:szCs w:val="24"/>
          <w:highlight w:val="none"/>
          <w:lang w:val="en-US" w:eastAsia="zh-CN" w:bidi="ar-SA"/>
        </w:rPr>
        <w:t>.授予合同</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27.1谈判文件、成交供应商的响应文件及其补充的响应文件、成交通知书等均为签订政府采购合同的依据。</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27.2采购人与成交供应商双方应当自《成交通知书》发出之日起30日内，按照谈判文件确定的合同文本以及采购标的、规格型号、采购金额、采购数量、技术和服务要求等事项签订政府采购合同。</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27.3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bookmarkStart w:id="192" w:name="_Toc376936761"/>
      <w:bookmarkStart w:id="193" w:name="_Toc325726030"/>
      <w:r>
        <w:rPr>
          <w:rFonts w:hint="eastAsia" w:ascii="新宋体" w:hAnsi="新宋体" w:eastAsia="新宋体" w:cs="新宋体"/>
          <w:kern w:val="0"/>
          <w:sz w:val="24"/>
          <w:szCs w:val="22"/>
          <w:highlight w:val="none"/>
          <w:lang w:val="en-US" w:eastAsia="zh-CN"/>
        </w:rPr>
        <w:t>27.4采购人或采购代理机构应当自采购合同签订之日起2个工作日内，将采购合同在青海政府采购网上公告，但政府采购合同中涉及国家秘密、商业秘密的内容除外。</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194" w:name="_Toc14343"/>
      <w:bookmarkEnd w:id="194"/>
      <w:bookmarkStart w:id="195" w:name="_Toc16374"/>
      <w:bookmarkEnd w:id="195"/>
      <w:bookmarkStart w:id="196" w:name="_Toc32538"/>
      <w:bookmarkEnd w:id="196"/>
      <w:bookmarkStart w:id="197" w:name="_Toc16258_WPSOffice_Level3"/>
      <w:bookmarkEnd w:id="197"/>
      <w:bookmarkStart w:id="198" w:name="_Toc8740_WPSOffice_Level3"/>
      <w:bookmarkEnd w:id="198"/>
      <w:r>
        <w:rPr>
          <w:rFonts w:hint="eastAsia" w:ascii="宋体" w:hAnsi="宋体" w:eastAsia="宋体" w:cs="宋体"/>
          <w:b/>
          <w:bCs/>
          <w:kern w:val="2"/>
          <w:sz w:val="24"/>
          <w:szCs w:val="24"/>
          <w:highlight w:val="none"/>
          <w:lang w:val="en-US" w:eastAsia="zh-CN" w:bidi="ar-SA"/>
        </w:rPr>
        <w:t>2</w:t>
      </w:r>
      <w:r>
        <w:rPr>
          <w:rFonts w:hint="eastAsia" w:ascii="宋体" w:hAnsi="宋体" w:cs="宋体"/>
          <w:b/>
          <w:bCs/>
          <w:kern w:val="2"/>
          <w:sz w:val="24"/>
          <w:szCs w:val="24"/>
          <w:highlight w:val="none"/>
          <w:lang w:val="en-US" w:eastAsia="zh-CN" w:bidi="ar-SA"/>
        </w:rPr>
        <w:t>8</w:t>
      </w:r>
      <w:r>
        <w:rPr>
          <w:rFonts w:hint="eastAsia" w:ascii="宋体" w:hAnsi="宋体" w:eastAsia="宋体" w:cs="宋体"/>
          <w:b/>
          <w:bCs/>
          <w:kern w:val="2"/>
          <w:sz w:val="24"/>
          <w:szCs w:val="24"/>
          <w:highlight w:val="none"/>
          <w:lang w:val="en-US" w:eastAsia="zh-CN" w:bidi="ar-SA"/>
        </w:rPr>
        <w:t>.履约验收</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28.1履约保证金：   （或根据《政府采购实施条例》第四十八条明确约定保证金缴纳数额及方式）</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28.2采购人或者采购代理机构应当按照政府采购合同规定的技术、服务、安全标准组织对供应商履约情况进行验收，并出具验收书。验收书应当包括每一项技术、服务、安全标准的履约情况。</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28.3采购人可以邀请参加本项目的其他供应商或者第三方机构参与验收。参与验收的供应商或者第三方机构的意见作为验收书的参考资料一并存档。</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28.4采购人应当加强履约管理，并按照采购合同约定，及时向成交供应商支付采购资金。对于成交供应商违反采购合同约定的行为，采购人应当及时处理，依法追究其违约责任。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28.5采购人、采购代理机构应当建立真实完整的谈判档案，妥善保存谈判的相关资料。</w:t>
      </w:r>
    </w:p>
    <w:bookmarkEnd w:id="192"/>
    <w:bookmarkEnd w:id="193"/>
    <w:p>
      <w:pPr>
        <w:pStyle w:val="5"/>
        <w:keepNext/>
        <w:keepLines/>
        <w:widowControl w:val="0"/>
        <w:wordWrap/>
        <w:adjustRightInd w:val="0"/>
        <w:snapToGrid w:val="0"/>
        <w:spacing w:beforeLines="50" w:after="0" w:line="360" w:lineRule="auto"/>
        <w:jc w:val="center"/>
        <w:outlineLvl w:val="2"/>
        <w:rPr>
          <w:rFonts w:hint="eastAsia" w:ascii="宋体" w:hAnsi="宋体" w:eastAsia="宋体" w:cs="宋体"/>
          <w:b/>
          <w:bCs/>
          <w:kern w:val="2"/>
          <w:sz w:val="28"/>
          <w:szCs w:val="28"/>
          <w:highlight w:val="none"/>
          <w:lang w:val="en-US" w:eastAsia="zh-CN" w:bidi="ar-SA"/>
        </w:rPr>
      </w:pPr>
      <w:bookmarkStart w:id="199" w:name="_Toc4328"/>
      <w:bookmarkEnd w:id="199"/>
      <w:bookmarkStart w:id="200" w:name="_Toc6881"/>
      <w:bookmarkEnd w:id="200"/>
      <w:bookmarkStart w:id="201" w:name="_Toc31604_WPSOffice_Level2"/>
      <w:bookmarkEnd w:id="201"/>
      <w:bookmarkStart w:id="202" w:name="_Toc2728"/>
      <w:bookmarkEnd w:id="202"/>
      <w:bookmarkStart w:id="203" w:name="_Toc2658_WPSOffice_Level2"/>
      <w:bookmarkEnd w:id="203"/>
      <w:bookmarkStart w:id="204" w:name="_Toc3517_WPSOffice_Level2"/>
      <w:bookmarkEnd w:id="204"/>
      <w:bookmarkStart w:id="205" w:name="_Toc32362"/>
      <w:bookmarkEnd w:id="205"/>
      <w:r>
        <w:rPr>
          <w:rFonts w:hint="eastAsia" w:ascii="宋体" w:hAnsi="宋体" w:eastAsia="宋体" w:cs="宋体"/>
          <w:b/>
          <w:bCs/>
          <w:kern w:val="2"/>
          <w:sz w:val="28"/>
          <w:szCs w:val="28"/>
          <w:highlight w:val="none"/>
          <w:lang w:val="en-US" w:eastAsia="zh-CN" w:bidi="ar-SA"/>
        </w:rPr>
        <w:t>七、询问与质疑</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206" w:name="_Toc14109"/>
      <w:bookmarkEnd w:id="206"/>
      <w:bookmarkStart w:id="207" w:name="_Toc23314_WPSOffice_Level3"/>
      <w:bookmarkEnd w:id="207"/>
      <w:bookmarkStart w:id="208" w:name="_Toc21641"/>
      <w:bookmarkEnd w:id="208"/>
      <w:bookmarkStart w:id="209" w:name="_Toc25982_WPSOffice_Level3"/>
      <w:bookmarkEnd w:id="209"/>
      <w:bookmarkStart w:id="210" w:name="_Toc29785"/>
      <w:bookmarkEnd w:id="210"/>
      <w:r>
        <w:rPr>
          <w:rFonts w:hint="eastAsia" w:ascii="宋体" w:hAnsi="宋体" w:cs="宋体"/>
          <w:b/>
          <w:bCs/>
          <w:kern w:val="2"/>
          <w:sz w:val="24"/>
          <w:szCs w:val="24"/>
          <w:highlight w:val="none"/>
          <w:lang w:val="en-US" w:eastAsia="zh-CN" w:bidi="ar-SA"/>
        </w:rPr>
        <w:t>29</w:t>
      </w:r>
      <w:r>
        <w:rPr>
          <w:rFonts w:hint="eastAsia" w:ascii="宋体" w:hAnsi="宋体" w:eastAsia="宋体" w:cs="宋体"/>
          <w:b/>
          <w:bCs/>
          <w:kern w:val="2"/>
          <w:sz w:val="24"/>
          <w:szCs w:val="24"/>
          <w:highlight w:val="none"/>
          <w:lang w:val="en-US" w:eastAsia="zh-CN" w:bidi="ar-SA"/>
        </w:rPr>
        <w:t>.对采购过程、结果的询问及质疑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29.1供应商对政府采购过程、结果有疑问的，可以向采购人、采购代理机构提出询问。</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29.2参与所质疑项目的供应商认为采购过程、成交结果使自己的权益受到损害的，可以在知道或者应知其权益受到损害之日起7个工作日内，以书面形式向采购人、采购代理机构提出质疑。</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29.3供应商应在法定质疑期内一次性提出针对同一采购程序环节的质疑。</w:t>
      </w:r>
    </w:p>
    <w:p>
      <w:pPr>
        <w:pStyle w:val="5"/>
        <w:keepNext/>
        <w:keepLines/>
        <w:widowControl w:val="0"/>
        <w:wordWrap/>
        <w:adjustRightInd w:val="0"/>
        <w:snapToGrid w:val="0"/>
        <w:spacing w:beforeLines="50" w:after="0" w:line="360" w:lineRule="auto"/>
        <w:jc w:val="center"/>
        <w:outlineLvl w:val="2"/>
        <w:rPr>
          <w:rFonts w:hint="eastAsia" w:ascii="宋体" w:hAnsi="宋体" w:eastAsia="宋体" w:cs="宋体"/>
          <w:b/>
          <w:bCs/>
          <w:kern w:val="2"/>
          <w:sz w:val="28"/>
          <w:szCs w:val="28"/>
          <w:highlight w:val="none"/>
          <w:lang w:val="en-US" w:eastAsia="zh-CN" w:bidi="ar-SA"/>
        </w:rPr>
      </w:pPr>
      <w:bookmarkStart w:id="211" w:name="_Toc6866_WPSOffice_Level2"/>
      <w:bookmarkEnd w:id="211"/>
      <w:bookmarkStart w:id="212" w:name="_Toc21832"/>
      <w:bookmarkEnd w:id="212"/>
      <w:bookmarkStart w:id="213" w:name="_Toc9701_WPSOffice_Level2"/>
      <w:bookmarkEnd w:id="213"/>
      <w:bookmarkStart w:id="214" w:name="_Toc22889"/>
      <w:bookmarkEnd w:id="214"/>
      <w:bookmarkStart w:id="215" w:name="_Toc4534"/>
      <w:bookmarkEnd w:id="215"/>
      <w:bookmarkStart w:id="216" w:name="_Toc34637771"/>
      <w:bookmarkEnd w:id="216"/>
      <w:bookmarkStart w:id="217" w:name="_Toc28133"/>
      <w:bookmarkEnd w:id="217"/>
      <w:bookmarkStart w:id="218" w:name="_Toc11509_WPSOffice_Level2"/>
      <w:bookmarkEnd w:id="218"/>
      <w:bookmarkStart w:id="219" w:name="_Toc22201076"/>
      <w:bookmarkEnd w:id="219"/>
      <w:r>
        <w:rPr>
          <w:rFonts w:hint="eastAsia" w:ascii="宋体" w:hAnsi="宋体" w:eastAsia="宋体" w:cs="宋体"/>
          <w:b/>
          <w:bCs/>
          <w:kern w:val="2"/>
          <w:sz w:val="28"/>
          <w:szCs w:val="28"/>
          <w:highlight w:val="none"/>
          <w:lang w:val="en-US" w:eastAsia="zh-CN" w:bidi="ar-SA"/>
        </w:rPr>
        <w:t>八、政府采购政策</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8"/>
          <w:szCs w:val="28"/>
          <w:highlight w:val="none"/>
          <w:lang w:val="en-US" w:eastAsia="zh-CN" w:bidi="ar-SA"/>
        </w:rPr>
      </w:pPr>
      <w:bookmarkStart w:id="220" w:name="_Toc16893"/>
      <w:bookmarkEnd w:id="220"/>
      <w:bookmarkStart w:id="221" w:name="_Toc19360_WPSOffice_Level3"/>
      <w:bookmarkEnd w:id="221"/>
      <w:bookmarkStart w:id="222" w:name="_Toc27584"/>
      <w:bookmarkEnd w:id="222"/>
      <w:bookmarkStart w:id="223" w:name="_Toc22921"/>
      <w:bookmarkEnd w:id="223"/>
      <w:bookmarkStart w:id="224" w:name="_Toc17253_WPSOffice_Level3"/>
      <w:bookmarkEnd w:id="224"/>
      <w:r>
        <w:rPr>
          <w:rFonts w:hint="eastAsia" w:ascii="宋体" w:hAnsi="宋体" w:eastAsia="宋体" w:cs="宋体"/>
          <w:b/>
          <w:bCs/>
          <w:kern w:val="2"/>
          <w:sz w:val="28"/>
          <w:szCs w:val="28"/>
          <w:highlight w:val="none"/>
          <w:lang w:val="en-US" w:eastAsia="zh-CN" w:bidi="ar-SA"/>
        </w:rPr>
        <w:t>3</w:t>
      </w:r>
      <w:r>
        <w:rPr>
          <w:rFonts w:hint="eastAsia" w:ascii="宋体" w:hAnsi="宋体" w:cs="宋体"/>
          <w:b/>
          <w:bCs/>
          <w:kern w:val="2"/>
          <w:sz w:val="28"/>
          <w:szCs w:val="28"/>
          <w:highlight w:val="none"/>
          <w:lang w:val="en-US" w:eastAsia="zh-CN" w:bidi="ar-SA"/>
        </w:rPr>
        <w:t>0</w:t>
      </w:r>
      <w:r>
        <w:rPr>
          <w:rFonts w:hint="eastAsia" w:ascii="宋体" w:hAnsi="宋体" w:eastAsia="宋体" w:cs="宋体"/>
          <w:b/>
          <w:bCs/>
          <w:kern w:val="2"/>
          <w:sz w:val="28"/>
          <w:szCs w:val="28"/>
          <w:highlight w:val="none"/>
          <w:lang w:val="en-US" w:eastAsia="zh-CN" w:bidi="ar-SA"/>
        </w:rPr>
        <w:t>.政府采购政策</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30</w:t>
      </w:r>
      <w:r>
        <w:rPr>
          <w:rFonts w:hint="eastAsia" w:ascii="宋体" w:hAnsi="宋体" w:eastAsia="宋体" w:cs="宋体"/>
          <w:kern w:val="2"/>
          <w:sz w:val="28"/>
          <w:szCs w:val="28"/>
          <w:highlight w:val="none"/>
          <w:lang w:val="en-US" w:eastAsia="zh-CN" w:bidi="ar-SA"/>
        </w:rPr>
        <w:t>.</w:t>
      </w:r>
      <w:r>
        <w:rPr>
          <w:rFonts w:hint="eastAsia" w:ascii="新宋体" w:hAnsi="新宋体" w:eastAsia="新宋体" w:cs="新宋体"/>
          <w:kern w:val="0"/>
          <w:sz w:val="24"/>
          <w:szCs w:val="22"/>
          <w:highlight w:val="none"/>
          <w:lang w:val="en-US" w:eastAsia="zh-CN"/>
        </w:rPr>
        <w:t>1节能产品、环境标志产品的采购：</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30.2价格评审优惠：</w:t>
      </w:r>
    </w:p>
    <w:p>
      <w:pPr>
        <w:numPr>
          <w:ilvl w:val="0"/>
          <w:numId w:val="3"/>
        </w:numPr>
        <w:tabs>
          <w:tab w:val="left" w:pos="840"/>
        </w:tabs>
        <w:spacing w:line="360" w:lineRule="auto"/>
        <w:ind w:firstLine="360" w:firstLineChars="150"/>
        <w:rPr>
          <w:rFonts w:hint="eastAsia"/>
          <w:highlight w:val="none"/>
          <w:lang w:val="en-US" w:eastAsia="zh-CN"/>
        </w:rPr>
      </w:pPr>
      <w:r>
        <w:rPr>
          <w:rFonts w:hint="eastAsia" w:ascii="新宋体" w:hAnsi="新宋体" w:eastAsia="新宋体" w:cs="新宋体"/>
          <w:kern w:val="0"/>
          <w:sz w:val="24"/>
          <w:szCs w:val="22"/>
          <w:highlight w:val="none"/>
          <w:lang w:val="en-US" w:eastAsia="zh-CN"/>
        </w:rPr>
        <w:t>供应商为中小企业，且提供本企业生产的货物或者提供其他小型、微型企业生产的货物，价格按相关规定给予10%的价格折扣，用扣除后的价格参与评审。本项所称货物不包括使用大型企业注册商标的货物；</w:t>
      </w:r>
    </w:p>
    <w:p>
      <w:pPr>
        <w:pStyle w:val="2"/>
        <w:numPr>
          <w:ilvl w:val="0"/>
          <w:numId w:val="0"/>
        </w:numPr>
        <w:rPr>
          <w:rFonts w:hint="default"/>
          <w:color w:val="auto"/>
          <w:highlight w:val="none"/>
          <w:lang w:val="en-US" w:eastAsia="zh-CN"/>
        </w:rPr>
      </w:pPr>
      <w:r>
        <w:rPr>
          <w:rFonts w:hint="eastAsia"/>
          <w:highlight w:val="none"/>
          <w:lang w:val="en-US" w:eastAsia="zh-CN"/>
        </w:rPr>
        <w:t xml:space="preserve">  </w:t>
      </w:r>
      <w:r>
        <w:rPr>
          <w:rFonts w:hint="eastAsia"/>
          <w:color w:val="FF0000"/>
          <w:highlight w:val="none"/>
          <w:lang w:val="en-US" w:eastAsia="zh-CN"/>
        </w:rPr>
        <w:t xml:space="preserve"> </w:t>
      </w:r>
      <w:r>
        <w:rPr>
          <w:rFonts w:hint="eastAsia"/>
          <w:color w:val="auto"/>
          <w:highlight w:val="none"/>
          <w:lang w:val="en-US" w:eastAsia="zh-CN"/>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color w:val="auto"/>
          <w:kern w:val="0"/>
          <w:sz w:val="24"/>
          <w:szCs w:val="22"/>
          <w:highlight w:val="none"/>
          <w:lang w:val="en-US" w:eastAsia="zh-CN"/>
        </w:rPr>
        <w:t>（3）监狱企业、残疾人福</w:t>
      </w:r>
      <w:r>
        <w:rPr>
          <w:rFonts w:hint="eastAsia" w:ascii="新宋体" w:hAnsi="新宋体" w:eastAsia="新宋体" w:cs="新宋体"/>
          <w:kern w:val="0"/>
          <w:sz w:val="24"/>
          <w:szCs w:val="22"/>
          <w:highlight w:val="none"/>
          <w:lang w:val="en-US" w:eastAsia="zh-CN"/>
        </w:rPr>
        <w:t xml:space="preserve">利性单位视同中小企业，享受评审中价格扣除等促进中小企业发展的政府采购政策。 </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30.3供应商同时符合中小企业、残疾人福利性单位要求的，评审时只有一种类型享受价格评审优惠政策；</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30.4响应文件符合本章前款规定的，供应商应提供相关证明资料，且所提供资料必须真实可信。如有虚假，将依法承担相应责任。</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30.5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tabs>
          <w:tab w:val="left" w:pos="840"/>
        </w:tabs>
        <w:spacing w:line="360" w:lineRule="auto"/>
        <w:ind w:left="0" w:leftChars="0" w:right="0" w:firstLine="0" w:firstLineChars="0"/>
        <w:jc w:val="center"/>
        <w:rPr>
          <w:rFonts w:hint="eastAsia" w:ascii="宋体" w:hAnsi="宋体" w:eastAsia="宋体" w:cs="宋体"/>
          <w:b/>
          <w:bCs/>
          <w:kern w:val="2"/>
          <w:sz w:val="28"/>
          <w:szCs w:val="28"/>
          <w:highlight w:val="none"/>
          <w:lang w:val="en-US" w:eastAsia="zh-CN" w:bidi="ar-SA"/>
        </w:rPr>
      </w:pPr>
      <w:bookmarkStart w:id="225" w:name="_Toc15316"/>
      <w:bookmarkEnd w:id="225"/>
      <w:bookmarkStart w:id="226" w:name="_Toc30960"/>
      <w:bookmarkEnd w:id="226"/>
      <w:bookmarkStart w:id="227" w:name="_Toc10843_WPSOffice_Level2"/>
      <w:bookmarkEnd w:id="227"/>
      <w:bookmarkStart w:id="228" w:name="_Toc15805"/>
      <w:bookmarkEnd w:id="228"/>
      <w:bookmarkStart w:id="229" w:name="_Toc28078_WPSOffice_Level2"/>
      <w:bookmarkEnd w:id="229"/>
      <w:bookmarkStart w:id="230" w:name="_Toc3719_WPSOffice_Level2"/>
      <w:bookmarkEnd w:id="230"/>
      <w:bookmarkStart w:id="231" w:name="_Toc34637772"/>
      <w:bookmarkEnd w:id="231"/>
      <w:bookmarkStart w:id="232" w:name="_Toc22869"/>
      <w:bookmarkEnd w:id="232"/>
      <w:r>
        <w:rPr>
          <w:rFonts w:hint="eastAsia" w:ascii="宋体" w:hAnsi="宋体" w:eastAsia="宋体" w:cs="宋体"/>
          <w:b/>
          <w:bCs/>
          <w:kern w:val="2"/>
          <w:sz w:val="28"/>
          <w:szCs w:val="28"/>
          <w:highlight w:val="none"/>
          <w:lang w:val="en-US" w:eastAsia="zh-CN" w:bidi="ar-SA"/>
        </w:rPr>
        <w:t>九、其他规定</w:t>
      </w:r>
    </w:p>
    <w:p>
      <w:pPr>
        <w:pStyle w:val="5"/>
        <w:keepNext/>
        <w:keepLines/>
        <w:widowControl w:val="0"/>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233" w:name="_Toc31158"/>
      <w:bookmarkEnd w:id="233"/>
      <w:bookmarkStart w:id="234" w:name="_Toc10855"/>
      <w:bookmarkEnd w:id="234"/>
      <w:bookmarkStart w:id="235" w:name="_Toc22185_WPSOffice_Level3"/>
      <w:bookmarkEnd w:id="235"/>
      <w:bookmarkStart w:id="236" w:name="_Toc10247"/>
      <w:bookmarkEnd w:id="236"/>
      <w:bookmarkStart w:id="237" w:name="_Toc12390_WPSOffice_Level3"/>
      <w:bookmarkEnd w:id="237"/>
      <w:r>
        <w:rPr>
          <w:rFonts w:hint="eastAsia" w:ascii="宋体" w:hAnsi="宋体" w:eastAsia="宋体" w:cs="宋体"/>
          <w:b/>
          <w:bCs/>
          <w:kern w:val="2"/>
          <w:sz w:val="24"/>
          <w:szCs w:val="24"/>
          <w:highlight w:val="none"/>
          <w:lang w:val="en-US" w:eastAsia="zh-CN" w:bidi="ar-SA"/>
        </w:rPr>
        <w:t>32.代理服务费</w:t>
      </w:r>
    </w:p>
    <w:p>
      <w:pPr>
        <w:widowControl w:val="0"/>
        <w:wordWrap/>
        <w:adjustRightInd w:val="0"/>
        <w:snapToGrid w:val="0"/>
        <w:spacing w:line="360" w:lineRule="auto"/>
        <w:ind w:firstLine="480" w:firstLineChars="200"/>
        <w:jc w:val="left"/>
        <w:rPr>
          <w:rFonts w:hint="eastAsia" w:ascii="宋体" w:hAnsi="宋体" w:eastAsia="宋体" w:cs="宋体"/>
          <w:kern w:val="2"/>
          <w:sz w:val="28"/>
          <w:szCs w:val="28"/>
          <w:highlight w:val="none"/>
          <w:lang w:val="en-US" w:eastAsia="zh-CN" w:bidi="ar-SA"/>
        </w:rPr>
      </w:pPr>
      <w:r>
        <w:rPr>
          <w:rFonts w:hint="eastAsia" w:ascii="新宋体" w:hAnsi="新宋体" w:eastAsia="新宋体" w:cs="新宋体"/>
          <w:kern w:val="0"/>
          <w:sz w:val="24"/>
          <w:szCs w:val="22"/>
          <w:highlight w:val="none"/>
          <w:lang w:val="en-US" w:eastAsia="zh-CN"/>
        </w:rPr>
        <w:t>采购代理服务费由成交供应商支付的，供应商应按【</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】规定向采购代理机构交纳代理服务费，并在谈判文件中提供代理服务费承诺书。</w:t>
      </w:r>
    </w:p>
    <w:p>
      <w:pPr>
        <w:pStyle w:val="5"/>
        <w:wordWrap/>
        <w:adjustRightInd w:val="0"/>
        <w:snapToGrid w:val="0"/>
        <w:spacing w:beforeLines="50" w:after="0" w:line="360" w:lineRule="auto"/>
        <w:outlineLvl w:val="2"/>
        <w:rPr>
          <w:rFonts w:hint="eastAsia" w:ascii="宋体" w:hAnsi="宋体" w:eastAsia="宋体" w:cs="宋体"/>
          <w:b/>
          <w:bCs/>
          <w:kern w:val="2"/>
          <w:sz w:val="24"/>
          <w:szCs w:val="24"/>
          <w:highlight w:val="none"/>
          <w:lang w:val="en-US" w:eastAsia="zh-CN" w:bidi="ar-SA"/>
        </w:rPr>
      </w:pPr>
      <w:bookmarkStart w:id="238" w:name="_Toc27699_WPSOffice_Level3"/>
      <w:bookmarkEnd w:id="238"/>
      <w:bookmarkStart w:id="239" w:name="_Toc16758"/>
      <w:bookmarkEnd w:id="239"/>
      <w:bookmarkStart w:id="240" w:name="_Toc14580"/>
      <w:bookmarkEnd w:id="240"/>
      <w:bookmarkStart w:id="241" w:name="_Toc1461_WPSOffice_Level3"/>
      <w:bookmarkEnd w:id="241"/>
      <w:bookmarkStart w:id="242" w:name="_Toc18975"/>
      <w:bookmarkEnd w:id="242"/>
      <w:r>
        <w:rPr>
          <w:rFonts w:hint="eastAsia" w:ascii="宋体" w:hAnsi="宋体" w:eastAsia="宋体" w:cs="宋体"/>
          <w:b/>
          <w:bCs/>
          <w:kern w:val="2"/>
          <w:sz w:val="24"/>
          <w:szCs w:val="24"/>
          <w:highlight w:val="none"/>
          <w:lang w:val="en-US" w:eastAsia="zh-CN" w:bidi="ar-SA"/>
        </w:rPr>
        <w:t>33.其他规定</w:t>
      </w:r>
    </w:p>
    <w:p>
      <w:pPr>
        <w:tabs>
          <w:tab w:val="left" w:pos="840"/>
        </w:tabs>
        <w:spacing w:line="360" w:lineRule="auto"/>
        <w:ind w:firstLine="360" w:firstLineChars="15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谈判文件的其他规定见【</w:t>
      </w:r>
      <w:r>
        <w:rPr>
          <w:rFonts w:hint="eastAsia" w:ascii="新宋体" w:hAnsi="新宋体" w:eastAsia="新宋体" w:cs="新宋体"/>
          <w:kern w:val="0"/>
          <w:sz w:val="24"/>
          <w:szCs w:val="22"/>
          <w:highlight w:val="none"/>
          <w:lang w:val="zh-CN"/>
        </w:rPr>
        <w:t>谈判须知前附表</w:t>
      </w:r>
      <w:r>
        <w:rPr>
          <w:rFonts w:hint="eastAsia" w:ascii="新宋体" w:hAnsi="新宋体" w:eastAsia="新宋体" w:cs="新宋体"/>
          <w:kern w:val="0"/>
          <w:sz w:val="24"/>
          <w:szCs w:val="22"/>
          <w:highlight w:val="none"/>
          <w:lang w:val="en-US" w:eastAsia="zh-CN"/>
        </w:rPr>
        <w:t>】。</w:t>
      </w: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br w:type="page"/>
      </w:r>
    </w:p>
    <w:p>
      <w:pPr>
        <w:pStyle w:val="3"/>
        <w:bidi w:val="0"/>
        <w:rPr>
          <w:rFonts w:hint="eastAsia"/>
          <w:sz w:val="28"/>
          <w:szCs w:val="21"/>
          <w:highlight w:val="none"/>
          <w:lang w:val="en-US" w:eastAsia="zh-CN"/>
        </w:rPr>
      </w:pPr>
      <w:bookmarkStart w:id="243" w:name="_Toc2003"/>
      <w:bookmarkEnd w:id="243"/>
      <w:r>
        <w:rPr>
          <w:rFonts w:hint="eastAsia"/>
          <w:sz w:val="28"/>
          <w:szCs w:val="21"/>
          <w:highlight w:val="none"/>
          <w:lang w:val="en-US" w:eastAsia="zh-CN"/>
        </w:rPr>
        <w:t>第三部分 采购项目合同书</w:t>
      </w: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b/>
          <w:bCs/>
          <w:color w:val="auto"/>
          <w:sz w:val="72"/>
          <w:szCs w:val="9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default"/>
          <w:b/>
          <w:bCs/>
          <w:color w:val="auto"/>
          <w:sz w:val="72"/>
          <w:szCs w:val="96"/>
          <w:highlight w:val="none"/>
          <w:lang w:val="en-US" w:eastAsia="zh-CN"/>
        </w:rPr>
      </w:pPr>
      <w:r>
        <w:rPr>
          <w:rFonts w:hint="eastAsia"/>
          <w:b/>
          <w:bCs/>
          <w:color w:val="auto"/>
          <w:sz w:val="72"/>
          <w:szCs w:val="96"/>
          <w:highlight w:val="none"/>
          <w:lang w:val="en-US" w:eastAsia="zh-CN"/>
        </w:rPr>
        <w:t>政府采购项目合同书</w:t>
      </w:r>
    </w:p>
    <w:p>
      <w:pPr>
        <w:keepNext w:val="0"/>
        <w:keepLines w:val="0"/>
        <w:pageBreakBefore w:val="0"/>
        <w:widowControl w:val="0"/>
        <w:kinsoku/>
        <w:wordWrap/>
        <w:overflowPunct/>
        <w:topLinePunct w:val="0"/>
        <w:autoSpaceDE/>
        <w:autoSpaceDN/>
        <w:bidi w:val="0"/>
        <w:adjustRightInd/>
        <w:snapToGrid/>
        <w:spacing w:line="360" w:lineRule="auto"/>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adjustRightInd w:val="0"/>
        <w:spacing w:line="360" w:lineRule="auto"/>
        <w:rPr>
          <w:b/>
          <w:color w:val="auto"/>
          <w:sz w:val="30"/>
          <w:szCs w:val="30"/>
          <w:highlight w:val="none"/>
          <w:u w:val="single"/>
        </w:rPr>
      </w:pPr>
      <w:r>
        <w:rPr>
          <w:rFonts w:hint="eastAsia"/>
          <w:b/>
          <w:color w:val="auto"/>
          <w:sz w:val="30"/>
          <w:szCs w:val="30"/>
          <w:highlight w:val="none"/>
        </w:rPr>
        <w:t>采购项目名称：</w:t>
      </w:r>
      <w:r>
        <w:rPr>
          <w:rFonts w:hint="eastAsia"/>
          <w:b/>
          <w:color w:val="auto"/>
          <w:sz w:val="30"/>
          <w:szCs w:val="30"/>
          <w:highlight w:val="none"/>
          <w:u w:val="single"/>
          <w:lang w:val="en-US" w:eastAsia="zh-CN"/>
        </w:rPr>
        <w:t xml:space="preserve">                            </w:t>
      </w:r>
      <w:r>
        <w:rPr>
          <w:rFonts w:hint="eastAsia"/>
          <w:b/>
          <w:color w:val="auto"/>
          <w:sz w:val="30"/>
          <w:szCs w:val="30"/>
          <w:highlight w:val="none"/>
          <w:u w:val="single"/>
        </w:rPr>
        <w:t xml:space="preserve">   </w:t>
      </w:r>
    </w:p>
    <w:p>
      <w:pPr>
        <w:spacing w:line="360" w:lineRule="auto"/>
        <w:rPr>
          <w:rFonts w:hint="default" w:eastAsia="宋体"/>
          <w:b/>
          <w:color w:val="auto"/>
          <w:sz w:val="30"/>
          <w:szCs w:val="30"/>
          <w:highlight w:val="none"/>
          <w:u w:val="single"/>
          <w:lang w:val="en-US" w:eastAsia="zh-CN"/>
        </w:rPr>
      </w:pPr>
      <w:r>
        <w:rPr>
          <w:rFonts w:hint="eastAsia"/>
          <w:b/>
          <w:color w:val="auto"/>
          <w:sz w:val="30"/>
          <w:szCs w:val="30"/>
          <w:highlight w:val="none"/>
        </w:rPr>
        <w:t>采购项目编号：</w:t>
      </w:r>
      <w:r>
        <w:rPr>
          <w:rFonts w:hint="eastAsia"/>
          <w:b/>
          <w:color w:val="auto"/>
          <w:sz w:val="30"/>
          <w:szCs w:val="30"/>
          <w:highlight w:val="none"/>
          <w:u w:val="single"/>
          <w:lang w:val="en-US" w:eastAsia="zh-CN"/>
        </w:rPr>
        <w:t xml:space="preserve">                               </w:t>
      </w:r>
    </w:p>
    <w:p>
      <w:pPr>
        <w:spacing w:line="360" w:lineRule="auto"/>
        <w:rPr>
          <w:rFonts w:hint="default" w:eastAsia="宋体"/>
          <w:b/>
          <w:color w:val="auto"/>
          <w:sz w:val="30"/>
          <w:szCs w:val="30"/>
          <w:highlight w:val="none"/>
          <w:lang w:val="en-US" w:eastAsia="zh-CN"/>
        </w:rPr>
      </w:pPr>
      <w:r>
        <w:rPr>
          <w:rFonts w:hint="eastAsia"/>
          <w:b/>
          <w:color w:val="auto"/>
          <w:sz w:val="30"/>
          <w:szCs w:val="30"/>
          <w:highlight w:val="none"/>
        </w:rPr>
        <w:t>采购合同编号：</w:t>
      </w:r>
      <w:r>
        <w:rPr>
          <w:rFonts w:hint="eastAsia"/>
          <w:b/>
          <w:color w:val="auto"/>
          <w:sz w:val="30"/>
          <w:szCs w:val="30"/>
          <w:highlight w:val="none"/>
          <w:u w:val="single"/>
          <w:lang w:val="en-US" w:eastAsia="zh-CN"/>
        </w:rPr>
        <w:t xml:space="preserve">                               </w:t>
      </w:r>
    </w:p>
    <w:p>
      <w:pPr>
        <w:spacing w:line="360" w:lineRule="auto"/>
        <w:rPr>
          <w:rFonts w:hint="eastAsia"/>
          <w:b/>
          <w:bCs w:val="0"/>
          <w:color w:val="auto"/>
          <w:sz w:val="30"/>
          <w:szCs w:val="30"/>
          <w:highlight w:val="none"/>
          <w:u w:val="single"/>
        </w:rPr>
      </w:pPr>
      <w:r>
        <w:rPr>
          <w:rFonts w:hint="eastAsia"/>
          <w:b/>
          <w:color w:val="auto"/>
          <w:sz w:val="30"/>
          <w:szCs w:val="30"/>
          <w:highlight w:val="none"/>
        </w:rPr>
        <w:t>采购单位：</w:t>
      </w:r>
      <w:r>
        <w:rPr>
          <w:rFonts w:hint="eastAsia"/>
          <w:b/>
          <w:bCs w:val="0"/>
          <w:color w:val="auto"/>
          <w:sz w:val="30"/>
          <w:szCs w:val="30"/>
          <w:highlight w:val="none"/>
          <w:lang w:val="en-US" w:eastAsia="zh-CN"/>
        </w:rPr>
        <w:t xml:space="preserve"> </w:t>
      </w:r>
      <w:r>
        <w:rPr>
          <w:rFonts w:hint="eastAsia"/>
          <w:b/>
          <w:bCs w:val="0"/>
          <w:color w:val="auto"/>
          <w:sz w:val="30"/>
          <w:szCs w:val="30"/>
          <w:highlight w:val="none"/>
          <w:u w:val="single"/>
          <w:lang w:val="en-US" w:eastAsia="zh-CN"/>
        </w:rPr>
        <w:t xml:space="preserve">                             </w:t>
      </w:r>
      <w:r>
        <w:rPr>
          <w:rFonts w:hint="eastAsia"/>
          <w:b/>
          <w:bCs w:val="0"/>
          <w:color w:val="auto"/>
          <w:sz w:val="30"/>
          <w:szCs w:val="30"/>
          <w:highlight w:val="none"/>
          <w:u w:val="single"/>
        </w:rPr>
        <w:t>（盖章）</w:t>
      </w:r>
    </w:p>
    <w:p>
      <w:pPr>
        <w:spacing w:line="360" w:lineRule="auto"/>
        <w:rPr>
          <w:b/>
          <w:bCs w:val="0"/>
          <w:color w:val="auto"/>
          <w:sz w:val="30"/>
          <w:szCs w:val="30"/>
          <w:highlight w:val="none"/>
          <w:u w:val="single"/>
        </w:rPr>
      </w:pPr>
      <w:r>
        <w:rPr>
          <w:rFonts w:hint="eastAsia"/>
          <w:b/>
          <w:bCs w:val="0"/>
          <w:color w:val="auto"/>
          <w:sz w:val="30"/>
          <w:szCs w:val="30"/>
          <w:highlight w:val="none"/>
        </w:rPr>
        <w:t>供应商：</w:t>
      </w:r>
      <w:r>
        <w:rPr>
          <w:rFonts w:hint="eastAsia"/>
          <w:b/>
          <w:bCs w:val="0"/>
          <w:color w:val="auto"/>
          <w:sz w:val="30"/>
          <w:szCs w:val="30"/>
          <w:highlight w:val="none"/>
          <w:lang w:val="en-US" w:eastAsia="zh-CN"/>
        </w:rPr>
        <w:t xml:space="preserve">  </w:t>
      </w:r>
      <w:r>
        <w:rPr>
          <w:rFonts w:hint="eastAsia"/>
          <w:b/>
          <w:bCs w:val="0"/>
          <w:color w:val="auto"/>
          <w:sz w:val="30"/>
          <w:szCs w:val="30"/>
          <w:highlight w:val="none"/>
          <w:u w:val="single"/>
          <w:lang w:val="en-US" w:eastAsia="zh-CN"/>
        </w:rPr>
        <w:t xml:space="preserve">                             </w:t>
      </w:r>
      <w:r>
        <w:rPr>
          <w:rFonts w:hint="eastAsia"/>
          <w:b/>
          <w:bCs w:val="0"/>
          <w:color w:val="auto"/>
          <w:sz w:val="30"/>
          <w:szCs w:val="30"/>
          <w:highlight w:val="none"/>
          <w:u w:val="single"/>
        </w:rPr>
        <w:t>（盖章）</w:t>
      </w:r>
    </w:p>
    <w:p>
      <w:pPr>
        <w:spacing w:line="360" w:lineRule="auto"/>
        <w:rPr>
          <w:b/>
          <w:color w:val="auto"/>
          <w:sz w:val="30"/>
          <w:szCs w:val="30"/>
          <w:highlight w:val="none"/>
          <w:u w:val="single"/>
        </w:rPr>
      </w:pPr>
      <w:r>
        <w:rPr>
          <w:rFonts w:hint="eastAsia"/>
          <w:b/>
          <w:color w:val="auto"/>
          <w:sz w:val="30"/>
          <w:szCs w:val="30"/>
          <w:highlight w:val="none"/>
        </w:rPr>
        <w:t>合同金额：</w:t>
      </w:r>
    </w:p>
    <w:p>
      <w:pPr>
        <w:spacing w:line="360" w:lineRule="auto"/>
        <w:rPr>
          <w:b/>
          <w:color w:val="auto"/>
          <w:sz w:val="30"/>
          <w:szCs w:val="30"/>
          <w:highlight w:val="none"/>
          <w:u w:val="single"/>
        </w:rPr>
      </w:pPr>
      <w:r>
        <w:rPr>
          <w:rFonts w:hint="eastAsia"/>
          <w:b/>
          <w:color w:val="auto"/>
          <w:sz w:val="30"/>
          <w:szCs w:val="30"/>
          <w:highlight w:val="none"/>
          <w:lang w:eastAsia="zh-CN"/>
        </w:rPr>
        <w:t>谈判</w:t>
      </w:r>
      <w:r>
        <w:rPr>
          <w:rFonts w:hint="eastAsia"/>
          <w:b/>
          <w:color w:val="auto"/>
          <w:sz w:val="30"/>
          <w:szCs w:val="30"/>
          <w:highlight w:val="none"/>
        </w:rPr>
        <w:t>日期：</w:t>
      </w:r>
    </w:p>
    <w:p>
      <w:pPr>
        <w:spacing w:after="160" w:line="288" w:lineRule="auto"/>
        <w:rPr>
          <w:rFonts w:ascii="宋体"/>
          <w:b/>
          <w:bCs/>
          <w:color w:val="auto"/>
          <w:highlight w:val="none"/>
        </w:rPr>
      </w:pPr>
    </w:p>
    <w:p>
      <w:pPr>
        <w:pStyle w:val="21"/>
        <w:rPr>
          <w:rFonts w:ascii="宋体"/>
          <w:b/>
          <w:bCs/>
          <w:color w:val="auto"/>
          <w:highlight w:val="none"/>
        </w:rPr>
      </w:pPr>
    </w:p>
    <w:p>
      <w:pPr>
        <w:rPr>
          <w:rFonts w:ascii="宋体"/>
          <w:b/>
          <w:bCs/>
          <w:color w:val="auto"/>
          <w:highlight w:val="none"/>
        </w:rPr>
      </w:pPr>
    </w:p>
    <w:p>
      <w:pPr>
        <w:pStyle w:val="21"/>
        <w:rPr>
          <w:rFonts w:ascii="宋体"/>
          <w:b/>
          <w:bCs/>
          <w:color w:val="auto"/>
          <w:highlight w:val="none"/>
        </w:rPr>
      </w:pPr>
    </w:p>
    <w:p>
      <w:pPr>
        <w:rPr>
          <w:rFonts w:ascii="宋体"/>
          <w:b/>
          <w:bCs/>
          <w:color w:val="auto"/>
          <w:highlight w:val="none"/>
        </w:rPr>
      </w:pPr>
    </w:p>
    <w:p>
      <w:pPr>
        <w:pStyle w:val="21"/>
        <w:rPr>
          <w:rFonts w:ascii="宋体"/>
          <w:b/>
          <w:bCs/>
          <w:color w:val="auto"/>
          <w:highlight w:val="none"/>
        </w:rPr>
      </w:pPr>
    </w:p>
    <w:p>
      <w:pPr>
        <w:rPr>
          <w:rFonts w:ascii="宋体"/>
          <w:b/>
          <w:bCs/>
          <w:color w:val="auto"/>
          <w:highlight w:val="none"/>
        </w:rPr>
      </w:pPr>
    </w:p>
    <w:p>
      <w:pPr>
        <w:spacing w:after="160" w:line="288" w:lineRule="auto"/>
        <w:rPr>
          <w:rFonts w:ascii="宋体"/>
          <w:b/>
          <w:bCs/>
          <w:color w:val="auto"/>
          <w:highlight w:val="none"/>
        </w:rPr>
      </w:pPr>
    </w:p>
    <w:p>
      <w:pPr>
        <w:pStyle w:val="8"/>
        <w:rPr>
          <w:rFonts w:ascii="宋体"/>
          <w:b/>
          <w:bCs/>
          <w:color w:val="auto"/>
          <w:highlight w:val="none"/>
        </w:rPr>
      </w:pPr>
    </w:p>
    <w:p>
      <w:pPr>
        <w:rPr>
          <w:highlight w:val="none"/>
        </w:rPr>
      </w:pPr>
    </w:p>
    <w:p>
      <w:pPr>
        <w:pStyle w:val="13"/>
        <w:ind w:firstLine="480"/>
        <w:rPr>
          <w:color w:val="auto"/>
          <w:highlight w:val="none"/>
        </w:rPr>
      </w:pPr>
    </w:p>
    <w:p>
      <w:pPr>
        <w:adjustRightInd w:val="0"/>
        <w:spacing w:line="360" w:lineRule="auto"/>
        <w:ind w:firstLine="718" w:firstLineChars="298"/>
        <w:rPr>
          <w:rFonts w:ascii="宋体"/>
          <w:b/>
          <w:bCs/>
          <w:color w:val="auto"/>
          <w:sz w:val="24"/>
          <w:szCs w:val="24"/>
          <w:highlight w:val="none"/>
          <w:u w:val="single"/>
        </w:rPr>
      </w:pPr>
      <w:r>
        <w:rPr>
          <w:rFonts w:hint="eastAsia" w:ascii="宋体" w:hAnsi="宋体"/>
          <w:b/>
          <w:bCs/>
          <w:color w:val="auto"/>
          <w:sz w:val="24"/>
          <w:szCs w:val="24"/>
          <w:highlight w:val="none"/>
        </w:rPr>
        <w:t>采购人（以下简称甲方）：</w:t>
      </w:r>
    </w:p>
    <w:p>
      <w:pPr>
        <w:spacing w:line="360" w:lineRule="auto"/>
        <w:ind w:firstLine="723" w:firstLineChars="300"/>
        <w:rPr>
          <w:rFonts w:ascii="宋体"/>
          <w:bCs/>
          <w:color w:val="auto"/>
          <w:sz w:val="24"/>
          <w:szCs w:val="24"/>
          <w:highlight w:val="none"/>
          <w:u w:val="single"/>
        </w:rPr>
      </w:pPr>
      <w:r>
        <w:rPr>
          <w:rFonts w:hint="eastAsia" w:ascii="宋体" w:hAnsi="宋体"/>
          <w:b/>
          <w:bCs/>
          <w:color w:val="auto"/>
          <w:sz w:val="24"/>
          <w:szCs w:val="24"/>
          <w:highlight w:val="none"/>
        </w:rPr>
        <w:t>供应商（以下简称乙方）：</w:t>
      </w:r>
    </w:p>
    <w:p>
      <w:pPr>
        <w:spacing w:line="360" w:lineRule="auto"/>
        <w:ind w:firstLine="720" w:firstLineChars="300"/>
        <w:rPr>
          <w:rFonts w:ascii="宋体"/>
          <w:bCs/>
          <w:color w:val="auto"/>
          <w:sz w:val="24"/>
          <w:szCs w:val="24"/>
          <w:highlight w:val="none"/>
        </w:rPr>
      </w:pPr>
      <w:r>
        <w:rPr>
          <w:rFonts w:hint="eastAsia" w:ascii="宋体" w:hAnsi="宋体"/>
          <w:bCs/>
          <w:color w:val="auto"/>
          <w:sz w:val="24"/>
          <w:szCs w:val="24"/>
          <w:highlight w:val="none"/>
        </w:rPr>
        <w:t>甲、乙双方根据</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日</w:t>
      </w:r>
      <w:r>
        <w:rPr>
          <w:rFonts w:hint="eastAsia" w:ascii="宋体" w:hAnsi="宋体"/>
          <w:bCs/>
          <w:color w:val="auto"/>
          <w:sz w:val="24"/>
          <w:szCs w:val="24"/>
          <w:highlight w:val="none"/>
          <w:lang w:eastAsia="zh-CN"/>
        </w:rPr>
        <w:t>2024年市政中心供氧站大型修缮</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建青竞谈（服务）2024-001</w:t>
      </w:r>
      <w:r>
        <w:rPr>
          <w:rFonts w:hint="eastAsia" w:ascii="宋体" w:hAnsi="宋体"/>
          <w:bCs/>
          <w:color w:val="auto"/>
          <w:sz w:val="24"/>
          <w:szCs w:val="24"/>
          <w:highlight w:val="none"/>
        </w:rPr>
        <w:t>的</w:t>
      </w:r>
      <w:r>
        <w:rPr>
          <w:rFonts w:hint="eastAsia" w:ascii="宋体" w:hAnsi="宋体"/>
          <w:bCs/>
          <w:color w:val="auto"/>
          <w:sz w:val="24"/>
          <w:szCs w:val="24"/>
          <w:highlight w:val="none"/>
          <w:lang w:eastAsia="zh-CN"/>
        </w:rPr>
        <w:t>谈判</w:t>
      </w:r>
      <w:r>
        <w:rPr>
          <w:rFonts w:hint="eastAsia" w:ascii="宋体" w:hAnsi="宋体"/>
          <w:bCs/>
          <w:color w:val="auto"/>
          <w:sz w:val="24"/>
          <w:szCs w:val="24"/>
          <w:highlight w:val="none"/>
        </w:rPr>
        <w:t>文件要求和采购机构出具的《成交通知书》，并经双方协商一致，达成</w:t>
      </w:r>
      <w:r>
        <w:rPr>
          <w:rFonts w:hint="eastAsia" w:ascii="宋体" w:hAnsi="宋体"/>
          <w:bCs/>
          <w:color w:val="auto"/>
          <w:sz w:val="24"/>
          <w:szCs w:val="24"/>
          <w:highlight w:val="none"/>
          <w:lang w:eastAsia="zh-CN"/>
        </w:rPr>
        <w:t>2024年市政中心供氧站大型修缮</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政府</w:t>
      </w:r>
      <w:r>
        <w:rPr>
          <w:rFonts w:hint="eastAsia" w:ascii="宋体" w:hAnsi="宋体"/>
          <w:color w:val="auto"/>
          <w:sz w:val="24"/>
          <w:szCs w:val="24"/>
          <w:highlight w:val="none"/>
        </w:rPr>
        <w:t>采购</w:t>
      </w:r>
      <w:r>
        <w:rPr>
          <w:rFonts w:hint="eastAsia" w:ascii="宋体" w:hAnsi="宋体"/>
          <w:bCs/>
          <w:color w:val="auto"/>
          <w:sz w:val="24"/>
          <w:szCs w:val="24"/>
          <w:highlight w:val="none"/>
        </w:rPr>
        <w:t>合同：</w:t>
      </w:r>
    </w:p>
    <w:p>
      <w:pPr>
        <w:spacing w:line="360" w:lineRule="auto"/>
        <w:ind w:firstLine="480"/>
        <w:rPr>
          <w:rFonts w:ascii="宋体"/>
          <w:color w:val="auto"/>
          <w:sz w:val="24"/>
          <w:szCs w:val="24"/>
          <w:highlight w:val="none"/>
        </w:rPr>
      </w:pPr>
      <w:r>
        <w:rPr>
          <w:rFonts w:hint="eastAsia" w:ascii="宋体" w:hAnsi="宋体"/>
          <w:color w:val="auto"/>
          <w:sz w:val="24"/>
          <w:szCs w:val="24"/>
          <w:highlight w:val="none"/>
        </w:rPr>
        <w:t>一、合同标的：</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、成交通知书</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、服务内容一览表</w:t>
      </w:r>
      <w:r>
        <w:rPr>
          <w:rFonts w:hint="eastAsia" w:ascii="宋体" w:hAnsi="宋体"/>
          <w:color w:val="auto"/>
          <w:sz w:val="24"/>
          <w:szCs w:val="24"/>
          <w:highlight w:val="none"/>
        </w:rPr>
        <w:t>（服务内容、服务承诺、优惠条件等资料）</w:t>
      </w:r>
      <w:r>
        <w:rPr>
          <w:rFonts w:hint="eastAsia" w:ascii="宋体" w:hAnsi="宋体"/>
          <w:bCs/>
          <w:color w:val="auto"/>
          <w:sz w:val="24"/>
          <w:szCs w:val="24"/>
          <w:highlight w:val="none"/>
        </w:rPr>
        <w:t>；</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、最终报价表</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4</w:t>
      </w:r>
      <w:r>
        <w:rPr>
          <w:rFonts w:hint="eastAsia" w:ascii="宋体" w:hAnsi="宋体"/>
          <w:bCs/>
          <w:color w:val="auto"/>
          <w:sz w:val="24"/>
          <w:szCs w:val="24"/>
          <w:highlight w:val="none"/>
        </w:rPr>
        <w:t>、成交人投标文件</w:t>
      </w:r>
    </w:p>
    <w:p>
      <w:pPr>
        <w:spacing w:line="360" w:lineRule="auto"/>
        <w:ind w:firstLine="480"/>
        <w:rPr>
          <w:rFonts w:ascii="宋体"/>
          <w:color w:val="auto"/>
          <w:sz w:val="24"/>
          <w:szCs w:val="24"/>
          <w:highlight w:val="none"/>
        </w:rPr>
      </w:pPr>
      <w:r>
        <w:rPr>
          <w:rFonts w:hint="eastAsia" w:ascii="宋体" w:hAnsi="宋体"/>
          <w:color w:val="auto"/>
          <w:sz w:val="24"/>
          <w:szCs w:val="24"/>
          <w:highlight w:val="none"/>
        </w:rPr>
        <w:t>二、服务质量保证</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、乙方所提供的服务质量必须与招标文件、投标报价文件和承诺相一致。</w:t>
      </w:r>
    </w:p>
    <w:p>
      <w:pPr>
        <w:spacing w:line="360" w:lineRule="auto"/>
        <w:ind w:firstLine="480"/>
        <w:rPr>
          <w:rFonts w:ascii="宋体"/>
          <w:bCs/>
          <w:color w:val="auto"/>
          <w:sz w:val="24"/>
          <w:szCs w:val="24"/>
          <w:highlight w:val="none"/>
        </w:rPr>
      </w:pPr>
      <w:r>
        <w:rPr>
          <w:rFonts w:ascii="宋体" w:hAnsi="宋体"/>
          <w:bCs/>
          <w:color w:val="auto"/>
          <w:sz w:val="24"/>
          <w:szCs w:val="24"/>
          <w:highlight w:val="none"/>
        </w:rPr>
        <w:t>2</w:t>
      </w:r>
      <w:r>
        <w:rPr>
          <w:rFonts w:hint="eastAsia" w:ascii="宋体" w:hAnsi="宋体"/>
          <w:bCs/>
          <w:color w:val="auto"/>
          <w:sz w:val="24"/>
          <w:szCs w:val="24"/>
          <w:highlight w:val="none"/>
        </w:rPr>
        <w:t>、乙方应保证所提供服务不会侵犯任何第三方的专利权、商标权或其他权利。</w:t>
      </w:r>
    </w:p>
    <w:p>
      <w:pPr>
        <w:spacing w:line="360" w:lineRule="auto"/>
        <w:ind w:firstLine="480"/>
        <w:rPr>
          <w:rFonts w:ascii="宋体"/>
          <w:color w:val="auto"/>
          <w:sz w:val="24"/>
          <w:szCs w:val="24"/>
          <w:highlight w:val="none"/>
        </w:rPr>
      </w:pPr>
      <w:r>
        <w:rPr>
          <w:rFonts w:hint="eastAsia" w:ascii="宋体" w:hAnsi="宋体"/>
          <w:color w:val="auto"/>
          <w:sz w:val="24"/>
          <w:szCs w:val="24"/>
          <w:highlight w:val="none"/>
        </w:rPr>
        <w:t>三、合同的变更、终止与转让</w:t>
      </w:r>
    </w:p>
    <w:p>
      <w:pPr>
        <w:spacing w:line="360" w:lineRule="auto"/>
        <w:ind w:firstLine="48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、除《中华人民共和国政府采购法》第</w:t>
      </w:r>
      <w:r>
        <w:rPr>
          <w:rFonts w:ascii="宋体" w:hAnsi="宋体"/>
          <w:color w:val="auto"/>
          <w:sz w:val="24"/>
          <w:szCs w:val="24"/>
          <w:highlight w:val="none"/>
        </w:rPr>
        <w:t>50</w:t>
      </w:r>
      <w:r>
        <w:rPr>
          <w:rFonts w:hint="eastAsia" w:ascii="宋体" w:hAnsi="宋体"/>
          <w:color w:val="auto"/>
          <w:sz w:val="24"/>
          <w:szCs w:val="24"/>
          <w:highlight w:val="none"/>
        </w:rPr>
        <w:t>条规定的情形外，本合同一经签订，甲乙双方不得擅自变更、中止或终止。</w:t>
      </w:r>
    </w:p>
    <w:p>
      <w:pPr>
        <w:spacing w:line="360" w:lineRule="auto"/>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、乙方不得擅自转让其应履行的合同义务。</w:t>
      </w:r>
    </w:p>
    <w:p>
      <w:pPr>
        <w:spacing w:line="360" w:lineRule="auto"/>
        <w:ind w:firstLine="48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s="宋体"/>
          <w:color w:val="auto"/>
          <w:sz w:val="24"/>
          <w:szCs w:val="24"/>
          <w:highlight w:val="none"/>
        </w:rPr>
        <w:t>任何对合同条款的变更或修改均须双方签订合同修改书。</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四、合同有效期限</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服务期</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地点：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3、付款方式：按合同约定。</w:t>
      </w:r>
    </w:p>
    <w:p>
      <w:pPr>
        <w:snapToGrid w:val="0"/>
        <w:spacing w:beforeLines="50"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五、乙方履约延误</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乙方应按照合同约定的时间交货和提供服务。</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color w:val="auto"/>
          <w:sz w:val="24"/>
          <w:szCs w:val="24"/>
          <w:highlight w:val="none"/>
        </w:rPr>
        <w:t>除了不可抗力外，除非延期是根据合同规定取得甲方同意而不收取误期赔偿费之外，乙方延误交货和提供服务，将按合同规定承担误期赔偿费。</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4. </w:t>
      </w:r>
      <w:r>
        <w:rPr>
          <w:rFonts w:hint="eastAsia" w:ascii="宋体" w:hAnsi="宋体" w:cs="宋体"/>
          <w:color w:val="auto"/>
          <w:sz w:val="24"/>
          <w:szCs w:val="24"/>
          <w:highlight w:val="none"/>
        </w:rPr>
        <w:t>由甲方从未付的合同款项中扣除误期赔偿费，或向乙方提出索赔。</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5. </w:t>
      </w:r>
      <w:r>
        <w:rPr>
          <w:rFonts w:hint="eastAsia" w:ascii="宋体" w:hAnsi="宋体" w:cs="宋体"/>
          <w:color w:val="auto"/>
          <w:sz w:val="24"/>
          <w:szCs w:val="24"/>
          <w:highlight w:val="none"/>
        </w:rPr>
        <w:t>每延误一周的（不足一周按一周计算）赔偿费按迟交货物交货价的百分之五</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计收，直至交货为止。误期赔偿费的最高限额为迟交货物交货价的百分之十（</w:t>
      </w:r>
      <w:r>
        <w:rPr>
          <w:rFonts w:ascii="宋体" w:hAnsi="宋体" w:cs="宋体"/>
          <w:color w:val="auto"/>
          <w:sz w:val="24"/>
          <w:szCs w:val="24"/>
          <w:highlight w:val="none"/>
        </w:rPr>
        <w:t>10%</w:t>
      </w:r>
      <w:r>
        <w:rPr>
          <w:rFonts w:hint="eastAsia" w:ascii="宋体" w:hAnsi="宋体" w:cs="宋体"/>
          <w:color w:val="auto"/>
          <w:sz w:val="24"/>
          <w:szCs w:val="24"/>
          <w:highlight w:val="none"/>
        </w:rPr>
        <w:t>）。一旦达到误期赔偿费的最高限额，甲方可根据合同条款第</w:t>
      </w:r>
      <w:r>
        <w:rPr>
          <w:rFonts w:ascii="宋体" w:hAnsi="宋体" w:cs="宋体"/>
          <w:color w:val="auto"/>
          <w:sz w:val="24"/>
          <w:szCs w:val="24"/>
          <w:highlight w:val="none"/>
        </w:rPr>
        <w:t>16</w:t>
      </w:r>
      <w:r>
        <w:rPr>
          <w:rFonts w:hint="eastAsia" w:ascii="宋体" w:hAnsi="宋体" w:cs="宋体"/>
          <w:color w:val="auto"/>
          <w:sz w:val="24"/>
          <w:szCs w:val="24"/>
          <w:highlight w:val="none"/>
        </w:rPr>
        <w:t>条的规定终止合同。</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六、违约责任</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在甲方对乙方违约而采取的任何补救措施不能实施的情况下，甲方可向乙方发出书面违约通知书，提出暂停、终止部分或全部合同：</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乙方未能在合同规定的限期或甲方根据合同规定同意延长的限期内提供部分或全部货物；</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乙方未能履行合同规定的其它任何义务。</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甲方根据规定，终止了全部或部分合同，甲方可以依其认为适当的条件和方法购买与未交货物类似的货物，乙方应承担甲方购买类似货物的所有费用。</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七、不可抗力</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“不可抗力”指战争、严重火灾、洪水、台风、地震等无法控制，不可预见的事件。</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乙方因不可抗力而导致合同实施延误或不能履行合同义务的话，不承担误期赔偿或终止合同的责任。</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3. </w:t>
      </w:r>
      <w:r>
        <w:rPr>
          <w:rFonts w:hint="eastAsia" w:ascii="宋体" w:hAnsi="宋体" w:cs="宋体"/>
          <w:color w:val="auto"/>
          <w:sz w:val="24"/>
          <w:szCs w:val="24"/>
          <w:highlight w:val="none"/>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w:t>
      </w:r>
      <w:r>
        <w:rPr>
          <w:rFonts w:ascii="宋体" w:hAnsi="宋体" w:cs="宋体"/>
          <w:color w:val="auto"/>
          <w:sz w:val="24"/>
          <w:szCs w:val="24"/>
          <w:highlight w:val="none"/>
        </w:rPr>
        <w:t xml:space="preserve"> (20)</w:t>
      </w:r>
      <w:r>
        <w:rPr>
          <w:rFonts w:hint="eastAsia" w:ascii="宋体" w:hAnsi="宋体" w:cs="宋体"/>
          <w:color w:val="auto"/>
          <w:sz w:val="24"/>
          <w:szCs w:val="24"/>
          <w:highlight w:val="none"/>
        </w:rPr>
        <w:t>天，双方应通过友好协商在合理的时间内达成进一步的协议。</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八、破产终止合同</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如果乙方破产或无清偿能力，甲方可在任何时候以书面形式通知乙方，提出终止合同而不给乙方补偿。</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该终止合同将不损害或影响甲方已经采取或将要采取的任何行动或补救措施的权力。</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九、腐败终止合同</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如果乙方在合同实施过程中发生腐败和欺诈行为</w:t>
      </w:r>
      <w:r>
        <w:rPr>
          <w:rFonts w:ascii="宋体" w:cs="宋体"/>
          <w:color w:val="auto"/>
          <w:sz w:val="24"/>
          <w:szCs w:val="24"/>
          <w:highlight w:val="none"/>
        </w:rPr>
        <w:t>,</w:t>
      </w:r>
      <w:r>
        <w:rPr>
          <w:rFonts w:hint="eastAsia" w:ascii="宋体" w:hAnsi="宋体" w:cs="宋体"/>
          <w:color w:val="auto"/>
          <w:sz w:val="24"/>
          <w:szCs w:val="24"/>
          <w:highlight w:val="none"/>
        </w:rPr>
        <w:t>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如果乙方在合同的竞争和实施过程中有腐败和欺诈行为，则不能在甲方今后的项目采购中参加投标或在一段时间内不能参加投标。</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十、其他情况的终止合同</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乙方在执行合同的过程中出现经营状况严重恶化或发生重大生产事故而难以完成履约的，以及出现其他对履行合同有直接影响的情况，甲方可以提出终止合同而不给予乙方任何补偿。</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十一、争端的解决</w:t>
      </w:r>
    </w:p>
    <w:p>
      <w:pPr>
        <w:numPr>
          <w:ilvl w:val="0"/>
          <w:numId w:val="4"/>
        </w:numPr>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与合同有关的一切争端应通过双方友好协商解决。</w:t>
      </w:r>
    </w:p>
    <w:p>
      <w:pPr>
        <w:numPr>
          <w:ilvl w:val="0"/>
          <w:numId w:val="4"/>
        </w:numPr>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如果友好协商开始后</w:t>
      </w:r>
      <w:r>
        <w:rPr>
          <w:rFonts w:ascii="宋体" w:hAnsi="宋体" w:cs="宋体"/>
          <w:color w:val="auto"/>
          <w:sz w:val="24"/>
          <w:szCs w:val="24"/>
          <w:highlight w:val="none"/>
        </w:rPr>
        <w:t>15</w:t>
      </w:r>
      <w:r>
        <w:rPr>
          <w:rFonts w:hint="eastAsia" w:ascii="宋体" w:hAnsi="宋体" w:cs="宋体"/>
          <w:color w:val="auto"/>
          <w:sz w:val="24"/>
          <w:szCs w:val="24"/>
          <w:highlight w:val="none"/>
        </w:rPr>
        <w:t>天还不能解决，争端应提交甲方所在地仲裁机构仲裁。</w:t>
      </w:r>
    </w:p>
    <w:p>
      <w:pPr>
        <w:numPr>
          <w:ilvl w:val="0"/>
          <w:numId w:val="4"/>
        </w:numPr>
        <w:snapToGrid w:val="0"/>
        <w:spacing w:line="360" w:lineRule="auto"/>
        <w:rPr>
          <w:rFonts w:ascii="宋体" w:cs="宋体"/>
          <w:color w:val="auto"/>
          <w:sz w:val="24"/>
          <w:szCs w:val="24"/>
          <w:highlight w:val="none"/>
        </w:rPr>
      </w:pPr>
      <w:r>
        <w:rPr>
          <w:rFonts w:hint="eastAsia" w:ascii="宋体" w:hAnsi="宋体" w:cs="宋体"/>
          <w:color w:val="auto"/>
          <w:sz w:val="24"/>
          <w:szCs w:val="24"/>
          <w:highlight w:val="none"/>
        </w:rPr>
        <w:t>在仲裁期间，除正在仲裁的部分外，本合同其它部分应继续进行。</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十二、合同语言</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本合同语言为中文。</w:t>
      </w:r>
    </w:p>
    <w:p>
      <w:pPr>
        <w:snapToGrid w:val="0"/>
        <w:spacing w:line="360" w:lineRule="auto"/>
        <w:ind w:firstLine="48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双方交换的与合同有关的信件和其他文件应用合同语言书写。</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二十三、适用法律</w:t>
      </w:r>
    </w:p>
    <w:p>
      <w:pPr>
        <w:snapToGrid w:val="0"/>
        <w:spacing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本合同应按照中华人民共和国的法律进行解释。</w:t>
      </w:r>
    </w:p>
    <w:p>
      <w:pPr>
        <w:snapToGrid w:val="0"/>
        <w:spacing w:beforeLines="50"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二十四、税费</w:t>
      </w:r>
    </w:p>
    <w:p>
      <w:pPr>
        <w:snapToGrid w:val="0"/>
        <w:spacing w:line="360" w:lineRule="auto"/>
        <w:ind w:firstLine="480"/>
        <w:rPr>
          <w:rFonts w:ascii="宋体" w:cs="宋体"/>
          <w:color w:val="auto"/>
          <w:sz w:val="24"/>
          <w:szCs w:val="24"/>
          <w:highlight w:val="none"/>
        </w:rPr>
      </w:pPr>
      <w:r>
        <w:rPr>
          <w:rFonts w:hint="eastAsia" w:ascii="宋体" w:hAnsi="宋体" w:cs="宋体"/>
          <w:color w:val="auto"/>
          <w:sz w:val="24"/>
          <w:szCs w:val="24"/>
          <w:highlight w:val="none"/>
        </w:rPr>
        <w:t>合同货物及服务的所有税费均已包含于合同价中，甲方不再另行支付。</w:t>
      </w:r>
    </w:p>
    <w:p>
      <w:pPr>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二十五、合同生效</w:t>
      </w:r>
    </w:p>
    <w:p>
      <w:pPr>
        <w:pStyle w:val="8"/>
        <w:rPr>
          <w:rFonts w:hint="eastAsia" w:ascii="宋体" w:hAnsi="宋体" w:cs="宋体"/>
          <w:color w:val="auto"/>
          <w:sz w:val="24"/>
          <w:szCs w:val="24"/>
          <w:highlight w:val="none"/>
        </w:rPr>
      </w:pPr>
    </w:p>
    <w:p>
      <w:pPr>
        <w:rPr>
          <w:rFonts w:hint="eastAsia"/>
          <w:highlight w:val="none"/>
        </w:rPr>
      </w:pPr>
    </w:p>
    <w:p>
      <w:pPr>
        <w:pStyle w:val="13"/>
        <w:rPr>
          <w:rFonts w:hint="eastAsia" w:ascii="宋体" w:hAnsi="宋体" w:cs="宋体"/>
          <w:color w:val="auto"/>
          <w:sz w:val="24"/>
          <w:szCs w:val="24"/>
          <w:highlight w:val="none"/>
        </w:rPr>
      </w:pPr>
    </w:p>
    <w:p>
      <w:pPr>
        <w:pStyle w:val="13"/>
        <w:rPr>
          <w:rFonts w:hint="eastAsia" w:ascii="宋体" w:hAnsi="宋体" w:cs="宋体"/>
          <w:color w:val="auto"/>
          <w:sz w:val="24"/>
          <w:szCs w:val="24"/>
          <w:highlight w:val="none"/>
        </w:rPr>
      </w:pPr>
    </w:p>
    <w:tbl>
      <w:tblPr>
        <w:tblStyle w:val="23"/>
        <w:tblW w:w="0" w:type="auto"/>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noWrap w:val="0"/>
            <w:vAlign w:val="top"/>
          </w:tcPr>
          <w:p>
            <w:pPr>
              <w:spacing w:line="480" w:lineRule="auto"/>
              <w:ind w:firstLine="120" w:firstLineChars="50"/>
              <w:rPr>
                <w:rFonts w:ascii="宋体" w:cs="宋体"/>
                <w:color w:val="auto"/>
                <w:sz w:val="24"/>
                <w:szCs w:val="24"/>
                <w:highlight w:val="none"/>
              </w:rPr>
            </w:pPr>
            <w:r>
              <w:rPr>
                <w:rFonts w:hint="eastAsia" w:ascii="宋体" w:hAnsi="宋体" w:cs="宋体"/>
                <w:color w:val="auto"/>
                <w:sz w:val="24"/>
                <w:szCs w:val="24"/>
                <w:highlight w:val="none"/>
              </w:rPr>
              <w:t>甲方（盖章）</w:t>
            </w:r>
          </w:p>
          <w:p>
            <w:pPr>
              <w:spacing w:line="480" w:lineRule="auto"/>
              <w:ind w:firstLine="120" w:firstLineChars="50"/>
              <w:rPr>
                <w:rFonts w:ascii="宋体" w:cs="宋体"/>
                <w:color w:val="auto"/>
                <w:sz w:val="24"/>
                <w:szCs w:val="24"/>
                <w:highlight w:val="none"/>
              </w:rPr>
            </w:pPr>
            <w:r>
              <w:rPr>
                <w:rFonts w:hint="eastAsia" w:ascii="宋体" w:cs="宋体"/>
                <w:color w:val="auto"/>
                <w:sz w:val="24"/>
                <w:szCs w:val="24"/>
                <w:highlight w:val="none"/>
                <w:lang w:val="zh-CN"/>
              </w:rPr>
              <w:t>法定代表人或委托代理人</w:t>
            </w:r>
            <w:r>
              <w:rPr>
                <w:rFonts w:hint="eastAsia" w:ascii="宋体" w:cs="宋体"/>
                <w:color w:val="auto"/>
                <w:sz w:val="24"/>
                <w:szCs w:val="24"/>
                <w:highlight w:val="none"/>
              </w:rPr>
              <w:t>：</w:t>
            </w:r>
          </w:p>
          <w:p>
            <w:pPr>
              <w:tabs>
                <w:tab w:val="left" w:pos="2142"/>
              </w:tabs>
              <w:spacing w:line="480" w:lineRule="auto"/>
              <w:jc w:val="both"/>
              <w:rPr>
                <w:rFonts w:ascii="宋体" w:cs="宋体"/>
                <w:color w:val="auto"/>
                <w:sz w:val="24"/>
                <w:szCs w:val="24"/>
                <w:highlight w:val="none"/>
              </w:rPr>
            </w:pPr>
          </w:p>
          <w:p>
            <w:pPr>
              <w:tabs>
                <w:tab w:val="left" w:pos="2142"/>
              </w:tabs>
              <w:spacing w:line="480" w:lineRule="auto"/>
              <w:ind w:firstLine="1680" w:firstLineChars="700"/>
              <w:jc w:val="both"/>
              <w:rPr>
                <w:rFonts w:ascii="宋体" w:cs="宋体"/>
                <w:color w:val="auto"/>
                <w:sz w:val="24"/>
                <w:szCs w:val="24"/>
                <w:highlight w:val="none"/>
              </w:rPr>
            </w:pPr>
            <w:r>
              <w:rPr>
                <w:rFonts w:hint="eastAsia" w:ascii="宋体" w:cs="宋体"/>
                <w:color w:val="auto"/>
                <w:sz w:val="24"/>
                <w:szCs w:val="24"/>
                <w:highlight w:val="none"/>
              </w:rPr>
              <w:t>签约时间：年月日</w:t>
            </w:r>
          </w:p>
        </w:tc>
        <w:tc>
          <w:tcPr>
            <w:tcW w:w="4153" w:type="dxa"/>
            <w:noWrap w:val="0"/>
            <w:vAlign w:val="top"/>
          </w:tcPr>
          <w:p>
            <w:pPr>
              <w:spacing w:line="480" w:lineRule="auto"/>
              <w:ind w:firstLine="480"/>
              <w:rPr>
                <w:rFonts w:ascii="宋体" w:cs="宋体"/>
                <w:color w:val="auto"/>
                <w:sz w:val="24"/>
                <w:szCs w:val="24"/>
                <w:highlight w:val="none"/>
              </w:rPr>
            </w:pPr>
            <w:r>
              <w:rPr>
                <w:rFonts w:hint="eastAsia" w:ascii="宋体" w:hAnsi="宋体" w:cs="宋体"/>
                <w:color w:val="auto"/>
                <w:sz w:val="24"/>
                <w:szCs w:val="24"/>
                <w:highlight w:val="none"/>
              </w:rPr>
              <w:t>乙方（盖章）</w:t>
            </w:r>
          </w:p>
          <w:p>
            <w:pPr>
              <w:autoSpaceDE w:val="0"/>
              <w:autoSpaceDN w:val="0"/>
              <w:adjustRightInd w:val="0"/>
              <w:spacing w:line="500" w:lineRule="exact"/>
              <w:ind w:firstLine="480"/>
              <w:rPr>
                <w:rFonts w:ascii="宋体" w:cs="宋体"/>
                <w:color w:val="auto"/>
                <w:sz w:val="24"/>
                <w:szCs w:val="24"/>
                <w:highlight w:val="none"/>
              </w:rPr>
            </w:pPr>
            <w:r>
              <w:rPr>
                <w:rFonts w:hint="eastAsia" w:ascii="宋体" w:cs="宋体"/>
                <w:color w:val="auto"/>
                <w:sz w:val="24"/>
                <w:szCs w:val="24"/>
                <w:highlight w:val="none"/>
                <w:lang w:val="zh-CN"/>
              </w:rPr>
              <w:t>法定代表人或委托代理人</w:t>
            </w:r>
            <w:r>
              <w:rPr>
                <w:rFonts w:hint="eastAsia" w:ascii="宋体" w:cs="宋体"/>
                <w:color w:val="auto"/>
                <w:sz w:val="24"/>
                <w:szCs w:val="24"/>
                <w:highlight w:val="none"/>
              </w:rPr>
              <w:t>：</w:t>
            </w:r>
          </w:p>
          <w:p>
            <w:pPr>
              <w:autoSpaceDE w:val="0"/>
              <w:autoSpaceDN w:val="0"/>
              <w:adjustRightInd w:val="0"/>
              <w:spacing w:line="500" w:lineRule="exact"/>
              <w:rPr>
                <w:rFonts w:ascii="宋体" w:cs="宋体"/>
                <w:color w:val="auto"/>
                <w:sz w:val="24"/>
                <w:szCs w:val="24"/>
                <w:highlight w:val="none"/>
                <w:lang w:val="zh-CN"/>
              </w:rPr>
            </w:pPr>
            <w:r>
              <w:rPr>
                <w:rFonts w:hint="eastAsia" w:ascii="宋体" w:cs="宋体"/>
                <w:color w:val="auto"/>
                <w:sz w:val="24"/>
                <w:szCs w:val="24"/>
                <w:highlight w:val="none"/>
                <w:lang w:val="zh-CN"/>
              </w:rPr>
              <w:t>开户银行：账号：</w:t>
            </w:r>
          </w:p>
          <w:p>
            <w:pPr>
              <w:autoSpaceDE w:val="0"/>
              <w:autoSpaceDN w:val="0"/>
              <w:adjustRightInd w:val="0"/>
              <w:spacing w:line="500" w:lineRule="exact"/>
              <w:ind w:firstLine="480"/>
              <w:rPr>
                <w:rFonts w:cs="Calibri"/>
                <w:color w:val="auto"/>
                <w:sz w:val="24"/>
                <w:szCs w:val="24"/>
                <w:highlight w:val="none"/>
              </w:rPr>
            </w:pPr>
            <w:r>
              <w:rPr>
                <w:rFonts w:hint="eastAsia" w:ascii="宋体" w:cs="宋体"/>
                <w:color w:val="auto"/>
                <w:sz w:val="24"/>
                <w:szCs w:val="24"/>
                <w:highlight w:val="none"/>
                <w:lang w:val="zh-CN"/>
              </w:rPr>
              <w:t>联系电话：</w:t>
            </w:r>
          </w:p>
        </w:tc>
      </w:tr>
    </w:tbl>
    <w:p>
      <w:pPr>
        <w:spacing w:line="480" w:lineRule="auto"/>
        <w:ind w:firstLine="240" w:firstLineChars="100"/>
        <w:rPr>
          <w:rFonts w:hint="eastAsia" w:ascii="宋体" w:hAnsi="宋体" w:cs="宋体"/>
          <w:color w:val="auto"/>
          <w:sz w:val="24"/>
          <w:szCs w:val="24"/>
          <w:highlight w:val="none"/>
        </w:rPr>
      </w:pPr>
    </w:p>
    <w:p>
      <w:pPr>
        <w:pStyle w:val="13"/>
        <w:rPr>
          <w:rFonts w:hint="eastAsia" w:ascii="宋体" w:hAnsi="宋体" w:cs="宋体"/>
          <w:color w:val="auto"/>
          <w:sz w:val="24"/>
          <w:szCs w:val="24"/>
          <w:highlight w:val="none"/>
        </w:rPr>
      </w:pPr>
    </w:p>
    <w:p>
      <w:pPr>
        <w:pStyle w:val="13"/>
        <w:rPr>
          <w:rFonts w:hint="eastAsia" w:ascii="宋体" w:hAnsi="宋体" w:cs="宋体"/>
          <w:color w:val="auto"/>
          <w:sz w:val="24"/>
          <w:szCs w:val="24"/>
          <w:highlight w:val="none"/>
        </w:rPr>
      </w:pPr>
    </w:p>
    <w:p>
      <w:pPr>
        <w:spacing w:line="480" w:lineRule="auto"/>
        <w:rPr>
          <w:rFonts w:hint="eastAsia" w:ascii="宋体" w:hAnsi="宋体" w:cs="宋体"/>
          <w:color w:val="auto"/>
          <w:sz w:val="24"/>
          <w:szCs w:val="24"/>
          <w:highlight w:val="none"/>
        </w:rPr>
      </w:pPr>
    </w:p>
    <w:p>
      <w:pPr>
        <w:spacing w:line="480" w:lineRule="auto"/>
        <w:ind w:firstLine="240" w:firstLineChars="10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采购代理机构（盖章）：</w:t>
      </w:r>
      <w:r>
        <w:rPr>
          <w:rFonts w:hint="eastAsia" w:ascii="宋体" w:hAnsi="宋体" w:cs="宋体"/>
          <w:color w:val="auto"/>
          <w:sz w:val="24"/>
          <w:szCs w:val="24"/>
          <w:highlight w:val="none"/>
          <w:lang w:eastAsia="zh-CN"/>
        </w:rPr>
        <w:t>青海建青招标代理有限公司</w:t>
      </w:r>
    </w:p>
    <w:p>
      <w:pPr>
        <w:spacing w:line="480" w:lineRule="auto"/>
        <w:ind w:firstLine="240" w:firstLineChars="100"/>
        <w:rPr>
          <w:rFonts w:hint="default" w:ascii="宋体" w:hAnsi="Calibri" w:eastAsia="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Calibri" w:cs="宋体"/>
          <w:color w:val="auto"/>
          <w:sz w:val="24"/>
          <w:szCs w:val="24"/>
          <w:highlight w:val="none"/>
          <w:lang w:val="zh-CN"/>
        </w:rPr>
        <w:t>西宁市城西区</w:t>
      </w:r>
      <w:r>
        <w:rPr>
          <w:rFonts w:hint="eastAsia" w:ascii="宋体" w:cs="宋体"/>
          <w:color w:val="auto"/>
          <w:sz w:val="24"/>
          <w:szCs w:val="24"/>
          <w:highlight w:val="none"/>
          <w:lang w:val="zh-CN"/>
        </w:rPr>
        <w:t>西川南路</w:t>
      </w:r>
      <w:r>
        <w:rPr>
          <w:rFonts w:hint="eastAsia" w:ascii="宋体" w:cs="宋体"/>
          <w:color w:val="auto"/>
          <w:sz w:val="24"/>
          <w:szCs w:val="24"/>
          <w:highlight w:val="none"/>
          <w:lang w:val="en-US" w:eastAsia="zh-CN"/>
        </w:rPr>
        <w:t>76号万达中心4号楼22楼12204室</w:t>
      </w:r>
    </w:p>
    <w:p>
      <w:pPr>
        <w:spacing w:line="48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rPr>
        <w:t>（签字）：</w:t>
      </w:r>
    </w:p>
    <w:p>
      <w:pPr>
        <w:spacing w:line="480" w:lineRule="auto"/>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经办人（签字）：</w:t>
      </w:r>
    </w:p>
    <w:p>
      <w:pPr>
        <w:spacing w:line="48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p>
    <w:p>
      <w:pPr>
        <w:spacing w:line="360" w:lineRule="auto"/>
        <w:ind w:firstLine="480"/>
        <w:rPr>
          <w:rFonts w:ascii="宋体" w:cs="宋体"/>
          <w:color w:val="auto"/>
          <w:sz w:val="24"/>
          <w:szCs w:val="24"/>
          <w:highlight w:val="none"/>
        </w:rPr>
      </w:pPr>
    </w:p>
    <w:p>
      <w:pPr>
        <w:pStyle w:val="3"/>
        <w:bidi w:val="0"/>
        <w:rPr>
          <w:rFonts w:hint="eastAsia"/>
          <w:sz w:val="28"/>
          <w:szCs w:val="21"/>
          <w:highlight w:val="none"/>
          <w:lang w:eastAsia="zh-CN"/>
        </w:rPr>
        <w:sectPr>
          <w:footerReference r:id="rId3" w:type="default"/>
          <w:pgSz w:w="11906" w:h="16838"/>
          <w:pgMar w:top="1440" w:right="1800" w:bottom="1440" w:left="1800" w:header="851" w:footer="992" w:gutter="0"/>
          <w:pgNumType w:fmt="decimal"/>
          <w:cols w:space="720" w:num="1"/>
          <w:docGrid w:type="lines" w:linePitch="312" w:charSpace="0"/>
        </w:sectPr>
      </w:pPr>
      <w:bookmarkStart w:id="244" w:name="_Toc670"/>
    </w:p>
    <w:bookmarkEnd w:id="244"/>
    <w:p>
      <w:pPr>
        <w:pStyle w:val="3"/>
        <w:bidi w:val="0"/>
        <w:rPr>
          <w:rFonts w:hint="eastAsia"/>
          <w:sz w:val="28"/>
          <w:szCs w:val="21"/>
          <w:highlight w:val="none"/>
          <w:lang w:val="en-US" w:eastAsia="zh-CN"/>
        </w:rPr>
      </w:pPr>
      <w:r>
        <w:rPr>
          <w:rFonts w:hint="eastAsia"/>
          <w:sz w:val="28"/>
          <w:szCs w:val="21"/>
          <w:highlight w:val="none"/>
          <w:lang w:eastAsia="zh-CN"/>
        </w:rPr>
        <w:t>第四部分</w:t>
      </w:r>
      <w:r>
        <w:rPr>
          <w:rFonts w:hint="eastAsia"/>
          <w:sz w:val="28"/>
          <w:szCs w:val="21"/>
          <w:highlight w:val="none"/>
          <w:lang w:val="en-US" w:eastAsia="zh-CN"/>
        </w:rPr>
        <w:t xml:space="preserve">  谈判响应文件格式</w:t>
      </w:r>
    </w:p>
    <w:p>
      <w:pPr>
        <w:widowControl w:val="0"/>
        <w:wordWrap/>
        <w:adjustRightInd w:val="0"/>
        <w:snapToGrid w:val="0"/>
        <w:spacing w:line="240" w:lineRule="auto"/>
        <w:jc w:val="center"/>
        <w:outlineLvl w:val="9"/>
        <w:rPr>
          <w:rFonts w:hint="eastAsia" w:ascii="宋体" w:hAnsi="宋体" w:eastAsia="宋体" w:cs="宋体"/>
          <w:b/>
          <w:bCs/>
          <w:kern w:val="2"/>
          <w:sz w:val="24"/>
          <w:szCs w:val="24"/>
          <w:highlight w:val="none"/>
          <w:lang w:val="en-US" w:eastAsia="zh-CN" w:bidi="ar-SA"/>
        </w:rPr>
      </w:pPr>
      <w:bookmarkStart w:id="245" w:name="_Toc12691_WPSOffice_Level2"/>
      <w:bookmarkStart w:id="246" w:name="_Toc11968"/>
      <w:bookmarkStart w:id="247" w:name="_Toc2376"/>
      <w:bookmarkStart w:id="248" w:name="_Toc4945_WPSOffice_Level2"/>
      <w:bookmarkStart w:id="249" w:name="_Toc20166_WPSOffice_Level2"/>
    </w:p>
    <w:p>
      <w:pPr>
        <w:widowControl w:val="0"/>
        <w:wordWrap/>
        <w:adjustRightInd w:val="0"/>
        <w:snapToGrid w:val="0"/>
        <w:spacing w:line="240" w:lineRule="auto"/>
        <w:jc w:val="center"/>
        <w:outlineLvl w:val="9"/>
        <w:rPr>
          <w:rFonts w:hint="eastAsia" w:ascii="宋体" w:hAnsi="宋体" w:eastAsia="宋体" w:cs="宋体"/>
          <w:b/>
          <w:bCs/>
          <w:kern w:val="2"/>
          <w:sz w:val="24"/>
          <w:szCs w:val="24"/>
          <w:highlight w:val="none"/>
          <w:lang w:val="en-US" w:eastAsia="zh-CN" w:bidi="ar-SA"/>
        </w:rPr>
      </w:pPr>
    </w:p>
    <w:bookmarkEnd w:id="245"/>
    <w:bookmarkEnd w:id="246"/>
    <w:bookmarkEnd w:id="247"/>
    <w:bookmarkEnd w:id="248"/>
    <w:bookmarkEnd w:id="249"/>
    <w:p>
      <w:pPr>
        <w:widowControl w:val="0"/>
        <w:wordWrap/>
        <w:adjustRightInd w:val="0"/>
        <w:snapToGrid w:val="0"/>
        <w:spacing w:line="240" w:lineRule="auto"/>
        <w:jc w:val="center"/>
        <w:outlineLvl w:val="1"/>
        <w:rPr>
          <w:rFonts w:hint="eastAsia" w:ascii="宋体" w:hAnsi="宋体" w:eastAsia="宋体" w:cs="宋体"/>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谈判响应文件的组成</w:t>
      </w:r>
    </w:p>
    <w:p>
      <w:pPr>
        <w:widowControl w:val="0"/>
        <w:wordWrap/>
        <w:adjustRightInd w:val="0"/>
        <w:snapToGrid w:val="0"/>
        <w:spacing w:line="240" w:lineRule="auto"/>
        <w:jc w:val="left"/>
        <w:outlineLvl w:val="9"/>
        <w:rPr>
          <w:rFonts w:hint="eastAsia" w:ascii="宋体" w:hAnsi="宋体" w:eastAsia="宋体" w:cs="宋体"/>
          <w:b/>
          <w:bCs/>
          <w:kern w:val="2"/>
          <w:sz w:val="24"/>
          <w:szCs w:val="24"/>
          <w:highlight w:val="none"/>
          <w:lang w:val="zh-CN" w:eastAsia="zh-CN" w:bidi="ar-SA"/>
        </w:rPr>
      </w:pPr>
      <w:bookmarkStart w:id="250" w:name="_Toc31451_WPSOffice_Level3"/>
      <w:bookmarkStart w:id="251" w:name="_Toc22172"/>
      <w:bookmarkStart w:id="252" w:name="_Toc185_WPSOffice_Level2"/>
      <w:bookmarkStart w:id="253" w:name="_Toc4049"/>
    </w:p>
    <w:p>
      <w:pPr>
        <w:widowControl w:val="0"/>
        <w:wordWrap/>
        <w:adjustRightInd w:val="0"/>
        <w:snapToGrid w:val="0"/>
        <w:spacing w:line="240" w:lineRule="auto"/>
        <w:jc w:val="left"/>
        <w:outlineLvl w:val="9"/>
        <w:rPr>
          <w:rFonts w:hint="eastAsia" w:ascii="宋体" w:hAnsi="宋体" w:eastAsia="宋体" w:cs="宋体"/>
          <w:b/>
          <w:bCs/>
          <w:kern w:val="2"/>
          <w:sz w:val="24"/>
          <w:szCs w:val="24"/>
          <w:highlight w:val="none"/>
          <w:lang w:val="zh-CN" w:eastAsia="zh-CN" w:bidi="ar-SA"/>
        </w:rPr>
      </w:pPr>
    </w:p>
    <w:bookmarkEnd w:id="250"/>
    <w:bookmarkEnd w:id="251"/>
    <w:bookmarkEnd w:id="252"/>
    <w:bookmarkEnd w:id="253"/>
    <w:p>
      <w:pPr>
        <w:widowControl w:val="0"/>
        <w:wordWrap/>
        <w:adjustRightInd w:val="0"/>
        <w:snapToGrid w:val="0"/>
        <w:spacing w:line="360" w:lineRule="auto"/>
        <w:jc w:val="left"/>
        <w:outlineLvl w:val="2"/>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（一）资格审查部分</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4" w:name="_Toc19260_WPSOffice_Level3"/>
      <w:bookmarkEnd w:id="254"/>
      <w:r>
        <w:rPr>
          <w:rFonts w:hint="eastAsia" w:ascii="新宋体" w:hAnsi="新宋体" w:eastAsia="新宋体" w:cs="新宋体"/>
          <w:kern w:val="0"/>
          <w:sz w:val="24"/>
          <w:szCs w:val="22"/>
          <w:highlight w:val="none"/>
          <w:lang w:val="zh-CN" w:eastAsia="zh-CN"/>
        </w:rPr>
        <w:t>1、响应函</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5" w:name="_Toc13122_WPSOffice_Level3"/>
      <w:bookmarkEnd w:id="255"/>
      <w:r>
        <w:rPr>
          <w:rFonts w:hint="eastAsia" w:ascii="新宋体" w:hAnsi="新宋体" w:eastAsia="新宋体" w:cs="新宋体"/>
          <w:kern w:val="0"/>
          <w:sz w:val="24"/>
          <w:szCs w:val="22"/>
          <w:highlight w:val="none"/>
          <w:lang w:val="zh-CN" w:eastAsia="zh-CN"/>
        </w:rPr>
        <w:t>2、法定代表人证明书</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6" w:name="_Toc5677_WPSOffice_Level3"/>
      <w:bookmarkEnd w:id="256"/>
      <w:r>
        <w:rPr>
          <w:rFonts w:hint="eastAsia" w:ascii="新宋体" w:hAnsi="新宋体" w:eastAsia="新宋体" w:cs="新宋体"/>
          <w:kern w:val="0"/>
          <w:sz w:val="24"/>
          <w:szCs w:val="22"/>
          <w:highlight w:val="none"/>
          <w:lang w:val="zh-CN" w:eastAsia="zh-CN"/>
        </w:rPr>
        <w:t>3、法定代表人授权书</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7" w:name="_Toc1890_WPSOffice_Level3"/>
      <w:bookmarkEnd w:id="257"/>
      <w:r>
        <w:rPr>
          <w:rFonts w:hint="eastAsia" w:ascii="新宋体" w:hAnsi="新宋体" w:eastAsia="新宋体" w:cs="新宋体"/>
          <w:kern w:val="0"/>
          <w:sz w:val="24"/>
          <w:szCs w:val="22"/>
          <w:highlight w:val="none"/>
          <w:lang w:val="zh-CN" w:eastAsia="zh-CN"/>
        </w:rPr>
        <w:t>4、供应商承诺函</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8" w:name="_Toc25873_WPSOffice_Level3"/>
      <w:bookmarkEnd w:id="258"/>
      <w:r>
        <w:rPr>
          <w:rFonts w:hint="eastAsia" w:ascii="新宋体" w:hAnsi="新宋体" w:eastAsia="新宋体" w:cs="新宋体"/>
          <w:kern w:val="0"/>
          <w:sz w:val="24"/>
          <w:szCs w:val="22"/>
          <w:highlight w:val="none"/>
          <w:lang w:val="zh-CN" w:eastAsia="zh-CN"/>
        </w:rPr>
        <w:t>5、供应商诚信承诺书</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59" w:name="_Toc31370_WPSOffice_Level3"/>
      <w:bookmarkEnd w:id="259"/>
      <w:r>
        <w:rPr>
          <w:rFonts w:hint="eastAsia" w:ascii="新宋体" w:hAnsi="新宋体" w:eastAsia="新宋体" w:cs="新宋体"/>
          <w:kern w:val="0"/>
          <w:sz w:val="24"/>
          <w:szCs w:val="22"/>
          <w:highlight w:val="none"/>
          <w:lang w:val="zh-CN" w:eastAsia="zh-CN"/>
        </w:rPr>
        <w:t>6、供应商资格证明文件</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60" w:name="_Toc10045_WPSOffice_Level3"/>
      <w:bookmarkEnd w:id="260"/>
      <w:r>
        <w:rPr>
          <w:rFonts w:hint="eastAsia" w:ascii="新宋体" w:hAnsi="新宋体" w:eastAsia="新宋体" w:cs="新宋体"/>
          <w:kern w:val="0"/>
          <w:sz w:val="24"/>
          <w:szCs w:val="22"/>
          <w:highlight w:val="none"/>
          <w:lang w:val="zh-CN" w:eastAsia="zh-CN"/>
        </w:rPr>
        <w:t>7、财务状况、缴纳税收和社会保障资金证明</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61" w:name="_Toc12223_WPSOffice_Level3"/>
      <w:bookmarkEnd w:id="261"/>
      <w:r>
        <w:rPr>
          <w:rFonts w:hint="eastAsia" w:ascii="新宋体" w:hAnsi="新宋体" w:eastAsia="新宋体" w:cs="新宋体"/>
          <w:kern w:val="0"/>
          <w:sz w:val="24"/>
          <w:szCs w:val="22"/>
          <w:highlight w:val="none"/>
          <w:lang w:val="zh-CN" w:eastAsia="zh-CN"/>
        </w:rPr>
        <w:t>8、无重大违法记录声明</w:t>
      </w:r>
    </w:p>
    <w:p>
      <w:pPr>
        <w:tabs>
          <w:tab w:val="left" w:pos="840"/>
        </w:tabs>
        <w:spacing w:line="360" w:lineRule="auto"/>
        <w:rPr>
          <w:rFonts w:hint="eastAsia" w:ascii="新宋体" w:hAnsi="新宋体" w:eastAsia="新宋体" w:cs="新宋体"/>
          <w:kern w:val="0"/>
          <w:sz w:val="24"/>
          <w:szCs w:val="22"/>
          <w:highlight w:val="none"/>
          <w:lang w:val="en-US" w:eastAsia="zh-CN"/>
        </w:rPr>
      </w:pPr>
      <w:bookmarkStart w:id="262" w:name="_Toc10394_WPSOffice_Level3"/>
      <w:bookmarkEnd w:id="262"/>
      <w:r>
        <w:rPr>
          <w:rFonts w:hint="eastAsia" w:ascii="新宋体" w:hAnsi="新宋体" w:eastAsia="新宋体" w:cs="新宋体"/>
          <w:kern w:val="0"/>
          <w:sz w:val="24"/>
          <w:szCs w:val="22"/>
          <w:highlight w:val="none"/>
          <w:lang w:val="en-US" w:eastAsia="zh-CN"/>
        </w:rPr>
        <w:t>9、谈判保证金证明</w:t>
      </w:r>
    </w:p>
    <w:p>
      <w:pPr>
        <w:widowControl w:val="0"/>
        <w:wordWrap/>
        <w:adjustRightInd w:val="0"/>
        <w:snapToGrid w:val="0"/>
        <w:spacing w:line="360" w:lineRule="auto"/>
        <w:jc w:val="left"/>
        <w:outlineLvl w:val="2"/>
        <w:rPr>
          <w:rFonts w:hint="eastAsia" w:ascii="宋体" w:hAnsi="宋体" w:eastAsia="宋体" w:cs="宋体"/>
          <w:b/>
          <w:bCs/>
          <w:kern w:val="2"/>
          <w:sz w:val="24"/>
          <w:szCs w:val="24"/>
          <w:highlight w:val="none"/>
          <w:lang w:val="zh-CN" w:eastAsia="zh-CN" w:bidi="ar-SA"/>
        </w:rPr>
      </w:pPr>
      <w:bookmarkStart w:id="263" w:name="_Toc3154_WPSOffice_Level2"/>
      <w:bookmarkEnd w:id="263"/>
      <w:bookmarkStart w:id="264" w:name="_Toc4501"/>
      <w:bookmarkEnd w:id="264"/>
      <w:bookmarkStart w:id="265" w:name="_Toc21135"/>
      <w:bookmarkEnd w:id="265"/>
      <w:bookmarkStart w:id="266" w:name="_Toc18301_WPSOffice_Level3"/>
      <w:bookmarkEnd w:id="266"/>
      <w:r>
        <w:rPr>
          <w:rFonts w:hint="eastAsia" w:ascii="宋体" w:hAnsi="宋体" w:eastAsia="宋体" w:cs="宋体"/>
          <w:b/>
          <w:bCs/>
          <w:kern w:val="2"/>
          <w:sz w:val="24"/>
          <w:szCs w:val="24"/>
          <w:highlight w:val="none"/>
          <w:lang w:val="zh-CN" w:eastAsia="zh-CN" w:bidi="ar-SA"/>
        </w:rPr>
        <w:t>（二）有效性、完整性、响应程度审查部分</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67" w:name="_Toc9730_WPSOffice_Level3"/>
      <w:bookmarkEnd w:id="267"/>
      <w:r>
        <w:rPr>
          <w:rFonts w:hint="eastAsia" w:ascii="新宋体" w:hAnsi="新宋体" w:eastAsia="新宋体" w:cs="新宋体"/>
          <w:kern w:val="0"/>
          <w:sz w:val="24"/>
          <w:szCs w:val="22"/>
          <w:highlight w:val="none"/>
          <w:lang w:val="zh-CN" w:eastAsia="zh-CN"/>
        </w:rPr>
        <w:t>1、谈判首次报价表</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68" w:name="_Toc15196_WPSOffice_Level3"/>
      <w:bookmarkEnd w:id="268"/>
      <w:r>
        <w:rPr>
          <w:rFonts w:hint="eastAsia" w:ascii="新宋体" w:hAnsi="新宋体" w:eastAsia="新宋体" w:cs="新宋体"/>
          <w:kern w:val="0"/>
          <w:sz w:val="24"/>
          <w:szCs w:val="22"/>
          <w:highlight w:val="none"/>
          <w:lang w:val="zh-CN" w:eastAsia="zh-CN"/>
        </w:rPr>
        <w:t>2、分项报价表及服务应答表</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69" w:name="_Toc319_WPSOffice_Level3"/>
      <w:bookmarkEnd w:id="269"/>
      <w:r>
        <w:rPr>
          <w:rFonts w:hint="eastAsia" w:ascii="新宋体" w:hAnsi="新宋体" w:eastAsia="新宋体" w:cs="新宋体"/>
          <w:kern w:val="0"/>
          <w:sz w:val="24"/>
          <w:szCs w:val="22"/>
          <w:highlight w:val="none"/>
          <w:lang w:val="zh-CN" w:eastAsia="zh-CN"/>
        </w:rPr>
        <w:t>3、服务质量保障方案及相关内容</w:t>
      </w:r>
    </w:p>
    <w:p>
      <w:pPr>
        <w:tabs>
          <w:tab w:val="left" w:pos="840"/>
        </w:tabs>
        <w:spacing w:line="360" w:lineRule="auto"/>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4</w:t>
      </w:r>
      <w:r>
        <w:rPr>
          <w:rFonts w:hint="eastAsia" w:ascii="新宋体" w:hAnsi="新宋体" w:eastAsia="新宋体" w:cs="新宋体"/>
          <w:kern w:val="0"/>
          <w:sz w:val="24"/>
          <w:szCs w:val="22"/>
          <w:highlight w:val="none"/>
          <w:lang w:val="zh-CN" w:eastAsia="zh-CN"/>
        </w:rPr>
        <w:t>、具备履行合同所必须的专业技术能力证明</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70" w:name="_Toc16307_WPSOffice_Level3"/>
      <w:bookmarkEnd w:id="270"/>
      <w:r>
        <w:rPr>
          <w:rFonts w:hint="eastAsia" w:ascii="新宋体" w:hAnsi="新宋体" w:eastAsia="新宋体" w:cs="新宋体"/>
          <w:kern w:val="0"/>
          <w:sz w:val="24"/>
          <w:szCs w:val="22"/>
          <w:highlight w:val="none"/>
          <w:lang w:val="en-US" w:eastAsia="zh-CN"/>
        </w:rPr>
        <w:t>5</w:t>
      </w:r>
      <w:r>
        <w:rPr>
          <w:rFonts w:hint="eastAsia" w:ascii="新宋体" w:hAnsi="新宋体" w:eastAsia="新宋体" w:cs="新宋体"/>
          <w:kern w:val="0"/>
          <w:sz w:val="24"/>
          <w:szCs w:val="22"/>
          <w:highlight w:val="none"/>
          <w:lang w:val="zh-CN" w:eastAsia="zh-CN"/>
        </w:rPr>
        <w:t>、供应商认为在其他方面有必要说明的事项</w:t>
      </w:r>
    </w:p>
    <w:p>
      <w:pPr>
        <w:tabs>
          <w:tab w:val="left" w:pos="840"/>
        </w:tabs>
        <w:spacing w:line="360" w:lineRule="auto"/>
        <w:rPr>
          <w:rFonts w:hint="eastAsia" w:ascii="新宋体" w:hAnsi="新宋体" w:eastAsia="新宋体" w:cs="新宋体"/>
          <w:kern w:val="0"/>
          <w:sz w:val="24"/>
          <w:szCs w:val="22"/>
          <w:highlight w:val="none"/>
          <w:lang w:val="zh-CN" w:eastAsia="zh-CN"/>
        </w:rPr>
      </w:pPr>
      <w:bookmarkStart w:id="271" w:name="_Toc1748_WPSOffice_Level3"/>
      <w:bookmarkEnd w:id="271"/>
      <w:r>
        <w:rPr>
          <w:rFonts w:hint="eastAsia" w:ascii="新宋体" w:hAnsi="新宋体" w:eastAsia="新宋体" w:cs="新宋体"/>
          <w:kern w:val="0"/>
          <w:sz w:val="24"/>
          <w:szCs w:val="22"/>
          <w:highlight w:val="none"/>
          <w:lang w:val="en-US" w:eastAsia="zh-CN"/>
        </w:rPr>
        <w:t>6、</w:t>
      </w:r>
      <w:r>
        <w:rPr>
          <w:rFonts w:hint="eastAsia" w:ascii="新宋体" w:hAnsi="新宋体" w:eastAsia="新宋体" w:cs="新宋体"/>
          <w:kern w:val="0"/>
          <w:sz w:val="24"/>
          <w:szCs w:val="22"/>
          <w:highlight w:val="none"/>
          <w:lang w:val="zh-CN" w:eastAsia="zh-CN"/>
        </w:rPr>
        <w:t>享受政府采购政策优惠的证明资料</w:t>
      </w:r>
    </w:p>
    <w:p>
      <w:pPr>
        <w:tabs>
          <w:tab w:val="left" w:pos="840"/>
        </w:tabs>
        <w:spacing w:line="360" w:lineRule="auto"/>
        <w:rPr>
          <w:rFonts w:hint="eastAsia" w:ascii="新宋体" w:hAnsi="新宋体" w:eastAsia="新宋体" w:cs="新宋体"/>
          <w:kern w:val="0"/>
          <w:sz w:val="24"/>
          <w:szCs w:val="22"/>
          <w:highlight w:val="none"/>
          <w:lang w:val="en-US" w:eastAsia="zh-CN"/>
        </w:rPr>
      </w:pPr>
      <w:bookmarkStart w:id="272" w:name="_Toc30100_WPSOffice_Level3"/>
      <w:bookmarkEnd w:id="272"/>
      <w:r>
        <w:rPr>
          <w:rFonts w:hint="eastAsia" w:ascii="新宋体" w:hAnsi="新宋体" w:eastAsia="新宋体" w:cs="新宋体"/>
          <w:kern w:val="0"/>
          <w:sz w:val="24"/>
          <w:szCs w:val="22"/>
          <w:highlight w:val="none"/>
          <w:lang w:val="en-US" w:eastAsia="zh-CN"/>
        </w:rPr>
        <w:t>8、谈判最终报价表</w:t>
      </w:r>
    </w:p>
    <w:p>
      <w:pPr>
        <w:tabs>
          <w:tab w:val="left" w:pos="840"/>
        </w:tabs>
        <w:spacing w:line="360" w:lineRule="auto"/>
        <w:rPr>
          <w:rFonts w:hint="eastAsia" w:ascii="新宋体" w:hAnsi="新宋体" w:eastAsia="新宋体" w:cs="新宋体"/>
          <w:kern w:val="0"/>
          <w:sz w:val="24"/>
          <w:szCs w:val="22"/>
          <w:highlight w:val="none"/>
          <w:lang w:val="en-US" w:eastAsia="zh-CN"/>
        </w:rPr>
      </w:pPr>
      <w:bookmarkStart w:id="273" w:name="_Toc5088_WPSOffice_Level3"/>
      <w:bookmarkEnd w:id="273"/>
      <w:r>
        <w:rPr>
          <w:rFonts w:hint="eastAsia" w:ascii="新宋体" w:hAnsi="新宋体" w:eastAsia="新宋体" w:cs="新宋体"/>
          <w:kern w:val="0"/>
          <w:sz w:val="24"/>
          <w:szCs w:val="22"/>
          <w:highlight w:val="none"/>
          <w:lang w:val="en-US" w:eastAsia="zh-CN"/>
        </w:rPr>
        <w:t>9、其他证明材料</w:t>
      </w:r>
    </w:p>
    <w:p>
      <w:pPr>
        <w:pStyle w:val="42"/>
        <w:rPr>
          <w:rFonts w:hint="eastAsia" w:ascii="新宋体" w:hAnsi="新宋体" w:eastAsia="新宋体" w:cs="新宋体"/>
          <w:kern w:val="0"/>
          <w:sz w:val="24"/>
          <w:szCs w:val="22"/>
          <w:highlight w:val="none"/>
          <w:lang w:val="en-US" w:eastAsia="zh-CN"/>
        </w:rPr>
      </w:pPr>
    </w:p>
    <w:p>
      <w:pPr>
        <w:rPr>
          <w:rFonts w:hint="eastAsia" w:ascii="新宋体" w:hAnsi="新宋体" w:eastAsia="新宋体" w:cs="新宋体"/>
          <w:kern w:val="0"/>
          <w:sz w:val="24"/>
          <w:szCs w:val="22"/>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widowControl w:val="0"/>
        <w:wordWrap/>
        <w:adjustRightInd w:val="0"/>
        <w:snapToGrid w:val="0"/>
        <w:spacing w:line="240" w:lineRule="auto"/>
        <w:jc w:val="left"/>
        <w:rPr>
          <w:rFonts w:hint="eastAsia" w:ascii="宋体" w:hAnsi="宋体" w:eastAsia="宋体" w:cs="宋体"/>
          <w:kern w:val="2"/>
          <w:sz w:val="28"/>
          <w:szCs w:val="28"/>
          <w:highlight w:val="none"/>
          <w:lang w:val="en-US" w:eastAsia="zh-CN" w:bidi="ar-SA"/>
        </w:rPr>
      </w:pPr>
    </w:p>
    <w:p>
      <w:pPr>
        <w:widowControl w:val="0"/>
        <w:wordWrap/>
        <w:adjustRightInd w:val="0"/>
        <w:snapToGrid w:val="0"/>
        <w:spacing w:line="240" w:lineRule="auto"/>
        <w:jc w:val="left"/>
        <w:rPr>
          <w:rFonts w:hint="eastAsia" w:ascii="宋体" w:hAnsi="宋体" w:eastAsia="宋体" w:cs="宋体"/>
          <w:kern w:val="2"/>
          <w:sz w:val="28"/>
          <w:szCs w:val="28"/>
          <w:highlight w:val="none"/>
          <w:lang w:val="en-US" w:eastAsia="zh-CN" w:bidi="ar-SA"/>
        </w:rPr>
      </w:pPr>
    </w:p>
    <w:p>
      <w:pPr>
        <w:wordWrap/>
        <w:spacing w:beforeLines="50" w:line="240" w:lineRule="auto"/>
        <w:ind w:firstLine="1124" w:firstLineChars="400"/>
        <w:rPr>
          <w:rFonts w:hint="eastAsia" w:ascii="宋体" w:hAnsi="宋体" w:eastAsia="宋体" w:cs="宋体"/>
          <w:b/>
          <w:color w:val="000000"/>
          <w:sz w:val="28"/>
          <w:szCs w:val="28"/>
          <w:highlight w:val="none"/>
        </w:rPr>
      </w:pPr>
      <w:bookmarkStart w:id="274" w:name="_Toc28269_WPSOffice_Level3"/>
    </w:p>
    <w:bookmarkEnd w:id="274"/>
    <w:p>
      <w:pPr>
        <w:wordWrap/>
        <w:spacing w:beforeLines="50" w:line="240" w:lineRule="auto"/>
        <w:jc w:val="center"/>
        <w:outlineLvl w:val="9"/>
        <w:rPr>
          <w:rFonts w:hint="eastAsia" w:ascii="宋体" w:hAnsi="宋体" w:eastAsia="宋体" w:cs="宋体"/>
          <w:b/>
          <w:color w:val="000000"/>
          <w:sz w:val="28"/>
          <w:szCs w:val="28"/>
          <w:highlight w:val="none"/>
        </w:rPr>
      </w:pPr>
      <w:bookmarkStart w:id="275" w:name="_Toc10997_WPSOffice_Level2"/>
      <w:bookmarkEnd w:id="275"/>
      <w:bookmarkStart w:id="276" w:name="_Toc31682_WPSOffice_Level2"/>
      <w:bookmarkEnd w:id="276"/>
      <w:r>
        <w:rPr>
          <w:rFonts w:hint="eastAsia" w:ascii="宋体" w:hAnsi="宋体" w:eastAsia="宋体" w:cs="宋体"/>
          <w:b/>
          <w:color w:val="000000"/>
          <w:sz w:val="28"/>
          <w:szCs w:val="28"/>
          <w:highlight w:val="none"/>
        </w:rPr>
        <w:t>青海省政府采购项目</w:t>
      </w:r>
    </w:p>
    <w:p>
      <w:pPr>
        <w:wordWrap/>
        <w:spacing w:beforeLines="50" w:line="240" w:lineRule="auto"/>
        <w:jc w:val="center"/>
        <w:outlineLvl w:val="9"/>
        <w:rPr>
          <w:rFonts w:hint="eastAsia" w:ascii="宋体" w:hAnsi="宋体" w:eastAsia="宋体" w:cs="宋体"/>
          <w:b/>
          <w:color w:val="000000"/>
          <w:sz w:val="28"/>
          <w:szCs w:val="28"/>
          <w:highlight w:val="none"/>
        </w:rPr>
      </w:pPr>
      <w:bookmarkStart w:id="277" w:name="_Toc23622_WPSOffice_Level2"/>
      <w:bookmarkEnd w:id="277"/>
      <w:bookmarkStart w:id="278" w:name="_Toc25378_WPSOffice_Level2"/>
      <w:bookmarkEnd w:id="278"/>
      <w:r>
        <w:rPr>
          <w:rFonts w:hint="eastAsia" w:ascii="宋体" w:hAnsi="宋体" w:eastAsia="宋体" w:cs="宋体"/>
          <w:b/>
          <w:color w:val="000000"/>
          <w:sz w:val="28"/>
          <w:szCs w:val="28"/>
          <w:highlight w:val="none"/>
        </w:rPr>
        <w:t>谈判响应文件</w:t>
      </w:r>
    </w:p>
    <w:p>
      <w:pPr>
        <w:wordWrap/>
        <w:adjustRightInd w:val="0"/>
        <w:spacing w:beforeLines="50" w:line="240" w:lineRule="auto"/>
        <w:ind w:firstLine="2670" w:firstLineChars="950"/>
        <w:outlineLvl w:val="9"/>
        <w:rPr>
          <w:rFonts w:hint="eastAsia" w:ascii="宋体" w:hAnsi="宋体" w:eastAsia="宋体" w:cs="宋体"/>
          <w:b/>
          <w:bCs/>
          <w:color w:val="000000"/>
          <w:sz w:val="28"/>
          <w:szCs w:val="28"/>
          <w:highlight w:val="none"/>
        </w:rPr>
      </w:pPr>
      <w:bookmarkStart w:id="279" w:name="_Toc28825_WPSOffice_Level2"/>
      <w:bookmarkStart w:id="280" w:name="_Toc13231_WPSOffice_Level2"/>
    </w:p>
    <w:bookmarkEnd w:id="279"/>
    <w:bookmarkEnd w:id="280"/>
    <w:p>
      <w:pPr>
        <w:wordWrap/>
        <w:adjustRightInd w:val="0"/>
        <w:spacing w:beforeLines="50" w:line="240" w:lineRule="auto"/>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w:t>
      </w:r>
      <w:r>
        <w:rPr>
          <w:rFonts w:hint="eastAsia" w:ascii="宋体" w:hAnsi="宋体" w:eastAsia="宋体" w:cs="宋体"/>
          <w:b w:val="0"/>
          <w:bCs w:val="0"/>
          <w:kern w:val="2"/>
          <w:sz w:val="28"/>
          <w:szCs w:val="28"/>
          <w:highlight w:val="none"/>
          <w:lang w:val="en-US" w:eastAsia="zh-CN" w:bidi="ar-SA"/>
        </w:rPr>
        <w:t>资格审查部分</w:t>
      </w:r>
      <w:r>
        <w:rPr>
          <w:rFonts w:hint="eastAsia" w:ascii="宋体" w:hAnsi="宋体" w:eastAsia="宋体" w:cs="宋体"/>
          <w:b/>
          <w:bCs/>
          <w:color w:val="000000"/>
          <w:sz w:val="28"/>
          <w:szCs w:val="28"/>
          <w:highlight w:val="none"/>
        </w:rPr>
        <w:t>）</w:t>
      </w: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lang w:eastAsia="zh-CN"/>
        </w:rPr>
      </w:pPr>
      <w:bookmarkStart w:id="281" w:name="_Toc29803_WPSOffice_Level2"/>
      <w:bookmarkEnd w:id="281"/>
      <w:bookmarkStart w:id="282" w:name="_Toc19521_WPSOffice_Level2"/>
      <w:bookmarkEnd w:id="282"/>
      <w:r>
        <w:rPr>
          <w:rFonts w:hint="eastAsia" w:ascii="宋体" w:hAnsi="宋体" w:eastAsia="宋体" w:cs="宋体"/>
          <w:b/>
          <w:bCs/>
          <w:color w:val="000000"/>
          <w:sz w:val="28"/>
          <w:szCs w:val="28"/>
          <w:highlight w:val="none"/>
        </w:rPr>
        <w:t>采购项目编号:</w:t>
      </w:r>
    </w:p>
    <w:p>
      <w:pPr>
        <w:wordWrap/>
        <w:spacing w:beforeLines="50" w:line="240" w:lineRule="auto"/>
        <w:ind w:left="2530" w:hanging="1968" w:hangingChars="700"/>
        <w:jc w:val="left"/>
        <w:outlineLvl w:val="9"/>
        <w:rPr>
          <w:rFonts w:hint="eastAsia" w:ascii="宋体" w:hAnsi="宋体" w:eastAsia="宋体" w:cs="宋体"/>
          <w:b/>
          <w:bCs/>
          <w:color w:val="000000"/>
          <w:sz w:val="28"/>
          <w:szCs w:val="28"/>
          <w:highlight w:val="none"/>
        </w:rPr>
      </w:pPr>
      <w:bookmarkStart w:id="283" w:name="_Toc14786_WPSOffice_Level2"/>
      <w:bookmarkEnd w:id="283"/>
      <w:bookmarkStart w:id="284" w:name="_Toc18713_WPSOffice_Level2"/>
      <w:bookmarkEnd w:id="284"/>
      <w:r>
        <w:rPr>
          <w:rFonts w:hint="eastAsia" w:ascii="宋体" w:hAnsi="宋体" w:eastAsia="宋体" w:cs="宋体"/>
          <w:b/>
          <w:bCs/>
          <w:color w:val="000000"/>
          <w:sz w:val="28"/>
          <w:szCs w:val="28"/>
          <w:highlight w:val="none"/>
        </w:rPr>
        <w:t xml:space="preserve">采购项目名称: </w:t>
      </w:r>
    </w:p>
    <w:p>
      <w:pPr>
        <w:wordWrap/>
        <w:spacing w:beforeLines="50" w:line="240" w:lineRule="auto"/>
        <w:ind w:left="2530" w:hanging="1968" w:hangingChars="700"/>
        <w:jc w:val="left"/>
        <w:outlineLvl w:val="9"/>
        <w:rPr>
          <w:rFonts w:hint="eastAsia" w:ascii="宋体" w:hAnsi="宋体" w:eastAsia="宋体" w:cs="宋体"/>
          <w:b/>
          <w:bCs/>
          <w:color w:val="000000"/>
          <w:sz w:val="28"/>
          <w:szCs w:val="28"/>
          <w:highlight w:val="none"/>
          <w:lang w:eastAsia="zh-CN"/>
        </w:rPr>
      </w:pPr>
      <w:bookmarkStart w:id="285" w:name="_Toc14087_WPSOffice_Level2"/>
      <w:bookmarkEnd w:id="285"/>
      <w:bookmarkStart w:id="286" w:name="_Toc22044_WPSOffice_Level2"/>
      <w:bookmarkEnd w:id="286"/>
      <w:r>
        <w:rPr>
          <w:rFonts w:hint="eastAsia" w:ascii="宋体" w:hAnsi="宋体" w:eastAsia="宋体" w:cs="宋体"/>
          <w:b/>
          <w:bCs/>
          <w:color w:val="000000"/>
          <w:sz w:val="28"/>
          <w:szCs w:val="28"/>
          <w:highlight w:val="none"/>
          <w:lang w:eastAsia="zh-CN"/>
        </w:rPr>
        <w:t>供应商名称：</w:t>
      </w:r>
    </w:p>
    <w:p>
      <w:pPr>
        <w:wordWrap/>
        <w:spacing w:beforeLines="50" w:line="240" w:lineRule="auto"/>
        <w:jc w:val="center"/>
        <w:outlineLvl w:val="9"/>
        <w:rPr>
          <w:rFonts w:hint="eastAsia" w:ascii="宋体" w:hAnsi="宋体" w:eastAsia="宋体" w:cs="宋体"/>
          <w:b/>
          <w:bCs/>
          <w:color w:val="000000"/>
          <w:sz w:val="28"/>
          <w:szCs w:val="28"/>
          <w:highlight w:val="none"/>
        </w:rPr>
      </w:pPr>
    </w:p>
    <w:p>
      <w:pPr>
        <w:wordWrap/>
        <w:spacing w:beforeLines="50" w:line="240" w:lineRule="auto"/>
        <w:jc w:val="center"/>
        <w:outlineLvl w:val="9"/>
        <w:rPr>
          <w:rFonts w:hint="eastAsia" w:ascii="宋体" w:hAnsi="宋体" w:eastAsia="宋体" w:cs="宋体"/>
          <w:b/>
          <w:color w:val="000000"/>
          <w:sz w:val="28"/>
          <w:szCs w:val="28"/>
          <w:highlight w:val="none"/>
        </w:rPr>
      </w:pPr>
      <w:bookmarkStart w:id="287" w:name="_Toc1142_WPSOffice_Level3"/>
      <w:bookmarkEnd w:id="287"/>
      <w:r>
        <w:rPr>
          <w:rFonts w:hint="eastAsia" w:ascii="宋体" w:hAnsi="宋体" w:eastAsia="宋体" w:cs="宋体"/>
          <w:b/>
          <w:color w:val="000000"/>
          <w:sz w:val="28"/>
          <w:szCs w:val="28"/>
          <w:highlight w:val="none"/>
        </w:rPr>
        <w:t>年  月  日</w:t>
      </w:r>
    </w:p>
    <w:p>
      <w:pPr>
        <w:widowControl/>
        <w:wordWrap/>
        <w:snapToGrid w:val="0"/>
        <w:spacing w:beforeLines="50" w:line="240" w:lineRule="auto"/>
        <w:jc w:val="left"/>
        <w:outlineLvl w:val="9"/>
        <w:rPr>
          <w:rFonts w:hint="eastAsia" w:ascii="宋体" w:hAnsi="宋体" w:eastAsia="宋体" w:cs="宋体"/>
          <w:b/>
          <w:color w:val="000000"/>
          <w:sz w:val="28"/>
          <w:szCs w:val="28"/>
          <w:highlight w:val="none"/>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bookmarkStart w:id="288" w:name="_Toc27578"/>
      <w:bookmarkStart w:id="289" w:name="_Toc32479_WPSOffice_Level3"/>
      <w:bookmarkStart w:id="290" w:name="_Toc27597"/>
      <w:bookmarkStart w:id="291" w:name="_Toc19203"/>
      <w:bookmarkStart w:id="292" w:name="_Toc27464"/>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p>
    <w:p>
      <w:pPr>
        <w:pStyle w:val="21"/>
        <w:rPr>
          <w:rFonts w:hint="eastAsia" w:ascii="宋体" w:hAnsi="宋体" w:eastAsia="宋体" w:cs="宋体"/>
          <w:b/>
          <w:color w:val="000000"/>
          <w:sz w:val="28"/>
          <w:szCs w:val="28"/>
          <w:highlight w:val="none"/>
          <w:lang w:eastAsia="zh-CN"/>
        </w:rPr>
      </w:pPr>
    </w:p>
    <w:p>
      <w:pPr>
        <w:rPr>
          <w:rFonts w:hint="eastAsia" w:ascii="宋体" w:hAnsi="宋体" w:eastAsia="宋体" w:cs="宋体"/>
          <w:b/>
          <w:color w:val="000000"/>
          <w:sz w:val="28"/>
          <w:szCs w:val="28"/>
          <w:highlight w:val="none"/>
          <w:lang w:eastAsia="zh-CN"/>
        </w:rPr>
      </w:pPr>
    </w:p>
    <w:p>
      <w:pPr>
        <w:pStyle w:val="21"/>
        <w:rPr>
          <w:rFonts w:hint="eastAsia" w:ascii="宋体" w:hAnsi="宋体" w:eastAsia="宋体" w:cs="宋体"/>
          <w:b/>
          <w:color w:val="000000"/>
          <w:sz w:val="28"/>
          <w:szCs w:val="28"/>
          <w:highlight w:val="none"/>
          <w:lang w:eastAsia="zh-CN"/>
        </w:rPr>
      </w:pPr>
    </w:p>
    <w:p>
      <w:pPr>
        <w:rPr>
          <w:rFonts w:hint="eastAsia"/>
          <w:highlight w:val="none"/>
          <w:lang w:eastAsia="zh-CN"/>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p>
    <w:bookmarkEnd w:id="288"/>
    <w:bookmarkEnd w:id="289"/>
    <w:bookmarkEnd w:id="290"/>
    <w:bookmarkEnd w:id="291"/>
    <w:bookmarkEnd w:id="292"/>
    <w:p>
      <w:pPr>
        <w:widowControl/>
        <w:wordWrap/>
        <w:snapToGrid w:val="0"/>
        <w:spacing w:beforeLines="50" w:line="240" w:lineRule="auto"/>
        <w:jc w:val="left"/>
        <w:outlineLvl w:val="2"/>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eastAsia="zh-CN"/>
        </w:rPr>
        <w:t>附件1：响应函</w:t>
      </w:r>
    </w:p>
    <w:p>
      <w:pPr>
        <w:widowControl w:val="0"/>
        <w:wordWrap/>
        <w:spacing w:beforeLines="50" w:line="240" w:lineRule="auto"/>
        <w:ind w:firstLine="3247" w:firstLineChars="1155"/>
        <w:jc w:val="both"/>
        <w:outlineLvl w:val="9"/>
        <w:rPr>
          <w:rFonts w:hint="eastAsia" w:ascii="宋体" w:hAnsi="宋体" w:eastAsia="宋体" w:cs="宋体"/>
          <w:b/>
          <w:color w:val="000000"/>
          <w:sz w:val="28"/>
          <w:szCs w:val="28"/>
          <w:highlight w:val="none"/>
        </w:rPr>
      </w:pPr>
      <w:bookmarkStart w:id="293" w:name="_Toc24288_WPSOffice_Level2"/>
      <w:bookmarkEnd w:id="293"/>
      <w:bookmarkStart w:id="294" w:name="_Toc22598_WPSOffice_Level2"/>
      <w:bookmarkEnd w:id="294"/>
      <w:r>
        <w:rPr>
          <w:rFonts w:hint="eastAsia" w:ascii="宋体" w:hAnsi="宋体" w:eastAsia="宋体" w:cs="宋体"/>
          <w:b/>
          <w:color w:val="000000"/>
          <w:sz w:val="28"/>
          <w:szCs w:val="28"/>
          <w:highlight w:val="none"/>
          <w:lang w:eastAsia="zh-CN"/>
        </w:rPr>
        <w:t>响</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lang w:eastAsia="zh-CN"/>
        </w:rPr>
        <w:t>应</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函</w:t>
      </w:r>
    </w:p>
    <w:p>
      <w:pPr>
        <w:tabs>
          <w:tab w:val="left" w:pos="840"/>
        </w:tabs>
        <w:spacing w:line="400" w:lineRule="exact"/>
        <w:rPr>
          <w:rFonts w:hint="eastAsia" w:ascii="新宋体" w:hAnsi="新宋体" w:eastAsia="新宋体" w:cs="新宋体"/>
          <w:b/>
          <w:bCs/>
          <w:kern w:val="0"/>
          <w:sz w:val="24"/>
          <w:szCs w:val="22"/>
          <w:highlight w:val="none"/>
          <w:lang w:val="zh-CN" w:eastAsia="zh-CN"/>
        </w:rPr>
      </w:pPr>
      <w:bookmarkStart w:id="295" w:name="_Toc16867_WPSOffice_Level2"/>
      <w:bookmarkEnd w:id="295"/>
      <w:r>
        <w:rPr>
          <w:rFonts w:hint="eastAsia" w:ascii="新宋体" w:hAnsi="新宋体" w:eastAsia="新宋体" w:cs="新宋体"/>
          <w:b/>
          <w:bCs/>
          <w:kern w:val="0"/>
          <w:sz w:val="24"/>
          <w:szCs w:val="22"/>
          <w:highlight w:val="none"/>
          <w:lang w:val="zh-CN" w:eastAsia="zh-CN"/>
        </w:rPr>
        <w:t>致：（代理机构名称）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我们收到              </w:t>
      </w:r>
      <w:r>
        <w:rPr>
          <w:rFonts w:hint="eastAsia" w:ascii="新宋体" w:hAnsi="新宋体" w:eastAsia="新宋体" w:cs="新宋体"/>
          <w:kern w:val="0"/>
          <w:sz w:val="24"/>
          <w:szCs w:val="22"/>
          <w:highlight w:val="none"/>
          <w:lang w:val="en-US" w:eastAsia="zh-CN"/>
        </w:rPr>
        <w:t>（项目名称及编号）</w:t>
      </w:r>
      <w:r>
        <w:rPr>
          <w:rFonts w:hint="eastAsia" w:ascii="新宋体" w:hAnsi="新宋体" w:eastAsia="新宋体" w:cs="新宋体"/>
          <w:kern w:val="0"/>
          <w:sz w:val="24"/>
          <w:szCs w:val="22"/>
          <w:highlight w:val="none"/>
          <w:lang w:val="zh-CN" w:eastAsia="zh-CN"/>
        </w:rPr>
        <w:t xml:space="preserve">谈判文件，经研究，法定代表人（姓名、职务）正式授权（委托代理人姓名、职务）代表供应商（供应商名称、地址）提交谈判响应文件。    </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据此函，签字代表宣布同意如下：</w:t>
      </w:r>
    </w:p>
    <w:p>
      <w:pPr>
        <w:numPr>
          <w:ilvl w:val="0"/>
          <w:numId w:val="5"/>
        </w:num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我方已详阅谈判文件的全部内容，包括澄清、修改条款等有关附件，承诺对其完全理解并接受。</w:t>
      </w:r>
    </w:p>
    <w:p>
      <w:pPr>
        <w:numPr>
          <w:ilvl w:val="0"/>
          <w:numId w:val="5"/>
        </w:num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谈判</w:t>
      </w:r>
      <w:r>
        <w:rPr>
          <w:rFonts w:hint="eastAsia" w:ascii="新宋体" w:hAnsi="新宋体" w:eastAsia="新宋体" w:cs="新宋体"/>
          <w:kern w:val="0"/>
          <w:sz w:val="24"/>
          <w:szCs w:val="22"/>
          <w:highlight w:val="none"/>
          <w:lang w:val="zh-CN" w:eastAsia="zh-CN"/>
        </w:rPr>
        <w:t>有效期</w:t>
      </w:r>
      <w:r>
        <w:rPr>
          <w:rFonts w:hint="eastAsia" w:ascii="新宋体" w:hAnsi="新宋体" w:eastAsia="新宋体" w:cs="新宋体"/>
          <w:kern w:val="0"/>
          <w:sz w:val="24"/>
          <w:szCs w:val="22"/>
          <w:highlight w:val="none"/>
          <w:lang w:val="en-US" w:eastAsia="zh-CN"/>
        </w:rPr>
        <w:t>自谈判提交响应文件截止之日起</w:t>
      </w:r>
      <w:r>
        <w:rPr>
          <w:rFonts w:hint="eastAsia" w:ascii="新宋体" w:hAnsi="新宋体" w:eastAsia="新宋体" w:cs="新宋体"/>
          <w:kern w:val="0"/>
          <w:sz w:val="24"/>
          <w:szCs w:val="22"/>
          <w:highlight w:val="none"/>
          <w:u w:val="single" w:color="auto"/>
          <w:lang w:val="en-US" w:eastAsia="zh-CN"/>
        </w:rPr>
        <w:t xml:space="preserve">     </w:t>
      </w:r>
      <w:r>
        <w:rPr>
          <w:rFonts w:hint="eastAsia" w:ascii="新宋体" w:hAnsi="新宋体" w:eastAsia="新宋体" w:cs="新宋体"/>
          <w:kern w:val="0"/>
          <w:sz w:val="24"/>
          <w:szCs w:val="22"/>
          <w:highlight w:val="none"/>
          <w:lang w:val="en-US" w:eastAsia="zh-CN"/>
        </w:rPr>
        <w:t>天内有效。</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3</w:t>
      </w:r>
      <w:r>
        <w:rPr>
          <w:rFonts w:hint="eastAsia" w:ascii="新宋体" w:hAnsi="新宋体" w:eastAsia="新宋体" w:cs="新宋体"/>
          <w:kern w:val="0"/>
          <w:sz w:val="24"/>
          <w:szCs w:val="22"/>
          <w:highlight w:val="none"/>
          <w:lang w:val="zh-CN" w:eastAsia="zh-CN"/>
        </w:rPr>
        <w:t>、若在响应文件发出后，我方在响应文件有效期内撤回或成交后不签约的，谈判保证金将被贵方没收。</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4</w:t>
      </w:r>
      <w:r>
        <w:rPr>
          <w:rFonts w:hint="eastAsia" w:ascii="新宋体" w:hAnsi="新宋体" w:eastAsia="新宋体" w:cs="新宋体"/>
          <w:kern w:val="0"/>
          <w:sz w:val="24"/>
          <w:szCs w:val="22"/>
          <w:highlight w:val="none"/>
          <w:lang w:val="zh-CN" w:eastAsia="zh-CN"/>
        </w:rPr>
        <w:t>、我方同意按照贵方要求提供与谈判有关的一切数据或资料，理解并接受贵方制定的评标办法。</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5</w:t>
      </w:r>
      <w:r>
        <w:rPr>
          <w:rFonts w:hint="eastAsia" w:ascii="新宋体" w:hAnsi="新宋体" w:eastAsia="新宋体" w:cs="新宋体"/>
          <w:kern w:val="0"/>
          <w:sz w:val="24"/>
          <w:szCs w:val="22"/>
          <w:highlight w:val="none"/>
          <w:lang w:val="zh-CN" w:eastAsia="zh-CN"/>
        </w:rPr>
        <w:t>、与本次竞争性谈判有关的一切正式往来通讯请寄：</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地址：_______________   邮编：______________</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电话：_______________   传真：______________</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法定代表人姓名： ___________ 职务：_________</w:t>
      </w:r>
    </w:p>
    <w:p>
      <w:pPr>
        <w:tabs>
          <w:tab w:val="left" w:pos="840"/>
        </w:tabs>
        <w:spacing w:line="400" w:lineRule="exact"/>
        <w:rPr>
          <w:rFonts w:hint="eastAsia" w:ascii="新宋体" w:hAnsi="新宋体" w:eastAsia="新宋体" w:cs="新宋体"/>
          <w:kern w:val="0"/>
          <w:sz w:val="24"/>
          <w:szCs w:val="22"/>
          <w:highlight w:val="none"/>
          <w:lang w:val="en-US" w:eastAsia="zh-CN"/>
        </w:rPr>
      </w:pPr>
      <w:bookmarkStart w:id="296" w:name="_Toc1506_WPSOffice_Level3"/>
      <w:r>
        <w:rPr>
          <w:rFonts w:hint="eastAsia" w:ascii="新宋体" w:hAnsi="新宋体" w:eastAsia="新宋体" w:cs="新宋体"/>
          <w:kern w:val="0"/>
          <w:sz w:val="24"/>
          <w:szCs w:val="22"/>
          <w:highlight w:val="none"/>
          <w:lang w:val="zh-CN" w:eastAsia="zh-CN"/>
        </w:rPr>
        <w:t xml:space="preserve">             </w:t>
      </w:r>
      <w:r>
        <w:rPr>
          <w:rFonts w:hint="eastAsia" w:ascii="新宋体" w:hAnsi="新宋体" w:eastAsia="新宋体" w:cs="新宋体"/>
          <w:kern w:val="0"/>
          <w:sz w:val="24"/>
          <w:szCs w:val="22"/>
          <w:highlight w:val="none"/>
          <w:lang w:val="en-US" w:eastAsia="zh-CN"/>
        </w:rPr>
        <w:t xml:space="preserve">              </w:t>
      </w:r>
    </w:p>
    <w:p>
      <w:pPr>
        <w:tabs>
          <w:tab w:val="left" w:pos="840"/>
        </w:tabs>
        <w:spacing w:line="400" w:lineRule="exact"/>
        <w:rPr>
          <w:rFonts w:hint="eastAsia" w:ascii="新宋体" w:hAnsi="新宋体" w:eastAsia="新宋体" w:cs="新宋体"/>
          <w:kern w:val="0"/>
          <w:sz w:val="24"/>
          <w:szCs w:val="22"/>
          <w:highlight w:val="none"/>
          <w:lang w:val="en-US" w:eastAsia="zh-CN"/>
        </w:rPr>
      </w:pPr>
    </w:p>
    <w:p>
      <w:pPr>
        <w:tabs>
          <w:tab w:val="left" w:pos="840"/>
        </w:tabs>
        <w:spacing w:line="400" w:lineRule="exact"/>
        <w:rPr>
          <w:rFonts w:hint="eastAsia" w:ascii="新宋体" w:hAnsi="新宋体" w:eastAsia="新宋体" w:cs="新宋体"/>
          <w:kern w:val="0"/>
          <w:sz w:val="24"/>
          <w:szCs w:val="22"/>
          <w:highlight w:val="none"/>
          <w:lang w:val="en-US" w:eastAsia="zh-CN"/>
        </w:rPr>
      </w:pPr>
    </w:p>
    <w:bookmarkEnd w:id="296"/>
    <w:p>
      <w:pPr>
        <w:tabs>
          <w:tab w:val="left" w:pos="840"/>
        </w:tabs>
        <w:spacing w:line="400" w:lineRule="exact"/>
        <w:ind w:firstLine="3132" w:firstLineChars="1300"/>
        <w:rPr>
          <w:rFonts w:hint="eastAsia" w:ascii="新宋体" w:hAnsi="新宋体" w:eastAsia="新宋体" w:cs="新宋体"/>
          <w:b/>
          <w:bCs/>
          <w:kern w:val="0"/>
          <w:sz w:val="24"/>
          <w:szCs w:val="22"/>
          <w:highlight w:val="none"/>
          <w:lang w:val="zh-CN" w:eastAsia="zh-CN"/>
        </w:rPr>
      </w:pPr>
      <w:bookmarkStart w:id="297" w:name="_Toc28112_WPSOffice_Level3"/>
      <w:bookmarkEnd w:id="297"/>
      <w:r>
        <w:rPr>
          <w:rFonts w:hint="eastAsia" w:ascii="新宋体" w:hAnsi="新宋体" w:eastAsia="新宋体" w:cs="新宋体"/>
          <w:b/>
          <w:bCs/>
          <w:kern w:val="0"/>
          <w:sz w:val="24"/>
          <w:szCs w:val="22"/>
          <w:highlight w:val="none"/>
          <w:lang w:val="en-US" w:eastAsia="zh-CN"/>
        </w:rPr>
        <w:t xml:space="preserve"> 供应商</w:t>
      </w:r>
      <w:r>
        <w:rPr>
          <w:rFonts w:hint="eastAsia" w:ascii="新宋体" w:hAnsi="新宋体" w:eastAsia="新宋体" w:cs="新宋体"/>
          <w:b/>
          <w:bCs/>
          <w:kern w:val="0"/>
          <w:sz w:val="24"/>
          <w:szCs w:val="22"/>
          <w:highlight w:val="none"/>
          <w:lang w:val="zh-CN" w:eastAsia="zh-CN"/>
        </w:rPr>
        <w:t>名称：       （公章）</w:t>
      </w:r>
    </w:p>
    <w:p>
      <w:pPr>
        <w:tabs>
          <w:tab w:val="left" w:pos="840"/>
        </w:tabs>
        <w:spacing w:line="400" w:lineRule="exact"/>
        <w:rPr>
          <w:rFonts w:hint="eastAsia" w:ascii="新宋体" w:hAnsi="新宋体" w:eastAsia="新宋体" w:cs="新宋体"/>
          <w:b/>
          <w:bCs/>
          <w:kern w:val="0"/>
          <w:sz w:val="24"/>
          <w:szCs w:val="22"/>
          <w:highlight w:val="none"/>
          <w:lang w:val="zh-CN" w:eastAsia="zh-CN"/>
        </w:rPr>
      </w:pPr>
      <w:bookmarkStart w:id="298" w:name="_Toc28651_WPSOffice_Level3"/>
      <w:bookmarkEnd w:id="298"/>
      <w:bookmarkStart w:id="299" w:name="_Toc6385_WPSOffice_Level3"/>
      <w:bookmarkEnd w:id="299"/>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 xml:space="preserve"> 法定代表人或委托代理人：       （签字或盖章）</w:t>
      </w:r>
    </w:p>
    <w:p>
      <w:pPr>
        <w:tabs>
          <w:tab w:val="left" w:pos="840"/>
        </w:tabs>
        <w:spacing w:line="400" w:lineRule="exact"/>
        <w:rPr>
          <w:rFonts w:hint="eastAsia" w:ascii="新宋体" w:hAnsi="新宋体" w:eastAsia="新宋体" w:cs="新宋体"/>
          <w:b/>
          <w:bCs/>
          <w:kern w:val="0"/>
          <w:sz w:val="24"/>
          <w:szCs w:val="22"/>
          <w:highlight w:val="none"/>
          <w:lang w:val="zh-CN" w:eastAsia="zh-CN"/>
        </w:rPr>
      </w:pPr>
      <w:bookmarkStart w:id="300" w:name="_Toc13325_WPSOffice_Level3"/>
      <w:bookmarkEnd w:id="300"/>
      <w:bookmarkStart w:id="301" w:name="_Toc130_WPSOffice_Level3"/>
      <w:bookmarkEnd w:id="301"/>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 xml:space="preserve">   年   月  日</w:t>
      </w:r>
    </w:p>
    <w:p>
      <w:pPr>
        <w:pStyle w:val="42"/>
        <w:rPr>
          <w:rFonts w:hint="eastAsia" w:ascii="新宋体" w:hAnsi="新宋体" w:eastAsia="新宋体" w:cs="新宋体"/>
          <w:b/>
          <w:bCs/>
          <w:kern w:val="0"/>
          <w:sz w:val="24"/>
          <w:szCs w:val="22"/>
          <w:highlight w:val="none"/>
          <w:lang w:val="zh-CN"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bookmarkStart w:id="302" w:name="_Toc20882_WPSOffice_Level3"/>
      <w:bookmarkStart w:id="303" w:name="_Toc16050"/>
      <w:bookmarkStart w:id="304" w:name="_Toc12487"/>
      <w:bookmarkStart w:id="305" w:name="_Toc26257_WPSOffice_Level2"/>
      <w:bookmarkStart w:id="306" w:name="_Toc3082"/>
      <w:bookmarkStart w:id="307" w:name="_Toc9845"/>
      <w:bookmarkStart w:id="308" w:name="_Toc17887_WPSOffice_Level2"/>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p>
    <w:p>
      <w:pPr>
        <w:pStyle w:val="21"/>
        <w:rPr>
          <w:rFonts w:hint="eastAsia" w:ascii="宋体" w:hAnsi="宋体" w:eastAsia="宋体" w:cs="宋体"/>
          <w:b/>
          <w:color w:val="000000"/>
          <w:sz w:val="28"/>
          <w:szCs w:val="28"/>
          <w:highlight w:val="none"/>
          <w:lang w:eastAsia="zh-CN"/>
        </w:rPr>
      </w:pPr>
    </w:p>
    <w:p>
      <w:pPr>
        <w:rPr>
          <w:rFonts w:hint="eastAsia"/>
          <w:highlight w:val="none"/>
          <w:lang w:eastAsia="zh-CN"/>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eastAsia="zh-CN"/>
        </w:rPr>
      </w:pPr>
    </w:p>
    <w:bookmarkEnd w:id="302"/>
    <w:bookmarkEnd w:id="303"/>
    <w:bookmarkEnd w:id="304"/>
    <w:bookmarkEnd w:id="305"/>
    <w:bookmarkEnd w:id="306"/>
    <w:bookmarkEnd w:id="307"/>
    <w:bookmarkEnd w:id="308"/>
    <w:p>
      <w:pPr>
        <w:widowControl/>
        <w:wordWrap/>
        <w:snapToGrid w:val="0"/>
        <w:spacing w:beforeLines="50" w:line="240" w:lineRule="auto"/>
        <w:jc w:val="left"/>
        <w:outlineLvl w:val="2"/>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lang w:eastAsia="zh-CN"/>
        </w:rPr>
        <w:t>附件2：法定代表人证明书</w:t>
      </w:r>
    </w:p>
    <w:p>
      <w:pPr>
        <w:widowControl w:val="0"/>
        <w:wordWrap/>
        <w:spacing w:beforeLines="50" w:line="240" w:lineRule="auto"/>
        <w:ind w:firstLine="2530" w:firstLineChars="900"/>
        <w:jc w:val="both"/>
        <w:outlineLvl w:val="9"/>
        <w:rPr>
          <w:rFonts w:hint="eastAsia" w:ascii="宋体" w:hAnsi="宋体" w:eastAsia="宋体" w:cs="宋体"/>
          <w:b/>
          <w:color w:val="000000"/>
          <w:sz w:val="28"/>
          <w:szCs w:val="28"/>
          <w:highlight w:val="none"/>
          <w:lang w:eastAsia="zh-CN"/>
        </w:rPr>
      </w:pPr>
      <w:bookmarkStart w:id="309" w:name="_Toc6898_WPSOffice_Level2"/>
      <w:bookmarkEnd w:id="309"/>
      <w:bookmarkStart w:id="310" w:name="_Toc28170_WPSOffice_Level2"/>
      <w:bookmarkEnd w:id="310"/>
      <w:bookmarkStart w:id="311" w:name="_Toc32036_WPSOffice_Level1"/>
      <w:bookmarkEnd w:id="311"/>
      <w:bookmarkStart w:id="312" w:name="_Toc14917_WPSOffice_Level1"/>
      <w:bookmarkEnd w:id="312"/>
      <w:r>
        <w:rPr>
          <w:rFonts w:hint="eastAsia" w:ascii="宋体" w:hAnsi="宋体" w:eastAsia="宋体" w:cs="宋体"/>
          <w:b/>
          <w:color w:val="000000"/>
          <w:sz w:val="28"/>
          <w:szCs w:val="28"/>
          <w:highlight w:val="none"/>
          <w:lang w:eastAsia="zh-CN"/>
        </w:rPr>
        <w:t>法定代表人证明书</w:t>
      </w:r>
    </w:p>
    <w:p>
      <w:pPr>
        <w:pStyle w:val="42"/>
        <w:rPr>
          <w:rFonts w:hint="eastAsia"/>
          <w:highlight w:val="none"/>
          <w:lang w:eastAsia="zh-CN"/>
        </w:rPr>
      </w:pPr>
    </w:p>
    <w:p>
      <w:pPr>
        <w:tabs>
          <w:tab w:val="left" w:pos="840"/>
        </w:tabs>
        <w:spacing w:line="400" w:lineRule="exact"/>
        <w:rPr>
          <w:rFonts w:hint="eastAsia"/>
          <w:highlight w:val="none"/>
          <w:lang w:val="zh-CN" w:eastAsia="zh-CN"/>
        </w:rPr>
      </w:pPr>
      <w:r>
        <w:rPr>
          <w:rFonts w:hint="eastAsia" w:ascii="新宋体" w:hAnsi="新宋体" w:eastAsia="新宋体" w:cs="新宋体"/>
          <w:b/>
          <w:bCs/>
          <w:kern w:val="0"/>
          <w:sz w:val="24"/>
          <w:szCs w:val="22"/>
          <w:highlight w:val="none"/>
          <w:lang w:val="zh-CN" w:eastAsia="zh-CN"/>
        </w:rPr>
        <w:t>致：（代理机构名称）</w:t>
      </w:r>
    </w:p>
    <w:p>
      <w:pPr>
        <w:tabs>
          <w:tab w:val="left" w:pos="840"/>
        </w:tabs>
        <w:spacing w:line="400" w:lineRule="exact"/>
        <w:ind w:firstLine="560" w:firstLineChars="200"/>
        <w:rPr>
          <w:rFonts w:hint="eastAsia" w:ascii="新宋体" w:hAnsi="新宋体" w:eastAsia="新宋体" w:cs="新宋体"/>
          <w:kern w:val="0"/>
          <w:sz w:val="24"/>
          <w:szCs w:val="22"/>
          <w:highlight w:val="none"/>
          <w:lang w:val="zh-CN" w:eastAsia="zh-CN"/>
        </w:rPr>
      </w:pPr>
      <w:r>
        <w:rPr>
          <w:rFonts w:hint="eastAsia" w:ascii="宋体" w:hAnsi="宋体" w:eastAsia="宋体" w:cs="宋体"/>
          <w:b w:val="0"/>
          <w:bCs w:val="0"/>
          <w:color w:val="000000"/>
          <w:sz w:val="28"/>
          <w:szCs w:val="28"/>
          <w:highlight w:val="none"/>
          <w:u w:val="single"/>
        </w:rPr>
        <w:t xml:space="preserve">  </w:t>
      </w:r>
      <w:r>
        <w:rPr>
          <w:rFonts w:hint="eastAsia" w:ascii="新宋体" w:hAnsi="新宋体" w:eastAsia="新宋体" w:cs="新宋体"/>
          <w:kern w:val="0"/>
          <w:sz w:val="24"/>
          <w:szCs w:val="22"/>
          <w:highlight w:val="none"/>
          <w:lang w:val="zh-CN" w:eastAsia="zh-CN"/>
        </w:rPr>
        <w:t>（法定代表人姓名）  现任我单位              职务，为法定代表人，特此证明。</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法定代表人基本情况：</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性别：      年龄：       民族：     </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地址：                             </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身份证号码：                       </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附法定代表人第二代身份证双面扫描或其他身份证明材料（复印件）</w:t>
      </w: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rPr>
          <w:rFonts w:hint="eastAsia" w:ascii="新宋体" w:hAnsi="新宋体" w:eastAsia="新宋体" w:cs="新宋体"/>
          <w:b/>
          <w:bCs/>
          <w:kern w:val="0"/>
          <w:sz w:val="24"/>
          <w:szCs w:val="22"/>
          <w:highlight w:val="none"/>
          <w:lang w:val="zh-CN" w:eastAsia="zh-CN"/>
        </w:rPr>
      </w:pPr>
    </w:p>
    <w:p>
      <w:pPr>
        <w:tabs>
          <w:tab w:val="left" w:pos="840"/>
        </w:tabs>
        <w:spacing w:line="400" w:lineRule="exact"/>
        <w:ind w:firstLine="4578" w:firstLineChars="1900"/>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       （公章）</w:t>
      </w:r>
    </w:p>
    <w:p>
      <w:pPr>
        <w:tabs>
          <w:tab w:val="left" w:pos="840"/>
        </w:tabs>
        <w:spacing w:line="400" w:lineRule="exact"/>
        <w:ind w:firstLine="3132" w:firstLineChars="1300"/>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zh-CN" w:eastAsia="zh-CN"/>
        </w:rPr>
        <w:t xml:space="preserve">   法定代表人：       （签字或盖章）</w:t>
      </w:r>
    </w:p>
    <w:p>
      <w:pPr>
        <w:tabs>
          <w:tab w:val="left" w:pos="840"/>
        </w:tabs>
        <w:spacing w:line="400" w:lineRule="exact"/>
        <w:ind w:firstLine="3132" w:firstLineChars="1300"/>
        <w:rPr>
          <w:rFonts w:hint="eastAsia" w:ascii="宋体" w:hAnsi="宋体" w:eastAsia="宋体" w:cs="宋体"/>
          <w:b w:val="0"/>
          <w:bCs w:val="0"/>
          <w:color w:val="000000"/>
          <w:sz w:val="24"/>
          <w:szCs w:val="24"/>
          <w:highlight w:val="none"/>
        </w:rPr>
      </w:pPr>
      <w:bookmarkStart w:id="313" w:name="_Toc16117_WPSOffice_Level3"/>
      <w:bookmarkEnd w:id="313"/>
      <w:bookmarkStart w:id="314" w:name="_Toc10597_WPSOffice_Level3"/>
      <w:bookmarkEnd w:id="314"/>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年   月   日</w:t>
      </w:r>
    </w:p>
    <w:p>
      <w:pPr>
        <w:wordWrap/>
        <w:spacing w:beforeLines="50" w:line="240" w:lineRule="auto"/>
        <w:ind w:right="480"/>
        <w:jc w:val="right"/>
        <w:outlineLvl w:val="9"/>
        <w:rPr>
          <w:rFonts w:hint="eastAsia" w:ascii="宋体" w:hAnsi="宋体" w:eastAsia="宋体" w:cs="宋体"/>
          <w:b/>
          <w:color w:val="000000"/>
          <w:sz w:val="28"/>
          <w:szCs w:val="28"/>
          <w:highlight w:val="none"/>
        </w:rPr>
      </w:pPr>
    </w:p>
    <w:p>
      <w:pPr>
        <w:wordWrap/>
        <w:spacing w:beforeLines="50" w:line="240" w:lineRule="auto"/>
        <w:rPr>
          <w:rFonts w:hint="eastAsia" w:ascii="宋体" w:hAnsi="宋体" w:eastAsia="宋体" w:cs="宋体"/>
          <w:b/>
          <w:color w:val="000000"/>
          <w:sz w:val="28"/>
          <w:szCs w:val="28"/>
          <w:highlight w:val="none"/>
        </w:rPr>
      </w:pPr>
    </w:p>
    <w:p>
      <w:pPr>
        <w:wordWrap/>
        <w:spacing w:beforeLines="50" w:line="240" w:lineRule="auto"/>
        <w:rPr>
          <w:rFonts w:hint="eastAsia" w:ascii="宋体" w:hAnsi="宋体" w:eastAsia="宋体" w:cs="宋体"/>
          <w:b/>
          <w:color w:val="000000"/>
          <w:sz w:val="28"/>
          <w:szCs w:val="28"/>
          <w:highlight w:val="none"/>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val="zh-CN" w:eastAsia="zh-CN"/>
        </w:rPr>
      </w:pPr>
      <w:bookmarkStart w:id="315" w:name="_Toc21545_WPSOffice_Level3"/>
      <w:bookmarkStart w:id="316" w:name="_Toc31901"/>
      <w:bookmarkStart w:id="317" w:name="_Toc18183"/>
      <w:bookmarkStart w:id="318" w:name="_Toc23035_WPSOffice_Level2"/>
      <w:bookmarkStart w:id="319" w:name="_Toc27782"/>
      <w:bookmarkStart w:id="320" w:name="_Toc23551"/>
    </w:p>
    <w:p>
      <w:pPr>
        <w:pStyle w:val="21"/>
        <w:rPr>
          <w:rFonts w:hint="eastAsia" w:ascii="宋体" w:hAnsi="宋体" w:eastAsia="宋体" w:cs="宋体"/>
          <w:b/>
          <w:color w:val="000000"/>
          <w:sz w:val="28"/>
          <w:szCs w:val="28"/>
          <w:highlight w:val="none"/>
          <w:lang w:val="zh-CN" w:eastAsia="zh-CN"/>
        </w:rPr>
      </w:pPr>
    </w:p>
    <w:p>
      <w:pPr>
        <w:rPr>
          <w:rFonts w:hint="eastAsia"/>
          <w:highlight w:val="none"/>
          <w:lang w:val="zh-CN" w:eastAsia="zh-CN"/>
        </w:rPr>
      </w:pPr>
    </w:p>
    <w:p>
      <w:pPr>
        <w:widowControl/>
        <w:wordWrap/>
        <w:snapToGrid w:val="0"/>
        <w:spacing w:beforeLines="50" w:line="240" w:lineRule="auto"/>
        <w:jc w:val="left"/>
        <w:outlineLvl w:val="9"/>
        <w:rPr>
          <w:rFonts w:hint="eastAsia" w:ascii="宋体" w:hAnsi="宋体" w:eastAsia="宋体" w:cs="宋体"/>
          <w:b/>
          <w:color w:val="000000"/>
          <w:sz w:val="28"/>
          <w:szCs w:val="28"/>
          <w:highlight w:val="none"/>
          <w:lang w:val="zh-CN" w:eastAsia="zh-CN"/>
        </w:rPr>
      </w:pPr>
    </w:p>
    <w:bookmarkEnd w:id="315"/>
    <w:bookmarkEnd w:id="316"/>
    <w:bookmarkEnd w:id="317"/>
    <w:bookmarkEnd w:id="318"/>
    <w:bookmarkEnd w:id="319"/>
    <w:bookmarkEnd w:id="320"/>
    <w:p>
      <w:pPr>
        <w:widowControl/>
        <w:wordWrap/>
        <w:snapToGrid w:val="0"/>
        <w:spacing w:beforeLines="50" w:line="240" w:lineRule="auto"/>
        <w:jc w:val="left"/>
        <w:outlineLvl w:val="2"/>
        <w:rPr>
          <w:rFonts w:hint="eastAsia" w:ascii="宋体" w:hAnsi="宋体" w:eastAsia="宋体" w:cs="宋体"/>
          <w:b/>
          <w:color w:val="000000"/>
          <w:sz w:val="28"/>
          <w:szCs w:val="28"/>
          <w:highlight w:val="none"/>
          <w:lang w:val="zh-CN" w:eastAsia="zh-CN"/>
        </w:rPr>
      </w:pPr>
      <w:r>
        <w:rPr>
          <w:rFonts w:hint="eastAsia" w:ascii="宋体" w:hAnsi="宋体" w:eastAsia="宋体" w:cs="宋体"/>
          <w:b/>
          <w:color w:val="000000"/>
          <w:sz w:val="28"/>
          <w:szCs w:val="28"/>
          <w:highlight w:val="none"/>
          <w:lang w:val="zh-CN" w:eastAsia="zh-CN"/>
        </w:rPr>
        <w:t>附件3：法定代表人授权书</w:t>
      </w:r>
    </w:p>
    <w:p>
      <w:pPr>
        <w:wordWrap/>
        <w:autoSpaceDE w:val="0"/>
        <w:autoSpaceDN w:val="0"/>
        <w:spacing w:line="240" w:lineRule="auto"/>
        <w:jc w:val="center"/>
        <w:rPr>
          <w:rFonts w:hint="eastAsia" w:ascii="宋体" w:hAnsi="宋体" w:eastAsia="宋体" w:cs="宋体"/>
          <w:b/>
          <w:bCs/>
          <w:sz w:val="28"/>
          <w:szCs w:val="28"/>
          <w:highlight w:val="none"/>
          <w:lang w:val="zh-CN"/>
        </w:rPr>
      </w:pPr>
    </w:p>
    <w:p>
      <w:pPr>
        <w:wordWrap/>
        <w:autoSpaceDE w:val="0"/>
        <w:autoSpaceDN w:val="0"/>
        <w:spacing w:line="24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法定代表人授权书</w:t>
      </w:r>
    </w:p>
    <w:p>
      <w:pPr>
        <w:wordWrap/>
        <w:autoSpaceDE w:val="0"/>
        <w:autoSpaceDN w:val="0"/>
        <w:spacing w:line="240" w:lineRule="auto"/>
        <w:rPr>
          <w:rFonts w:hint="eastAsia" w:ascii="宋体" w:hAnsi="宋体" w:eastAsia="宋体" w:cs="宋体"/>
          <w:b/>
          <w:bCs/>
          <w:color w:val="000000"/>
          <w:sz w:val="28"/>
          <w:szCs w:val="28"/>
          <w:highlight w:val="none"/>
          <w:lang w:val="zh-CN"/>
        </w:rPr>
      </w:pPr>
    </w:p>
    <w:p>
      <w:pPr>
        <w:wordWrap/>
        <w:autoSpaceDE w:val="0"/>
        <w:autoSpaceDN w:val="0"/>
        <w:spacing w:line="240" w:lineRule="auto"/>
        <w:rPr>
          <w:rFonts w:hint="eastAsia" w:ascii="宋体" w:hAnsi="宋体" w:eastAsia="宋体" w:cs="宋体"/>
          <w:b/>
          <w:bCs/>
          <w:color w:val="000000"/>
          <w:sz w:val="28"/>
          <w:szCs w:val="28"/>
          <w:highlight w:val="none"/>
          <w:lang w:val="zh-CN"/>
        </w:rPr>
      </w:pPr>
      <w:r>
        <w:rPr>
          <w:rFonts w:hint="eastAsia" w:ascii="宋体" w:hAnsi="宋体" w:eastAsia="宋体" w:cs="宋体"/>
          <w:b/>
          <w:bCs/>
          <w:color w:val="000000"/>
          <w:sz w:val="24"/>
          <w:szCs w:val="24"/>
          <w:highlight w:val="none"/>
          <w:lang w:val="zh-CN"/>
        </w:rPr>
        <w:t>致</w:t>
      </w:r>
      <w:r>
        <w:rPr>
          <w:rFonts w:hint="eastAsia" w:ascii="宋体" w:hAnsi="宋体" w:eastAsia="宋体" w:cs="宋体"/>
          <w:b/>
          <w:bCs/>
          <w:color w:val="000000"/>
          <w:sz w:val="28"/>
          <w:szCs w:val="28"/>
          <w:highlight w:val="none"/>
          <w:lang w:val="zh-CN"/>
        </w:rPr>
        <w:t>：</w:t>
      </w:r>
      <w:r>
        <w:rPr>
          <w:rFonts w:hint="eastAsia" w:ascii="新宋体" w:hAnsi="新宋体" w:eastAsia="新宋体" w:cs="新宋体"/>
          <w:b/>
          <w:bCs/>
          <w:kern w:val="0"/>
          <w:sz w:val="24"/>
          <w:szCs w:val="22"/>
          <w:highlight w:val="none"/>
          <w:lang w:val="zh-CN" w:eastAsia="zh-CN"/>
        </w:rPr>
        <w:t>（代理机构名称）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（投标人名称）系中华人民共和国合法企业，法定地址 </w:t>
      </w:r>
      <w:r>
        <w:rPr>
          <w:rFonts w:hint="eastAsia" w:ascii="新宋体" w:hAnsi="新宋体" w:eastAsia="新宋体" w:cs="新宋体"/>
          <w:kern w:val="0"/>
          <w:sz w:val="24"/>
          <w:szCs w:val="22"/>
          <w:highlight w:val="none"/>
          <w:u w:val="single"/>
          <w:lang w:val="zh-CN" w:eastAsia="zh-CN"/>
        </w:rPr>
        <w:t xml:space="preserve">          </w:t>
      </w:r>
      <w:r>
        <w:rPr>
          <w:rFonts w:hint="eastAsia" w:ascii="新宋体" w:hAnsi="新宋体" w:eastAsia="新宋体" w:cs="新宋体"/>
          <w:kern w:val="0"/>
          <w:sz w:val="24"/>
          <w:szCs w:val="22"/>
          <w:highlight w:val="none"/>
          <w:lang w:val="zh-CN" w:eastAsia="zh-CN"/>
        </w:rPr>
        <w:t xml:space="preserve">   。</w:t>
      </w:r>
    </w:p>
    <w:p>
      <w:pPr>
        <w:tabs>
          <w:tab w:val="left" w:pos="840"/>
        </w:tabs>
        <w:spacing w:line="400" w:lineRule="exact"/>
        <w:ind w:firstLine="480" w:firstLineChars="200"/>
        <w:rPr>
          <w:rFonts w:hint="eastAsia" w:ascii="新宋体" w:hAnsi="新宋体" w:eastAsia="新宋体" w:cs="新宋体"/>
          <w:kern w:val="0"/>
          <w:sz w:val="24"/>
          <w:szCs w:val="22"/>
          <w:highlight w:val="none"/>
          <w:u w:val="single"/>
          <w:lang w:val="zh-CN" w:eastAsia="zh-CN"/>
        </w:rPr>
      </w:pPr>
      <w:r>
        <w:rPr>
          <w:rFonts w:hint="eastAsia" w:ascii="新宋体" w:hAnsi="新宋体" w:eastAsia="新宋体" w:cs="新宋体"/>
          <w:kern w:val="0"/>
          <w:sz w:val="24"/>
          <w:szCs w:val="22"/>
          <w:highlight w:val="none"/>
          <w:lang w:val="zh-CN" w:eastAsia="zh-CN"/>
        </w:rPr>
        <w:t>（法定代表人姓名）特授权（委托代理人姓名）代表我单位全权办理</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u w:val="single"/>
          <w:lang w:val="zh-CN" w:eastAsia="zh-CN"/>
        </w:rPr>
        <w:t xml:space="preserve">     </w:t>
      </w:r>
      <w:r>
        <w:rPr>
          <w:rFonts w:hint="eastAsia" w:ascii="新宋体" w:hAnsi="新宋体" w:eastAsia="新宋体" w:cs="新宋体"/>
          <w:kern w:val="0"/>
          <w:sz w:val="24"/>
          <w:szCs w:val="22"/>
          <w:highlight w:val="none"/>
          <w:u w:val="single"/>
          <w:lang w:val="en-US" w:eastAsia="zh-CN"/>
        </w:rPr>
        <w:t xml:space="preserve">      </w:t>
      </w:r>
      <w:r>
        <w:rPr>
          <w:rFonts w:hint="eastAsia" w:ascii="新宋体" w:hAnsi="新宋体" w:eastAsia="新宋体" w:cs="新宋体"/>
          <w:kern w:val="0"/>
          <w:sz w:val="24"/>
          <w:szCs w:val="22"/>
          <w:highlight w:val="none"/>
          <w:u w:val="single"/>
          <w:lang w:val="zh-CN" w:eastAsia="zh-CN"/>
        </w:rPr>
        <w:t xml:space="preserve">  </w:t>
      </w:r>
      <w:r>
        <w:rPr>
          <w:rFonts w:hint="eastAsia" w:ascii="新宋体" w:hAnsi="新宋体" w:eastAsia="新宋体" w:cs="新宋体"/>
          <w:kern w:val="0"/>
          <w:sz w:val="24"/>
          <w:szCs w:val="22"/>
          <w:highlight w:val="none"/>
          <w:lang w:val="zh-CN" w:eastAsia="zh-CN"/>
        </w:rPr>
        <w:t>项目的投标、答疑等具体工作，并签署全部有关的文件、资料。</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我单位对被授权人的签名负全部责任。</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被授权人联系电话：</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被授权人（委托代理人）签字：         授权人（法定代表人）签字：       </w:t>
      </w: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 xml:space="preserve">职务：                               职务：                           </w:t>
      </w:r>
    </w:p>
    <w:p>
      <w:pPr>
        <w:tabs>
          <w:tab w:val="left" w:pos="840"/>
        </w:tabs>
        <w:spacing w:line="400" w:lineRule="exact"/>
        <w:rPr>
          <w:rFonts w:hint="eastAsia" w:ascii="新宋体" w:hAnsi="新宋体" w:eastAsia="新宋体" w:cs="新宋体"/>
          <w:kern w:val="0"/>
          <w:sz w:val="24"/>
          <w:szCs w:val="22"/>
          <w:highlight w:val="none"/>
          <w:lang w:val="zh-CN" w:eastAsia="zh-CN"/>
        </w:rPr>
      </w:pPr>
    </w:p>
    <w:p>
      <w:pPr>
        <w:tabs>
          <w:tab w:val="left" w:pos="840"/>
        </w:tabs>
        <w:spacing w:line="400" w:lineRule="exac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附被授权人第二代身份证双面扫描（或复印）件</w:t>
      </w:r>
    </w:p>
    <w:p>
      <w:pPr>
        <w:wordWrap/>
        <w:autoSpaceDE w:val="0"/>
        <w:autoSpaceDN w:val="0"/>
        <w:spacing w:line="240" w:lineRule="auto"/>
        <w:rPr>
          <w:rFonts w:hint="eastAsia" w:ascii="宋体" w:hAnsi="宋体" w:eastAsia="宋体" w:cs="宋体"/>
          <w:color w:val="000000"/>
          <w:sz w:val="28"/>
          <w:szCs w:val="28"/>
          <w:highlight w:val="none"/>
          <w:lang w:val="zh-CN"/>
        </w:rPr>
      </w:pPr>
    </w:p>
    <w:p>
      <w:pPr>
        <w:pStyle w:val="42"/>
        <w:rPr>
          <w:rFonts w:hint="eastAsia" w:ascii="宋体" w:hAnsi="宋体" w:eastAsia="宋体" w:cs="宋体"/>
          <w:color w:val="000000"/>
          <w:sz w:val="28"/>
          <w:szCs w:val="28"/>
          <w:highlight w:val="none"/>
          <w:lang w:val="zh-CN"/>
        </w:rPr>
      </w:pPr>
    </w:p>
    <w:p>
      <w:pPr>
        <w:rPr>
          <w:rFonts w:hint="eastAsia" w:ascii="宋体" w:hAnsi="宋体" w:eastAsia="宋体" w:cs="宋体"/>
          <w:color w:val="000000"/>
          <w:sz w:val="28"/>
          <w:szCs w:val="28"/>
          <w:highlight w:val="none"/>
          <w:lang w:val="zh-CN"/>
        </w:rPr>
      </w:pPr>
    </w:p>
    <w:p>
      <w:pPr>
        <w:pStyle w:val="42"/>
        <w:rPr>
          <w:rFonts w:hint="eastAsia" w:ascii="宋体" w:hAnsi="宋体" w:eastAsia="宋体" w:cs="宋体"/>
          <w:color w:val="000000"/>
          <w:sz w:val="28"/>
          <w:szCs w:val="28"/>
          <w:highlight w:val="none"/>
          <w:lang w:val="zh-CN"/>
        </w:rPr>
      </w:pPr>
    </w:p>
    <w:p>
      <w:pPr>
        <w:rPr>
          <w:rFonts w:hint="eastAsia" w:ascii="宋体" w:hAnsi="宋体" w:eastAsia="宋体" w:cs="宋体"/>
          <w:color w:val="000000"/>
          <w:sz w:val="28"/>
          <w:szCs w:val="28"/>
          <w:highlight w:val="none"/>
          <w:lang w:val="zh-CN"/>
        </w:rPr>
      </w:pPr>
    </w:p>
    <w:p>
      <w:pPr>
        <w:rPr>
          <w:rFonts w:hint="eastAsia"/>
          <w:highlight w:val="none"/>
          <w:lang w:val="zh-CN"/>
        </w:rPr>
      </w:pPr>
    </w:p>
    <w:p>
      <w:pPr>
        <w:tabs>
          <w:tab w:val="left" w:pos="840"/>
        </w:tabs>
        <w:spacing w:line="400" w:lineRule="exact"/>
        <w:ind w:firstLine="4096" w:firstLineChars="1700"/>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               （公章）</w:t>
      </w:r>
    </w:p>
    <w:p>
      <w:pPr>
        <w:tabs>
          <w:tab w:val="left" w:pos="840"/>
        </w:tabs>
        <w:spacing w:line="400" w:lineRule="exact"/>
        <w:ind w:firstLine="5060" w:firstLineChars="2100"/>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zh-CN" w:eastAsia="zh-CN"/>
        </w:rPr>
        <w:t>年    月    日</w:t>
      </w:r>
    </w:p>
    <w:p>
      <w:pPr>
        <w:pStyle w:val="42"/>
        <w:rPr>
          <w:rFonts w:hint="eastAsia" w:ascii="新宋体" w:hAnsi="新宋体" w:eastAsia="新宋体" w:cs="新宋体"/>
          <w:b/>
          <w:bCs/>
          <w:kern w:val="0"/>
          <w:sz w:val="24"/>
          <w:szCs w:val="22"/>
          <w:highlight w:val="none"/>
          <w:lang w:val="zh-CN" w:eastAsia="zh-CN"/>
        </w:rPr>
      </w:pPr>
    </w:p>
    <w:p>
      <w:pPr>
        <w:rPr>
          <w:rFonts w:hint="eastAsia" w:ascii="新宋体" w:hAnsi="新宋体" w:eastAsia="新宋体" w:cs="新宋体"/>
          <w:b/>
          <w:bCs/>
          <w:kern w:val="0"/>
          <w:sz w:val="24"/>
          <w:szCs w:val="22"/>
          <w:highlight w:val="none"/>
          <w:lang w:val="zh-CN" w:eastAsia="zh-CN"/>
        </w:rPr>
      </w:pPr>
    </w:p>
    <w:p>
      <w:pPr>
        <w:pStyle w:val="21"/>
        <w:rPr>
          <w:rFonts w:hint="eastAsia"/>
          <w:highlight w:val="none"/>
          <w:lang w:val="zh-CN" w:eastAsia="zh-CN"/>
        </w:rPr>
      </w:pPr>
    </w:p>
    <w:p>
      <w:pPr>
        <w:rPr>
          <w:rFonts w:hint="eastAsia" w:ascii="新宋体" w:hAnsi="新宋体" w:eastAsia="新宋体" w:cs="新宋体"/>
          <w:b/>
          <w:bCs/>
          <w:kern w:val="0"/>
          <w:sz w:val="24"/>
          <w:szCs w:val="22"/>
          <w:highlight w:val="none"/>
          <w:lang w:val="zh-CN" w:eastAsia="zh-CN"/>
        </w:rPr>
      </w:pPr>
    </w:p>
    <w:p>
      <w:pPr>
        <w:widowControl/>
        <w:wordWrap/>
        <w:snapToGrid w:val="0"/>
        <w:spacing w:beforeLines="50" w:line="240" w:lineRule="auto"/>
        <w:jc w:val="left"/>
        <w:outlineLvl w:val="2"/>
        <w:rPr>
          <w:rFonts w:hint="eastAsia" w:ascii="宋体" w:hAnsi="宋体" w:eastAsia="宋体" w:cs="宋体"/>
          <w:b/>
          <w:color w:val="000000"/>
          <w:sz w:val="28"/>
          <w:szCs w:val="28"/>
          <w:highlight w:val="none"/>
          <w:lang w:eastAsia="zh-CN"/>
        </w:rPr>
      </w:pPr>
      <w:bookmarkStart w:id="321" w:name="_Toc30919"/>
      <w:bookmarkEnd w:id="321"/>
      <w:bookmarkStart w:id="322" w:name="_Toc19298"/>
      <w:bookmarkEnd w:id="322"/>
      <w:bookmarkStart w:id="323" w:name="_Toc16704"/>
      <w:bookmarkEnd w:id="323"/>
      <w:bookmarkStart w:id="324" w:name="_Toc23618"/>
      <w:bookmarkEnd w:id="324"/>
      <w:bookmarkStart w:id="325" w:name="_Toc7737_WPSOffice_Level3"/>
      <w:bookmarkEnd w:id="325"/>
      <w:bookmarkStart w:id="326" w:name="_Toc26653_WPSOffice_Level3"/>
      <w:bookmarkEnd w:id="326"/>
      <w:r>
        <w:rPr>
          <w:rFonts w:hint="eastAsia" w:ascii="宋体" w:hAnsi="宋体" w:eastAsia="宋体" w:cs="宋体"/>
          <w:b/>
          <w:color w:val="000000"/>
          <w:sz w:val="28"/>
          <w:szCs w:val="28"/>
          <w:highlight w:val="none"/>
          <w:lang w:eastAsia="zh-CN"/>
        </w:rPr>
        <w:t>附件4：供应商承诺函</w:t>
      </w:r>
    </w:p>
    <w:p>
      <w:pPr>
        <w:widowControl w:val="0"/>
        <w:wordWrap/>
        <w:spacing w:beforeLines="50" w:line="240" w:lineRule="auto"/>
        <w:jc w:val="center"/>
        <w:outlineLvl w:val="9"/>
        <w:rPr>
          <w:rFonts w:hint="eastAsia" w:ascii="宋体" w:hAnsi="宋体" w:eastAsia="宋体" w:cs="宋体"/>
          <w:b/>
          <w:color w:val="000000"/>
          <w:sz w:val="24"/>
          <w:szCs w:val="24"/>
          <w:highlight w:val="none"/>
          <w:lang w:eastAsia="zh-CN"/>
        </w:rPr>
      </w:pPr>
      <w:bookmarkStart w:id="327" w:name="_Toc27597_WPSOffice_Level3"/>
      <w:bookmarkEnd w:id="327"/>
      <w:bookmarkStart w:id="328" w:name="_Toc2453_WPSOffice_Level2"/>
      <w:bookmarkEnd w:id="328"/>
      <w:bookmarkStart w:id="329" w:name="_Toc17639_WPSOffice_Level2"/>
      <w:bookmarkEnd w:id="329"/>
      <w:r>
        <w:rPr>
          <w:rFonts w:hint="eastAsia" w:ascii="宋体" w:hAnsi="宋体" w:eastAsia="宋体" w:cs="宋体"/>
          <w:b/>
          <w:color w:val="000000"/>
          <w:sz w:val="24"/>
          <w:szCs w:val="24"/>
          <w:highlight w:val="none"/>
          <w:lang w:eastAsia="zh-CN"/>
        </w:rPr>
        <w:t>供应商承诺函</w:t>
      </w:r>
    </w:p>
    <w:p>
      <w:pPr>
        <w:wordWrap/>
        <w:autoSpaceDE w:val="0"/>
        <w:autoSpaceDN w:val="0"/>
        <w:spacing w:line="240" w:lineRule="auto"/>
        <w:rPr>
          <w:rFonts w:hint="eastAsia" w:ascii="宋体" w:hAnsi="宋体" w:eastAsia="宋体" w:cs="宋体"/>
          <w:b w:val="0"/>
          <w:bCs w:val="0"/>
          <w:color w:val="000000"/>
          <w:sz w:val="24"/>
          <w:szCs w:val="24"/>
          <w:highlight w:val="none"/>
        </w:rPr>
      </w:pPr>
      <w:r>
        <w:rPr>
          <w:rFonts w:hint="eastAsia" w:ascii="宋体" w:hAnsi="宋体" w:eastAsia="宋体" w:cs="宋体"/>
          <w:b/>
          <w:bCs/>
          <w:color w:val="000000"/>
          <w:sz w:val="24"/>
          <w:szCs w:val="24"/>
          <w:highlight w:val="none"/>
          <w:lang w:val="zh-CN"/>
        </w:rPr>
        <w:t>致：</w:t>
      </w:r>
      <w:r>
        <w:rPr>
          <w:rFonts w:hint="eastAsia" w:ascii="新宋体" w:hAnsi="新宋体" w:eastAsia="新宋体" w:cs="新宋体"/>
          <w:b/>
          <w:bCs/>
          <w:kern w:val="0"/>
          <w:sz w:val="24"/>
          <w:szCs w:val="22"/>
          <w:highlight w:val="none"/>
          <w:lang w:val="zh-CN" w:eastAsia="zh-CN"/>
        </w:rPr>
        <w:t>（代理机构名称）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关于贵方</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lang w:val="zh-CN" w:eastAsia="zh-CN"/>
        </w:rPr>
        <w:t>年  月  日         （项目名称及编号）采购项目，本签字人愿意参加谈判，提供采购一览表中要求的所有产品，并证实提交的所有资料是准确的和真实的。同时，我代表</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lang w:val="zh-CN" w:eastAsia="zh-CN"/>
        </w:rPr>
        <w:t>（供应商名称），在此作如下承诺：</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1、完全理解和接受谈判文件的一切规定和要求；</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3、我方保证甲方在使用该产品或其任何一部分时，不受第三方提出的侵犯专利权、著作权、商标权和工业设计权等知识产权的起诉，若有违反，愿承担相应的一切责任。</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4、我方承诺，除谈判文件中规定的优质产品外，所投的产品均为国产产品，且均符合国家强制性标准。若有不实，愿承担相应的责任。</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5、在整个谈判过程中我方若有违规行为，贵方可按谈判文件之规定给予处罚，我方完全接受。</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6、若成交，本承诺将成为合同不可分割的一部分，与合同具有同等的法律效力。</w:t>
      </w:r>
    </w:p>
    <w:p>
      <w:pPr>
        <w:pStyle w:val="42"/>
        <w:rPr>
          <w:rFonts w:hint="eastAsia" w:ascii="新宋体" w:hAnsi="新宋体" w:eastAsia="新宋体" w:cs="新宋体"/>
          <w:kern w:val="0"/>
          <w:sz w:val="24"/>
          <w:szCs w:val="22"/>
          <w:highlight w:val="none"/>
          <w:lang w:val="zh-CN" w:eastAsia="zh-CN"/>
        </w:rPr>
      </w:pPr>
    </w:p>
    <w:p>
      <w:pPr>
        <w:rPr>
          <w:rFonts w:hint="eastAsia" w:ascii="新宋体" w:hAnsi="新宋体" w:eastAsia="新宋体" w:cs="新宋体"/>
          <w:kern w:val="0"/>
          <w:sz w:val="24"/>
          <w:szCs w:val="22"/>
          <w:highlight w:val="none"/>
          <w:lang w:val="zh-CN" w:eastAsia="zh-CN"/>
        </w:rPr>
      </w:pPr>
    </w:p>
    <w:p>
      <w:pPr>
        <w:pStyle w:val="42"/>
        <w:rPr>
          <w:rFonts w:hint="eastAsia"/>
          <w:highlight w:val="none"/>
          <w:lang w:val="zh-CN" w:eastAsia="zh-CN"/>
        </w:rPr>
      </w:pPr>
    </w:p>
    <w:p>
      <w:pPr>
        <w:tabs>
          <w:tab w:val="left" w:pos="840"/>
        </w:tabs>
        <w:spacing w:line="400" w:lineRule="exact"/>
        <w:ind w:firstLine="482" w:firstLineChars="200"/>
        <w:rPr>
          <w:rFonts w:hint="eastAsia" w:ascii="新宋体" w:hAnsi="新宋体" w:eastAsia="新宋体" w:cs="新宋体"/>
          <w:b/>
          <w:bCs/>
          <w:kern w:val="0"/>
          <w:sz w:val="24"/>
          <w:szCs w:val="22"/>
          <w:highlight w:val="none"/>
          <w:lang w:val="zh-CN" w:eastAsia="zh-CN"/>
        </w:rPr>
      </w:pPr>
      <w:bookmarkStart w:id="330" w:name="_Toc11979_WPSOffice_Level3"/>
      <w:bookmarkEnd w:id="330"/>
      <w:bookmarkStart w:id="331" w:name="_Toc29941_WPSOffice_Level3"/>
      <w:bookmarkEnd w:id="331"/>
      <w:r>
        <w:rPr>
          <w:rFonts w:hint="eastAsia" w:ascii="宋体" w:hAnsi="宋体" w:eastAsia="宋体" w:cs="宋体"/>
          <w:b/>
          <w:color w:val="000000"/>
          <w:sz w:val="24"/>
          <w:szCs w:val="24"/>
          <w:highlight w:val="none"/>
        </w:rPr>
        <w:t xml:space="preserve">             </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 xml:space="preserve"> </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       （公章）</w:t>
      </w:r>
    </w:p>
    <w:p>
      <w:pPr>
        <w:tabs>
          <w:tab w:val="left" w:pos="840"/>
        </w:tabs>
        <w:spacing w:line="400" w:lineRule="exact"/>
        <w:ind w:firstLine="482" w:firstLineChars="200"/>
        <w:rPr>
          <w:rFonts w:hint="eastAsia" w:ascii="新宋体" w:hAnsi="新宋体" w:eastAsia="新宋体" w:cs="新宋体"/>
          <w:b/>
          <w:bCs/>
          <w:kern w:val="0"/>
          <w:sz w:val="24"/>
          <w:szCs w:val="22"/>
          <w:highlight w:val="none"/>
          <w:lang w:val="en-US" w:eastAsia="zh-CN"/>
        </w:rPr>
      </w:pPr>
      <w:bookmarkStart w:id="332" w:name="_Toc15106_WPSOffice_Level3"/>
      <w:bookmarkEnd w:id="332"/>
      <w:bookmarkStart w:id="333" w:name="_Toc22507_WPSOffice_Level3"/>
      <w:bookmarkEnd w:id="333"/>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法定代表人或委托代理人：       （签字或盖章）</w:t>
      </w:r>
    </w:p>
    <w:p>
      <w:pPr>
        <w:tabs>
          <w:tab w:val="left" w:pos="840"/>
        </w:tabs>
        <w:spacing w:line="400" w:lineRule="exact"/>
        <w:ind w:firstLine="482" w:firstLineChars="200"/>
        <w:rPr>
          <w:rFonts w:hint="eastAsia" w:ascii="新宋体" w:hAnsi="新宋体" w:eastAsia="新宋体" w:cs="新宋体"/>
          <w:b/>
          <w:bCs/>
          <w:kern w:val="0"/>
          <w:sz w:val="24"/>
          <w:szCs w:val="22"/>
          <w:highlight w:val="none"/>
          <w:lang w:val="en-US" w:eastAsia="zh-CN"/>
        </w:rPr>
      </w:pPr>
      <w:bookmarkStart w:id="334" w:name="_Toc9343_WPSOffice_Level3"/>
      <w:bookmarkEnd w:id="334"/>
      <w:bookmarkStart w:id="335" w:name="_Toc24254_WPSOffice_Level3"/>
      <w:bookmarkEnd w:id="335"/>
      <w:r>
        <w:rPr>
          <w:rFonts w:hint="eastAsia" w:ascii="新宋体" w:hAnsi="新宋体" w:eastAsia="新宋体" w:cs="新宋体"/>
          <w:b/>
          <w:bCs/>
          <w:kern w:val="0"/>
          <w:sz w:val="24"/>
          <w:szCs w:val="22"/>
          <w:highlight w:val="none"/>
          <w:lang w:val="en-US" w:eastAsia="zh-CN"/>
        </w:rPr>
        <w:t xml:space="preserve">                                     年   月  日</w:t>
      </w:r>
    </w:p>
    <w:p>
      <w:pPr>
        <w:tabs>
          <w:tab w:val="left" w:pos="840"/>
        </w:tabs>
        <w:spacing w:line="400" w:lineRule="exact"/>
        <w:rPr>
          <w:rFonts w:hint="eastAsia" w:ascii="宋体" w:hAnsi="宋体" w:eastAsia="宋体" w:cs="宋体"/>
          <w:b/>
          <w:color w:val="000000"/>
          <w:sz w:val="28"/>
          <w:szCs w:val="28"/>
          <w:highlight w:val="none"/>
        </w:rPr>
      </w:pPr>
      <w:bookmarkStart w:id="336" w:name="_Toc20884"/>
      <w:bookmarkEnd w:id="336"/>
      <w:bookmarkStart w:id="337" w:name="_Toc6416"/>
      <w:bookmarkEnd w:id="337"/>
      <w:bookmarkStart w:id="338" w:name="_Toc25740"/>
      <w:bookmarkEnd w:id="338"/>
      <w:bookmarkStart w:id="339" w:name="_Toc15780"/>
      <w:bookmarkEnd w:id="339"/>
      <w:bookmarkStart w:id="340" w:name="_Toc26773_WPSOffice_Level3"/>
      <w:bookmarkEnd w:id="340"/>
      <w:bookmarkStart w:id="341" w:name="_Toc653_WPSOffice_Level3"/>
      <w:bookmarkEnd w:id="341"/>
      <w:r>
        <w:rPr>
          <w:rFonts w:hint="eastAsia" w:ascii="新宋体" w:hAnsi="新宋体" w:eastAsia="新宋体" w:cs="新宋体"/>
          <w:b/>
          <w:bCs/>
          <w:kern w:val="0"/>
          <w:sz w:val="24"/>
          <w:szCs w:val="22"/>
          <w:highlight w:val="none"/>
          <w:lang w:val="en-US" w:eastAsia="zh-CN"/>
        </w:rPr>
        <w:br w:type="page"/>
      </w:r>
      <w:r>
        <w:rPr>
          <w:rFonts w:hint="eastAsia" w:ascii="宋体" w:hAnsi="宋体" w:eastAsia="宋体" w:cs="宋体"/>
          <w:b/>
          <w:color w:val="000000"/>
          <w:sz w:val="28"/>
          <w:szCs w:val="28"/>
          <w:highlight w:val="none"/>
          <w:lang w:eastAsia="zh-CN"/>
        </w:rPr>
        <w:t>附件5：供应商诚信承诺书</w:t>
      </w:r>
    </w:p>
    <w:p>
      <w:pPr>
        <w:wordWrap/>
        <w:spacing w:beforeLines="50" w:line="240" w:lineRule="auto"/>
        <w:jc w:val="center"/>
        <w:outlineLvl w:val="9"/>
        <w:rPr>
          <w:rFonts w:hint="eastAsia" w:ascii="宋体" w:hAnsi="宋体" w:eastAsia="宋体" w:cs="宋体"/>
          <w:b/>
          <w:color w:val="000000"/>
          <w:sz w:val="24"/>
          <w:szCs w:val="24"/>
          <w:highlight w:val="none"/>
        </w:rPr>
      </w:pPr>
      <w:bookmarkStart w:id="342" w:name="_Toc22989_WPSOffice_Level3"/>
      <w:bookmarkEnd w:id="342"/>
      <w:bookmarkStart w:id="343" w:name="_Toc22537_WPSOffice_Level3"/>
      <w:bookmarkEnd w:id="343"/>
      <w:r>
        <w:rPr>
          <w:rFonts w:hint="eastAsia" w:ascii="宋体" w:hAnsi="宋体" w:eastAsia="宋体" w:cs="宋体"/>
          <w:b/>
          <w:color w:val="000000"/>
          <w:sz w:val="24"/>
          <w:szCs w:val="24"/>
          <w:highlight w:val="none"/>
          <w:lang w:eastAsia="zh-CN"/>
        </w:rPr>
        <w:t>供应商诚信承诺书</w:t>
      </w:r>
    </w:p>
    <w:p>
      <w:pPr>
        <w:wordWrap/>
        <w:autoSpaceDE w:val="0"/>
        <w:autoSpaceDN w:val="0"/>
        <w:spacing w:line="240" w:lineRule="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bCs/>
          <w:color w:val="000000"/>
          <w:sz w:val="24"/>
          <w:szCs w:val="24"/>
          <w:highlight w:val="none"/>
          <w:lang w:val="zh-CN"/>
        </w:rPr>
        <w:t>致：</w:t>
      </w:r>
      <w:r>
        <w:rPr>
          <w:rFonts w:hint="eastAsia" w:ascii="新宋体" w:hAnsi="新宋体" w:eastAsia="新宋体" w:cs="新宋体"/>
          <w:b/>
          <w:bCs/>
          <w:kern w:val="0"/>
          <w:sz w:val="24"/>
          <w:szCs w:val="22"/>
          <w:highlight w:val="none"/>
          <w:lang w:val="zh-CN" w:eastAsia="zh-CN"/>
        </w:rPr>
        <w:t>（代理机构名称）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为了诚实、客观、有序地参与青海省政府采购活动，愿就以下内容作出承诺：</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1</w:t>
      </w:r>
      <w:r>
        <w:rPr>
          <w:rFonts w:hint="eastAsia" w:ascii="新宋体" w:hAnsi="新宋体" w:eastAsia="新宋体" w:cs="新宋体"/>
          <w:kern w:val="0"/>
          <w:sz w:val="24"/>
          <w:szCs w:val="22"/>
          <w:highlight w:val="none"/>
          <w:lang w:val="zh-CN" w:eastAsia="zh-CN"/>
        </w:rPr>
        <w:t>、自觉遵守各项法律、法规、规章、制度以及社会公德，维护廉洁环境，与同场竞争的供应商平等参加政府采购活动。</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2</w:t>
      </w:r>
      <w:r>
        <w:rPr>
          <w:rFonts w:hint="eastAsia" w:ascii="新宋体" w:hAnsi="新宋体" w:eastAsia="新宋体" w:cs="新宋体"/>
          <w:kern w:val="0"/>
          <w:sz w:val="24"/>
          <w:szCs w:val="22"/>
          <w:highlight w:val="none"/>
          <w:lang w:val="zh-CN" w:eastAsia="zh-CN"/>
        </w:rPr>
        <w:t>、参加青海省政府采购活动时，严格按照谈判文件的规定和要求提供所需的相关材料，并对所提供的各类资料的真实性负责，不虚假响应，不虚列业绩。</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3</w:t>
      </w:r>
      <w:r>
        <w:rPr>
          <w:rFonts w:hint="eastAsia" w:ascii="新宋体" w:hAnsi="新宋体" w:eastAsia="新宋体" w:cs="新宋体"/>
          <w:kern w:val="0"/>
          <w:sz w:val="24"/>
          <w:szCs w:val="22"/>
          <w:highlight w:val="none"/>
          <w:lang w:val="zh-CN" w:eastAsia="zh-CN"/>
        </w:rPr>
        <w:t>、尊重参与政府采购活动各相关方的合法行为，接受政府采购活动依法形成的意见、结果。</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4</w:t>
      </w:r>
      <w:r>
        <w:rPr>
          <w:rFonts w:hint="eastAsia" w:ascii="新宋体" w:hAnsi="新宋体" w:eastAsia="新宋体" w:cs="新宋体"/>
          <w:kern w:val="0"/>
          <w:sz w:val="24"/>
          <w:szCs w:val="22"/>
          <w:highlight w:val="none"/>
          <w:lang w:val="zh-CN" w:eastAsia="zh-CN"/>
        </w:rPr>
        <w:t>、依法参加政府采购活动，不围标、串标，维护市场秩序，不提供“三无”产品、以次充好。</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5</w:t>
      </w:r>
      <w:r>
        <w:rPr>
          <w:rFonts w:hint="eastAsia" w:ascii="新宋体" w:hAnsi="新宋体" w:eastAsia="新宋体" w:cs="新宋体"/>
          <w:kern w:val="0"/>
          <w:sz w:val="24"/>
          <w:szCs w:val="22"/>
          <w:highlight w:val="none"/>
          <w:lang w:val="zh-CN" w:eastAsia="zh-CN"/>
        </w:rPr>
        <w:t>、积极推动政府采购活动健康开展，对采购活动有疑问、异议时，按法律规定的程序实名（加盖单位公章和法定代表人签名）反映情况，不恶意中伤、无事生非，以和谐、平等的心态参加政府采购活动。</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6</w:t>
      </w:r>
      <w:r>
        <w:rPr>
          <w:rFonts w:hint="eastAsia" w:ascii="新宋体" w:hAnsi="新宋体" w:eastAsia="新宋体" w:cs="新宋体"/>
          <w:kern w:val="0"/>
          <w:sz w:val="24"/>
          <w:szCs w:val="22"/>
          <w:highlight w:val="none"/>
          <w:lang w:val="zh-CN" w:eastAsia="zh-CN"/>
        </w:rPr>
        <w:t>、认真履行成交供应商应承担的责任和义务，全面执行采购合同规定的各项内容，保质保量地按时提供采购物品。</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若本企业（单位）发生有悖于上述承诺的行为，愿意接受《中华人民共和国政府采购法》和《中华人民共和国政府采购法实施条例》中对供应商的相关处理。</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本承诺是采购项目谈判响应文件的组成部分。</w:t>
      </w:r>
    </w:p>
    <w:p>
      <w:pPr>
        <w:tabs>
          <w:tab w:val="left" w:pos="840"/>
        </w:tabs>
        <w:spacing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pPr>
        <w:tabs>
          <w:tab w:val="left" w:pos="840"/>
        </w:tabs>
        <w:spacing w:line="400" w:lineRule="exact"/>
        <w:ind w:firstLine="482" w:firstLineChars="200"/>
        <w:rPr>
          <w:rFonts w:hint="eastAsia" w:ascii="宋体" w:hAnsi="宋体" w:eastAsia="宋体" w:cs="宋体"/>
          <w:b/>
          <w:color w:val="000000"/>
          <w:sz w:val="24"/>
          <w:szCs w:val="24"/>
          <w:highlight w:val="none"/>
        </w:rPr>
      </w:pPr>
    </w:p>
    <w:p>
      <w:pPr>
        <w:tabs>
          <w:tab w:val="left" w:pos="840"/>
        </w:tabs>
        <w:spacing w:line="400" w:lineRule="exact"/>
        <w:ind w:firstLine="3855" w:firstLineChars="1600"/>
        <w:rPr>
          <w:rFonts w:hint="eastAsia" w:ascii="新宋体" w:hAnsi="新宋体" w:eastAsia="新宋体" w:cs="新宋体"/>
          <w:b/>
          <w:bCs/>
          <w:kern w:val="0"/>
          <w:sz w:val="24"/>
          <w:szCs w:val="22"/>
          <w:highlight w:val="none"/>
          <w:lang w:val="en-US" w:eastAsia="zh-CN"/>
        </w:rPr>
      </w:pPr>
      <w:bookmarkStart w:id="344" w:name="_Toc23784_WPSOffice_Level3"/>
      <w:bookmarkEnd w:id="344"/>
      <w:bookmarkStart w:id="345" w:name="_Toc2830_WPSOffice_Level3"/>
      <w:bookmarkEnd w:id="345"/>
      <w:r>
        <w:rPr>
          <w:rFonts w:hint="eastAsia" w:ascii="宋体" w:hAnsi="宋体" w:eastAsia="宋体" w:cs="宋体"/>
          <w:b/>
          <w:color w:val="000000"/>
          <w:sz w:val="24"/>
          <w:szCs w:val="24"/>
          <w:highlight w:val="none"/>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新宋体" w:hAnsi="新宋体" w:eastAsia="新宋体" w:cs="新宋体"/>
          <w:b/>
          <w:bCs/>
          <w:kern w:val="0"/>
          <w:sz w:val="24"/>
          <w:szCs w:val="22"/>
          <w:highlight w:val="none"/>
          <w:lang w:val="en-US" w:eastAsia="zh-CN"/>
        </w:rPr>
        <w:t>：       （公章）</w:t>
      </w:r>
    </w:p>
    <w:p>
      <w:pPr>
        <w:tabs>
          <w:tab w:val="left" w:pos="840"/>
        </w:tabs>
        <w:spacing w:line="400" w:lineRule="exact"/>
        <w:ind w:firstLine="482" w:firstLineChars="200"/>
        <w:rPr>
          <w:rFonts w:hint="eastAsia" w:ascii="新宋体" w:hAnsi="新宋体" w:eastAsia="新宋体" w:cs="新宋体"/>
          <w:b/>
          <w:bCs/>
          <w:kern w:val="0"/>
          <w:sz w:val="24"/>
          <w:szCs w:val="22"/>
          <w:highlight w:val="none"/>
          <w:lang w:val="en-US" w:eastAsia="zh-CN"/>
        </w:rPr>
      </w:pPr>
      <w:bookmarkStart w:id="346" w:name="_Toc13573_WPSOffice_Level3"/>
      <w:bookmarkEnd w:id="346"/>
      <w:bookmarkStart w:id="347" w:name="_Toc25026_WPSOffice_Level3"/>
      <w:bookmarkEnd w:id="347"/>
      <w:r>
        <w:rPr>
          <w:rFonts w:hint="eastAsia" w:ascii="新宋体" w:hAnsi="新宋体" w:eastAsia="新宋体" w:cs="新宋体"/>
          <w:b/>
          <w:bCs/>
          <w:kern w:val="0"/>
          <w:sz w:val="24"/>
          <w:szCs w:val="22"/>
          <w:highlight w:val="none"/>
          <w:lang w:val="en-US" w:eastAsia="zh-CN"/>
        </w:rPr>
        <w:t xml:space="preserve">                法定代表人或委托代理人：     </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en-US" w:eastAsia="zh-CN"/>
        </w:rPr>
        <w:t>（签字）</w:t>
      </w:r>
    </w:p>
    <w:p>
      <w:pPr>
        <w:tabs>
          <w:tab w:val="left" w:pos="840"/>
        </w:tabs>
        <w:spacing w:line="400" w:lineRule="exact"/>
        <w:ind w:firstLine="482" w:firstLineChars="200"/>
        <w:rPr>
          <w:rFonts w:hint="eastAsia" w:ascii="宋体" w:hAnsi="宋体" w:eastAsia="宋体" w:cs="宋体"/>
          <w:b w:val="0"/>
          <w:bCs/>
          <w:color w:val="000000"/>
          <w:sz w:val="24"/>
          <w:szCs w:val="24"/>
          <w:highlight w:val="none"/>
        </w:rPr>
      </w:pPr>
      <w:bookmarkStart w:id="348" w:name="_Toc5564_WPSOffice_Level3"/>
      <w:bookmarkEnd w:id="348"/>
      <w:bookmarkStart w:id="349" w:name="_Toc12645_WPSOffice_Level3"/>
      <w:bookmarkEnd w:id="349"/>
      <w:r>
        <w:rPr>
          <w:rFonts w:hint="eastAsia" w:ascii="新宋体" w:hAnsi="新宋体" w:eastAsia="新宋体" w:cs="新宋体"/>
          <w:b/>
          <w:bCs/>
          <w:kern w:val="0"/>
          <w:sz w:val="24"/>
          <w:szCs w:val="22"/>
          <w:highlight w:val="none"/>
          <w:lang w:val="en-US" w:eastAsia="zh-CN"/>
        </w:rPr>
        <w:t xml:space="preserve">                                     年   月  日</w:t>
      </w:r>
    </w:p>
    <w:p>
      <w:pPr>
        <w:wordWrap/>
        <w:spacing w:beforeLines="50" w:line="240" w:lineRule="auto"/>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pStyle w:val="21"/>
        <w:rPr>
          <w:rFonts w:hint="eastAsia" w:ascii="宋体" w:hAnsi="宋体" w:eastAsia="宋体" w:cs="宋体"/>
          <w:b/>
          <w:color w:val="000000"/>
          <w:sz w:val="28"/>
          <w:szCs w:val="28"/>
          <w:highlight w:val="none"/>
        </w:rPr>
      </w:pPr>
    </w:p>
    <w:p>
      <w:pPr>
        <w:widowControl/>
        <w:wordWrap/>
        <w:snapToGrid w:val="0"/>
        <w:spacing w:beforeLines="50" w:line="240" w:lineRule="auto"/>
        <w:outlineLvl w:val="1"/>
        <w:rPr>
          <w:rFonts w:hint="eastAsia" w:ascii="宋体" w:hAnsi="宋体" w:eastAsia="宋体" w:cs="宋体"/>
          <w:b/>
          <w:color w:val="000000"/>
          <w:sz w:val="28"/>
          <w:szCs w:val="28"/>
          <w:highlight w:val="none"/>
          <w:lang w:eastAsia="zh-CN"/>
        </w:rPr>
      </w:pPr>
      <w:bookmarkStart w:id="350" w:name="_Toc5195"/>
      <w:bookmarkEnd w:id="350"/>
      <w:bookmarkStart w:id="351" w:name="_Toc19930_WPSOffice_Level3"/>
      <w:bookmarkEnd w:id="351"/>
      <w:bookmarkStart w:id="352" w:name="_Toc25242"/>
      <w:bookmarkEnd w:id="352"/>
      <w:bookmarkStart w:id="353" w:name="_Toc8368_WPSOffice_Level3"/>
      <w:bookmarkEnd w:id="353"/>
      <w:bookmarkStart w:id="354" w:name="_Toc16847"/>
      <w:bookmarkEnd w:id="354"/>
      <w:bookmarkStart w:id="355" w:name="_Toc6033"/>
      <w:bookmarkEnd w:id="355"/>
    </w:p>
    <w:p>
      <w:pPr>
        <w:widowControl/>
        <w:wordWrap/>
        <w:snapToGrid w:val="0"/>
        <w:spacing w:beforeLines="50" w:line="240" w:lineRule="auto"/>
        <w:outlineLvl w:val="1"/>
        <w:rPr>
          <w:rFonts w:hint="eastAsia" w:ascii="宋体" w:hAnsi="宋体" w:eastAsia="宋体" w:cs="宋体"/>
          <w:b/>
          <w:color w:val="000000"/>
          <w:sz w:val="28"/>
          <w:szCs w:val="28"/>
          <w:highlight w:val="none"/>
        </w:rPr>
      </w:pPr>
      <w:bookmarkStart w:id="478" w:name="_GoBack"/>
      <w:bookmarkEnd w:id="478"/>
      <w:r>
        <w:rPr>
          <w:rFonts w:hint="eastAsia" w:ascii="宋体" w:hAnsi="宋体" w:eastAsia="宋体" w:cs="宋体"/>
          <w:b/>
          <w:color w:val="000000"/>
          <w:sz w:val="28"/>
          <w:szCs w:val="28"/>
          <w:highlight w:val="none"/>
          <w:lang w:eastAsia="zh-CN"/>
        </w:rPr>
        <w:t>附件6：供应商资格证明文件</w:t>
      </w:r>
    </w:p>
    <w:p>
      <w:pPr>
        <w:wordWrap/>
        <w:spacing w:beforeLines="50" w:line="240" w:lineRule="auto"/>
        <w:jc w:val="center"/>
        <w:outlineLvl w:val="9"/>
        <w:rPr>
          <w:rFonts w:hint="eastAsia" w:ascii="宋体" w:hAnsi="宋体" w:eastAsia="宋体" w:cs="宋体"/>
          <w:color w:val="000000"/>
          <w:sz w:val="24"/>
          <w:szCs w:val="24"/>
          <w:highlight w:val="none"/>
        </w:rPr>
      </w:pPr>
      <w:bookmarkStart w:id="356" w:name="_Toc9360_WPSOffice_Level3"/>
      <w:bookmarkEnd w:id="356"/>
      <w:bookmarkStart w:id="357" w:name="_Toc23997_WPSOffice_Level3"/>
      <w:bookmarkEnd w:id="357"/>
      <w:r>
        <w:rPr>
          <w:rFonts w:hint="eastAsia" w:ascii="宋体" w:hAnsi="宋体" w:eastAsia="宋体" w:cs="宋体"/>
          <w:b/>
          <w:color w:val="000000"/>
          <w:sz w:val="24"/>
          <w:szCs w:val="24"/>
          <w:highlight w:val="none"/>
          <w:lang w:eastAsia="zh-CN"/>
        </w:rPr>
        <w:t>供应商资格证明文件</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资格证明材料包括：</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w:t>
      </w:r>
      <w:r>
        <w:rPr>
          <w:rFonts w:hint="eastAsia" w:ascii="新宋体" w:hAnsi="新宋体" w:eastAsia="新宋体" w:cs="新宋体"/>
          <w:kern w:val="0"/>
          <w:sz w:val="24"/>
          <w:szCs w:val="22"/>
          <w:highlight w:val="none"/>
          <w:lang w:val="en-US" w:eastAsia="zh-CN"/>
        </w:rPr>
        <w:t>1</w:t>
      </w:r>
      <w:r>
        <w:rPr>
          <w:rFonts w:hint="eastAsia" w:ascii="新宋体" w:hAnsi="新宋体" w:eastAsia="新宋体" w:cs="新宋体"/>
          <w:kern w:val="0"/>
          <w:sz w:val="24"/>
          <w:szCs w:val="22"/>
          <w:highlight w:val="none"/>
          <w:lang w:val="zh-CN" w:eastAsia="zh-CN"/>
        </w:rPr>
        <w:t>）提供有效的营业执照及其他资格证明文件（扫描或复印件）；</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（2）招标文件规定的有关资格证书、许可证书、认证等；</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（3）投标人认为有必要提供的其他资格证明文件；</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pStyle w:val="42"/>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pStyle w:val="42"/>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pStyle w:val="21"/>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pStyle w:val="21"/>
        <w:rPr>
          <w:rFonts w:hint="eastAsia"/>
          <w:highlight w:val="none"/>
        </w:rPr>
      </w:pPr>
    </w:p>
    <w:p>
      <w:pPr>
        <w:pStyle w:val="42"/>
        <w:rPr>
          <w:rFonts w:hint="eastAsia"/>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1"/>
        <w:rPr>
          <w:rFonts w:hint="eastAsia" w:ascii="宋体" w:hAnsi="宋体" w:eastAsia="宋体" w:cs="宋体"/>
          <w:b/>
          <w:color w:val="000000"/>
          <w:sz w:val="28"/>
          <w:szCs w:val="28"/>
          <w:highlight w:val="none"/>
        </w:rPr>
      </w:pPr>
      <w:bookmarkStart w:id="358" w:name="_Toc6573"/>
      <w:bookmarkEnd w:id="358"/>
      <w:bookmarkStart w:id="359" w:name="_Toc31744"/>
      <w:bookmarkEnd w:id="359"/>
      <w:bookmarkStart w:id="360" w:name="_Toc7499_WPSOffice_Level3"/>
      <w:bookmarkEnd w:id="360"/>
      <w:bookmarkStart w:id="361" w:name="_Toc29082_WPSOffice_Level3"/>
      <w:bookmarkEnd w:id="361"/>
      <w:bookmarkStart w:id="362" w:name="_Toc5898"/>
      <w:bookmarkEnd w:id="362"/>
      <w:bookmarkStart w:id="363" w:name="_Toc12925"/>
      <w:bookmarkEnd w:id="363"/>
      <w:r>
        <w:rPr>
          <w:rFonts w:hint="eastAsia" w:ascii="宋体" w:hAnsi="宋体" w:eastAsia="宋体" w:cs="宋体"/>
          <w:b/>
          <w:color w:val="000000"/>
          <w:sz w:val="28"/>
          <w:szCs w:val="28"/>
          <w:highlight w:val="none"/>
          <w:lang w:eastAsia="zh-CN"/>
        </w:rPr>
        <w:t>附件7：财务状况、缴纳税收和社会保障资金证明</w:t>
      </w:r>
    </w:p>
    <w:p>
      <w:pPr>
        <w:wordWrap/>
        <w:spacing w:beforeLines="50" w:line="240" w:lineRule="auto"/>
        <w:jc w:val="center"/>
        <w:outlineLvl w:val="9"/>
        <w:rPr>
          <w:rFonts w:hint="eastAsia" w:ascii="宋体" w:hAnsi="宋体" w:eastAsia="宋体" w:cs="宋体"/>
          <w:b/>
          <w:color w:val="000000"/>
          <w:sz w:val="28"/>
          <w:szCs w:val="28"/>
          <w:highlight w:val="none"/>
        </w:rPr>
      </w:pPr>
      <w:bookmarkStart w:id="364" w:name="_Toc22184_WPSOffice_Level3"/>
      <w:bookmarkEnd w:id="364"/>
      <w:bookmarkStart w:id="365" w:name="_Toc2355_WPSOffice_Level3"/>
      <w:bookmarkEnd w:id="365"/>
      <w:r>
        <w:rPr>
          <w:rFonts w:hint="eastAsia" w:ascii="宋体" w:hAnsi="宋体" w:eastAsia="宋体" w:cs="宋体"/>
          <w:b/>
          <w:color w:val="000000"/>
          <w:sz w:val="24"/>
          <w:szCs w:val="24"/>
          <w:highlight w:val="none"/>
          <w:lang w:eastAsia="zh-CN"/>
        </w:rPr>
        <w:t>财务状况、缴纳税收和社会保障资金证明</w:t>
      </w:r>
    </w:p>
    <w:p>
      <w:pPr>
        <w:tabs>
          <w:tab w:val="left" w:pos="840"/>
        </w:tabs>
        <w:spacing w:line="360" w:lineRule="auto"/>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按照《政府采购法》第22条规定提供以下相关材料：</w:t>
      </w:r>
    </w:p>
    <w:p>
      <w:pPr>
        <w:tabs>
          <w:tab w:val="left" w:pos="840"/>
        </w:tabs>
        <w:spacing w:line="360" w:lineRule="auto"/>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1</w:t>
      </w:r>
      <w:r>
        <w:rPr>
          <w:rFonts w:hint="eastAsia" w:ascii="新宋体" w:hAnsi="新宋体" w:eastAsia="新宋体" w:cs="新宋体"/>
          <w:kern w:val="0"/>
          <w:sz w:val="24"/>
          <w:szCs w:val="22"/>
          <w:highlight w:val="none"/>
          <w:lang w:val="zh-CN" w:eastAsia="zh-CN"/>
        </w:rPr>
        <w:t>、提供202</w:t>
      </w:r>
      <w:r>
        <w:rPr>
          <w:rFonts w:hint="eastAsia" w:ascii="新宋体" w:hAnsi="新宋体" w:eastAsia="新宋体" w:cs="新宋体"/>
          <w:kern w:val="0"/>
          <w:sz w:val="24"/>
          <w:szCs w:val="22"/>
          <w:highlight w:val="none"/>
          <w:lang w:val="en-US" w:eastAsia="zh-CN"/>
        </w:rPr>
        <w:t>3</w:t>
      </w:r>
      <w:r>
        <w:rPr>
          <w:rFonts w:hint="eastAsia" w:ascii="新宋体" w:hAnsi="新宋体" w:eastAsia="新宋体" w:cs="新宋体"/>
          <w:kern w:val="0"/>
          <w:sz w:val="24"/>
          <w:szCs w:val="22"/>
          <w:highlight w:val="none"/>
          <w:lang w:val="zh-CN" w:eastAsia="zh-CN"/>
        </w:rPr>
        <w:t>年度经审计的财务状况报告，包括资产负债表、利润表、现金流量表及其附注，或其基本开户银行本年度出具的资信证明；</w:t>
      </w:r>
    </w:p>
    <w:p>
      <w:pPr>
        <w:tabs>
          <w:tab w:val="left" w:pos="840"/>
        </w:tabs>
        <w:spacing w:line="360" w:lineRule="auto"/>
        <w:ind w:firstLine="480" w:firstLineChars="200"/>
        <w:rPr>
          <w:rFonts w:hint="eastAsia" w:ascii="宋体" w:hAnsi="宋体" w:eastAsia="宋体" w:cs="宋体"/>
          <w:color w:val="000000"/>
          <w:sz w:val="28"/>
          <w:szCs w:val="28"/>
          <w:highlight w:val="none"/>
        </w:rPr>
      </w:pPr>
      <w:r>
        <w:rPr>
          <w:rFonts w:hint="eastAsia" w:ascii="新宋体" w:hAnsi="新宋体" w:eastAsia="新宋体" w:cs="新宋体"/>
          <w:kern w:val="0"/>
          <w:sz w:val="24"/>
          <w:szCs w:val="22"/>
          <w:highlight w:val="none"/>
          <w:lang w:val="en-US" w:eastAsia="zh-CN"/>
        </w:rPr>
        <w:t>2、</w:t>
      </w:r>
      <w:r>
        <w:rPr>
          <w:rFonts w:hint="eastAsia" w:ascii="新宋体" w:hAnsi="新宋体" w:eastAsia="新宋体" w:cs="新宋体"/>
          <w:kern w:val="0"/>
          <w:sz w:val="24"/>
          <w:szCs w:val="22"/>
          <w:highlight w:val="none"/>
          <w:lang w:val="zh-CN" w:eastAsia="zh-CN"/>
        </w:rPr>
        <w:t>提供近</w:t>
      </w:r>
      <w:r>
        <w:rPr>
          <w:rFonts w:hint="eastAsia" w:ascii="新宋体" w:hAnsi="新宋体" w:eastAsia="新宋体" w:cs="新宋体"/>
          <w:kern w:val="0"/>
          <w:sz w:val="24"/>
          <w:szCs w:val="22"/>
          <w:highlight w:val="none"/>
          <w:lang w:val="en-US" w:eastAsia="zh-CN"/>
        </w:rPr>
        <w:t>半年内任意三</w:t>
      </w:r>
      <w:r>
        <w:rPr>
          <w:rFonts w:hint="eastAsia" w:ascii="新宋体" w:hAnsi="新宋体" w:eastAsia="新宋体" w:cs="新宋体"/>
          <w:kern w:val="0"/>
          <w:sz w:val="24"/>
          <w:szCs w:val="22"/>
          <w:highlight w:val="none"/>
          <w:lang w:val="zh-CN" w:eastAsia="zh-CN"/>
        </w:rPr>
        <w:t>个月</w:t>
      </w:r>
      <w:r>
        <w:rPr>
          <w:rFonts w:hint="eastAsia" w:ascii="新宋体" w:hAnsi="新宋体" w:eastAsia="新宋体" w:cs="新宋体"/>
          <w:kern w:val="0"/>
          <w:sz w:val="24"/>
          <w:szCs w:val="22"/>
          <w:highlight w:val="none"/>
          <w:lang w:val="en-US" w:eastAsia="zh-CN"/>
        </w:rPr>
        <w:t>的</w:t>
      </w:r>
      <w:r>
        <w:rPr>
          <w:rFonts w:hint="eastAsia" w:ascii="新宋体" w:hAnsi="新宋体" w:eastAsia="新宋体" w:cs="新宋体"/>
          <w:kern w:val="0"/>
          <w:sz w:val="24"/>
          <w:szCs w:val="22"/>
          <w:highlight w:val="none"/>
          <w:lang w:val="zh-CN" w:eastAsia="zh-CN"/>
        </w:rPr>
        <w:t>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pPr>
        <w:widowControl/>
        <w:wordWrap/>
        <w:adjustRightInd/>
        <w:snapToGrid w:val="0"/>
        <w:spacing w:line="240" w:lineRule="auto"/>
        <w:outlineLvl w:val="9"/>
        <w:rPr>
          <w:rFonts w:hint="eastAsia" w:ascii="宋体" w:hAnsi="宋体" w:eastAsia="宋体" w:cs="宋体"/>
          <w:color w:val="000000"/>
          <w:sz w:val="28"/>
          <w:szCs w:val="28"/>
          <w:highlight w:val="none"/>
        </w:rPr>
      </w:pPr>
    </w:p>
    <w:p>
      <w:pPr>
        <w:widowControl/>
        <w:wordWrap/>
        <w:snapToGrid w:val="0"/>
        <w:spacing w:beforeLines="50" w:line="240" w:lineRule="auto"/>
        <w:outlineLvl w:val="9"/>
        <w:rPr>
          <w:rFonts w:hint="eastAsia" w:ascii="宋体" w:hAnsi="宋体" w:eastAsia="宋体" w:cs="宋体"/>
          <w:color w:val="000000"/>
          <w:sz w:val="28"/>
          <w:szCs w:val="28"/>
          <w:highlight w:val="none"/>
        </w:rPr>
      </w:pPr>
    </w:p>
    <w:p>
      <w:pPr>
        <w:tabs>
          <w:tab w:val="left" w:pos="168"/>
        </w:tabs>
        <w:wordWrap/>
        <w:adjustRightInd w:val="0"/>
        <w:spacing w:beforeLines="50" w:line="240" w:lineRule="auto"/>
        <w:ind w:firstLine="560" w:firstLineChars="200"/>
        <w:rPr>
          <w:rFonts w:hint="eastAsia" w:ascii="宋体" w:hAnsi="宋体" w:eastAsia="宋体" w:cs="宋体"/>
          <w:color w:val="000000"/>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pStyle w:val="42"/>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pStyle w:val="42"/>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p>
    <w:p>
      <w:pPr>
        <w:pStyle w:val="42"/>
        <w:rPr>
          <w:rFonts w:hint="eastAsia"/>
          <w:highlight w:val="none"/>
        </w:rPr>
      </w:pPr>
    </w:p>
    <w:p>
      <w:pPr>
        <w:rPr>
          <w:rFonts w:hint="eastAsia"/>
          <w:highlight w:val="none"/>
        </w:rPr>
      </w:pPr>
    </w:p>
    <w:p>
      <w:pPr>
        <w:pStyle w:val="21"/>
        <w:rPr>
          <w:rFonts w:hint="eastAsia"/>
          <w:highlight w:val="none"/>
        </w:rPr>
      </w:pPr>
    </w:p>
    <w:p>
      <w:pPr>
        <w:wordWrap/>
        <w:spacing w:beforeLines="50" w:line="240" w:lineRule="auto"/>
        <w:rPr>
          <w:rFonts w:hint="eastAsia" w:ascii="宋体" w:hAnsi="宋体" w:eastAsia="宋体" w:cs="宋体"/>
          <w:b/>
          <w:bCs/>
          <w:color w:val="000000"/>
          <w:sz w:val="28"/>
          <w:szCs w:val="28"/>
          <w:highlight w:val="none"/>
        </w:rPr>
      </w:pPr>
    </w:p>
    <w:p>
      <w:pPr>
        <w:wordWrap/>
        <w:spacing w:beforeLines="50" w:line="240" w:lineRule="auto"/>
        <w:outlineLvl w:val="9"/>
        <w:rPr>
          <w:rFonts w:hint="eastAsia" w:ascii="宋体" w:hAnsi="宋体" w:eastAsia="宋体" w:cs="宋体"/>
          <w:b/>
          <w:bCs/>
          <w:color w:val="000000"/>
          <w:sz w:val="28"/>
          <w:szCs w:val="28"/>
          <w:highlight w:val="none"/>
        </w:rPr>
      </w:pPr>
    </w:p>
    <w:p>
      <w:pPr>
        <w:pStyle w:val="21"/>
        <w:rPr>
          <w:rFonts w:hint="eastAsia"/>
          <w:highlight w:val="none"/>
        </w:rPr>
      </w:pPr>
    </w:p>
    <w:p>
      <w:pPr>
        <w:widowControl/>
        <w:wordWrap/>
        <w:snapToGrid w:val="0"/>
        <w:spacing w:beforeLines="50" w:line="240" w:lineRule="auto"/>
        <w:outlineLvl w:val="1"/>
        <w:rPr>
          <w:rFonts w:hint="eastAsia" w:ascii="宋体" w:hAnsi="宋体" w:eastAsia="宋体" w:cs="宋体"/>
          <w:b/>
          <w:color w:val="000000"/>
          <w:sz w:val="28"/>
          <w:szCs w:val="28"/>
          <w:highlight w:val="none"/>
          <w:lang w:eastAsia="zh-CN"/>
        </w:rPr>
      </w:pPr>
      <w:bookmarkStart w:id="366" w:name="_Toc21984"/>
      <w:bookmarkEnd w:id="366"/>
      <w:bookmarkStart w:id="367" w:name="_Toc26128"/>
      <w:bookmarkEnd w:id="367"/>
      <w:bookmarkStart w:id="368" w:name="_Toc17387_WPSOffice_Level3"/>
      <w:bookmarkEnd w:id="368"/>
      <w:bookmarkStart w:id="369" w:name="_Toc16098"/>
      <w:bookmarkEnd w:id="369"/>
      <w:bookmarkStart w:id="370" w:name="_Toc22959_WPSOffice_Level3"/>
      <w:bookmarkStart w:id="371" w:name="_Toc13266"/>
      <w:r>
        <w:rPr>
          <w:rFonts w:hint="eastAsia" w:ascii="宋体" w:hAnsi="宋体" w:eastAsia="宋体" w:cs="宋体"/>
          <w:b/>
          <w:color w:val="000000"/>
          <w:sz w:val="28"/>
          <w:szCs w:val="28"/>
          <w:highlight w:val="none"/>
          <w:lang w:eastAsia="zh-CN"/>
        </w:rPr>
        <w:t>附件8：无重大违法记录声明</w:t>
      </w:r>
    </w:p>
    <w:p>
      <w:pPr>
        <w:wordWrap/>
        <w:spacing w:beforeLines="50" w:line="240" w:lineRule="auto"/>
        <w:jc w:val="center"/>
        <w:outlineLvl w:val="9"/>
        <w:rPr>
          <w:rFonts w:hint="eastAsia" w:ascii="宋体" w:hAnsi="宋体" w:eastAsia="宋体" w:cs="宋体"/>
          <w:b/>
          <w:bCs/>
          <w:color w:val="000000"/>
          <w:sz w:val="24"/>
          <w:szCs w:val="24"/>
          <w:highlight w:val="none"/>
        </w:rPr>
      </w:pPr>
      <w:bookmarkStart w:id="372" w:name="_Toc25610_WPSOffice_Level3"/>
      <w:bookmarkEnd w:id="372"/>
      <w:r>
        <w:rPr>
          <w:rFonts w:hint="eastAsia" w:ascii="宋体" w:hAnsi="宋体" w:eastAsia="宋体" w:cs="宋体"/>
          <w:b/>
          <w:color w:val="000000"/>
          <w:sz w:val="24"/>
          <w:szCs w:val="24"/>
          <w:highlight w:val="none"/>
          <w:lang w:val="zh-CN" w:eastAsia="zh-CN"/>
        </w:rPr>
        <w:t>无重大违法记录声明</w:t>
      </w:r>
    </w:p>
    <w:p>
      <w:pPr>
        <w:widowControl w:val="0"/>
        <w:wordWrap/>
        <w:adjustRightInd/>
        <w:snapToGrid/>
        <w:spacing w:line="240" w:lineRule="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lang w:val="en-US" w:eastAsia="zh-CN"/>
        </w:rPr>
        <w:t xml:space="preserve">  </w:t>
      </w:r>
      <w:r>
        <w:rPr>
          <w:rFonts w:hint="eastAsia" w:ascii="宋体" w:hAnsi="宋体" w:eastAsia="宋体" w:cs="宋体"/>
          <w:b/>
          <w:bCs/>
          <w:color w:val="000000"/>
          <w:sz w:val="24"/>
          <w:szCs w:val="24"/>
          <w:highlight w:val="none"/>
        </w:rPr>
        <w:t>致</w:t>
      </w:r>
      <w:r>
        <w:rPr>
          <w:rFonts w:hint="eastAsia" w:ascii="宋体" w:hAnsi="宋体" w:eastAsia="宋体" w:cs="宋体"/>
          <w:b/>
          <w:bCs/>
          <w:color w:val="000000"/>
          <w:sz w:val="28"/>
          <w:szCs w:val="28"/>
          <w:highlight w:val="none"/>
        </w:rPr>
        <w:t>：</w:t>
      </w:r>
      <w:r>
        <w:rPr>
          <w:rFonts w:hint="eastAsia" w:ascii="新宋体" w:hAnsi="新宋体" w:eastAsia="新宋体" w:cs="新宋体"/>
          <w:b/>
          <w:bCs/>
          <w:kern w:val="0"/>
          <w:sz w:val="24"/>
          <w:szCs w:val="22"/>
          <w:highlight w:val="none"/>
          <w:lang w:val="zh-CN" w:eastAsia="zh-CN"/>
        </w:rPr>
        <w:t>（代理机构名称）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我单位参加本次政府采购项目活动前三年内，在经营活动中无重大违法活动记录，符合《政府采购法》规定的供应商资格条件。我方对此声明负全部法律责任。</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特此声明。</w:t>
      </w:r>
    </w:p>
    <w:p>
      <w:pPr>
        <w:widowControl w:val="0"/>
        <w:wordWrap/>
        <w:autoSpaceDE w:val="0"/>
        <w:autoSpaceDN w:val="0"/>
        <w:adjustRightInd/>
        <w:snapToGrid/>
        <w:spacing w:line="240" w:lineRule="auto"/>
        <w:jc w:val="left"/>
        <w:outlineLvl w:val="9"/>
        <w:rPr>
          <w:rFonts w:hint="eastAsia" w:ascii="宋体" w:hAnsi="宋体" w:eastAsia="宋体" w:cs="宋体"/>
          <w:color w:val="000000"/>
          <w:kern w:val="0"/>
          <w:sz w:val="28"/>
          <w:szCs w:val="28"/>
          <w:highlight w:val="none"/>
          <w:lang w:val="zh-CN"/>
        </w:rPr>
      </w:pPr>
    </w:p>
    <w:p>
      <w:pPr>
        <w:widowControl w:val="0"/>
        <w:wordWrap/>
        <w:autoSpaceDE w:val="0"/>
        <w:autoSpaceDN w:val="0"/>
        <w:adjustRightInd/>
        <w:snapToGrid/>
        <w:spacing w:line="240" w:lineRule="auto"/>
        <w:ind w:firstLine="480" w:firstLineChars="200"/>
        <w:jc w:val="left"/>
        <w:outlineLvl w:val="9"/>
        <w:rPr>
          <w:rFonts w:hint="eastAsia" w:ascii="宋体" w:hAnsi="宋体" w:eastAsia="宋体" w:cs="宋体"/>
          <w:color w:val="000000"/>
          <w:kern w:val="0"/>
          <w:sz w:val="28"/>
          <w:szCs w:val="28"/>
          <w:highlight w:val="none"/>
        </w:rPr>
      </w:pPr>
      <w:r>
        <w:rPr>
          <w:rFonts w:hint="eastAsia" w:ascii="新宋体" w:hAnsi="新宋体" w:eastAsia="新宋体" w:cs="新宋体"/>
          <w:kern w:val="0"/>
          <w:sz w:val="24"/>
          <w:szCs w:val="22"/>
          <w:highlight w:val="none"/>
          <w:lang w:val="zh-CN" w:eastAsia="zh-CN"/>
        </w:rPr>
        <w:t>附“信用中国”网站“下载信用信息”栏中的信用信息，时间为谈判文件响应截止时间前</w:t>
      </w:r>
      <w:r>
        <w:rPr>
          <w:rFonts w:hint="eastAsia" w:ascii="新宋体" w:hAnsi="新宋体" w:eastAsia="新宋体" w:cs="新宋体"/>
          <w:kern w:val="0"/>
          <w:sz w:val="24"/>
          <w:szCs w:val="22"/>
          <w:highlight w:val="none"/>
          <w:lang w:val="en-US" w:eastAsia="zh-CN"/>
        </w:rPr>
        <w:t>5</w:t>
      </w:r>
      <w:r>
        <w:rPr>
          <w:rFonts w:hint="eastAsia" w:ascii="新宋体" w:hAnsi="新宋体" w:eastAsia="新宋体" w:cs="新宋体"/>
          <w:kern w:val="0"/>
          <w:sz w:val="24"/>
          <w:szCs w:val="22"/>
          <w:highlight w:val="none"/>
          <w:lang w:val="zh-CN" w:eastAsia="zh-CN"/>
        </w:rPr>
        <w:t>天内。</w:t>
      </w:r>
    </w:p>
    <w:p>
      <w:pPr>
        <w:widowControl w:val="0"/>
        <w:wordWrap/>
        <w:adjustRightInd/>
        <w:snapToGrid/>
        <w:spacing w:beforeLines="50" w:line="240" w:lineRule="auto"/>
        <w:ind w:firstLine="560" w:firstLineChars="200"/>
        <w:jc w:val="center"/>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 xml:space="preserve">               </w:t>
      </w:r>
    </w:p>
    <w:p>
      <w:pPr>
        <w:widowControl w:val="0"/>
        <w:wordWrap/>
        <w:adjustRightInd/>
        <w:snapToGrid/>
        <w:spacing w:beforeLines="50" w:line="240" w:lineRule="auto"/>
        <w:ind w:firstLine="560" w:firstLineChars="200"/>
        <w:jc w:val="center"/>
        <w:outlineLvl w:val="9"/>
        <w:rPr>
          <w:rFonts w:hint="eastAsia" w:ascii="宋体" w:hAnsi="宋体" w:eastAsia="宋体" w:cs="宋体"/>
          <w:b w:val="0"/>
          <w:bCs/>
          <w:color w:val="000000"/>
          <w:sz w:val="28"/>
          <w:szCs w:val="28"/>
          <w:highlight w:val="none"/>
          <w:lang w:val="en-US" w:eastAsia="zh-CN"/>
        </w:rPr>
      </w:pPr>
    </w:p>
    <w:p>
      <w:pPr>
        <w:tabs>
          <w:tab w:val="left" w:pos="840"/>
        </w:tabs>
        <w:spacing w:line="400" w:lineRule="exact"/>
        <w:ind w:firstLine="4480" w:firstLineChars="1600"/>
        <w:rPr>
          <w:rFonts w:hint="eastAsia" w:ascii="新宋体" w:hAnsi="新宋体" w:eastAsia="新宋体" w:cs="新宋体"/>
          <w:b/>
          <w:bCs/>
          <w:kern w:val="0"/>
          <w:sz w:val="24"/>
          <w:szCs w:val="22"/>
          <w:highlight w:val="none"/>
          <w:lang w:val="en-US" w:eastAsia="zh-CN"/>
        </w:rPr>
      </w:pPr>
      <w:bookmarkStart w:id="373" w:name="_Toc21607_WPSOffice_Level3"/>
      <w:bookmarkEnd w:id="373"/>
      <w:r>
        <w:rPr>
          <w:rFonts w:hint="eastAsia" w:ascii="宋体" w:hAnsi="宋体" w:eastAsia="宋体" w:cs="宋体"/>
          <w:b w:val="0"/>
          <w:bCs/>
          <w:color w:val="000000"/>
          <w:sz w:val="28"/>
          <w:szCs w:val="28"/>
          <w:highlight w:val="none"/>
          <w:lang w:val="en-US" w:eastAsia="zh-CN"/>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新宋体" w:hAnsi="新宋体" w:eastAsia="新宋体" w:cs="新宋体"/>
          <w:b/>
          <w:bCs/>
          <w:kern w:val="0"/>
          <w:sz w:val="24"/>
          <w:szCs w:val="22"/>
          <w:highlight w:val="none"/>
          <w:lang w:val="en-US" w:eastAsia="zh-CN"/>
        </w:rPr>
        <w:t>：       （公章）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bookmarkStart w:id="374" w:name="_Toc14292_WPSOffice_Level3"/>
      <w:bookmarkEnd w:id="374"/>
      <w:r>
        <w:rPr>
          <w:rFonts w:hint="eastAsia" w:ascii="新宋体" w:hAnsi="新宋体" w:eastAsia="新宋体" w:cs="新宋体"/>
          <w:b/>
          <w:bCs/>
          <w:kern w:val="0"/>
          <w:sz w:val="24"/>
          <w:szCs w:val="22"/>
          <w:highlight w:val="none"/>
          <w:lang w:val="en-US" w:eastAsia="zh-CN"/>
        </w:rPr>
        <w:t>法定代表人或委托代理人：       （签字）</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bookmarkStart w:id="375" w:name="_Toc15350_WPSOffice_Level3"/>
      <w:bookmarkEnd w:id="375"/>
      <w:r>
        <w:rPr>
          <w:rFonts w:hint="eastAsia" w:ascii="新宋体" w:hAnsi="新宋体" w:eastAsia="新宋体" w:cs="新宋体"/>
          <w:b/>
          <w:bCs/>
          <w:kern w:val="0"/>
          <w:sz w:val="24"/>
          <w:szCs w:val="22"/>
          <w:highlight w:val="none"/>
          <w:lang w:val="en-US" w:eastAsia="zh-CN"/>
        </w:rPr>
        <w:t xml:space="preserve">         年   月  日</w:t>
      </w:r>
    </w:p>
    <w:p>
      <w:pPr>
        <w:pStyle w:val="20"/>
        <w:wordWrap/>
        <w:spacing w:beforeLines="50" w:after="0" w:line="240" w:lineRule="auto"/>
        <w:jc w:val="left"/>
        <w:outlineLvl w:val="9"/>
        <w:rPr>
          <w:rFonts w:hint="eastAsia" w:ascii="宋体" w:hAnsi="宋体" w:eastAsia="宋体" w:cs="宋体"/>
          <w:b/>
          <w:bCs w:val="0"/>
          <w:color w:val="000000"/>
          <w:kern w:val="2"/>
          <w:sz w:val="28"/>
          <w:szCs w:val="28"/>
          <w:highlight w:val="none"/>
          <w:lang w:val="en-US" w:eastAsia="zh-CN" w:bidi="ar-SA"/>
        </w:rPr>
      </w:pPr>
      <w:bookmarkStart w:id="376" w:name="_Toc24810"/>
      <w:bookmarkStart w:id="377" w:name="_Toc132_WPSOffice_Level3"/>
      <w:bookmarkStart w:id="378" w:name="_Toc22471"/>
    </w:p>
    <w:p>
      <w:pPr>
        <w:pStyle w:val="20"/>
        <w:wordWrap/>
        <w:spacing w:beforeLines="50" w:after="0" w:line="240" w:lineRule="auto"/>
        <w:jc w:val="left"/>
        <w:outlineLvl w:val="9"/>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rPr>
          <w:rFonts w:hint="eastAsia" w:ascii="宋体" w:hAnsi="宋体" w:eastAsia="宋体" w:cs="宋体"/>
          <w:b/>
          <w:bCs w:val="0"/>
          <w:color w:val="000000"/>
          <w:kern w:val="2"/>
          <w:sz w:val="28"/>
          <w:szCs w:val="28"/>
          <w:highlight w:val="none"/>
          <w:lang w:val="en-US" w:eastAsia="zh-CN" w:bidi="ar-SA"/>
        </w:rPr>
      </w:pPr>
    </w:p>
    <w:p>
      <w:pPr>
        <w:pStyle w:val="21"/>
        <w:rPr>
          <w:rFonts w:hint="eastAsia"/>
          <w:highlight w:val="none"/>
          <w:lang w:val="en-US" w:eastAsia="zh-CN"/>
        </w:rPr>
      </w:pPr>
    </w:p>
    <w:p>
      <w:pPr>
        <w:rPr>
          <w:rFonts w:hint="eastAsia" w:ascii="宋体" w:hAnsi="宋体" w:eastAsia="宋体" w:cs="宋体"/>
          <w:b/>
          <w:bCs w:val="0"/>
          <w:color w:val="000000"/>
          <w:kern w:val="2"/>
          <w:sz w:val="28"/>
          <w:szCs w:val="28"/>
          <w:highlight w:val="none"/>
          <w:lang w:val="en-US" w:eastAsia="zh-CN" w:bidi="ar-SA"/>
        </w:rPr>
      </w:pPr>
    </w:p>
    <w:bookmarkEnd w:id="370"/>
    <w:bookmarkEnd w:id="371"/>
    <w:bookmarkEnd w:id="376"/>
    <w:bookmarkEnd w:id="377"/>
    <w:bookmarkEnd w:id="378"/>
    <w:p>
      <w:pPr>
        <w:pStyle w:val="20"/>
        <w:wordWrap/>
        <w:spacing w:beforeLines="50" w:after="0" w:line="240" w:lineRule="auto"/>
        <w:jc w:val="left"/>
        <w:outlineLvl w:val="9"/>
        <w:rPr>
          <w:rFonts w:hint="eastAsia" w:ascii="宋体" w:hAnsi="宋体" w:eastAsia="宋体" w:cs="宋体"/>
          <w:color w:val="000000"/>
          <w:sz w:val="28"/>
          <w:szCs w:val="28"/>
          <w:highlight w:val="none"/>
          <w:lang w:val="zh-CN"/>
        </w:rPr>
      </w:pPr>
      <w:bookmarkStart w:id="379" w:name="_Toc24378"/>
      <w:bookmarkEnd w:id="379"/>
      <w:r>
        <w:rPr>
          <w:rFonts w:hint="eastAsia" w:ascii="宋体" w:hAnsi="宋体" w:eastAsia="宋体" w:cs="宋体"/>
          <w:b/>
          <w:bCs w:val="0"/>
          <w:color w:val="000000"/>
          <w:kern w:val="2"/>
          <w:sz w:val="28"/>
          <w:szCs w:val="28"/>
          <w:highlight w:val="none"/>
          <w:lang w:val="en-US" w:eastAsia="zh-CN" w:bidi="ar-SA"/>
        </w:rPr>
        <w:t>附件9：谈判</w:t>
      </w:r>
      <w:r>
        <w:rPr>
          <w:rFonts w:hint="eastAsia" w:ascii="宋体" w:hAnsi="宋体" w:eastAsia="宋体" w:cs="宋体"/>
          <w:b/>
          <w:bCs w:val="0"/>
          <w:color w:val="000000"/>
          <w:kern w:val="2"/>
          <w:sz w:val="28"/>
          <w:szCs w:val="28"/>
          <w:highlight w:val="none"/>
          <w:lang w:val="zh-CN" w:eastAsia="zh-CN" w:bidi="ar-SA"/>
        </w:rPr>
        <w:t>保证金证明</w:t>
      </w:r>
    </w:p>
    <w:p>
      <w:pPr>
        <w:widowControl w:val="0"/>
        <w:wordWrap/>
        <w:adjustRightInd/>
        <w:snapToGrid w:val="0"/>
        <w:spacing w:beforeLines="50" w:line="360" w:lineRule="auto"/>
        <w:jc w:val="center"/>
        <w:outlineLvl w:val="9"/>
        <w:rPr>
          <w:rFonts w:hint="eastAsia"/>
          <w:highlight w:val="none"/>
          <w:lang w:val="zh-CN"/>
        </w:rPr>
      </w:pPr>
      <w:bookmarkStart w:id="380" w:name="_Toc27502_WPSOffice_Level3"/>
      <w:bookmarkEnd w:id="380"/>
      <w:r>
        <w:rPr>
          <w:rFonts w:hint="eastAsia" w:ascii="宋体" w:hAnsi="宋体" w:eastAsia="宋体" w:cs="宋体"/>
          <w:b/>
          <w:color w:val="000000"/>
          <w:sz w:val="24"/>
          <w:szCs w:val="24"/>
          <w:highlight w:val="none"/>
          <w:lang w:val="zh-CN" w:eastAsia="zh-CN"/>
        </w:rPr>
        <w:t>谈判保证金证明</w:t>
      </w:r>
    </w:p>
    <w:p>
      <w:pPr>
        <w:widowControl w:val="0"/>
        <w:wordWrap/>
        <w:autoSpaceDE w:val="0"/>
        <w:autoSpaceDN w:val="0"/>
        <w:adjustRightInd/>
        <w:snapToGrid w:val="0"/>
        <w:spacing w:line="360" w:lineRule="auto"/>
        <w:outlineLvl w:val="9"/>
        <w:rPr>
          <w:rFonts w:hint="eastAsia" w:ascii="宋体" w:hAnsi="宋体" w:eastAsia="宋体" w:cs="宋体"/>
          <w:b/>
          <w:bCs/>
          <w:color w:val="000000"/>
          <w:kern w:val="0"/>
          <w:sz w:val="28"/>
          <w:szCs w:val="28"/>
          <w:highlight w:val="none"/>
          <w:lang w:val="zh-CN"/>
        </w:rPr>
      </w:pPr>
      <w:bookmarkStart w:id="381" w:name="_Toc1388_WPSOffice_Level2"/>
      <w:bookmarkEnd w:id="381"/>
      <w:bookmarkStart w:id="382" w:name="_Toc12243_WPSOffice_Level2"/>
      <w:bookmarkEnd w:id="382"/>
      <w:bookmarkStart w:id="383" w:name="_Toc21234_WPSOffice_Level2"/>
      <w:bookmarkEnd w:id="383"/>
      <w:r>
        <w:rPr>
          <w:rFonts w:hint="eastAsia" w:ascii="宋体" w:hAnsi="宋体" w:eastAsia="宋体" w:cs="宋体"/>
          <w:b/>
          <w:bCs/>
          <w:color w:val="000000"/>
          <w:kern w:val="0"/>
          <w:sz w:val="24"/>
          <w:szCs w:val="24"/>
          <w:highlight w:val="none"/>
          <w:lang w:val="zh-CN"/>
        </w:rPr>
        <w:t>致：</w:t>
      </w:r>
      <w:r>
        <w:rPr>
          <w:rFonts w:hint="eastAsia" w:ascii="新宋体" w:hAnsi="新宋体" w:eastAsia="新宋体" w:cs="新宋体"/>
          <w:b/>
          <w:bCs/>
          <w:kern w:val="0"/>
          <w:sz w:val="24"/>
          <w:szCs w:val="22"/>
          <w:highlight w:val="none"/>
          <w:lang w:val="zh-CN" w:eastAsia="zh-CN"/>
        </w:rPr>
        <w:t>（代理机构名称）</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我方为</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lang w:val="zh-CN" w:eastAsia="zh-CN"/>
        </w:rPr>
        <w:t>（采购项目名称）项目（采购项目编号为：        ）递交保证金人民币       （大写：人民币        元）已于     年    月    日以转账方式汇入你方账户。</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附</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lang w:val="zh-CN" w:eastAsia="zh-CN"/>
        </w:rPr>
        <w:t>保证金交款证明复印件（加盖公章）</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退还保证金时请按以下内容汇入至我方账户（同递交保证金账户）。若因提供内容不全、错误等原因导致该项目保证金未能及时退还或退还过程中发生错误，我方将承担全部责任和损失。</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户    名：</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开户银行：</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开户帐号：</w:t>
      </w:r>
    </w:p>
    <w:p>
      <w:pPr>
        <w:tabs>
          <w:tab w:val="left" w:pos="840"/>
        </w:tabs>
        <w:spacing w:line="400" w:lineRule="exact"/>
        <w:ind w:firstLine="2880" w:firstLineChars="1200"/>
        <w:rPr>
          <w:rFonts w:hint="eastAsia" w:ascii="新宋体" w:hAnsi="新宋体" w:eastAsia="新宋体" w:cs="新宋体"/>
          <w:b/>
          <w:bCs/>
          <w:kern w:val="0"/>
          <w:sz w:val="24"/>
          <w:szCs w:val="22"/>
          <w:highlight w:val="none"/>
          <w:lang w:val="zh-CN" w:eastAsia="zh-CN"/>
        </w:rPr>
      </w:pPr>
      <w:bookmarkStart w:id="384" w:name="_Toc16036_WPSOffice_Level3"/>
      <w:bookmarkEnd w:id="384"/>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       （公章）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zh-CN" w:eastAsia="zh-CN"/>
        </w:rPr>
      </w:pPr>
      <w:bookmarkStart w:id="385" w:name="_Toc4114_WPSOffice_Level3"/>
      <w:bookmarkEnd w:id="385"/>
      <w:r>
        <w:rPr>
          <w:rFonts w:hint="eastAsia" w:ascii="新宋体" w:hAnsi="新宋体" w:eastAsia="新宋体" w:cs="新宋体"/>
          <w:b/>
          <w:bCs/>
          <w:kern w:val="0"/>
          <w:sz w:val="24"/>
          <w:szCs w:val="22"/>
          <w:highlight w:val="none"/>
          <w:lang w:val="zh-CN" w:eastAsia="zh-CN"/>
        </w:rPr>
        <w:t xml:space="preserve">    法定代表人或委托代理人：      （签字或盖章）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zh-CN" w:eastAsia="zh-CN"/>
        </w:rPr>
      </w:pPr>
      <w:bookmarkStart w:id="386" w:name="_Toc26055_WPSOffice_Level3"/>
      <w:bookmarkEnd w:id="386"/>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年   月  日</w:t>
      </w:r>
    </w:p>
    <w:p>
      <w:pPr>
        <w:wordWrap/>
        <w:autoSpaceDE w:val="0"/>
        <w:autoSpaceDN w:val="0"/>
        <w:spacing w:beforeLines="50" w:line="240" w:lineRule="auto"/>
        <w:outlineLvl w:val="9"/>
        <w:rPr>
          <w:rFonts w:hint="eastAsia" w:ascii="宋体" w:hAnsi="宋体" w:eastAsia="宋体" w:cs="宋体"/>
          <w:b/>
          <w:bCs/>
          <w:color w:val="000000"/>
          <w:kern w:val="0"/>
          <w:sz w:val="28"/>
          <w:szCs w:val="28"/>
          <w:highlight w:val="none"/>
          <w:lang w:val="zh-CN"/>
        </w:rPr>
      </w:pPr>
    </w:p>
    <w:p>
      <w:pPr>
        <w:wordWrap/>
        <w:spacing w:beforeLines="50" w:line="240" w:lineRule="auto"/>
        <w:rPr>
          <w:rFonts w:hint="eastAsia" w:ascii="宋体" w:hAnsi="宋体" w:eastAsia="宋体" w:cs="宋体"/>
          <w:b/>
          <w:color w:val="000000"/>
          <w:sz w:val="28"/>
          <w:szCs w:val="28"/>
          <w:highlight w:val="none"/>
        </w:rPr>
      </w:pPr>
      <w:r>
        <w:rPr>
          <w:rFonts w:hint="eastAsia" w:ascii="宋体" w:hAnsi="宋体" w:eastAsia="宋体" w:cs="宋体"/>
          <w:kern w:val="0"/>
          <w:sz w:val="28"/>
          <w:szCs w:val="28"/>
          <w:highlight w:val="none"/>
          <w:lang w:val="zh-CN"/>
        </w:rPr>
        <w:br w:type="page"/>
      </w:r>
    </w:p>
    <w:p>
      <w:pPr>
        <w:widowControl w:val="0"/>
        <w:wordWrap/>
        <w:adjustRightInd/>
        <w:snapToGrid/>
        <w:spacing w:beforeLines="50" w:line="240" w:lineRule="auto"/>
        <w:ind w:firstLine="0" w:firstLineChars="0"/>
        <w:jc w:val="center"/>
        <w:outlineLvl w:val="9"/>
        <w:rPr>
          <w:rFonts w:hint="eastAsia" w:ascii="宋体" w:hAnsi="宋体" w:eastAsia="宋体" w:cs="宋体"/>
          <w:b/>
          <w:color w:val="000000"/>
          <w:sz w:val="28"/>
          <w:szCs w:val="28"/>
          <w:highlight w:val="none"/>
        </w:rPr>
      </w:pPr>
      <w:bookmarkStart w:id="387" w:name="_Toc20688_WPSOffice_Level2"/>
      <w:bookmarkEnd w:id="387"/>
      <w:bookmarkStart w:id="388" w:name="_Toc24560_WPSOffice_Level2"/>
      <w:bookmarkEnd w:id="388"/>
      <w:r>
        <w:rPr>
          <w:rFonts w:hint="eastAsia" w:ascii="宋体" w:hAnsi="宋体" w:eastAsia="宋体" w:cs="宋体"/>
          <w:b/>
          <w:color w:val="000000"/>
          <w:sz w:val="28"/>
          <w:szCs w:val="28"/>
          <w:highlight w:val="none"/>
        </w:rPr>
        <w:t>青海省政府采购项目</w:t>
      </w:r>
    </w:p>
    <w:p>
      <w:pPr>
        <w:widowControl w:val="0"/>
        <w:wordWrap/>
        <w:adjustRightInd/>
        <w:snapToGrid/>
        <w:spacing w:beforeLines="50" w:line="240" w:lineRule="auto"/>
        <w:ind w:firstLine="0" w:firstLineChars="0"/>
        <w:jc w:val="center"/>
        <w:outlineLvl w:val="9"/>
        <w:rPr>
          <w:rFonts w:hint="eastAsia" w:ascii="宋体" w:hAnsi="宋体" w:eastAsia="宋体" w:cs="宋体"/>
          <w:b/>
          <w:color w:val="000000"/>
          <w:sz w:val="28"/>
          <w:szCs w:val="28"/>
          <w:highlight w:val="none"/>
        </w:rPr>
      </w:pPr>
      <w:bookmarkStart w:id="389" w:name="_Toc30784_WPSOffice_Level2"/>
      <w:bookmarkEnd w:id="389"/>
      <w:bookmarkStart w:id="390" w:name="_Toc1190_WPSOffice_Level2"/>
      <w:bookmarkEnd w:id="390"/>
      <w:r>
        <w:rPr>
          <w:rFonts w:hint="eastAsia" w:ascii="宋体" w:hAnsi="宋体" w:eastAsia="宋体" w:cs="宋体"/>
          <w:b/>
          <w:color w:val="000000"/>
          <w:sz w:val="28"/>
          <w:szCs w:val="28"/>
          <w:highlight w:val="none"/>
        </w:rPr>
        <w:t>谈判响应文件</w:t>
      </w:r>
    </w:p>
    <w:p>
      <w:pPr>
        <w:wordWrap/>
        <w:adjustRightInd w:val="0"/>
        <w:spacing w:beforeLines="50" w:line="240" w:lineRule="auto"/>
        <w:jc w:val="center"/>
        <w:outlineLvl w:val="9"/>
        <w:rPr>
          <w:rFonts w:hint="eastAsia" w:ascii="宋体" w:hAnsi="宋体" w:eastAsia="宋体" w:cs="宋体"/>
          <w:b/>
          <w:bCs/>
          <w:color w:val="000000"/>
          <w:sz w:val="28"/>
          <w:szCs w:val="28"/>
          <w:highlight w:val="none"/>
        </w:rPr>
      </w:pPr>
      <w:bookmarkStart w:id="391" w:name="_Toc24224_WPSOffice_Level2"/>
      <w:bookmarkEnd w:id="391"/>
      <w:bookmarkStart w:id="392" w:name="_Toc5068_WPSOffice_Level2"/>
      <w:bookmarkEnd w:id="392"/>
      <w:r>
        <w:rPr>
          <w:rFonts w:hint="eastAsia" w:ascii="宋体" w:hAnsi="宋体" w:eastAsia="宋体" w:cs="宋体"/>
          <w:b/>
          <w:bCs/>
          <w:color w:val="000000"/>
          <w:sz w:val="28"/>
          <w:szCs w:val="28"/>
          <w:highlight w:val="none"/>
        </w:rPr>
        <w:t>（</w:t>
      </w:r>
      <w:r>
        <w:rPr>
          <w:rFonts w:hint="eastAsia" w:ascii="宋体" w:hAnsi="宋体" w:eastAsia="宋体" w:cs="宋体"/>
          <w:b w:val="0"/>
          <w:bCs w:val="0"/>
          <w:kern w:val="2"/>
          <w:sz w:val="28"/>
          <w:szCs w:val="28"/>
          <w:highlight w:val="none"/>
          <w:lang w:val="en-US" w:eastAsia="zh-CN" w:bidi="ar-SA"/>
        </w:rPr>
        <w:t>有效性、完整性、响应程度审查部分</w:t>
      </w:r>
      <w:r>
        <w:rPr>
          <w:rFonts w:hint="eastAsia" w:ascii="宋体" w:hAnsi="宋体" w:eastAsia="宋体" w:cs="宋体"/>
          <w:b/>
          <w:bCs/>
          <w:color w:val="000000"/>
          <w:sz w:val="28"/>
          <w:szCs w:val="28"/>
          <w:highlight w:val="none"/>
        </w:rPr>
        <w:t>）</w:t>
      </w: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rPr>
      </w:pPr>
    </w:p>
    <w:p>
      <w:pPr>
        <w:wordWrap/>
        <w:adjustRightInd w:val="0"/>
        <w:spacing w:beforeLines="50" w:line="240" w:lineRule="auto"/>
        <w:outlineLvl w:val="9"/>
        <w:rPr>
          <w:rFonts w:hint="eastAsia" w:ascii="宋体" w:hAnsi="宋体" w:eastAsia="宋体" w:cs="宋体"/>
          <w:b/>
          <w:bCs/>
          <w:color w:val="000000"/>
          <w:sz w:val="28"/>
          <w:szCs w:val="28"/>
          <w:highlight w:val="none"/>
          <w:lang w:eastAsia="zh-CN"/>
        </w:rPr>
      </w:pPr>
      <w:bookmarkStart w:id="393" w:name="_Toc16258_WPSOffice_Level2"/>
      <w:bookmarkEnd w:id="393"/>
      <w:bookmarkStart w:id="394" w:name="_Toc14028_WPSOffice_Level2"/>
      <w:bookmarkEnd w:id="394"/>
      <w:r>
        <w:rPr>
          <w:rFonts w:hint="eastAsia" w:ascii="宋体" w:hAnsi="宋体" w:eastAsia="宋体" w:cs="宋体"/>
          <w:b/>
          <w:bCs/>
          <w:color w:val="000000"/>
          <w:sz w:val="28"/>
          <w:szCs w:val="28"/>
          <w:highlight w:val="none"/>
        </w:rPr>
        <w:t>采购项目编号:</w:t>
      </w:r>
    </w:p>
    <w:p>
      <w:pPr>
        <w:wordWrap/>
        <w:spacing w:beforeLines="50" w:line="240" w:lineRule="auto"/>
        <w:ind w:left="2530" w:hanging="1968" w:hangingChars="700"/>
        <w:jc w:val="left"/>
        <w:outlineLvl w:val="9"/>
        <w:rPr>
          <w:rFonts w:hint="eastAsia" w:ascii="宋体" w:hAnsi="宋体" w:eastAsia="宋体" w:cs="宋体"/>
          <w:b/>
          <w:bCs/>
          <w:color w:val="000000"/>
          <w:sz w:val="28"/>
          <w:szCs w:val="28"/>
          <w:highlight w:val="none"/>
        </w:rPr>
      </w:pPr>
      <w:bookmarkStart w:id="395" w:name="_Toc25982_WPSOffice_Level2"/>
      <w:bookmarkEnd w:id="395"/>
      <w:bookmarkStart w:id="396" w:name="_Toc173_WPSOffice_Level2"/>
      <w:bookmarkEnd w:id="396"/>
      <w:r>
        <w:rPr>
          <w:rFonts w:hint="eastAsia" w:ascii="宋体" w:hAnsi="宋体" w:eastAsia="宋体" w:cs="宋体"/>
          <w:b/>
          <w:bCs/>
          <w:color w:val="000000"/>
          <w:sz w:val="28"/>
          <w:szCs w:val="28"/>
          <w:highlight w:val="none"/>
        </w:rPr>
        <w:t xml:space="preserve">采购项目名称: </w:t>
      </w:r>
    </w:p>
    <w:p>
      <w:pPr>
        <w:wordWrap/>
        <w:spacing w:beforeLines="50" w:line="240" w:lineRule="auto"/>
        <w:ind w:left="2530" w:hanging="1968" w:hangingChars="700"/>
        <w:jc w:val="left"/>
        <w:outlineLvl w:val="9"/>
        <w:rPr>
          <w:rFonts w:hint="eastAsia" w:ascii="宋体" w:hAnsi="宋体" w:eastAsia="宋体" w:cs="宋体"/>
          <w:b/>
          <w:bCs/>
          <w:color w:val="000000"/>
          <w:sz w:val="28"/>
          <w:szCs w:val="28"/>
          <w:highlight w:val="none"/>
          <w:lang w:eastAsia="zh-CN"/>
        </w:rPr>
      </w:pPr>
      <w:bookmarkStart w:id="397" w:name="_Toc19360_WPSOffice_Level2"/>
      <w:bookmarkEnd w:id="397"/>
      <w:bookmarkStart w:id="398" w:name="_Toc24014_WPSOffice_Level2"/>
      <w:bookmarkEnd w:id="398"/>
      <w:r>
        <w:rPr>
          <w:rFonts w:hint="eastAsia" w:ascii="宋体" w:hAnsi="宋体" w:eastAsia="宋体" w:cs="宋体"/>
          <w:b/>
          <w:bCs/>
          <w:color w:val="000000"/>
          <w:sz w:val="28"/>
          <w:szCs w:val="28"/>
          <w:highlight w:val="none"/>
          <w:lang w:eastAsia="zh-CN"/>
        </w:rPr>
        <w:t>供应商名称：</w:t>
      </w:r>
    </w:p>
    <w:p>
      <w:pPr>
        <w:wordWrap/>
        <w:spacing w:beforeLines="50" w:line="240" w:lineRule="auto"/>
        <w:jc w:val="center"/>
        <w:outlineLvl w:val="9"/>
        <w:rPr>
          <w:rFonts w:hint="eastAsia" w:ascii="宋体" w:hAnsi="宋体" w:eastAsia="宋体" w:cs="宋体"/>
          <w:b/>
          <w:bCs/>
          <w:color w:val="000000"/>
          <w:sz w:val="28"/>
          <w:szCs w:val="28"/>
          <w:highlight w:val="none"/>
        </w:rPr>
      </w:pPr>
    </w:p>
    <w:p>
      <w:pPr>
        <w:wordWrap/>
        <w:spacing w:beforeLines="50" w:line="240" w:lineRule="auto"/>
        <w:jc w:val="center"/>
        <w:outlineLvl w:val="9"/>
        <w:rPr>
          <w:rFonts w:hint="eastAsia" w:ascii="宋体" w:hAnsi="宋体" w:eastAsia="宋体" w:cs="宋体"/>
          <w:b/>
          <w:color w:val="000000"/>
          <w:sz w:val="28"/>
          <w:szCs w:val="28"/>
          <w:highlight w:val="none"/>
        </w:rPr>
      </w:pPr>
      <w:bookmarkStart w:id="399" w:name="_Toc17697_WPSOffice_Level3"/>
      <w:bookmarkEnd w:id="399"/>
      <w:r>
        <w:rPr>
          <w:rFonts w:hint="eastAsia" w:ascii="宋体" w:hAnsi="宋体" w:eastAsia="宋体" w:cs="宋体"/>
          <w:b/>
          <w:color w:val="000000"/>
          <w:sz w:val="28"/>
          <w:szCs w:val="28"/>
          <w:highlight w:val="none"/>
        </w:rPr>
        <w:t>年  月  日</w:t>
      </w:r>
    </w:p>
    <w:p>
      <w:pPr>
        <w:widowControl/>
        <w:wordWrap/>
        <w:snapToGrid w:val="0"/>
        <w:spacing w:beforeLines="50" w:line="240" w:lineRule="auto"/>
        <w:outlineLvl w:val="9"/>
        <w:rPr>
          <w:rFonts w:hint="eastAsia" w:ascii="宋体" w:hAnsi="宋体" w:eastAsia="宋体" w:cs="宋体"/>
          <w:b/>
          <w:color w:val="000000"/>
          <w:sz w:val="28"/>
          <w:szCs w:val="28"/>
          <w:highlight w:val="none"/>
        </w:rPr>
      </w:pPr>
    </w:p>
    <w:p>
      <w:pPr>
        <w:widowControl/>
        <w:wordWrap/>
        <w:snapToGrid w:val="0"/>
        <w:spacing w:beforeLines="50" w:line="240" w:lineRule="auto"/>
        <w:outlineLvl w:val="1"/>
        <w:rPr>
          <w:rFonts w:hint="eastAsia" w:ascii="宋体" w:hAnsi="宋体" w:eastAsia="宋体" w:cs="宋体"/>
          <w:b/>
          <w:color w:val="000000"/>
          <w:sz w:val="28"/>
          <w:szCs w:val="28"/>
          <w:highlight w:val="none"/>
        </w:rPr>
      </w:pPr>
      <w:bookmarkStart w:id="400" w:name="_Toc13416_WPSOffice_Level3"/>
      <w:bookmarkEnd w:id="400"/>
      <w:bookmarkStart w:id="401" w:name="_Toc2646_WPSOffice_Level3"/>
      <w:bookmarkEnd w:id="401"/>
      <w:bookmarkStart w:id="402" w:name="_Toc18715"/>
      <w:bookmarkEnd w:id="402"/>
      <w:bookmarkStart w:id="403" w:name="_Toc3360"/>
      <w:bookmarkEnd w:id="403"/>
      <w:bookmarkStart w:id="404" w:name="_Toc28116"/>
      <w:bookmarkEnd w:id="404"/>
      <w:bookmarkStart w:id="405" w:name="_Toc30881"/>
      <w:bookmarkEnd w:id="405"/>
      <w:r>
        <w:rPr>
          <w:rFonts w:hint="eastAsia" w:ascii="宋体" w:hAnsi="宋体" w:eastAsia="宋体" w:cs="宋体"/>
          <w:b/>
          <w:color w:val="000000"/>
          <w:sz w:val="28"/>
          <w:szCs w:val="28"/>
          <w:highlight w:val="none"/>
        </w:rPr>
        <w:br w:type="page"/>
      </w:r>
      <w:r>
        <w:rPr>
          <w:rFonts w:hint="eastAsia" w:ascii="宋体" w:hAnsi="宋体" w:eastAsia="宋体" w:cs="宋体"/>
          <w:b/>
          <w:bCs w:val="0"/>
          <w:color w:val="000000"/>
          <w:kern w:val="2"/>
          <w:sz w:val="28"/>
          <w:szCs w:val="28"/>
          <w:highlight w:val="none"/>
          <w:lang w:val="en-US" w:eastAsia="zh-CN" w:bidi="ar-SA"/>
        </w:rPr>
        <w:t>附件10：谈判首次报价表</w:t>
      </w:r>
    </w:p>
    <w:p>
      <w:pPr>
        <w:wordWrap/>
        <w:spacing w:beforeLines="50" w:line="240" w:lineRule="auto"/>
        <w:jc w:val="center"/>
        <w:outlineLvl w:val="9"/>
        <w:rPr>
          <w:rFonts w:hint="eastAsia" w:ascii="宋体" w:hAnsi="宋体" w:eastAsia="宋体" w:cs="宋体"/>
          <w:b/>
          <w:color w:val="000000"/>
          <w:sz w:val="28"/>
          <w:szCs w:val="28"/>
          <w:highlight w:val="none"/>
        </w:rPr>
      </w:pPr>
      <w:bookmarkStart w:id="406" w:name="_Toc17115_WPSOffice_Level3"/>
      <w:bookmarkEnd w:id="406"/>
      <w:bookmarkStart w:id="407" w:name="_Toc8724_WPSOffice_Level1"/>
      <w:bookmarkEnd w:id="407"/>
      <w:bookmarkStart w:id="408" w:name="_Toc17322_WPSOffice_Level1"/>
      <w:bookmarkEnd w:id="408"/>
      <w:r>
        <w:rPr>
          <w:rFonts w:hint="eastAsia" w:ascii="宋体" w:hAnsi="宋体" w:eastAsia="宋体" w:cs="宋体"/>
          <w:b/>
          <w:color w:val="000000"/>
          <w:sz w:val="28"/>
          <w:szCs w:val="28"/>
          <w:highlight w:val="none"/>
          <w:lang w:val="zh-CN" w:eastAsia="zh-CN"/>
        </w:rPr>
        <w:t>谈判首次报价表</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bookmarkStart w:id="409" w:name="_Toc14507_WPSOffice_Level2"/>
      <w:bookmarkEnd w:id="409"/>
      <w:r>
        <w:rPr>
          <w:rFonts w:hint="eastAsia" w:ascii="新宋体" w:hAnsi="新宋体" w:eastAsia="新宋体" w:cs="新宋体"/>
          <w:kern w:val="0"/>
          <w:sz w:val="24"/>
          <w:szCs w:val="22"/>
          <w:highlight w:val="none"/>
          <w:lang w:val="zh-CN" w:eastAsia="zh-CN"/>
        </w:rPr>
        <w:t>供应商名称：</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lang w:val="zh-CN" w:eastAsia="zh-CN"/>
        </w:rPr>
        <w:t>单位：人民币(元)</w:t>
      </w:r>
    </w:p>
    <w:tbl>
      <w:tblPr>
        <w:tblStyle w:val="23"/>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项目名称</w:t>
            </w:r>
          </w:p>
        </w:tc>
        <w:tc>
          <w:tcPr>
            <w:tcW w:w="2717" w:type="dxa"/>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首次报价</w:t>
            </w:r>
          </w:p>
        </w:tc>
        <w:tc>
          <w:tcPr>
            <w:tcW w:w="2670" w:type="dxa"/>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en-US" w:eastAsia="zh-CN"/>
              </w:rPr>
              <w:t xml:space="preserve">  服务期</w:t>
            </w:r>
          </w:p>
        </w:tc>
        <w:tc>
          <w:tcPr>
            <w:tcW w:w="1560" w:type="dxa"/>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c>
          <w:tcPr>
            <w:tcW w:w="2717" w:type="dxa"/>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大写：</w:t>
            </w:r>
          </w:p>
        </w:tc>
        <w:tc>
          <w:tcPr>
            <w:tcW w:w="2670" w:type="dxa"/>
            <w:vMerge w:val="restart"/>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c>
          <w:tcPr>
            <w:tcW w:w="1560" w:type="dxa"/>
            <w:vMerge w:val="restart"/>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c>
          <w:tcPr>
            <w:tcW w:w="2717" w:type="dxa"/>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小写：</w:t>
            </w:r>
          </w:p>
        </w:tc>
        <w:tc>
          <w:tcPr>
            <w:tcW w:w="2670" w:type="dxa"/>
            <w:vMerge w:val="continue"/>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c>
          <w:tcPr>
            <w:tcW w:w="1560" w:type="dxa"/>
            <w:vMerge w:val="continue"/>
            <w:vAlign w:val="top"/>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其他承诺及需要说明的事项：</w:t>
            </w:r>
          </w:p>
        </w:tc>
      </w:tr>
    </w:tbl>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注：1、填写此表时不得改变表格形式。</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2、响应文件报价为总价。包括</w:t>
      </w:r>
      <w:r>
        <w:rPr>
          <w:rFonts w:hint="eastAsia" w:ascii="新宋体" w:hAnsi="新宋体" w:eastAsia="新宋体" w:cs="新宋体"/>
          <w:kern w:val="0"/>
          <w:sz w:val="24"/>
          <w:szCs w:val="22"/>
          <w:highlight w:val="none"/>
          <w:lang w:val="en-US" w:eastAsia="zh-CN"/>
        </w:rPr>
        <w:t>产品费、检验费、手续费、包装</w:t>
      </w:r>
      <w:r>
        <w:rPr>
          <w:rFonts w:hint="eastAsia" w:ascii="新宋体" w:hAnsi="新宋体" w:eastAsia="新宋体" w:cs="新宋体"/>
          <w:kern w:val="0"/>
          <w:sz w:val="24"/>
          <w:szCs w:val="22"/>
          <w:highlight w:val="none"/>
          <w:lang w:val="zh-CN" w:eastAsia="zh-CN"/>
        </w:rPr>
        <w:t>费、税金及其他不可预见费等全部费用。</w:t>
      </w:r>
    </w:p>
    <w:p>
      <w:pPr>
        <w:tabs>
          <w:tab w:val="left" w:pos="840"/>
        </w:tabs>
        <w:spacing w:line="400" w:lineRule="exact"/>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3、“服务期”是指产品能够交付使用的具体时间。</w:t>
      </w:r>
    </w:p>
    <w:p>
      <w:pPr>
        <w:pStyle w:val="42"/>
        <w:rPr>
          <w:rFonts w:hint="eastAsia" w:ascii="新宋体" w:hAnsi="新宋体" w:eastAsia="新宋体" w:cs="新宋体"/>
          <w:kern w:val="0"/>
          <w:sz w:val="24"/>
          <w:szCs w:val="22"/>
          <w:highlight w:val="none"/>
          <w:lang w:val="zh-CN" w:eastAsia="zh-CN"/>
        </w:rPr>
      </w:pPr>
    </w:p>
    <w:p>
      <w:pPr>
        <w:rPr>
          <w:rFonts w:hint="eastAsia" w:ascii="新宋体" w:hAnsi="新宋体" w:eastAsia="新宋体" w:cs="新宋体"/>
          <w:kern w:val="0"/>
          <w:sz w:val="24"/>
          <w:szCs w:val="22"/>
          <w:highlight w:val="none"/>
          <w:lang w:val="zh-CN" w:eastAsia="zh-CN"/>
        </w:rPr>
      </w:pPr>
    </w:p>
    <w:p>
      <w:pPr>
        <w:pStyle w:val="42"/>
        <w:rPr>
          <w:rFonts w:hint="eastAsia" w:ascii="新宋体" w:hAnsi="新宋体" w:eastAsia="新宋体" w:cs="新宋体"/>
          <w:kern w:val="0"/>
          <w:sz w:val="24"/>
          <w:szCs w:val="22"/>
          <w:highlight w:val="none"/>
          <w:lang w:val="zh-CN" w:eastAsia="zh-CN"/>
        </w:rPr>
      </w:pPr>
    </w:p>
    <w:p>
      <w:pPr>
        <w:rPr>
          <w:rFonts w:hint="eastAsia"/>
          <w:highlight w:val="none"/>
          <w:lang w:val="zh-CN" w:eastAsia="zh-CN"/>
        </w:rPr>
      </w:pPr>
    </w:p>
    <w:p>
      <w:pPr>
        <w:tabs>
          <w:tab w:val="left" w:pos="840"/>
        </w:tabs>
        <w:spacing w:line="400" w:lineRule="exact"/>
        <w:ind w:firstLine="3373" w:firstLineChars="1200"/>
        <w:rPr>
          <w:rFonts w:hint="eastAsia" w:ascii="新宋体" w:hAnsi="新宋体" w:eastAsia="新宋体" w:cs="新宋体"/>
          <w:b/>
          <w:bCs/>
          <w:kern w:val="0"/>
          <w:sz w:val="24"/>
          <w:szCs w:val="22"/>
          <w:highlight w:val="none"/>
          <w:lang w:val="zh-CN" w:eastAsia="zh-CN"/>
        </w:rPr>
      </w:pPr>
      <w:bookmarkStart w:id="410" w:name="_Toc11022_WPSOffice_Level3"/>
      <w:bookmarkEnd w:id="410"/>
      <w:bookmarkStart w:id="411" w:name="_Toc27526_WPSOffice_Level3"/>
      <w:bookmarkEnd w:id="411"/>
      <w:r>
        <w:rPr>
          <w:rFonts w:hint="eastAsia" w:ascii="宋体" w:hAnsi="宋体" w:eastAsia="宋体" w:cs="宋体"/>
          <w:b/>
          <w:color w:val="000000"/>
          <w:sz w:val="28"/>
          <w:szCs w:val="28"/>
          <w:highlight w:val="none"/>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 xml:space="preserve">       （公章）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zh-CN" w:eastAsia="zh-CN"/>
        </w:rPr>
      </w:pPr>
      <w:bookmarkStart w:id="412" w:name="_Toc32417_WPSOffice_Level3"/>
      <w:bookmarkEnd w:id="412"/>
      <w:bookmarkStart w:id="413" w:name="_Toc23931_WPSOffice_Level3"/>
      <w:bookmarkEnd w:id="413"/>
      <w:r>
        <w:rPr>
          <w:rFonts w:hint="eastAsia" w:ascii="新宋体" w:hAnsi="新宋体" w:eastAsia="新宋体" w:cs="新宋体"/>
          <w:b/>
          <w:bCs/>
          <w:kern w:val="0"/>
          <w:sz w:val="24"/>
          <w:szCs w:val="22"/>
          <w:highlight w:val="none"/>
          <w:lang w:val="zh-CN" w:eastAsia="zh-CN"/>
        </w:rPr>
        <w:t xml:space="preserve">   法定代表人或委托代理人：       （签字或盖章）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zh-CN" w:eastAsia="zh-CN"/>
        </w:rPr>
      </w:pPr>
      <w:bookmarkStart w:id="414" w:name="_Toc19388_WPSOffice_Level3"/>
      <w:bookmarkEnd w:id="414"/>
      <w:bookmarkStart w:id="415" w:name="_Toc23319_WPSOffice_Level3"/>
      <w:bookmarkEnd w:id="415"/>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 xml:space="preserve"> 年   月  日</w:t>
      </w:r>
    </w:p>
    <w:p>
      <w:pPr>
        <w:widowControl/>
        <w:wordWrap/>
        <w:snapToGrid w:val="0"/>
        <w:spacing w:beforeLines="50" w:line="240" w:lineRule="auto"/>
        <w:outlineLvl w:val="1"/>
        <w:rPr>
          <w:rFonts w:hint="eastAsia" w:ascii="宋体" w:hAnsi="宋体" w:eastAsia="宋体" w:cs="宋体"/>
          <w:b/>
          <w:color w:val="000000"/>
          <w:sz w:val="28"/>
          <w:szCs w:val="28"/>
          <w:highlight w:val="none"/>
        </w:rPr>
      </w:pPr>
      <w:bookmarkStart w:id="416" w:name="_Toc13192"/>
      <w:bookmarkEnd w:id="416"/>
      <w:bookmarkStart w:id="417" w:name="_Toc3352_WPSOffice_Level3"/>
      <w:bookmarkEnd w:id="417"/>
      <w:bookmarkStart w:id="418" w:name="_Toc31202"/>
      <w:bookmarkEnd w:id="418"/>
      <w:bookmarkStart w:id="419" w:name="_Toc18824_WPSOffice_Level3"/>
      <w:bookmarkEnd w:id="419"/>
      <w:bookmarkStart w:id="420" w:name="_Toc7532"/>
      <w:bookmarkEnd w:id="420"/>
      <w:bookmarkStart w:id="421" w:name="_Toc25351"/>
      <w:bookmarkEnd w:id="421"/>
      <w:r>
        <w:rPr>
          <w:rFonts w:hint="eastAsia" w:ascii="宋体" w:hAnsi="宋体" w:eastAsia="宋体" w:cs="宋体"/>
          <w:b/>
          <w:color w:val="000000"/>
          <w:sz w:val="28"/>
          <w:szCs w:val="28"/>
          <w:highlight w:val="none"/>
        </w:rPr>
        <w:br w:type="page"/>
      </w:r>
      <w:r>
        <w:rPr>
          <w:rFonts w:hint="eastAsia" w:ascii="宋体" w:hAnsi="宋体" w:eastAsia="宋体" w:cs="宋体"/>
          <w:b/>
          <w:bCs w:val="0"/>
          <w:color w:val="000000"/>
          <w:kern w:val="2"/>
          <w:sz w:val="28"/>
          <w:szCs w:val="28"/>
          <w:highlight w:val="none"/>
          <w:lang w:val="en-US" w:eastAsia="zh-CN" w:bidi="ar-SA"/>
        </w:rPr>
        <w:t>附件11：分项报价表</w:t>
      </w:r>
      <w:r>
        <w:rPr>
          <w:rFonts w:hint="eastAsia" w:ascii="宋体" w:hAnsi="宋体" w:cs="宋体"/>
          <w:b/>
          <w:bCs w:val="0"/>
          <w:color w:val="000000"/>
          <w:kern w:val="2"/>
          <w:sz w:val="28"/>
          <w:szCs w:val="28"/>
          <w:highlight w:val="none"/>
          <w:lang w:val="en-US" w:eastAsia="zh-CN" w:bidi="ar-SA"/>
        </w:rPr>
        <w:t>及服务应答表</w:t>
      </w:r>
    </w:p>
    <w:p>
      <w:pPr>
        <w:spacing w:before="184"/>
        <w:ind w:left="663" w:right="641" w:firstLine="723"/>
        <w:jc w:val="center"/>
        <w:rPr>
          <w:rFonts w:hint="eastAsia" w:ascii="宋体" w:hAnsi="宋体" w:cs="宋体"/>
          <w:b/>
          <w:color w:val="auto"/>
          <w:sz w:val="36"/>
          <w:highlight w:val="none"/>
        </w:rPr>
      </w:pPr>
      <w:bookmarkStart w:id="422" w:name="_Toc698"/>
      <w:r>
        <w:rPr>
          <w:rFonts w:hint="eastAsia" w:ascii="宋体" w:hAnsi="宋体" w:cs="宋体"/>
          <w:b/>
          <w:color w:val="auto"/>
          <w:sz w:val="36"/>
          <w:highlight w:val="none"/>
        </w:rPr>
        <w:t>分项报价表</w:t>
      </w:r>
    </w:p>
    <w:p>
      <w:pPr>
        <w:pStyle w:val="13"/>
        <w:rPr>
          <w:rFonts w:hint="eastAsia"/>
          <w:highlight w:val="none"/>
        </w:rPr>
      </w:pPr>
    </w:p>
    <w:p>
      <w:pPr>
        <w:spacing w:before="252" w:line="192" w:lineRule="auto"/>
        <w:ind w:firstLine="4826" w:firstLineChars="1900"/>
        <w:rPr>
          <w:rFonts w:ascii="宋体" w:hAnsi="宋体" w:eastAsia="宋体" w:cs="宋体"/>
          <w:sz w:val="23"/>
          <w:szCs w:val="23"/>
          <w:highlight w:val="none"/>
        </w:rPr>
      </w:pPr>
      <w:r>
        <w:rPr>
          <w:rFonts w:ascii="宋体" w:hAnsi="宋体" w:eastAsia="宋体" w:cs="宋体"/>
          <w:spacing w:val="12"/>
          <w:sz w:val="23"/>
          <w:szCs w:val="23"/>
          <w:highlight w:val="none"/>
        </w:rPr>
        <w:t>单</w:t>
      </w:r>
      <w:r>
        <w:rPr>
          <w:rFonts w:ascii="宋体" w:hAnsi="宋体" w:eastAsia="宋体" w:cs="宋体"/>
          <w:spacing w:val="7"/>
          <w:sz w:val="23"/>
          <w:szCs w:val="23"/>
          <w:highlight w:val="none"/>
        </w:rPr>
        <w:t>位：人民币(元)</w:t>
      </w:r>
    </w:p>
    <w:p>
      <w:pPr>
        <w:spacing w:line="77" w:lineRule="exact"/>
        <w:rPr>
          <w:highlight w:val="none"/>
        </w:rPr>
      </w:pPr>
    </w:p>
    <w:tbl>
      <w:tblPr>
        <w:tblStyle w:val="68"/>
        <w:tblW w:w="79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517"/>
        <w:gridCol w:w="2755"/>
        <w:gridCol w:w="719"/>
        <w:gridCol w:w="847"/>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序号</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针对本项目提供的分项服务内容</w:t>
            </w: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单价</w:t>
            </w: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97"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tc>
        <w:tc>
          <w:tcPr>
            <w:tcW w:w="4991"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47"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563"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998" w:type="dxa"/>
            <w:gridSpan w:val="6"/>
            <w:tcBorders>
              <w:left w:val="single" w:color="000000" w:sz="10"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优惠承诺及其他：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114" w:type="dxa"/>
            <w:gridSpan w:val="2"/>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总  价</w:t>
            </w:r>
          </w:p>
        </w:tc>
        <w:tc>
          <w:tcPr>
            <w:tcW w:w="2755" w:type="dxa"/>
            <w:tcBorders>
              <w:left w:val="single" w:color="000000" w:sz="4" w:space="0"/>
              <w:right w:val="nil"/>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大写：</w:t>
            </w:r>
          </w:p>
        </w:tc>
        <w:tc>
          <w:tcPr>
            <w:tcW w:w="3129" w:type="dxa"/>
            <w:gridSpan w:val="3"/>
            <w:tcBorders>
              <w:left w:val="nil"/>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小写：</w:t>
            </w:r>
          </w:p>
        </w:tc>
      </w:tr>
    </w:tbl>
    <w:p>
      <w:pPr>
        <w:autoSpaceDE w:val="0"/>
        <w:autoSpaceDN w:val="0"/>
        <w:adjustRightInd w:val="0"/>
        <w:ind w:firstLine="0" w:firstLineChars="0"/>
        <w:rPr>
          <w:rFonts w:hint="eastAsia" w:ascii="宋体" w:hAnsi="Cambria" w:cs="宋体"/>
          <w:color w:val="auto"/>
          <w:sz w:val="24"/>
          <w:highlight w:val="none"/>
          <w:lang w:val="zh-CN"/>
        </w:rPr>
      </w:pPr>
    </w:p>
    <w:p>
      <w:pPr>
        <w:autoSpaceDE w:val="0"/>
        <w:autoSpaceDN w:val="0"/>
        <w:adjustRightInd w:val="0"/>
        <w:ind w:left="0" w:leftChars="0" w:firstLine="0" w:firstLineChars="0"/>
        <w:rPr>
          <w:rFonts w:hint="eastAsia" w:ascii="宋体" w:hAnsi="Cambria" w:cs="宋体"/>
          <w:color w:val="auto"/>
          <w:sz w:val="24"/>
          <w:highlight w:val="none"/>
          <w:lang w:val="zh-CN"/>
        </w:rPr>
      </w:pPr>
    </w:p>
    <w:p>
      <w:pPr>
        <w:adjustRightInd w:val="0"/>
        <w:ind w:firstLine="480"/>
        <w:rPr>
          <w:rFonts w:hint="eastAsia" w:ascii="宋体" w:hAnsi="宋体"/>
          <w:color w:val="auto"/>
          <w:sz w:val="24"/>
          <w:highlight w:val="none"/>
        </w:rPr>
      </w:pPr>
    </w:p>
    <w:p>
      <w:pPr>
        <w:tabs>
          <w:tab w:val="left" w:pos="840"/>
        </w:tabs>
        <w:spacing w:line="400" w:lineRule="exact"/>
        <w:ind w:firstLine="480" w:firstLineChars="20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zh-CN" w:eastAsia="zh-CN"/>
        </w:rPr>
        <w:t xml:space="preserve">   </w:t>
      </w:r>
      <w:r>
        <w:rPr>
          <w:rFonts w:hint="eastAsia" w:ascii="新宋体" w:hAnsi="新宋体" w:eastAsia="新宋体" w:cs="新宋体"/>
          <w:kern w:val="0"/>
          <w:sz w:val="24"/>
          <w:szCs w:val="22"/>
          <w:highlight w:val="none"/>
          <w:lang w:val="en-US" w:eastAsia="zh-CN"/>
        </w:rPr>
        <w:t xml:space="preserve">                     </w:t>
      </w:r>
    </w:p>
    <w:p>
      <w:pPr>
        <w:tabs>
          <w:tab w:val="left" w:pos="840"/>
        </w:tabs>
        <w:spacing w:line="400" w:lineRule="exact"/>
        <w:ind w:firstLine="480" w:firstLineChars="200"/>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 xml:space="preserve">                     </w:t>
      </w:r>
    </w:p>
    <w:p>
      <w:pPr>
        <w:tabs>
          <w:tab w:val="left" w:pos="840"/>
        </w:tabs>
        <w:spacing w:line="400" w:lineRule="exact"/>
        <w:ind w:firstLine="3360" w:firstLineChars="1200"/>
        <w:rPr>
          <w:rFonts w:hint="eastAsia" w:ascii="新宋体" w:hAnsi="新宋体" w:eastAsia="新宋体" w:cs="新宋体"/>
          <w:b/>
          <w:bCs/>
          <w:kern w:val="0"/>
          <w:sz w:val="24"/>
          <w:szCs w:val="22"/>
          <w:highlight w:val="none"/>
          <w:lang w:val="en-US" w:eastAsia="zh-CN"/>
        </w:rPr>
      </w:pPr>
      <w:r>
        <w:rPr>
          <w:rFonts w:hint="eastAsia" w:ascii="宋体" w:hAnsi="宋体" w:eastAsia="宋体" w:cs="宋体"/>
          <w:b w:val="0"/>
          <w:bCs/>
          <w:color w:val="000000"/>
          <w:sz w:val="28"/>
          <w:szCs w:val="28"/>
          <w:highlight w:val="none"/>
          <w:lang w:val="en-US" w:eastAsia="zh-CN"/>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新宋体" w:hAnsi="新宋体" w:eastAsia="新宋体" w:cs="新宋体"/>
          <w:b/>
          <w:bCs/>
          <w:kern w:val="0"/>
          <w:sz w:val="24"/>
          <w:szCs w:val="22"/>
          <w:highlight w:val="none"/>
          <w:lang w:val="en-US" w:eastAsia="zh-CN"/>
        </w:rPr>
        <w:t>：       （公章）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bookmarkStart w:id="423" w:name="_Toc24193_WPSOffice_Level3"/>
      <w:bookmarkEnd w:id="423"/>
      <w:r>
        <w:rPr>
          <w:rFonts w:hint="eastAsia" w:ascii="新宋体" w:hAnsi="新宋体" w:eastAsia="新宋体" w:cs="新宋体"/>
          <w:b/>
          <w:bCs/>
          <w:kern w:val="0"/>
          <w:sz w:val="24"/>
          <w:szCs w:val="22"/>
          <w:highlight w:val="none"/>
          <w:lang w:val="en-US" w:eastAsia="zh-CN"/>
        </w:rPr>
        <w:t xml:space="preserve">   法定代表人或委托代理人：       （签字或盖章）</w:t>
      </w:r>
    </w:p>
    <w:p>
      <w:pPr>
        <w:tabs>
          <w:tab w:val="left" w:pos="840"/>
        </w:tabs>
        <w:spacing w:line="400" w:lineRule="exact"/>
        <w:ind w:firstLine="2891" w:firstLineChars="1200"/>
        <w:rPr>
          <w:rFonts w:hint="eastAsia" w:ascii="宋体" w:hAnsi="宋体" w:eastAsia="宋体" w:cs="宋体"/>
          <w:b w:val="0"/>
          <w:bCs/>
          <w:color w:val="000000"/>
          <w:sz w:val="28"/>
          <w:szCs w:val="28"/>
          <w:highlight w:val="none"/>
        </w:rPr>
      </w:pPr>
      <w:bookmarkStart w:id="424" w:name="_Toc20924_WPSOffice_Level3"/>
      <w:bookmarkEnd w:id="424"/>
      <w:r>
        <w:rPr>
          <w:rFonts w:hint="eastAsia" w:ascii="新宋体" w:hAnsi="新宋体" w:eastAsia="新宋体" w:cs="新宋体"/>
          <w:b/>
          <w:bCs/>
          <w:kern w:val="0"/>
          <w:sz w:val="24"/>
          <w:szCs w:val="22"/>
          <w:highlight w:val="none"/>
          <w:lang w:val="en-US" w:eastAsia="zh-CN"/>
        </w:rPr>
        <w:t xml:space="preserve">                      年   月  日</w:t>
      </w:r>
    </w:p>
    <w:p>
      <w:pPr>
        <w:widowControl/>
        <w:wordWrap/>
        <w:snapToGrid w:val="0"/>
        <w:spacing w:beforeLines="50" w:line="240" w:lineRule="auto"/>
        <w:outlineLvl w:val="9"/>
        <w:rPr>
          <w:rFonts w:hint="eastAsia" w:ascii="宋体" w:hAnsi="宋体" w:eastAsia="宋体" w:cs="宋体"/>
          <w:b/>
          <w:color w:val="000000"/>
          <w:sz w:val="28"/>
          <w:szCs w:val="28"/>
          <w:highlight w:val="none"/>
        </w:rPr>
      </w:pPr>
    </w:p>
    <w:bookmarkEnd w:id="422"/>
    <w:p>
      <w:pPr>
        <w:pStyle w:val="21"/>
        <w:rPr>
          <w:rFonts w:hint="eastAsia"/>
          <w:highlight w:val="none"/>
          <w:lang w:val="en-US" w:eastAsia="zh-CN"/>
        </w:rPr>
      </w:pPr>
      <w:bookmarkStart w:id="425" w:name="_Toc13098_WPSOffice_Level3"/>
      <w:bookmarkEnd w:id="425"/>
      <w:bookmarkStart w:id="426" w:name="_Toc20734"/>
      <w:bookmarkEnd w:id="426"/>
      <w:bookmarkStart w:id="427" w:name="_Toc2601"/>
      <w:bookmarkStart w:id="428" w:name="_Toc14547"/>
      <w:bookmarkStart w:id="429" w:name="_Toc18025_WPSOffice_Level3"/>
      <w:bookmarkStart w:id="430" w:name="_Toc7597"/>
      <w:bookmarkStart w:id="431" w:name="_Toc28501"/>
      <w:bookmarkStart w:id="432" w:name="_Toc6913_WPSOffice_Level3"/>
      <w:r>
        <w:rPr>
          <w:rFonts w:hint="eastAsia" w:ascii="宋体" w:hAnsi="宋体" w:eastAsia="宋体" w:cs="宋体"/>
          <w:b/>
          <w:color w:val="000000"/>
          <w:sz w:val="28"/>
          <w:szCs w:val="28"/>
          <w:highlight w:val="none"/>
          <w:lang w:eastAsia="zh-CN"/>
        </w:rPr>
        <w:br w:type="page"/>
      </w:r>
    </w:p>
    <w:p>
      <w:pPr>
        <w:spacing w:before="156" w:beforeLines="50" w:line="560" w:lineRule="exact"/>
        <w:jc w:val="center"/>
        <w:rPr>
          <w:rFonts w:hint="eastAsia" w:asciiTheme="minorEastAsia" w:hAnsiTheme="minorEastAsia" w:eastAsiaTheme="minorEastAsia" w:cstheme="minorEastAsia"/>
          <w:b/>
          <w:color w:val="auto"/>
          <w:sz w:val="28"/>
          <w:szCs w:val="28"/>
          <w:highlight w:val="none"/>
          <w:lang w:val="zh-CN"/>
        </w:rPr>
      </w:pPr>
      <w:bookmarkStart w:id="433" w:name="_Toc476235067"/>
      <w:bookmarkStart w:id="434" w:name="_Toc438566921"/>
      <w:bookmarkStart w:id="435" w:name="_Toc476578393"/>
      <w:bookmarkStart w:id="436" w:name="_Toc459217326"/>
    </w:p>
    <w:bookmarkEnd w:id="433"/>
    <w:bookmarkEnd w:id="434"/>
    <w:bookmarkEnd w:id="435"/>
    <w:bookmarkEnd w:id="436"/>
    <w:p>
      <w:pPr>
        <w:spacing w:before="156" w:beforeLines="50" w:line="560" w:lineRule="exact"/>
        <w:jc w:val="center"/>
        <w:rPr>
          <w:rFonts w:hint="eastAsia" w:asciiTheme="minorEastAsia" w:hAnsiTheme="minorEastAsia" w:eastAsiaTheme="minorEastAsia" w:cstheme="minorEastAsia"/>
          <w:b/>
          <w:color w:val="auto"/>
          <w:sz w:val="28"/>
          <w:szCs w:val="28"/>
          <w:highlight w:val="none"/>
          <w:lang w:val="zh-CN"/>
        </w:rPr>
      </w:pPr>
      <w:r>
        <w:rPr>
          <w:rFonts w:hint="eastAsia" w:asciiTheme="minorEastAsia" w:hAnsiTheme="minorEastAsia" w:eastAsiaTheme="minorEastAsia" w:cstheme="minorEastAsia"/>
          <w:b/>
          <w:color w:val="auto"/>
          <w:sz w:val="28"/>
          <w:szCs w:val="28"/>
          <w:highlight w:val="none"/>
          <w:lang w:val="zh-CN"/>
        </w:rPr>
        <w:t>服务应答表</w:t>
      </w:r>
    </w:p>
    <w:p>
      <w:pPr>
        <w:autoSpaceDE w:val="0"/>
        <w:autoSpaceDN w:val="0"/>
        <w:adjustRightInd w:val="0"/>
        <w:ind w:firstLine="562"/>
        <w:jc w:val="center"/>
        <w:rPr>
          <w:rFonts w:hint="eastAsia" w:ascii="华文仿宋" w:hAnsi="华文仿宋" w:eastAsia="华文仿宋" w:cs="华文仿宋"/>
          <w:b/>
          <w:bCs/>
          <w:color w:val="auto"/>
          <w:sz w:val="24"/>
          <w:szCs w:val="22"/>
          <w:highlight w:val="none"/>
        </w:rPr>
      </w:pPr>
    </w:p>
    <w:p>
      <w:pPr>
        <w:autoSpaceDE w:val="0"/>
        <w:autoSpaceDN w:val="0"/>
        <w:adjustRightInd w:val="0"/>
        <w:spacing w:line="400" w:lineRule="exact"/>
        <w:rPr>
          <w:rFonts w:hint="eastAsia" w:hAnsi="宋体" w:cs="宋体"/>
          <w:color w:val="auto"/>
          <w:sz w:val="20"/>
          <w:szCs w:val="20"/>
          <w:highlight w:val="none"/>
        </w:rPr>
      </w:pPr>
      <w:r>
        <w:rPr>
          <w:rFonts w:hint="eastAsia" w:hAnsi="宋体" w:cs="宋体"/>
          <w:color w:val="auto"/>
          <w:sz w:val="20"/>
          <w:szCs w:val="22"/>
          <w:highlight w:val="none"/>
        </w:rPr>
        <w:t xml:space="preserve">  </w:t>
      </w:r>
      <w:r>
        <w:rPr>
          <w:rFonts w:hint="eastAsia" w:ascii="宋体" w:hAnsi="Cambria" w:cs="宋体"/>
          <w:bCs/>
          <w:color w:val="auto"/>
          <w:kern w:val="0"/>
          <w:sz w:val="28"/>
          <w:szCs w:val="28"/>
          <w:highlight w:val="none"/>
          <w:lang w:val="zh-CN"/>
        </w:rPr>
        <w:t>供应商名称</w:t>
      </w:r>
      <w:r>
        <w:rPr>
          <w:rFonts w:ascii="宋体" w:hAnsi="Cambria" w:cs="宋体"/>
          <w:bCs/>
          <w:color w:val="auto"/>
          <w:kern w:val="0"/>
          <w:sz w:val="28"/>
          <w:szCs w:val="28"/>
          <w:highlight w:val="none"/>
          <w:lang w:val="zh-CN"/>
        </w:rPr>
        <w:t>:</w:t>
      </w:r>
      <w:r>
        <w:rPr>
          <w:rFonts w:hint="eastAsia" w:hAnsi="宋体" w:cs="宋体"/>
          <w:color w:val="auto"/>
          <w:sz w:val="20"/>
          <w:szCs w:val="22"/>
          <w:highlight w:val="none"/>
        </w:rPr>
        <w:t xml:space="preserve">                           </w:t>
      </w:r>
    </w:p>
    <w:tbl>
      <w:tblPr>
        <w:tblStyle w:val="2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893"/>
        <w:gridCol w:w="339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65" w:type="dxa"/>
            <w:noWrap w:val="0"/>
            <w:vAlign w:val="center"/>
          </w:tcPr>
          <w:p>
            <w:pPr>
              <w:pStyle w:val="7"/>
              <w:tabs>
                <w:tab w:val="left" w:pos="6880"/>
              </w:tabs>
              <w:spacing w:line="360" w:lineRule="auto"/>
              <w:ind w:firstLine="0"/>
              <w:rPr>
                <w:rFonts w:hint="eastAsia" w:ascii="宋体" w:hAnsi="宋体" w:cs="宋体"/>
                <w:b/>
                <w:color w:val="auto"/>
                <w:sz w:val="20"/>
                <w:szCs w:val="18"/>
                <w:highlight w:val="none"/>
              </w:rPr>
            </w:pPr>
            <w:r>
              <w:rPr>
                <w:rFonts w:hint="eastAsia" w:ascii="宋体" w:hAnsi="宋体" w:cs="宋体"/>
                <w:b/>
                <w:color w:val="auto"/>
                <w:sz w:val="20"/>
                <w:szCs w:val="18"/>
                <w:highlight w:val="none"/>
              </w:rPr>
              <w:t>序号</w:t>
            </w:r>
          </w:p>
        </w:tc>
        <w:tc>
          <w:tcPr>
            <w:tcW w:w="2893" w:type="dxa"/>
            <w:noWrap w:val="0"/>
            <w:vAlign w:val="center"/>
          </w:tcPr>
          <w:p>
            <w:pPr>
              <w:pStyle w:val="7"/>
              <w:tabs>
                <w:tab w:val="left" w:pos="6880"/>
              </w:tabs>
              <w:spacing w:line="360" w:lineRule="auto"/>
              <w:ind w:firstLine="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采购文件要求</w:t>
            </w:r>
          </w:p>
        </w:tc>
        <w:tc>
          <w:tcPr>
            <w:tcW w:w="3390" w:type="dxa"/>
            <w:noWrap w:val="0"/>
            <w:vAlign w:val="center"/>
          </w:tcPr>
          <w:p>
            <w:pPr>
              <w:pStyle w:val="7"/>
              <w:tabs>
                <w:tab w:val="left" w:pos="6880"/>
              </w:tabs>
              <w:spacing w:line="360" w:lineRule="auto"/>
              <w:ind w:firstLine="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响应文件的应答</w:t>
            </w:r>
          </w:p>
        </w:tc>
        <w:tc>
          <w:tcPr>
            <w:tcW w:w="1510" w:type="dxa"/>
            <w:noWrap w:val="0"/>
            <w:vAlign w:val="center"/>
          </w:tcPr>
          <w:p>
            <w:pPr>
              <w:pStyle w:val="7"/>
              <w:tabs>
                <w:tab w:val="left" w:pos="6880"/>
              </w:tabs>
              <w:spacing w:line="360" w:lineRule="auto"/>
              <w:ind w:firstLine="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65" w:type="dxa"/>
            <w:noWrap w:val="0"/>
            <w:vAlign w:val="center"/>
          </w:tcPr>
          <w:p>
            <w:pPr>
              <w:pStyle w:val="7"/>
              <w:tabs>
                <w:tab w:val="left" w:pos="34"/>
              </w:tabs>
              <w:spacing w:line="360" w:lineRule="auto"/>
              <w:ind w:left="-108" w:firstLine="0"/>
              <w:jc w:val="center"/>
              <w:rPr>
                <w:rFonts w:hint="eastAsia" w:ascii="宋体" w:hAnsi="宋体" w:cs="宋体"/>
                <w:color w:val="auto"/>
                <w:sz w:val="20"/>
                <w:szCs w:val="18"/>
                <w:highlight w:val="none"/>
              </w:rPr>
            </w:pPr>
            <w:r>
              <w:rPr>
                <w:rFonts w:hint="eastAsia" w:ascii="宋体" w:hAnsi="宋体" w:cs="宋体"/>
                <w:color w:val="auto"/>
                <w:sz w:val="20"/>
                <w:szCs w:val="18"/>
                <w:highlight w:val="none"/>
              </w:rPr>
              <w:t>1</w:t>
            </w:r>
          </w:p>
        </w:tc>
        <w:tc>
          <w:tcPr>
            <w:tcW w:w="2893"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339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151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65" w:type="dxa"/>
            <w:noWrap w:val="0"/>
            <w:vAlign w:val="center"/>
          </w:tcPr>
          <w:p>
            <w:pPr>
              <w:pStyle w:val="7"/>
              <w:tabs>
                <w:tab w:val="left" w:pos="34"/>
              </w:tabs>
              <w:spacing w:line="360" w:lineRule="auto"/>
              <w:ind w:left="-108" w:firstLine="0"/>
              <w:jc w:val="center"/>
              <w:rPr>
                <w:rFonts w:hint="eastAsia" w:ascii="宋体" w:hAnsi="宋体" w:cs="宋体"/>
                <w:color w:val="auto"/>
                <w:sz w:val="20"/>
                <w:szCs w:val="18"/>
                <w:highlight w:val="none"/>
              </w:rPr>
            </w:pPr>
            <w:r>
              <w:rPr>
                <w:rFonts w:hint="eastAsia" w:ascii="宋体" w:hAnsi="宋体" w:cs="宋体"/>
                <w:color w:val="auto"/>
                <w:sz w:val="20"/>
                <w:szCs w:val="18"/>
                <w:highlight w:val="none"/>
              </w:rPr>
              <w:t>2</w:t>
            </w:r>
          </w:p>
        </w:tc>
        <w:tc>
          <w:tcPr>
            <w:tcW w:w="2893"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339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151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65" w:type="dxa"/>
            <w:noWrap w:val="0"/>
            <w:vAlign w:val="center"/>
          </w:tcPr>
          <w:p>
            <w:pPr>
              <w:pStyle w:val="7"/>
              <w:tabs>
                <w:tab w:val="left" w:pos="34"/>
              </w:tabs>
              <w:spacing w:line="360" w:lineRule="auto"/>
              <w:ind w:left="-108" w:firstLine="0"/>
              <w:jc w:val="center"/>
              <w:rPr>
                <w:rFonts w:hint="eastAsia" w:ascii="宋体" w:hAnsi="宋体" w:cs="宋体"/>
                <w:color w:val="auto"/>
                <w:sz w:val="20"/>
                <w:szCs w:val="18"/>
                <w:highlight w:val="none"/>
              </w:rPr>
            </w:pPr>
            <w:r>
              <w:rPr>
                <w:rFonts w:hint="eastAsia" w:ascii="宋体" w:hAnsi="宋体" w:cs="宋体"/>
                <w:color w:val="auto"/>
                <w:sz w:val="20"/>
                <w:szCs w:val="18"/>
                <w:highlight w:val="none"/>
              </w:rPr>
              <w:t>3</w:t>
            </w:r>
          </w:p>
        </w:tc>
        <w:tc>
          <w:tcPr>
            <w:tcW w:w="2893"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339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151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65" w:type="dxa"/>
            <w:noWrap w:val="0"/>
            <w:vAlign w:val="center"/>
          </w:tcPr>
          <w:p>
            <w:pPr>
              <w:pStyle w:val="7"/>
              <w:tabs>
                <w:tab w:val="left" w:pos="34"/>
              </w:tabs>
              <w:spacing w:line="360" w:lineRule="auto"/>
              <w:ind w:left="-108" w:firstLine="0"/>
              <w:jc w:val="center"/>
              <w:rPr>
                <w:rFonts w:hint="eastAsia" w:ascii="宋体" w:hAnsi="宋体" w:cs="宋体"/>
                <w:color w:val="auto"/>
                <w:sz w:val="20"/>
                <w:szCs w:val="18"/>
                <w:highlight w:val="none"/>
              </w:rPr>
            </w:pPr>
            <w:r>
              <w:rPr>
                <w:rFonts w:hint="eastAsia" w:ascii="宋体" w:hAnsi="宋体" w:cs="宋体"/>
                <w:color w:val="auto"/>
                <w:sz w:val="20"/>
                <w:szCs w:val="18"/>
                <w:highlight w:val="none"/>
              </w:rPr>
              <w:t>4</w:t>
            </w:r>
          </w:p>
        </w:tc>
        <w:tc>
          <w:tcPr>
            <w:tcW w:w="2893"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339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151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65" w:type="dxa"/>
            <w:noWrap w:val="0"/>
            <w:vAlign w:val="center"/>
          </w:tcPr>
          <w:p>
            <w:pPr>
              <w:pStyle w:val="7"/>
              <w:tabs>
                <w:tab w:val="left" w:pos="34"/>
              </w:tabs>
              <w:spacing w:line="360" w:lineRule="auto"/>
              <w:ind w:left="-108" w:firstLine="0"/>
              <w:jc w:val="center"/>
              <w:rPr>
                <w:rFonts w:hint="eastAsia" w:ascii="宋体" w:hAnsi="宋体" w:cs="宋体"/>
                <w:color w:val="auto"/>
                <w:sz w:val="20"/>
                <w:szCs w:val="18"/>
                <w:highlight w:val="none"/>
              </w:rPr>
            </w:pPr>
            <w:r>
              <w:rPr>
                <w:rFonts w:hint="eastAsia" w:ascii="宋体" w:hAnsi="宋体" w:cs="宋体"/>
                <w:color w:val="auto"/>
                <w:sz w:val="20"/>
                <w:szCs w:val="18"/>
                <w:highlight w:val="none"/>
              </w:rPr>
              <w:t>5</w:t>
            </w:r>
          </w:p>
        </w:tc>
        <w:tc>
          <w:tcPr>
            <w:tcW w:w="2893" w:type="dxa"/>
            <w:noWrap w:val="0"/>
            <w:vAlign w:val="center"/>
          </w:tcPr>
          <w:p>
            <w:pPr>
              <w:pStyle w:val="7"/>
              <w:tabs>
                <w:tab w:val="left" w:pos="6880"/>
              </w:tabs>
              <w:spacing w:line="360" w:lineRule="auto"/>
              <w:rPr>
                <w:rFonts w:hint="default" w:ascii="宋体" w:hAnsi="宋体" w:eastAsia="宋体" w:cs="宋体"/>
                <w:color w:val="auto"/>
                <w:sz w:val="20"/>
                <w:szCs w:val="18"/>
                <w:highlight w:val="none"/>
                <w:lang w:val="en-US" w:eastAsia="zh-CN"/>
              </w:rPr>
            </w:pPr>
            <w:r>
              <w:rPr>
                <w:rFonts w:hint="eastAsia" w:ascii="宋体" w:hAnsi="宋体" w:cs="宋体"/>
                <w:color w:val="auto"/>
                <w:sz w:val="20"/>
                <w:szCs w:val="18"/>
                <w:highlight w:val="none"/>
                <w:lang w:val="en-US" w:eastAsia="zh-CN"/>
              </w:rPr>
              <w:t>.......</w:t>
            </w:r>
          </w:p>
        </w:tc>
        <w:tc>
          <w:tcPr>
            <w:tcW w:w="339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c>
          <w:tcPr>
            <w:tcW w:w="1510" w:type="dxa"/>
            <w:noWrap w:val="0"/>
            <w:vAlign w:val="center"/>
          </w:tcPr>
          <w:p>
            <w:pPr>
              <w:pStyle w:val="7"/>
              <w:tabs>
                <w:tab w:val="left" w:pos="6880"/>
              </w:tabs>
              <w:spacing w:line="360" w:lineRule="auto"/>
              <w:rPr>
                <w:rFonts w:hint="eastAsia" w:ascii="宋体" w:hAnsi="宋体" w:cs="宋体"/>
                <w:color w:val="auto"/>
                <w:sz w:val="20"/>
                <w:szCs w:val="18"/>
                <w:highlight w:val="none"/>
              </w:rPr>
            </w:pPr>
          </w:p>
        </w:tc>
      </w:tr>
    </w:tbl>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新宋体" w:hAnsi="新宋体" w:eastAsia="新宋体" w:cs="新宋体"/>
          <w:b/>
          <w:bCs/>
          <w:kern w:val="0"/>
          <w:sz w:val="24"/>
          <w:szCs w:val="22"/>
          <w:highlight w:val="none"/>
          <w:lang w:val="en-US" w:eastAsia="zh-CN"/>
        </w:rPr>
        <w:t>：       （公章）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pPr>
      <w:r>
        <w:rPr>
          <w:rFonts w:hint="eastAsia" w:ascii="新宋体" w:hAnsi="新宋体" w:eastAsia="新宋体" w:cs="新宋体"/>
          <w:b/>
          <w:bCs/>
          <w:kern w:val="0"/>
          <w:sz w:val="24"/>
          <w:szCs w:val="22"/>
          <w:highlight w:val="none"/>
          <w:lang w:val="en-US" w:eastAsia="zh-CN"/>
        </w:rPr>
        <w:t xml:space="preserve">   法定代表人或委托代理人：       （签字或盖章）</w:t>
      </w:r>
    </w:p>
    <w:p>
      <w:pPr>
        <w:tabs>
          <w:tab w:val="left" w:pos="840"/>
        </w:tabs>
        <w:spacing w:line="400" w:lineRule="exact"/>
        <w:ind w:firstLine="2891" w:firstLineChars="1200"/>
        <w:rPr>
          <w:rFonts w:hint="eastAsia" w:ascii="新宋体" w:hAnsi="新宋体" w:eastAsia="新宋体" w:cs="新宋体"/>
          <w:b/>
          <w:bCs/>
          <w:kern w:val="0"/>
          <w:sz w:val="24"/>
          <w:szCs w:val="22"/>
          <w:highlight w:val="non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新宋体" w:hAnsi="新宋体" w:eastAsia="新宋体" w:cs="新宋体"/>
          <w:b/>
          <w:bCs/>
          <w:kern w:val="0"/>
          <w:sz w:val="24"/>
          <w:szCs w:val="22"/>
          <w:highlight w:val="none"/>
          <w:lang w:val="en-US" w:eastAsia="zh-CN"/>
        </w:rPr>
        <w:t xml:space="preserve">                      年   月  日</w:t>
      </w:r>
    </w:p>
    <w:p>
      <w:pPr>
        <w:pStyle w:val="21"/>
        <w:rPr>
          <w:rFonts w:hint="eastAsia"/>
          <w:highlight w:val="none"/>
          <w:lang w:val="en-US" w:eastAsia="zh-CN"/>
        </w:rPr>
      </w:pPr>
    </w:p>
    <w:bookmarkEnd w:id="427"/>
    <w:bookmarkEnd w:id="428"/>
    <w:bookmarkEnd w:id="429"/>
    <w:bookmarkEnd w:id="430"/>
    <w:bookmarkEnd w:id="431"/>
    <w:bookmarkEnd w:id="432"/>
    <w:p>
      <w:pPr>
        <w:widowControl/>
        <w:wordWrap/>
        <w:snapToGrid w:val="0"/>
        <w:spacing w:beforeLines="50" w:line="240" w:lineRule="auto"/>
        <w:outlineLvl w:val="1"/>
        <w:rPr>
          <w:rFonts w:hint="eastAsia" w:ascii="宋体" w:hAnsi="宋体" w:eastAsia="宋体" w:cs="宋体"/>
          <w:b/>
          <w:bCs w:val="0"/>
          <w:color w:val="000000"/>
          <w:kern w:val="2"/>
          <w:sz w:val="28"/>
          <w:szCs w:val="28"/>
          <w:highlight w:val="none"/>
          <w:lang w:val="en-US" w:eastAsia="zh-CN" w:bidi="ar-SA"/>
        </w:rPr>
      </w:pPr>
      <w:bookmarkStart w:id="437" w:name="_Toc31301_WPSOffice_Level3"/>
      <w:bookmarkStart w:id="438" w:name="_Toc10368"/>
      <w:bookmarkStart w:id="439" w:name="_Toc17566"/>
      <w:bookmarkStart w:id="440" w:name="_Toc11887"/>
      <w:bookmarkStart w:id="441" w:name="_Toc3146_WPSOffice_Level3"/>
      <w:bookmarkStart w:id="442" w:name="_Toc4925"/>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2</w:t>
      </w:r>
      <w:r>
        <w:rPr>
          <w:rFonts w:hint="eastAsia" w:ascii="宋体" w:hAnsi="宋体" w:eastAsia="宋体" w:cs="宋体"/>
          <w:b/>
          <w:bCs w:val="0"/>
          <w:color w:val="000000"/>
          <w:kern w:val="2"/>
          <w:sz w:val="28"/>
          <w:szCs w:val="28"/>
          <w:highlight w:val="none"/>
          <w:lang w:val="en-US" w:eastAsia="zh-CN" w:bidi="ar-SA"/>
        </w:rPr>
        <w:t>：服务质量保障方案及相关内容</w:t>
      </w:r>
    </w:p>
    <w:p>
      <w:pPr>
        <w:spacing w:line="244" w:lineRule="auto"/>
        <w:rPr>
          <w:rFonts w:ascii="Arial"/>
          <w:sz w:val="21"/>
          <w:highlight w:val="none"/>
        </w:rPr>
      </w:pPr>
    </w:p>
    <w:p>
      <w:pPr>
        <w:widowControl/>
        <w:wordWrap/>
        <w:snapToGrid w:val="0"/>
        <w:spacing w:beforeLines="50" w:line="240" w:lineRule="auto"/>
        <w:ind w:firstLine="1405" w:firstLineChars="500"/>
        <w:outlineLvl w:val="1"/>
        <w:rPr>
          <w:rFonts w:hint="eastAsia" w:ascii="宋体" w:hAnsi="宋体" w:eastAsia="宋体" w:cs="宋体"/>
          <w:b/>
          <w:bCs w:val="0"/>
          <w:color w:val="000000"/>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服务质量保障方案及相关内容</w:t>
      </w:r>
    </w:p>
    <w:p>
      <w:pPr>
        <w:spacing w:line="443" w:lineRule="auto"/>
        <w:rPr>
          <w:rFonts w:ascii="Arial"/>
          <w:sz w:val="21"/>
          <w:highlight w:val="none"/>
        </w:rPr>
      </w:pPr>
    </w:p>
    <w:p>
      <w:pPr>
        <w:spacing w:before="74" w:line="227" w:lineRule="auto"/>
        <w:rPr>
          <w:rFonts w:ascii="宋体" w:hAnsi="宋体" w:eastAsia="宋体" w:cs="宋体"/>
          <w:sz w:val="24"/>
          <w:szCs w:val="24"/>
          <w:highlight w:val="none"/>
        </w:rPr>
      </w:pPr>
      <w:r>
        <w:rPr>
          <w:rFonts w:ascii="宋体" w:hAnsi="宋体" w:eastAsia="宋体" w:cs="宋体"/>
          <w:spacing w:val="16"/>
          <w:sz w:val="24"/>
          <w:szCs w:val="24"/>
          <w:highlight w:val="none"/>
        </w:rPr>
        <w:t>根</w:t>
      </w:r>
      <w:r>
        <w:rPr>
          <w:rFonts w:ascii="宋体" w:hAnsi="宋体" w:eastAsia="宋体" w:cs="宋体"/>
          <w:spacing w:val="8"/>
          <w:sz w:val="24"/>
          <w:szCs w:val="24"/>
          <w:highlight w:val="none"/>
        </w:rPr>
        <w:t>据采购项目内容响应时提供：</w:t>
      </w:r>
    </w:p>
    <w:p>
      <w:pPr>
        <w:spacing w:before="119" w:line="310" w:lineRule="exact"/>
        <w:ind w:left="18"/>
        <w:rPr>
          <w:rFonts w:ascii="宋体" w:hAnsi="宋体" w:eastAsia="宋体" w:cs="宋体"/>
          <w:sz w:val="24"/>
          <w:szCs w:val="24"/>
          <w:highlight w:val="none"/>
        </w:rPr>
      </w:pPr>
      <w:r>
        <w:rPr>
          <w:rFonts w:ascii="宋体" w:hAnsi="宋体" w:eastAsia="宋体" w:cs="宋体"/>
          <w:spacing w:val="7"/>
          <w:position w:val="1"/>
          <w:sz w:val="24"/>
          <w:szCs w:val="24"/>
          <w:highlight w:val="none"/>
        </w:rPr>
        <w:t>1、项目管理和服务质量保证</w:t>
      </w:r>
      <w:r>
        <w:rPr>
          <w:rFonts w:ascii="宋体" w:hAnsi="宋体" w:eastAsia="宋体" w:cs="宋体"/>
          <w:spacing w:val="6"/>
          <w:position w:val="1"/>
          <w:sz w:val="24"/>
          <w:szCs w:val="24"/>
          <w:highlight w:val="none"/>
        </w:rPr>
        <w:t>；</w:t>
      </w:r>
    </w:p>
    <w:p>
      <w:pPr>
        <w:spacing w:before="90" w:line="311" w:lineRule="exact"/>
        <w:ind w:left="3"/>
        <w:rPr>
          <w:rFonts w:ascii="宋体" w:hAnsi="宋体" w:eastAsia="宋体" w:cs="宋体"/>
          <w:sz w:val="24"/>
          <w:szCs w:val="24"/>
          <w:highlight w:val="none"/>
        </w:rPr>
      </w:pPr>
      <w:r>
        <w:rPr>
          <w:rFonts w:ascii="宋体" w:hAnsi="宋体" w:eastAsia="宋体" w:cs="宋体"/>
          <w:spacing w:val="14"/>
          <w:position w:val="1"/>
          <w:sz w:val="24"/>
          <w:szCs w:val="24"/>
          <w:highlight w:val="none"/>
        </w:rPr>
        <w:t>2</w:t>
      </w:r>
      <w:r>
        <w:rPr>
          <w:rFonts w:ascii="宋体" w:hAnsi="宋体" w:eastAsia="宋体" w:cs="宋体"/>
          <w:spacing w:val="8"/>
          <w:position w:val="1"/>
          <w:sz w:val="24"/>
          <w:szCs w:val="24"/>
          <w:highlight w:val="none"/>
        </w:rPr>
        <w:t>、</w:t>
      </w:r>
      <w:r>
        <w:rPr>
          <w:rFonts w:ascii="宋体" w:hAnsi="宋体" w:eastAsia="宋体" w:cs="宋体"/>
          <w:spacing w:val="7"/>
          <w:position w:val="1"/>
          <w:sz w:val="24"/>
          <w:szCs w:val="24"/>
          <w:highlight w:val="none"/>
        </w:rPr>
        <w:t>应急响应服务等方案；</w:t>
      </w:r>
    </w:p>
    <w:p>
      <w:pPr>
        <w:spacing w:before="88" w:line="308" w:lineRule="exact"/>
        <w:ind w:left="5"/>
        <w:rPr>
          <w:rFonts w:ascii="宋体" w:hAnsi="宋体" w:eastAsia="宋体" w:cs="宋体"/>
          <w:sz w:val="24"/>
          <w:szCs w:val="24"/>
          <w:highlight w:val="none"/>
        </w:rPr>
      </w:pPr>
      <w:r>
        <w:rPr>
          <w:rFonts w:ascii="宋体" w:hAnsi="宋体" w:eastAsia="宋体" w:cs="宋体"/>
          <w:spacing w:val="16"/>
          <w:position w:val="1"/>
          <w:sz w:val="24"/>
          <w:szCs w:val="24"/>
          <w:highlight w:val="none"/>
        </w:rPr>
        <w:t>3、</w:t>
      </w:r>
      <w:r>
        <w:rPr>
          <w:rFonts w:ascii="宋体" w:hAnsi="宋体" w:eastAsia="宋体" w:cs="宋体"/>
          <w:spacing w:val="9"/>
          <w:position w:val="1"/>
          <w:sz w:val="24"/>
          <w:szCs w:val="24"/>
          <w:highlight w:val="none"/>
        </w:rPr>
        <w:t>服</w:t>
      </w:r>
      <w:r>
        <w:rPr>
          <w:rFonts w:ascii="宋体" w:hAnsi="宋体" w:eastAsia="宋体" w:cs="宋体"/>
          <w:spacing w:val="8"/>
          <w:position w:val="1"/>
          <w:sz w:val="24"/>
          <w:szCs w:val="24"/>
          <w:highlight w:val="none"/>
        </w:rPr>
        <w:t>务地点、服务时间、服务方式、以及服务计划、措施及服务承诺等方面的承诺。</w:t>
      </w:r>
    </w:p>
    <w:p>
      <w:pPr>
        <w:spacing w:before="93" w:line="310" w:lineRule="exact"/>
        <w:rPr>
          <w:rFonts w:ascii="宋体" w:hAnsi="宋体" w:eastAsia="宋体" w:cs="宋体"/>
          <w:sz w:val="24"/>
          <w:szCs w:val="24"/>
          <w:highlight w:val="none"/>
        </w:rPr>
      </w:pPr>
      <w:r>
        <w:rPr>
          <w:rFonts w:ascii="宋体" w:hAnsi="宋体" w:eastAsia="宋体" w:cs="宋体"/>
          <w:spacing w:val="13"/>
          <w:position w:val="1"/>
          <w:sz w:val="24"/>
          <w:szCs w:val="24"/>
          <w:highlight w:val="none"/>
        </w:rPr>
        <w:t>4</w:t>
      </w:r>
      <w:r>
        <w:rPr>
          <w:rFonts w:ascii="宋体" w:hAnsi="宋体" w:eastAsia="宋体" w:cs="宋体"/>
          <w:spacing w:val="7"/>
          <w:position w:val="1"/>
          <w:sz w:val="24"/>
          <w:szCs w:val="24"/>
          <w:highlight w:val="none"/>
        </w:rPr>
        <w:t>、本地化服务能力；</w:t>
      </w:r>
    </w:p>
    <w:p>
      <w:pPr>
        <w:spacing w:before="90" w:line="309" w:lineRule="exact"/>
        <w:ind w:left="5"/>
        <w:rPr>
          <w:rFonts w:ascii="宋体" w:hAnsi="宋体" w:eastAsia="宋体" w:cs="宋体"/>
          <w:sz w:val="24"/>
          <w:szCs w:val="24"/>
          <w:highlight w:val="none"/>
        </w:rPr>
      </w:pPr>
      <w:r>
        <w:rPr>
          <w:rFonts w:ascii="宋体" w:hAnsi="宋体" w:eastAsia="宋体" w:cs="宋体"/>
          <w:spacing w:val="10"/>
          <w:position w:val="1"/>
          <w:sz w:val="24"/>
          <w:szCs w:val="24"/>
          <w:highlight w:val="none"/>
        </w:rPr>
        <w:t>5</w:t>
      </w:r>
      <w:r>
        <w:rPr>
          <w:rFonts w:ascii="宋体" w:hAnsi="宋体" w:eastAsia="宋体" w:cs="宋体"/>
          <w:spacing w:val="7"/>
          <w:position w:val="1"/>
          <w:sz w:val="24"/>
          <w:szCs w:val="24"/>
          <w:highlight w:val="none"/>
        </w:rPr>
        <w:t>、供应商的综合能力。</w:t>
      </w:r>
    </w:p>
    <w:p>
      <w:pPr>
        <w:widowControl/>
        <w:wordWrap/>
        <w:snapToGrid w:val="0"/>
        <w:spacing w:beforeLines="50" w:line="240" w:lineRule="auto"/>
        <w:ind w:firstLine="1405" w:firstLineChars="500"/>
        <w:outlineLvl w:val="1"/>
        <w:rPr>
          <w:rFonts w:hint="eastAsia" w:ascii="宋体" w:hAnsi="宋体" w:eastAsia="宋体" w:cs="宋体"/>
          <w:b/>
          <w:bCs w:val="0"/>
          <w:color w:val="000000"/>
          <w:kern w:val="2"/>
          <w:sz w:val="28"/>
          <w:szCs w:val="28"/>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pPr>
        <w:widowControl/>
        <w:wordWrap/>
        <w:snapToGrid w:val="0"/>
        <w:spacing w:beforeLines="50" w:line="240" w:lineRule="auto"/>
        <w:outlineLvl w:val="1"/>
        <w:rPr>
          <w:rFonts w:hint="eastAsia" w:ascii="宋体" w:hAnsi="宋体" w:cs="宋体"/>
          <w:b/>
          <w:bCs w:val="0"/>
          <w:color w:val="000000"/>
          <w:kern w:val="2"/>
          <w:sz w:val="28"/>
          <w:szCs w:val="28"/>
          <w:highlight w:val="none"/>
          <w:lang w:val="en-US" w:eastAsia="zh-CN" w:bidi="ar-SA"/>
        </w:rPr>
      </w:pPr>
      <w:r>
        <w:rPr>
          <w:rFonts w:hint="eastAsia" w:ascii="宋体" w:hAnsi="宋体" w:cs="宋体"/>
          <w:b/>
          <w:bCs w:val="0"/>
          <w:color w:val="000000"/>
          <w:kern w:val="2"/>
          <w:sz w:val="28"/>
          <w:szCs w:val="28"/>
          <w:highlight w:val="none"/>
          <w:lang w:val="en-US" w:eastAsia="zh-CN" w:bidi="ar-SA"/>
        </w:rPr>
        <w:t>附件13：具备履行合同所必须的人员和专业技术能力证明</w:t>
      </w:r>
    </w:p>
    <w:p>
      <w:pPr>
        <w:widowControl/>
        <w:wordWrap/>
        <w:snapToGrid w:val="0"/>
        <w:spacing w:beforeLines="50" w:line="240" w:lineRule="auto"/>
        <w:outlineLvl w:val="1"/>
        <w:rPr>
          <w:rFonts w:hint="eastAsia" w:ascii="宋体" w:hAnsi="宋体" w:cs="宋体"/>
          <w:b/>
          <w:bCs w:val="0"/>
          <w:color w:val="000000"/>
          <w:kern w:val="2"/>
          <w:sz w:val="28"/>
          <w:szCs w:val="28"/>
          <w:highlight w:val="none"/>
          <w:lang w:val="en-US" w:eastAsia="zh-CN" w:bidi="ar-SA"/>
        </w:rPr>
      </w:pPr>
    </w:p>
    <w:p>
      <w:pPr>
        <w:spacing w:before="88" w:line="308" w:lineRule="exact"/>
        <w:ind w:left="5" w:firstLine="512" w:firstLineChars="200"/>
        <w:rPr>
          <w:rFonts w:hint="eastAsia" w:ascii="宋体" w:hAnsi="宋体" w:cs="宋体"/>
          <w:spacing w:val="8"/>
          <w:position w:val="1"/>
          <w:sz w:val="24"/>
          <w:szCs w:val="24"/>
          <w:highlight w:val="none"/>
          <w:lang w:val="en-US" w:eastAsia="zh-CN"/>
        </w:rPr>
      </w:pPr>
    </w:p>
    <w:p>
      <w:pPr>
        <w:spacing w:before="88" w:line="308" w:lineRule="exact"/>
        <w:ind w:left="5" w:firstLine="480" w:firstLineChars="200"/>
        <w:rPr>
          <w:rFonts w:hint="eastAsia" w:ascii="宋体" w:hAnsi="宋体" w:eastAsia="宋体" w:cs="宋体"/>
          <w:spacing w:val="8"/>
          <w:position w:val="1"/>
          <w:sz w:val="24"/>
          <w:szCs w:val="24"/>
          <w:highlight w:val="none"/>
          <w:lang w:val="en-US" w:eastAsia="zh-CN"/>
        </w:rPr>
      </w:pPr>
      <w:r>
        <w:rPr>
          <w:rFonts w:hint="eastAsia" w:ascii="宋体" w:hAnsi="宋体" w:cs="宋体"/>
          <w:color w:val="auto"/>
          <w:sz w:val="24"/>
          <w:szCs w:val="24"/>
          <w:highlight w:val="none"/>
          <w:lang w:val="zh-CN"/>
        </w:rPr>
        <w:t>为保证本项目合同的顺利履行，投标人必须</w:t>
      </w:r>
      <w:r>
        <w:rPr>
          <w:rFonts w:hint="eastAsia" w:ascii="宋体" w:hAnsi="宋体" w:cs="宋体"/>
          <w:color w:val="auto"/>
          <w:sz w:val="24"/>
          <w:szCs w:val="24"/>
          <w:highlight w:val="none"/>
          <w:lang w:val="zh-CN" w:eastAsia="zh-CN"/>
        </w:rPr>
        <w:t>人员和专业技术能力证明</w:t>
      </w:r>
      <w:r>
        <w:rPr>
          <w:rFonts w:hint="eastAsia" w:ascii="宋体" w:hAnsi="宋体" w:cs="宋体"/>
          <w:color w:val="auto"/>
          <w:sz w:val="24"/>
          <w:szCs w:val="24"/>
          <w:highlight w:val="none"/>
          <w:lang w:val="zh-CN"/>
        </w:rPr>
        <w:t>并出具承诺书（格式自拟），并提供相关人员的职称证书或用工合同等证明材料。</w:t>
      </w:r>
    </w:p>
    <w:p>
      <w:pPr>
        <w:widowControl/>
        <w:wordWrap/>
        <w:snapToGrid w:val="0"/>
        <w:spacing w:beforeLines="50" w:line="240" w:lineRule="auto"/>
        <w:outlineLvl w:val="1"/>
        <w:rPr>
          <w:rFonts w:hint="eastAsia" w:ascii="宋体" w:hAnsi="宋体" w:eastAsia="宋体" w:cs="宋体"/>
          <w:b/>
          <w:bCs w:val="0"/>
          <w:color w:val="000000"/>
          <w:kern w:val="2"/>
          <w:sz w:val="28"/>
          <w:szCs w:val="28"/>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pPr>
        <w:widowControl/>
        <w:wordWrap/>
        <w:snapToGrid w:val="0"/>
        <w:spacing w:beforeLines="50" w:line="240" w:lineRule="auto"/>
        <w:outlineLvl w:val="1"/>
        <w:rPr>
          <w:rFonts w:hint="eastAsia" w:ascii="宋体" w:hAnsi="宋体" w:eastAsia="宋体" w:cs="宋体"/>
          <w:b/>
          <w:bCs w:val="0"/>
          <w:color w:val="000000"/>
          <w:kern w:val="2"/>
          <w:sz w:val="28"/>
          <w:szCs w:val="28"/>
          <w:highlight w:val="none"/>
          <w:lang w:val="en-US" w:eastAsia="zh-CN" w:bidi="ar-SA"/>
        </w:rPr>
      </w:pPr>
      <w:r>
        <w:rPr>
          <w:rFonts w:hint="eastAsia" w:ascii="宋体" w:hAnsi="宋体" w:cs="宋体"/>
          <w:b/>
          <w:bCs w:val="0"/>
          <w:color w:val="000000"/>
          <w:kern w:val="2"/>
          <w:sz w:val="28"/>
          <w:szCs w:val="28"/>
          <w:highlight w:val="none"/>
          <w:lang w:val="en-US" w:eastAsia="zh-CN" w:bidi="ar-SA"/>
        </w:rPr>
        <w:t>附件14：</w:t>
      </w:r>
      <w:r>
        <w:rPr>
          <w:rFonts w:hint="eastAsia" w:ascii="宋体" w:hAnsi="宋体" w:eastAsia="宋体" w:cs="宋体"/>
          <w:b/>
          <w:bCs w:val="0"/>
          <w:color w:val="000000"/>
          <w:kern w:val="2"/>
          <w:sz w:val="28"/>
          <w:szCs w:val="28"/>
          <w:highlight w:val="none"/>
          <w:lang w:val="en-US" w:eastAsia="zh-CN" w:bidi="ar-SA"/>
        </w:rPr>
        <w:t>供应商认为在其他方面有必要说明的事项</w:t>
      </w: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en-US" w:eastAsia="zh-CN"/>
        </w:rPr>
      </w:pP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en-US" w:eastAsia="zh-CN"/>
        </w:rPr>
      </w:pPr>
      <w:r>
        <w:rPr>
          <w:rFonts w:hint="eastAsia" w:ascii="新宋体" w:hAnsi="新宋体" w:eastAsia="新宋体" w:cs="新宋体"/>
          <w:kern w:val="0"/>
          <w:sz w:val="24"/>
          <w:szCs w:val="22"/>
          <w:highlight w:val="none"/>
          <w:lang w:val="en-US" w:eastAsia="zh-CN"/>
        </w:rPr>
        <w:t>供应商认为在其他方面有必要说明的事项（格式自定）</w:t>
      </w:r>
    </w:p>
    <w:p>
      <w:pPr>
        <w:widowControl/>
        <w:wordWrap/>
        <w:snapToGrid w:val="0"/>
        <w:spacing w:beforeLines="50" w:line="360" w:lineRule="auto"/>
        <w:outlineLvl w:val="1"/>
        <w:rPr>
          <w:rFonts w:hint="eastAsia" w:ascii="宋体" w:hAnsi="宋体" w:eastAsia="宋体" w:cs="宋体"/>
          <w:b/>
          <w:bCs w:val="0"/>
          <w:color w:val="000000"/>
          <w:kern w:val="2"/>
          <w:sz w:val="28"/>
          <w:szCs w:val="28"/>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bookmarkEnd w:id="437"/>
    <w:bookmarkEnd w:id="438"/>
    <w:bookmarkEnd w:id="439"/>
    <w:bookmarkEnd w:id="440"/>
    <w:bookmarkEnd w:id="441"/>
    <w:bookmarkEnd w:id="442"/>
    <w:p>
      <w:pPr>
        <w:widowControl/>
        <w:wordWrap/>
        <w:snapToGrid w:val="0"/>
        <w:spacing w:beforeLines="50" w:line="360" w:lineRule="auto"/>
        <w:outlineLvl w:val="1"/>
        <w:rPr>
          <w:rFonts w:hint="eastAsia" w:ascii="宋体" w:hAnsi="宋体" w:eastAsia="宋体" w:cs="宋体"/>
          <w:b/>
          <w:bCs w:val="0"/>
          <w:color w:val="000000"/>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5</w:t>
      </w:r>
      <w:r>
        <w:rPr>
          <w:rFonts w:hint="eastAsia" w:ascii="宋体" w:hAnsi="宋体" w:eastAsia="宋体" w:cs="宋体"/>
          <w:b/>
          <w:bCs w:val="0"/>
          <w:color w:val="000000"/>
          <w:kern w:val="2"/>
          <w:sz w:val="28"/>
          <w:szCs w:val="28"/>
          <w:highlight w:val="none"/>
          <w:lang w:val="en-US" w:eastAsia="zh-CN" w:bidi="ar-SA"/>
        </w:rPr>
        <w:t>：享受政府采购政策优惠的证明资料</w:t>
      </w: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en-US" w:eastAsia="zh-CN"/>
        </w:rPr>
      </w:pPr>
      <w:bookmarkStart w:id="443" w:name="_Toc25276"/>
      <w:bookmarkEnd w:id="443"/>
      <w:r>
        <w:rPr>
          <w:rFonts w:hint="eastAsia" w:ascii="新宋体" w:hAnsi="新宋体" w:eastAsia="新宋体" w:cs="新宋体"/>
          <w:kern w:val="0"/>
          <w:sz w:val="24"/>
          <w:szCs w:val="22"/>
          <w:highlight w:val="none"/>
          <w:lang w:val="en-US" w:eastAsia="zh-CN"/>
        </w:rPr>
        <w:t>1.节能产品、环境标志产品证明材料</w:t>
      </w:r>
    </w:p>
    <w:p>
      <w:pPr>
        <w:tabs>
          <w:tab w:val="left" w:pos="840"/>
        </w:tabs>
        <w:spacing w:line="360" w:lineRule="auto"/>
        <w:ind w:firstLine="480" w:firstLineChars="200"/>
        <w:rPr>
          <w:rFonts w:hint="eastAsia" w:ascii="宋体" w:hAnsi="宋体" w:eastAsia="宋体" w:cs="宋体"/>
          <w:sz w:val="28"/>
          <w:szCs w:val="28"/>
          <w:highlight w:val="none"/>
        </w:rPr>
      </w:pPr>
      <w:r>
        <w:rPr>
          <w:rFonts w:hint="eastAsia" w:ascii="新宋体" w:hAnsi="新宋体" w:eastAsia="新宋体" w:cs="新宋体"/>
          <w:kern w:val="0"/>
          <w:sz w:val="24"/>
          <w:szCs w:val="22"/>
          <w:highlight w:val="none"/>
          <w:lang w:val="zh-CN" w:eastAsia="zh-CN"/>
        </w:rPr>
        <w:t>产品属于品目清单范围的，实施政府优先采购和强制采购。供应商应提供国家确定的认证机构出具的、处于有效期之内的节能产品、环境标志产品认证证书，并加盖供应商单位公章。没有则不提供。</w:t>
      </w:r>
    </w:p>
    <w:p>
      <w:pPr>
        <w:numPr>
          <w:ilvl w:val="0"/>
          <w:numId w:val="0"/>
        </w:numPr>
        <w:wordWrap/>
        <w:adjustRightInd w:val="0"/>
        <w:snapToGrid w:val="0"/>
        <w:spacing w:beforeLines="50" w:line="240" w:lineRule="auto"/>
        <w:jc w:val="left"/>
        <w:rPr>
          <w:rFonts w:hint="eastAsia" w:ascii="宋体" w:hAnsi="宋体" w:eastAsia="宋体" w:cs="宋体"/>
          <w:sz w:val="28"/>
          <w:szCs w:val="28"/>
          <w:highlight w:val="none"/>
        </w:rPr>
      </w:pPr>
    </w:p>
    <w:p>
      <w:pPr>
        <w:wordWrap/>
        <w:adjustRightInd w:val="0"/>
        <w:snapToGrid w:val="0"/>
        <w:spacing w:beforeLines="50" w:line="240" w:lineRule="auto"/>
        <w:ind w:firstLine="560" w:firstLineChars="200"/>
        <w:jc w:val="left"/>
        <w:rPr>
          <w:rFonts w:hint="eastAsia" w:ascii="宋体" w:hAnsi="宋体" w:eastAsia="宋体" w:cs="宋体"/>
          <w:sz w:val="28"/>
          <w:szCs w:val="28"/>
          <w:highlight w:val="none"/>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idowControl/>
        <w:wordWrap/>
        <w:snapToGrid w:val="0"/>
        <w:spacing w:beforeLines="50" w:line="240" w:lineRule="auto"/>
        <w:outlineLvl w:val="9"/>
        <w:rPr>
          <w:rFonts w:hint="eastAsia" w:ascii="宋体" w:hAnsi="宋体" w:eastAsia="宋体" w:cs="宋体"/>
          <w:b/>
          <w:color w:val="000000"/>
          <w:sz w:val="28"/>
          <w:szCs w:val="28"/>
          <w:highlight w:val="none"/>
          <w:lang w:val="en-US" w:eastAsia="zh-CN"/>
        </w:rPr>
      </w:pPr>
    </w:p>
    <w:p>
      <w:pPr>
        <w:wordWrap/>
        <w:spacing w:line="240" w:lineRule="auto"/>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lang w:val="en-US" w:eastAsia="zh-CN"/>
        </w:rPr>
        <w:br w:type="page"/>
      </w: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en-US" w:eastAsia="zh-CN"/>
        </w:rPr>
      </w:pPr>
      <w:bookmarkStart w:id="444" w:name="_Toc22784_WPSOffice_Level3"/>
      <w:bookmarkEnd w:id="444"/>
      <w:bookmarkStart w:id="445" w:name="_Toc6454"/>
      <w:bookmarkEnd w:id="445"/>
      <w:bookmarkStart w:id="446" w:name="_Toc31539"/>
      <w:bookmarkEnd w:id="446"/>
      <w:r>
        <w:rPr>
          <w:rFonts w:hint="eastAsia" w:ascii="新宋体" w:hAnsi="新宋体" w:eastAsia="新宋体" w:cs="新宋体"/>
          <w:kern w:val="0"/>
          <w:sz w:val="24"/>
          <w:szCs w:val="22"/>
          <w:highlight w:val="none"/>
          <w:lang w:val="en-US" w:eastAsia="zh-CN"/>
        </w:rPr>
        <w:t>2.中小企业声明函</w:t>
      </w:r>
    </w:p>
    <w:p>
      <w:pPr>
        <w:tabs>
          <w:tab w:val="left" w:pos="840"/>
        </w:tabs>
        <w:spacing w:line="360" w:lineRule="auto"/>
        <w:ind w:left="0" w:leftChars="0" w:right="0" w:firstLine="0" w:firstLineChars="0"/>
        <w:jc w:val="center"/>
        <w:rPr>
          <w:rFonts w:hint="eastAsia" w:ascii="新宋体" w:hAnsi="新宋体" w:eastAsia="新宋体" w:cs="新宋体"/>
          <w:kern w:val="0"/>
          <w:sz w:val="24"/>
          <w:szCs w:val="22"/>
          <w:highlight w:val="none"/>
          <w:lang w:val="zh-CN" w:eastAsia="zh-CN"/>
        </w:rPr>
      </w:pPr>
      <w:bookmarkStart w:id="447" w:name="_Toc3019_WPSOffice_Level3"/>
      <w:bookmarkEnd w:id="447"/>
      <w:bookmarkStart w:id="448" w:name="_Toc1901_WPSOffice_Level3"/>
      <w:bookmarkEnd w:id="448"/>
      <w:r>
        <w:rPr>
          <w:rFonts w:hint="eastAsia" w:ascii="新宋体" w:hAnsi="新宋体" w:eastAsia="新宋体" w:cs="新宋体"/>
          <w:kern w:val="0"/>
          <w:sz w:val="24"/>
          <w:szCs w:val="22"/>
          <w:highlight w:val="none"/>
          <w:lang w:val="zh-CN" w:eastAsia="zh-CN"/>
        </w:rPr>
        <w:t>(不满足以下条件的无需填写)</w:t>
      </w: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1. （标的名称） ，属于    （采购文件中明确的所属行业）     行业； 制造商为（ 企业名称）， 从业人员    人， 营业收入为     万元， 资产总额为    万元，属于（中型企业、 小型企业、 微型企业）；</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 （标的名称） ，属于  （采购文件中明确的所属行业）    行业； 制造商为（ 企业名称），从业人员    人， 营业收入为    万元， 资产总额为    万元，属于（中型企业、 小型企业、 微型企业）；</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以上企业，不属于大企业的分支机构， 不存在控股股东为大企业的情形， 也不存在与大企业的负责人为同一人的情形。</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本企业对上述声明内容的真实性负责。 如有虚假， 将依法承担相应责任。</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注：1、从业人员、营业收入、资产总额填报上一年度数据，无上一年度数据的新成立企业可不填报。</w:t>
      </w:r>
    </w:p>
    <w:p>
      <w:pPr>
        <w:widowControl/>
        <w:wordWrap/>
        <w:adjustRightInd w:val="0"/>
        <w:snapToGrid w:val="0"/>
        <w:spacing w:line="360" w:lineRule="auto"/>
        <w:ind w:firstLine="480" w:firstLineChars="200"/>
        <w:jc w:val="left"/>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2、若无此项内容，可不提供此函。</w:t>
      </w: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0" w:firstLineChars="200"/>
        <w:jc w:val="left"/>
        <w:rPr>
          <w:rFonts w:hint="eastAsia" w:ascii="新宋体" w:hAnsi="新宋体" w:eastAsia="新宋体" w:cs="新宋体"/>
          <w:kern w:val="0"/>
          <w:sz w:val="24"/>
          <w:szCs w:val="22"/>
          <w:highlight w:val="none"/>
          <w:lang w:val="zh-CN" w:eastAsia="zh-CN"/>
        </w:rPr>
      </w:pPr>
    </w:p>
    <w:p>
      <w:pPr>
        <w:widowControl/>
        <w:wordWrap/>
        <w:adjustRightInd w:val="0"/>
        <w:snapToGrid w:val="0"/>
        <w:spacing w:line="240" w:lineRule="auto"/>
        <w:ind w:firstLine="482" w:firstLineChars="200"/>
        <w:jc w:val="left"/>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企业名称：       （公章）</w:t>
      </w:r>
    </w:p>
    <w:p>
      <w:pPr>
        <w:widowControl/>
        <w:wordWrap/>
        <w:adjustRightInd w:val="0"/>
        <w:snapToGrid w:val="0"/>
        <w:spacing w:line="240" w:lineRule="auto"/>
        <w:ind w:firstLine="482" w:firstLineChars="200"/>
        <w:jc w:val="left"/>
        <w:rPr>
          <w:rFonts w:hint="eastAsia" w:ascii="新宋体" w:hAnsi="新宋体" w:eastAsia="新宋体" w:cs="新宋体"/>
          <w:b/>
          <w:bCs/>
          <w:kern w:val="0"/>
          <w:sz w:val="24"/>
          <w:szCs w:val="22"/>
          <w:highlight w:val="none"/>
          <w:lang w:val="en-US" w:eastAsia="zh-CN"/>
        </w:rPr>
      </w:pPr>
      <w:r>
        <w:rPr>
          <w:rFonts w:hint="eastAsia" w:ascii="新宋体" w:hAnsi="新宋体" w:eastAsia="新宋体" w:cs="新宋体"/>
          <w:b/>
          <w:bCs/>
          <w:kern w:val="0"/>
          <w:sz w:val="24"/>
          <w:szCs w:val="22"/>
          <w:highlight w:val="none"/>
          <w:lang w:val="zh-CN" w:eastAsia="zh-CN"/>
        </w:rPr>
        <w:t xml:space="preserve">    </w:t>
      </w:r>
      <w:r>
        <w:rPr>
          <w:rFonts w:hint="eastAsia" w:ascii="新宋体" w:hAnsi="新宋体" w:eastAsia="新宋体" w:cs="新宋体"/>
          <w:b/>
          <w:bCs/>
          <w:kern w:val="0"/>
          <w:sz w:val="24"/>
          <w:szCs w:val="22"/>
          <w:highlight w:val="none"/>
          <w:lang w:val="en-US" w:eastAsia="zh-CN"/>
        </w:rPr>
        <w:t xml:space="preserve">                    </w:t>
      </w:r>
    </w:p>
    <w:p>
      <w:pPr>
        <w:widowControl/>
        <w:wordWrap/>
        <w:adjustRightInd w:val="0"/>
        <w:snapToGrid w:val="0"/>
        <w:spacing w:line="240" w:lineRule="auto"/>
        <w:ind w:firstLine="482" w:firstLineChars="200"/>
        <w:jc w:val="left"/>
        <w:rPr>
          <w:rFonts w:hint="eastAsia" w:ascii="新宋体" w:hAnsi="新宋体" w:eastAsia="新宋体" w:cs="新宋体"/>
          <w:b/>
          <w:bCs/>
          <w:kern w:val="0"/>
          <w:sz w:val="24"/>
          <w:szCs w:val="22"/>
          <w:highlight w:val="none"/>
          <w:lang w:val="zh-CN" w:eastAsia="zh-CN"/>
        </w:rPr>
      </w:pP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企业法定代表人：       （签字或盖章）</w:t>
      </w:r>
    </w:p>
    <w:p>
      <w:pPr>
        <w:widowControl/>
        <w:wordWrap/>
        <w:adjustRightInd w:val="0"/>
        <w:snapToGrid w:val="0"/>
        <w:spacing w:line="240" w:lineRule="auto"/>
        <w:ind w:firstLine="482" w:firstLineChars="200"/>
        <w:jc w:val="left"/>
        <w:rPr>
          <w:rFonts w:hint="eastAsia" w:ascii="新宋体" w:hAnsi="新宋体" w:eastAsia="新宋体" w:cs="新宋体"/>
          <w:b/>
          <w:bCs/>
          <w:kern w:val="0"/>
          <w:sz w:val="24"/>
          <w:szCs w:val="22"/>
          <w:highlight w:val="none"/>
          <w:lang w:val="zh-CN" w:eastAsia="zh-CN"/>
        </w:rPr>
      </w:pPr>
    </w:p>
    <w:p>
      <w:pPr>
        <w:widowControl/>
        <w:wordWrap/>
        <w:adjustRightInd w:val="0"/>
        <w:snapToGrid w:val="0"/>
        <w:spacing w:line="240" w:lineRule="auto"/>
        <w:ind w:firstLine="482" w:firstLineChars="200"/>
        <w:jc w:val="left"/>
        <w:rPr>
          <w:rFonts w:hint="eastAsia" w:ascii="宋体" w:hAnsi="宋体" w:eastAsia="宋体" w:cs="宋体"/>
          <w:b/>
          <w:bCs/>
          <w:spacing w:val="6"/>
          <w:kern w:val="0"/>
          <w:sz w:val="28"/>
          <w:szCs w:val="28"/>
          <w:highlight w:val="none"/>
        </w:rPr>
      </w:pPr>
      <w:r>
        <w:rPr>
          <w:rFonts w:hint="eastAsia" w:ascii="新宋体" w:hAnsi="新宋体" w:eastAsia="新宋体" w:cs="新宋体"/>
          <w:b/>
          <w:bCs/>
          <w:kern w:val="0"/>
          <w:sz w:val="24"/>
          <w:szCs w:val="22"/>
          <w:highlight w:val="none"/>
          <w:lang w:val="en-US" w:eastAsia="zh-CN"/>
        </w:rPr>
        <w:t xml:space="preserve">                                          </w:t>
      </w:r>
      <w:r>
        <w:rPr>
          <w:rFonts w:hint="eastAsia" w:ascii="新宋体" w:hAnsi="新宋体" w:eastAsia="新宋体" w:cs="新宋体"/>
          <w:b/>
          <w:bCs/>
          <w:kern w:val="0"/>
          <w:sz w:val="24"/>
          <w:szCs w:val="22"/>
          <w:highlight w:val="none"/>
          <w:lang w:val="zh-CN" w:eastAsia="zh-CN"/>
        </w:rPr>
        <w:t>年  月  日</w:t>
      </w:r>
    </w:p>
    <w:p>
      <w:pPr>
        <w:widowControl/>
        <w:wordWrap/>
        <w:adjustRightInd w:val="0"/>
        <w:snapToGrid w:val="0"/>
        <w:spacing w:line="240" w:lineRule="auto"/>
        <w:ind w:firstLine="584" w:firstLineChars="200"/>
        <w:jc w:val="left"/>
        <w:rPr>
          <w:rFonts w:hint="eastAsia" w:ascii="宋体" w:hAnsi="宋体" w:eastAsia="宋体" w:cs="宋体"/>
          <w:spacing w:val="6"/>
          <w:kern w:val="0"/>
          <w:sz w:val="28"/>
          <w:szCs w:val="28"/>
          <w:highlight w:val="none"/>
        </w:rPr>
      </w:pPr>
    </w:p>
    <w:p>
      <w:pPr>
        <w:widowControl/>
        <w:wordWrap/>
        <w:adjustRightInd w:val="0"/>
        <w:snapToGrid w:val="0"/>
        <w:spacing w:line="240" w:lineRule="auto"/>
        <w:jc w:val="left"/>
        <w:rPr>
          <w:rFonts w:hint="eastAsia" w:ascii="宋体" w:hAnsi="宋体" w:eastAsia="宋体" w:cs="宋体"/>
          <w:spacing w:val="6"/>
          <w:kern w:val="0"/>
          <w:sz w:val="28"/>
          <w:szCs w:val="28"/>
          <w:highlight w:val="none"/>
        </w:rPr>
      </w:pPr>
    </w:p>
    <w:p>
      <w:pPr>
        <w:numPr>
          <w:ilvl w:val="0"/>
          <w:numId w:val="0"/>
        </w:numPr>
        <w:wordWrap/>
        <w:adjustRightInd w:val="0"/>
        <w:snapToGrid w:val="0"/>
        <w:spacing w:beforeLines="50" w:line="360" w:lineRule="auto"/>
        <w:jc w:val="center"/>
        <w:outlineLvl w:val="9"/>
        <w:rPr>
          <w:rFonts w:hint="eastAsia" w:ascii="宋体" w:hAnsi="宋体" w:eastAsia="宋体" w:cs="宋体"/>
          <w:b w:val="0"/>
          <w:bCs w:val="0"/>
          <w:kern w:val="2"/>
          <w:sz w:val="28"/>
          <w:szCs w:val="28"/>
          <w:highlight w:val="none"/>
          <w:lang w:val="en-US" w:eastAsia="zh-CN" w:bidi="ar-SA"/>
        </w:rPr>
      </w:pPr>
      <w:bookmarkStart w:id="449" w:name="_Toc14211_WPSOffice_Level3"/>
      <w:bookmarkEnd w:id="449"/>
      <w:bookmarkStart w:id="450" w:name="_Toc12160"/>
      <w:bookmarkEnd w:id="450"/>
      <w:bookmarkStart w:id="451" w:name="_Toc11740"/>
      <w:bookmarkEnd w:id="451"/>
      <w:r>
        <w:rPr>
          <w:rFonts w:hint="eastAsia" w:ascii="宋体" w:hAnsi="宋体" w:eastAsia="宋体" w:cs="宋体"/>
          <w:b w:val="0"/>
          <w:bCs w:val="0"/>
          <w:kern w:val="2"/>
          <w:sz w:val="28"/>
          <w:szCs w:val="28"/>
          <w:highlight w:val="none"/>
          <w:lang w:val="en-US" w:eastAsia="zh-CN" w:bidi="ar-SA"/>
        </w:rPr>
        <w:t>3.残疾人福利性单位声明函</w:t>
      </w:r>
    </w:p>
    <w:p>
      <w:pPr>
        <w:widowControl w:val="0"/>
        <w:wordWrap/>
        <w:adjustRightInd w:val="0"/>
        <w:snapToGrid w:val="0"/>
        <w:spacing w:line="360" w:lineRule="auto"/>
        <w:jc w:val="center"/>
        <w:outlineLvl w:val="9"/>
        <w:rPr>
          <w:rFonts w:hint="eastAsia" w:ascii="宋体" w:hAnsi="宋体" w:eastAsia="宋体" w:cs="宋体"/>
          <w:b w:val="0"/>
          <w:bCs/>
          <w:spacing w:val="6"/>
          <w:sz w:val="24"/>
          <w:szCs w:val="24"/>
          <w:highlight w:val="none"/>
        </w:rPr>
      </w:pPr>
      <w:bookmarkStart w:id="452" w:name="_Toc12079_WPSOffice_Level3"/>
      <w:bookmarkEnd w:id="452"/>
      <w:bookmarkStart w:id="453" w:name="_Toc17469_WPSOffice_Level3"/>
      <w:bookmarkEnd w:id="453"/>
      <w:r>
        <w:rPr>
          <w:rFonts w:hint="eastAsia" w:ascii="宋体" w:hAnsi="宋体" w:eastAsia="宋体" w:cs="宋体"/>
          <w:b w:val="0"/>
          <w:bCs/>
          <w:spacing w:val="6"/>
          <w:sz w:val="24"/>
          <w:szCs w:val="24"/>
          <w:highlight w:val="none"/>
        </w:rPr>
        <w:t>(不属于残疾人福利性单位的无需填写)</w:t>
      </w:r>
    </w:p>
    <w:p>
      <w:pPr>
        <w:widowControl w:val="0"/>
        <w:wordWrap/>
        <w:adjustRightInd w:val="0"/>
        <w:snapToGrid w:val="0"/>
        <w:spacing w:line="360" w:lineRule="auto"/>
        <w:jc w:val="center"/>
        <w:outlineLvl w:val="9"/>
        <w:rPr>
          <w:rFonts w:hint="eastAsia" w:ascii="宋体" w:hAnsi="宋体" w:eastAsia="宋体" w:cs="宋体"/>
          <w:b/>
          <w:spacing w:val="6"/>
          <w:sz w:val="24"/>
          <w:szCs w:val="24"/>
          <w:highlight w:val="none"/>
        </w:rPr>
      </w:pPr>
    </w:p>
    <w:p>
      <w:pPr>
        <w:tabs>
          <w:tab w:val="left" w:pos="840"/>
        </w:tabs>
        <w:spacing w:line="360" w:lineRule="auto"/>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新宋体" w:hAnsi="新宋体" w:eastAsia="新宋体" w:cs="新宋体"/>
          <w:kern w:val="0"/>
          <w:sz w:val="24"/>
          <w:szCs w:val="22"/>
          <w:highlight w:val="none"/>
          <w:u w:val="single"/>
          <w:lang w:val="zh-CN" w:eastAsia="zh-CN"/>
        </w:rPr>
        <w:t xml:space="preserve">   </w:t>
      </w:r>
      <w:r>
        <w:rPr>
          <w:rFonts w:hint="eastAsia" w:ascii="新宋体" w:hAnsi="新宋体" w:eastAsia="新宋体" w:cs="新宋体"/>
          <w:kern w:val="0"/>
          <w:sz w:val="24"/>
          <w:szCs w:val="22"/>
          <w:highlight w:val="none"/>
          <w:lang w:val="zh-CN" w:eastAsia="zh-CN"/>
        </w:rPr>
        <w:t xml:space="preserve">人，安置的残疾人人数 </w:t>
      </w:r>
      <w:r>
        <w:rPr>
          <w:rFonts w:hint="eastAsia" w:ascii="新宋体" w:hAnsi="新宋体" w:eastAsia="新宋体" w:cs="新宋体"/>
          <w:kern w:val="0"/>
          <w:sz w:val="24"/>
          <w:szCs w:val="22"/>
          <w:highlight w:val="none"/>
          <w:u w:val="single"/>
          <w:lang w:val="zh-CN" w:eastAsia="zh-CN"/>
        </w:rPr>
        <w:t xml:space="preserve">     </w:t>
      </w:r>
      <w:r>
        <w:rPr>
          <w:rFonts w:hint="eastAsia" w:ascii="新宋体" w:hAnsi="新宋体" w:eastAsia="新宋体" w:cs="新宋体"/>
          <w:kern w:val="0"/>
          <w:sz w:val="24"/>
          <w:szCs w:val="22"/>
          <w:highlight w:val="none"/>
          <w:lang w:val="zh-CN" w:eastAsia="zh-CN"/>
        </w:rPr>
        <w:t>人。且本单位参加</w:t>
      </w:r>
      <w:r>
        <w:rPr>
          <w:rFonts w:hint="eastAsia" w:ascii="新宋体" w:hAnsi="新宋体" w:eastAsia="新宋体" w:cs="新宋体"/>
          <w:kern w:val="0"/>
          <w:sz w:val="24"/>
          <w:szCs w:val="22"/>
          <w:highlight w:val="none"/>
          <w:u w:val="single"/>
          <w:lang w:val="en-US" w:eastAsia="zh-CN"/>
        </w:rPr>
        <w:t xml:space="preserve">      </w:t>
      </w:r>
      <w:r>
        <w:rPr>
          <w:rFonts w:hint="eastAsia" w:ascii="新宋体" w:hAnsi="新宋体" w:eastAsia="新宋体" w:cs="新宋体"/>
          <w:kern w:val="0"/>
          <w:sz w:val="24"/>
          <w:szCs w:val="22"/>
          <w:highlight w:val="none"/>
          <w:lang w:val="zh-CN" w:eastAsia="zh-CN"/>
        </w:rPr>
        <w:t>单位的</w:t>
      </w:r>
      <w:r>
        <w:rPr>
          <w:rFonts w:hint="eastAsia" w:ascii="新宋体" w:hAnsi="新宋体" w:eastAsia="新宋体" w:cs="新宋体"/>
          <w:kern w:val="0"/>
          <w:sz w:val="24"/>
          <w:szCs w:val="22"/>
          <w:highlight w:val="none"/>
          <w:lang w:val="en-US" w:eastAsia="zh-CN"/>
        </w:rPr>
        <w:t xml:space="preserve"> </w:t>
      </w:r>
      <w:r>
        <w:rPr>
          <w:rFonts w:hint="eastAsia" w:ascii="新宋体" w:hAnsi="新宋体" w:eastAsia="新宋体" w:cs="新宋体"/>
          <w:kern w:val="0"/>
          <w:sz w:val="24"/>
          <w:szCs w:val="22"/>
          <w:highlight w:val="none"/>
          <w:u w:val="single"/>
          <w:lang w:val="en-US" w:eastAsia="zh-CN"/>
        </w:rPr>
        <w:t xml:space="preserve">      </w:t>
      </w:r>
      <w:r>
        <w:rPr>
          <w:rFonts w:hint="eastAsia" w:ascii="新宋体" w:hAnsi="新宋体" w:eastAsia="新宋体" w:cs="新宋体"/>
          <w:kern w:val="0"/>
          <w:sz w:val="24"/>
          <w:szCs w:val="22"/>
          <w:highlight w:val="none"/>
          <w:lang w:val="zh-CN" w:eastAsia="zh-CN"/>
        </w:rPr>
        <w:t>项目采购活动提供本单位制造的货物（由本单位承担工程/提供服务），或者提供其他残疾人福利性单位制造的货物（不包括使用非残疾人福利性单位注册商标的货物）。</w:t>
      </w:r>
    </w:p>
    <w:p>
      <w:pPr>
        <w:tabs>
          <w:tab w:val="left" w:pos="840"/>
        </w:tabs>
        <w:spacing w:line="360" w:lineRule="auto"/>
        <w:ind w:firstLine="480" w:firstLineChars="200"/>
        <w:rPr>
          <w:rFonts w:hint="eastAsia" w:ascii="新宋体" w:hAnsi="新宋体" w:eastAsia="新宋体" w:cs="新宋体"/>
          <w:kern w:val="0"/>
          <w:sz w:val="24"/>
          <w:szCs w:val="22"/>
          <w:highlight w:val="none"/>
          <w:lang w:val="zh-CN" w:eastAsia="zh-CN"/>
        </w:rPr>
      </w:pPr>
      <w:r>
        <w:rPr>
          <w:rFonts w:hint="eastAsia" w:ascii="新宋体" w:hAnsi="新宋体" w:eastAsia="新宋体" w:cs="新宋体"/>
          <w:kern w:val="0"/>
          <w:sz w:val="24"/>
          <w:szCs w:val="22"/>
          <w:highlight w:val="none"/>
          <w:lang w:val="zh-CN" w:eastAsia="zh-CN"/>
        </w:rPr>
        <w:t>本单位对上述声明的真实性负责。如有虚假，将依法承担相应责任。</w:t>
      </w:r>
    </w:p>
    <w:p>
      <w:pPr>
        <w:wordWrap/>
        <w:spacing w:beforeLines="50" w:line="240" w:lineRule="auto"/>
        <w:ind w:firstLine="560" w:firstLineChars="200"/>
        <w:jc w:val="center"/>
        <w:outlineLvl w:val="9"/>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 xml:space="preserve">               </w:t>
      </w:r>
    </w:p>
    <w:p>
      <w:pPr>
        <w:wordWrap/>
        <w:spacing w:beforeLines="50" w:line="240" w:lineRule="auto"/>
        <w:ind w:firstLine="560" w:firstLineChars="200"/>
        <w:jc w:val="center"/>
        <w:outlineLvl w:val="9"/>
        <w:rPr>
          <w:rFonts w:hint="eastAsia" w:ascii="宋体" w:hAnsi="宋体" w:eastAsia="宋体" w:cs="宋体"/>
          <w:b w:val="0"/>
          <w:bCs/>
          <w:color w:val="000000"/>
          <w:sz w:val="28"/>
          <w:szCs w:val="28"/>
          <w:highlight w:val="none"/>
          <w:lang w:val="en-US" w:eastAsia="zh-CN"/>
        </w:rPr>
      </w:pPr>
    </w:p>
    <w:p>
      <w:pPr>
        <w:wordWrap/>
        <w:spacing w:beforeLines="50" w:line="240" w:lineRule="auto"/>
        <w:ind w:firstLine="560" w:firstLineChars="200"/>
        <w:jc w:val="center"/>
        <w:outlineLvl w:val="9"/>
        <w:rPr>
          <w:rFonts w:hint="eastAsia" w:ascii="新宋体" w:hAnsi="新宋体" w:eastAsia="新宋体" w:cs="新宋体"/>
          <w:b/>
          <w:bCs/>
          <w:kern w:val="0"/>
          <w:sz w:val="24"/>
          <w:szCs w:val="22"/>
          <w:highlight w:val="none"/>
          <w:lang w:val="en-US" w:eastAsia="zh-CN"/>
        </w:rPr>
      </w:pPr>
      <w:bookmarkStart w:id="454" w:name="_Toc17628_WPSOffice_Level3"/>
      <w:bookmarkEnd w:id="454"/>
      <w:r>
        <w:rPr>
          <w:rFonts w:hint="eastAsia" w:ascii="宋体" w:hAnsi="宋体" w:eastAsia="宋体" w:cs="宋体"/>
          <w:b w:val="0"/>
          <w:bCs/>
          <w:color w:val="000000"/>
          <w:sz w:val="28"/>
          <w:szCs w:val="28"/>
          <w:highlight w:val="none"/>
          <w:lang w:val="en-US" w:eastAsia="zh-CN"/>
        </w:rPr>
        <w:t xml:space="preserve">  </w:t>
      </w:r>
      <w:r>
        <w:rPr>
          <w:rFonts w:hint="eastAsia" w:ascii="新宋体" w:hAnsi="新宋体" w:eastAsia="新宋体" w:cs="新宋体"/>
          <w:b/>
          <w:bCs/>
          <w:kern w:val="0"/>
          <w:sz w:val="24"/>
          <w:szCs w:val="22"/>
          <w:highlight w:val="none"/>
          <w:lang w:val="en-US" w:eastAsia="zh-CN"/>
        </w:rPr>
        <w:t>供应商</w:t>
      </w:r>
      <w:r>
        <w:rPr>
          <w:rFonts w:hint="eastAsia" w:ascii="新宋体" w:hAnsi="新宋体" w:eastAsia="新宋体" w:cs="新宋体"/>
          <w:b/>
          <w:bCs/>
          <w:kern w:val="0"/>
          <w:sz w:val="24"/>
          <w:szCs w:val="22"/>
          <w:highlight w:val="none"/>
          <w:lang w:val="zh-CN" w:eastAsia="zh-CN"/>
        </w:rPr>
        <w:t>名称</w:t>
      </w:r>
      <w:r>
        <w:rPr>
          <w:rFonts w:hint="eastAsia" w:ascii="宋体" w:hAnsi="宋体" w:eastAsia="宋体" w:cs="宋体"/>
          <w:b w:val="0"/>
          <w:bCs/>
          <w:color w:val="000000"/>
          <w:sz w:val="24"/>
          <w:szCs w:val="24"/>
          <w:highlight w:val="none"/>
        </w:rPr>
        <w:t>：</w:t>
      </w:r>
      <w:r>
        <w:rPr>
          <w:rFonts w:hint="eastAsia" w:ascii="新宋体" w:hAnsi="新宋体" w:eastAsia="新宋体" w:cs="新宋体"/>
          <w:b/>
          <w:bCs/>
          <w:kern w:val="0"/>
          <w:sz w:val="24"/>
          <w:szCs w:val="22"/>
          <w:highlight w:val="none"/>
          <w:lang w:val="en-US" w:eastAsia="zh-CN"/>
        </w:rPr>
        <w:t xml:space="preserve">       （公章）</w:t>
      </w:r>
    </w:p>
    <w:p>
      <w:pPr>
        <w:wordWrap/>
        <w:spacing w:beforeLines="50" w:line="240" w:lineRule="auto"/>
        <w:ind w:firstLine="482" w:firstLineChars="200"/>
        <w:jc w:val="center"/>
        <w:outlineLvl w:val="9"/>
        <w:rPr>
          <w:rFonts w:hint="eastAsia" w:ascii="新宋体" w:hAnsi="新宋体" w:eastAsia="新宋体" w:cs="新宋体"/>
          <w:b/>
          <w:bCs/>
          <w:kern w:val="0"/>
          <w:sz w:val="24"/>
          <w:szCs w:val="22"/>
          <w:highlight w:val="none"/>
          <w:lang w:val="en-US" w:eastAsia="zh-CN"/>
        </w:rPr>
      </w:pPr>
      <w:bookmarkStart w:id="455" w:name="_Toc32124_WPSOffice_Level3"/>
      <w:bookmarkEnd w:id="455"/>
      <w:r>
        <w:rPr>
          <w:rFonts w:hint="eastAsia" w:ascii="新宋体" w:hAnsi="新宋体" w:eastAsia="新宋体" w:cs="新宋体"/>
          <w:b/>
          <w:bCs/>
          <w:kern w:val="0"/>
          <w:sz w:val="24"/>
          <w:szCs w:val="22"/>
          <w:highlight w:val="none"/>
          <w:lang w:val="en-US" w:eastAsia="zh-CN"/>
        </w:rPr>
        <w:t xml:space="preserve">        法定代表人或委托代理人：       （签字或盖章）</w:t>
      </w:r>
    </w:p>
    <w:p>
      <w:pPr>
        <w:wordWrap/>
        <w:spacing w:beforeLines="50" w:line="240" w:lineRule="auto"/>
        <w:ind w:firstLine="482" w:firstLineChars="200"/>
        <w:jc w:val="center"/>
        <w:outlineLvl w:val="9"/>
        <w:rPr>
          <w:rFonts w:hint="eastAsia" w:ascii="新宋体" w:hAnsi="新宋体" w:eastAsia="新宋体" w:cs="新宋体"/>
          <w:b/>
          <w:bCs/>
          <w:kern w:val="0"/>
          <w:sz w:val="24"/>
          <w:szCs w:val="22"/>
          <w:highlight w:val="none"/>
          <w:lang w:val="en-US" w:eastAsia="zh-CN"/>
        </w:rPr>
      </w:pPr>
      <w:bookmarkStart w:id="456" w:name="_Toc1871_WPSOffice_Level3"/>
      <w:bookmarkEnd w:id="456"/>
      <w:r>
        <w:rPr>
          <w:rFonts w:hint="eastAsia" w:ascii="新宋体" w:hAnsi="新宋体" w:eastAsia="新宋体" w:cs="新宋体"/>
          <w:b/>
          <w:bCs/>
          <w:kern w:val="0"/>
          <w:sz w:val="24"/>
          <w:szCs w:val="22"/>
          <w:highlight w:val="none"/>
          <w:lang w:val="en-US" w:eastAsia="zh-CN"/>
        </w:rPr>
        <w:t xml:space="preserve">                                    年   月  日</w:t>
      </w:r>
    </w:p>
    <w:p>
      <w:pPr>
        <w:rPr>
          <w:rFonts w:hint="eastAsia" w:ascii="新宋体" w:hAnsi="新宋体" w:eastAsia="新宋体" w:cs="新宋体"/>
          <w:b/>
          <w:bCs/>
          <w:kern w:val="0"/>
          <w:sz w:val="24"/>
          <w:szCs w:val="22"/>
          <w:highlight w:val="none"/>
          <w:lang w:val="en-US" w:eastAsia="zh-CN"/>
        </w:rPr>
      </w:pPr>
      <w:r>
        <w:rPr>
          <w:rFonts w:hint="eastAsia" w:ascii="新宋体" w:hAnsi="新宋体" w:eastAsia="新宋体" w:cs="新宋体"/>
          <w:b/>
          <w:bCs/>
          <w:kern w:val="0"/>
          <w:sz w:val="24"/>
          <w:szCs w:val="22"/>
          <w:highlight w:val="none"/>
          <w:lang w:val="en-US" w:eastAsia="zh-CN"/>
        </w:rPr>
        <w:br w:type="page"/>
      </w:r>
    </w:p>
    <w:p>
      <w:pPr>
        <w:numPr>
          <w:ilvl w:val="0"/>
          <w:numId w:val="0"/>
        </w:numPr>
        <w:wordWrap/>
        <w:adjustRightInd w:val="0"/>
        <w:snapToGrid w:val="0"/>
        <w:spacing w:beforeLines="50" w:line="360" w:lineRule="auto"/>
        <w:jc w:val="center"/>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4.监狱企业证明资料</w:t>
      </w:r>
    </w:p>
    <w:p>
      <w:pPr>
        <w:numPr>
          <w:ilvl w:val="0"/>
          <w:numId w:val="0"/>
        </w:numPr>
        <w:wordWrap/>
        <w:adjustRightInd w:val="0"/>
        <w:snapToGrid w:val="0"/>
        <w:spacing w:beforeLines="50" w:line="360" w:lineRule="auto"/>
        <w:jc w:val="center"/>
        <w:outlineLvl w:val="9"/>
        <w:rPr>
          <w:rFonts w:hint="eastAsia" w:ascii="宋体" w:hAnsi="宋体" w:eastAsia="宋体" w:cs="宋体"/>
          <w:b w:val="0"/>
          <w:bCs w:val="0"/>
          <w:kern w:val="2"/>
          <w:sz w:val="28"/>
          <w:szCs w:val="28"/>
          <w:highlight w:val="none"/>
          <w:lang w:val="en-US" w:eastAsia="zh-CN" w:bidi="ar-SA"/>
        </w:rPr>
      </w:pPr>
      <w:bookmarkStart w:id="457" w:name="_Toc25903_WPSOffice_Level3"/>
      <w:bookmarkEnd w:id="457"/>
      <w:bookmarkStart w:id="458" w:name="_Toc28022_WPSOffice_Level3"/>
      <w:bookmarkEnd w:id="458"/>
      <w:r>
        <w:rPr>
          <w:rFonts w:hint="eastAsia" w:ascii="宋体" w:hAnsi="宋体" w:eastAsia="宋体" w:cs="宋体"/>
          <w:b w:val="0"/>
          <w:bCs w:val="0"/>
          <w:kern w:val="2"/>
          <w:sz w:val="28"/>
          <w:szCs w:val="28"/>
          <w:highlight w:val="none"/>
          <w:lang w:val="en-US" w:eastAsia="zh-CN" w:bidi="ar-SA"/>
        </w:rPr>
        <w:t>(不属于监狱企业的无需提供)</w:t>
      </w:r>
    </w:p>
    <w:p>
      <w:pPr>
        <w:adjustRightInd w:val="0"/>
        <w:snapToGrid w:val="0"/>
        <w:spacing w:line="560" w:lineRule="exact"/>
        <w:ind w:firstLine="504" w:firstLineChars="200"/>
        <w:rPr>
          <w:rFonts w:hint="eastAsia" w:ascii="宋体" w:hAnsi="宋体" w:eastAsia="宋体" w:cs="宋体"/>
          <w:color w:val="auto"/>
          <w:sz w:val="24"/>
          <w:szCs w:val="24"/>
          <w:highlight w:val="none"/>
        </w:rPr>
      </w:pPr>
      <w:r>
        <w:rPr>
          <w:rFonts w:hint="eastAsia" w:ascii="宋体" w:hAnsi="宋体" w:eastAsia="宋体" w:cs="宋体"/>
          <w:bCs/>
          <w:color w:val="auto"/>
          <w:spacing w:val="6"/>
          <w:kern w:val="0"/>
          <w:sz w:val="24"/>
          <w:szCs w:val="24"/>
          <w:highlight w:val="none"/>
        </w:rPr>
        <w:t>备注：</w:t>
      </w:r>
      <w:r>
        <w:rPr>
          <w:rFonts w:hint="eastAsia" w:ascii="宋体" w:hAnsi="宋体" w:eastAsia="宋体" w:cs="宋体"/>
          <w:color w:val="auto"/>
          <w:sz w:val="24"/>
          <w:szCs w:val="24"/>
          <w:highlight w:val="none"/>
        </w:rPr>
        <w:t>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财政部 司法部关于政府采购支持监狱企业发展有关问题的通知</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(财库〔2014〕68号)文件规定提供证明文件（复印件）。</w:t>
      </w:r>
    </w:p>
    <w:p>
      <w:pPr>
        <w:pStyle w:val="69"/>
        <w:rPr>
          <w:rFonts w:hint="eastAsia" w:ascii="宋体" w:hAnsi="宋体" w:eastAsia="宋体" w:cs="宋体"/>
          <w:color w:val="auto"/>
          <w:sz w:val="24"/>
          <w:szCs w:val="24"/>
          <w:highlight w:val="none"/>
        </w:rPr>
      </w:pPr>
    </w:p>
    <w:p>
      <w:pPr>
        <w:pStyle w:val="70"/>
        <w:rPr>
          <w:rFonts w:hint="eastAsia" w:ascii="宋体" w:hAnsi="宋体" w:eastAsia="宋体" w:cs="宋体"/>
          <w:color w:val="auto"/>
          <w:sz w:val="24"/>
          <w:szCs w:val="24"/>
          <w:highlight w:val="none"/>
        </w:rPr>
      </w:pPr>
    </w:p>
    <w:p>
      <w:pPr>
        <w:pStyle w:val="2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9"/>
        <w:rPr>
          <w:rFonts w:hint="eastAsia" w:ascii="宋体" w:hAnsi="宋体" w:eastAsia="宋体" w:cs="宋体"/>
          <w:color w:val="auto"/>
          <w:highlight w:val="none"/>
        </w:rPr>
      </w:pPr>
    </w:p>
    <w:p>
      <w:pPr>
        <w:spacing w:before="156" w:beforeLines="50" w:line="560" w:lineRule="exact"/>
        <w:ind w:firstLine="480" w:firstLineChars="200"/>
        <w:jc w:val="center"/>
        <w:rPr>
          <w:rFonts w:hint="eastAsia" w:ascii="宋体" w:hAnsi="宋体" w:eastAsia="宋体" w:cs="宋体"/>
          <w:bCs/>
          <w:color w:val="auto"/>
          <w:sz w:val="24"/>
          <w:szCs w:val="24"/>
          <w:highlight w:val="none"/>
        </w:rPr>
      </w:pPr>
      <w:bookmarkStart w:id="459" w:name="_Toc22071_WPSOffice_Level3"/>
      <w:bookmarkEnd w:id="459"/>
      <w:r>
        <w:rPr>
          <w:rFonts w:hint="eastAsia" w:ascii="宋体" w:hAnsi="宋体" w:eastAsia="宋体" w:cs="宋体"/>
          <w:bCs/>
          <w:color w:val="auto"/>
          <w:sz w:val="24"/>
          <w:szCs w:val="24"/>
          <w:highlight w:val="none"/>
        </w:rPr>
        <w:t xml:space="preserve">                 单位名称：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（公章）</w:t>
      </w:r>
    </w:p>
    <w:p>
      <w:pPr>
        <w:spacing w:before="156" w:beforeLines="50" w:line="560" w:lineRule="exact"/>
        <w:ind w:firstLine="480" w:firstLineChars="200"/>
        <w:jc w:val="center"/>
        <w:rPr>
          <w:rFonts w:hint="eastAsia" w:ascii="宋体" w:hAnsi="宋体" w:eastAsia="宋体" w:cs="宋体"/>
          <w:bCs/>
          <w:color w:val="auto"/>
          <w:sz w:val="24"/>
          <w:szCs w:val="24"/>
          <w:highlight w:val="none"/>
        </w:rPr>
      </w:pPr>
      <w:bookmarkStart w:id="460" w:name="_Toc11539_WPSOffice_Level3"/>
      <w:bookmarkEnd w:id="460"/>
      <w:r>
        <w:rPr>
          <w:rFonts w:hint="eastAsia" w:ascii="宋体" w:hAnsi="宋体" w:eastAsia="宋体" w:cs="宋体"/>
          <w:bCs/>
          <w:color w:val="auto"/>
          <w:sz w:val="24"/>
          <w:szCs w:val="24"/>
          <w:highlight w:val="none"/>
        </w:rPr>
        <w:t xml:space="preserve">        法定代表人或委托代理人：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（签字或盖章）</w:t>
      </w:r>
    </w:p>
    <w:p>
      <w:pPr>
        <w:spacing w:before="156" w:beforeLines="50" w:line="560" w:lineRule="exact"/>
        <w:ind w:firstLine="480" w:firstLineChars="200"/>
        <w:jc w:val="center"/>
        <w:rPr>
          <w:rFonts w:hint="eastAsia" w:ascii="宋体" w:hAnsi="宋体" w:eastAsia="宋体" w:cs="宋体"/>
          <w:color w:val="auto"/>
          <w:spacing w:val="6"/>
          <w:sz w:val="18"/>
          <w:szCs w:val="21"/>
          <w:highlight w:val="none"/>
        </w:rPr>
      </w:pPr>
      <w:bookmarkStart w:id="461" w:name="_Toc3285_WPSOffice_Level3"/>
      <w:bookmarkEnd w:id="461"/>
      <w:r>
        <w:rPr>
          <w:rFonts w:hint="eastAsia" w:ascii="宋体" w:hAnsi="宋体" w:eastAsia="宋体" w:cs="宋体"/>
          <w:bCs/>
          <w:color w:val="auto"/>
          <w:sz w:val="24"/>
          <w:szCs w:val="24"/>
          <w:highlight w:val="none"/>
        </w:rPr>
        <w:t xml:space="preserve">                                    年   月  日</w:t>
      </w:r>
    </w:p>
    <w:p>
      <w:pPr>
        <w:pStyle w:val="8"/>
        <w:rPr>
          <w:rFonts w:hint="eastAsia"/>
          <w:highlight w:val="none"/>
          <w:lang w:val="en-US" w:eastAsia="zh-CN"/>
        </w:rPr>
      </w:pPr>
    </w:p>
    <w:p>
      <w:pPr>
        <w:widowControl w:val="0"/>
        <w:wordWrap/>
        <w:adjustRightInd w:val="0"/>
        <w:snapToGrid w:val="0"/>
        <w:spacing w:line="240" w:lineRule="auto"/>
        <w:ind w:firstLine="584" w:firstLineChars="200"/>
        <w:outlineLvl w:val="9"/>
        <w:rPr>
          <w:rFonts w:hint="eastAsia" w:ascii="宋体" w:hAnsi="宋体" w:eastAsia="宋体" w:cs="宋体"/>
          <w:spacing w:val="6"/>
          <w:sz w:val="28"/>
          <w:szCs w:val="28"/>
          <w:highlight w:val="none"/>
        </w:rPr>
      </w:pPr>
    </w:p>
    <w:p>
      <w:pPr>
        <w:wordWrap/>
        <w:adjustRightInd w:val="0"/>
        <w:snapToGrid w:val="0"/>
        <w:spacing w:beforeLines="50" w:line="240" w:lineRule="auto"/>
        <w:outlineLvl w:val="9"/>
        <w:rPr>
          <w:rFonts w:hint="eastAsia" w:ascii="宋体" w:hAnsi="宋体" w:eastAsia="宋体" w:cs="宋体"/>
          <w:spacing w:val="6"/>
          <w:sz w:val="28"/>
          <w:szCs w:val="28"/>
          <w:highlight w:val="none"/>
        </w:rPr>
      </w:pPr>
    </w:p>
    <w:p>
      <w:pPr>
        <w:wordWrap/>
        <w:spacing w:beforeLines="50" w:line="240" w:lineRule="auto"/>
        <w:jc w:val="both"/>
        <w:outlineLvl w:val="9"/>
        <w:rPr>
          <w:rFonts w:hint="eastAsia" w:ascii="宋体" w:hAnsi="宋体" w:eastAsia="宋体" w:cs="宋体"/>
          <w:b w:val="0"/>
          <w:bCs w:val="0"/>
          <w:kern w:val="2"/>
          <w:sz w:val="28"/>
          <w:szCs w:val="28"/>
          <w:highlight w:val="none"/>
          <w:lang w:val="en-US" w:eastAsia="zh-CN" w:bidi="ar-SA"/>
        </w:rPr>
      </w:pPr>
    </w:p>
    <w:p>
      <w:pPr>
        <w:wordWrap/>
        <w:spacing w:beforeLines="50" w:line="240" w:lineRule="auto"/>
        <w:jc w:val="both"/>
        <w:outlineLvl w:val="9"/>
        <w:rPr>
          <w:rFonts w:hint="eastAsia" w:ascii="宋体" w:hAnsi="宋体" w:eastAsia="宋体" w:cs="宋体"/>
          <w:b w:val="0"/>
          <w:bCs w:val="0"/>
          <w:kern w:val="2"/>
          <w:sz w:val="28"/>
          <w:szCs w:val="28"/>
          <w:highlight w:val="none"/>
          <w:lang w:val="en-US" w:eastAsia="zh-CN" w:bidi="ar-SA"/>
        </w:rPr>
      </w:pPr>
    </w:p>
    <w:p>
      <w:pPr>
        <w:wordWrap/>
        <w:spacing w:beforeLines="50" w:line="240" w:lineRule="auto"/>
        <w:jc w:val="both"/>
        <w:outlineLvl w:val="9"/>
        <w:rPr>
          <w:rFonts w:hint="eastAsia" w:ascii="宋体" w:hAnsi="宋体" w:eastAsia="宋体" w:cs="宋体"/>
          <w:b w:val="0"/>
          <w:bCs w:val="0"/>
          <w:kern w:val="2"/>
          <w:sz w:val="28"/>
          <w:szCs w:val="28"/>
          <w:highlight w:val="none"/>
          <w:lang w:val="en-US" w:eastAsia="zh-CN" w:bidi="ar-SA"/>
        </w:rPr>
      </w:pPr>
    </w:p>
    <w:p>
      <w:pPr>
        <w:wordWrap/>
        <w:spacing w:beforeLines="50" w:line="240" w:lineRule="auto"/>
        <w:jc w:val="both"/>
        <w:outlineLvl w:val="9"/>
        <w:rPr>
          <w:rFonts w:hint="eastAsia" w:ascii="宋体" w:hAnsi="宋体" w:eastAsia="宋体" w:cs="宋体"/>
          <w:b w:val="0"/>
          <w:bCs w:val="0"/>
          <w:kern w:val="2"/>
          <w:sz w:val="28"/>
          <w:szCs w:val="28"/>
          <w:highlight w:val="none"/>
          <w:lang w:val="en-US" w:eastAsia="zh-CN" w:bidi="ar-SA"/>
        </w:rPr>
      </w:pPr>
    </w:p>
    <w:p>
      <w:pPr>
        <w:pStyle w:val="42"/>
        <w:rPr>
          <w:rFonts w:hint="eastAsia" w:ascii="宋体" w:hAnsi="宋体" w:eastAsia="宋体" w:cs="宋体"/>
          <w:b w:val="0"/>
          <w:bCs w:val="0"/>
          <w:kern w:val="2"/>
          <w:sz w:val="28"/>
          <w:szCs w:val="28"/>
          <w:highlight w:val="none"/>
          <w:lang w:val="en-US" w:eastAsia="zh-CN" w:bidi="ar-SA"/>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ascii="宋体" w:hAnsi="宋体" w:eastAsia="宋体" w:cs="宋体"/>
          <w:b/>
          <w:bCs w:val="0"/>
          <w:color w:val="000000"/>
          <w:kern w:val="2"/>
          <w:sz w:val="28"/>
          <w:szCs w:val="28"/>
          <w:highlight w:val="none"/>
          <w:lang w:val="en-US" w:eastAsia="zh-CN" w:bidi="ar-SA"/>
        </w:rPr>
      </w:pPr>
      <w:bookmarkStart w:id="462" w:name="_Toc23033_WPSOffice_Level3"/>
      <w:bookmarkStart w:id="463" w:name="_Toc21346"/>
      <w:bookmarkStart w:id="464" w:name="_Toc21988"/>
      <w:bookmarkStart w:id="465" w:name="_Toc12068_WPSOffice_Level3"/>
      <w:r>
        <w:rPr>
          <w:rFonts w:hint="eastAsia" w:ascii="宋体" w:hAnsi="宋体" w:eastAsia="宋体" w:cs="宋体"/>
          <w:b/>
          <w:bCs w:val="0"/>
          <w:color w:val="000000"/>
          <w:kern w:val="2"/>
          <w:sz w:val="28"/>
          <w:szCs w:val="28"/>
          <w:highlight w:val="none"/>
          <w:lang w:val="en-US" w:eastAsia="zh-CN" w:bidi="ar-SA"/>
        </w:rPr>
        <w:br w:type="page"/>
      </w:r>
    </w:p>
    <w:bookmarkEnd w:id="462"/>
    <w:bookmarkEnd w:id="463"/>
    <w:bookmarkEnd w:id="464"/>
    <w:bookmarkEnd w:id="465"/>
    <w:p>
      <w:pPr>
        <w:widowControl/>
        <w:wordWrap/>
        <w:snapToGrid w:val="0"/>
        <w:spacing w:beforeLines="50" w:line="240" w:lineRule="auto"/>
        <w:outlineLvl w:val="1"/>
        <w:rPr>
          <w:rFonts w:hint="eastAsia" w:ascii="宋体" w:hAnsi="宋体" w:eastAsia="宋体" w:cs="宋体"/>
          <w:b/>
          <w:bCs w:val="0"/>
          <w:color w:val="000000"/>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附件1</w:t>
      </w:r>
      <w:r>
        <w:rPr>
          <w:rFonts w:hint="eastAsia" w:ascii="宋体" w:hAnsi="宋体" w:cs="宋体"/>
          <w:b/>
          <w:bCs w:val="0"/>
          <w:color w:val="000000"/>
          <w:kern w:val="2"/>
          <w:sz w:val="28"/>
          <w:szCs w:val="28"/>
          <w:highlight w:val="none"/>
          <w:lang w:val="en-US" w:eastAsia="zh-CN" w:bidi="ar-SA"/>
        </w:rPr>
        <w:t>6</w:t>
      </w:r>
      <w:r>
        <w:rPr>
          <w:rFonts w:hint="eastAsia" w:ascii="宋体" w:hAnsi="宋体" w:eastAsia="宋体" w:cs="宋体"/>
          <w:b/>
          <w:bCs w:val="0"/>
          <w:color w:val="000000"/>
          <w:kern w:val="2"/>
          <w:sz w:val="28"/>
          <w:szCs w:val="28"/>
          <w:highlight w:val="none"/>
          <w:lang w:val="en-US" w:eastAsia="zh-CN" w:bidi="ar-SA"/>
        </w:rPr>
        <w:t>：</w:t>
      </w:r>
      <w:r>
        <w:rPr>
          <w:rFonts w:hint="eastAsia" w:ascii="宋体" w:hAnsi="宋体" w:cs="宋体"/>
          <w:b/>
          <w:bCs w:val="0"/>
          <w:color w:val="000000"/>
          <w:kern w:val="2"/>
          <w:sz w:val="28"/>
          <w:szCs w:val="28"/>
          <w:highlight w:val="none"/>
          <w:lang w:val="en-US" w:eastAsia="zh-CN" w:bidi="ar-SA"/>
        </w:rPr>
        <w:t>最终报价表</w:t>
      </w:r>
    </w:p>
    <w:p>
      <w:pPr>
        <w:widowControl w:val="0"/>
        <w:wordWrap/>
        <w:autoSpaceDE w:val="0"/>
        <w:autoSpaceDN w:val="0"/>
        <w:adjustRightInd w:val="0"/>
        <w:snapToGrid/>
        <w:spacing w:line="240" w:lineRule="auto"/>
        <w:ind w:left="283" w:leftChars="135"/>
        <w:jc w:val="center"/>
        <w:outlineLvl w:val="9"/>
        <w:rPr>
          <w:rFonts w:hint="eastAsia" w:ascii="宋体" w:hAnsi="宋体" w:cs="宋体"/>
          <w:b/>
          <w:bCs w:val="0"/>
          <w:color w:val="000000"/>
          <w:kern w:val="2"/>
          <w:sz w:val="28"/>
          <w:szCs w:val="28"/>
          <w:highlight w:val="none"/>
          <w:lang w:val="en-US" w:eastAsia="zh-CN" w:bidi="ar-SA"/>
        </w:rPr>
      </w:pPr>
    </w:p>
    <w:p>
      <w:pPr>
        <w:wordWrap/>
        <w:spacing w:beforeLines="50" w:line="240" w:lineRule="auto"/>
        <w:jc w:val="center"/>
        <w:outlineLvl w:val="9"/>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1.最终报价表</w:t>
      </w:r>
    </w:p>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供应商名称：</w:t>
      </w:r>
      <w:r>
        <w:rPr>
          <w:rFonts w:hint="eastAsia" w:ascii="新宋体" w:hAnsi="新宋体" w:eastAsia="新宋体" w:cs="新宋体"/>
          <w:color w:val="auto"/>
          <w:kern w:val="0"/>
          <w:sz w:val="24"/>
          <w:szCs w:val="22"/>
          <w:highlight w:val="none"/>
          <w:lang w:val="en-US" w:eastAsia="zh-CN"/>
        </w:rPr>
        <w:t xml:space="preserve">                           </w:t>
      </w:r>
      <w:r>
        <w:rPr>
          <w:rFonts w:hint="eastAsia" w:ascii="新宋体" w:hAnsi="新宋体" w:eastAsia="新宋体" w:cs="新宋体"/>
          <w:color w:val="auto"/>
          <w:kern w:val="0"/>
          <w:sz w:val="24"/>
          <w:szCs w:val="22"/>
          <w:highlight w:val="none"/>
          <w:lang w:val="zh-CN" w:eastAsia="zh-CN"/>
        </w:rPr>
        <w:t>单位：人民币(元)</w:t>
      </w:r>
    </w:p>
    <w:tbl>
      <w:tblPr>
        <w:tblStyle w:val="23"/>
        <w:tblpPr w:leftFromText="180" w:rightFromText="180" w:vertAnchor="text" w:horzAnchor="margin" w:tblpXSpec="center" w:tblpY="147"/>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717"/>
        <w:gridCol w:w="211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507" w:type="dxa"/>
            <w:vAlign w:val="center"/>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最初报价</w:t>
            </w:r>
          </w:p>
        </w:tc>
        <w:tc>
          <w:tcPr>
            <w:tcW w:w="2717" w:type="dxa"/>
            <w:vAlign w:val="center"/>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en-US" w:eastAsia="zh-CN"/>
              </w:rPr>
              <w:t>最终</w:t>
            </w:r>
            <w:r>
              <w:rPr>
                <w:rFonts w:hint="eastAsia" w:ascii="新宋体" w:hAnsi="新宋体" w:eastAsia="新宋体" w:cs="新宋体"/>
                <w:color w:val="auto"/>
                <w:kern w:val="0"/>
                <w:sz w:val="24"/>
                <w:szCs w:val="22"/>
                <w:highlight w:val="none"/>
                <w:lang w:val="zh-CN" w:eastAsia="zh-CN"/>
              </w:rPr>
              <w:t>报价</w:t>
            </w:r>
          </w:p>
        </w:tc>
        <w:tc>
          <w:tcPr>
            <w:tcW w:w="2112" w:type="dxa"/>
            <w:vAlign w:val="center"/>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en-US" w:eastAsia="zh-CN"/>
              </w:rPr>
              <w:t xml:space="preserve">  服务期</w:t>
            </w:r>
          </w:p>
        </w:tc>
        <w:tc>
          <w:tcPr>
            <w:tcW w:w="1320" w:type="dxa"/>
            <w:vAlign w:val="center"/>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507" w:type="dxa"/>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大写：</w:t>
            </w:r>
          </w:p>
        </w:tc>
        <w:tc>
          <w:tcPr>
            <w:tcW w:w="2717" w:type="dxa"/>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大写：</w:t>
            </w:r>
          </w:p>
        </w:tc>
        <w:tc>
          <w:tcPr>
            <w:tcW w:w="2112" w:type="dxa"/>
            <w:vMerge w:val="restart"/>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p>
        </w:tc>
        <w:tc>
          <w:tcPr>
            <w:tcW w:w="1320" w:type="dxa"/>
            <w:vMerge w:val="restart"/>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07" w:type="dxa"/>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bidi="ar-SA"/>
              </w:rPr>
            </w:pPr>
            <w:r>
              <w:rPr>
                <w:rFonts w:hint="eastAsia" w:ascii="新宋体" w:hAnsi="新宋体" w:eastAsia="新宋体" w:cs="新宋体"/>
                <w:color w:val="auto"/>
                <w:kern w:val="0"/>
                <w:sz w:val="24"/>
                <w:szCs w:val="22"/>
                <w:highlight w:val="none"/>
                <w:lang w:val="zh-CN" w:eastAsia="zh-CN"/>
              </w:rPr>
              <w:t>小写：</w:t>
            </w:r>
          </w:p>
        </w:tc>
        <w:tc>
          <w:tcPr>
            <w:tcW w:w="2717" w:type="dxa"/>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小写：</w:t>
            </w:r>
          </w:p>
        </w:tc>
        <w:tc>
          <w:tcPr>
            <w:tcW w:w="2112" w:type="dxa"/>
            <w:vMerge w:val="continue"/>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p>
        </w:tc>
        <w:tc>
          <w:tcPr>
            <w:tcW w:w="1320" w:type="dxa"/>
            <w:vMerge w:val="continue"/>
            <w:vAlign w:val="top"/>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8656" w:type="dxa"/>
            <w:gridSpan w:val="4"/>
            <w:vAlign w:val="center"/>
          </w:tcPr>
          <w:p>
            <w:pPr>
              <w:tabs>
                <w:tab w:val="left" w:pos="840"/>
              </w:tabs>
              <w:spacing w:line="400" w:lineRule="exact"/>
              <w:ind w:firstLine="480" w:firstLineChars="200"/>
              <w:rPr>
                <w:rFonts w:hint="eastAsia" w:ascii="新宋体" w:hAnsi="新宋体" w:eastAsia="新宋体" w:cs="新宋体"/>
                <w:color w:val="auto"/>
                <w:kern w:val="0"/>
                <w:sz w:val="24"/>
                <w:szCs w:val="22"/>
                <w:highlight w:val="none"/>
                <w:lang w:val="zh-CN" w:eastAsia="zh-CN"/>
              </w:rPr>
            </w:pPr>
            <w:r>
              <w:rPr>
                <w:rFonts w:hint="eastAsia" w:ascii="新宋体" w:hAnsi="新宋体" w:eastAsia="新宋体" w:cs="新宋体"/>
                <w:color w:val="auto"/>
                <w:kern w:val="0"/>
                <w:sz w:val="24"/>
                <w:szCs w:val="22"/>
                <w:highlight w:val="none"/>
                <w:lang w:val="zh-CN" w:eastAsia="zh-CN"/>
              </w:rPr>
              <w:t>其他承诺及需要说明的事项：</w:t>
            </w:r>
          </w:p>
        </w:tc>
      </w:tr>
    </w:tbl>
    <w:p>
      <w:pPr>
        <w:widowControl/>
        <w:jc w:val="left"/>
        <w:rPr>
          <w:rFonts w:hint="eastAsia" w:ascii="宋体" w:hAnsi="宋体"/>
          <w:color w:val="auto"/>
          <w:highlight w:val="none"/>
        </w:rPr>
      </w:pPr>
      <w:r>
        <w:rPr>
          <w:rFonts w:hint="eastAsia" w:ascii="宋体" w:hAnsi="宋体" w:eastAsia="宋体" w:cs="宋体"/>
          <w:b/>
          <w:color w:val="auto"/>
          <w:sz w:val="28"/>
          <w:szCs w:val="28"/>
          <w:highlight w:val="none"/>
        </w:rPr>
        <w:t xml:space="preserve">  </w:t>
      </w:r>
    </w:p>
    <w:p>
      <w:pPr>
        <w:widowControl w:val="0"/>
        <w:wordWrap/>
        <w:autoSpaceDE w:val="0"/>
        <w:autoSpaceDN w:val="0"/>
        <w:adjustRightInd w:val="0"/>
        <w:snapToGrid/>
        <w:spacing w:line="240" w:lineRule="auto"/>
        <w:jc w:val="both"/>
        <w:outlineLvl w:val="9"/>
        <w:rPr>
          <w:rFonts w:hint="eastAsia" w:ascii="宋体" w:hAnsi="宋体" w:cs="宋体"/>
          <w:color w:val="auto"/>
          <w:kern w:val="0"/>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w:t>
      </w:r>
      <w:r>
        <w:rPr>
          <w:rFonts w:hint="eastAsia" w:ascii="宋体" w:hAnsi="宋体" w:cs="宋体"/>
          <w:color w:val="auto"/>
          <w:kern w:val="0"/>
          <w:sz w:val="24"/>
          <w:szCs w:val="24"/>
          <w:highlight w:val="none"/>
        </w:rPr>
        <w:t>此表不需编制在响应文件中，在</w:t>
      </w:r>
      <w:r>
        <w:rPr>
          <w:rFonts w:hint="eastAsia" w:ascii="宋体" w:hAnsi="宋体" w:cs="宋体"/>
          <w:color w:val="auto"/>
          <w:kern w:val="0"/>
          <w:sz w:val="24"/>
          <w:szCs w:val="24"/>
          <w:highlight w:val="none"/>
          <w:lang w:val="en-US" w:eastAsia="zh-CN"/>
        </w:rPr>
        <w:t>谈判</w:t>
      </w:r>
      <w:r>
        <w:rPr>
          <w:rFonts w:hint="eastAsia" w:ascii="宋体" w:hAnsi="宋体" w:cs="宋体"/>
          <w:color w:val="auto"/>
          <w:kern w:val="0"/>
          <w:sz w:val="24"/>
          <w:szCs w:val="24"/>
          <w:highlight w:val="none"/>
        </w:rPr>
        <w:t>期间，由</w:t>
      </w:r>
      <w:r>
        <w:rPr>
          <w:rFonts w:hint="eastAsia" w:ascii="宋体" w:hAnsi="宋体" w:cs="宋体"/>
          <w:color w:val="auto"/>
          <w:kern w:val="0"/>
          <w:sz w:val="24"/>
          <w:szCs w:val="24"/>
          <w:highlight w:val="none"/>
          <w:lang w:eastAsia="zh-CN"/>
        </w:rPr>
        <w:t>谈判</w:t>
      </w:r>
      <w:r>
        <w:rPr>
          <w:rFonts w:hint="eastAsia" w:ascii="宋体" w:hAnsi="宋体" w:cs="宋体"/>
          <w:color w:val="auto"/>
          <w:kern w:val="0"/>
          <w:sz w:val="24"/>
          <w:szCs w:val="24"/>
          <w:highlight w:val="none"/>
        </w:rPr>
        <w:t>小组确定合格的供应商现场填写。</w:t>
      </w:r>
    </w:p>
    <w:p>
      <w:pPr>
        <w:widowControl w:val="0"/>
        <w:wordWrap/>
        <w:autoSpaceDE w:val="0"/>
        <w:autoSpaceDN w:val="0"/>
        <w:adjustRightInd w:val="0"/>
        <w:snapToGrid/>
        <w:spacing w:line="240" w:lineRule="auto"/>
        <w:jc w:val="both"/>
        <w:outlineLvl w:val="9"/>
        <w:rPr>
          <w:rFonts w:hint="eastAsia" w:ascii="宋体" w:hAnsi="宋体" w:eastAsia="宋体" w:cs="宋体"/>
          <w:b/>
          <w:bCs w:val="0"/>
          <w:color w:val="auto"/>
          <w:sz w:val="28"/>
          <w:szCs w:val="28"/>
          <w:highlight w:val="none"/>
          <w:lang w:val="en-US" w:eastAsia="zh-CN"/>
        </w:rPr>
      </w:pPr>
      <w:r>
        <w:rPr>
          <w:rFonts w:hint="eastAsia" w:ascii="宋体" w:hAnsi="宋体" w:eastAsia="宋体" w:cs="宋体"/>
          <w:b/>
          <w:color w:val="auto"/>
          <w:sz w:val="28"/>
          <w:szCs w:val="28"/>
          <w:highlight w:val="none"/>
        </w:rPr>
        <w:t xml:space="preserve">                 </w:t>
      </w:r>
      <w:r>
        <w:rPr>
          <w:rFonts w:hint="eastAsia" w:ascii="宋体" w:hAnsi="宋体" w:eastAsia="宋体" w:cs="宋体"/>
          <w:b/>
          <w:bCs/>
          <w:color w:val="auto"/>
          <w:sz w:val="28"/>
          <w:szCs w:val="28"/>
          <w:highlight w:val="none"/>
        </w:rPr>
        <w:t xml:space="preserve">        </w:t>
      </w:r>
    </w:p>
    <w:p>
      <w:pPr>
        <w:wordWrap/>
        <w:spacing w:line="240" w:lineRule="auto"/>
        <w:rPr>
          <w:rFonts w:hint="eastAsia" w:ascii="宋体" w:hAnsi="宋体" w:eastAsia="宋体" w:cs="宋体"/>
          <w:bCs/>
          <w:color w:val="auto"/>
          <w:sz w:val="28"/>
          <w:szCs w:val="28"/>
          <w:highlight w:val="none"/>
          <w:lang w:eastAsia="zh-CN"/>
        </w:rPr>
      </w:pPr>
    </w:p>
    <w:p>
      <w:pPr>
        <w:wordWrap/>
        <w:spacing w:line="240" w:lineRule="auto"/>
        <w:rPr>
          <w:rFonts w:hint="eastAsia" w:ascii="宋体" w:hAnsi="宋体" w:eastAsia="宋体" w:cs="宋体"/>
          <w:bCs/>
          <w:color w:val="auto"/>
          <w:sz w:val="28"/>
          <w:szCs w:val="28"/>
          <w:highlight w:val="none"/>
          <w:lang w:eastAsia="zh-CN"/>
        </w:rPr>
      </w:pPr>
    </w:p>
    <w:p>
      <w:pPr>
        <w:widowControl w:val="0"/>
        <w:wordWrap/>
        <w:adjustRightInd/>
        <w:snapToGrid/>
        <w:spacing w:line="240" w:lineRule="auto"/>
        <w:ind w:firstLine="3373" w:firstLineChars="1400"/>
        <w:jc w:val="both"/>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供应商</w:t>
      </w:r>
      <w:r>
        <w:rPr>
          <w:rFonts w:hint="eastAsia" w:ascii="新宋体" w:hAnsi="新宋体" w:eastAsia="新宋体" w:cs="新宋体"/>
          <w:b/>
          <w:bCs/>
          <w:color w:val="auto"/>
          <w:kern w:val="0"/>
          <w:sz w:val="24"/>
          <w:szCs w:val="22"/>
          <w:highlight w:val="none"/>
          <w:lang w:val="zh-CN" w:eastAsia="zh-CN"/>
        </w:rPr>
        <w:t>名称</w:t>
      </w:r>
      <w:r>
        <w:rPr>
          <w:rFonts w:hint="eastAsia" w:ascii="宋体" w:hAnsi="宋体" w:eastAsia="宋体" w:cs="宋体"/>
          <w:b w:val="0"/>
          <w:bCs/>
          <w:color w:val="auto"/>
          <w:sz w:val="24"/>
          <w:szCs w:val="24"/>
          <w:highlight w:val="none"/>
        </w:rPr>
        <w:t>：</w:t>
      </w:r>
      <w:r>
        <w:rPr>
          <w:rFonts w:hint="eastAsia" w:ascii="新宋体" w:hAnsi="新宋体" w:eastAsia="新宋体" w:cs="新宋体"/>
          <w:b/>
          <w:bCs/>
          <w:color w:val="auto"/>
          <w:kern w:val="0"/>
          <w:sz w:val="24"/>
          <w:szCs w:val="22"/>
          <w:highlight w:val="none"/>
          <w:lang w:val="en-US" w:eastAsia="zh-CN"/>
        </w:rPr>
        <w:t xml:space="preserve">       （公章）</w:t>
      </w:r>
    </w:p>
    <w:p>
      <w:pPr>
        <w:widowControl w:val="0"/>
        <w:wordWrap/>
        <w:adjustRightInd/>
        <w:snapToGrid/>
        <w:spacing w:line="240" w:lineRule="auto"/>
        <w:jc w:val="both"/>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法定代表人或委托代理人：       （签字或盖章）</w:t>
      </w:r>
    </w:p>
    <w:p>
      <w:pPr>
        <w:widowControl w:val="0"/>
        <w:wordWrap/>
        <w:adjustRightInd/>
        <w:snapToGrid/>
        <w:spacing w:line="240" w:lineRule="auto"/>
        <w:jc w:val="both"/>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年   月  日</w:t>
      </w:r>
    </w:p>
    <w:p>
      <w:pPr>
        <w:wordWrap/>
        <w:spacing w:line="240" w:lineRule="auto"/>
        <w:rPr>
          <w:rFonts w:hint="eastAsia" w:ascii="宋体" w:hAnsi="宋体" w:eastAsia="宋体" w:cs="宋体"/>
          <w:bCs/>
          <w:color w:val="auto"/>
          <w:sz w:val="28"/>
          <w:szCs w:val="28"/>
          <w:highlight w:val="none"/>
          <w:lang w:eastAsia="zh-CN"/>
        </w:rPr>
      </w:pPr>
    </w:p>
    <w:p>
      <w:pPr>
        <w:wordWrap/>
        <w:spacing w:line="240" w:lineRule="auto"/>
        <w:rPr>
          <w:rFonts w:hint="eastAsia" w:ascii="宋体" w:hAnsi="宋体" w:eastAsia="宋体" w:cs="宋体"/>
          <w:bCs/>
          <w:color w:val="auto"/>
          <w:sz w:val="28"/>
          <w:szCs w:val="28"/>
          <w:highlight w:val="none"/>
          <w:lang w:eastAsia="zh-CN"/>
        </w:rPr>
      </w:pPr>
    </w:p>
    <w:p>
      <w:pPr>
        <w:wordWrap/>
        <w:spacing w:line="240" w:lineRule="auto"/>
        <w:rPr>
          <w:rFonts w:hint="eastAsia" w:ascii="宋体" w:hAnsi="宋体" w:eastAsia="宋体" w:cs="宋体"/>
          <w:bCs/>
          <w:color w:val="auto"/>
          <w:sz w:val="28"/>
          <w:szCs w:val="28"/>
          <w:highlight w:val="none"/>
          <w:lang w:eastAsia="zh-CN"/>
        </w:rPr>
      </w:pPr>
    </w:p>
    <w:p>
      <w:pPr>
        <w:pStyle w:val="21"/>
        <w:rPr>
          <w:rFonts w:hint="eastAsia" w:ascii="宋体" w:hAnsi="宋体" w:eastAsia="宋体" w:cs="宋体"/>
          <w:bCs/>
          <w:color w:val="auto"/>
          <w:sz w:val="28"/>
          <w:szCs w:val="28"/>
          <w:highlight w:val="none"/>
          <w:lang w:eastAsia="zh-CN"/>
        </w:rPr>
      </w:pPr>
    </w:p>
    <w:p>
      <w:pP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br w:type="page"/>
      </w:r>
    </w:p>
    <w:p>
      <w:pPr>
        <w:wordWrap/>
        <w:spacing w:beforeLines="50" w:line="240" w:lineRule="auto"/>
        <w:jc w:val="center"/>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2.最终</w:t>
      </w:r>
      <w:r>
        <w:rPr>
          <w:rFonts w:hint="eastAsia" w:ascii="宋体" w:hAnsi="宋体" w:eastAsia="宋体" w:cs="宋体"/>
          <w:b/>
          <w:color w:val="auto"/>
          <w:sz w:val="28"/>
          <w:szCs w:val="28"/>
          <w:highlight w:val="none"/>
          <w:lang w:val="zh-CN" w:eastAsia="zh-CN"/>
        </w:rPr>
        <w:t>分项报价表</w:t>
      </w:r>
    </w:p>
    <w:p>
      <w:pPr>
        <w:spacing w:before="184"/>
        <w:ind w:left="663" w:right="641" w:firstLine="723"/>
        <w:jc w:val="center"/>
        <w:rPr>
          <w:rFonts w:hint="eastAsia" w:ascii="宋体" w:hAnsi="宋体" w:cs="宋体"/>
          <w:b/>
          <w:color w:val="auto"/>
          <w:sz w:val="32"/>
          <w:szCs w:val="22"/>
          <w:highlight w:val="none"/>
        </w:rPr>
      </w:pPr>
      <w:r>
        <w:rPr>
          <w:rFonts w:hint="eastAsia" w:ascii="宋体" w:hAnsi="宋体" w:cs="宋体"/>
          <w:b/>
          <w:color w:val="auto"/>
          <w:sz w:val="32"/>
          <w:szCs w:val="22"/>
          <w:highlight w:val="none"/>
          <w:lang w:val="en-US" w:eastAsia="zh-CN"/>
        </w:rPr>
        <w:t>最终</w:t>
      </w:r>
      <w:r>
        <w:rPr>
          <w:rFonts w:hint="eastAsia" w:ascii="宋体" w:hAnsi="宋体" w:cs="宋体"/>
          <w:b/>
          <w:color w:val="auto"/>
          <w:sz w:val="32"/>
          <w:szCs w:val="22"/>
          <w:highlight w:val="none"/>
        </w:rPr>
        <w:t>分项报价表</w:t>
      </w:r>
    </w:p>
    <w:p>
      <w:pPr>
        <w:pStyle w:val="13"/>
        <w:rPr>
          <w:rFonts w:hint="eastAsia"/>
          <w:highlight w:val="none"/>
        </w:rPr>
      </w:pPr>
    </w:p>
    <w:p>
      <w:pPr>
        <w:spacing w:before="252" w:line="192" w:lineRule="auto"/>
        <w:ind w:firstLine="4826" w:firstLineChars="1900"/>
        <w:rPr>
          <w:rFonts w:ascii="宋体" w:hAnsi="宋体" w:eastAsia="宋体" w:cs="宋体"/>
          <w:sz w:val="23"/>
          <w:szCs w:val="23"/>
          <w:highlight w:val="none"/>
        </w:rPr>
      </w:pPr>
      <w:r>
        <w:rPr>
          <w:rFonts w:ascii="宋体" w:hAnsi="宋体" w:eastAsia="宋体" w:cs="宋体"/>
          <w:spacing w:val="12"/>
          <w:sz w:val="23"/>
          <w:szCs w:val="23"/>
          <w:highlight w:val="none"/>
        </w:rPr>
        <w:t>单</w:t>
      </w:r>
      <w:r>
        <w:rPr>
          <w:rFonts w:ascii="宋体" w:hAnsi="宋体" w:eastAsia="宋体" w:cs="宋体"/>
          <w:spacing w:val="7"/>
          <w:sz w:val="23"/>
          <w:szCs w:val="23"/>
          <w:highlight w:val="none"/>
        </w:rPr>
        <w:t>位：人民币(元)</w:t>
      </w:r>
    </w:p>
    <w:p>
      <w:pPr>
        <w:spacing w:line="77" w:lineRule="exact"/>
        <w:rPr>
          <w:highlight w:val="none"/>
        </w:rPr>
      </w:pPr>
    </w:p>
    <w:tbl>
      <w:tblPr>
        <w:tblStyle w:val="68"/>
        <w:tblW w:w="841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597"/>
        <w:gridCol w:w="2900"/>
        <w:gridCol w:w="757"/>
        <w:gridCol w:w="891"/>
        <w:gridCol w:w="1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序号</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针对本项目提供的分项服务内容</w:t>
            </w: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单价</w:t>
            </w: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28" w:type="dxa"/>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p>
        </w:tc>
        <w:tc>
          <w:tcPr>
            <w:tcW w:w="5254" w:type="dxa"/>
            <w:gridSpan w:val="3"/>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891" w:type="dxa"/>
            <w:tcBorders>
              <w:left w:val="single" w:color="000000" w:sz="4"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c>
          <w:tcPr>
            <w:tcW w:w="1645" w:type="dxa"/>
            <w:tcBorders>
              <w:left w:val="single" w:color="000000" w:sz="4"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418" w:type="dxa"/>
            <w:gridSpan w:val="6"/>
            <w:tcBorders>
              <w:left w:val="single" w:color="000000" w:sz="10" w:space="0"/>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优惠承诺及其他：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25" w:type="dxa"/>
            <w:gridSpan w:val="2"/>
            <w:tcBorders>
              <w:left w:val="single" w:color="000000" w:sz="10" w:space="0"/>
              <w:right w:val="single" w:color="000000" w:sz="4"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总  价</w:t>
            </w:r>
          </w:p>
        </w:tc>
        <w:tc>
          <w:tcPr>
            <w:tcW w:w="2900" w:type="dxa"/>
            <w:tcBorders>
              <w:left w:val="single" w:color="000000" w:sz="4" w:space="0"/>
              <w:right w:val="nil"/>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大写：</w:t>
            </w:r>
          </w:p>
        </w:tc>
        <w:tc>
          <w:tcPr>
            <w:tcW w:w="3293" w:type="dxa"/>
            <w:gridSpan w:val="3"/>
            <w:tcBorders>
              <w:left w:val="nil"/>
              <w:right w:val="single" w:color="000000" w:sz="10" w:space="0"/>
            </w:tcBorders>
            <w:vAlign w:val="top"/>
          </w:tcPr>
          <w:p>
            <w:pPr>
              <w:autoSpaceDE w:val="0"/>
              <w:autoSpaceDN w:val="0"/>
              <w:spacing w:line="360" w:lineRule="auto"/>
              <w:jc w:val="center"/>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小写：</w:t>
            </w:r>
          </w:p>
        </w:tc>
      </w:tr>
    </w:tbl>
    <w:p>
      <w:pPr>
        <w:autoSpaceDE w:val="0"/>
        <w:autoSpaceDN w:val="0"/>
        <w:adjustRightInd w:val="0"/>
        <w:ind w:left="0" w:leftChars="0" w:firstLine="0" w:firstLineChars="0"/>
        <w:rPr>
          <w:rFonts w:hint="eastAsia" w:ascii="宋体" w:hAnsi="Cambria" w:cs="宋体"/>
          <w:color w:val="auto"/>
          <w:sz w:val="24"/>
          <w:highlight w:val="none"/>
          <w:lang w:val="zh-CN"/>
        </w:rPr>
      </w:pPr>
    </w:p>
    <w:p>
      <w:pPr>
        <w:widowControl w:val="0"/>
        <w:wordWrap/>
        <w:adjustRightInd/>
        <w:snapToGrid/>
        <w:spacing w:line="240" w:lineRule="auto"/>
        <w:ind w:firstLine="2951" w:firstLineChars="1400"/>
        <w:jc w:val="both"/>
        <w:outlineLvl w:val="9"/>
        <w:rPr>
          <w:rFonts w:hint="eastAsia" w:ascii="仿宋_GB2312" w:hAnsi="仿宋_GB2312" w:eastAsia="仿宋_GB2312" w:cs="仿宋_GB2312"/>
          <w:b w:val="0"/>
          <w:bCs/>
          <w:color w:val="000000"/>
          <w:sz w:val="24"/>
          <w:szCs w:val="24"/>
          <w:highlight w:val="none"/>
          <w:lang w:val="en-US" w:eastAsia="zh-CN"/>
        </w:rPr>
      </w:pPr>
      <w:r>
        <w:rPr>
          <w:rFonts w:hint="eastAsia" w:ascii="宋体" w:hAnsi="宋体"/>
          <w:b/>
          <w:color w:val="000000"/>
          <w:sz w:val="21"/>
          <w:szCs w:val="21"/>
          <w:highlight w:val="none"/>
        </w:rPr>
        <w:t xml:space="preserve">  </w:t>
      </w:r>
      <w:r>
        <w:rPr>
          <w:rFonts w:hint="eastAsia" w:ascii="仿宋_GB2312" w:hAnsi="仿宋_GB2312" w:eastAsia="仿宋_GB2312" w:cs="仿宋_GB2312"/>
          <w:b w:val="0"/>
          <w:bCs/>
          <w:color w:val="000000"/>
          <w:sz w:val="24"/>
          <w:szCs w:val="24"/>
          <w:highlight w:val="none"/>
        </w:rPr>
        <w:t xml:space="preserve"> </w:t>
      </w:r>
      <w:r>
        <w:rPr>
          <w:rFonts w:hint="eastAsia" w:ascii="仿宋_GB2312" w:hAnsi="仿宋_GB2312" w:eastAsia="仿宋_GB2312" w:cs="仿宋_GB2312"/>
          <w:b w:val="0"/>
          <w:bCs/>
          <w:color w:val="000000"/>
          <w:sz w:val="24"/>
          <w:szCs w:val="24"/>
          <w:highlight w:val="none"/>
          <w:lang w:val="en-US" w:eastAsia="zh-CN"/>
        </w:rPr>
        <w:t xml:space="preserve">                   </w:t>
      </w:r>
    </w:p>
    <w:p>
      <w:pPr>
        <w:widowControl w:val="0"/>
        <w:wordWrap/>
        <w:adjustRightInd/>
        <w:snapToGrid/>
        <w:spacing w:line="240" w:lineRule="auto"/>
        <w:ind w:firstLine="3360" w:firstLineChars="1400"/>
        <w:jc w:val="right"/>
        <w:outlineLvl w:val="9"/>
        <w:rPr>
          <w:rFonts w:hint="eastAsia" w:ascii="仿宋_GB2312" w:hAnsi="仿宋_GB2312" w:eastAsia="仿宋_GB2312" w:cs="仿宋_GB2312"/>
          <w:b w:val="0"/>
          <w:bCs/>
          <w:color w:val="000000"/>
          <w:sz w:val="24"/>
          <w:szCs w:val="24"/>
          <w:highlight w:val="none"/>
          <w:lang w:val="en-US" w:eastAsia="zh-CN"/>
        </w:rPr>
      </w:pPr>
    </w:p>
    <w:p>
      <w:pPr>
        <w:widowControl w:val="0"/>
        <w:wordWrap/>
        <w:adjustRightInd/>
        <w:snapToGrid/>
        <w:spacing w:line="240" w:lineRule="auto"/>
        <w:ind w:firstLine="3360" w:firstLineChars="1400"/>
        <w:jc w:val="right"/>
        <w:outlineLvl w:val="9"/>
        <w:rPr>
          <w:rFonts w:hint="eastAsia" w:ascii="仿宋_GB2312" w:hAnsi="仿宋_GB2312" w:eastAsia="仿宋_GB2312" w:cs="仿宋_GB2312"/>
          <w:b w:val="0"/>
          <w:bCs/>
          <w:color w:val="000000"/>
          <w:sz w:val="24"/>
          <w:szCs w:val="24"/>
          <w:highlight w:val="none"/>
          <w:lang w:val="en-US" w:eastAsia="zh-CN"/>
        </w:rPr>
      </w:pPr>
    </w:p>
    <w:p>
      <w:pPr>
        <w:widowControl w:val="0"/>
        <w:wordWrap/>
        <w:adjustRightInd/>
        <w:snapToGrid/>
        <w:spacing w:line="240" w:lineRule="auto"/>
        <w:ind w:firstLine="3360" w:firstLineChars="1400"/>
        <w:jc w:val="right"/>
        <w:outlineLvl w:val="9"/>
        <w:rPr>
          <w:rFonts w:hint="eastAsia" w:ascii="仿宋_GB2312" w:hAnsi="仿宋_GB2312" w:eastAsia="仿宋_GB2312" w:cs="仿宋_GB2312"/>
          <w:b w:val="0"/>
          <w:bCs/>
          <w:color w:val="000000"/>
          <w:sz w:val="24"/>
          <w:szCs w:val="24"/>
          <w:highlight w:val="none"/>
          <w:lang w:val="en-US" w:eastAsia="zh-CN"/>
        </w:rPr>
      </w:pPr>
    </w:p>
    <w:p>
      <w:pPr>
        <w:widowControl w:val="0"/>
        <w:wordWrap/>
        <w:adjustRightInd/>
        <w:snapToGrid/>
        <w:spacing w:line="240" w:lineRule="auto"/>
        <w:ind w:firstLine="3373" w:firstLineChars="1400"/>
        <w:jc w:val="right"/>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单位名称：       （公章）</w:t>
      </w:r>
    </w:p>
    <w:p>
      <w:pPr>
        <w:widowControl w:val="0"/>
        <w:wordWrap/>
        <w:adjustRightInd/>
        <w:snapToGrid/>
        <w:spacing w:line="240" w:lineRule="auto"/>
        <w:jc w:val="right"/>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w:t>
      </w:r>
    </w:p>
    <w:p>
      <w:pPr>
        <w:widowControl w:val="0"/>
        <w:wordWrap/>
        <w:adjustRightInd/>
        <w:snapToGrid/>
        <w:spacing w:line="240" w:lineRule="auto"/>
        <w:jc w:val="right"/>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法定代表人或委托代理人：   （签字或盖章）</w:t>
      </w:r>
    </w:p>
    <w:p>
      <w:pPr>
        <w:widowControl w:val="0"/>
        <w:wordWrap/>
        <w:adjustRightInd/>
        <w:snapToGrid/>
        <w:spacing w:line="240" w:lineRule="auto"/>
        <w:ind w:firstLine="3373" w:firstLineChars="1400"/>
        <w:jc w:val="right"/>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w:t>
      </w:r>
    </w:p>
    <w:p>
      <w:pPr>
        <w:widowControl w:val="0"/>
        <w:wordWrap/>
        <w:adjustRightInd/>
        <w:snapToGrid/>
        <w:spacing w:line="240" w:lineRule="auto"/>
        <w:ind w:firstLine="3373" w:firstLineChars="1400"/>
        <w:jc w:val="right"/>
        <w:outlineLvl w:val="9"/>
        <w:rPr>
          <w:rFonts w:hint="eastAsia" w:ascii="新宋体" w:hAnsi="新宋体" w:eastAsia="新宋体" w:cs="新宋体"/>
          <w:b/>
          <w:bCs/>
          <w:color w:val="auto"/>
          <w:kern w:val="0"/>
          <w:sz w:val="24"/>
          <w:szCs w:val="22"/>
          <w:highlight w:val="none"/>
          <w:lang w:val="en-US" w:eastAsia="zh-CN"/>
        </w:rPr>
      </w:pPr>
      <w:r>
        <w:rPr>
          <w:rFonts w:hint="eastAsia" w:ascii="新宋体" w:hAnsi="新宋体" w:eastAsia="新宋体" w:cs="新宋体"/>
          <w:b/>
          <w:bCs/>
          <w:color w:val="auto"/>
          <w:kern w:val="0"/>
          <w:sz w:val="24"/>
          <w:szCs w:val="22"/>
          <w:highlight w:val="none"/>
          <w:lang w:val="en-US" w:eastAsia="zh-CN"/>
        </w:rPr>
        <w:t xml:space="preserve">    年   月  日</w:t>
      </w:r>
    </w:p>
    <w:p>
      <w:pPr>
        <w:pStyle w:val="69"/>
        <w:rPr>
          <w:rFonts w:hint="eastAsia"/>
          <w:highlight w:val="none"/>
          <w:lang w:eastAsia="zh-CN"/>
        </w:rPr>
      </w:pPr>
    </w:p>
    <w:p>
      <w:pPr>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br w:type="page"/>
      </w:r>
    </w:p>
    <w:p>
      <w:pPr>
        <w:rPr>
          <w:rFonts w:hint="eastAsia"/>
          <w:highlight w:val="none"/>
          <w:lang w:eastAsia="zh-CN"/>
        </w:rPr>
      </w:pPr>
    </w:p>
    <w:p>
      <w:pPr>
        <w:pStyle w:val="3"/>
        <w:numPr>
          <w:ilvl w:val="0"/>
          <w:numId w:val="6"/>
        </w:numPr>
        <w:bidi w:val="0"/>
        <w:rPr>
          <w:rFonts w:hint="eastAsia"/>
          <w:sz w:val="28"/>
          <w:szCs w:val="21"/>
          <w:highlight w:val="none"/>
          <w:lang w:val="en-US" w:eastAsia="zh-CN"/>
        </w:rPr>
      </w:pPr>
      <w:bookmarkStart w:id="466" w:name="_Toc13144"/>
      <w:bookmarkEnd w:id="466"/>
      <w:r>
        <w:rPr>
          <w:rFonts w:hint="eastAsia"/>
          <w:sz w:val="28"/>
          <w:szCs w:val="21"/>
          <w:highlight w:val="none"/>
          <w:lang w:val="en-US" w:eastAsia="zh-CN"/>
        </w:rPr>
        <w:t>采购项目要求及服务内容</w:t>
      </w:r>
    </w:p>
    <w:p>
      <w:pPr>
        <w:pStyle w:val="20"/>
        <w:spacing w:before="0" w:after="0" w:line="360" w:lineRule="auto"/>
        <w:outlineLvl w:val="1"/>
        <w:rPr>
          <w:rFonts w:hint="eastAsia" w:ascii="宋体" w:hAnsi="宋体" w:cs="宋体"/>
          <w:color w:val="auto"/>
          <w:szCs w:val="36"/>
          <w:highlight w:val="none"/>
        </w:rPr>
      </w:pPr>
      <w:bookmarkStart w:id="467" w:name="_Toc9451"/>
      <w:bookmarkEnd w:id="467"/>
      <w:bookmarkStart w:id="468" w:name="_Toc515908231"/>
      <w:bookmarkEnd w:id="468"/>
      <w:bookmarkStart w:id="469" w:name="_Toc18010"/>
      <w:bookmarkEnd w:id="469"/>
      <w:r>
        <w:rPr>
          <w:rFonts w:hint="eastAsia" w:ascii="宋体" w:hAnsi="宋体" w:cs="宋体"/>
          <w:color w:val="auto"/>
          <w:highlight w:val="none"/>
          <w:lang w:val="zh-CN"/>
        </w:rPr>
        <w:t>（一）投标要求</w:t>
      </w:r>
    </w:p>
    <w:p>
      <w:pPr>
        <w:pStyle w:val="20"/>
        <w:spacing w:before="0" w:after="0" w:line="360" w:lineRule="auto"/>
        <w:jc w:val="left"/>
        <w:outlineLvl w:val="1"/>
        <w:rPr>
          <w:rFonts w:hint="eastAsia" w:ascii="宋体" w:hAnsi="宋体" w:cs="宋体"/>
          <w:color w:val="auto"/>
          <w:highlight w:val="none"/>
          <w:lang w:val="zh-CN"/>
        </w:rPr>
      </w:pPr>
      <w:bookmarkStart w:id="470" w:name="_Toc14260"/>
      <w:bookmarkEnd w:id="470"/>
      <w:r>
        <w:rPr>
          <w:rFonts w:hint="eastAsia" w:ascii="宋体" w:hAnsi="宋体" w:cs="宋体"/>
          <w:color w:val="auto"/>
          <w:sz w:val="28"/>
          <w:szCs w:val="28"/>
          <w:highlight w:val="none"/>
          <w:lang w:val="zh-CN"/>
        </w:rPr>
        <w:t>1.投标说明</w:t>
      </w:r>
    </w:p>
    <w:p>
      <w:pPr>
        <w:autoSpaceDE w:val="0"/>
        <w:autoSpaceDN w:val="0"/>
        <w:spacing w:line="360" w:lineRule="auto"/>
        <w:ind w:firstLine="480" w:firstLineChars="200"/>
        <w:rPr>
          <w:rFonts w:hint="eastAsia" w:ascii="宋体" w:hAnsi="宋体" w:cs="宋体"/>
          <w:color w:val="auto"/>
          <w:kern w:val="0"/>
          <w:sz w:val="24"/>
          <w:szCs w:val="28"/>
          <w:highlight w:val="none"/>
          <w:lang w:val="zh-CN"/>
        </w:rPr>
      </w:pPr>
      <w:r>
        <w:rPr>
          <w:rFonts w:hint="eastAsia" w:ascii="宋体" w:hAnsi="宋体" w:cs="宋体"/>
          <w:color w:val="auto"/>
          <w:kern w:val="0"/>
          <w:sz w:val="24"/>
          <w:szCs w:val="28"/>
          <w:highlight w:val="none"/>
          <w:lang w:val="zh-CN"/>
        </w:rPr>
        <w:t>1.1</w:t>
      </w:r>
      <w:r>
        <w:rPr>
          <w:rFonts w:hint="eastAsia" w:ascii="宋体" w:hAnsi="宋体" w:cs="宋体"/>
          <w:color w:val="auto"/>
          <w:kern w:val="0"/>
          <w:sz w:val="24"/>
          <w:szCs w:val="28"/>
          <w:highlight w:val="none"/>
        </w:rPr>
        <w:t xml:space="preserve"> </w:t>
      </w:r>
      <w:r>
        <w:rPr>
          <w:rFonts w:hint="eastAsia" w:ascii="宋体" w:hAnsi="宋体" w:cs="宋体"/>
          <w:color w:val="auto"/>
          <w:kern w:val="0"/>
          <w:sz w:val="24"/>
          <w:szCs w:val="28"/>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1.</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项目中标后分包情况：</w:t>
      </w:r>
      <w:r>
        <w:rPr>
          <w:rFonts w:hint="eastAsia" w:ascii="宋体" w:hAnsi="宋体" w:cs="宋体"/>
          <w:color w:val="auto"/>
          <w:kern w:val="0"/>
          <w:sz w:val="24"/>
          <w:szCs w:val="28"/>
          <w:highlight w:val="none"/>
          <w:lang w:bidi="ar"/>
        </w:rPr>
        <w:t>不允许</w:t>
      </w:r>
      <w:r>
        <w:rPr>
          <w:rFonts w:hint="eastAsia" w:ascii="宋体" w:hAnsi="宋体" w:cs="宋体"/>
          <w:color w:val="auto"/>
          <w:kern w:val="0"/>
          <w:sz w:val="24"/>
          <w:szCs w:val="28"/>
          <w:highlight w:val="none"/>
        </w:rPr>
        <w:t>。（若允许，投标人拟在中标后将中标项目的非主体、非关键性工作分包的，应当在投标文件中载明分包承担主体，分包承担主体应当具备相应资质条件且不得再次分包）</w:t>
      </w:r>
    </w:p>
    <w:p>
      <w:pPr>
        <w:pStyle w:val="20"/>
        <w:spacing w:before="0" w:after="0" w:line="360" w:lineRule="auto"/>
        <w:jc w:val="left"/>
        <w:outlineLvl w:val="1"/>
        <w:rPr>
          <w:rFonts w:hint="eastAsia" w:ascii="宋体" w:hAnsi="宋体" w:cs="宋体"/>
          <w:color w:val="auto"/>
          <w:sz w:val="44"/>
          <w:szCs w:val="40"/>
          <w:highlight w:val="none"/>
          <w:lang w:val="zh-CN"/>
        </w:rPr>
      </w:pPr>
      <w:bookmarkStart w:id="471" w:name="_Toc26125"/>
      <w:bookmarkEnd w:id="471"/>
      <w:bookmarkStart w:id="472" w:name="_Toc6972"/>
      <w:bookmarkEnd w:id="472"/>
      <w:r>
        <w:rPr>
          <w:rFonts w:hint="eastAsia" w:ascii="宋体" w:hAnsi="宋体" w:cs="宋体"/>
          <w:color w:val="auto"/>
          <w:sz w:val="36"/>
          <w:szCs w:val="36"/>
          <w:highlight w:val="none"/>
        </w:rPr>
        <w:t>2.</w:t>
      </w:r>
      <w:r>
        <w:rPr>
          <w:rFonts w:hint="eastAsia" w:ascii="宋体" w:hAnsi="宋体" w:cs="宋体"/>
          <w:color w:val="auto"/>
          <w:sz w:val="36"/>
          <w:szCs w:val="36"/>
          <w:highlight w:val="none"/>
          <w:lang w:val="zh-CN"/>
        </w:rPr>
        <w:t>重要指标</w:t>
      </w:r>
    </w:p>
    <w:p>
      <w:pPr>
        <w:autoSpaceDE w:val="0"/>
        <w:autoSpaceDN w:val="0"/>
        <w:spacing w:line="360" w:lineRule="auto"/>
        <w:ind w:firstLine="480" w:firstLineChars="200"/>
        <w:rPr>
          <w:rFonts w:hint="eastAsia" w:ascii="宋体" w:hAnsi="宋体" w:cs="宋体"/>
          <w:color w:val="auto"/>
          <w:kern w:val="0"/>
          <w:sz w:val="24"/>
          <w:szCs w:val="28"/>
          <w:highlight w:val="none"/>
          <w:lang w:val="zh-CN"/>
        </w:rPr>
      </w:pPr>
      <w:r>
        <w:rPr>
          <w:rFonts w:hint="eastAsia" w:ascii="宋体" w:hAnsi="宋体" w:cs="宋体"/>
          <w:color w:val="auto"/>
          <w:kern w:val="0"/>
          <w:sz w:val="24"/>
          <w:szCs w:val="28"/>
          <w:highlight w:val="none"/>
        </w:rPr>
        <w:t>2</w:t>
      </w:r>
      <w:r>
        <w:rPr>
          <w:rFonts w:hint="eastAsia" w:ascii="宋体" w:hAnsi="宋体" w:cs="宋体"/>
          <w:color w:val="auto"/>
          <w:kern w:val="0"/>
          <w:sz w:val="24"/>
          <w:szCs w:val="28"/>
          <w:highlight w:val="none"/>
          <w:lang w:val="zh-CN"/>
        </w:rPr>
        <w:t>.</w:t>
      </w:r>
      <w:r>
        <w:rPr>
          <w:rFonts w:hint="eastAsia" w:ascii="宋体" w:hAnsi="宋体" w:cs="宋体"/>
          <w:color w:val="auto"/>
          <w:kern w:val="0"/>
          <w:sz w:val="24"/>
          <w:szCs w:val="28"/>
          <w:highlight w:val="none"/>
          <w:lang w:val="en-US" w:eastAsia="zh-CN"/>
        </w:rPr>
        <w:t>1</w:t>
      </w:r>
      <w:r>
        <w:rPr>
          <w:rFonts w:hint="eastAsia" w:ascii="宋体" w:hAnsi="宋体" w:cs="宋体"/>
          <w:color w:val="auto"/>
          <w:kern w:val="0"/>
          <w:sz w:val="24"/>
          <w:szCs w:val="28"/>
          <w:highlight w:val="none"/>
        </w:rPr>
        <w:t xml:space="preserve"> </w:t>
      </w:r>
      <w:r>
        <w:rPr>
          <w:rFonts w:hint="eastAsia" w:ascii="宋体" w:hAnsi="宋体" w:cs="宋体"/>
          <w:color w:val="auto"/>
          <w:kern w:val="0"/>
          <w:sz w:val="24"/>
          <w:szCs w:val="28"/>
          <w:highlight w:val="none"/>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kern w:val="0"/>
          <w:sz w:val="24"/>
          <w:szCs w:val="28"/>
          <w:highlight w:val="none"/>
        </w:rPr>
        <w:t>2</w:t>
      </w:r>
      <w:r>
        <w:rPr>
          <w:rFonts w:hint="eastAsia" w:ascii="宋体" w:hAnsi="宋体" w:cs="宋体"/>
          <w:color w:val="auto"/>
          <w:kern w:val="0"/>
          <w:sz w:val="24"/>
          <w:szCs w:val="28"/>
          <w:highlight w:val="none"/>
          <w:lang w:val="zh-CN"/>
        </w:rPr>
        <w:t>.</w:t>
      </w:r>
      <w:r>
        <w:rPr>
          <w:rFonts w:hint="eastAsia" w:ascii="宋体" w:hAnsi="宋体" w:cs="宋体"/>
          <w:color w:val="auto"/>
          <w:kern w:val="0"/>
          <w:sz w:val="24"/>
          <w:szCs w:val="28"/>
          <w:highlight w:val="none"/>
          <w:lang w:val="en-US" w:eastAsia="zh-CN"/>
        </w:rPr>
        <w:t>2</w:t>
      </w:r>
      <w:r>
        <w:rPr>
          <w:rFonts w:hint="eastAsia" w:ascii="宋体" w:hAnsi="宋体" w:cs="宋体"/>
          <w:color w:val="auto"/>
          <w:kern w:val="0"/>
          <w:sz w:val="24"/>
          <w:szCs w:val="28"/>
          <w:highlight w:val="none"/>
        </w:rPr>
        <w:t xml:space="preserve"> </w:t>
      </w:r>
      <w:r>
        <w:rPr>
          <w:rFonts w:hint="eastAsia" w:ascii="宋体" w:hAnsi="宋体" w:cs="宋体"/>
          <w:color w:val="auto"/>
          <w:kern w:val="0"/>
          <w:sz w:val="24"/>
          <w:szCs w:val="28"/>
          <w:highlight w:val="none"/>
          <w:lang w:val="zh-CN"/>
        </w:rPr>
        <w:t>技术参数中除注明签订合同时提供</w:t>
      </w:r>
      <w:r>
        <w:rPr>
          <w:rFonts w:hint="eastAsia" w:ascii="宋体" w:hAnsi="宋体" w:cs="宋体"/>
          <w:color w:val="auto"/>
          <w:sz w:val="24"/>
          <w:szCs w:val="28"/>
          <w:highlight w:val="none"/>
        </w:rPr>
        <w:t>的相关授权、服务承诺等资料以外，其余相关资料在投标时必须附在投标文件中。</w:t>
      </w:r>
    </w:p>
    <w:p>
      <w:pPr>
        <w:pStyle w:val="20"/>
        <w:spacing w:before="0" w:after="0" w:line="360" w:lineRule="auto"/>
        <w:jc w:val="left"/>
        <w:outlineLvl w:val="1"/>
        <w:rPr>
          <w:rFonts w:hint="eastAsia" w:ascii="宋体" w:hAnsi="宋体" w:cs="宋体"/>
          <w:color w:val="auto"/>
          <w:sz w:val="44"/>
          <w:szCs w:val="40"/>
          <w:highlight w:val="none"/>
          <w:lang w:val="zh-CN"/>
        </w:rPr>
      </w:pPr>
      <w:bookmarkStart w:id="473" w:name="_Toc515908234"/>
      <w:bookmarkEnd w:id="473"/>
      <w:bookmarkStart w:id="474" w:name="_Toc26065"/>
      <w:bookmarkEnd w:id="474"/>
      <w:r>
        <w:rPr>
          <w:rFonts w:hint="eastAsia" w:ascii="宋体" w:hAnsi="宋体" w:cs="宋体"/>
          <w:color w:val="auto"/>
          <w:sz w:val="36"/>
          <w:szCs w:val="36"/>
          <w:highlight w:val="none"/>
        </w:rPr>
        <w:t>3</w:t>
      </w:r>
      <w:r>
        <w:rPr>
          <w:rFonts w:hint="eastAsia" w:ascii="宋体" w:hAnsi="宋体" w:cs="宋体"/>
          <w:color w:val="auto"/>
          <w:sz w:val="36"/>
          <w:szCs w:val="36"/>
          <w:highlight w:val="none"/>
          <w:lang w:val="zh-CN"/>
        </w:rPr>
        <w:t>.商务要求</w:t>
      </w:r>
    </w:p>
    <w:p>
      <w:pPr>
        <w:autoSpaceDE w:val="0"/>
        <w:autoSpaceDN w:val="0"/>
        <w:spacing w:line="360" w:lineRule="auto"/>
        <w:ind w:firstLine="480" w:firstLineChars="200"/>
        <w:rPr>
          <w:rFonts w:hint="eastAsia" w:ascii="宋体" w:hAnsi="宋体" w:eastAsia="宋体" w:cs="宋体"/>
          <w:color w:val="auto"/>
          <w:kern w:val="0"/>
          <w:sz w:val="24"/>
          <w:szCs w:val="28"/>
          <w:highlight w:val="none"/>
          <w:lang w:val="zh-CN"/>
        </w:rPr>
      </w:pPr>
      <w:r>
        <w:rPr>
          <w:rFonts w:hint="eastAsia" w:ascii="宋体" w:hAnsi="宋体" w:eastAsia="宋体" w:cs="宋体"/>
          <w:color w:val="auto"/>
          <w:kern w:val="0"/>
          <w:sz w:val="24"/>
          <w:szCs w:val="28"/>
          <w:highlight w:val="none"/>
          <w:lang w:val="zh-CN"/>
        </w:rPr>
        <w:t>3.1.</w:t>
      </w:r>
      <w:r>
        <w:rPr>
          <w:rFonts w:hint="eastAsia" w:ascii="宋体" w:hAnsi="宋体" w:cs="宋体"/>
          <w:color w:val="auto"/>
          <w:kern w:val="0"/>
          <w:sz w:val="24"/>
          <w:szCs w:val="28"/>
          <w:highlight w:val="none"/>
          <w:lang w:val="zh-CN"/>
        </w:rPr>
        <w:t>服务期</w:t>
      </w:r>
      <w:r>
        <w:rPr>
          <w:rFonts w:hint="eastAsia" w:ascii="宋体" w:hAnsi="宋体" w:eastAsia="宋体" w:cs="宋体"/>
          <w:color w:val="auto"/>
          <w:kern w:val="0"/>
          <w:sz w:val="24"/>
          <w:szCs w:val="28"/>
          <w:highlight w:val="none"/>
          <w:lang w:val="zh-CN"/>
        </w:rPr>
        <w:t>：合同签订后15个工作日；</w:t>
      </w:r>
    </w:p>
    <w:p>
      <w:pPr>
        <w:autoSpaceDE w:val="0"/>
        <w:autoSpaceDN w:val="0"/>
        <w:spacing w:line="360" w:lineRule="auto"/>
        <w:ind w:firstLine="480" w:firstLineChars="200"/>
        <w:rPr>
          <w:rFonts w:hint="eastAsia" w:ascii="宋体" w:hAnsi="宋体" w:eastAsia="宋体" w:cs="宋体"/>
          <w:color w:val="auto"/>
          <w:kern w:val="0"/>
          <w:sz w:val="24"/>
          <w:szCs w:val="28"/>
          <w:highlight w:val="none"/>
          <w:lang w:val="zh-CN"/>
        </w:rPr>
      </w:pPr>
      <w:r>
        <w:rPr>
          <w:rFonts w:hint="eastAsia" w:ascii="宋体" w:hAnsi="宋体" w:eastAsia="宋体" w:cs="宋体"/>
          <w:color w:val="auto"/>
          <w:kern w:val="0"/>
          <w:sz w:val="24"/>
          <w:szCs w:val="28"/>
          <w:highlight w:val="none"/>
          <w:lang w:val="zh-CN"/>
        </w:rPr>
        <w:t>3.2.</w:t>
      </w:r>
      <w:r>
        <w:rPr>
          <w:rFonts w:hint="eastAsia" w:ascii="宋体" w:hAnsi="宋体" w:cs="宋体"/>
          <w:color w:val="auto"/>
          <w:kern w:val="0"/>
          <w:sz w:val="24"/>
          <w:szCs w:val="28"/>
          <w:highlight w:val="none"/>
          <w:lang w:val="zh-CN"/>
        </w:rPr>
        <w:t>服务地点</w:t>
      </w:r>
      <w:r>
        <w:rPr>
          <w:rFonts w:hint="eastAsia" w:ascii="宋体" w:hAnsi="宋体" w:eastAsia="宋体" w:cs="宋体"/>
          <w:color w:val="auto"/>
          <w:kern w:val="0"/>
          <w:sz w:val="24"/>
          <w:szCs w:val="28"/>
          <w:highlight w:val="none"/>
          <w:lang w:val="zh-CN"/>
        </w:rPr>
        <w:t>：甲方指定地点；</w:t>
      </w:r>
    </w:p>
    <w:p>
      <w:pPr>
        <w:autoSpaceDE w:val="0"/>
        <w:autoSpaceDN w:val="0"/>
        <w:spacing w:line="360" w:lineRule="auto"/>
        <w:ind w:firstLine="480" w:firstLineChars="200"/>
        <w:rPr>
          <w:rFonts w:hint="default"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3.3.免费质保期：1年。</w:t>
      </w:r>
    </w:p>
    <w:p>
      <w:pPr>
        <w:autoSpaceDE w:val="0"/>
        <w:autoSpaceDN w:val="0"/>
        <w:spacing w:line="360" w:lineRule="auto"/>
        <w:ind w:firstLine="480" w:firstLineChars="200"/>
        <w:rPr>
          <w:rFonts w:hint="eastAsia" w:ascii="宋体" w:hAnsi="宋体" w:cs="宋体"/>
          <w:color w:val="auto"/>
          <w:kern w:val="0"/>
          <w:sz w:val="24"/>
          <w:szCs w:val="24"/>
          <w:highlight w:val="none"/>
          <w:lang w:val="zh-CN"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zh-CN"/>
        </w:rPr>
        <w:t>.付款方式：</w:t>
      </w:r>
      <w:r>
        <w:rPr>
          <w:rFonts w:hint="eastAsia" w:ascii="宋体" w:hAnsi="宋体" w:cs="宋体"/>
          <w:color w:val="auto"/>
          <w:kern w:val="0"/>
          <w:sz w:val="24"/>
          <w:szCs w:val="24"/>
          <w:highlight w:val="none"/>
          <w:lang w:val="zh-CN" w:eastAsia="zh-CN"/>
        </w:rPr>
        <w:t>签订合同时另行约定。</w:t>
      </w:r>
    </w:p>
    <w:p>
      <w:pPr>
        <w:pStyle w:val="8"/>
        <w:rPr>
          <w:rFonts w:hint="eastAsia"/>
          <w:highlight w:val="none"/>
          <w:lang w:eastAsia="zh-CN"/>
        </w:rPr>
      </w:pPr>
    </w:p>
    <w:p>
      <w:pPr>
        <w:pStyle w:val="20"/>
        <w:numPr>
          <w:ilvl w:val="0"/>
          <w:numId w:val="7"/>
        </w:numPr>
        <w:spacing w:before="0" w:after="0" w:line="360" w:lineRule="auto"/>
        <w:ind w:left="2110" w:leftChars="0" w:firstLineChars="0"/>
        <w:jc w:val="left"/>
        <w:rPr>
          <w:rFonts w:hint="eastAsia" w:ascii="宋体" w:hAnsi="宋体" w:cs="宋体"/>
          <w:color w:val="auto"/>
          <w:highlight w:val="none"/>
          <w:lang w:val="zh-CN"/>
        </w:rPr>
      </w:pPr>
      <w:bookmarkStart w:id="475" w:name="_Toc4793"/>
      <w:bookmarkEnd w:id="475"/>
      <w:r>
        <w:rPr>
          <w:rFonts w:hint="eastAsia" w:ascii="宋体" w:hAnsi="宋体" w:cs="宋体"/>
          <w:color w:val="auto"/>
          <w:highlight w:val="none"/>
          <w:lang w:val="zh-CN"/>
        </w:rPr>
        <w:t>项目概况及服务内容</w:t>
      </w:r>
    </w:p>
    <w:p>
      <w:pPr>
        <w:autoSpaceDE w:val="0"/>
        <w:autoSpaceDN w:val="0"/>
        <w:spacing w:line="360" w:lineRule="auto"/>
        <w:ind w:firstLine="480" w:firstLineChars="200"/>
        <w:rPr>
          <w:rFonts w:hint="eastAsia" w:ascii="宋体" w:hAnsi="宋体" w:eastAsia="宋体" w:cs="宋体"/>
          <w:color w:val="auto"/>
          <w:kern w:val="0"/>
          <w:sz w:val="24"/>
          <w:szCs w:val="28"/>
          <w:highlight w:val="none"/>
          <w:lang w:val="zh-CN"/>
        </w:rPr>
      </w:pPr>
      <w:r>
        <w:rPr>
          <w:rFonts w:hint="eastAsia" w:ascii="宋体" w:hAnsi="宋体" w:eastAsia="宋体" w:cs="宋体"/>
          <w:color w:val="auto"/>
          <w:kern w:val="0"/>
          <w:sz w:val="24"/>
          <w:szCs w:val="28"/>
          <w:highlight w:val="none"/>
          <w:lang w:val="en-US" w:eastAsia="zh-CN"/>
        </w:rPr>
        <w:t>主要功能或目标：为确保供氧站工作正常、稳定、准确运行，顺利推进各项工作任务。现需政府采购供氧站大型修缮，维修空压机等共计400000元。</w:t>
      </w:r>
    </w:p>
    <w:p>
      <w:pPr>
        <w:autoSpaceDE w:val="0"/>
        <w:autoSpaceDN w:val="0"/>
        <w:spacing w:line="360" w:lineRule="auto"/>
        <w:ind w:firstLine="480" w:firstLineChars="200"/>
        <w:rPr>
          <w:rFonts w:hint="eastAsia" w:ascii="宋体" w:hAnsi="宋体" w:eastAsia="宋体" w:cs="宋体"/>
          <w:color w:val="auto"/>
          <w:kern w:val="0"/>
          <w:sz w:val="24"/>
          <w:szCs w:val="28"/>
          <w:highlight w:val="none"/>
          <w:lang w:val="en-US" w:eastAsia="zh-CN"/>
        </w:rPr>
      </w:pPr>
      <w:r>
        <w:rPr>
          <w:rFonts w:hint="eastAsia" w:ascii="宋体" w:hAnsi="宋体" w:eastAsia="宋体" w:cs="宋体"/>
          <w:color w:val="auto"/>
          <w:kern w:val="0"/>
          <w:sz w:val="24"/>
          <w:szCs w:val="28"/>
          <w:highlight w:val="none"/>
          <w:lang w:val="en-US" w:eastAsia="zh-CN"/>
        </w:rPr>
        <w:t>需满足的要求：大型修缮，维修空压机、冷干机过滤及滤芯，增压机保养包、更换空压机冷却液等</w:t>
      </w:r>
    </w:p>
    <w:p>
      <w:pPr>
        <w:pStyle w:val="8"/>
        <w:ind w:firstLine="2160" w:firstLineChars="900"/>
        <w:outlineLvl w:val="0"/>
        <w:rPr>
          <w:rFonts w:hint="eastAsia"/>
          <w:highlight w:val="none"/>
          <w:lang w:val="en-US" w:eastAsia="zh-CN"/>
        </w:rPr>
      </w:pPr>
      <w:bookmarkStart w:id="476" w:name="_Toc20937"/>
      <w:r>
        <w:rPr>
          <w:rFonts w:hint="eastAsia" w:ascii="宋体" w:hAnsi="宋体" w:eastAsia="宋体" w:cs="宋体"/>
          <w:b w:val="0"/>
          <w:bCs w:val="0"/>
          <w:sz w:val="24"/>
          <w:szCs w:val="24"/>
          <w:highlight w:val="none"/>
          <w:lang w:val="en-US" w:eastAsia="zh-CN"/>
        </w:rPr>
        <w:t>2024年市政中心供氧站大型修缮项目清单</w:t>
      </w:r>
      <w:bookmarkEnd w:id="476"/>
    </w:p>
    <w:p>
      <w:pPr>
        <w:spacing w:line="75" w:lineRule="exact"/>
        <w:rPr>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986"/>
        <w:gridCol w:w="1505"/>
        <w:gridCol w:w="1116"/>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eastAsia="宋体"/>
                <w:sz w:val="24"/>
                <w:szCs w:val="24"/>
                <w:highlight w:val="none"/>
                <w:vertAlign w:val="baseline"/>
                <w:lang w:eastAsia="zh-CN"/>
              </w:rPr>
            </w:pPr>
            <w:bookmarkStart w:id="477" w:name="_bookmark48"/>
            <w:bookmarkEnd w:id="477"/>
            <w:r>
              <w:rPr>
                <w:rFonts w:hint="eastAsia" w:eastAsia="宋体"/>
                <w:sz w:val="24"/>
                <w:szCs w:val="24"/>
                <w:highlight w:val="none"/>
                <w:vertAlign w:val="baseline"/>
                <w:lang w:eastAsia="zh-CN"/>
              </w:rPr>
              <w:t>序号</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名称</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数量</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单位</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eastAsia="宋体"/>
                <w:sz w:val="24"/>
                <w:szCs w:val="24"/>
                <w:highlight w:val="none"/>
                <w:vertAlign w:val="baseline"/>
                <w:lang w:eastAsia="zh-CN"/>
              </w:rPr>
            </w:pPr>
            <w:r>
              <w:rPr>
                <w:rFonts w:hint="eastAsia" w:eastAsia="宋体"/>
                <w:sz w:val="24"/>
                <w:szCs w:val="24"/>
                <w:highlight w:val="none"/>
                <w:vertAlign w:val="baseline"/>
                <w:lang w:eastAsia="zh-CN"/>
              </w:rPr>
              <w:t>零件编号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pacing w:val="8"/>
                <w:position w:val="1"/>
                <w:sz w:val="24"/>
                <w:szCs w:val="24"/>
                <w:highlight w:val="none"/>
                <w:lang w:val="en-US" w:eastAsia="zh-CN"/>
              </w:rPr>
            </w:pPr>
            <w:r>
              <w:rPr>
                <w:rFonts w:hint="eastAsia" w:ascii="宋体" w:hAnsi="宋体" w:eastAsia="宋体" w:cs="宋体"/>
                <w:spacing w:val="8"/>
                <w:position w:val="1"/>
                <w:sz w:val="24"/>
                <w:szCs w:val="24"/>
                <w:highlight w:val="none"/>
                <w:lang w:val="en-US" w:eastAsia="zh-CN"/>
              </w:rPr>
              <w:t>1</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空滤过滤器滤芯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 xml:space="preserve">1630040899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pacing w:val="8"/>
                <w:position w:val="1"/>
                <w:sz w:val="24"/>
                <w:szCs w:val="24"/>
                <w:highlight w:val="none"/>
                <w:lang w:val="en-US" w:eastAsia="zh-CN"/>
              </w:rPr>
            </w:pPr>
            <w:r>
              <w:rPr>
                <w:rFonts w:hint="eastAsia" w:ascii="宋体" w:hAnsi="宋体" w:eastAsia="宋体" w:cs="宋体"/>
                <w:spacing w:val="8"/>
                <w:position w:val="1"/>
                <w:sz w:val="24"/>
                <w:szCs w:val="24"/>
                <w:highlight w:val="none"/>
                <w:lang w:val="en-US" w:eastAsia="zh-CN"/>
              </w:rPr>
              <w:t>2</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油过滤器滤芯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14</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1621737890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pacing w:val="8"/>
                <w:position w:val="1"/>
                <w:sz w:val="24"/>
                <w:szCs w:val="24"/>
                <w:highlight w:val="none"/>
                <w:lang w:val="en-US" w:eastAsia="zh-CN"/>
              </w:rPr>
            </w:pPr>
            <w:r>
              <w:rPr>
                <w:rFonts w:hint="eastAsia" w:ascii="宋体" w:hAnsi="宋体" w:eastAsia="宋体" w:cs="宋体"/>
                <w:spacing w:val="8"/>
                <w:position w:val="1"/>
                <w:sz w:val="24"/>
                <w:szCs w:val="24"/>
                <w:highlight w:val="none"/>
                <w:lang w:val="en-US" w:eastAsia="zh-CN"/>
              </w:rPr>
              <w:t>3</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油气分器滤芯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2906095600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63" w:type="dxa"/>
            <w:vAlign w:val="center"/>
          </w:tcPr>
          <w:p>
            <w:pPr>
              <w:pStyle w:val="8"/>
              <w:keepNext w:val="0"/>
              <w:keepLines w:val="0"/>
              <w:widowControl w:val="0"/>
              <w:suppressLineNumbers w:val="0"/>
              <w:spacing w:after="0" w:afterAutospacing="0" w:line="360" w:lineRule="auto"/>
              <w:ind w:left="0" w:right="0"/>
              <w:jc w:val="center"/>
              <w:rPr>
                <w:rFonts w:hint="eastAsia" w:ascii="宋体" w:hAnsi="宋体" w:eastAsia="宋体" w:cs="宋体"/>
                <w:snapToGrid w:val="0"/>
                <w:color w:val="000000"/>
                <w:spacing w:val="8"/>
                <w:kern w:val="0"/>
                <w:position w:val="1"/>
                <w:sz w:val="24"/>
                <w:szCs w:val="24"/>
                <w:highlight w:val="none"/>
                <w:lang w:val="en-US" w:eastAsia="zh-CN"/>
              </w:rPr>
            </w:pPr>
            <w:r>
              <w:rPr>
                <w:rFonts w:hint="eastAsia" w:ascii="宋体" w:hAnsi="宋体" w:eastAsia="宋体" w:cs="宋体"/>
                <w:snapToGrid w:val="0"/>
                <w:color w:val="000000"/>
                <w:spacing w:val="8"/>
                <w:kern w:val="0"/>
                <w:position w:val="1"/>
                <w:sz w:val="24"/>
                <w:szCs w:val="24"/>
                <w:highlight w:val="none"/>
                <w:lang w:val="en-US" w:eastAsia="zh-CN"/>
              </w:rPr>
              <w:t>4</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空压机冷却液</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28</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桶</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2901170100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63" w:type="dxa"/>
            <w:vAlign w:val="center"/>
          </w:tcPr>
          <w:p>
            <w:pPr>
              <w:pStyle w:val="8"/>
              <w:keepNext w:val="0"/>
              <w:keepLines w:val="0"/>
              <w:widowControl w:val="0"/>
              <w:suppressLineNumbers w:val="0"/>
              <w:spacing w:after="0" w:afterAutospacing="0" w:line="360" w:lineRule="auto"/>
              <w:ind w:left="0" w:right="0"/>
              <w:jc w:val="center"/>
              <w:rPr>
                <w:rFonts w:hint="eastAsia" w:ascii="宋体" w:hAnsi="宋体" w:eastAsia="宋体" w:cs="宋体"/>
                <w:snapToGrid w:val="0"/>
                <w:color w:val="000000"/>
                <w:spacing w:val="8"/>
                <w:kern w:val="0"/>
                <w:position w:val="1"/>
                <w:sz w:val="24"/>
                <w:szCs w:val="24"/>
                <w:highlight w:val="none"/>
                <w:lang w:val="en-US" w:eastAsia="zh-CN"/>
              </w:rPr>
            </w:pPr>
            <w:r>
              <w:rPr>
                <w:rFonts w:hint="eastAsia" w:ascii="宋体" w:hAnsi="宋体" w:eastAsia="宋体" w:cs="宋体"/>
                <w:snapToGrid w:val="0"/>
                <w:color w:val="000000"/>
                <w:spacing w:val="8"/>
                <w:kern w:val="0"/>
                <w:position w:val="1"/>
                <w:sz w:val="24"/>
                <w:szCs w:val="24"/>
                <w:highlight w:val="none"/>
                <w:lang w:val="en-US" w:eastAsia="zh-CN"/>
              </w:rPr>
              <w:t>5</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管道过滤器滤芯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AO</w:t>
            </w:r>
            <w:r>
              <w:rPr>
                <w:rFonts w:hint="eastAsia" w:ascii="宋体" w:hAnsi="宋体" w:eastAsia="宋体" w:cs="宋体"/>
                <w:sz w:val="24"/>
                <w:szCs w:val="24"/>
                <w:highlight w:val="none"/>
                <w:vertAlign w:val="baseline"/>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63" w:type="dxa"/>
            <w:vAlign w:val="center"/>
          </w:tcPr>
          <w:p>
            <w:pPr>
              <w:pStyle w:val="8"/>
              <w:keepNext w:val="0"/>
              <w:keepLines w:val="0"/>
              <w:widowControl w:val="0"/>
              <w:suppressLineNumbers w:val="0"/>
              <w:spacing w:after="0" w:afterAutospacing="0" w:line="360" w:lineRule="auto"/>
              <w:ind w:left="0" w:right="0"/>
              <w:jc w:val="center"/>
              <w:rPr>
                <w:rFonts w:hint="eastAsia" w:ascii="宋体" w:hAnsi="宋体" w:eastAsia="宋体" w:cs="宋体"/>
                <w:snapToGrid w:val="0"/>
                <w:color w:val="000000"/>
                <w:spacing w:val="8"/>
                <w:kern w:val="0"/>
                <w:position w:val="1"/>
                <w:sz w:val="24"/>
                <w:szCs w:val="24"/>
                <w:highlight w:val="none"/>
                <w:lang w:val="en-US" w:eastAsia="zh-CN"/>
              </w:rPr>
            </w:pPr>
            <w:r>
              <w:rPr>
                <w:rFonts w:hint="eastAsia" w:ascii="宋体" w:hAnsi="宋体" w:eastAsia="宋体" w:cs="宋体"/>
                <w:snapToGrid w:val="0"/>
                <w:color w:val="000000"/>
                <w:spacing w:val="8"/>
                <w:kern w:val="0"/>
                <w:position w:val="1"/>
                <w:sz w:val="24"/>
                <w:szCs w:val="24"/>
                <w:highlight w:val="none"/>
                <w:lang w:val="en-US" w:eastAsia="zh-CN"/>
              </w:rPr>
              <w:t>6</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管道过滤器滤芯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AO</w:t>
            </w:r>
            <w:r>
              <w:rPr>
                <w:rFonts w:hint="eastAsia" w:ascii="宋体" w:hAnsi="宋体" w:eastAsia="宋体" w:cs="宋体"/>
                <w:sz w:val="24"/>
                <w:szCs w:val="24"/>
                <w:highlight w:val="none"/>
                <w:vertAlign w:val="baseline"/>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63" w:type="dxa"/>
            <w:vAlign w:val="center"/>
          </w:tcPr>
          <w:p>
            <w:pPr>
              <w:pStyle w:val="8"/>
              <w:keepNext w:val="0"/>
              <w:keepLines w:val="0"/>
              <w:widowControl w:val="0"/>
              <w:suppressLineNumbers w:val="0"/>
              <w:spacing w:after="0" w:afterAutospacing="0" w:line="360" w:lineRule="auto"/>
              <w:ind w:left="0" w:right="0"/>
              <w:jc w:val="center"/>
              <w:rPr>
                <w:rFonts w:hint="eastAsia" w:ascii="宋体" w:hAnsi="宋体" w:eastAsia="宋体" w:cs="宋体"/>
                <w:snapToGrid w:val="0"/>
                <w:color w:val="000000"/>
                <w:spacing w:val="8"/>
                <w:kern w:val="0"/>
                <w:position w:val="1"/>
                <w:sz w:val="24"/>
                <w:szCs w:val="24"/>
                <w:highlight w:val="none"/>
                <w:lang w:val="en-US" w:eastAsia="zh-CN"/>
              </w:rPr>
            </w:pPr>
            <w:r>
              <w:rPr>
                <w:rFonts w:hint="eastAsia" w:ascii="宋体" w:hAnsi="宋体" w:eastAsia="宋体" w:cs="宋体"/>
                <w:snapToGrid w:val="0"/>
                <w:color w:val="000000"/>
                <w:spacing w:val="8"/>
                <w:kern w:val="0"/>
                <w:position w:val="1"/>
                <w:sz w:val="24"/>
                <w:szCs w:val="24"/>
                <w:highlight w:val="none"/>
                <w:lang w:val="en-US" w:eastAsia="zh-CN"/>
              </w:rPr>
              <w:t>7</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管道过滤器滤芯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AO</w:t>
            </w:r>
            <w:r>
              <w:rPr>
                <w:rFonts w:hint="eastAsia" w:ascii="宋体" w:hAnsi="宋体" w:eastAsia="宋体" w:cs="宋体"/>
                <w:sz w:val="24"/>
                <w:szCs w:val="24"/>
                <w:highlight w:val="none"/>
                <w:vertAlign w:val="baseline"/>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63" w:type="dxa"/>
            <w:vAlign w:val="center"/>
          </w:tcPr>
          <w:p>
            <w:pPr>
              <w:pStyle w:val="8"/>
              <w:keepNext w:val="0"/>
              <w:keepLines w:val="0"/>
              <w:widowControl w:val="0"/>
              <w:suppressLineNumbers w:val="0"/>
              <w:spacing w:after="0" w:afterAutospacing="0" w:line="360" w:lineRule="auto"/>
              <w:ind w:left="0" w:right="0"/>
              <w:jc w:val="center"/>
              <w:rPr>
                <w:rFonts w:hint="eastAsia" w:ascii="宋体" w:hAnsi="宋体" w:eastAsia="宋体" w:cs="宋体"/>
                <w:snapToGrid w:val="0"/>
                <w:color w:val="000000"/>
                <w:spacing w:val="8"/>
                <w:kern w:val="0"/>
                <w:position w:val="1"/>
                <w:sz w:val="24"/>
                <w:szCs w:val="24"/>
                <w:highlight w:val="none"/>
                <w:lang w:val="en-US" w:eastAsia="zh-CN"/>
              </w:rPr>
            </w:pPr>
            <w:r>
              <w:rPr>
                <w:rFonts w:hint="eastAsia" w:ascii="宋体" w:hAnsi="宋体" w:eastAsia="宋体" w:cs="宋体"/>
                <w:snapToGrid w:val="0"/>
                <w:color w:val="000000"/>
                <w:spacing w:val="8"/>
                <w:kern w:val="0"/>
                <w:position w:val="1"/>
                <w:sz w:val="24"/>
                <w:szCs w:val="24"/>
                <w:highlight w:val="none"/>
                <w:lang w:val="en-US" w:eastAsia="zh-CN"/>
              </w:rPr>
              <w:t>8</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管道过滤器滤芯</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7</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AO</w:t>
            </w:r>
            <w:r>
              <w:rPr>
                <w:rFonts w:hint="eastAsia" w:ascii="宋体" w:hAnsi="宋体" w:eastAsia="宋体" w:cs="宋体"/>
                <w:sz w:val="24"/>
                <w:szCs w:val="24"/>
                <w:highlight w:val="none"/>
                <w:vertAlign w:val="baseline"/>
              </w:rPr>
              <w:t xml:space="preserve">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napToGrid w:val="0"/>
                <w:color w:val="000000"/>
                <w:spacing w:val="8"/>
                <w:kern w:val="0"/>
                <w:position w:val="1"/>
                <w:sz w:val="24"/>
                <w:szCs w:val="24"/>
                <w:highlight w:val="none"/>
                <w:lang w:val="en-US" w:eastAsia="zh-CN"/>
              </w:rPr>
            </w:pPr>
            <w:r>
              <w:rPr>
                <w:rFonts w:hint="eastAsia" w:ascii="宋体" w:hAnsi="宋体" w:cs="宋体"/>
                <w:snapToGrid w:val="0"/>
                <w:color w:val="000000"/>
                <w:spacing w:val="8"/>
                <w:kern w:val="0"/>
                <w:position w:val="1"/>
                <w:sz w:val="24"/>
                <w:szCs w:val="24"/>
                <w:highlight w:val="none"/>
                <w:lang w:val="en-US" w:eastAsia="zh-CN"/>
              </w:rPr>
              <w:t>9</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ascii="Arial"/>
                <w:sz w:val="24"/>
                <w:szCs w:val="24"/>
                <w:highlight w:val="none"/>
                <w:vertAlign w:val="baseline"/>
              </w:rPr>
              <w:t>增压泵保养包</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14</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VWZ-50/1.5-10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napToGrid w:val="0"/>
                <w:color w:val="000000"/>
                <w:spacing w:val="8"/>
                <w:kern w:val="0"/>
                <w:position w:val="1"/>
                <w:sz w:val="24"/>
                <w:szCs w:val="24"/>
                <w:highlight w:val="none"/>
                <w:lang w:val="en-US" w:eastAsia="zh-CN"/>
              </w:rPr>
            </w:pPr>
            <w:r>
              <w:rPr>
                <w:rFonts w:hint="eastAsia" w:ascii="宋体" w:hAnsi="宋体" w:cs="宋体"/>
                <w:snapToGrid w:val="0"/>
                <w:color w:val="000000"/>
                <w:spacing w:val="8"/>
                <w:kern w:val="0"/>
                <w:position w:val="1"/>
                <w:sz w:val="24"/>
                <w:szCs w:val="24"/>
                <w:highlight w:val="none"/>
                <w:lang w:val="en-US" w:eastAsia="zh-CN"/>
              </w:rPr>
              <w:t>10</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sz w:val="24"/>
                <w:szCs w:val="24"/>
                <w:highlight w:val="none"/>
                <w:vertAlign w:val="baseline"/>
              </w:rPr>
            </w:pPr>
            <w:r>
              <w:rPr>
                <w:rFonts w:hint="eastAsia" w:ascii="Arial"/>
                <w:sz w:val="24"/>
                <w:szCs w:val="24"/>
                <w:highlight w:val="none"/>
                <w:vertAlign w:val="baseline"/>
                <w:lang w:val="en-US" w:eastAsia="zh-CN"/>
              </w:rPr>
              <w:t>脚手架搭拆</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1</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eastAsia" w:eastAsia="宋体"/>
                <w:sz w:val="24"/>
                <w:szCs w:val="24"/>
                <w:highlight w:val="none"/>
                <w:vertAlign w:val="baseline"/>
                <w:lang w:eastAsia="zh-CN"/>
              </w:rPr>
            </w:pP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63" w:type="dxa"/>
            <w:vAlign w:val="center"/>
          </w:tcPr>
          <w:p>
            <w:pPr>
              <w:keepNext w:val="0"/>
              <w:keepLines w:val="0"/>
              <w:widowControl w:val="0"/>
              <w:suppressLineNumbers w:val="0"/>
              <w:spacing w:before="0" w:beforeAutospacing="0" w:after="0" w:afterAutospacing="0" w:line="360" w:lineRule="auto"/>
              <w:ind w:left="0" w:right="0"/>
              <w:jc w:val="center"/>
              <w:rPr>
                <w:rFonts w:hint="default" w:ascii="Arial"/>
                <w:sz w:val="24"/>
                <w:szCs w:val="24"/>
                <w:highlight w:val="none"/>
                <w:vertAlign w:val="baseline"/>
                <w:lang w:val="en-US" w:eastAsia="zh-CN"/>
              </w:rPr>
            </w:pPr>
            <w:r>
              <w:rPr>
                <w:rFonts w:hint="eastAsia" w:ascii="Arial"/>
                <w:sz w:val="24"/>
                <w:szCs w:val="24"/>
                <w:highlight w:val="none"/>
                <w:vertAlign w:val="baseline"/>
                <w:lang w:val="en-US" w:eastAsia="zh-CN"/>
              </w:rPr>
              <w:t>11</w:t>
            </w:r>
          </w:p>
        </w:tc>
        <w:tc>
          <w:tcPr>
            <w:tcW w:w="2986" w:type="dxa"/>
            <w:vAlign w:val="center"/>
          </w:tcPr>
          <w:p>
            <w:pPr>
              <w:keepNext w:val="0"/>
              <w:keepLines w:val="0"/>
              <w:widowControl w:val="0"/>
              <w:suppressLineNumbers w:val="0"/>
              <w:spacing w:before="0" w:beforeAutospacing="0" w:after="0" w:afterAutospacing="0" w:line="360" w:lineRule="auto"/>
              <w:ind w:left="0" w:right="0"/>
              <w:jc w:val="center"/>
              <w:rPr>
                <w:rFonts w:hint="eastAsia" w:ascii="Arial"/>
                <w:sz w:val="24"/>
                <w:szCs w:val="24"/>
                <w:highlight w:val="none"/>
                <w:vertAlign w:val="baseline"/>
                <w:lang w:val="en-US" w:eastAsia="zh-CN"/>
              </w:rPr>
            </w:pPr>
            <w:r>
              <w:rPr>
                <w:rFonts w:hint="eastAsia" w:ascii="Arial"/>
                <w:sz w:val="24"/>
                <w:szCs w:val="24"/>
                <w:highlight w:val="none"/>
                <w:vertAlign w:val="baseline"/>
                <w:lang w:val="en-US" w:eastAsia="zh-CN"/>
              </w:rPr>
              <w:t>传感器</w:t>
            </w:r>
          </w:p>
        </w:tc>
        <w:tc>
          <w:tcPr>
            <w:tcW w:w="1505" w:type="dxa"/>
            <w:vAlign w:val="center"/>
          </w:tcPr>
          <w:p>
            <w:pPr>
              <w:keepNext w:val="0"/>
              <w:keepLines w:val="0"/>
              <w:widowControl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bCs w:val="0"/>
                <w:sz w:val="24"/>
                <w:szCs w:val="24"/>
                <w:highlight w:val="none"/>
                <w:vertAlign w:val="baseline"/>
                <w:lang w:val="en-US" w:eastAsia="zh-CN"/>
              </w:rPr>
            </w:pPr>
            <w:r>
              <w:rPr>
                <w:rFonts w:hint="eastAsia" w:asciiTheme="minorEastAsia" w:hAnsiTheme="minorEastAsia" w:eastAsiaTheme="minorEastAsia" w:cstheme="minorEastAsia"/>
                <w:b w:val="0"/>
                <w:bCs w:val="0"/>
                <w:sz w:val="24"/>
                <w:szCs w:val="24"/>
                <w:highlight w:val="none"/>
                <w:vertAlign w:val="baseline"/>
                <w:lang w:val="en-US" w:eastAsia="zh-CN"/>
              </w:rPr>
              <w:t>2</w:t>
            </w:r>
          </w:p>
        </w:tc>
        <w:tc>
          <w:tcPr>
            <w:tcW w:w="1116" w:type="dxa"/>
            <w:vAlign w:val="center"/>
          </w:tcPr>
          <w:p>
            <w:pPr>
              <w:keepNext w:val="0"/>
              <w:keepLines w:val="0"/>
              <w:widowControl w:val="0"/>
              <w:suppressLineNumbers w:val="0"/>
              <w:spacing w:before="0" w:beforeAutospacing="0" w:after="0" w:afterAutospacing="0" w:line="360" w:lineRule="auto"/>
              <w:ind w:left="0" w:right="0"/>
              <w:jc w:val="center"/>
              <w:rPr>
                <w:rFonts w:hint="eastAsia" w:eastAsia="宋体"/>
                <w:sz w:val="24"/>
                <w:szCs w:val="24"/>
                <w:highlight w:val="none"/>
                <w:vertAlign w:val="baseline"/>
                <w:lang w:eastAsia="zh-CN"/>
              </w:rPr>
            </w:pPr>
            <w:r>
              <w:rPr>
                <w:rFonts w:hint="eastAsia" w:eastAsia="宋体"/>
                <w:sz w:val="24"/>
                <w:szCs w:val="24"/>
                <w:highlight w:val="none"/>
                <w:vertAlign w:val="baseline"/>
                <w:lang w:eastAsia="zh-CN"/>
              </w:rPr>
              <w:t>个</w:t>
            </w:r>
          </w:p>
        </w:tc>
        <w:tc>
          <w:tcPr>
            <w:tcW w:w="2227" w:type="dxa"/>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vertAlign w:val="baseline"/>
              </w:rPr>
            </w:pPr>
          </w:p>
        </w:tc>
      </w:tr>
    </w:tbl>
    <w:p>
      <w:pPr>
        <w:rPr>
          <w:rFonts w:hint="eastAsia"/>
          <w:highlight w:val="none"/>
        </w:rPr>
      </w:pPr>
    </w:p>
    <w:p>
      <w:pPr>
        <w:pStyle w:val="2"/>
        <w:rPr>
          <w:rFonts w:hint="eastAsia"/>
          <w:highlight w:val="none"/>
          <w:lang w:val="zh-CN"/>
        </w:rPr>
      </w:pPr>
    </w:p>
    <w:p>
      <w:pPr>
        <w:rPr>
          <w:rFonts w:hint="eastAsia"/>
          <w:highlight w:val="none"/>
        </w:rPr>
      </w:pPr>
    </w:p>
    <w:sectPr>
      <w:footerReference r:id="rId5" w:type="default"/>
      <w:pgSz w:w="11906" w:h="16838"/>
      <w:pgMar w:top="1984" w:right="1474" w:bottom="1871" w:left="1894" w:header="851" w:footer="992" w:gutter="0"/>
      <w:pgBorders>
        <w:top w:val="none" w:sz="0" w:space="0"/>
        <w:left w:val="none" w:sz="0" w:space="0"/>
        <w:bottom w:val="none" w:sz="0" w:space="0"/>
        <w:right w:val="none" w:sz="0" w:space="0"/>
      </w:pgBorders>
      <w:pgNumType w:fmt="decimal" w:start="4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Courier New"/>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ifdr9MAAAAFAQAADwAAAAAA&#10;AAABACAAAAAiAAAAZHJzL2Rvd25yZXYueG1sUEsBAhQAFAAAAAgAh07iQLFxWKXfAQAAuQMAAA4A&#10;AAAAAAAAAQAgAAAAIgEAAGRycy9lMm9Eb2MueG1sUEsFBgAAAAAGAAYAWQEAAHMFAAAAAA==&#10;">
              <v:fill on="f" focussize="0,0"/>
              <v:stroke on="f" weight="1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pPr>
                            <w:pStyle w:val="14"/>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tLkDJeEBAAC8AwAA&#10;DgAAAAAAAAABACAAAAAiAQAAZHJzL2Uyb0RvYy54bWxQSwUGAAAAAAYABgBZAQAAdQ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577B6"/>
    <w:multiLevelType w:val="singleLevel"/>
    <w:tmpl w:val="EF8577B6"/>
    <w:lvl w:ilvl="0" w:tentative="0">
      <w:start w:val="2"/>
      <w:numFmt w:val="chineseCounting"/>
      <w:suff w:val="nothing"/>
      <w:lvlText w:val="（%1）"/>
      <w:lvlJc w:val="left"/>
      <w:pPr>
        <w:ind w:left="2110"/>
      </w:pPr>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1AB6DC23"/>
    <w:multiLevelType w:val="singleLevel"/>
    <w:tmpl w:val="1AB6DC23"/>
    <w:lvl w:ilvl="0" w:tentative="0">
      <w:start w:val="5"/>
      <w:numFmt w:val="chineseCounting"/>
      <w:suff w:val="space"/>
      <w:lvlText w:val="第%1部分"/>
      <w:lvlJc w:val="left"/>
      <w:rPr>
        <w:rFonts w:hint="eastAsia"/>
      </w:rPr>
    </w:lvl>
  </w:abstractNum>
  <w:abstractNum w:abstractNumId="3">
    <w:nsid w:val="22C93DD8"/>
    <w:multiLevelType w:val="multilevel"/>
    <w:tmpl w:val="22C93DD8"/>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ED3EB61"/>
    <w:multiLevelType w:val="singleLevel"/>
    <w:tmpl w:val="4ED3EB61"/>
    <w:lvl w:ilvl="0" w:tentative="0">
      <w:start w:val="1"/>
      <w:numFmt w:val="decimal"/>
      <w:suff w:val="nothing"/>
      <w:lvlText w:val="（%1）"/>
      <w:lvlJc w:val="left"/>
    </w:lvl>
  </w:abstractNum>
  <w:abstractNum w:abstractNumId="5">
    <w:nsid w:val="63032C91"/>
    <w:multiLevelType w:val="singleLevel"/>
    <w:tmpl w:val="63032C91"/>
    <w:lvl w:ilvl="0" w:tentative="0">
      <w:start w:val="1"/>
      <w:numFmt w:val="decimal"/>
      <w:suff w:val="nothing"/>
      <w:lvlText w:val="%1、"/>
      <w:lvlJc w:val="left"/>
    </w:lvl>
  </w:abstractNum>
  <w:abstractNum w:abstractNumId="6">
    <w:nsid w:val="63033233"/>
    <w:multiLevelType w:val="singleLevel"/>
    <w:tmpl w:val="63033233"/>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2QxNmZlOTExMzE4NDI3OTA5MTk4ZjQ2YjhiNmQifQ=="/>
  </w:docVars>
  <w:rsids>
    <w:rsidRoot w:val="00000000"/>
    <w:rsid w:val="00930024"/>
    <w:rsid w:val="00F9257D"/>
    <w:rsid w:val="010A3C11"/>
    <w:rsid w:val="02104022"/>
    <w:rsid w:val="04BC69A7"/>
    <w:rsid w:val="04F25C61"/>
    <w:rsid w:val="05654685"/>
    <w:rsid w:val="075B5D40"/>
    <w:rsid w:val="07761BD8"/>
    <w:rsid w:val="08A74FB5"/>
    <w:rsid w:val="08C47915"/>
    <w:rsid w:val="08EB22C7"/>
    <w:rsid w:val="0AAB42CA"/>
    <w:rsid w:val="0B037581"/>
    <w:rsid w:val="0B4A1F3C"/>
    <w:rsid w:val="0BB35EA6"/>
    <w:rsid w:val="0C9C641E"/>
    <w:rsid w:val="0D3E30D8"/>
    <w:rsid w:val="0D4234FE"/>
    <w:rsid w:val="0E1F739B"/>
    <w:rsid w:val="0ECF2B6F"/>
    <w:rsid w:val="0F096081"/>
    <w:rsid w:val="0F172B39"/>
    <w:rsid w:val="0F3A2381"/>
    <w:rsid w:val="11187622"/>
    <w:rsid w:val="12B02AB5"/>
    <w:rsid w:val="12CF75E2"/>
    <w:rsid w:val="13A7230D"/>
    <w:rsid w:val="159703AB"/>
    <w:rsid w:val="163559AE"/>
    <w:rsid w:val="16846935"/>
    <w:rsid w:val="168B7CC4"/>
    <w:rsid w:val="17A260E1"/>
    <w:rsid w:val="17DA0AA9"/>
    <w:rsid w:val="17DB07D7"/>
    <w:rsid w:val="186B1B5B"/>
    <w:rsid w:val="18925339"/>
    <w:rsid w:val="18DC0CD1"/>
    <w:rsid w:val="19082CD8"/>
    <w:rsid w:val="19FF6D4F"/>
    <w:rsid w:val="1A057D8D"/>
    <w:rsid w:val="1A0620B7"/>
    <w:rsid w:val="1D7414B2"/>
    <w:rsid w:val="1E660F27"/>
    <w:rsid w:val="1F0B7BF4"/>
    <w:rsid w:val="1FE83A91"/>
    <w:rsid w:val="200963C3"/>
    <w:rsid w:val="202C6073"/>
    <w:rsid w:val="2073184B"/>
    <w:rsid w:val="2107263D"/>
    <w:rsid w:val="21227A64"/>
    <w:rsid w:val="21461B78"/>
    <w:rsid w:val="21ED1832"/>
    <w:rsid w:val="22347461"/>
    <w:rsid w:val="23D22A8E"/>
    <w:rsid w:val="242E01F5"/>
    <w:rsid w:val="24F353B2"/>
    <w:rsid w:val="253B0B07"/>
    <w:rsid w:val="255D6CCF"/>
    <w:rsid w:val="272560F0"/>
    <w:rsid w:val="28C57065"/>
    <w:rsid w:val="28D63020"/>
    <w:rsid w:val="2912420D"/>
    <w:rsid w:val="2A41096D"/>
    <w:rsid w:val="2B7A2B6D"/>
    <w:rsid w:val="2BE27F2E"/>
    <w:rsid w:val="2C7D1A05"/>
    <w:rsid w:val="2D451AC9"/>
    <w:rsid w:val="2F302D5E"/>
    <w:rsid w:val="2FB701F8"/>
    <w:rsid w:val="307C64EE"/>
    <w:rsid w:val="32ED1980"/>
    <w:rsid w:val="33807C6F"/>
    <w:rsid w:val="33D60378"/>
    <w:rsid w:val="349B4B09"/>
    <w:rsid w:val="34B11997"/>
    <w:rsid w:val="34DD0523"/>
    <w:rsid w:val="35373099"/>
    <w:rsid w:val="3566572C"/>
    <w:rsid w:val="369462C9"/>
    <w:rsid w:val="36AF3103"/>
    <w:rsid w:val="36D6243D"/>
    <w:rsid w:val="375F255A"/>
    <w:rsid w:val="37BD53AB"/>
    <w:rsid w:val="384653A1"/>
    <w:rsid w:val="389A76F7"/>
    <w:rsid w:val="393D67A4"/>
    <w:rsid w:val="39D30EB6"/>
    <w:rsid w:val="3A6F0BDF"/>
    <w:rsid w:val="3B4262F3"/>
    <w:rsid w:val="3C5B366D"/>
    <w:rsid w:val="3D0E0B83"/>
    <w:rsid w:val="3DBF3C2B"/>
    <w:rsid w:val="3E4405D4"/>
    <w:rsid w:val="3E6D4B50"/>
    <w:rsid w:val="3E80785E"/>
    <w:rsid w:val="3EC51715"/>
    <w:rsid w:val="3F6F342F"/>
    <w:rsid w:val="3FCC0B09"/>
    <w:rsid w:val="40750F19"/>
    <w:rsid w:val="41546D80"/>
    <w:rsid w:val="41EA0584"/>
    <w:rsid w:val="429F0276"/>
    <w:rsid w:val="436A288B"/>
    <w:rsid w:val="43DD12AF"/>
    <w:rsid w:val="44CE0BF8"/>
    <w:rsid w:val="44F85C75"/>
    <w:rsid w:val="457B0D80"/>
    <w:rsid w:val="45B13C04"/>
    <w:rsid w:val="45BE6A33"/>
    <w:rsid w:val="45D52934"/>
    <w:rsid w:val="45DA5116"/>
    <w:rsid w:val="46737CA9"/>
    <w:rsid w:val="470F6F24"/>
    <w:rsid w:val="47353901"/>
    <w:rsid w:val="474F4272"/>
    <w:rsid w:val="47521ECF"/>
    <w:rsid w:val="47775196"/>
    <w:rsid w:val="487F0B87"/>
    <w:rsid w:val="4A742241"/>
    <w:rsid w:val="4BB2617E"/>
    <w:rsid w:val="4CAF57B3"/>
    <w:rsid w:val="4D192E70"/>
    <w:rsid w:val="4D84279B"/>
    <w:rsid w:val="4ECC61A8"/>
    <w:rsid w:val="4F0973FC"/>
    <w:rsid w:val="4F251D5C"/>
    <w:rsid w:val="4F8D1DDB"/>
    <w:rsid w:val="4FDE0244"/>
    <w:rsid w:val="507248F5"/>
    <w:rsid w:val="508F56DF"/>
    <w:rsid w:val="50901457"/>
    <w:rsid w:val="511F2F07"/>
    <w:rsid w:val="519F7BA4"/>
    <w:rsid w:val="51DD691E"/>
    <w:rsid w:val="524510A4"/>
    <w:rsid w:val="528C74F9"/>
    <w:rsid w:val="53285977"/>
    <w:rsid w:val="53EC2E48"/>
    <w:rsid w:val="55E22755"/>
    <w:rsid w:val="55F96EC7"/>
    <w:rsid w:val="565D1DDC"/>
    <w:rsid w:val="573E7E5F"/>
    <w:rsid w:val="58816255"/>
    <w:rsid w:val="58BC54DF"/>
    <w:rsid w:val="58FF4F28"/>
    <w:rsid w:val="5A2E3724"/>
    <w:rsid w:val="5A4A1777"/>
    <w:rsid w:val="5AC64659"/>
    <w:rsid w:val="5CB00D05"/>
    <w:rsid w:val="5CE97CE3"/>
    <w:rsid w:val="5E54073A"/>
    <w:rsid w:val="5E744AD2"/>
    <w:rsid w:val="5E923E8F"/>
    <w:rsid w:val="5F8605F5"/>
    <w:rsid w:val="5FC829BC"/>
    <w:rsid w:val="5FCC5537"/>
    <w:rsid w:val="60236BFA"/>
    <w:rsid w:val="60363DC9"/>
    <w:rsid w:val="615D7134"/>
    <w:rsid w:val="6175447D"/>
    <w:rsid w:val="61F950AE"/>
    <w:rsid w:val="62D43425"/>
    <w:rsid w:val="63A578CC"/>
    <w:rsid w:val="63B03E93"/>
    <w:rsid w:val="63E8362C"/>
    <w:rsid w:val="640146EE"/>
    <w:rsid w:val="640E45C0"/>
    <w:rsid w:val="64216B3E"/>
    <w:rsid w:val="64B41760"/>
    <w:rsid w:val="64FC5B83"/>
    <w:rsid w:val="6618187B"/>
    <w:rsid w:val="66E83943"/>
    <w:rsid w:val="676F196F"/>
    <w:rsid w:val="67784BC9"/>
    <w:rsid w:val="67F82244"/>
    <w:rsid w:val="68724620"/>
    <w:rsid w:val="689551AC"/>
    <w:rsid w:val="696279DD"/>
    <w:rsid w:val="6A9C6F1F"/>
    <w:rsid w:val="6B9B0F84"/>
    <w:rsid w:val="6BAF2C82"/>
    <w:rsid w:val="6C494E84"/>
    <w:rsid w:val="6CB30550"/>
    <w:rsid w:val="6DB546F0"/>
    <w:rsid w:val="6DE74955"/>
    <w:rsid w:val="6DEE05C8"/>
    <w:rsid w:val="6EB56801"/>
    <w:rsid w:val="6F242B06"/>
    <w:rsid w:val="6FD910AB"/>
    <w:rsid w:val="703544CF"/>
    <w:rsid w:val="70512559"/>
    <w:rsid w:val="70B2124A"/>
    <w:rsid w:val="722A12B4"/>
    <w:rsid w:val="7258197D"/>
    <w:rsid w:val="72AF5315"/>
    <w:rsid w:val="737235E0"/>
    <w:rsid w:val="737B388C"/>
    <w:rsid w:val="73A429A0"/>
    <w:rsid w:val="74DD29DA"/>
    <w:rsid w:val="753A4D64"/>
    <w:rsid w:val="759D21DD"/>
    <w:rsid w:val="75A5137D"/>
    <w:rsid w:val="77257AB9"/>
    <w:rsid w:val="77534E09"/>
    <w:rsid w:val="79554E68"/>
    <w:rsid w:val="796E5F2A"/>
    <w:rsid w:val="7A170370"/>
    <w:rsid w:val="7A1A1CD6"/>
    <w:rsid w:val="7A4A24F3"/>
    <w:rsid w:val="7A5528FB"/>
    <w:rsid w:val="7A8377B3"/>
    <w:rsid w:val="7ADE49EA"/>
    <w:rsid w:val="7B3867F0"/>
    <w:rsid w:val="7B452CBB"/>
    <w:rsid w:val="7BB763A1"/>
    <w:rsid w:val="7C7974F1"/>
    <w:rsid w:val="7C953A54"/>
    <w:rsid w:val="7E0724A9"/>
    <w:rsid w:val="7E411CAA"/>
    <w:rsid w:val="7E9E2E0E"/>
    <w:rsid w:val="7FC411AE"/>
    <w:rsid w:val="7FE31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57"/>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link w:val="58"/>
    <w:qFormat/>
    <w:uiPriority w:val="0"/>
    <w:pPr>
      <w:keepNext/>
      <w:keepLines/>
      <w:spacing w:before="260" w:after="260" w:line="416" w:lineRule="auto"/>
      <w:outlineLvl w:val="2"/>
    </w:pPr>
    <w:rPr>
      <w:b/>
      <w:bCs/>
      <w:sz w:val="32"/>
      <w:szCs w:val="32"/>
    </w:rPr>
  </w:style>
  <w:style w:type="paragraph" w:styleId="6">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7">
    <w:name w:val="Normal Indent"/>
    <w:basedOn w:val="1"/>
    <w:qFormat/>
    <w:uiPriority w:val="0"/>
    <w:pPr>
      <w:ind w:firstLine="420"/>
    </w:pPr>
    <w:rPr>
      <w:szCs w:val="20"/>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qFormat/>
    <w:uiPriority w:val="0"/>
    <w:pPr>
      <w:jc w:val="left"/>
    </w:pPr>
  </w:style>
  <w:style w:type="paragraph" w:styleId="10">
    <w:name w:val="Body Text"/>
    <w:basedOn w:val="1"/>
    <w:qFormat/>
    <w:uiPriority w:val="0"/>
    <w:pPr>
      <w:spacing w:after="120"/>
    </w:pPr>
    <w:rPr>
      <w:sz w:val="21"/>
    </w:rPr>
  </w:style>
  <w:style w:type="paragraph" w:styleId="11">
    <w:name w:val="Body Text Indent"/>
    <w:basedOn w:val="1"/>
    <w:qFormat/>
    <w:uiPriority w:val="0"/>
    <w:pPr>
      <w:spacing w:after="120"/>
      <w:ind w:left="420" w:leftChars="200"/>
    </w:pPr>
  </w:style>
  <w:style w:type="paragraph" w:styleId="12">
    <w:name w:val="toc 3"/>
    <w:basedOn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qFormat/>
    <w:uiPriority w:val="0"/>
  </w:style>
  <w:style w:type="paragraph" w:styleId="17">
    <w:name w:val="toc 2"/>
    <w:basedOn w:val="1"/>
    <w:qFormat/>
    <w:uiPriority w:val="0"/>
    <w:pPr>
      <w:ind w:left="420" w:leftChars="2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rPr>
  </w:style>
  <w:style w:type="paragraph" w:styleId="20">
    <w:name w:val="Title"/>
    <w:basedOn w:val="1"/>
    <w:qFormat/>
    <w:uiPriority w:val="0"/>
    <w:pPr>
      <w:spacing w:before="240" w:after="60"/>
      <w:jc w:val="center"/>
      <w:outlineLvl w:val="0"/>
    </w:pPr>
    <w:rPr>
      <w:rFonts w:ascii="Cambria" w:hAnsi="Cambria"/>
      <w:b/>
      <w:bCs/>
      <w:sz w:val="36"/>
      <w:szCs w:val="32"/>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firstLine="420" w:firstLineChars="200"/>
    </w:pPr>
    <w:rPr>
      <w:sz w:val="24"/>
      <w:lang w:val="en-US" w:eastAsia="zh-C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rFonts w:ascii="微软雅黑" w:hAnsi="微软雅黑" w:eastAsia="微软雅黑" w:cs="微软雅黑"/>
      <w:color w:val="02396F"/>
      <w:u w:val="single"/>
    </w:rPr>
  </w:style>
  <w:style w:type="character" w:styleId="35">
    <w:name w:val="HTML Code"/>
    <w:basedOn w:val="25"/>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一级条标题"/>
    <w:basedOn w:val="40"/>
    <w:qFormat/>
    <w:uiPriority w:val="0"/>
    <w:pPr>
      <w:spacing w:line="240" w:lineRule="auto"/>
      <w:ind w:left="420"/>
      <w:outlineLvl w:val="2"/>
    </w:pPr>
  </w:style>
  <w:style w:type="paragraph" w:customStyle="1" w:styleId="40">
    <w:name w:val="章标题"/>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1">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2">
    <w:name w:val="TOC 标题1"/>
    <w:basedOn w:val="3"/>
    <w:qFormat/>
    <w:uiPriority w:val="0"/>
    <w:pPr>
      <w:widowControl/>
      <w:spacing w:before="480" w:line="276" w:lineRule="auto"/>
      <w:ind w:left="0"/>
      <w:jc w:val="left"/>
      <w:outlineLvl w:val="9"/>
    </w:pPr>
    <w:rPr>
      <w:rFonts w:ascii="Cambria" w:hAnsi="Cambria" w:cs="Arial"/>
      <w:b w:val="0"/>
      <w:color w:val="365F91"/>
      <w:sz w:val="28"/>
      <w:szCs w:val="28"/>
      <w:lang w:val="en-US" w:bidi="ar-SA"/>
    </w:rPr>
  </w:style>
  <w:style w:type="paragraph" w:customStyle="1" w:styleId="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4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6">
    <w:name w:val="p0"/>
    <w:basedOn w:val="1"/>
    <w:qFormat/>
    <w:uiPriority w:val="0"/>
    <w:pPr>
      <w:widowControl/>
    </w:pPr>
    <w:rPr>
      <w:kern w:val="0"/>
      <w:szCs w:val="21"/>
    </w:rPr>
  </w:style>
  <w:style w:type="paragraph" w:customStyle="1" w:styleId="47">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49">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customStyle="1" w:styleId="50">
    <w:name w:val="中等深浅网格 21"/>
    <w:qFormat/>
    <w:uiPriority w:val="0"/>
    <w:rPr>
      <w:rFonts w:ascii="Calibri" w:hAnsi="Calibri" w:eastAsia="宋体" w:cs="Times New Roman"/>
      <w:sz w:val="22"/>
      <w:szCs w:val="22"/>
      <w:lang w:val="en-US" w:eastAsia="zh-CN" w:bidi="ar-SA"/>
    </w:rPr>
  </w:style>
  <w:style w:type="character" w:customStyle="1" w:styleId="51">
    <w:name w:val="gjfg"/>
    <w:basedOn w:val="25"/>
    <w:qFormat/>
    <w:uiPriority w:val="0"/>
  </w:style>
  <w:style w:type="character" w:customStyle="1" w:styleId="52">
    <w:name w:val="displayarti"/>
    <w:basedOn w:val="25"/>
    <w:qFormat/>
    <w:uiPriority w:val="0"/>
    <w:rPr>
      <w:color w:val="FFFFFF"/>
      <w:shd w:val="clear" w:color="010000" w:fill="A00000"/>
    </w:rPr>
  </w:style>
  <w:style w:type="character" w:customStyle="1" w:styleId="53">
    <w:name w:val="redfilefwwh"/>
    <w:basedOn w:val="25"/>
    <w:qFormat/>
    <w:uiPriority w:val="0"/>
    <w:rPr>
      <w:color w:val="BA2636"/>
      <w:sz w:val="14"/>
      <w:szCs w:val="14"/>
    </w:rPr>
  </w:style>
  <w:style w:type="character" w:customStyle="1" w:styleId="54">
    <w:name w:val="redfilenumber"/>
    <w:basedOn w:val="25"/>
    <w:qFormat/>
    <w:uiPriority w:val="0"/>
    <w:rPr>
      <w:color w:val="BA2636"/>
      <w:sz w:val="14"/>
      <w:szCs w:val="14"/>
    </w:rPr>
  </w:style>
  <w:style w:type="character" w:customStyle="1" w:styleId="55">
    <w:name w:val="qxdate"/>
    <w:basedOn w:val="25"/>
    <w:qFormat/>
    <w:uiPriority w:val="0"/>
    <w:rPr>
      <w:color w:val="333333"/>
      <w:sz w:val="14"/>
      <w:szCs w:val="14"/>
    </w:rPr>
  </w:style>
  <w:style w:type="character" w:customStyle="1" w:styleId="56">
    <w:name w:val="cfdate"/>
    <w:basedOn w:val="25"/>
    <w:qFormat/>
    <w:uiPriority w:val="0"/>
    <w:rPr>
      <w:color w:val="333333"/>
      <w:sz w:val="14"/>
      <w:szCs w:val="14"/>
    </w:rPr>
  </w:style>
  <w:style w:type="character" w:customStyle="1" w:styleId="57">
    <w:name w:val="标题 1 Char"/>
    <w:link w:val="3"/>
    <w:qFormat/>
    <w:uiPriority w:val="0"/>
    <w:rPr>
      <w:b/>
      <w:bCs/>
      <w:sz w:val="24"/>
      <w:szCs w:val="20"/>
    </w:rPr>
  </w:style>
  <w:style w:type="character" w:customStyle="1" w:styleId="58">
    <w:name w:val="标题 3 Char"/>
    <w:link w:val="5"/>
    <w:qFormat/>
    <w:uiPriority w:val="0"/>
    <w:rPr>
      <w:b/>
      <w:bCs/>
      <w:sz w:val="32"/>
      <w:szCs w:val="32"/>
    </w:rPr>
  </w:style>
  <w:style w:type="character" w:customStyle="1" w:styleId="59">
    <w:name w:val="font11"/>
    <w:basedOn w:val="25"/>
    <w:qFormat/>
    <w:uiPriority w:val="0"/>
    <w:rPr>
      <w:rFonts w:ascii="Calibri" w:hAnsi="Calibri" w:cs="Calibri"/>
      <w:color w:val="000000"/>
      <w:sz w:val="21"/>
      <w:szCs w:val="21"/>
      <w:u w:val="none"/>
    </w:rPr>
  </w:style>
  <w:style w:type="character" w:customStyle="1" w:styleId="60">
    <w:name w:val="font61"/>
    <w:basedOn w:val="25"/>
    <w:qFormat/>
    <w:uiPriority w:val="0"/>
    <w:rPr>
      <w:rFonts w:hint="eastAsia" w:ascii="宋体" w:hAnsi="宋体" w:eastAsia="宋体" w:cs="宋体"/>
      <w:color w:val="000000"/>
      <w:sz w:val="21"/>
      <w:szCs w:val="21"/>
      <w:u w:val="none"/>
    </w:rPr>
  </w:style>
  <w:style w:type="character" w:customStyle="1" w:styleId="61">
    <w:name w:val="font21"/>
    <w:basedOn w:val="25"/>
    <w:qFormat/>
    <w:uiPriority w:val="0"/>
    <w:rPr>
      <w:rFonts w:hint="default" w:ascii="Calibri" w:hAnsi="Calibri" w:cs="Calibri"/>
      <w:color w:val="000000"/>
      <w:sz w:val="20"/>
      <w:szCs w:val="20"/>
      <w:u w:val="none"/>
    </w:rPr>
  </w:style>
  <w:style w:type="character" w:customStyle="1" w:styleId="62">
    <w:name w:val="font71"/>
    <w:basedOn w:val="25"/>
    <w:qFormat/>
    <w:uiPriority w:val="0"/>
    <w:rPr>
      <w:rFonts w:hint="eastAsia" w:ascii="宋体" w:hAnsi="宋体" w:eastAsia="宋体" w:cs="宋体"/>
      <w:color w:val="000000"/>
      <w:sz w:val="20"/>
      <w:szCs w:val="20"/>
      <w:u w:val="none"/>
    </w:rPr>
  </w:style>
  <w:style w:type="character" w:customStyle="1" w:styleId="63">
    <w:name w:val="font31"/>
    <w:basedOn w:val="25"/>
    <w:qFormat/>
    <w:uiPriority w:val="0"/>
    <w:rPr>
      <w:rFonts w:hint="default" w:ascii="Arial" w:hAnsi="Arial" w:cs="Arial"/>
      <w:color w:val="000000"/>
      <w:sz w:val="20"/>
      <w:szCs w:val="20"/>
      <w:u w:val="none"/>
    </w:rPr>
  </w:style>
  <w:style w:type="character" w:customStyle="1" w:styleId="64">
    <w:name w:val="font41"/>
    <w:basedOn w:val="25"/>
    <w:qFormat/>
    <w:uiPriority w:val="0"/>
    <w:rPr>
      <w:rFonts w:hint="eastAsia" w:ascii="宋体" w:hAnsi="宋体" w:eastAsia="宋体" w:cs="宋体"/>
      <w:color w:val="000000"/>
      <w:sz w:val="21"/>
      <w:szCs w:val="21"/>
      <w:u w:val="none"/>
    </w:rPr>
  </w:style>
  <w:style w:type="character" w:customStyle="1" w:styleId="65">
    <w:name w:val="font01"/>
    <w:basedOn w:val="25"/>
    <w:qFormat/>
    <w:uiPriority w:val="0"/>
    <w:rPr>
      <w:rFonts w:hint="default" w:ascii="Calibri" w:hAnsi="Calibri" w:cs="Calibri"/>
      <w:color w:val="000000"/>
      <w:sz w:val="20"/>
      <w:szCs w:val="20"/>
      <w:u w:val="none"/>
    </w:rPr>
  </w:style>
  <w:style w:type="paragraph" w:customStyle="1" w:styleId="66">
    <w:name w:val="列出段落1"/>
    <w:basedOn w:val="1"/>
    <w:qFormat/>
    <w:uiPriority w:val="99"/>
    <w:pPr>
      <w:ind w:firstLine="420" w:firstLineChars="200"/>
    </w:pPr>
    <w:rPr>
      <w:rFonts w:ascii="Times New Roman" w:hAnsi="Times New Roman" w:eastAsia="宋体" w:cs="Times New Roman"/>
    </w:rPr>
  </w:style>
  <w:style w:type="paragraph" w:customStyle="1" w:styleId="67">
    <w:name w:val="表格文字"/>
    <w:basedOn w:val="1"/>
    <w:qFormat/>
    <w:uiPriority w:val="99"/>
    <w:pPr>
      <w:spacing w:before="25" w:after="25"/>
    </w:pPr>
    <w:rPr>
      <w:bCs/>
      <w:spacing w:val="10"/>
      <w:sz w:val="24"/>
      <w:szCs w:val="20"/>
    </w:rPr>
  </w:style>
  <w:style w:type="table" w:customStyle="1" w:styleId="68">
    <w:name w:val="Table Normal"/>
    <w:semiHidden/>
    <w:unhideWhenUsed/>
    <w:qFormat/>
    <w:uiPriority w:val="0"/>
    <w:tblPr>
      <w:tblCellMar>
        <w:top w:w="0" w:type="dxa"/>
        <w:left w:w="0" w:type="dxa"/>
        <w:bottom w:w="0" w:type="dxa"/>
        <w:right w:w="0" w:type="dxa"/>
      </w:tblCellMar>
    </w:tblPr>
  </w:style>
  <w:style w:type="paragraph" w:customStyle="1" w:styleId="69">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70">
    <w:name w:val="大标题"/>
    <w:basedOn w:val="1"/>
    <w:qFormat/>
    <w:uiPriority w:val="0"/>
    <w:pPr>
      <w:jc w:val="center"/>
    </w:pPr>
    <w:rPr>
      <w:rFonts w:ascii="Arial" w:hAnsi="Arial"/>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17327</Words>
  <Characters>18120</Characters>
  <Lines>0</Lines>
  <Paragraphs>0</Paragraphs>
  <TotalTime>4</TotalTime>
  <ScaleCrop>false</ScaleCrop>
  <LinksUpToDate>false</LinksUpToDate>
  <CharactersWithSpaces>20100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Administrator</cp:lastModifiedBy>
  <dcterms:modified xsi:type="dcterms:W3CDTF">2024-08-08T01:34:05Z</dcterms:modified>
  <dc:title>政府采购</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0E77879F3B244D6DA1618EDBB34080AF_13</vt:lpwstr>
  </property>
</Properties>
</file>