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283A">
      <w:pPr>
        <w:autoSpaceDE w:val="0"/>
        <w:autoSpaceDN w:val="0"/>
        <w:adjustRightInd w:val="0"/>
        <w:spacing w:line="360" w:lineRule="auto"/>
        <w:ind w:firstLine="2341" w:firstLineChars="450"/>
        <w:rPr>
          <w:rFonts w:ascii="方正行楷简体" w:hAnsi="新宋体" w:eastAsia="方正行楷简体" w:cs="华文行楷"/>
          <w:b/>
          <w:color w:val="000000" w:themeColor="text1"/>
          <w:sz w:val="52"/>
          <w:szCs w:val="52"/>
          <w:lang w:val="zh-CN"/>
          <w14:textFill>
            <w14:solidFill>
              <w14:schemeClr w14:val="tx1"/>
            </w14:solidFill>
          </w14:textFill>
        </w:rPr>
      </w:pPr>
      <w:r>
        <w:rPr>
          <w:rFonts w:hint="eastAsia" w:ascii="方正行楷简体" w:hAnsi="新宋体" w:eastAsia="方正行楷简体" w:cs="华文行楷"/>
          <w:b/>
          <w:color w:val="000000" w:themeColor="text1"/>
          <w:sz w:val="52"/>
          <w:szCs w:val="52"/>
          <w14:textFill>
            <w14:solidFill>
              <w14:schemeClr w14:val="tx1"/>
            </w14:solidFill>
          </w14:textFill>
        </w:rPr>
        <w:t xml:space="preserve">      </w:t>
      </w:r>
      <w:r>
        <w:rPr>
          <w:rFonts w:hint="eastAsia" w:ascii="方正行楷简体" w:hAnsi="新宋体" w:eastAsia="方正行楷简体" w:cs="华文行楷"/>
          <w:b/>
          <w:color w:val="000000" w:themeColor="text1"/>
          <w:sz w:val="52"/>
          <w:szCs w:val="52"/>
          <w:lang w:val="zh-CN"/>
          <w14:textFill>
            <w14:solidFill>
              <w14:schemeClr w14:val="tx1"/>
            </w14:solidFill>
          </w14:textFill>
        </w:rPr>
        <w:t xml:space="preserve"> </w:t>
      </w:r>
    </w:p>
    <w:p w14:paraId="351A7EEC">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18AA76DD">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12CFDCEB">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58B6E43D">
      <w:pPr>
        <w:autoSpaceDE w:val="0"/>
        <w:autoSpaceDN w:val="0"/>
        <w:adjustRightInd w:val="0"/>
        <w:spacing w:line="360" w:lineRule="auto"/>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lang w:val="zh-CN"/>
          <w14:textFill>
            <w14:solidFill>
              <w14:schemeClr w14:val="tx1"/>
            </w14:solidFill>
          </w14:textFill>
        </w:rPr>
        <w:t>竞争性磋商文件</w:t>
      </w:r>
    </w:p>
    <w:p w14:paraId="5B440136">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14:paraId="71FDD0C0">
      <w:pPr>
        <w:pStyle w:val="24"/>
        <w:rPr>
          <w:rFonts w:ascii="仿宋_GB2312" w:hAnsi="宋体" w:eastAsia="仿宋_GB2312"/>
          <w:b/>
          <w:color w:val="000000" w:themeColor="text1"/>
          <w:sz w:val="36"/>
          <w:szCs w:val="36"/>
          <w14:textFill>
            <w14:solidFill>
              <w14:schemeClr w14:val="tx1"/>
            </w14:solidFill>
          </w14:textFill>
        </w:rPr>
      </w:pPr>
    </w:p>
    <w:p w14:paraId="4688267A">
      <w:pPr>
        <w:pStyle w:val="58"/>
        <w:rPr>
          <w:rFonts w:ascii="仿宋_GB2312" w:hAnsi="宋体" w:eastAsia="仿宋_GB2312"/>
          <w:b/>
          <w:color w:val="000000" w:themeColor="text1"/>
          <w:sz w:val="36"/>
          <w:szCs w:val="36"/>
          <w14:textFill>
            <w14:solidFill>
              <w14:schemeClr w14:val="tx1"/>
            </w14:solidFill>
          </w14:textFill>
        </w:rPr>
      </w:pPr>
    </w:p>
    <w:p w14:paraId="1F01012A">
      <w:pPr>
        <w:pStyle w:val="58"/>
        <w:rPr>
          <w:rFonts w:ascii="仿宋_GB2312" w:hAnsi="宋体" w:eastAsia="仿宋_GB2312"/>
          <w:b/>
          <w:color w:val="000000" w:themeColor="text1"/>
          <w:sz w:val="36"/>
          <w:szCs w:val="36"/>
          <w14:textFill>
            <w14:solidFill>
              <w14:schemeClr w14:val="tx1"/>
            </w14:solidFill>
          </w14:textFill>
        </w:rPr>
      </w:pPr>
    </w:p>
    <w:p w14:paraId="2B163AD5">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14:paraId="5DB1C299">
      <w:pPr>
        <w:adjustRightInd w:val="0"/>
        <w:spacing w:line="360" w:lineRule="auto"/>
        <w:ind w:left="2466" w:leftChars="400" w:hanging="1506" w:hangingChars="500"/>
        <w:jc w:val="left"/>
        <w:textAlignment w:val="baseline"/>
        <w:rPr>
          <w:rFonts w:hint="default"/>
          <w:b/>
          <w:color w:val="000000" w:themeColor="text1"/>
          <w:sz w:val="30"/>
          <w:szCs w:val="30"/>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项目编号：</w:t>
      </w:r>
      <w:r>
        <w:rPr>
          <w:rFonts w:hint="eastAsia"/>
          <w:b/>
          <w:color w:val="000000" w:themeColor="text1"/>
          <w:sz w:val="30"/>
          <w:szCs w:val="30"/>
          <w:lang w:eastAsia="zh-CN"/>
          <w14:textFill>
            <w14:solidFill>
              <w14:schemeClr w14:val="tx1"/>
            </w14:solidFill>
          </w14:textFill>
        </w:rPr>
        <w:t>青海凌星竞磋（货物）2024-</w:t>
      </w:r>
      <w:r>
        <w:rPr>
          <w:rFonts w:hint="eastAsia"/>
          <w:b/>
          <w:color w:val="000000" w:themeColor="text1"/>
          <w:sz w:val="30"/>
          <w:szCs w:val="30"/>
          <w:lang w:val="en-US" w:eastAsia="zh-CN"/>
          <w14:textFill>
            <w14:solidFill>
              <w14:schemeClr w14:val="tx1"/>
            </w14:solidFill>
          </w14:textFill>
        </w:rPr>
        <w:t>176</w:t>
      </w:r>
    </w:p>
    <w:p w14:paraId="451F867B">
      <w:pPr>
        <w:adjustRightInd w:val="0"/>
        <w:spacing w:line="360" w:lineRule="auto"/>
        <w:ind w:left="2466" w:leftChars="400" w:hanging="1506" w:hangingChars="50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项目名称：</w:t>
      </w:r>
      <w:r>
        <w:rPr>
          <w:rFonts w:hint="eastAsia"/>
          <w:b/>
          <w:color w:val="000000" w:themeColor="text1"/>
          <w:sz w:val="30"/>
          <w:szCs w:val="30"/>
          <w:lang w:eastAsia="zh-CN"/>
          <w14:textFill>
            <w14:solidFill>
              <w14:schemeClr w14:val="tx1"/>
            </w14:solidFill>
          </w14:textFill>
        </w:rPr>
        <w:t>贵德县2023年国有林管护补充项目</w:t>
      </w:r>
    </w:p>
    <w:p w14:paraId="30C0524C">
      <w:pPr>
        <w:adjustRightInd w:val="0"/>
        <w:spacing w:line="360" w:lineRule="auto"/>
        <w:ind w:left="960" w:leftChars="400" w:firstLine="0" w:firstLineChars="0"/>
        <w:jc w:val="left"/>
        <w:textAlignment w:val="baseline"/>
        <w:rPr>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rFonts w:hint="eastAsia"/>
          <w:b/>
          <w:color w:val="000000" w:themeColor="text1"/>
          <w:sz w:val="30"/>
          <w:szCs w:val="30"/>
          <w:lang w:eastAsia="zh-CN"/>
          <w14:textFill>
            <w14:solidFill>
              <w14:schemeClr w14:val="tx1"/>
            </w14:solidFill>
          </w14:textFill>
        </w:rPr>
        <w:t>贵德县自然资源和林业草原局</w:t>
      </w:r>
    </w:p>
    <w:p w14:paraId="24F72238">
      <w:pPr>
        <w:adjustRightInd w:val="0"/>
        <w:spacing w:line="360" w:lineRule="auto"/>
        <w:ind w:left="960" w:leftChars="400" w:firstLine="0" w:firstLineChars="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0"/>
          <w:szCs w:val="30"/>
          <w:lang w:eastAsia="zh-CN"/>
          <w14:textFill>
            <w14:solidFill>
              <w14:schemeClr w14:val="tx1"/>
            </w14:solidFill>
          </w14:textFill>
        </w:rPr>
        <w:t>青海凌星项目管理有限公司</w:t>
      </w:r>
    </w:p>
    <w:p w14:paraId="0AD933CB">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6319EE51">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1DD37BD7">
      <w:pPr>
        <w:adjustRightInd w:val="0"/>
        <w:spacing w:line="360" w:lineRule="auto"/>
        <w:ind w:firstLine="602"/>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编制时间：</w:t>
      </w:r>
      <w:r>
        <w:rPr>
          <w:rFonts w:hint="eastAsia" w:ascii="宋体" w:hAnsi="宋体"/>
          <w:b/>
          <w:color w:val="000000" w:themeColor="text1"/>
          <w:sz w:val="30"/>
          <w:szCs w:val="30"/>
          <w14:textFill>
            <w14:solidFill>
              <w14:schemeClr w14:val="tx1"/>
            </w14:solidFill>
          </w14:textFill>
        </w:rPr>
        <w:t>202</w:t>
      </w:r>
      <w:r>
        <w:rPr>
          <w:rFonts w:hint="eastAsia" w:ascii="宋体" w:hAnsi="宋体"/>
          <w:b/>
          <w:color w:val="000000" w:themeColor="text1"/>
          <w:sz w:val="30"/>
          <w:szCs w:val="30"/>
          <w:lang w:val="en-US" w:eastAsia="zh-CN"/>
          <w14:textFill>
            <w14:solidFill>
              <w14:schemeClr w14:val="tx1"/>
            </w14:solidFill>
          </w14:textFill>
        </w:rPr>
        <w:t>4</w:t>
      </w:r>
      <w:r>
        <w:rPr>
          <w:rFonts w:hint="eastAsia"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11</w:t>
      </w:r>
      <w:r>
        <w:rPr>
          <w:rFonts w:hint="eastAsia" w:ascii="宋体" w:hAnsi="宋体"/>
          <w:b/>
          <w:color w:val="000000" w:themeColor="text1"/>
          <w:sz w:val="30"/>
          <w:szCs w:val="30"/>
          <w14:textFill>
            <w14:solidFill>
              <w14:schemeClr w14:val="tx1"/>
            </w14:solidFill>
          </w14:textFill>
        </w:rPr>
        <w:t>月</w:t>
      </w:r>
    </w:p>
    <w:p w14:paraId="6CFE62D5">
      <w:pPr>
        <w:adjustRightInd w:val="0"/>
        <w:ind w:firstLine="0" w:firstLineChars="0"/>
        <w:jc w:val="center"/>
        <w:textAlignment w:val="baseline"/>
        <w:rPr>
          <w:rFonts w:ascii="宋体" w:hAnsi="宋体"/>
          <w:b/>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59" w:right="1531" w:bottom="397" w:left="1587" w:header="1021" w:footer="867" w:gutter="0"/>
          <w:cols w:space="720" w:num="1"/>
          <w:docGrid w:linePitch="312" w:charSpace="0"/>
        </w:sectPr>
      </w:pPr>
    </w:p>
    <w:p w14:paraId="6CA630B7">
      <w:pPr>
        <w:adjustRightInd w:val="0"/>
        <w:ind w:firstLine="0" w:firstLineChars="0"/>
        <w:jc w:val="center"/>
        <w:textAlignment w:val="baseline"/>
        <w:rPr>
          <w:rFonts w:ascii="宋体" w:hAnsi="宋体"/>
          <w:b/>
          <w:color w:val="000000" w:themeColor="text1"/>
          <w:sz w:val="40"/>
          <w:szCs w:val="30"/>
          <w14:textFill>
            <w14:solidFill>
              <w14:schemeClr w14:val="tx1"/>
            </w14:solidFill>
          </w14:textFill>
        </w:rPr>
      </w:pPr>
      <w:r>
        <w:rPr>
          <w:rFonts w:hint="eastAsia" w:ascii="宋体" w:hAnsi="宋体"/>
          <w:b/>
          <w:color w:val="000000" w:themeColor="text1"/>
          <w:sz w:val="40"/>
          <w:szCs w:val="30"/>
          <w:lang w:val="en-US" w:eastAsia="zh-CN"/>
          <w14:textFill>
            <w14:solidFill>
              <w14:schemeClr w14:val="tx1"/>
            </w14:solidFill>
          </w14:textFill>
        </w:rPr>
        <w:t xml:space="preserve"> </w:t>
      </w:r>
      <w:r>
        <w:rPr>
          <w:rFonts w:hint="eastAsia" w:ascii="宋体" w:hAnsi="宋体"/>
          <w:b/>
          <w:color w:val="000000" w:themeColor="text1"/>
          <w:sz w:val="40"/>
          <w:szCs w:val="30"/>
          <w14:textFill>
            <w14:solidFill>
              <w14:schemeClr w14:val="tx1"/>
            </w14:solidFill>
          </w14:textFill>
        </w:rPr>
        <w:t>目  录</w:t>
      </w:r>
    </w:p>
    <w:p w14:paraId="33900F41">
      <w:pPr>
        <w:pStyle w:val="34"/>
        <w:spacing w:line="320" w:lineRule="exact"/>
        <w:ind w:left="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70DE795D">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TOC \o "1-2" \h \u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_Toc11022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第一部分   </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磋商邀请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_Toc11022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23A2A3B">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_Toc26162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 xml:space="preserve">部分  </w:t>
      </w:r>
      <w:r>
        <w:rPr>
          <w:rFonts w:hint="eastAsia" w:asciiTheme="minorEastAsia" w:hAnsiTheme="minorEastAsia" w:eastAsiaTheme="minorEastAsia" w:cstheme="minorEastAsia"/>
          <w:b w:val="0"/>
          <w:bCs w:val="0"/>
          <w:color w:val="000000" w:themeColor="text1"/>
          <w:kern w:val="28"/>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须知</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_Toc26162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D29D9B1">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_Toc13268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青海省政府采购项目合同书（货物类）</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_Toc13268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638EE8BD">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_Toc24314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磋商响应文件格式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_Toc24314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3602321D">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_Toc30498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采购项目要求及技术参数</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_Toc30498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49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31766C7">
      <w:pPr>
        <w:pStyle w:val="24"/>
        <w:ind w:firstLine="422"/>
        <w:rPr>
          <w:color w:val="000000" w:themeColor="text1"/>
          <w14:textFill>
            <w14:solidFill>
              <w14:schemeClr w14:val="tx1"/>
            </w14:solidFill>
          </w14:textFill>
        </w:rPr>
        <w:sectPr>
          <w:footerReference r:id="rId11" w:type="default"/>
          <w:pgSz w:w="11906" w:h="16838"/>
          <w:pgMar w:top="1559" w:right="1531" w:bottom="397" w:left="1587" w:header="1021" w:footer="867" w:gutter="0"/>
          <w:pgNumType w:fmt="decimal" w:start="1"/>
          <w:cols w:space="720" w:num="1"/>
          <w:docGrid w:linePitch="312" w:charSpace="0"/>
        </w:sect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3E62CB1">
      <w:pPr>
        <w:pStyle w:val="2"/>
        <w:ind w:firstLine="723"/>
        <w:rPr>
          <w:color w:val="000000" w:themeColor="text1"/>
          <w14:textFill>
            <w14:solidFill>
              <w14:schemeClr w14:val="tx1"/>
            </w14:solidFill>
          </w14:textFill>
        </w:rPr>
      </w:pPr>
      <w:bookmarkStart w:id="0" w:name="_Toc10836"/>
      <w:bookmarkStart w:id="1" w:name="_Toc14238"/>
      <w:bookmarkStart w:id="2" w:name="_Toc20115_WPSOffice_Level1"/>
      <w:bookmarkStart w:id="3" w:name="_Toc3256"/>
      <w:bookmarkStart w:id="4" w:name="_Toc8288"/>
      <w:bookmarkStart w:id="5" w:name="_Toc11022"/>
      <w:r>
        <w:rPr>
          <w:rFonts w:hint="eastAsia"/>
          <w:color w:val="000000" w:themeColor="text1"/>
          <w14:textFill>
            <w14:solidFill>
              <w14:schemeClr w14:val="tx1"/>
            </w14:solidFill>
          </w14:textFill>
        </w:rPr>
        <w:t xml:space="preserve">第一部分  </w:t>
      </w:r>
      <w:bookmarkEnd w:id="0"/>
      <w:bookmarkEnd w:id="1"/>
      <w:bookmarkEnd w:id="2"/>
      <w:bookmarkEnd w:id="3"/>
      <w:bookmarkEnd w:id="4"/>
      <w:r>
        <w:rPr>
          <w:rFonts w:hint="eastAsia" w:ascii="宋体" w:hAnsi="宋体" w:cs="宋体"/>
          <w:color w:val="000000" w:themeColor="text1"/>
          <w:szCs w:val="36"/>
          <w:lang w:val="zh-CN"/>
          <w14:textFill>
            <w14:solidFill>
              <w14:schemeClr w14:val="tx1"/>
            </w14:solidFill>
          </w14:textFill>
        </w:rPr>
        <w:t>磋商邀请</w:t>
      </w:r>
      <w:bookmarkEnd w:id="5"/>
    </w:p>
    <w:p w14:paraId="3016BAF4">
      <w:pPr>
        <w:jc w:val="center"/>
        <w:rPr>
          <w:rFonts w:hint="eastAsia"/>
          <w:b/>
          <w:bCs/>
          <w:color w:val="auto"/>
          <w:sz w:val="21"/>
          <w:szCs w:val="21"/>
          <w:highlight w:val="none"/>
        </w:rPr>
      </w:pPr>
      <w:bookmarkStart w:id="6" w:name="_Toc6535"/>
      <w:bookmarkStart w:id="7" w:name="_Toc25093"/>
      <w:bookmarkStart w:id="8" w:name="_Toc23167"/>
      <w:bookmarkStart w:id="9" w:name="_Toc376936727"/>
      <w:bookmarkStart w:id="10" w:name="_Toc4462"/>
      <w:bookmarkStart w:id="11" w:name="_Toc29194_WPSOffice_Level1"/>
      <w:r>
        <w:rPr>
          <w:rFonts w:hint="eastAsia"/>
          <w:b/>
          <w:color w:val="auto"/>
          <w:sz w:val="28"/>
          <w:highlight w:val="none"/>
          <w:lang w:val="zh-CN"/>
        </w:rPr>
        <w:t>贵德县2023年国有林管护补充项目</w:t>
      </w:r>
      <w:r>
        <w:rPr>
          <w:rFonts w:hint="eastAsia"/>
          <w:b/>
          <w:color w:val="auto"/>
          <w:sz w:val="28"/>
          <w:szCs w:val="28"/>
          <w:highlight w:val="none"/>
        </w:rPr>
        <w:t>竞争性磋商公告</w:t>
      </w:r>
    </w:p>
    <w:p w14:paraId="531779FC">
      <w:pPr>
        <w:pBdr>
          <w:top w:val="single" w:color="auto" w:sz="4" w:space="1"/>
          <w:left w:val="single" w:color="auto" w:sz="4" w:space="4"/>
          <w:bottom w:val="single" w:color="auto" w:sz="4" w:space="1"/>
          <w:right w:val="single" w:color="auto" w:sz="4" w:space="4"/>
        </w:pBdr>
        <w:spacing w:line="380" w:lineRule="exact"/>
        <w:ind w:firstLine="482" w:firstLineChars="200"/>
        <w:outlineLvl w:val="9"/>
        <w:rPr>
          <w:rFonts w:hint="eastAsia"/>
          <w:b/>
          <w:bCs/>
          <w:color w:val="auto"/>
          <w:highlight w:val="none"/>
        </w:rPr>
      </w:pPr>
      <w:r>
        <w:rPr>
          <w:rFonts w:hint="eastAsia"/>
          <w:b/>
          <w:bCs/>
          <w:color w:val="auto"/>
          <w:highlight w:val="none"/>
        </w:rPr>
        <w:t>项目概况</w:t>
      </w:r>
    </w:p>
    <w:p w14:paraId="704DD5F2">
      <w:pPr>
        <w:pBdr>
          <w:top w:val="single" w:color="auto" w:sz="4" w:space="1"/>
          <w:left w:val="single" w:color="auto" w:sz="4" w:space="4"/>
          <w:bottom w:val="single" w:color="auto" w:sz="4" w:space="1"/>
          <w:right w:val="single" w:color="auto" w:sz="4" w:space="4"/>
        </w:pBdr>
        <w:spacing w:line="380" w:lineRule="exact"/>
        <w:ind w:firstLine="480" w:firstLineChars="200"/>
        <w:outlineLvl w:val="9"/>
        <w:rPr>
          <w:rFonts w:hint="eastAsia"/>
          <w:color w:val="auto"/>
          <w:highlight w:val="none"/>
        </w:rPr>
      </w:pPr>
      <w:r>
        <w:rPr>
          <w:rFonts w:hint="eastAsia"/>
          <w:color w:val="auto"/>
          <w:highlight w:val="none"/>
          <w:u w:val="single"/>
          <w:lang w:val="zh-CN"/>
        </w:rPr>
        <w:t>贵德县2023年国有林管护补充项目</w:t>
      </w:r>
      <w:r>
        <w:rPr>
          <w:rFonts w:hint="eastAsia"/>
          <w:color w:val="auto"/>
          <w:highlight w:val="none"/>
        </w:rPr>
        <w:t>采购项目的潜在供应商应通过政采云平台（ www.zcygov.cn）获取采购文件，并于</w:t>
      </w:r>
      <w:r>
        <w:rPr>
          <w:rFonts w:hint="eastAsia"/>
          <w:color w:val="auto"/>
          <w:highlight w:val="none"/>
          <w:u w:val="single"/>
          <w:lang w:eastAsia="zh-CN"/>
        </w:rPr>
        <w:t>2024年</w:t>
      </w:r>
      <w:r>
        <w:rPr>
          <w:rFonts w:hint="eastAsia"/>
          <w:color w:val="auto"/>
          <w:highlight w:val="none"/>
          <w:u w:val="single"/>
          <w:lang w:val="en-US" w:eastAsia="zh-CN"/>
        </w:rPr>
        <w:t>12</w:t>
      </w:r>
      <w:r>
        <w:rPr>
          <w:rFonts w:hint="eastAsia"/>
          <w:color w:val="auto"/>
          <w:highlight w:val="none"/>
          <w:u w:val="single"/>
          <w:lang w:eastAsia="zh-CN"/>
        </w:rPr>
        <w:t>月1</w:t>
      </w:r>
      <w:r>
        <w:rPr>
          <w:rFonts w:hint="eastAsia"/>
          <w:color w:val="auto"/>
          <w:highlight w:val="none"/>
          <w:u w:val="single"/>
          <w:lang w:val="en-US" w:eastAsia="zh-CN"/>
        </w:rPr>
        <w:t>3</w:t>
      </w:r>
      <w:r>
        <w:rPr>
          <w:rFonts w:hint="eastAsia"/>
          <w:color w:val="auto"/>
          <w:highlight w:val="none"/>
          <w:u w:val="single"/>
          <w:lang w:eastAsia="zh-CN"/>
        </w:rPr>
        <w:t>日</w:t>
      </w:r>
      <w:r>
        <w:rPr>
          <w:rFonts w:hint="eastAsia"/>
          <w:color w:val="auto"/>
          <w:highlight w:val="none"/>
          <w:u w:val="single"/>
          <w:lang w:val="en-US" w:eastAsia="zh-CN"/>
        </w:rPr>
        <w:t>10</w:t>
      </w:r>
      <w:r>
        <w:rPr>
          <w:rFonts w:hint="eastAsia"/>
          <w:color w:val="auto"/>
          <w:highlight w:val="none"/>
          <w:u w:val="single"/>
          <w:lang w:eastAsia="zh-CN"/>
        </w:rPr>
        <w:t>时</w:t>
      </w:r>
      <w:r>
        <w:rPr>
          <w:rFonts w:hint="eastAsia"/>
          <w:color w:val="auto"/>
          <w:highlight w:val="none"/>
          <w:u w:val="single"/>
          <w:lang w:val="en-US" w:eastAsia="zh-CN"/>
        </w:rPr>
        <w:t>0</w:t>
      </w:r>
      <w:r>
        <w:rPr>
          <w:rFonts w:hint="eastAsia"/>
          <w:color w:val="auto"/>
          <w:highlight w:val="none"/>
          <w:u w:val="single"/>
          <w:lang w:eastAsia="zh-CN"/>
        </w:rPr>
        <w:t>0分</w:t>
      </w:r>
      <w:r>
        <w:rPr>
          <w:rFonts w:hint="eastAsia"/>
          <w:color w:val="auto"/>
          <w:sz w:val="32"/>
          <w:szCs w:val="32"/>
          <w:highlight w:val="none"/>
          <w:shd w:val="clear" w:color="auto" w:fill="FFFFFF"/>
        </w:rPr>
        <w:t>（</w:t>
      </w:r>
      <w:r>
        <w:rPr>
          <w:rFonts w:hint="eastAsia"/>
          <w:color w:val="auto"/>
          <w:highlight w:val="none"/>
        </w:rPr>
        <w:t>北京时间）前提交响应文件。</w:t>
      </w:r>
    </w:p>
    <w:p w14:paraId="03ADF5F6">
      <w:pPr>
        <w:spacing w:line="380" w:lineRule="exact"/>
        <w:outlineLvl w:val="9"/>
        <w:rPr>
          <w:rFonts w:hint="eastAsia"/>
          <w:b/>
          <w:bCs/>
          <w:color w:val="auto"/>
          <w:highlight w:val="none"/>
        </w:rPr>
      </w:pPr>
      <w:bookmarkStart w:id="12" w:name="_Toc7139"/>
      <w:bookmarkStart w:id="13" w:name="_Toc9002"/>
      <w:bookmarkStart w:id="14" w:name="_Toc28359079"/>
      <w:bookmarkStart w:id="15" w:name="_Toc6352"/>
      <w:bookmarkStart w:id="16" w:name="_Toc5278"/>
      <w:bookmarkStart w:id="17" w:name="_Toc8609"/>
      <w:bookmarkStart w:id="18" w:name="_Toc35393790"/>
      <w:bookmarkStart w:id="19" w:name="_Toc27050"/>
      <w:bookmarkStart w:id="20" w:name="_Toc35393621"/>
      <w:bookmarkStart w:id="21" w:name="_Toc28359002"/>
      <w:bookmarkStart w:id="22" w:name="_Hlk24379207"/>
      <w:r>
        <w:rPr>
          <w:rFonts w:hint="eastAsia"/>
          <w:b/>
          <w:bCs/>
          <w:color w:val="auto"/>
          <w:highlight w:val="none"/>
        </w:rPr>
        <w:t>一、项目基本情况</w:t>
      </w:r>
      <w:bookmarkEnd w:id="12"/>
      <w:bookmarkEnd w:id="13"/>
      <w:bookmarkEnd w:id="14"/>
      <w:bookmarkEnd w:id="15"/>
      <w:bookmarkEnd w:id="16"/>
      <w:bookmarkEnd w:id="17"/>
      <w:bookmarkEnd w:id="18"/>
      <w:bookmarkEnd w:id="19"/>
      <w:bookmarkEnd w:id="20"/>
      <w:bookmarkEnd w:id="21"/>
    </w:p>
    <w:p w14:paraId="7BC2AA61">
      <w:pPr>
        <w:spacing w:line="380" w:lineRule="exact"/>
        <w:ind w:firstLine="482" w:firstLineChars="200"/>
        <w:outlineLvl w:val="9"/>
        <w:rPr>
          <w:rFonts w:hint="eastAsia" w:ascii="Times New Roman" w:hAnsi="Times New Roman" w:cs="Times New Roman"/>
          <w:color w:val="auto"/>
          <w:highlight w:val="none"/>
          <w:u w:val="none"/>
          <w:lang w:eastAsia="zh-CN"/>
        </w:rPr>
      </w:pPr>
      <w:r>
        <w:rPr>
          <w:rFonts w:hint="eastAsia" w:ascii="Times New Roman" w:hAnsi="Times New Roman" w:cs="Times New Roman"/>
          <w:b/>
          <w:bCs/>
          <w:color w:val="auto"/>
          <w:highlight w:val="none"/>
          <w:u w:val="none"/>
        </w:rPr>
        <w:t>项目编号：</w:t>
      </w:r>
      <w:r>
        <w:rPr>
          <w:rFonts w:hint="eastAsia" w:cs="Times New Roman"/>
          <w:color w:val="auto"/>
          <w:highlight w:val="none"/>
          <w:u w:val="none"/>
          <w:lang w:eastAsia="zh-CN"/>
        </w:rPr>
        <w:t>青海凌星竞磋（货物）2024-176</w:t>
      </w:r>
    </w:p>
    <w:p w14:paraId="3A05AB39">
      <w:pPr>
        <w:spacing w:line="380" w:lineRule="exact"/>
        <w:ind w:firstLine="482" w:firstLineChars="200"/>
        <w:outlineLvl w:val="9"/>
        <w:rPr>
          <w:rFonts w:hint="eastAsia" w:ascii="Times New Roman" w:hAnsi="Times New Roman" w:cs="Times New Roman"/>
          <w:color w:val="auto"/>
          <w:highlight w:val="none"/>
          <w:u w:val="none"/>
          <w:lang w:val="zh-CN"/>
        </w:rPr>
      </w:pPr>
      <w:r>
        <w:rPr>
          <w:rFonts w:hint="eastAsia" w:ascii="Times New Roman" w:hAnsi="Times New Roman" w:cs="Times New Roman"/>
          <w:b/>
          <w:bCs/>
          <w:color w:val="auto"/>
          <w:highlight w:val="none"/>
          <w:u w:val="none"/>
          <w:lang w:val="en-US" w:eastAsia="zh-CN"/>
        </w:rPr>
        <w:t>项目名称：</w:t>
      </w:r>
      <w:r>
        <w:rPr>
          <w:rFonts w:hint="eastAsia" w:cs="Times New Roman"/>
          <w:color w:val="auto"/>
          <w:highlight w:val="none"/>
          <w:u w:val="none"/>
          <w:lang w:val="zh-CN" w:eastAsia="zh-CN"/>
        </w:rPr>
        <w:t>贵德县2023年国有林管护补充项目</w:t>
      </w:r>
    </w:p>
    <w:p w14:paraId="334CE8F9">
      <w:pPr>
        <w:spacing w:line="380" w:lineRule="exact"/>
        <w:ind w:firstLine="482" w:firstLineChars="200"/>
        <w:outlineLvl w:val="9"/>
        <w:rPr>
          <w:rFonts w:hint="default"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采购方式：</w:t>
      </w:r>
      <w:r>
        <w:rPr>
          <w:rFonts w:hint="eastAsia" w:ascii="Times New Roman" w:hAnsi="Times New Roman" w:cs="Times New Roman"/>
          <w:color w:val="auto"/>
          <w:highlight w:val="none"/>
          <w:u w:val="none"/>
        </w:rPr>
        <w:t>竞争性磋商</w:t>
      </w:r>
      <w:r>
        <w:rPr>
          <w:rFonts w:hint="eastAsia" w:ascii="Times New Roman" w:hAnsi="Times New Roman" w:cs="Times New Roman"/>
          <w:color w:val="auto"/>
          <w:highlight w:val="none"/>
          <w:u w:val="none"/>
          <w:lang w:val="en-US" w:eastAsia="zh-CN"/>
        </w:rPr>
        <w:t xml:space="preserve">   </w:t>
      </w:r>
    </w:p>
    <w:bookmarkEnd w:id="22"/>
    <w:p w14:paraId="3FF4C4E2">
      <w:pPr>
        <w:spacing w:line="380" w:lineRule="exact"/>
        <w:ind w:firstLine="482" w:firstLineChars="200"/>
        <w:outlineLvl w:val="9"/>
        <w:rPr>
          <w:rFonts w:hint="default" w:ascii="Times New Roman" w:hAnsi="Times New Roman" w:cs="Times New Roman"/>
          <w:color w:val="auto"/>
          <w:highlight w:val="none"/>
          <w:u w:val="none"/>
          <w:lang w:val="en-US"/>
        </w:rPr>
      </w:pPr>
      <w:r>
        <w:rPr>
          <w:rFonts w:hint="eastAsia" w:ascii="Times New Roman" w:hAnsi="Times New Roman" w:cs="Times New Roman"/>
          <w:b/>
          <w:bCs/>
          <w:color w:val="auto"/>
          <w:highlight w:val="none"/>
          <w:u w:val="none"/>
        </w:rPr>
        <w:t>预算金额</w:t>
      </w:r>
      <w:r>
        <w:rPr>
          <w:rFonts w:hint="eastAsia" w:ascii="Times New Roman" w:hAnsi="Times New Roman" w:cs="Times New Roman"/>
          <w:b/>
          <w:bCs/>
          <w:color w:val="auto"/>
          <w:highlight w:val="none"/>
          <w:u w:val="none"/>
          <w:lang w:eastAsia="zh-CN"/>
        </w:rPr>
        <w:t>：</w:t>
      </w:r>
      <w:r>
        <w:rPr>
          <w:rFonts w:hint="eastAsia" w:ascii="Times New Roman" w:hAnsi="Times New Roman" w:cs="Times New Roman"/>
          <w:color w:val="auto"/>
          <w:highlight w:val="none"/>
          <w:u w:val="none"/>
          <w:lang w:val="en-US" w:eastAsia="zh-CN"/>
        </w:rPr>
        <w:t>135.54</w:t>
      </w:r>
      <w:r>
        <w:rPr>
          <w:rFonts w:hint="eastAsia" w:cs="Times New Roman"/>
          <w:color w:val="auto"/>
          <w:highlight w:val="none"/>
          <w:u w:val="none"/>
          <w:lang w:val="en-US" w:eastAsia="zh-CN"/>
        </w:rPr>
        <w:t>万</w:t>
      </w:r>
      <w:r>
        <w:rPr>
          <w:rFonts w:hint="eastAsia" w:ascii="Times New Roman" w:hAnsi="Times New Roman" w:cs="Times New Roman"/>
          <w:color w:val="auto"/>
          <w:highlight w:val="none"/>
          <w:u w:val="none"/>
          <w:lang w:val="en-US" w:eastAsia="zh-CN"/>
        </w:rPr>
        <w:t>元（其中：包一：</w:t>
      </w:r>
      <w:r>
        <w:rPr>
          <w:rFonts w:hint="eastAsia" w:ascii="宋体" w:hAnsi="宋体" w:cs="宋体"/>
          <w:color w:val="auto"/>
          <w:sz w:val="24"/>
          <w:szCs w:val="24"/>
          <w:highlight w:val="none"/>
          <w:lang w:val="en-US" w:eastAsia="zh-CN"/>
        </w:rPr>
        <w:t>64.04万元</w:t>
      </w:r>
      <w:r>
        <w:rPr>
          <w:rFonts w:hint="eastAsia" w:ascii="Times New Roman" w:hAnsi="Times New Roman" w:cs="Times New Roman"/>
          <w:color w:val="auto"/>
          <w:highlight w:val="none"/>
          <w:u w:val="none"/>
          <w:lang w:val="en-US" w:eastAsia="zh-CN"/>
        </w:rPr>
        <w:t>；包二：</w:t>
      </w:r>
      <w:r>
        <w:rPr>
          <w:rFonts w:hint="eastAsia"/>
          <w:color w:val="auto"/>
          <w:highlight w:val="none"/>
          <w:u w:val="none"/>
          <w:lang w:val="en-US" w:eastAsia="zh-CN"/>
        </w:rPr>
        <w:t>40万</w:t>
      </w:r>
      <w:r>
        <w:rPr>
          <w:rFonts w:hint="eastAsia" w:ascii="宋体" w:hAnsi="宋体" w:cs="宋体"/>
          <w:color w:val="auto"/>
          <w:sz w:val="24"/>
          <w:szCs w:val="24"/>
          <w:highlight w:val="none"/>
          <w:lang w:val="en-US" w:eastAsia="zh-CN"/>
        </w:rPr>
        <w:t>元</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包三：</w:t>
      </w:r>
      <w:r>
        <w:rPr>
          <w:rFonts w:hint="eastAsia" w:ascii="宋体" w:hAnsi="宋体" w:cs="宋体"/>
          <w:color w:val="auto"/>
          <w:sz w:val="24"/>
          <w:szCs w:val="24"/>
          <w:highlight w:val="none"/>
          <w:lang w:val="en-US" w:eastAsia="zh-CN"/>
        </w:rPr>
        <w:t>31.5万元</w:t>
      </w:r>
      <w:r>
        <w:rPr>
          <w:rFonts w:hint="eastAsia" w:ascii="Times New Roman" w:hAnsi="Times New Roman" w:cs="Times New Roman"/>
          <w:color w:val="auto"/>
          <w:highlight w:val="none"/>
          <w:u w:val="none"/>
          <w:lang w:val="en-US" w:eastAsia="zh-CN"/>
        </w:rPr>
        <w:t>）</w:t>
      </w:r>
    </w:p>
    <w:p w14:paraId="17F0E214">
      <w:pPr>
        <w:spacing w:line="380" w:lineRule="exact"/>
        <w:ind w:left="2648" w:leftChars="200" w:hanging="2168" w:hangingChars="900"/>
        <w:outlineLvl w:val="9"/>
        <w:rPr>
          <w:rFonts w:hint="eastAsia"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最高限价（如有）</w:t>
      </w:r>
      <w:r>
        <w:rPr>
          <w:rFonts w:hint="eastAsia" w:ascii="Times New Roman" w:hAnsi="Times New Roman" w:cs="Times New Roman"/>
          <w:b/>
          <w:bCs/>
          <w:color w:val="auto"/>
          <w:highlight w:val="none"/>
          <w:u w:val="none"/>
          <w:lang w:val="en-US" w:eastAsia="zh-CN"/>
        </w:rPr>
        <w:t>：</w:t>
      </w:r>
      <w:r>
        <w:rPr>
          <w:rFonts w:hint="eastAsia" w:ascii="Times New Roman" w:hAnsi="Times New Roman" w:cs="Times New Roman"/>
          <w:color w:val="auto"/>
          <w:highlight w:val="none"/>
          <w:u w:val="none"/>
          <w:lang w:val="en-US" w:eastAsia="zh-CN"/>
        </w:rPr>
        <w:t>135.54万元（其中：包一：</w:t>
      </w:r>
      <w:r>
        <w:rPr>
          <w:rFonts w:hint="eastAsia" w:ascii="宋体" w:hAnsi="宋体" w:cs="宋体"/>
          <w:color w:val="auto"/>
          <w:sz w:val="24"/>
          <w:szCs w:val="24"/>
          <w:highlight w:val="none"/>
          <w:lang w:val="en-US" w:eastAsia="zh-CN"/>
        </w:rPr>
        <w:t>64.04万元</w:t>
      </w:r>
      <w:r>
        <w:rPr>
          <w:rFonts w:hint="eastAsia" w:ascii="Times New Roman" w:hAnsi="Times New Roman" w:cs="Times New Roman"/>
          <w:color w:val="auto"/>
          <w:highlight w:val="none"/>
          <w:u w:val="none"/>
          <w:lang w:val="en-US" w:eastAsia="zh-CN"/>
        </w:rPr>
        <w:t>；包二：</w:t>
      </w:r>
      <w:r>
        <w:rPr>
          <w:rFonts w:hint="eastAsia"/>
          <w:color w:val="auto"/>
          <w:highlight w:val="none"/>
          <w:u w:val="none"/>
          <w:lang w:val="en-US" w:eastAsia="zh-CN"/>
        </w:rPr>
        <w:t>40万</w:t>
      </w:r>
      <w:r>
        <w:rPr>
          <w:rFonts w:hint="eastAsia" w:ascii="宋体" w:hAnsi="宋体" w:cs="宋体"/>
          <w:color w:val="auto"/>
          <w:sz w:val="24"/>
          <w:szCs w:val="24"/>
          <w:highlight w:val="none"/>
          <w:lang w:val="en-US" w:eastAsia="zh-CN"/>
        </w:rPr>
        <w:t>元</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包三：</w:t>
      </w:r>
      <w:r>
        <w:rPr>
          <w:rFonts w:hint="eastAsia" w:ascii="宋体" w:hAnsi="宋体" w:cs="宋体"/>
          <w:color w:val="auto"/>
          <w:sz w:val="24"/>
          <w:szCs w:val="24"/>
          <w:highlight w:val="none"/>
          <w:lang w:val="en-US" w:eastAsia="zh-CN"/>
        </w:rPr>
        <w:t>31.5万元</w:t>
      </w:r>
      <w:r>
        <w:rPr>
          <w:rFonts w:hint="eastAsia" w:ascii="Times New Roman" w:hAnsi="Times New Roman" w:cs="Times New Roman"/>
          <w:color w:val="auto"/>
          <w:highlight w:val="none"/>
          <w:u w:val="none"/>
          <w:lang w:val="en-US" w:eastAsia="zh-CN"/>
        </w:rPr>
        <w:t>）</w:t>
      </w:r>
    </w:p>
    <w:p w14:paraId="5AFABEB1">
      <w:pPr>
        <w:spacing w:line="380" w:lineRule="exact"/>
        <w:ind w:firstLine="482" w:firstLineChars="200"/>
        <w:outlineLvl w:val="9"/>
        <w:rPr>
          <w:rFonts w:hint="eastAsia"/>
          <w:color w:val="auto"/>
          <w:highlight w:val="none"/>
          <w:u w:val="none"/>
        </w:rPr>
      </w:pPr>
      <w:r>
        <w:rPr>
          <w:rFonts w:hint="eastAsia"/>
          <w:b/>
          <w:bCs/>
          <w:color w:val="auto"/>
          <w:highlight w:val="none"/>
          <w:u w:val="none"/>
        </w:rPr>
        <w:t>采购需求：</w:t>
      </w:r>
    </w:p>
    <w:p w14:paraId="21F8E59D">
      <w:pPr>
        <w:spacing w:line="380" w:lineRule="exact"/>
        <w:ind w:firstLine="480" w:firstLineChars="200"/>
        <w:outlineLvl w:val="9"/>
        <w:rPr>
          <w:rFonts w:hint="eastAsia"/>
          <w:color w:val="auto"/>
          <w:highlight w:val="none"/>
          <w:u w:val="none"/>
        </w:rPr>
      </w:pPr>
      <w:r>
        <w:rPr>
          <w:rFonts w:hint="eastAsia"/>
          <w:color w:val="auto"/>
          <w:highlight w:val="none"/>
          <w:u w:val="none"/>
        </w:rPr>
        <w:t>标项一</w:t>
      </w:r>
    </w:p>
    <w:p w14:paraId="1ED7B6B3">
      <w:pPr>
        <w:spacing w:line="380" w:lineRule="exact"/>
        <w:ind w:firstLine="480" w:firstLineChars="200"/>
        <w:outlineLvl w:val="9"/>
        <w:rPr>
          <w:rFonts w:hint="eastAsia"/>
          <w:color w:val="auto"/>
          <w:highlight w:val="none"/>
          <w:u w:val="none"/>
          <w:lang w:eastAsia="zh-CN"/>
        </w:rPr>
      </w:pPr>
      <w:r>
        <w:rPr>
          <w:rFonts w:hint="eastAsia"/>
          <w:color w:val="auto"/>
          <w:highlight w:val="none"/>
          <w:u w:val="none"/>
        </w:rPr>
        <w:t>标项名称：</w:t>
      </w:r>
      <w:r>
        <w:rPr>
          <w:rFonts w:hint="eastAsia"/>
          <w:color w:val="auto"/>
          <w:highlight w:val="none"/>
          <w:u w:val="none"/>
          <w:lang w:eastAsia="zh-CN"/>
        </w:rPr>
        <w:t>贵德县2023年国有林管护补充项目包一</w:t>
      </w:r>
    </w:p>
    <w:p w14:paraId="43B6DC9F">
      <w:pPr>
        <w:spacing w:line="380" w:lineRule="exact"/>
        <w:ind w:firstLine="480" w:firstLineChars="200"/>
        <w:outlineLvl w:val="9"/>
        <w:rPr>
          <w:rFonts w:hint="eastAsia"/>
          <w:color w:val="auto"/>
          <w:highlight w:val="none"/>
          <w:u w:val="none"/>
        </w:rPr>
      </w:pPr>
      <w:r>
        <w:rPr>
          <w:rFonts w:hint="eastAsia"/>
          <w:color w:val="auto"/>
          <w:highlight w:val="none"/>
          <w:u w:val="none"/>
        </w:rPr>
        <w:t>数量：1</w:t>
      </w:r>
    </w:p>
    <w:p w14:paraId="21894324">
      <w:pPr>
        <w:spacing w:line="380" w:lineRule="exact"/>
        <w:ind w:firstLine="480" w:firstLineChars="200"/>
        <w:outlineLvl w:val="9"/>
        <w:rPr>
          <w:rFonts w:hint="default" w:eastAsia="宋体"/>
          <w:color w:val="auto"/>
          <w:highlight w:val="none"/>
          <w:u w:val="none"/>
          <w:lang w:val="en-US" w:eastAsia="zh-CN"/>
        </w:rPr>
      </w:pPr>
      <w:r>
        <w:rPr>
          <w:rFonts w:hint="eastAsia"/>
          <w:color w:val="auto"/>
          <w:highlight w:val="none"/>
          <w:u w:val="none"/>
        </w:rPr>
        <w:t>预算金额（元）：</w:t>
      </w:r>
      <w:r>
        <w:rPr>
          <w:rFonts w:hint="eastAsia" w:ascii="宋体" w:hAnsi="宋体" w:cs="宋体"/>
          <w:color w:val="auto"/>
          <w:sz w:val="24"/>
          <w:szCs w:val="24"/>
          <w:highlight w:val="none"/>
          <w:lang w:val="en-US" w:eastAsia="zh-CN"/>
        </w:rPr>
        <w:t>64.04万元</w:t>
      </w:r>
      <w:r>
        <w:rPr>
          <w:rFonts w:hint="eastAsia"/>
          <w:color w:val="auto"/>
          <w:highlight w:val="none"/>
          <w:u w:val="none"/>
          <w:lang w:val="en-US" w:eastAsia="zh-CN"/>
        </w:rPr>
        <w:t xml:space="preserve">  </w:t>
      </w:r>
    </w:p>
    <w:p w14:paraId="61E71928">
      <w:pPr>
        <w:spacing w:line="380" w:lineRule="exact"/>
        <w:ind w:firstLine="480" w:firstLineChars="200"/>
        <w:outlineLvl w:val="9"/>
        <w:rPr>
          <w:rFonts w:hint="eastAsia"/>
          <w:color w:val="auto"/>
          <w:highlight w:val="none"/>
          <w:u w:val="none"/>
        </w:rPr>
      </w:pPr>
      <w:r>
        <w:rPr>
          <w:rFonts w:hint="eastAsia"/>
          <w:color w:val="auto"/>
          <w:highlight w:val="none"/>
          <w:u w:val="none"/>
        </w:rPr>
        <w:t>单位：/ </w:t>
      </w:r>
    </w:p>
    <w:p w14:paraId="04CE2D64">
      <w:pPr>
        <w:spacing w:line="380" w:lineRule="exact"/>
        <w:ind w:firstLine="480" w:firstLineChars="200"/>
        <w:outlineLvl w:val="9"/>
        <w:rPr>
          <w:rFonts w:hint="eastAsia"/>
          <w:color w:val="auto"/>
          <w:highlight w:val="none"/>
          <w:u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14:paraId="7618879B">
      <w:pPr>
        <w:spacing w:line="380" w:lineRule="exact"/>
        <w:ind w:firstLine="480" w:firstLineChars="200"/>
        <w:outlineLvl w:val="9"/>
        <w:rPr>
          <w:rFonts w:hint="eastAsia"/>
          <w:color w:val="auto"/>
          <w:highlight w:val="none"/>
          <w:u w:val="none"/>
        </w:rPr>
      </w:pPr>
      <w:r>
        <w:rPr>
          <w:rFonts w:hint="eastAsia"/>
          <w:color w:val="auto"/>
          <w:highlight w:val="none"/>
          <w:u w:val="none"/>
        </w:rPr>
        <w:t>备注：/</w:t>
      </w:r>
    </w:p>
    <w:p w14:paraId="58E8742D">
      <w:pPr>
        <w:spacing w:line="380" w:lineRule="exact"/>
        <w:ind w:firstLine="480" w:firstLineChars="200"/>
        <w:outlineLvl w:val="9"/>
        <w:rPr>
          <w:rFonts w:hint="eastAsia" w:eastAsia="宋体"/>
          <w:color w:val="auto"/>
          <w:highlight w:val="none"/>
          <w:u w:val="none"/>
          <w:lang w:eastAsia="zh-CN"/>
        </w:rPr>
      </w:pPr>
      <w:r>
        <w:rPr>
          <w:rFonts w:hint="eastAsia"/>
          <w:color w:val="auto"/>
          <w:highlight w:val="none"/>
          <w:u w:val="none"/>
        </w:rPr>
        <w:t>标项</w:t>
      </w:r>
      <w:r>
        <w:rPr>
          <w:rFonts w:hint="eastAsia"/>
          <w:color w:val="auto"/>
          <w:highlight w:val="none"/>
          <w:u w:val="none"/>
          <w:lang w:val="en-US" w:eastAsia="zh-CN"/>
        </w:rPr>
        <w:t>二</w:t>
      </w:r>
    </w:p>
    <w:p w14:paraId="6F007220">
      <w:pPr>
        <w:spacing w:line="380" w:lineRule="exact"/>
        <w:ind w:firstLine="480" w:firstLineChars="200"/>
        <w:outlineLvl w:val="9"/>
        <w:rPr>
          <w:rFonts w:hint="eastAsia"/>
          <w:color w:val="auto"/>
          <w:highlight w:val="none"/>
          <w:u w:val="none"/>
          <w:lang w:eastAsia="zh-CN"/>
        </w:rPr>
      </w:pPr>
      <w:r>
        <w:rPr>
          <w:rFonts w:hint="eastAsia"/>
          <w:color w:val="auto"/>
          <w:highlight w:val="none"/>
          <w:u w:val="none"/>
        </w:rPr>
        <w:t>标项名称：</w:t>
      </w:r>
      <w:r>
        <w:rPr>
          <w:rFonts w:hint="eastAsia"/>
          <w:color w:val="auto"/>
          <w:highlight w:val="none"/>
          <w:u w:val="none"/>
          <w:lang w:eastAsia="zh-CN"/>
        </w:rPr>
        <w:t>贵德县2023年国有林管护补充项目包</w:t>
      </w:r>
      <w:r>
        <w:rPr>
          <w:rFonts w:hint="eastAsia"/>
          <w:color w:val="auto"/>
          <w:highlight w:val="none"/>
          <w:u w:val="none"/>
          <w:lang w:val="en-US" w:eastAsia="zh-CN"/>
        </w:rPr>
        <w:t>二</w:t>
      </w:r>
    </w:p>
    <w:p w14:paraId="3B83C74F">
      <w:pPr>
        <w:spacing w:line="380" w:lineRule="exact"/>
        <w:ind w:firstLine="480" w:firstLineChars="200"/>
        <w:outlineLvl w:val="9"/>
        <w:rPr>
          <w:rFonts w:hint="eastAsia"/>
          <w:color w:val="auto"/>
          <w:highlight w:val="none"/>
          <w:u w:val="none"/>
        </w:rPr>
      </w:pPr>
      <w:r>
        <w:rPr>
          <w:rFonts w:hint="eastAsia"/>
          <w:color w:val="auto"/>
          <w:highlight w:val="none"/>
          <w:u w:val="none"/>
        </w:rPr>
        <w:t>数量：1</w:t>
      </w:r>
    </w:p>
    <w:p w14:paraId="2869B868">
      <w:pPr>
        <w:spacing w:line="380" w:lineRule="exact"/>
        <w:ind w:firstLine="480" w:firstLineChars="200"/>
        <w:outlineLvl w:val="9"/>
        <w:rPr>
          <w:rFonts w:hint="default" w:eastAsia="宋体"/>
          <w:color w:val="auto"/>
          <w:highlight w:val="none"/>
          <w:u w:val="none"/>
          <w:lang w:val="en-US" w:eastAsia="zh-CN"/>
        </w:rPr>
      </w:pPr>
      <w:r>
        <w:rPr>
          <w:rFonts w:hint="eastAsia"/>
          <w:color w:val="auto"/>
          <w:highlight w:val="none"/>
          <w:u w:val="none"/>
        </w:rPr>
        <w:t>预算金额（元）：</w:t>
      </w:r>
      <w:r>
        <w:rPr>
          <w:rFonts w:hint="eastAsia"/>
          <w:color w:val="auto"/>
          <w:highlight w:val="none"/>
          <w:u w:val="none"/>
          <w:lang w:val="en-US" w:eastAsia="zh-CN"/>
        </w:rPr>
        <w:t>40万</w:t>
      </w:r>
      <w:r>
        <w:rPr>
          <w:rFonts w:hint="eastAsia" w:ascii="宋体" w:hAnsi="宋体" w:cs="宋体"/>
          <w:color w:val="auto"/>
          <w:sz w:val="24"/>
          <w:szCs w:val="24"/>
          <w:highlight w:val="none"/>
          <w:lang w:val="en-US" w:eastAsia="zh-CN"/>
        </w:rPr>
        <w:t>元</w:t>
      </w:r>
      <w:r>
        <w:rPr>
          <w:rFonts w:hint="eastAsia"/>
          <w:color w:val="auto"/>
          <w:highlight w:val="none"/>
          <w:u w:val="none"/>
          <w:lang w:val="en-US" w:eastAsia="zh-CN"/>
        </w:rPr>
        <w:t xml:space="preserve">  </w:t>
      </w:r>
    </w:p>
    <w:p w14:paraId="0EB55748">
      <w:pPr>
        <w:spacing w:line="380" w:lineRule="exact"/>
        <w:ind w:firstLine="480" w:firstLineChars="200"/>
        <w:outlineLvl w:val="9"/>
        <w:rPr>
          <w:rFonts w:hint="eastAsia"/>
          <w:color w:val="auto"/>
          <w:highlight w:val="none"/>
          <w:u w:val="none"/>
        </w:rPr>
      </w:pPr>
      <w:r>
        <w:rPr>
          <w:rFonts w:hint="eastAsia"/>
          <w:color w:val="auto"/>
          <w:highlight w:val="none"/>
          <w:u w:val="none"/>
        </w:rPr>
        <w:t>单位：/ </w:t>
      </w:r>
    </w:p>
    <w:p w14:paraId="2C8F8AD3">
      <w:pPr>
        <w:spacing w:line="380" w:lineRule="exact"/>
        <w:ind w:firstLine="480" w:firstLineChars="200"/>
        <w:outlineLvl w:val="9"/>
        <w:rPr>
          <w:rFonts w:hint="eastAsia"/>
          <w:color w:val="auto"/>
          <w:highlight w:val="none"/>
          <w:u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14:paraId="39C20DE8">
      <w:pPr>
        <w:spacing w:line="380" w:lineRule="exact"/>
        <w:ind w:firstLine="480" w:firstLineChars="200"/>
        <w:outlineLvl w:val="9"/>
        <w:rPr>
          <w:rFonts w:hint="eastAsia"/>
          <w:color w:val="auto"/>
          <w:highlight w:val="none"/>
          <w:u w:val="none"/>
        </w:rPr>
      </w:pPr>
      <w:r>
        <w:rPr>
          <w:rFonts w:hint="eastAsia"/>
          <w:color w:val="auto"/>
          <w:highlight w:val="none"/>
          <w:u w:val="none"/>
        </w:rPr>
        <w:t>备注：/</w:t>
      </w:r>
    </w:p>
    <w:p w14:paraId="702E4613">
      <w:pPr>
        <w:spacing w:line="380" w:lineRule="exact"/>
        <w:ind w:firstLine="480" w:firstLineChars="200"/>
        <w:outlineLvl w:val="9"/>
        <w:rPr>
          <w:rFonts w:hint="eastAsia" w:eastAsia="宋体"/>
          <w:color w:val="auto"/>
          <w:highlight w:val="none"/>
          <w:u w:val="none"/>
          <w:lang w:val="en-US" w:eastAsia="zh-CN"/>
        </w:rPr>
      </w:pPr>
      <w:r>
        <w:rPr>
          <w:rFonts w:hint="eastAsia"/>
          <w:color w:val="auto"/>
          <w:highlight w:val="none"/>
          <w:u w:val="none"/>
        </w:rPr>
        <w:t>标项</w:t>
      </w:r>
      <w:r>
        <w:rPr>
          <w:rFonts w:hint="eastAsia"/>
          <w:color w:val="auto"/>
          <w:highlight w:val="none"/>
          <w:u w:val="none"/>
          <w:lang w:val="en-US" w:eastAsia="zh-CN"/>
        </w:rPr>
        <w:t>三</w:t>
      </w:r>
    </w:p>
    <w:p w14:paraId="3990971B">
      <w:pPr>
        <w:spacing w:line="380" w:lineRule="exact"/>
        <w:ind w:firstLine="480" w:firstLineChars="200"/>
        <w:outlineLvl w:val="9"/>
        <w:rPr>
          <w:rFonts w:hint="default"/>
          <w:color w:val="auto"/>
          <w:highlight w:val="none"/>
          <w:u w:val="none"/>
          <w:lang w:val="en-US" w:eastAsia="zh-CN"/>
        </w:rPr>
      </w:pPr>
      <w:r>
        <w:rPr>
          <w:rFonts w:hint="eastAsia"/>
          <w:color w:val="auto"/>
          <w:highlight w:val="none"/>
          <w:u w:val="none"/>
        </w:rPr>
        <w:t>标项名称：</w:t>
      </w:r>
      <w:r>
        <w:rPr>
          <w:rFonts w:hint="eastAsia"/>
          <w:color w:val="auto"/>
          <w:highlight w:val="none"/>
          <w:u w:val="none"/>
          <w:lang w:eastAsia="zh-CN"/>
        </w:rPr>
        <w:t>贵德县2023年国有林管护补充项目包</w:t>
      </w:r>
      <w:r>
        <w:rPr>
          <w:rFonts w:hint="eastAsia"/>
          <w:color w:val="auto"/>
          <w:highlight w:val="none"/>
          <w:u w:val="none"/>
          <w:lang w:val="en-US" w:eastAsia="zh-CN"/>
        </w:rPr>
        <w:t>三</w:t>
      </w:r>
    </w:p>
    <w:p w14:paraId="59F1B015">
      <w:pPr>
        <w:spacing w:line="380" w:lineRule="exact"/>
        <w:ind w:firstLine="480" w:firstLineChars="200"/>
        <w:outlineLvl w:val="9"/>
        <w:rPr>
          <w:rFonts w:hint="eastAsia"/>
          <w:color w:val="auto"/>
          <w:highlight w:val="none"/>
          <w:u w:val="none"/>
        </w:rPr>
      </w:pPr>
      <w:r>
        <w:rPr>
          <w:rFonts w:hint="eastAsia"/>
          <w:color w:val="auto"/>
          <w:highlight w:val="none"/>
          <w:u w:val="none"/>
        </w:rPr>
        <w:t>数量：1</w:t>
      </w:r>
    </w:p>
    <w:p w14:paraId="0474CF63">
      <w:pPr>
        <w:spacing w:line="380" w:lineRule="exact"/>
        <w:ind w:firstLine="480" w:firstLineChars="200"/>
        <w:outlineLvl w:val="9"/>
        <w:rPr>
          <w:rFonts w:hint="default" w:eastAsia="宋体"/>
          <w:color w:val="auto"/>
          <w:highlight w:val="none"/>
          <w:u w:val="none"/>
          <w:lang w:val="en-US" w:eastAsia="zh-CN"/>
        </w:rPr>
      </w:pPr>
      <w:r>
        <w:rPr>
          <w:rFonts w:hint="eastAsia"/>
          <w:color w:val="auto"/>
          <w:highlight w:val="none"/>
          <w:u w:val="none"/>
        </w:rPr>
        <w:t>预算金额（元）：</w:t>
      </w:r>
      <w:r>
        <w:rPr>
          <w:rFonts w:hint="eastAsia" w:ascii="宋体" w:hAnsi="宋体" w:cs="宋体"/>
          <w:color w:val="auto"/>
          <w:sz w:val="24"/>
          <w:szCs w:val="24"/>
          <w:highlight w:val="none"/>
          <w:lang w:val="en-US" w:eastAsia="zh-CN"/>
        </w:rPr>
        <w:t>31.5万元</w:t>
      </w:r>
      <w:r>
        <w:rPr>
          <w:rFonts w:hint="eastAsia"/>
          <w:color w:val="auto"/>
          <w:highlight w:val="none"/>
          <w:u w:val="none"/>
          <w:lang w:val="en-US" w:eastAsia="zh-CN"/>
        </w:rPr>
        <w:t xml:space="preserve">  </w:t>
      </w:r>
    </w:p>
    <w:p w14:paraId="3B824F5A">
      <w:pPr>
        <w:spacing w:line="380" w:lineRule="exact"/>
        <w:ind w:firstLine="480" w:firstLineChars="200"/>
        <w:outlineLvl w:val="9"/>
        <w:rPr>
          <w:rFonts w:hint="eastAsia"/>
          <w:color w:val="auto"/>
          <w:highlight w:val="none"/>
          <w:u w:val="none"/>
        </w:rPr>
      </w:pPr>
      <w:r>
        <w:rPr>
          <w:rFonts w:hint="eastAsia"/>
          <w:color w:val="auto"/>
          <w:highlight w:val="none"/>
          <w:u w:val="none"/>
        </w:rPr>
        <w:t>单位：/ </w:t>
      </w:r>
    </w:p>
    <w:p w14:paraId="2E0D9A40">
      <w:pPr>
        <w:spacing w:line="380" w:lineRule="exact"/>
        <w:ind w:firstLine="480" w:firstLineChars="200"/>
        <w:outlineLvl w:val="9"/>
        <w:rPr>
          <w:rFonts w:hint="eastAsia"/>
          <w:highlight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14:paraId="6B0E9A93">
      <w:pPr>
        <w:spacing w:line="400" w:lineRule="exact"/>
        <w:ind w:firstLine="482" w:firstLineChars="200"/>
        <w:outlineLvl w:val="9"/>
        <w:rPr>
          <w:rFonts w:hint="default"/>
          <w:color w:val="auto"/>
          <w:highlight w:val="none"/>
          <w:u w:val="none"/>
          <w:lang w:val="en-US" w:eastAsia="zh-CN"/>
        </w:rPr>
      </w:pPr>
      <w:r>
        <w:rPr>
          <w:rFonts w:hint="eastAsia"/>
          <w:b/>
          <w:bCs/>
          <w:color w:val="auto"/>
          <w:highlight w:val="none"/>
          <w:u w:val="none"/>
        </w:rPr>
        <w:t>合同履行期限</w:t>
      </w:r>
      <w:r>
        <w:rPr>
          <w:rFonts w:hint="eastAsia"/>
          <w:color w:val="auto"/>
          <w:highlight w:val="none"/>
          <w:u w:val="none"/>
        </w:rPr>
        <w:t>：</w:t>
      </w:r>
      <w:r>
        <w:rPr>
          <w:rFonts w:hint="eastAsia"/>
          <w:color w:val="auto"/>
          <w:highlight w:val="none"/>
          <w:u w:val="none"/>
          <w:lang w:val="en-US" w:eastAsia="zh-CN"/>
        </w:rPr>
        <w:t>包一：</w:t>
      </w:r>
      <w:r>
        <w:rPr>
          <w:rFonts w:hint="eastAsia" w:eastAsia="宋体" w:cs="宋体"/>
          <w:color w:val="auto"/>
          <w:highlight w:val="none"/>
          <w:u w:val="none"/>
          <w:lang w:val="en-US" w:eastAsia="zh-CN"/>
        </w:rPr>
        <w:t>按合同约定执行；包二：按合同约定执行；</w:t>
      </w:r>
      <w:r>
        <w:rPr>
          <w:rFonts w:hint="eastAsia" w:cs="宋体"/>
          <w:color w:val="auto"/>
          <w:highlight w:val="none"/>
          <w:u w:val="none"/>
          <w:lang w:val="en-US" w:eastAsia="zh-CN"/>
        </w:rPr>
        <w:t>包三：</w:t>
      </w:r>
      <w:r>
        <w:rPr>
          <w:rFonts w:hint="eastAsia" w:eastAsia="宋体" w:cs="宋体"/>
          <w:color w:val="auto"/>
          <w:highlight w:val="none"/>
          <w:u w:val="none"/>
          <w:lang w:val="en-US" w:eastAsia="zh-CN"/>
        </w:rPr>
        <w:t>按合同约定执行</w:t>
      </w:r>
    </w:p>
    <w:p w14:paraId="2031F64D">
      <w:pPr>
        <w:spacing w:line="380" w:lineRule="exact"/>
        <w:ind w:firstLine="442" w:firstLineChars="200"/>
        <w:outlineLvl w:val="9"/>
        <w:rPr>
          <w:rFonts w:hint="eastAsia"/>
          <w:b/>
          <w:bCs/>
          <w:color w:val="auto"/>
          <w:highlight w:val="none"/>
        </w:rPr>
      </w:pPr>
      <w:r>
        <w:rPr>
          <w:rFonts w:hint="eastAsia"/>
          <w:b/>
          <w:bCs/>
          <w:color w:val="auto"/>
          <w:sz w:val="22"/>
          <w:szCs w:val="22"/>
          <w:highlight w:val="none"/>
        </w:rPr>
        <w:t>本项目（否）接受联合体投标。</w:t>
      </w:r>
    </w:p>
    <w:p w14:paraId="06B362DD">
      <w:pPr>
        <w:spacing w:line="400" w:lineRule="exact"/>
        <w:outlineLvl w:val="9"/>
        <w:rPr>
          <w:rFonts w:hint="eastAsia"/>
          <w:b/>
          <w:bCs/>
          <w:color w:val="auto"/>
          <w:highlight w:val="none"/>
        </w:rPr>
      </w:pPr>
      <w:bookmarkStart w:id="23" w:name="_Toc28359080"/>
      <w:bookmarkStart w:id="24" w:name="_Toc35393622"/>
      <w:bookmarkStart w:id="25" w:name="_Toc35393791"/>
      <w:bookmarkStart w:id="26" w:name="_Toc18262"/>
      <w:bookmarkStart w:id="27" w:name="_Toc23002"/>
      <w:bookmarkStart w:id="28" w:name="_Toc31044"/>
      <w:bookmarkStart w:id="29" w:name="_Toc28359003"/>
      <w:r>
        <w:rPr>
          <w:rFonts w:hint="eastAsia"/>
          <w:b/>
          <w:bCs/>
          <w:color w:val="auto"/>
          <w:highlight w:val="none"/>
        </w:rPr>
        <w:t>二、申请人的资格要求：</w:t>
      </w:r>
      <w:bookmarkEnd w:id="23"/>
      <w:bookmarkEnd w:id="24"/>
      <w:bookmarkEnd w:id="25"/>
      <w:bookmarkEnd w:id="26"/>
      <w:bookmarkEnd w:id="27"/>
      <w:bookmarkEnd w:id="28"/>
      <w:bookmarkEnd w:id="29"/>
    </w:p>
    <w:p w14:paraId="00AE35D2">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color w:val="auto"/>
          <w:highlight w:val="none"/>
        </w:rPr>
      </w:pPr>
      <w:bookmarkStart w:id="30" w:name="_Toc13345"/>
      <w:r>
        <w:rPr>
          <w:rFonts w:hint="eastAsia"/>
          <w:color w:val="auto"/>
          <w:highlight w:val="none"/>
        </w:rPr>
        <w:t>1.满足《中华人民共和国政府采购法》第二十二条规定；</w:t>
      </w:r>
      <w:bookmarkEnd w:id="30"/>
    </w:p>
    <w:p w14:paraId="7DFCEC50">
      <w:pPr>
        <w:spacing w:line="400" w:lineRule="exact"/>
        <w:ind w:firstLine="480" w:firstLineChars="200"/>
        <w:outlineLvl w:val="1"/>
        <w:rPr>
          <w:rFonts w:hint="eastAsia"/>
          <w:b/>
          <w:bCs/>
          <w:color w:val="auto"/>
          <w:highlight w:val="none"/>
        </w:rPr>
      </w:pPr>
      <w:bookmarkStart w:id="31" w:name="_Toc8631"/>
      <w:bookmarkStart w:id="32" w:name="_Toc28359004"/>
      <w:bookmarkStart w:id="33" w:name="_Toc28359081"/>
      <w:r>
        <w:rPr>
          <w:rFonts w:hint="eastAsia"/>
          <w:color w:val="auto"/>
          <w:highlight w:val="none"/>
        </w:rPr>
        <w:t>2.落实政府采购政策需满足的资格要求：</w:t>
      </w:r>
      <w:bookmarkEnd w:id="31"/>
      <w:r>
        <w:rPr>
          <w:rFonts w:hint="eastAsia" w:ascii="宋体" w:hAnsi="宋体" w:eastAsia="宋体" w:cs="宋体"/>
          <w:b/>
          <w:bCs/>
          <w:color w:val="auto"/>
          <w:highlight w:val="none"/>
          <w:lang w:val="en-US" w:eastAsia="zh-CN"/>
        </w:rPr>
        <w:t>本项目专门面向中小企业采购（监狱企业、残疾人福利性单位视同小型、微型企业），非中小企业不得参加本项目采购活动；留取份额 100%</w:t>
      </w:r>
    </w:p>
    <w:p w14:paraId="49D9199F">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color w:val="auto"/>
          <w:highlight w:val="none"/>
        </w:rPr>
      </w:pPr>
      <w:bookmarkStart w:id="34" w:name="_Toc15717"/>
      <w:bookmarkStart w:id="35" w:name="_Toc35393623"/>
      <w:bookmarkStart w:id="36" w:name="_Toc17750"/>
      <w:bookmarkStart w:id="37" w:name="_Toc35393792"/>
      <w:bookmarkStart w:id="38" w:name="_Toc6575"/>
      <w:bookmarkStart w:id="39" w:name="_Toc9235"/>
      <w:r>
        <w:rPr>
          <w:rFonts w:hint="eastAsia"/>
          <w:color w:val="auto"/>
          <w:highlight w:val="none"/>
        </w:rPr>
        <w:t>3.本项目的特定资格要求：</w:t>
      </w:r>
      <w:bookmarkEnd w:id="34"/>
    </w:p>
    <w:p w14:paraId="3F18C8E0">
      <w:pPr>
        <w:keepNext w:val="0"/>
        <w:keepLines w:val="0"/>
        <w:pageBreakBefore w:val="0"/>
        <w:widowControl/>
        <w:kinsoku/>
        <w:wordWrap/>
        <w:overflowPunct/>
        <w:topLinePunct w:val="0"/>
        <w:autoSpaceDE/>
        <w:autoSpaceDN/>
        <w:bidi w:val="0"/>
        <w:adjustRightInd/>
        <w:snapToGrid/>
        <w:spacing w:line="400" w:lineRule="exact"/>
        <w:textAlignment w:val="auto"/>
        <w:outlineLvl w:val="1"/>
        <w:rPr>
          <w:rFonts w:hint="eastAsia"/>
          <w:color w:val="auto"/>
          <w:highlight w:val="none"/>
          <w:lang w:eastAsia="zh-CN"/>
        </w:rPr>
      </w:pPr>
      <w:bookmarkStart w:id="40" w:name="_Toc146"/>
      <w:r>
        <w:rPr>
          <w:rFonts w:hint="eastAsia"/>
          <w:color w:val="auto"/>
          <w:highlight w:val="none"/>
          <w:lang w:eastAsia="zh-CN"/>
        </w:rPr>
        <w:t>资质条件：</w:t>
      </w:r>
    </w:p>
    <w:p w14:paraId="19BB9A1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1、符合《政府采购法》第22条条件，并提供下列材料；</w:t>
      </w:r>
    </w:p>
    <w:p w14:paraId="1FEC75C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（1）投标人的营业执照等证明文件，自然人的身份证明。</w:t>
      </w:r>
    </w:p>
    <w:p w14:paraId="6BC1774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（2）财务状况报告，依法缴纳税收和社会保障资金的相关材料。</w:t>
      </w:r>
    </w:p>
    <w:p w14:paraId="3187193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（3）具备履行合同所必需的设备和专业技术能力的证明材料。</w:t>
      </w:r>
    </w:p>
    <w:p w14:paraId="5E917FA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（4）参加政府采购活动前3年内在经营活动中没有重大违法记录的书面声明。</w:t>
      </w:r>
    </w:p>
    <w:p w14:paraId="0E2F849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（5）具备法律、行政法规规定的其他条件的证明材料。</w:t>
      </w:r>
    </w:p>
    <w:p w14:paraId="14E2391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5BDBF23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3.单位负责人为同一人或者存在直接控股、管理关系的不同投标人，不得参加同一合同项下的政府采购活动。否则，皆取消投标资格；</w:t>
      </w:r>
    </w:p>
    <w:p w14:paraId="131AE8A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4.为本采购项目提供整体设计、规范编制或者项目管理、监理、检测等服务的投标人，不得再参加该采购项目的其他采购活动；</w:t>
      </w:r>
    </w:p>
    <w:p w14:paraId="76FF801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5.本项目不接受投标人以联合体方式进行投标；</w:t>
      </w:r>
    </w:p>
    <w:p w14:paraId="455008C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6.落实政府采购政策需满足的资格要求：根据（财库〔2022〕19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33594EE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7.本项目投标人可对各包进行投标，但同一投标人最多只能中一个包，从包1依次顺延。</w:t>
      </w:r>
    </w:p>
    <w:bookmarkEnd w:id="40"/>
    <w:p w14:paraId="482B104E">
      <w:pPr>
        <w:spacing w:line="400" w:lineRule="exact"/>
        <w:outlineLvl w:val="9"/>
        <w:rPr>
          <w:rFonts w:hint="eastAsia"/>
          <w:b/>
          <w:bCs/>
          <w:color w:val="auto"/>
          <w:highlight w:val="none"/>
        </w:rPr>
      </w:pPr>
      <w:r>
        <w:rPr>
          <w:rFonts w:hint="eastAsia"/>
          <w:b/>
          <w:bCs/>
          <w:color w:val="auto"/>
          <w:highlight w:val="none"/>
        </w:rPr>
        <w:t>三、获取采购文件</w:t>
      </w:r>
      <w:bookmarkEnd w:id="32"/>
      <w:bookmarkEnd w:id="33"/>
      <w:bookmarkEnd w:id="35"/>
      <w:bookmarkEnd w:id="36"/>
      <w:bookmarkEnd w:id="37"/>
      <w:bookmarkEnd w:id="38"/>
      <w:bookmarkEnd w:id="39"/>
    </w:p>
    <w:p w14:paraId="174A1E10">
      <w:pPr>
        <w:spacing w:line="380" w:lineRule="exact"/>
        <w:ind w:firstLine="540"/>
        <w:outlineLvl w:val="9"/>
        <w:rPr>
          <w:rStyle w:val="83"/>
          <w:rFonts w:hint="default" w:ascii="宋体" w:hAnsi="宋体" w:eastAsia="宋体" w:cs="宋体"/>
          <w:i w:val="0"/>
          <w:iCs w:val="0"/>
          <w:caps w:val="0"/>
          <w:color w:val="auto"/>
          <w:spacing w:val="0"/>
          <w:sz w:val="24"/>
          <w:szCs w:val="24"/>
          <w:highlight w:val="none"/>
          <w:u w:val="none"/>
          <w:lang w:val="en-US" w:eastAsia="zh-CN"/>
        </w:rPr>
      </w:pPr>
      <w:r>
        <w:rPr>
          <w:rFonts w:hint="eastAsia"/>
          <w:b/>
          <w:bCs/>
          <w:color w:val="auto"/>
          <w:highlight w:val="none"/>
          <w:u w:val="none"/>
        </w:rPr>
        <w:t>时间：</w:t>
      </w:r>
      <w:r>
        <w:rPr>
          <w:rFonts w:hint="eastAsia"/>
          <w:color w:val="auto"/>
          <w:highlight w:val="none"/>
          <w:u w:val="none"/>
          <w:lang w:eastAsia="zh-CN"/>
        </w:rPr>
        <w:t>2024年</w:t>
      </w:r>
      <w:r>
        <w:rPr>
          <w:rFonts w:hint="eastAsia"/>
          <w:color w:val="auto"/>
          <w:highlight w:val="none"/>
          <w:u w:val="none"/>
          <w:lang w:val="en-US" w:eastAsia="zh-CN"/>
        </w:rPr>
        <w:t>11</w:t>
      </w:r>
      <w:r>
        <w:rPr>
          <w:rFonts w:hint="eastAsia"/>
          <w:color w:val="auto"/>
          <w:highlight w:val="none"/>
          <w:u w:val="none"/>
          <w:lang w:eastAsia="zh-CN"/>
        </w:rPr>
        <w:t>月</w:t>
      </w:r>
      <w:r>
        <w:rPr>
          <w:rFonts w:hint="eastAsia"/>
          <w:color w:val="auto"/>
          <w:highlight w:val="none"/>
          <w:u w:val="none"/>
          <w:lang w:val="en-US" w:eastAsia="zh-CN"/>
        </w:rPr>
        <w:t>30</w:t>
      </w:r>
      <w:r>
        <w:rPr>
          <w:rFonts w:hint="eastAsia"/>
          <w:color w:val="auto"/>
          <w:highlight w:val="none"/>
          <w:u w:val="none"/>
          <w:lang w:eastAsia="zh-CN"/>
        </w:rPr>
        <w:t>日至2024年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06</w:t>
      </w:r>
      <w:r>
        <w:rPr>
          <w:rFonts w:hint="eastAsia"/>
          <w:color w:val="auto"/>
          <w:highlight w:val="none"/>
          <w:u w:val="none"/>
          <w:lang w:eastAsia="zh-CN"/>
        </w:rPr>
        <w:t>日</w:t>
      </w:r>
      <w:r>
        <w:rPr>
          <w:rFonts w:hint="eastAsia" w:ascii="宋体" w:hAnsi="宋体" w:eastAsia="宋体" w:cs="宋体"/>
          <w:color w:val="auto"/>
          <w:highlight w:val="none"/>
          <w:u w:val="none"/>
          <w:lang w:eastAsia="zh-CN"/>
        </w:rPr>
        <w:t>，每天上午00:00至2</w:t>
      </w: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00（法定节假日除外）</w:t>
      </w:r>
    </w:p>
    <w:p w14:paraId="7CF2E666">
      <w:pPr>
        <w:spacing w:line="380" w:lineRule="exact"/>
        <w:ind w:firstLine="540"/>
        <w:outlineLvl w:val="9"/>
        <w:rPr>
          <w:rFonts w:hint="eastAsia"/>
          <w:b/>
          <w:bCs/>
          <w:color w:val="auto"/>
          <w:highlight w:val="none"/>
          <w:u w:val="none"/>
        </w:rPr>
      </w:pPr>
      <w:r>
        <w:rPr>
          <w:rFonts w:hint="eastAsia"/>
          <w:b/>
          <w:bCs/>
          <w:color w:val="auto"/>
          <w:highlight w:val="none"/>
          <w:u w:val="none"/>
        </w:rPr>
        <w:t>地点：</w:t>
      </w:r>
      <w:r>
        <w:rPr>
          <w:rFonts w:hint="eastAsia"/>
          <w:color w:val="auto"/>
          <w:highlight w:val="none"/>
          <w:u w:val="none"/>
        </w:rPr>
        <w:t>线上通过政采云平台（www.zcygov.cn）获取</w:t>
      </w:r>
    </w:p>
    <w:p w14:paraId="69FC08F0">
      <w:pPr>
        <w:spacing w:line="380" w:lineRule="exact"/>
        <w:ind w:firstLine="540"/>
        <w:outlineLvl w:val="9"/>
        <w:rPr>
          <w:rFonts w:hint="eastAsia"/>
          <w:b/>
          <w:bCs/>
          <w:color w:val="auto"/>
          <w:highlight w:val="none"/>
          <w:u w:val="none"/>
        </w:rPr>
      </w:pPr>
      <w:r>
        <w:rPr>
          <w:rFonts w:hint="eastAsia"/>
          <w:b/>
          <w:bCs/>
          <w:color w:val="auto"/>
          <w:highlight w:val="none"/>
          <w:u w:val="none"/>
        </w:rPr>
        <w:t>方式：</w:t>
      </w:r>
      <w:r>
        <w:rPr>
          <w:rFonts w:hint="eastAsia"/>
          <w:color w:val="auto"/>
          <w:highlight w:val="none"/>
          <w:u w:val="none"/>
        </w:rPr>
        <w:t>供应商登录政采云平台https://www.zcygov.cn/在线申请获取采购文件（进入“项目采购”应用，在获取采购文件菜单中选择项目，申请获取采购文件）</w:t>
      </w:r>
    </w:p>
    <w:p w14:paraId="583C2E57">
      <w:pPr>
        <w:spacing w:line="380" w:lineRule="exact"/>
        <w:ind w:firstLine="540"/>
        <w:outlineLvl w:val="9"/>
        <w:rPr>
          <w:rFonts w:hint="eastAsia"/>
          <w:color w:val="auto"/>
          <w:highlight w:val="none"/>
          <w:u w:val="none"/>
          <w:lang w:val="zh-CN"/>
        </w:rPr>
      </w:pPr>
      <w:r>
        <w:rPr>
          <w:rFonts w:hint="eastAsia"/>
          <w:b/>
          <w:bCs/>
          <w:color w:val="auto"/>
          <w:highlight w:val="none"/>
          <w:u w:val="none"/>
          <w:lang w:val="zh-CN"/>
        </w:rPr>
        <w:t>售价：</w:t>
      </w:r>
      <w:r>
        <w:rPr>
          <w:rFonts w:hint="eastAsia"/>
          <w:color w:val="auto"/>
          <w:highlight w:val="none"/>
          <w:u w:val="none"/>
          <w:lang w:val="en-US" w:eastAsia="zh-CN"/>
        </w:rPr>
        <w:t>0</w:t>
      </w:r>
      <w:r>
        <w:rPr>
          <w:rFonts w:hint="eastAsia"/>
          <w:color w:val="auto"/>
          <w:highlight w:val="none"/>
          <w:u w:val="none"/>
          <w:lang w:val="zh-CN"/>
        </w:rPr>
        <w:t>元（投标资格不能转让）</w:t>
      </w:r>
    </w:p>
    <w:p w14:paraId="54ACE5F0">
      <w:pPr>
        <w:spacing w:line="380" w:lineRule="exact"/>
        <w:outlineLvl w:val="9"/>
        <w:rPr>
          <w:rFonts w:hint="eastAsia"/>
          <w:b/>
          <w:bCs/>
          <w:color w:val="auto"/>
          <w:highlight w:val="none"/>
          <w:u w:val="none"/>
        </w:rPr>
      </w:pPr>
      <w:bookmarkStart w:id="41" w:name="_Toc35393624"/>
      <w:bookmarkStart w:id="42" w:name="_Toc35393793"/>
      <w:bookmarkStart w:id="43" w:name="_Toc28359082"/>
      <w:bookmarkStart w:id="44" w:name="_Toc28359005"/>
      <w:bookmarkStart w:id="45" w:name="_Toc29703"/>
      <w:bookmarkStart w:id="46" w:name="_Toc27275"/>
      <w:bookmarkStart w:id="47" w:name="_Toc24601"/>
      <w:bookmarkStart w:id="48" w:name="_Toc31497"/>
      <w:bookmarkStart w:id="49" w:name="_Toc23083"/>
      <w:bookmarkStart w:id="50" w:name="_Toc13059"/>
      <w:r>
        <w:rPr>
          <w:rFonts w:hint="eastAsia"/>
          <w:b/>
          <w:bCs/>
          <w:color w:val="auto"/>
          <w:highlight w:val="none"/>
          <w:u w:val="none"/>
          <w:lang w:val="zh-CN"/>
        </w:rPr>
        <w:t>四、</w:t>
      </w:r>
      <w:bookmarkEnd w:id="41"/>
      <w:bookmarkEnd w:id="42"/>
      <w:bookmarkEnd w:id="43"/>
      <w:bookmarkEnd w:id="44"/>
      <w:r>
        <w:rPr>
          <w:rFonts w:hint="eastAsia"/>
          <w:b/>
          <w:bCs/>
          <w:color w:val="auto"/>
          <w:highlight w:val="none"/>
          <w:u w:val="none"/>
        </w:rPr>
        <w:t>响应文件的提交</w:t>
      </w:r>
      <w:bookmarkEnd w:id="45"/>
      <w:bookmarkEnd w:id="46"/>
      <w:bookmarkEnd w:id="47"/>
      <w:bookmarkEnd w:id="48"/>
      <w:bookmarkEnd w:id="49"/>
      <w:bookmarkEnd w:id="50"/>
    </w:p>
    <w:p w14:paraId="0D52487D">
      <w:pPr>
        <w:spacing w:line="380" w:lineRule="exact"/>
        <w:ind w:firstLine="540"/>
        <w:outlineLvl w:val="9"/>
        <w:rPr>
          <w:rFonts w:hint="eastAsia"/>
          <w:color w:val="auto"/>
          <w:highlight w:val="none"/>
          <w:u w:val="none"/>
        </w:rPr>
      </w:pPr>
      <w:r>
        <w:rPr>
          <w:rFonts w:hint="eastAsia"/>
          <w:b/>
          <w:bCs/>
          <w:color w:val="auto"/>
          <w:highlight w:val="none"/>
          <w:u w:val="none"/>
        </w:rPr>
        <w:t>截止时间：</w:t>
      </w:r>
      <w:r>
        <w:rPr>
          <w:rFonts w:hint="eastAsia"/>
          <w:color w:val="auto"/>
          <w:highlight w:val="none"/>
          <w:u w:val="none"/>
          <w:lang w:eastAsia="zh-CN"/>
        </w:rPr>
        <w:t>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13</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14:paraId="3F98C55C">
      <w:pPr>
        <w:pStyle w:val="63"/>
        <w:spacing w:line="380" w:lineRule="exact"/>
        <w:ind w:firstLine="482" w:firstLineChars="200"/>
        <w:jc w:val="both"/>
        <w:outlineLvl w:val="9"/>
        <w:rPr>
          <w:rFonts w:hint="eastAsia" w:eastAsia="宋体"/>
          <w:b/>
          <w:bCs/>
          <w:color w:val="auto"/>
          <w:highlight w:val="none"/>
          <w:u w:val="none"/>
          <w:lang w:eastAsia="zh-CN"/>
        </w:rPr>
      </w:pPr>
      <w:bookmarkStart w:id="51" w:name="_Toc4907"/>
      <w:r>
        <w:rPr>
          <w:rFonts w:hint="eastAsia"/>
          <w:b/>
          <w:bCs/>
          <w:color w:val="auto"/>
          <w:highlight w:val="none"/>
          <w:u w:val="none"/>
        </w:rPr>
        <w:t>地点：</w:t>
      </w:r>
      <w:bookmarkEnd w:id="51"/>
      <w:bookmarkStart w:id="52" w:name="_Toc16598"/>
      <w:bookmarkStart w:id="53" w:name="_Toc15288"/>
      <w:bookmarkStart w:id="54" w:name="_Toc31718"/>
      <w:bookmarkStart w:id="55" w:name="_Toc21319"/>
      <w:bookmarkStart w:id="56" w:name="_Toc27416"/>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14:paraId="57598FB3">
      <w:pPr>
        <w:pStyle w:val="63"/>
        <w:spacing w:line="380" w:lineRule="exact"/>
        <w:jc w:val="both"/>
        <w:outlineLvl w:val="9"/>
        <w:rPr>
          <w:rFonts w:hint="eastAsia"/>
          <w:b/>
          <w:bCs/>
          <w:color w:val="auto"/>
          <w:kern w:val="2"/>
          <w:highlight w:val="none"/>
          <w:u w:val="none"/>
        </w:rPr>
      </w:pPr>
      <w:bookmarkStart w:id="57" w:name="_Toc2663"/>
      <w:r>
        <w:rPr>
          <w:rFonts w:hint="eastAsia"/>
          <w:b/>
          <w:bCs/>
          <w:color w:val="auto"/>
          <w:kern w:val="2"/>
          <w:highlight w:val="none"/>
          <w:u w:val="none"/>
        </w:rPr>
        <w:t>五、响应文件开启</w:t>
      </w:r>
      <w:bookmarkEnd w:id="52"/>
      <w:bookmarkEnd w:id="53"/>
      <w:bookmarkEnd w:id="54"/>
      <w:bookmarkEnd w:id="55"/>
      <w:bookmarkEnd w:id="56"/>
      <w:bookmarkEnd w:id="57"/>
    </w:p>
    <w:p w14:paraId="1550C7D3">
      <w:pPr>
        <w:pStyle w:val="63"/>
        <w:spacing w:line="380" w:lineRule="exact"/>
        <w:ind w:firstLine="482" w:firstLineChars="200"/>
        <w:outlineLvl w:val="9"/>
        <w:rPr>
          <w:rFonts w:hint="eastAsia"/>
          <w:color w:val="auto"/>
          <w:highlight w:val="none"/>
          <w:u w:val="none"/>
        </w:rPr>
      </w:pPr>
      <w:r>
        <w:rPr>
          <w:rFonts w:hint="eastAsia"/>
          <w:b/>
          <w:bCs/>
          <w:color w:val="auto"/>
          <w:highlight w:val="none"/>
          <w:u w:val="none"/>
        </w:rPr>
        <w:t>开启时间：</w:t>
      </w:r>
      <w:r>
        <w:rPr>
          <w:rFonts w:hint="eastAsia"/>
          <w:color w:val="auto"/>
          <w:highlight w:val="none"/>
          <w:u w:val="none"/>
          <w:lang w:eastAsia="zh-CN"/>
        </w:rPr>
        <w:t>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13</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14:paraId="48417D49">
      <w:pPr>
        <w:spacing w:line="380" w:lineRule="exact"/>
        <w:ind w:firstLine="540"/>
        <w:outlineLvl w:val="9"/>
        <w:rPr>
          <w:rFonts w:hint="eastAsia" w:eastAsia="宋体"/>
          <w:color w:val="auto"/>
          <w:highlight w:val="none"/>
          <w:u w:val="none"/>
          <w:lang w:eastAsia="zh-CN"/>
        </w:rPr>
      </w:pPr>
      <w:r>
        <w:rPr>
          <w:rFonts w:hint="eastAsia"/>
          <w:b/>
          <w:bCs/>
          <w:color w:val="auto"/>
          <w:highlight w:val="none"/>
          <w:u w:val="none"/>
        </w:rPr>
        <w:t>地点：</w:t>
      </w:r>
      <w:bookmarkStart w:id="58" w:name="_Toc35393795"/>
      <w:bookmarkStart w:id="59" w:name="_Toc35393626"/>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14:paraId="19381242">
      <w:pPr>
        <w:pStyle w:val="63"/>
        <w:spacing w:line="380" w:lineRule="exact"/>
        <w:jc w:val="both"/>
        <w:outlineLvl w:val="9"/>
        <w:rPr>
          <w:rFonts w:hint="eastAsia"/>
          <w:b/>
          <w:bCs/>
          <w:color w:val="auto"/>
          <w:highlight w:val="none"/>
        </w:rPr>
      </w:pPr>
      <w:bookmarkStart w:id="60" w:name="_Toc18748"/>
      <w:bookmarkStart w:id="61" w:name="_Toc28597"/>
      <w:bookmarkStart w:id="62" w:name="_Toc7260"/>
      <w:bookmarkStart w:id="63" w:name="_Toc5250"/>
      <w:bookmarkStart w:id="64" w:name="_Toc24901"/>
      <w:bookmarkStart w:id="65" w:name="_Toc11802"/>
      <w:r>
        <w:rPr>
          <w:rFonts w:hint="eastAsia"/>
          <w:b/>
          <w:bCs/>
          <w:color w:val="auto"/>
          <w:highlight w:val="none"/>
        </w:rPr>
        <w:t>六、公告期限</w:t>
      </w:r>
      <w:bookmarkEnd w:id="60"/>
      <w:bookmarkEnd w:id="61"/>
      <w:bookmarkEnd w:id="62"/>
      <w:bookmarkEnd w:id="63"/>
      <w:bookmarkEnd w:id="64"/>
      <w:bookmarkEnd w:id="65"/>
    </w:p>
    <w:p w14:paraId="165AA9DC">
      <w:pPr>
        <w:pStyle w:val="63"/>
        <w:spacing w:line="380" w:lineRule="exact"/>
        <w:ind w:firstLine="480" w:firstLineChars="200"/>
        <w:outlineLvl w:val="9"/>
        <w:rPr>
          <w:rFonts w:hint="eastAsia"/>
          <w:color w:val="auto"/>
          <w:highlight w:val="none"/>
        </w:rPr>
      </w:pPr>
      <w:r>
        <w:rPr>
          <w:rFonts w:hint="eastAsia"/>
          <w:color w:val="auto"/>
          <w:highlight w:val="none"/>
        </w:rPr>
        <w:t>自本公告发布之日起</w:t>
      </w:r>
      <w:r>
        <w:rPr>
          <w:rFonts w:hint="eastAsia"/>
          <w:color w:val="auto"/>
          <w:highlight w:val="none"/>
          <w:lang w:val="en-US" w:eastAsia="zh-CN"/>
        </w:rPr>
        <w:t>5</w:t>
      </w:r>
      <w:r>
        <w:rPr>
          <w:rFonts w:hint="eastAsia"/>
          <w:color w:val="auto"/>
          <w:highlight w:val="none"/>
        </w:rPr>
        <w:t>个工作日。</w:t>
      </w:r>
    </w:p>
    <w:p w14:paraId="1B565104">
      <w:pPr>
        <w:numPr>
          <w:ilvl w:val="0"/>
          <w:numId w:val="20"/>
        </w:numPr>
        <w:spacing w:line="380" w:lineRule="exact"/>
        <w:outlineLvl w:val="9"/>
        <w:rPr>
          <w:rFonts w:hint="eastAsia"/>
          <w:b/>
          <w:bCs/>
          <w:color w:val="auto"/>
          <w:highlight w:val="none"/>
        </w:rPr>
      </w:pPr>
      <w:bookmarkStart w:id="66" w:name="_Toc11490"/>
      <w:bookmarkStart w:id="67" w:name="_Toc21666"/>
      <w:bookmarkStart w:id="68" w:name="_Toc13521"/>
      <w:bookmarkStart w:id="69" w:name="_Toc2752"/>
      <w:bookmarkStart w:id="70" w:name="_Toc16960"/>
      <w:bookmarkStart w:id="71" w:name="_Toc14683"/>
      <w:r>
        <w:rPr>
          <w:rFonts w:hint="eastAsia"/>
          <w:b/>
          <w:bCs/>
          <w:color w:val="auto"/>
          <w:highlight w:val="none"/>
        </w:rPr>
        <w:t>其他补充事宜</w:t>
      </w:r>
      <w:bookmarkEnd w:id="58"/>
      <w:bookmarkEnd w:id="59"/>
      <w:bookmarkEnd w:id="66"/>
      <w:bookmarkEnd w:id="67"/>
      <w:bookmarkEnd w:id="68"/>
      <w:bookmarkEnd w:id="69"/>
      <w:bookmarkEnd w:id="70"/>
      <w:bookmarkEnd w:id="71"/>
    </w:p>
    <w:p w14:paraId="3787489A">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bookmarkStart w:id="72" w:name="_Toc35393627"/>
      <w:bookmarkStart w:id="73" w:name="_Toc16079"/>
      <w:bookmarkStart w:id="74" w:name="_Toc28359008"/>
      <w:bookmarkStart w:id="75" w:name="_Toc28359085"/>
      <w:bookmarkStart w:id="76" w:name="_Toc35393796"/>
      <w:bookmarkStart w:id="77" w:name="_Toc11484"/>
      <w:bookmarkStart w:id="78" w:name="_Toc30920"/>
      <w:bookmarkStart w:id="79" w:name="_Toc11335"/>
      <w:bookmarkStart w:id="80" w:name="_Toc22544"/>
      <w:bookmarkStart w:id="81" w:name="_Toc12783"/>
      <w:r>
        <w:rPr>
          <w:rFonts w:hint="eastAsia" w:ascii="宋体" w:hAnsi="宋体" w:eastAsia="宋体" w:cs="宋体"/>
          <w:color w:val="auto"/>
          <w:kern w:val="0"/>
          <w:sz w:val="24"/>
          <w:szCs w:val="24"/>
          <w:highlight w:val="none"/>
          <w:lang w:val="zh-CN" w:bidi="ar"/>
        </w:rPr>
        <w:t>1、本公告在《青海政府采购网》、《青海省电子招标投标公共服务平台》上发布；</w:t>
      </w:r>
    </w:p>
    <w:p w14:paraId="2DFFA96C">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eastAsia="宋体" w:cs="宋体"/>
          <w:color w:val="auto"/>
          <w:kern w:val="0"/>
          <w:sz w:val="24"/>
          <w:szCs w:val="24"/>
          <w:highlight w:val="none"/>
          <w:lang w:val="en-US" w:eastAsia="zh-CN" w:bidi="ar"/>
        </w:rPr>
        <w:t>政采云平台</w:t>
      </w:r>
      <w:r>
        <w:rPr>
          <w:rFonts w:hint="eastAsia" w:ascii="宋体" w:hAnsi="宋体" w:eastAsia="宋体" w:cs="宋体"/>
          <w:color w:val="auto"/>
          <w:kern w:val="0"/>
          <w:sz w:val="24"/>
          <w:szCs w:val="24"/>
          <w:highlight w:val="none"/>
          <w:lang w:val="zh-CN" w:bidi="ar"/>
        </w:rPr>
        <w:t>；</w:t>
      </w:r>
    </w:p>
    <w:p w14:paraId="22C0061D">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14:paraId="7ABFC1E4">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线上CA：咨询网址（可及时反馈问题截图，让客服快速定位问题）:http://tseal.cn/k.html，咨询电话：400-0878-198；</w:t>
      </w:r>
    </w:p>
    <w:p w14:paraId="66842B03">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bidi="ar"/>
        </w:rPr>
        <w:t>、磋商供应商解密和磋商报价时必须在固定电脑设备前登陆等待解密和磋商最终报价。</w:t>
      </w:r>
    </w:p>
    <w:p w14:paraId="23C07BBE">
      <w:pPr>
        <w:spacing w:line="380" w:lineRule="exact"/>
        <w:outlineLvl w:val="9"/>
        <w:rPr>
          <w:rFonts w:hint="eastAsia"/>
          <w:b/>
          <w:bCs/>
          <w:color w:val="auto"/>
          <w:highlight w:val="none"/>
          <w:lang w:val="zh-CN"/>
        </w:rPr>
      </w:pPr>
      <w:r>
        <w:rPr>
          <w:rFonts w:hint="eastAsia"/>
          <w:b/>
          <w:bCs/>
          <w:color w:val="auto"/>
          <w:highlight w:val="none"/>
        </w:rPr>
        <w:t>八</w:t>
      </w:r>
      <w:r>
        <w:rPr>
          <w:rFonts w:hint="eastAsia"/>
          <w:b/>
          <w:bCs/>
          <w:color w:val="auto"/>
          <w:highlight w:val="none"/>
          <w:lang w:val="zh-CN"/>
        </w:rPr>
        <w:t>、对本次采购提出询问，请按以下方式联系</w:t>
      </w:r>
      <w:bookmarkEnd w:id="72"/>
      <w:bookmarkEnd w:id="73"/>
      <w:bookmarkEnd w:id="74"/>
      <w:bookmarkEnd w:id="75"/>
      <w:bookmarkEnd w:id="76"/>
      <w:bookmarkEnd w:id="77"/>
      <w:bookmarkEnd w:id="78"/>
      <w:bookmarkEnd w:id="79"/>
      <w:bookmarkEnd w:id="80"/>
      <w:bookmarkEnd w:id="81"/>
    </w:p>
    <w:p w14:paraId="10CD89C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1.采购人信息</w:t>
      </w:r>
    </w:p>
    <w:p w14:paraId="095297AF">
      <w:pPr>
        <w:spacing w:line="400" w:lineRule="exact"/>
        <w:ind w:firstLine="480" w:firstLineChars="200"/>
        <w:rPr>
          <w:rFonts w:hint="eastAsia"/>
          <w:color w:val="auto"/>
          <w:sz w:val="24"/>
          <w:szCs w:val="24"/>
          <w:highlight w:val="none"/>
          <w:u w:val="none"/>
          <w:lang w:eastAsia="zh-CN"/>
        </w:rPr>
      </w:pPr>
      <w:bookmarkStart w:id="82" w:name="_Toc28359009"/>
      <w:bookmarkStart w:id="83" w:name="_Toc28359086"/>
      <w:r>
        <w:rPr>
          <w:rFonts w:hint="eastAsia"/>
          <w:color w:val="auto"/>
          <w:sz w:val="24"/>
          <w:szCs w:val="24"/>
          <w:highlight w:val="none"/>
          <w:u w:val="none"/>
          <w:lang w:val="zh-CN"/>
        </w:rPr>
        <w:t>名 称：</w:t>
      </w:r>
      <w:r>
        <w:rPr>
          <w:rFonts w:hint="eastAsia"/>
          <w:color w:val="auto"/>
          <w:sz w:val="24"/>
          <w:szCs w:val="24"/>
          <w:highlight w:val="none"/>
          <w:u w:val="none"/>
          <w:lang w:eastAsia="zh-CN"/>
        </w:rPr>
        <w:t>贵德县自然资源和林业草原局</w:t>
      </w:r>
    </w:p>
    <w:p w14:paraId="1DD553A2">
      <w:pPr>
        <w:spacing w:line="400" w:lineRule="exact"/>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lang w:val="en-US" w:eastAsia="zh-CN"/>
        </w:rPr>
        <w:t>地 址：贵德县河阴镇</w:t>
      </w:r>
    </w:p>
    <w:p w14:paraId="63C5A866">
      <w:pPr>
        <w:spacing w:line="400" w:lineRule="exact"/>
        <w:ind w:firstLine="480" w:firstLineChars="200"/>
        <w:rPr>
          <w:rFonts w:hint="eastAsia" w:eastAsia="宋体"/>
          <w:color w:val="auto"/>
          <w:sz w:val="24"/>
          <w:szCs w:val="24"/>
          <w:highlight w:val="none"/>
          <w:u w:val="none"/>
          <w:lang w:val="zh-CN" w:eastAsia="zh-CN"/>
        </w:rPr>
      </w:pPr>
      <w:r>
        <w:rPr>
          <w:rFonts w:hint="eastAsia"/>
          <w:color w:val="auto"/>
          <w:sz w:val="24"/>
          <w:szCs w:val="24"/>
          <w:highlight w:val="none"/>
          <w:u w:val="none"/>
          <w:lang w:val="zh-CN"/>
        </w:rPr>
        <w:t>联系人：</w:t>
      </w:r>
      <w:r>
        <w:rPr>
          <w:rFonts w:hint="eastAsia"/>
          <w:color w:val="auto"/>
          <w:sz w:val="24"/>
          <w:szCs w:val="24"/>
          <w:highlight w:val="none"/>
          <w:u w:val="none"/>
          <w:lang w:val="en-US" w:eastAsia="zh-CN"/>
        </w:rPr>
        <w:t>李先生</w:t>
      </w:r>
    </w:p>
    <w:p w14:paraId="1AC64800">
      <w:pPr>
        <w:spacing w:line="400" w:lineRule="exact"/>
        <w:ind w:firstLine="480" w:firstLineChars="200"/>
        <w:rPr>
          <w:rFonts w:hint="default"/>
          <w:color w:val="auto"/>
          <w:sz w:val="24"/>
          <w:szCs w:val="24"/>
          <w:highlight w:val="none"/>
          <w:u w:val="none"/>
          <w:lang w:val="en-US"/>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w:t>
      </w:r>
      <w:r>
        <w:rPr>
          <w:rFonts w:hint="eastAsia"/>
          <w:color w:val="auto"/>
          <w:sz w:val="24"/>
          <w:szCs w:val="24"/>
          <w:highlight w:val="none"/>
          <w:u w:val="none"/>
          <w:lang w:val="zh-CN"/>
        </w:rPr>
        <w:t>0974</w:t>
      </w:r>
      <w:r>
        <w:rPr>
          <w:rFonts w:hint="eastAsia"/>
          <w:color w:val="auto"/>
          <w:sz w:val="24"/>
          <w:szCs w:val="24"/>
          <w:highlight w:val="none"/>
          <w:u w:val="none"/>
          <w:lang w:val="en-US" w:eastAsia="zh-CN"/>
        </w:rPr>
        <w:t>-</w:t>
      </w:r>
      <w:r>
        <w:rPr>
          <w:rFonts w:hint="eastAsia"/>
          <w:color w:val="auto"/>
          <w:sz w:val="24"/>
          <w:szCs w:val="24"/>
          <w:highlight w:val="none"/>
          <w:u w:val="none"/>
          <w:lang w:val="zh-CN"/>
        </w:rPr>
        <w:t>8553392</w:t>
      </w:r>
    </w:p>
    <w:p w14:paraId="4A3046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bookmarkEnd w:id="82"/>
      <w:bookmarkEnd w:id="83"/>
    </w:p>
    <w:p w14:paraId="38F8C6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rPr>
        <w:t>名称：</w:t>
      </w:r>
      <w:r>
        <w:rPr>
          <w:rFonts w:hint="eastAsia" w:ascii="宋体" w:hAnsi="宋体" w:cs="宋体"/>
          <w:color w:val="auto"/>
          <w:sz w:val="24"/>
          <w:szCs w:val="24"/>
          <w:highlight w:val="none"/>
          <w:u w:val="none"/>
          <w:lang w:eastAsia="zh-CN"/>
        </w:rPr>
        <w:t>青海凌星项目管理有限公司</w:t>
      </w:r>
    </w:p>
    <w:p w14:paraId="01B21D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地址：</w:t>
      </w:r>
      <w:bookmarkStart w:id="84" w:name="_Toc28359087"/>
      <w:bookmarkStart w:id="85" w:name="_Toc28359010"/>
      <w:r>
        <w:rPr>
          <w:rFonts w:hint="eastAsia" w:ascii="宋体" w:hAnsi="宋体" w:cs="宋体"/>
          <w:color w:val="auto"/>
          <w:sz w:val="24"/>
          <w:szCs w:val="24"/>
          <w:highlight w:val="none"/>
          <w:u w:val="none"/>
          <w:lang w:val="zh-CN"/>
        </w:rPr>
        <w:t>西宁市城中区南山路15号城馨天悦3号楼2楼；</w:t>
      </w:r>
    </w:p>
    <w:p w14:paraId="3EF42CA5">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3.项目联系方式</w:t>
      </w:r>
      <w:bookmarkEnd w:id="84"/>
      <w:bookmarkEnd w:id="85"/>
    </w:p>
    <w:p w14:paraId="4DEB2243">
      <w:pPr>
        <w:pStyle w:val="35"/>
        <w:spacing w:line="400" w:lineRule="exact"/>
        <w:ind w:firstLine="480" w:firstLineChars="200"/>
        <w:outlineLvl w:val="9"/>
        <w:rPr>
          <w:rFonts w:hint="default" w:hAnsi="宋体" w:eastAsia="宋体" w:cs="宋体"/>
          <w:color w:val="auto"/>
          <w:kern w:val="0"/>
          <w:szCs w:val="24"/>
          <w:highlight w:val="none"/>
          <w:u w:val="none"/>
          <w:lang w:val="en-US" w:eastAsia="zh-CN"/>
        </w:rPr>
      </w:pPr>
      <w:r>
        <w:rPr>
          <w:rFonts w:hint="eastAsia" w:hAnsi="宋体" w:cs="宋体"/>
          <w:color w:val="auto"/>
          <w:kern w:val="0"/>
          <w:szCs w:val="24"/>
          <w:highlight w:val="none"/>
          <w:u w:val="none"/>
          <w:lang w:val="zh-CN"/>
        </w:rPr>
        <w:t>项目联系人：</w:t>
      </w:r>
      <w:r>
        <w:rPr>
          <w:rFonts w:hint="eastAsia" w:hAnsi="宋体" w:cs="宋体"/>
          <w:kern w:val="0"/>
          <w:sz w:val="24"/>
          <w:lang w:val="en-US" w:eastAsia="zh-CN"/>
        </w:rPr>
        <w:t>赵女士</w:t>
      </w:r>
    </w:p>
    <w:p w14:paraId="3917E7FF">
      <w:pPr>
        <w:pStyle w:val="21"/>
        <w:spacing w:line="360" w:lineRule="auto"/>
        <w:ind w:firstLine="480" w:firstLineChars="200"/>
        <w:jc w:val="both"/>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zh-CN" w:eastAsia="zh-CN" w:bidi="ar-SA"/>
        </w:rPr>
        <w:t>项目联系方式：</w:t>
      </w:r>
      <w:r>
        <w:rPr>
          <w:rFonts w:hint="eastAsia" w:ascii="宋体" w:hAnsi="宋体" w:cs="宋体"/>
          <w:color w:val="auto"/>
          <w:kern w:val="0"/>
          <w:sz w:val="24"/>
          <w:szCs w:val="24"/>
          <w:highlight w:val="none"/>
          <w:u w:val="none"/>
          <w:lang w:val="en-US" w:eastAsia="zh-CN" w:bidi="ar-SA"/>
        </w:rPr>
        <w:t>13997085875</w:t>
      </w:r>
    </w:p>
    <w:p w14:paraId="4D56DBBF">
      <w:pPr>
        <w:spacing w:line="400" w:lineRule="exact"/>
        <w:ind w:firstLine="480" w:firstLineChars="200"/>
        <w:jc w:val="right"/>
        <w:outlineLvl w:val="9"/>
        <w:rPr>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2024年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eastAsia="zh-CN"/>
        </w:rPr>
        <w:t>月</w:t>
      </w:r>
      <w:r>
        <w:rPr>
          <w:rFonts w:hint="eastAsia" w:ascii="宋体" w:hAnsi="宋体" w:cs="宋体"/>
          <w:color w:val="auto"/>
          <w:sz w:val="24"/>
          <w:szCs w:val="24"/>
          <w:highlight w:val="none"/>
          <w:u w:val="none"/>
          <w:lang w:val="en-US" w:eastAsia="zh-CN"/>
        </w:rPr>
        <w:t>29</w:t>
      </w:r>
      <w:r>
        <w:rPr>
          <w:rFonts w:hint="eastAsia" w:ascii="宋体" w:hAnsi="宋体" w:eastAsia="宋体" w:cs="宋体"/>
          <w:color w:val="auto"/>
          <w:sz w:val="24"/>
          <w:szCs w:val="24"/>
          <w:highlight w:val="none"/>
          <w:u w:val="none"/>
          <w:lang w:eastAsia="zh-CN"/>
        </w:rPr>
        <w:t>日</w:t>
      </w:r>
    </w:p>
    <w:p w14:paraId="3FE553CB">
      <w:pPr>
        <w:keepNext/>
        <w:keepLines/>
        <w:widowControl/>
        <w:snapToGrid w:val="0"/>
        <w:spacing w:line="400" w:lineRule="atLeast"/>
        <w:ind w:firstLine="0" w:firstLineChars="0"/>
        <w:jc w:val="center"/>
        <w:outlineLvl w:val="0"/>
        <w:rPr>
          <w:rFonts w:ascii="宋体" w:hAnsi="宋体"/>
          <w:b/>
          <w:bCs/>
          <w:color w:val="000000" w:themeColor="text1"/>
          <w:kern w:val="0"/>
          <w:sz w:val="36"/>
          <w:szCs w:val="36"/>
          <w14:textFill>
            <w14:solidFill>
              <w14:schemeClr w14:val="tx1"/>
            </w14:solidFill>
          </w14:textFill>
        </w:rPr>
      </w:pPr>
      <w:bookmarkStart w:id="86" w:name="_Toc26162"/>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 xml:space="preserve">部分  </w:t>
      </w:r>
      <w:bookmarkStart w:id="87" w:name="_Toc7097_WPSOffice_Level2"/>
      <w:r>
        <w:rPr>
          <w:rFonts w:hint="eastAsia" w:ascii="宋体"/>
          <w:b/>
          <w:color w:val="000000" w:themeColor="text1"/>
          <w:kern w:val="28"/>
          <w:sz w:val="36"/>
          <w:szCs w:val="20"/>
          <w:lang w:eastAsia="zh-CN"/>
          <w14:textFill>
            <w14:solidFill>
              <w14:schemeClr w14:val="tx1"/>
            </w14:solidFill>
          </w14:textFill>
        </w:rPr>
        <w:t>供应商</w:t>
      </w:r>
      <w:r>
        <w:rPr>
          <w:rFonts w:hint="eastAsia" w:ascii="宋体"/>
          <w:b/>
          <w:color w:val="000000" w:themeColor="text1"/>
          <w:kern w:val="28"/>
          <w:sz w:val="36"/>
          <w:szCs w:val="20"/>
          <w14:textFill>
            <w14:solidFill>
              <w14:schemeClr w14:val="tx1"/>
            </w14:solidFill>
          </w14:textFill>
        </w:rPr>
        <w:t>须知</w:t>
      </w:r>
      <w:bookmarkEnd w:id="6"/>
      <w:bookmarkEnd w:id="7"/>
      <w:bookmarkEnd w:id="8"/>
      <w:bookmarkEnd w:id="9"/>
      <w:bookmarkEnd w:id="10"/>
      <w:bookmarkEnd w:id="11"/>
      <w:bookmarkEnd w:id="86"/>
      <w:bookmarkStart w:id="88" w:name="_Toc376936728"/>
      <w:bookmarkStart w:id="89" w:name="_Toc26999"/>
      <w:bookmarkStart w:id="90" w:name="_Toc7770_WPSOffice_Level2"/>
      <w:bookmarkStart w:id="91" w:name="_Toc18374"/>
      <w:bookmarkStart w:id="92" w:name="_Toc325725997"/>
      <w:bookmarkStart w:id="93" w:name="_Toc2341"/>
    </w:p>
    <w:p w14:paraId="23DFDBB8">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94" w:name="_Toc20999"/>
      <w:r>
        <w:rPr>
          <w:rFonts w:hint="eastAsia" w:ascii="宋体" w:hAnsi="宋体"/>
          <w:b/>
          <w:bCs/>
          <w:color w:val="000000" w:themeColor="text1"/>
          <w:kern w:val="0"/>
          <w:sz w:val="36"/>
          <w:szCs w:val="36"/>
          <w14:textFill>
            <w14:solidFill>
              <w14:schemeClr w14:val="tx1"/>
            </w14:solidFill>
          </w14:textFill>
        </w:rPr>
        <w:t>一、说</w:t>
      </w:r>
      <w:bookmarkEnd w:id="87"/>
      <w:r>
        <w:rPr>
          <w:rFonts w:hint="eastAsia" w:ascii="宋体" w:hAnsi="宋体"/>
          <w:b/>
          <w:bCs/>
          <w:color w:val="000000" w:themeColor="text1"/>
          <w:kern w:val="0"/>
          <w:sz w:val="36"/>
          <w:szCs w:val="36"/>
          <w14:textFill>
            <w14:solidFill>
              <w14:schemeClr w14:val="tx1"/>
            </w14:solidFill>
          </w14:textFill>
        </w:rPr>
        <w:t xml:space="preserve">  明</w:t>
      </w:r>
      <w:bookmarkEnd w:id="88"/>
      <w:bookmarkEnd w:id="89"/>
      <w:bookmarkEnd w:id="90"/>
      <w:bookmarkEnd w:id="91"/>
      <w:bookmarkEnd w:id="92"/>
      <w:bookmarkEnd w:id="93"/>
      <w:bookmarkEnd w:id="94"/>
    </w:p>
    <w:p w14:paraId="7F24DF11">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95" w:name="_Toc9097"/>
      <w:bookmarkStart w:id="96" w:name="_Toc4594_WPSOffice_Level3"/>
      <w:bookmarkStart w:id="97" w:name="_Toc376936729"/>
      <w:bookmarkStart w:id="98" w:name="_Toc24281"/>
      <w:bookmarkStart w:id="99" w:name="_Toc325725998"/>
      <w:bookmarkStart w:id="100" w:name="_Toc25731"/>
      <w:r>
        <w:rPr>
          <w:rFonts w:hint="eastAsia" w:ascii="宋体" w:hAnsi="宋体"/>
          <w:b/>
          <w:bCs/>
          <w:color w:val="000000" w:themeColor="text1"/>
          <w:kern w:val="0"/>
          <w:sz w:val="27"/>
          <w:szCs w:val="27"/>
          <w14:textFill>
            <w14:solidFill>
              <w14:schemeClr w14:val="tx1"/>
            </w14:solidFill>
          </w14:textFill>
        </w:rPr>
        <w:t>1.适用范围</w:t>
      </w:r>
      <w:bookmarkEnd w:id="95"/>
      <w:bookmarkEnd w:id="96"/>
      <w:bookmarkEnd w:id="97"/>
      <w:bookmarkEnd w:id="98"/>
      <w:bookmarkEnd w:id="99"/>
      <w:bookmarkEnd w:id="100"/>
    </w:p>
    <w:p w14:paraId="3C224DB0">
      <w:pPr>
        <w:tabs>
          <w:tab w:val="left" w:pos="840"/>
        </w:tabs>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1.1本次</w:t>
      </w:r>
      <w:r>
        <w:rPr>
          <w:rFonts w:hint="eastAsia" w:ascii="宋体" w:hAnsi="宋体"/>
          <w:color w:val="000000" w:themeColor="text1"/>
          <w:lang w:val="en-US" w:eastAsia="zh-CN"/>
          <w14:textFill>
            <w14:solidFill>
              <w14:schemeClr w14:val="tx1"/>
            </w14:solidFill>
          </w14:textFill>
        </w:rPr>
        <w:t>磋商</w:t>
      </w:r>
      <w:r>
        <w:rPr>
          <w:rFonts w:hint="eastAsia" w:ascii="宋体" w:hAnsi="宋体"/>
          <w:color w:val="000000" w:themeColor="text1"/>
          <w14:textFill>
            <w14:solidFill>
              <w14:schemeClr w14:val="tx1"/>
            </w14:solidFill>
          </w14:textFill>
        </w:rPr>
        <w:t>依据</w:t>
      </w:r>
      <w:r>
        <w:rPr>
          <w:rFonts w:hint="eastAsia" w:ascii="宋体" w:hAnsi="宋体"/>
          <w:color w:val="000000" w:themeColor="text1"/>
          <w:lang w:val="en-US" w:eastAsia="zh-CN"/>
          <w14:textFill>
            <w14:solidFill>
              <w14:schemeClr w14:val="tx1"/>
            </w14:solidFill>
          </w14:textFill>
        </w:rPr>
        <w:t>采购人的</w:t>
      </w:r>
      <w:r>
        <w:rPr>
          <w:rFonts w:hint="eastAsia" w:ascii="宋体" w:hAnsi="宋体"/>
          <w:color w:val="000000" w:themeColor="text1"/>
          <w14:textFill>
            <w14:solidFill>
              <w14:schemeClr w14:val="tx1"/>
            </w14:solidFill>
          </w14:textFill>
        </w:rPr>
        <w:t>采购计划，仅适用于本竞争性磋商文件（以下简称“磋商文件”）中所叙述的项目。</w:t>
      </w:r>
    </w:p>
    <w:p w14:paraId="5432B242">
      <w:pPr>
        <w:widowControl/>
        <w:spacing w:before="100" w:beforeAutospacing="1" w:after="100" w:afterAutospacing="1" w:line="240" w:lineRule="auto"/>
        <w:ind w:firstLine="0" w:firstLineChars="0"/>
        <w:jc w:val="left"/>
        <w:outlineLvl w:val="2"/>
        <w:rPr>
          <w:rFonts w:hint="eastAsia" w:ascii="宋体" w:hAnsi="宋体" w:eastAsia="宋体"/>
          <w:b/>
          <w:bCs/>
          <w:color w:val="000000" w:themeColor="text1"/>
          <w:kern w:val="0"/>
          <w:sz w:val="27"/>
          <w:szCs w:val="27"/>
          <w:lang w:eastAsia="zh-CN"/>
          <w14:textFill>
            <w14:solidFill>
              <w14:schemeClr w14:val="tx1"/>
            </w14:solidFill>
          </w14:textFill>
        </w:rPr>
      </w:pPr>
      <w:bookmarkStart w:id="101" w:name="_Toc325725999"/>
      <w:bookmarkStart w:id="102" w:name="_Toc32341"/>
      <w:bookmarkStart w:id="103" w:name="_Toc2627_WPSOffice_Level3"/>
      <w:bookmarkStart w:id="104" w:name="_Toc376936730"/>
      <w:bookmarkStart w:id="105" w:name="_Toc26255"/>
      <w:bookmarkStart w:id="106" w:name="_Toc9667"/>
      <w:r>
        <w:rPr>
          <w:rFonts w:hint="eastAsia" w:ascii="宋体" w:hAnsi="宋体"/>
          <w:b/>
          <w:bCs/>
          <w:color w:val="000000" w:themeColor="text1"/>
          <w:kern w:val="0"/>
          <w:sz w:val="27"/>
          <w:szCs w:val="27"/>
          <w14:textFill>
            <w14:solidFill>
              <w14:schemeClr w14:val="tx1"/>
            </w14:solidFill>
          </w14:textFill>
        </w:rPr>
        <w:t>2.采购方式、合格的</w:t>
      </w:r>
      <w:bookmarkEnd w:id="101"/>
      <w:bookmarkEnd w:id="102"/>
      <w:bookmarkEnd w:id="103"/>
      <w:bookmarkEnd w:id="104"/>
      <w:bookmarkEnd w:id="105"/>
      <w:bookmarkEnd w:id="106"/>
      <w:r>
        <w:rPr>
          <w:rFonts w:hint="eastAsia" w:ascii="宋体" w:hAnsi="宋体"/>
          <w:b/>
          <w:bCs/>
          <w:color w:val="000000" w:themeColor="text1"/>
          <w:kern w:val="0"/>
          <w:sz w:val="27"/>
          <w:szCs w:val="27"/>
          <w:lang w:eastAsia="zh-CN"/>
          <w14:textFill>
            <w14:solidFill>
              <w14:schemeClr w14:val="tx1"/>
            </w14:solidFill>
          </w14:textFill>
        </w:rPr>
        <w:t>供应商</w:t>
      </w:r>
    </w:p>
    <w:p w14:paraId="745E692B">
      <w:pPr>
        <w:spacing w:line="360" w:lineRule="auto"/>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2.1本次采购采取竞争性磋商方式。</w:t>
      </w:r>
    </w:p>
    <w:p w14:paraId="4FA3C484">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合格的供应商：详见第一部分</w:t>
      </w:r>
      <w:r>
        <w:rPr>
          <w:rFonts w:hint="eastAsia" w:ascii="宋体" w:hAnsi="宋体" w:cs="宋体"/>
          <w:color w:val="000000" w:themeColor="text1"/>
          <w:kern w:val="0"/>
          <w14:textFill>
            <w14:solidFill>
              <w14:schemeClr w14:val="tx1"/>
            </w14:solidFill>
          </w14:textFill>
        </w:rPr>
        <w:t>“供应商资格条件”。</w:t>
      </w:r>
    </w:p>
    <w:p w14:paraId="1C4EEDB7">
      <w:pPr>
        <w:pStyle w:val="65"/>
        <w:spacing w:after="0"/>
        <w:ind w:firstLine="0" w:firstLineChars="0"/>
        <w:jc w:val="left"/>
        <w:outlineLvl w:val="2"/>
        <w:rPr>
          <w:rFonts w:ascii="宋体" w:hAnsi="宋体" w:cs="宋体"/>
          <w:color w:val="000000" w:themeColor="text1"/>
          <w:lang w:val="zh-CN" w:eastAsia="zh-CN"/>
          <w14:textFill>
            <w14:solidFill>
              <w14:schemeClr w14:val="tx1"/>
            </w14:solidFill>
          </w14:textFill>
        </w:rPr>
      </w:pPr>
      <w:bookmarkStart w:id="107" w:name="_Toc24470"/>
      <w:bookmarkStart w:id="108" w:name="_Toc6766"/>
      <w:bookmarkStart w:id="109" w:name="_Toc12786_WPSOffice_Level3"/>
      <w:bookmarkStart w:id="110" w:name="_Toc376936732"/>
      <w:bookmarkStart w:id="111" w:name="_Toc325726001"/>
      <w:r>
        <w:rPr>
          <w:rFonts w:hint="eastAsia" w:ascii="宋体" w:hAnsi="宋体" w:cs="宋体"/>
          <w:color w:val="000000" w:themeColor="text1"/>
          <w:sz w:val="28"/>
          <w:szCs w:val="28"/>
          <w:lang w:val="zh-CN" w:eastAsia="zh-CN"/>
          <w14:textFill>
            <w14:solidFill>
              <w14:schemeClr w14:val="tx1"/>
            </w14:solidFill>
          </w14:textFill>
        </w:rPr>
        <w:t>3.投标费用</w:t>
      </w:r>
      <w:bookmarkEnd w:id="107"/>
      <w:bookmarkEnd w:id="108"/>
      <w:bookmarkEnd w:id="109"/>
    </w:p>
    <w:p w14:paraId="790144C2">
      <w:pPr>
        <w:autoSpaceDE w:val="0"/>
        <w:autoSpaceDN w:val="0"/>
        <w:spacing w:line="360" w:lineRule="auto"/>
        <w:ind w:firstLine="480"/>
        <w:rPr>
          <w:rFonts w:ascii="宋体" w:hAnsi="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供应商应自愿承担与参加本次投标有关的费用。采购代理机构对供应商发生的费用不承担任何责任。</w:t>
      </w:r>
      <w:bookmarkStart w:id="112" w:name="_Toc7980"/>
      <w:bookmarkStart w:id="113" w:name="_Toc11053_WPSOffice_Level2"/>
      <w:bookmarkStart w:id="114" w:name="_Toc32508"/>
      <w:bookmarkStart w:id="115" w:name="_Toc29190"/>
    </w:p>
    <w:p w14:paraId="5768F00B">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16" w:name="_Toc2765"/>
      <w:r>
        <w:rPr>
          <w:rFonts w:hint="eastAsia" w:ascii="宋体" w:hAnsi="宋体"/>
          <w:b/>
          <w:bCs/>
          <w:color w:val="000000" w:themeColor="text1"/>
          <w:kern w:val="0"/>
          <w:sz w:val="36"/>
          <w:szCs w:val="36"/>
          <w14:textFill>
            <w14:solidFill>
              <w14:schemeClr w14:val="tx1"/>
            </w14:solidFill>
          </w14:textFill>
        </w:rPr>
        <w:t>二、磋商文件说明</w:t>
      </w:r>
      <w:bookmarkEnd w:id="110"/>
      <w:bookmarkEnd w:id="111"/>
      <w:bookmarkEnd w:id="112"/>
      <w:bookmarkEnd w:id="113"/>
      <w:bookmarkEnd w:id="114"/>
      <w:bookmarkEnd w:id="115"/>
      <w:bookmarkEnd w:id="116"/>
    </w:p>
    <w:p w14:paraId="6E320121">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17" w:name="_Toc23828"/>
      <w:bookmarkStart w:id="118" w:name="_Toc325726002"/>
      <w:bookmarkStart w:id="119" w:name="_Toc10154"/>
      <w:bookmarkStart w:id="120" w:name="_Toc376936733"/>
      <w:bookmarkStart w:id="121" w:name="_Toc18453_WPSOffice_Level3"/>
      <w:bookmarkStart w:id="122" w:name="_Toc10201"/>
      <w:r>
        <w:rPr>
          <w:rFonts w:hint="eastAsia" w:ascii="宋体" w:hAnsi="宋体"/>
          <w:b/>
          <w:bCs/>
          <w:color w:val="000000" w:themeColor="text1"/>
          <w:kern w:val="0"/>
          <w:sz w:val="27"/>
          <w:szCs w:val="27"/>
          <w14:textFill>
            <w14:solidFill>
              <w14:schemeClr w14:val="tx1"/>
            </w14:solidFill>
          </w14:textFill>
        </w:rPr>
        <w:t>4.磋商文件</w:t>
      </w:r>
      <w:bookmarkStart w:id="123" w:name="_Toc28200_WPSOffice_Level2"/>
      <w:r>
        <w:rPr>
          <w:rFonts w:hint="eastAsia" w:ascii="宋体" w:hAnsi="宋体"/>
          <w:b/>
          <w:bCs/>
          <w:color w:val="000000" w:themeColor="text1"/>
          <w:kern w:val="0"/>
          <w:sz w:val="27"/>
          <w:szCs w:val="27"/>
          <w14:textFill>
            <w14:solidFill>
              <w14:schemeClr w14:val="tx1"/>
            </w14:solidFill>
          </w14:textFill>
        </w:rPr>
        <w:t>的构成</w:t>
      </w:r>
      <w:bookmarkEnd w:id="117"/>
      <w:bookmarkEnd w:id="118"/>
      <w:bookmarkEnd w:id="119"/>
      <w:bookmarkEnd w:id="120"/>
      <w:bookmarkEnd w:id="121"/>
      <w:bookmarkEnd w:id="122"/>
    </w:p>
    <w:p w14:paraId="59C8095B">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4.1磋商文件包括</w:t>
      </w:r>
      <w:bookmarkEnd w:id="123"/>
      <w:r>
        <w:rPr>
          <w:rFonts w:hint="eastAsia" w:ascii="宋体" w:hAnsi="宋体"/>
          <w:color w:val="000000" w:themeColor="text1"/>
          <w14:textFill>
            <w14:solidFill>
              <w14:schemeClr w14:val="tx1"/>
            </w14:solidFill>
          </w14:textFill>
        </w:rPr>
        <w:t>：</w:t>
      </w:r>
    </w:p>
    <w:p w14:paraId="348BEFC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w:t>
      </w:r>
    </w:p>
    <w:p w14:paraId="12C7F6C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w:t>
      </w:r>
    </w:p>
    <w:p w14:paraId="3053B9A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w:t>
      </w:r>
    </w:p>
    <w:p w14:paraId="085493E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（4）磋商响应文件格式（相关附件）</w:t>
      </w:r>
    </w:p>
    <w:p w14:paraId="19E3766B">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磋商项目要求及技术参数</w:t>
      </w:r>
    </w:p>
    <w:p w14:paraId="293A773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w:t>
      </w:r>
      <w:bookmarkStart w:id="124" w:name="_Toc27971_WPSOffice_Level2"/>
      <w:r>
        <w:rPr>
          <w:rFonts w:hint="eastAsia" w:ascii="宋体" w:hAnsi="宋体"/>
          <w:color w:val="000000" w:themeColor="text1"/>
          <w14:textFill>
            <w14:solidFill>
              <w14:schemeClr w14:val="tx1"/>
            </w14:solidFill>
          </w14:textFill>
        </w:rPr>
        <w:t>过程中发生的</w:t>
      </w:r>
      <w:bookmarkEnd w:id="124"/>
      <w:r>
        <w:rPr>
          <w:rFonts w:hint="eastAsia" w:ascii="宋体" w:hAnsi="宋体"/>
          <w:color w:val="000000" w:themeColor="text1"/>
          <w14:textFill>
            <w14:solidFill>
              <w14:schemeClr w14:val="tx1"/>
            </w14:solidFill>
          </w14:textFill>
        </w:rPr>
        <w:t>澄清、变更和补充文件</w:t>
      </w:r>
    </w:p>
    <w:p w14:paraId="7DE6F6B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4.2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应认真阅读磋商文件中列示的事项、格式、条款和要求等内容。如果</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未按磋商文件要求提交全部资料，或者对磋商文件未作出实质性响应的，将视为无效响应）。</w:t>
      </w:r>
    </w:p>
    <w:p w14:paraId="25818F18">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25" w:name="_Toc32549"/>
      <w:bookmarkStart w:id="126" w:name="_Toc376936734"/>
      <w:bookmarkStart w:id="127" w:name="_Toc10512"/>
      <w:bookmarkStart w:id="128" w:name="_Toc2882_WPSOffice_Level3"/>
      <w:bookmarkStart w:id="129" w:name="_Toc325726003"/>
      <w:bookmarkStart w:id="130" w:name="_Toc8502"/>
      <w:r>
        <w:rPr>
          <w:rFonts w:hint="eastAsia" w:ascii="宋体" w:hAnsi="宋体"/>
          <w:b/>
          <w:bCs/>
          <w:color w:val="000000" w:themeColor="text1"/>
          <w:kern w:val="0"/>
          <w:sz w:val="27"/>
          <w:szCs w:val="27"/>
          <w14:textFill>
            <w14:solidFill>
              <w14:schemeClr w14:val="tx1"/>
            </w14:solidFill>
          </w14:textFill>
        </w:rPr>
        <w:t>5.磋</w:t>
      </w:r>
      <w:bookmarkEnd w:id="125"/>
      <w:bookmarkEnd w:id="126"/>
      <w:bookmarkEnd w:id="127"/>
      <w:bookmarkEnd w:id="128"/>
      <w:bookmarkEnd w:id="129"/>
      <w:bookmarkEnd w:id="130"/>
      <w:r>
        <w:rPr>
          <w:rFonts w:hint="eastAsia" w:ascii="宋体" w:hAnsi="宋体"/>
          <w:b/>
          <w:bCs/>
          <w:color w:val="000000" w:themeColor="text1"/>
          <w:kern w:val="0"/>
          <w:sz w:val="27"/>
          <w:szCs w:val="27"/>
          <w14:textFill>
            <w14:solidFill>
              <w14:schemeClr w14:val="tx1"/>
            </w14:solidFill>
          </w14:textFill>
        </w:rPr>
        <w:t>商文件、磋商活动和成交结果的质疑</w:t>
      </w:r>
    </w:p>
    <w:p w14:paraId="4276DEE4">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1" w:name="_Toc16222"/>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认为</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文件的，可以对该文件提出质疑，对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文件提出质疑的，应当在获取</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文件公告期限届满之日起7个工作日内提出。供应商须在法定质疑期内一次性提出针对同一采购程序环节的质疑。采购人或采购代理机构在收到书面质疑函后7个工作日内作出答复。</w:t>
      </w:r>
      <w:bookmarkEnd w:id="131"/>
    </w:p>
    <w:p w14:paraId="055055E9">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参与</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活动的投标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p>
    <w:p w14:paraId="62221B74">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2" w:name="_Toc637"/>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应知其权益受到损害之日，是指：</w:t>
      </w:r>
      <w:bookmarkEnd w:id="132"/>
    </w:p>
    <w:p w14:paraId="32703204">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3" w:name="_Toc16194"/>
      <w:r>
        <w:rPr>
          <w:rFonts w:hint="eastAsia" w:ascii="宋体" w:hAnsi="宋体" w:cs="宋体"/>
          <w:color w:val="000000" w:themeColor="text1"/>
          <w:kern w:val="0"/>
          <w:sz w:val="24"/>
          <w:lang w:val="zh-CN"/>
          <w14:textFill>
            <w14:solidFill>
              <w14:schemeClr w14:val="tx1"/>
            </w14:solidFill>
          </w14:textFill>
        </w:rPr>
        <w:t>（一）对可以质疑的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文件提出质疑的，为收到</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文件之日或者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w:t>
      </w:r>
      <w:bookmarkEnd w:id="133"/>
    </w:p>
    <w:p w14:paraId="6B716921">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4" w:name="_Toc18460"/>
      <w:r>
        <w:rPr>
          <w:rFonts w:hint="eastAsia" w:ascii="宋体" w:hAnsi="宋体" w:cs="宋体"/>
          <w:color w:val="000000" w:themeColor="text1"/>
          <w:kern w:val="0"/>
          <w:sz w:val="24"/>
          <w:lang w:val="zh-CN"/>
          <w14:textFill>
            <w14:solidFill>
              <w14:schemeClr w14:val="tx1"/>
            </w14:solidFill>
          </w14:textFill>
        </w:rPr>
        <w:t>（二）对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过程提出质疑的，为各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程序环节结束之日；</w:t>
      </w:r>
      <w:bookmarkEnd w:id="134"/>
    </w:p>
    <w:p w14:paraId="3565F64C">
      <w:pPr>
        <w:autoSpaceDE w:val="0"/>
        <w:autoSpaceDN w:val="0"/>
        <w:adjustRightInd w:val="0"/>
        <w:spacing w:line="400" w:lineRule="exact"/>
        <w:ind w:firstLine="480" w:firstLineChars="200"/>
        <w:rPr>
          <w:color w:val="000000" w:themeColor="text1"/>
          <w14:textFill>
            <w14:solidFill>
              <w14:schemeClr w14:val="tx1"/>
            </w14:solidFill>
          </w14:textFill>
        </w:rPr>
      </w:pPr>
      <w:bookmarkStart w:id="135" w:name="_Toc28225"/>
      <w:r>
        <w:rPr>
          <w:rFonts w:hint="eastAsia" w:ascii="宋体" w:hAnsi="宋体" w:cs="宋体"/>
          <w:color w:val="000000" w:themeColor="text1"/>
          <w:kern w:val="0"/>
          <w:sz w:val="24"/>
          <w:lang w:val="zh-CN"/>
          <w14:textFill>
            <w14:solidFill>
              <w14:schemeClr w14:val="tx1"/>
            </w14:solidFill>
          </w14:textFill>
        </w:rPr>
        <w:t>（三）对</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结果提出质疑的，为</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结果公告期限届满之日。</w:t>
      </w:r>
      <w:bookmarkEnd w:id="135"/>
    </w:p>
    <w:p w14:paraId="595C6F8C">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36" w:name="_Toc30835"/>
      <w:bookmarkStart w:id="137" w:name="_Toc6398_WPSOffice_Level3"/>
      <w:bookmarkStart w:id="138" w:name="_Toc325726004"/>
      <w:bookmarkStart w:id="139" w:name="_Toc376936735"/>
      <w:bookmarkStart w:id="140" w:name="_Toc32228"/>
      <w:bookmarkStart w:id="141" w:name="_Toc16131"/>
      <w:r>
        <w:rPr>
          <w:rFonts w:hint="eastAsia" w:ascii="宋体" w:hAnsi="宋体"/>
          <w:b/>
          <w:bCs/>
          <w:color w:val="000000" w:themeColor="text1"/>
          <w:kern w:val="0"/>
          <w:sz w:val="27"/>
          <w:szCs w:val="27"/>
          <w14:textFill>
            <w14:solidFill>
              <w14:schemeClr w14:val="tx1"/>
            </w14:solidFill>
          </w14:textFill>
        </w:rPr>
        <w:t>6.磋商文件的澄清、修改</w:t>
      </w:r>
      <w:bookmarkEnd w:id="136"/>
      <w:bookmarkEnd w:id="137"/>
      <w:bookmarkEnd w:id="138"/>
      <w:bookmarkEnd w:id="139"/>
      <w:bookmarkEnd w:id="140"/>
      <w:bookmarkEnd w:id="141"/>
    </w:p>
    <w:p w14:paraId="50DD06A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在投标截止期前，采购代理机构可对磋商文件进行必要的修改或者澄清。</w:t>
      </w:r>
    </w:p>
    <w:p w14:paraId="35FDBE3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1C5C9B9F">
      <w:pPr>
        <w:ind w:firstLine="480"/>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6.</w:t>
      </w:r>
      <w:bookmarkStart w:id="142" w:name="_Toc17454_WPSOffice_Level2"/>
      <w:r>
        <w:rPr>
          <w:rFonts w:hint="eastAsia" w:ascii="宋体" w:hAnsi="宋体"/>
          <w:color w:val="000000" w:themeColor="text1"/>
          <w14:textFill>
            <w14:solidFill>
              <w14:schemeClr w14:val="tx1"/>
            </w14:solidFill>
          </w14:textFill>
        </w:rPr>
        <w:t>3在投标截止</w:t>
      </w:r>
      <w:bookmarkEnd w:id="142"/>
      <w:r>
        <w:rPr>
          <w:rFonts w:hint="eastAsia" w:ascii="宋体" w:hAnsi="宋体"/>
          <w:color w:val="000000" w:themeColor="text1"/>
          <w14:textFill>
            <w14:solidFill>
              <w14:schemeClr w14:val="tx1"/>
            </w14:solidFill>
          </w14:textFill>
        </w:rPr>
        <w:t>时间前，采购人或采购代理机构可以视采购具体情况，延长投标截止时间和开标时间，并在磋商文件中要求的磋商截止时间和磋商时间的三日前，将变更公告发布在青海政府采购网上。</w:t>
      </w:r>
      <w:bookmarkStart w:id="143" w:name="_Toc376936736"/>
      <w:bookmarkStart w:id="144" w:name="_Toc18791"/>
      <w:bookmarkStart w:id="145" w:name="_Toc325726005"/>
      <w:bookmarkStart w:id="146" w:name="_Toc4729"/>
      <w:bookmarkStart w:id="147" w:name="_Toc15155_WPSOffice_Level2"/>
      <w:bookmarkStart w:id="148" w:name="_Toc17596"/>
    </w:p>
    <w:p w14:paraId="5F9F7B11">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49" w:name="_Toc22302"/>
      <w:r>
        <w:rPr>
          <w:rFonts w:hint="eastAsia" w:ascii="宋体" w:hAnsi="宋体"/>
          <w:b/>
          <w:bCs/>
          <w:color w:val="000000" w:themeColor="text1"/>
          <w:kern w:val="0"/>
          <w:sz w:val="36"/>
          <w:szCs w:val="36"/>
          <w14:textFill>
            <w14:solidFill>
              <w14:schemeClr w14:val="tx1"/>
            </w14:solidFill>
          </w14:textFill>
        </w:rPr>
        <w:t>三、磋商响应文件的编制</w:t>
      </w:r>
      <w:bookmarkEnd w:id="143"/>
      <w:bookmarkEnd w:id="144"/>
      <w:bookmarkEnd w:id="145"/>
      <w:bookmarkEnd w:id="146"/>
      <w:bookmarkEnd w:id="147"/>
      <w:bookmarkEnd w:id="148"/>
      <w:bookmarkEnd w:id="149"/>
    </w:p>
    <w:p w14:paraId="64588002">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50" w:name="_Toc22446"/>
      <w:bookmarkStart w:id="151" w:name="_Toc376936737"/>
      <w:bookmarkStart w:id="152" w:name="_Toc16074_WPSOffice_Level3"/>
      <w:bookmarkStart w:id="153" w:name="_Toc29690"/>
      <w:bookmarkStart w:id="154" w:name="_Toc325726006"/>
      <w:bookmarkStart w:id="155" w:name="_Toc25349"/>
      <w:r>
        <w:rPr>
          <w:rFonts w:hint="eastAsia" w:ascii="宋体" w:hAnsi="宋体"/>
          <w:b/>
          <w:bCs/>
          <w:color w:val="000000" w:themeColor="text1"/>
          <w:kern w:val="0"/>
          <w:sz w:val="27"/>
          <w:szCs w:val="27"/>
          <w14:textFill>
            <w14:solidFill>
              <w14:schemeClr w14:val="tx1"/>
            </w14:solidFill>
          </w14:textFill>
        </w:rPr>
        <w:t>7.磋</w:t>
      </w:r>
      <w:bookmarkStart w:id="156" w:name="_Toc23661_WPSOffice_Level2"/>
      <w:r>
        <w:rPr>
          <w:rFonts w:hint="eastAsia" w:ascii="宋体" w:hAnsi="宋体"/>
          <w:b/>
          <w:bCs/>
          <w:color w:val="000000" w:themeColor="text1"/>
          <w:kern w:val="0"/>
          <w:sz w:val="27"/>
          <w:szCs w:val="27"/>
          <w14:textFill>
            <w14:solidFill>
              <w14:schemeClr w14:val="tx1"/>
            </w14:solidFill>
          </w14:textFill>
        </w:rPr>
        <w:t>商响应文件的语</w:t>
      </w:r>
      <w:bookmarkEnd w:id="156"/>
      <w:r>
        <w:rPr>
          <w:rFonts w:hint="eastAsia" w:ascii="宋体" w:hAnsi="宋体"/>
          <w:b/>
          <w:bCs/>
          <w:color w:val="000000" w:themeColor="text1"/>
          <w:kern w:val="0"/>
          <w:sz w:val="27"/>
          <w:szCs w:val="27"/>
          <w14:textFill>
            <w14:solidFill>
              <w14:schemeClr w14:val="tx1"/>
            </w14:solidFill>
          </w14:textFill>
        </w:rPr>
        <w:t>言</w:t>
      </w:r>
      <w:bookmarkStart w:id="157" w:name="_Toc12191_WPSOffice_Level2"/>
      <w:r>
        <w:rPr>
          <w:rFonts w:hint="eastAsia" w:ascii="宋体" w:hAnsi="宋体"/>
          <w:b/>
          <w:bCs/>
          <w:color w:val="000000" w:themeColor="text1"/>
          <w:kern w:val="0"/>
          <w:sz w:val="27"/>
          <w:szCs w:val="27"/>
          <w14:textFill>
            <w14:solidFill>
              <w14:schemeClr w14:val="tx1"/>
            </w14:solidFill>
          </w14:textFill>
        </w:rPr>
        <w:t>及度量衡单位</w:t>
      </w:r>
      <w:bookmarkEnd w:id="150"/>
      <w:bookmarkEnd w:id="151"/>
      <w:bookmarkEnd w:id="152"/>
      <w:bookmarkEnd w:id="153"/>
      <w:bookmarkEnd w:id="154"/>
      <w:bookmarkEnd w:id="155"/>
    </w:p>
    <w:bookmarkEnd w:id="157"/>
    <w:p w14:paraId="464457F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bookmarkStart w:id="158" w:name="_Toc18792_WPSOffice_Level2"/>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提交的</w:t>
      </w:r>
      <w:bookmarkEnd w:id="158"/>
      <w:r>
        <w:rPr>
          <w:rFonts w:hint="eastAsia" w:ascii="宋体" w:hAnsi="宋体"/>
          <w:color w:val="000000" w:themeColor="text1"/>
          <w14:textFill>
            <w14:solidFill>
              <w14:schemeClr w14:val="tx1"/>
            </w14:solidFill>
          </w14:textFill>
        </w:rPr>
        <w:t>磋商响应文件以及</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与采购代理机构就此磋商发生的所有来往函电均应使用简体中文。</w:t>
      </w:r>
    </w:p>
    <w:p w14:paraId="63CADF8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除磋商文件中另有规定外，磋商响应文件所使用的度量衡单位，均须采用国家法定计量单位。</w:t>
      </w:r>
    </w:p>
    <w:p w14:paraId="3A3D8C9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7.3附有外文资料的，须翻译成中文并加盖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公章，如果翻译的中文资料与外文资料存在差异和矛盾时，以中文资料为准。其准确性由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负责。</w:t>
      </w:r>
    </w:p>
    <w:p w14:paraId="6003C6DA">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59" w:name="_Toc19362"/>
      <w:bookmarkStart w:id="160" w:name="_Toc17468"/>
      <w:bookmarkStart w:id="161" w:name="_Toc20497_WPSOffice_Level3"/>
      <w:bookmarkStart w:id="162" w:name="_Toc376936738"/>
      <w:bookmarkStart w:id="163" w:name="_Toc325726007"/>
      <w:bookmarkStart w:id="164" w:name="_Toc11758"/>
      <w:r>
        <w:rPr>
          <w:rFonts w:hint="eastAsia" w:ascii="宋体" w:hAnsi="宋体"/>
          <w:b/>
          <w:bCs/>
          <w:color w:val="000000" w:themeColor="text1"/>
          <w:kern w:val="0"/>
          <w:sz w:val="27"/>
          <w:szCs w:val="27"/>
          <w14:textFill>
            <w14:solidFill>
              <w14:schemeClr w14:val="tx1"/>
            </w14:solidFill>
          </w14:textFill>
        </w:rPr>
        <w:t>8.磋商报价及币种</w:t>
      </w:r>
      <w:bookmarkEnd w:id="159"/>
      <w:bookmarkEnd w:id="160"/>
      <w:bookmarkEnd w:id="161"/>
      <w:bookmarkEnd w:id="162"/>
      <w:bookmarkEnd w:id="163"/>
      <w:bookmarkEnd w:id="164"/>
    </w:p>
    <w:p w14:paraId="4E4A9063">
      <w:pPr>
        <w:spacing w:before="240"/>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8</w:t>
      </w:r>
      <w:bookmarkStart w:id="165" w:name="_Toc19549_WPSOffice_Level2"/>
      <w:r>
        <w:rPr>
          <w:rFonts w:hint="eastAsia" w:ascii="宋体" w:hAnsi="宋体"/>
          <w:color w:val="000000" w:themeColor="text1"/>
          <w14:textFill>
            <w14:solidFill>
              <w14:schemeClr w14:val="tx1"/>
            </w14:solidFill>
          </w14:textFill>
        </w:rPr>
        <w:t>.l磋商报价为总报价。</w:t>
      </w:r>
      <w:bookmarkEnd w:id="165"/>
      <w:r>
        <w:rPr>
          <w:rFonts w:hint="eastAsia" w:ascii="宋体" w:hAnsi="宋体"/>
          <w:color w:val="000000" w:themeColor="text1"/>
          <w14:textFill>
            <w14:solidFill>
              <w14:schemeClr w14:val="tx1"/>
            </w14:solidFill>
          </w14:textFill>
        </w:rPr>
        <w:t>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3189224C">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磋商函中应注明磋商有效期。</w:t>
      </w:r>
    </w:p>
    <w:p w14:paraId="1111D079">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 xml:space="preserve">8.3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287F399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磋商最终报价为闭口价，即成交后在合同有效期内价格不变。</w:t>
      </w:r>
    </w:p>
    <w:p w14:paraId="3AE0412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磋商币种为人民币。</w:t>
      </w:r>
    </w:p>
    <w:p w14:paraId="42B78E5D">
      <w:pPr>
        <w:widowControl/>
        <w:spacing w:before="100" w:beforeAutospacing="1" w:after="100" w:afterAutospacing="1" w:line="240" w:lineRule="auto"/>
        <w:ind w:firstLine="0" w:firstLineChars="0"/>
        <w:jc w:val="left"/>
        <w:outlineLvl w:val="2"/>
        <w:rPr>
          <w:rFonts w:hint="eastAsia" w:ascii="宋体" w:hAnsi="宋体" w:eastAsia="宋体" w:cs="Times New Roman"/>
          <w:b/>
          <w:bCs/>
          <w:color w:val="000000" w:themeColor="text1"/>
          <w:kern w:val="0"/>
          <w:sz w:val="27"/>
          <w:szCs w:val="27"/>
          <w:lang w:val="zh-CN"/>
          <w14:textFill>
            <w14:solidFill>
              <w14:schemeClr w14:val="tx1"/>
            </w14:solidFill>
          </w14:textFill>
        </w:rPr>
      </w:pPr>
      <w:bookmarkStart w:id="166" w:name="_Toc2301"/>
      <w:bookmarkStart w:id="167" w:name="_Toc376936744"/>
      <w:bookmarkStart w:id="168" w:name="_Toc325726013"/>
      <w:bookmarkStart w:id="169" w:name="_Toc26156"/>
      <w:bookmarkStart w:id="170" w:name="_Toc1778"/>
      <w:r>
        <w:rPr>
          <w:rFonts w:hint="eastAsia" w:ascii="宋体" w:hAnsi="宋体" w:eastAsia="宋体" w:cs="Times New Roman"/>
          <w:b/>
          <w:bCs/>
          <w:color w:val="000000" w:themeColor="text1"/>
          <w:kern w:val="0"/>
          <w:sz w:val="27"/>
          <w:szCs w:val="27"/>
          <w:lang w:val="zh-CN"/>
          <w14:textFill>
            <w14:solidFill>
              <w14:schemeClr w14:val="tx1"/>
            </w14:solidFill>
          </w14:textFill>
        </w:rPr>
        <w:t>9.磋商保证金</w:t>
      </w:r>
      <w:bookmarkEnd w:id="166"/>
    </w:p>
    <w:p w14:paraId="77E984A5">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投标保证金：</w:t>
      </w:r>
    </w:p>
    <w:p w14:paraId="1BDFF7DA">
      <w:pPr>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包一</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12000</w:t>
      </w:r>
      <w:r>
        <w:rPr>
          <w:rFonts w:hint="eastAsia" w:ascii="宋体" w:hAnsi="宋体" w:eastAsia="宋体" w:cs="宋体"/>
          <w:color w:val="000000" w:themeColor="text1"/>
          <w:sz w:val="24"/>
          <w:szCs w:val="24"/>
          <w:highlight w:val="none"/>
          <w:lang w:val="zh-CN" w:eastAsia="zh-CN"/>
          <w14:textFill>
            <w14:solidFill>
              <w14:schemeClr w14:val="tx1"/>
            </w14:solidFill>
          </w14:textFill>
        </w:rPr>
        <w:t>元（大写：</w:t>
      </w:r>
      <w:r>
        <w:rPr>
          <w:rFonts w:hint="eastAsia" w:ascii="宋体" w:hAnsi="宋体" w:cs="宋体"/>
          <w:color w:val="000000" w:themeColor="text1"/>
          <w:sz w:val="24"/>
          <w:szCs w:val="24"/>
          <w:highlight w:val="none"/>
          <w:lang w:val="en-US" w:eastAsia="zh-CN"/>
          <w14:textFill>
            <w14:solidFill>
              <w14:schemeClr w14:val="tx1"/>
            </w14:solidFill>
          </w14:textFill>
        </w:rPr>
        <w:t>壹仟贰佰</w:t>
      </w:r>
      <w:r>
        <w:rPr>
          <w:rFonts w:hint="eastAsia" w:ascii="宋体" w:hAnsi="宋体" w:eastAsia="宋体" w:cs="宋体"/>
          <w:color w:val="000000" w:themeColor="text1"/>
          <w:sz w:val="24"/>
          <w:szCs w:val="24"/>
          <w:highlight w:val="none"/>
          <w:lang w:val="zh-CN" w:eastAsia="zh-CN"/>
          <w14:textFill>
            <w14:solidFill>
              <w14:schemeClr w14:val="tx1"/>
            </w14:solidFill>
          </w14:textFill>
        </w:rPr>
        <w:t>元整）</w:t>
      </w:r>
      <w:r>
        <w:rPr>
          <w:rFonts w:hint="eastAsia" w:ascii="宋体" w:hAnsi="宋体" w:cs="宋体"/>
          <w:color w:val="000000" w:themeColor="text1"/>
          <w:sz w:val="24"/>
          <w:szCs w:val="24"/>
          <w:highlight w:val="none"/>
          <w:lang w:val="zh-CN"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包二8000（大写：捌仟元）；包三：6000元（大写：陆仟元整）</w:t>
      </w:r>
    </w:p>
    <w:p w14:paraId="3A700B0D">
      <w:pPr>
        <w:spacing w:line="400" w:lineRule="exact"/>
        <w:rPr>
          <w:rFonts w:hint="eastAsia" w:ascii="宋体" w:hAnsi="宋体" w:eastAsia="宋体"/>
          <w:sz w:val="24"/>
          <w:lang w:val="zh-CN"/>
        </w:rPr>
      </w:pPr>
      <w:r>
        <w:rPr>
          <w:rFonts w:hint="eastAsia" w:ascii="宋体" w:hAnsi="宋体" w:eastAsia="宋体" w:cs="微软雅黑"/>
          <w:sz w:val="24"/>
          <w:lang w:val="zh-CN"/>
        </w:rPr>
        <w:t>收款单位：青海凌星项目管理有限公司</w:t>
      </w:r>
    </w:p>
    <w:p w14:paraId="6B7F8354">
      <w:pPr>
        <w:spacing w:line="400" w:lineRule="exact"/>
        <w:rPr>
          <w:rFonts w:hint="eastAsia" w:ascii="宋体" w:hAnsi="宋体" w:eastAsia="宋体"/>
          <w:sz w:val="24"/>
          <w:lang w:val="zh-CN"/>
        </w:rPr>
      </w:pPr>
      <w:r>
        <w:rPr>
          <w:rFonts w:hint="eastAsia" w:ascii="宋体" w:hAnsi="宋体" w:eastAsia="宋体" w:cs="微软雅黑"/>
          <w:sz w:val="24"/>
          <w:lang w:val="zh-CN"/>
        </w:rPr>
        <w:t>开户银行：青海银行股份有限公司南山路支行</w:t>
      </w:r>
    </w:p>
    <w:p w14:paraId="5765D88C">
      <w:pPr>
        <w:spacing w:line="400" w:lineRule="exact"/>
        <w:rPr>
          <w:rFonts w:hint="eastAsia" w:ascii="宋体" w:hAnsi="宋体" w:eastAsia="宋体"/>
          <w:sz w:val="24"/>
          <w:lang w:val="zh-CN"/>
        </w:rPr>
      </w:pPr>
      <w:r>
        <w:rPr>
          <w:rFonts w:hint="eastAsia" w:ascii="宋体" w:hAnsi="宋体" w:eastAsia="宋体" w:cs="微软雅黑"/>
          <w:sz w:val="24"/>
          <w:lang w:val="zh-CN"/>
        </w:rPr>
        <w:t>银行账号：</w:t>
      </w:r>
      <w:r>
        <w:rPr>
          <w:rFonts w:hint="eastAsia" w:ascii="宋体" w:hAnsi="宋体" w:eastAsia="宋体"/>
          <w:sz w:val="24"/>
          <w:lang w:val="zh-CN"/>
        </w:rPr>
        <w:t>1016201000209333</w:t>
      </w:r>
    </w:p>
    <w:p w14:paraId="1C71BA52">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9.2 缴费方式：磋商保证金应当以支票、汇票、本票或者金融机构、担保机构出具的保函等非现金形式提交；通过银行转账的，由投标供应商汇（转）入9.1条规定的账户。</w:t>
      </w:r>
    </w:p>
    <w:p w14:paraId="23520657">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9.3 磋商保证金退还：投标供应商在投标截止时间前撤回已提交的磋商响应文件的，采购代理机构应当自收到投标供应商书面撤回通知之日起</w:t>
      </w: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zh-CN"/>
          <w14:textFill>
            <w14:solidFill>
              <w14:schemeClr w14:val="tx1"/>
            </w14:solidFill>
          </w14:textFill>
        </w:rPr>
        <w:t>个工作日内，退还已收取的磋商保证金，但因投标供应商自身原因导致无法及时退还的除外。</w:t>
      </w:r>
    </w:p>
    <w:p w14:paraId="20EC6D35">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采购代理机构应当自成交通知书发出之日起5个工作日内退还未成交供应商的磋商保证金，自采购合同签订之日起5个工作日内退还成交供应商的磋商保证金或者转为成交供应商的履约保证金。</w:t>
      </w:r>
    </w:p>
    <w:p w14:paraId="4D0AEC27">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采购代理机构逾期退还磋商保证金的，除应当退还磋商保证金本金外，还应当按中国人民银行同期贷款基准利率上浮20％后的利率支付超期资金占用费，但因投标供应商自身原因导致无法及时退还的除外。</w:t>
      </w:r>
    </w:p>
    <w:p w14:paraId="3A1894DC">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9.4 磋商响应有效期内投标供应商撤销磋商响应文件的，采购人或者采购代理机构可以不退还磋商保证金。</w:t>
      </w:r>
    </w:p>
    <w:p w14:paraId="5661431F">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.磋商有效期</w:t>
      </w:r>
      <w:bookmarkEnd w:id="167"/>
      <w:bookmarkEnd w:id="168"/>
      <w:bookmarkEnd w:id="169"/>
      <w:bookmarkEnd w:id="170"/>
    </w:p>
    <w:p w14:paraId="77E3E97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磋商有效期为自磋商开始之日起60个日历日。</w:t>
      </w:r>
    </w:p>
    <w:p w14:paraId="4CCBED20">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1" w:name="_Toc376936739"/>
      <w:bookmarkStart w:id="172" w:name="_Toc772"/>
      <w:bookmarkStart w:id="173" w:name="_Toc31960"/>
      <w:bookmarkStart w:id="174" w:name="_Toc325726008"/>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.磋商响应文件构成</w:t>
      </w:r>
      <w:bookmarkEnd w:id="171"/>
      <w:bookmarkEnd w:id="172"/>
      <w:bookmarkEnd w:id="173"/>
      <w:bookmarkEnd w:id="174"/>
    </w:p>
    <w:p w14:paraId="5CA64CF8">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lang w:val="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应提交相关证明材料，作为其参加投标和成交后有能力履行合同的证明。编写的磋商响应文件须包括以下内容（格式详见磋商文件第四部分内容）：</w:t>
      </w:r>
    </w:p>
    <w:p w14:paraId="5D5403DD">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11.2</w:t>
      </w:r>
      <w:r>
        <w:rPr>
          <w:rFonts w:hint="eastAsia" w:ascii="宋体" w:hAnsi="宋体"/>
          <w:color w:val="000000" w:themeColor="text1"/>
          <w14:textFill>
            <w14:solidFill>
              <w14:schemeClr w14:val="tx1"/>
            </w14:solidFill>
          </w14:textFill>
        </w:rPr>
        <w:t>资格审查部分</w:t>
      </w:r>
    </w:p>
    <w:p w14:paraId="36094FA2">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（1）磋商函</w:t>
      </w:r>
    </w:p>
    <w:p w14:paraId="60354DA4">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（2）法定代表人证明书</w:t>
      </w:r>
    </w:p>
    <w:p w14:paraId="056A4E25">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（3）法定代表人授权书</w:t>
      </w:r>
    </w:p>
    <w:p w14:paraId="1355D292">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（4）供应商承诺函</w:t>
      </w:r>
    </w:p>
    <w:p w14:paraId="213CC2F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（5）供应商诚信承诺书</w:t>
      </w:r>
    </w:p>
    <w:p w14:paraId="50AB41F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（6）供应商资格证明文件</w:t>
      </w:r>
    </w:p>
    <w:p w14:paraId="45390CF3">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（7）财务状况、缴纳税收和社会保障资金证明</w:t>
      </w:r>
    </w:p>
    <w:p w14:paraId="2644335C">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（8）具备履行合同所必须的设备和专业技术能力证明</w:t>
      </w:r>
    </w:p>
    <w:p w14:paraId="5EB3134F">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无重大违法记录声明</w:t>
      </w:r>
    </w:p>
    <w:p w14:paraId="57B5BDDC">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3 </w:t>
      </w:r>
      <w:r>
        <w:rPr>
          <w:rFonts w:hint="eastAsia" w:ascii="宋体" w:hAnsi="宋体"/>
          <w:color w:val="000000" w:themeColor="text1"/>
          <w14:textFill>
            <w14:solidFill>
              <w14:schemeClr w14:val="tx1"/>
            </w14:solidFill>
          </w14:textFill>
        </w:rPr>
        <w:t>符合性审查部分</w:t>
      </w:r>
    </w:p>
    <w:p w14:paraId="4E7F2F44">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）竞争性磋商首次报价表</w:t>
      </w:r>
    </w:p>
    <w:p w14:paraId="72B2801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）分项报价表</w:t>
      </w:r>
    </w:p>
    <w:p w14:paraId="076D0965">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）技术规格响应表</w:t>
      </w:r>
    </w:p>
    <w:p w14:paraId="5BB89D83">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）投标产品相关资料</w:t>
      </w:r>
    </w:p>
    <w:p w14:paraId="01C76087">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）供应商类似业绩证明材料</w:t>
      </w:r>
    </w:p>
    <w:p w14:paraId="095A9785">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）中小企业声明函</w:t>
      </w:r>
    </w:p>
    <w:p w14:paraId="1123BB41">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）残疾人福利性单位声明函</w:t>
      </w:r>
    </w:p>
    <w:p w14:paraId="55990CEE">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）项目管理实施方案及售后服务</w:t>
      </w:r>
    </w:p>
    <w:p w14:paraId="11929CCA">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）供应商在其他方面有必要说明的事项</w:t>
      </w:r>
    </w:p>
    <w:p w14:paraId="56AFFD30">
      <w:pPr>
        <w:ind w:left="2" w:firstLine="422" w:firstLineChars="1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的法定代表人或委托代理人按要求签字、盖章；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提供的扫描（或复印）件均需加盖公章。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须按上述内容、顺序和格式编制磋商响应文件，并按要求编制目录、页码。</w:t>
      </w:r>
    </w:p>
    <w:p w14:paraId="3532F584">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5" w:name="_Toc23868"/>
      <w:bookmarkStart w:id="176" w:name="_Toc412617729"/>
      <w:bookmarkStart w:id="177" w:name="_Toc373392580"/>
      <w:bookmarkStart w:id="178" w:name="_Toc583"/>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2</w:t>
      </w:r>
      <w:r>
        <w:rPr>
          <w:rFonts w:hint="eastAsia" w:ascii="宋体" w:hAnsi="宋体"/>
          <w:b/>
          <w:bCs/>
          <w:color w:val="000000" w:themeColor="text1"/>
          <w:kern w:val="0"/>
          <w:sz w:val="27"/>
          <w:szCs w:val="27"/>
          <w14:textFill>
            <w14:solidFill>
              <w14:schemeClr w14:val="tx1"/>
            </w14:solidFill>
          </w14:textFill>
        </w:rPr>
        <w:t>.磋商响应文件编印和签署</w:t>
      </w:r>
      <w:bookmarkEnd w:id="175"/>
      <w:bookmarkEnd w:id="176"/>
      <w:bookmarkEnd w:id="177"/>
      <w:bookmarkEnd w:id="178"/>
    </w:p>
    <w:p w14:paraId="357D94E1">
      <w:pPr>
        <w:autoSpaceDE w:val="0"/>
        <w:autoSpaceDN w:val="0"/>
        <w:adjustRightInd w:val="0"/>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lang w:val="en-US" w:eastAsia="zh-CN"/>
          <w14:textFill>
            <w14:solidFill>
              <w14:schemeClr w14:val="tx1"/>
            </w14:solidFill>
          </w14:textFill>
        </w:rPr>
        <w:t>2</w:t>
      </w:r>
      <w:r>
        <w:rPr>
          <w:rFonts w:hint="eastAsia" w:hAnsi="宋体"/>
          <w:color w:val="000000" w:themeColor="text1"/>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供应商应按照磋商文件所提供的投标文件格式，分别填写磋商文件内容，应分别注明所提供货物的名称、技术配置及参数、数量和价格等内容；</w:t>
      </w:r>
    </w:p>
    <w:p w14:paraId="0356DB44">
      <w:pPr>
        <w:pStyle w:val="35"/>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.2磋商响应文件</w:t>
      </w:r>
      <w:r>
        <w:rPr>
          <w:rFonts w:hint="eastAsia" w:hAnsi="宋体" w:cs="宋体"/>
          <w:color w:val="000000" w:themeColor="text1"/>
          <w:kern w:val="0"/>
          <w:lang w:val="zh-CN"/>
          <w14:textFill>
            <w14:solidFill>
              <w14:schemeClr w14:val="tx1"/>
            </w14:solidFill>
          </w14:textFill>
        </w:rPr>
        <w:t>要求签字、盖章的地方必须由供应商的法定代表人或委托代理人按要求签字、盖章。</w:t>
      </w:r>
    </w:p>
    <w:p w14:paraId="60AC66A0">
      <w:pPr>
        <w:pStyle w:val="35"/>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.3磋商响</w:t>
      </w:r>
      <w:bookmarkStart w:id="179" w:name="_Toc4459_WPSOffice_Level2"/>
      <w:r>
        <w:rPr>
          <w:rFonts w:hint="eastAsia" w:hAnsi="宋体"/>
          <w:color w:val="000000" w:themeColor="text1"/>
          <w:szCs w:val="24"/>
          <w14:textFill>
            <w14:solidFill>
              <w14:schemeClr w14:val="tx1"/>
            </w14:solidFill>
          </w14:textFill>
        </w:rPr>
        <w:t>应文件中不得</w:t>
      </w:r>
      <w:bookmarkEnd w:id="179"/>
      <w:r>
        <w:rPr>
          <w:rFonts w:hint="eastAsia" w:hAnsi="宋体"/>
          <w:color w:val="000000" w:themeColor="text1"/>
          <w:szCs w:val="24"/>
          <w14:textFill>
            <w14:solidFill>
              <w14:schemeClr w14:val="tx1"/>
            </w14:solidFill>
          </w14:textFill>
        </w:rPr>
        <w:t>行间插字、涂改或增删，如有修改错漏处，须由</w:t>
      </w:r>
      <w:r>
        <w:rPr>
          <w:rFonts w:hint="eastAsia" w:hAnsi="宋体"/>
          <w:color w:val="000000" w:themeColor="text1"/>
          <w:szCs w:val="24"/>
          <w:lang w:eastAsia="zh-CN"/>
          <w14:textFill>
            <w14:solidFill>
              <w14:schemeClr w14:val="tx1"/>
            </w14:solidFill>
          </w14:textFill>
        </w:rPr>
        <w:t>供应商</w:t>
      </w:r>
      <w:r>
        <w:rPr>
          <w:rFonts w:hint="eastAsia" w:hAnsi="宋体"/>
          <w:color w:val="000000" w:themeColor="text1"/>
          <w:szCs w:val="24"/>
          <w14:textFill>
            <w14:solidFill>
              <w14:schemeClr w14:val="tx1"/>
            </w14:solidFill>
          </w14:textFill>
        </w:rPr>
        <w:t>法定代表人或其委托代理人签字和盖章。</w:t>
      </w:r>
    </w:p>
    <w:p w14:paraId="18302F78">
      <w:pPr>
        <w:pStyle w:val="65"/>
        <w:rPr>
          <w:rFonts w:hint="eastAsia" w:ascii="宋体" w:hAnsi="宋体" w:cs="宋体"/>
          <w:color w:val="000000" w:themeColor="text1"/>
          <w:lang w:val="zh-CN"/>
          <w14:textFill>
            <w14:solidFill>
              <w14:schemeClr w14:val="tx1"/>
            </w14:solidFill>
          </w14:textFill>
        </w:rPr>
      </w:pPr>
      <w:bookmarkStart w:id="180" w:name="_Toc17921"/>
      <w:bookmarkStart w:id="181" w:name="_Toc27841"/>
      <w:bookmarkStart w:id="182" w:name="_Toc15833_WPSOffice_Level2"/>
      <w:bookmarkStart w:id="183" w:name="_Toc376936750"/>
      <w:bookmarkStart w:id="184" w:name="_Toc325726019"/>
      <w:bookmarkStart w:id="185" w:name="_Toc23980"/>
      <w:bookmarkStart w:id="186" w:name="_Toc9529"/>
    </w:p>
    <w:p w14:paraId="51E10860">
      <w:pPr>
        <w:pStyle w:val="65"/>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四、磋商响应文件的递交</w:t>
      </w:r>
      <w:bookmarkEnd w:id="180"/>
    </w:p>
    <w:p w14:paraId="25A1AB90">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87" w:name="_Toc1210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13.磋商响应文件的提交</w:t>
      </w:r>
      <w:bookmarkEnd w:id="187"/>
    </w:p>
    <w:p w14:paraId="63856D51">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88" w:name="_Toc7063"/>
      <w:bookmarkStart w:id="189" w:name="_Toc20545"/>
      <w:bookmarkStart w:id="190" w:name="_Toc103076484"/>
      <w:bookmarkStart w:id="191" w:name="_Toc21023"/>
      <w:bookmarkStart w:id="192" w:name="_Toc29452"/>
      <w:r>
        <w:rPr>
          <w:rFonts w:hint="eastAsia" w:ascii="Times New Roman" w:hAnsi="宋体" w:eastAsia="宋体" w:cs="Times New Roman"/>
          <w:color w:val="000000" w:themeColor="text1"/>
          <w:lang w:val="zh-CN"/>
          <w14:textFill>
            <w14:solidFill>
              <w14:schemeClr w14:val="tx1"/>
            </w14:solidFill>
          </w14:textFill>
        </w:rPr>
        <w:t>本次采购采用线上提交响应文件的方式进行采购，线上响应文件必须在响应文件递交截止时间前上传至政采云平台。</w:t>
      </w:r>
      <w:bookmarkEnd w:id="188"/>
      <w:bookmarkEnd w:id="189"/>
      <w:bookmarkEnd w:id="190"/>
      <w:bookmarkEnd w:id="191"/>
      <w:bookmarkEnd w:id="192"/>
    </w:p>
    <w:p w14:paraId="74E97BC0">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93" w:name="_Toc286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14.递交磋商响应文件的地点、截止日期</w:t>
      </w:r>
      <w:bookmarkEnd w:id="193"/>
    </w:p>
    <w:p w14:paraId="5E811BCD">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94" w:name="_Toc9392"/>
      <w:bookmarkStart w:id="195" w:name="_Toc103076486"/>
      <w:bookmarkStart w:id="196" w:name="_Toc877"/>
      <w:bookmarkStart w:id="197" w:name="_Toc2945"/>
      <w:r>
        <w:rPr>
          <w:rFonts w:hint="eastAsia" w:ascii="Times New Roman" w:hAnsi="宋体" w:eastAsia="宋体" w:cs="Times New Roman"/>
          <w:color w:val="000000" w:themeColor="text1"/>
          <w:lang w:val="zh-CN"/>
          <w14:textFill>
            <w14:solidFill>
              <w14:schemeClr w14:val="tx1"/>
            </w14:solidFill>
          </w14:textFill>
        </w:rPr>
        <w:t>14.1 投标供应商应当在采购文件要求提交磋商响应文件的截止时间前，将磋商响应文件上传至政采云投标客户端。</w:t>
      </w:r>
      <w:bookmarkEnd w:id="194"/>
      <w:bookmarkEnd w:id="195"/>
      <w:bookmarkEnd w:id="196"/>
      <w:bookmarkEnd w:id="197"/>
    </w:p>
    <w:p w14:paraId="4B061C00">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98" w:name="_Toc16030"/>
      <w:bookmarkStart w:id="199" w:name="_Toc11038"/>
      <w:bookmarkStart w:id="200" w:name="_Toc15814"/>
      <w:bookmarkStart w:id="201" w:name="_Toc8660"/>
      <w:bookmarkStart w:id="202" w:name="_Toc103076487"/>
      <w:r>
        <w:rPr>
          <w:rFonts w:hint="eastAsia" w:ascii="Times New Roman" w:hAnsi="宋体" w:eastAsia="宋体" w:cs="Times New Roman"/>
          <w:color w:val="000000" w:themeColor="text1"/>
          <w:lang w:val="zh-CN"/>
          <w14:textFill>
            <w14:solidFill>
              <w14:schemeClr w14:val="tx1"/>
            </w14:solidFill>
          </w14:textFill>
        </w:rPr>
        <w:t>14.2 投标供应商在采购文件要求提交磋商响应文件的截止时间及开标时间前，未将磋商响应文件上传至政采云投标客户端、或文件解密失败的，视为无效投标。</w:t>
      </w:r>
      <w:bookmarkEnd w:id="198"/>
      <w:bookmarkEnd w:id="199"/>
      <w:bookmarkEnd w:id="200"/>
      <w:bookmarkEnd w:id="201"/>
      <w:bookmarkEnd w:id="202"/>
    </w:p>
    <w:p w14:paraId="4AF42D70">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203" w:name="_Toc8946"/>
      <w:bookmarkStart w:id="204" w:name="_Toc30283"/>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15.磋商响应文件的补充、修改或撤回</w:t>
      </w:r>
      <w:bookmarkEnd w:id="203"/>
      <w:bookmarkEnd w:id="204"/>
    </w:p>
    <w:p w14:paraId="5C5F1B86">
      <w:pPr>
        <w:autoSpaceDE w:val="0"/>
        <w:autoSpaceDN w:val="0"/>
        <w:adjustRightInd w:val="0"/>
        <w:ind w:firstLine="480"/>
        <w:rPr>
          <w:rFonts w:hint="eastAsia" w:ascii="Times New Roman" w:hAnsi="宋体" w:eastAsia="宋体" w:cs="Times New Roman"/>
          <w:color w:val="000000" w:themeColor="text1"/>
          <w:lang w:val="zh-CN" w:eastAsia="zh-CN"/>
          <w14:textFill>
            <w14:solidFill>
              <w14:schemeClr w14:val="tx1"/>
            </w14:solidFill>
          </w14:textFill>
        </w:rPr>
      </w:pPr>
      <w:bookmarkStart w:id="205" w:name="_Toc103076489"/>
      <w:bookmarkStart w:id="206" w:name="_Toc7517"/>
      <w:bookmarkStart w:id="207" w:name="_Toc25992"/>
      <w:bookmarkStart w:id="208" w:name="_Toc7965"/>
      <w:bookmarkStart w:id="209" w:name="_Toc31863"/>
      <w:bookmarkStart w:id="210" w:name="_Toc1652"/>
      <w:r>
        <w:rPr>
          <w:rFonts w:hint="eastAsia" w:ascii="Times New Roman" w:hAnsi="宋体" w:eastAsia="宋体" w:cs="Times New Roman"/>
          <w:color w:val="000000" w:themeColor="text1"/>
          <w:lang w:val="zh-CN" w:eastAsia="zh-CN"/>
          <w14:textFill>
            <w14:solidFill>
              <w14:schemeClr w14:val="tx1"/>
            </w14:solidFill>
          </w14:textFill>
        </w:rPr>
        <w:t>投标供应商在磋商响应文件截止时间前，可以对所上传的磋商文件进行补充、修改或者撤回，补充、修改或者撤回的内容作为磋商响应文件的组成部分。</w:t>
      </w:r>
      <w:bookmarkEnd w:id="205"/>
      <w:bookmarkEnd w:id="206"/>
      <w:bookmarkEnd w:id="207"/>
      <w:bookmarkEnd w:id="208"/>
      <w:bookmarkEnd w:id="209"/>
      <w:bookmarkEnd w:id="210"/>
    </w:p>
    <w:bookmarkEnd w:id="181"/>
    <w:bookmarkEnd w:id="182"/>
    <w:bookmarkEnd w:id="183"/>
    <w:bookmarkEnd w:id="184"/>
    <w:bookmarkEnd w:id="185"/>
    <w:bookmarkEnd w:id="186"/>
    <w:p w14:paraId="75F32E81">
      <w:pPr>
        <w:pStyle w:val="65"/>
        <w:rPr>
          <w:rFonts w:hint="eastAsia" w:ascii="宋体" w:hAnsi="宋体" w:eastAsia="宋体" w:cs="宋体"/>
          <w:color w:val="000000" w:themeColor="text1"/>
          <w:lang w:val="zh-CN"/>
          <w14:textFill>
            <w14:solidFill>
              <w14:schemeClr w14:val="tx1"/>
            </w14:solidFill>
          </w14:textFill>
        </w:rPr>
      </w:pPr>
      <w:bookmarkStart w:id="211" w:name="_Toc16688"/>
      <w:bookmarkStart w:id="212" w:name="_Toc16027"/>
      <w:bookmarkStart w:id="213" w:name="_Toc25757_WPSOffice_Level2"/>
      <w:bookmarkStart w:id="214" w:name="_Toc325726021"/>
      <w:bookmarkStart w:id="215" w:name="_Toc376936752"/>
      <w:bookmarkStart w:id="216" w:name="_Toc11422"/>
      <w:bookmarkStart w:id="217" w:name="_Toc16413"/>
    </w:p>
    <w:p w14:paraId="3E5173A7">
      <w:pPr>
        <w:pStyle w:val="65"/>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五、开标</w:t>
      </w:r>
      <w:bookmarkEnd w:id="211"/>
    </w:p>
    <w:p w14:paraId="3CDFCA38">
      <w:pPr>
        <w:pStyle w:val="65"/>
        <w:spacing w:before="0" w:after="0" w:line="360" w:lineRule="auto"/>
        <w:jc w:val="left"/>
        <w:rPr>
          <w:rFonts w:hint="eastAsia" w:ascii="宋体" w:hAnsi="宋体" w:cs="宋体"/>
          <w:color w:val="000000" w:themeColor="text1"/>
          <w:lang w:val="zh-CN"/>
          <w14:textFill>
            <w14:solidFill>
              <w14:schemeClr w14:val="tx1"/>
            </w14:solidFill>
          </w14:textFill>
        </w:rPr>
      </w:pPr>
      <w:bookmarkStart w:id="218" w:name="_Toc403"/>
      <w:bookmarkStart w:id="219" w:name="_Toc15897"/>
      <w:r>
        <w:rPr>
          <w:rFonts w:hint="eastAsia" w:ascii="宋体" w:hAnsi="宋体" w:cs="宋体"/>
          <w:color w:val="000000" w:themeColor="text1"/>
          <w:sz w:val="28"/>
          <w:szCs w:val="28"/>
          <w:lang w:val="zh-CN"/>
          <w14:textFill>
            <w14:solidFill>
              <w14:schemeClr w14:val="tx1"/>
            </w14:solidFill>
          </w14:textFill>
        </w:rPr>
        <w:t>16.开标</w:t>
      </w:r>
      <w:bookmarkEnd w:id="218"/>
      <w:bookmarkEnd w:id="219"/>
    </w:p>
    <w:p w14:paraId="3A38AEE3">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16.1 开标应当在磋商文件确定的提交磋商响应文件截止时间的同一时间进行。采购代理机构应当按本文件中确定的时间和地点组织开标活动。</w:t>
      </w:r>
    </w:p>
    <w:p w14:paraId="7779D101">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采购人或者采购代理机构应当对开标、评标现场活动进行全程录音录像。录音录像应当清晰可辨，音像资料作为采购文件一并存档。</w:t>
      </w:r>
    </w:p>
    <w:p w14:paraId="596353B3">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16.2 开标由采购代理机构主持，邀请投标供应商参加。评标委员会成员不得参加开标活动。</w:t>
      </w:r>
    </w:p>
    <w:p w14:paraId="1C634A14">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16.3 开标时，由采购代理机构工作人员当众通过政采云客户端进行解密程序。</w:t>
      </w:r>
    </w:p>
    <w:p w14:paraId="3638B876">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投标供应商不足3家的，不得开标。</w:t>
      </w:r>
    </w:p>
    <w:p w14:paraId="5524C59A">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16.4 开标过程应当由采购代理机构负责记录，由参加开标的各投标供应商代表和相关工作人员签字确认后随采购文件一并存档。</w:t>
      </w:r>
    </w:p>
    <w:p w14:paraId="6BFED3A0">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384B4AFD">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投标供应商未参加开标的，视同认可开标结果。</w:t>
      </w:r>
    </w:p>
    <w:p w14:paraId="4E1D225E">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开标后，供应商在青海省政府采购电子化平台上报价与磋商响应文件内容不一致的，以网上报价为准。若拒绝接受，其投标无效。</w:t>
      </w:r>
    </w:p>
    <w:p w14:paraId="1D3D145B">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20" w:name="_Toc3055"/>
      <w:bookmarkStart w:id="221" w:name="_Toc28078167"/>
      <w:r>
        <w:rPr>
          <w:rFonts w:hint="eastAsia" w:ascii="宋体" w:hAnsi="宋体"/>
          <w:b/>
          <w:bCs/>
          <w:color w:val="000000" w:themeColor="text1"/>
          <w:kern w:val="0"/>
          <w:sz w:val="36"/>
          <w:szCs w:val="36"/>
          <w14:textFill>
            <w14:solidFill>
              <w14:schemeClr w14:val="tx1"/>
            </w14:solidFill>
          </w14:textFill>
        </w:rPr>
        <w:t>六、资格审查程序及方法</w:t>
      </w:r>
      <w:bookmarkEnd w:id="220"/>
      <w:bookmarkEnd w:id="221"/>
    </w:p>
    <w:p w14:paraId="646F7708">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2" w:name="_Toc496004007"/>
      <w:bookmarkStart w:id="223" w:name="_Toc28078168"/>
      <w:bookmarkStart w:id="224" w:name="_Toc49618955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7</w:t>
      </w:r>
      <w:r>
        <w:rPr>
          <w:rFonts w:hint="eastAsia" w:ascii="宋体" w:hAnsi="宋体"/>
          <w:b/>
          <w:bCs/>
          <w:color w:val="000000" w:themeColor="text1"/>
          <w:kern w:val="0"/>
          <w:sz w:val="27"/>
          <w:szCs w:val="27"/>
          <w14:textFill>
            <w14:solidFill>
              <w14:schemeClr w14:val="tx1"/>
            </w14:solidFill>
          </w14:textFill>
        </w:rPr>
        <w:t>. 资格审查程序</w:t>
      </w:r>
      <w:bookmarkEnd w:id="222"/>
      <w:bookmarkEnd w:id="223"/>
      <w:bookmarkEnd w:id="224"/>
    </w:p>
    <w:p w14:paraId="3DAB6132">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.1</w:t>
      </w:r>
      <w:r>
        <w:rPr>
          <w:rFonts w:hint="eastAsia" w:ascii="宋体" w:hAnsi="宋体" w:cs="Arial"/>
          <w:color w:val="000000" w:themeColor="text1"/>
          <w:kern w:val="0"/>
          <w14:textFill>
            <w14:solidFill>
              <w14:schemeClr w14:val="tx1"/>
            </w14:solidFill>
          </w14:textFill>
        </w:rPr>
        <w:t>提交首次磋商响应文件截止时间后</w:t>
      </w:r>
      <w:r>
        <w:rPr>
          <w:rFonts w:hint="eastAsia" w:ascii="宋体" w:hAnsi="宋体"/>
          <w:color w:val="000000" w:themeColor="text1"/>
          <w14:textFill>
            <w14:solidFill>
              <w14:schemeClr w14:val="tx1"/>
            </w14:solidFill>
          </w14:textFill>
        </w:rPr>
        <w:t>，由磋商小组依法对供应商的资格进行审查。</w:t>
      </w:r>
    </w:p>
    <w:p w14:paraId="7E589E54">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 xml:space="preserve">.2 </w:t>
      </w:r>
      <w:r>
        <w:rPr>
          <w:rFonts w:hint="eastAsia" w:ascii="宋体" w:hAnsi="宋体" w:cs="宋体"/>
          <w:color w:val="000000" w:themeColor="text1"/>
          <w:kern w:val="0"/>
          <w:sz w:val="24"/>
          <w:lang w:val="zh-CN"/>
          <w14:textFill>
            <w14:solidFill>
              <w14:schemeClr w14:val="tx1"/>
            </w14:solidFill>
          </w14:textFill>
        </w:rPr>
        <w:t>投标供应商不足3家的</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w:t>
      </w:r>
    </w:p>
    <w:p w14:paraId="080BBB6C">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5" w:name="_Toc496189552"/>
      <w:bookmarkStart w:id="226" w:name="_Toc496004008"/>
      <w:bookmarkStart w:id="227" w:name="_Toc28078169"/>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8</w:t>
      </w:r>
      <w:r>
        <w:rPr>
          <w:rFonts w:hint="eastAsia" w:ascii="宋体" w:hAnsi="宋体"/>
          <w:b/>
          <w:bCs/>
          <w:color w:val="000000" w:themeColor="text1"/>
          <w:kern w:val="0"/>
          <w:sz w:val="27"/>
          <w:szCs w:val="27"/>
          <w14:textFill>
            <w14:solidFill>
              <w14:schemeClr w14:val="tx1"/>
            </w14:solidFill>
          </w14:textFill>
        </w:rPr>
        <w:t>.资格审查不通过的情形</w:t>
      </w:r>
      <w:bookmarkEnd w:id="225"/>
      <w:bookmarkEnd w:id="226"/>
      <w:bookmarkEnd w:id="227"/>
    </w:p>
    <w:p w14:paraId="3E93D939">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18.1</w:t>
      </w:r>
      <w:r>
        <w:rPr>
          <w:rFonts w:hint="eastAsia" w:ascii="宋体" w:hAnsi="宋体"/>
          <w:color w:val="000000" w:themeColor="text1"/>
          <w14:textFill>
            <w14:solidFill>
              <w14:schemeClr w14:val="tx1"/>
            </w14:solidFill>
          </w14:textFill>
        </w:rPr>
        <w:t>资格审查时，供应商存在下列情况之一的，按无效投标处理：</w:t>
      </w:r>
    </w:p>
    <w:p w14:paraId="17483EA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不符合磋商文件第一部分磋商邀请“供应商资格条件”的；</w:t>
      </w:r>
    </w:p>
    <w:p w14:paraId="13F71556">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款要求提供相关资料的；</w:t>
      </w:r>
    </w:p>
    <w:p w14:paraId="0A2A2B44">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资格审查部分没有按磋商文件规定和要求签字、盖章的；</w:t>
      </w:r>
    </w:p>
    <w:p w14:paraId="47D7C3C1">
      <w:pPr>
        <w:ind w:firstLine="480"/>
        <w:rPr>
          <w:rFonts w:hint="eastAsia" w:ascii="宋体" w:hAnsi="宋体" w:eastAsia="宋体" w:cs="Times New Roman"/>
          <w:color w:val="000000" w:themeColor="text1"/>
          <w:lang w:val="en-US" w:eastAsia="zh-CN"/>
          <w14:textFill>
            <w14:solidFill>
              <w14:schemeClr w14:val="tx1"/>
            </w14:solidFill>
          </w14:textFill>
        </w:rPr>
      </w:pPr>
      <w:bookmarkStart w:id="228" w:name="_Toc28078170"/>
      <w:r>
        <w:rPr>
          <w:rFonts w:hint="eastAsia" w:ascii="宋体" w:hAnsi="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 xml:space="preserve"> </w:t>
      </w:r>
      <w:r>
        <w:rPr>
          <w:rFonts w:hint="eastAsia" w:ascii="宋体" w:hAnsi="宋体" w:eastAsia="宋体" w:cs="Times New Roman"/>
          <w:color w:val="000000" w:themeColor="text1"/>
          <w:lang w:val="zh-CN" w:eastAsia="zh-CN"/>
          <w14:textFill>
            <w14:solidFill>
              <w14:schemeClr w14:val="tx1"/>
            </w14:solidFill>
          </w14:textFill>
        </w:rPr>
        <w:t>未按</w:t>
      </w:r>
      <w:r>
        <w:rPr>
          <w:rFonts w:hint="eastAsia" w:ascii="宋体" w:hAnsi="宋体" w:eastAsia="宋体" w:cs="Times New Roman"/>
          <w:color w:val="000000" w:themeColor="text1"/>
          <w:lang w:val="en-US" w:eastAsia="zh-CN"/>
          <w14:textFill>
            <w14:solidFill>
              <w14:schemeClr w14:val="tx1"/>
            </w14:solidFill>
          </w14:textFill>
        </w:rPr>
        <w:t>磋商</w:t>
      </w:r>
      <w:r>
        <w:rPr>
          <w:rFonts w:hint="eastAsia" w:ascii="宋体" w:hAnsi="宋体" w:eastAsia="宋体" w:cs="Times New Roman"/>
          <w:color w:val="000000" w:themeColor="text1"/>
          <w:lang w:val="zh-CN" w:eastAsia="zh-CN"/>
          <w14:textFill>
            <w14:solidFill>
              <w14:schemeClr w14:val="tx1"/>
            </w14:solidFill>
          </w14:textFill>
        </w:rPr>
        <w:t>文件要求制作并上传电子投标文件的；</w:t>
      </w:r>
    </w:p>
    <w:p w14:paraId="48D05D78">
      <w:pPr>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en-US" w:eastAsia="zh-CN"/>
          <w14:textFill>
            <w14:solidFill>
              <w14:schemeClr w14:val="tx1"/>
            </w14:solidFill>
          </w14:textFill>
        </w:rPr>
        <w:t xml:space="preserve"> 由于供应商原因造成电子投标文件无法正常解密的;</w:t>
      </w:r>
    </w:p>
    <w:p w14:paraId="1EB3ECD6">
      <w:pPr>
        <w:ind w:firstLine="480"/>
        <w:rPr>
          <w:rFonts w:hint="eastAsia" w:ascii="宋体" w:hAnsi="宋体" w:eastAsia="宋体" w:cs="Times New Roman"/>
          <w:color w:val="000000" w:themeColor="text1"/>
          <w14:textFill>
            <w14:solidFill>
              <w14:schemeClr w14:val="tx1"/>
            </w14:solidFill>
          </w14:textFill>
        </w:rPr>
      </w:pPr>
      <w:r>
        <w:rPr>
          <w:rFonts w:hint="eastAsia" w:ascii="宋体" w:hAnsi="宋体" w:cs="Times New Roman"/>
          <w:color w:val="000000" w:themeColor="text1"/>
          <w:lang w:eastAsia="zh-CN"/>
          <w14:textFill>
            <w14:solidFill>
              <w14:schemeClr w14:val="tx1"/>
            </w14:solidFill>
          </w14:textFill>
        </w:rPr>
        <w:t>（</w:t>
      </w:r>
      <w:r>
        <w:rPr>
          <w:rFonts w:hint="eastAsia" w:ascii="宋体" w:hAnsi="宋体" w:cs="Times New Roman"/>
          <w:color w:val="000000" w:themeColor="text1"/>
          <w:lang w:val="en-US" w:eastAsia="zh-CN"/>
          <w14:textFill>
            <w14:solidFill>
              <w14:schemeClr w14:val="tx1"/>
            </w14:solidFill>
          </w14:textFill>
        </w:rPr>
        <w:t>6</w:t>
      </w:r>
      <w:r>
        <w:rPr>
          <w:rFonts w:hint="eastAsia" w:ascii="宋体" w:hAnsi="宋体" w:cs="Times New Roman"/>
          <w:color w:val="000000" w:themeColor="text1"/>
          <w:lang w:eastAsia="zh-CN"/>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存在串通投标行为；</w:t>
      </w:r>
    </w:p>
    <w:p w14:paraId="28444755">
      <w:pPr>
        <w:ind w:firstLine="480"/>
        <w:rPr>
          <w:rFonts w:hint="eastAsia" w:ascii="宋体" w:hAnsi="宋体" w:eastAsia="宋体" w:cs="Times New Roman"/>
          <w:color w:val="000000" w:themeColor="text1"/>
          <w:lang w:val="en-US" w:eastAsia="zh-CN"/>
          <w14:textFill>
            <w14:solidFill>
              <w14:schemeClr w14:val="tx1"/>
            </w14:solidFill>
          </w14:textFill>
        </w:rPr>
      </w:pPr>
    </w:p>
    <w:p w14:paraId="3A4F6240">
      <w:pPr>
        <w:pStyle w:val="24"/>
        <w:rPr>
          <w:rFonts w:hint="eastAsia"/>
          <w:color w:val="000000" w:themeColor="text1"/>
          <w14:textFill>
            <w14:solidFill>
              <w14:schemeClr w14:val="tx1"/>
            </w14:solidFill>
          </w14:textFill>
        </w:rPr>
      </w:pPr>
    </w:p>
    <w:p w14:paraId="0474800D">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29" w:name="_Toc26397"/>
      <w:r>
        <w:rPr>
          <w:rFonts w:hint="eastAsia" w:ascii="宋体" w:hAnsi="宋体"/>
          <w:b/>
          <w:bCs/>
          <w:color w:val="000000" w:themeColor="text1"/>
          <w:kern w:val="0"/>
          <w:sz w:val="36"/>
          <w:szCs w:val="36"/>
          <w14:textFill>
            <w14:solidFill>
              <w14:schemeClr w14:val="tx1"/>
            </w14:solidFill>
          </w14:textFill>
        </w:rPr>
        <w:t>七、磋商程序及方法</w:t>
      </w:r>
      <w:bookmarkEnd w:id="228"/>
      <w:bookmarkEnd w:id="229"/>
    </w:p>
    <w:p w14:paraId="2CEAA621">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0" w:name="_Toc2807817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9</w:t>
      </w:r>
      <w:r>
        <w:rPr>
          <w:rFonts w:hint="eastAsia" w:ascii="宋体" w:hAnsi="宋体"/>
          <w:b/>
          <w:bCs/>
          <w:color w:val="000000" w:themeColor="text1"/>
          <w:kern w:val="0"/>
          <w:sz w:val="27"/>
          <w:szCs w:val="27"/>
          <w14:textFill>
            <w14:solidFill>
              <w14:schemeClr w14:val="tx1"/>
            </w14:solidFill>
          </w14:textFill>
        </w:rPr>
        <w:t>.磋商小组</w:t>
      </w:r>
      <w:bookmarkEnd w:id="230"/>
    </w:p>
    <w:p w14:paraId="053E1128">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14:paraId="6A01FD7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.2磋商由集中采购机构负责组织，具体磋商事务由依法组建的磋商小组负责，并独立履行下列职责：</w:t>
      </w:r>
    </w:p>
    <w:p w14:paraId="554ADBB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（1）审查通过资格条件供应商的磋商响应文件，并作出评价；</w:t>
      </w:r>
    </w:p>
    <w:p w14:paraId="5BF5B5A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（2）要求供应商解释或澄清其磋商响应文件；</w:t>
      </w:r>
    </w:p>
    <w:p w14:paraId="2C30F434">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（3）推荐预成交候选供应商；</w:t>
      </w:r>
    </w:p>
    <w:p w14:paraId="2D8E5C4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（4）对非法干预评标工作的人员和机构进行举报或投诉。</w:t>
      </w:r>
    </w:p>
    <w:p w14:paraId="65CDDD7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.3磋商小组应遵守并履行下列义务：</w:t>
      </w:r>
    </w:p>
    <w:p w14:paraId="0941345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14:paraId="4636998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（2）按照磋商文件规定的评审方法和评审标准进行评审，对评审意见承担磋商小组成员责任；</w:t>
      </w:r>
    </w:p>
    <w:p w14:paraId="4C21E6A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（3）对磋商响应文件、磋商情况和磋商中获悉的商业秘密保密；</w:t>
      </w:r>
    </w:p>
    <w:p w14:paraId="06D6B50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（4）参与磋商报告的起草；</w:t>
      </w:r>
    </w:p>
    <w:p w14:paraId="39C02ED5">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（5）解答供应商及有关方面的质疑；</w:t>
      </w:r>
    </w:p>
    <w:p w14:paraId="275A5841">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（6）配合监管部门进行投诉处理工作。</w:t>
      </w:r>
    </w:p>
    <w:p w14:paraId="15F36EE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.4磋商工作在有关部门的监督和严格保密的情况下依法进行，任何单位和个人不得非法干预、影响磋商工作和磋商结果。</w:t>
      </w:r>
    </w:p>
    <w:p w14:paraId="4CC5581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CAC5B5">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14:paraId="08B65660">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1" w:name="_Toc28078172"/>
      <w:r>
        <w:rPr>
          <w:rFonts w:hint="eastAsia" w:ascii="宋体" w:hAnsi="宋体"/>
          <w:b/>
          <w:bCs/>
          <w:color w:val="000000" w:themeColor="text1"/>
          <w:kern w:val="0"/>
          <w:sz w:val="27"/>
          <w:szCs w:val="27"/>
          <w:lang w:val="en-US" w:eastAsia="zh-CN"/>
          <w14:textFill>
            <w14:solidFill>
              <w14:schemeClr w14:val="tx1"/>
            </w14:solidFill>
          </w14:textFill>
        </w:rPr>
        <w:t>20</w:t>
      </w:r>
      <w:r>
        <w:rPr>
          <w:rFonts w:hint="eastAsia" w:ascii="宋体" w:hAnsi="宋体"/>
          <w:b/>
          <w:bCs/>
          <w:color w:val="000000" w:themeColor="text1"/>
          <w:kern w:val="0"/>
          <w:sz w:val="27"/>
          <w:szCs w:val="27"/>
          <w14:textFill>
            <w14:solidFill>
              <w14:schemeClr w14:val="tx1"/>
            </w14:solidFill>
          </w14:textFill>
        </w:rPr>
        <w:t>.磋商工作程序</w:t>
      </w:r>
      <w:bookmarkEnd w:id="231"/>
    </w:p>
    <w:p w14:paraId="060B8078">
      <w:pPr>
        <w:ind w:firstLine="480"/>
        <w:jc w:val="left"/>
        <w:rPr>
          <w:rFonts w:hint="eastAsia" w:ascii="宋体" w:hAnsi="宋体"/>
          <w:color w:val="000000" w:themeColor="text1"/>
          <w14:textFill>
            <w14:solidFill>
              <w14:schemeClr w14:val="tx1"/>
            </w14:solidFill>
          </w14:textFill>
        </w:rPr>
      </w:pPr>
      <w:r>
        <w:rPr>
          <w:rFonts w:hint="eastAsia" w:ascii="宋体" w:hAnsi="Courier New"/>
          <w:color w:val="000000" w:themeColor="text1"/>
          <w:szCs w:val="20"/>
          <w:lang w:val="en-US" w:eastAsia="zh-CN"/>
          <w14:textFill>
            <w14:solidFill>
              <w14:schemeClr w14:val="tx1"/>
            </w14:solidFill>
          </w14:textFill>
        </w:rPr>
        <w:t>20</w:t>
      </w:r>
      <w:r>
        <w:rPr>
          <w:rFonts w:hint="eastAsia" w:ascii="宋体" w:hAnsi="Courier New"/>
          <w:color w:val="000000" w:themeColor="text1"/>
          <w:szCs w:val="20"/>
          <w14:textFill>
            <w14:solidFill>
              <w14:schemeClr w14:val="tx1"/>
            </w14:solidFill>
          </w14:textFill>
        </w:rPr>
        <w:t>.1</w:t>
      </w:r>
      <w:r>
        <w:rPr>
          <w:rFonts w:hint="eastAsia" w:ascii="宋体" w:hAnsi="宋体"/>
          <w:color w:val="000000" w:themeColor="text1"/>
          <w14:textFill>
            <w14:solidFill>
              <w14:schemeClr w14:val="tx1"/>
            </w14:solidFill>
          </w14:textFill>
        </w:rPr>
        <w:t>进入磋商阶段后，由磋商小组独立开展评审工作，负责审议所有通过资格条件供应商的磋商响应文件，并对磋商文件进行评审、评分。</w:t>
      </w:r>
    </w:p>
    <w:p w14:paraId="69113BB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.2符合性审查时，</w:t>
      </w:r>
    </w:p>
    <w:p w14:paraId="59C28C9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存在下列情况之一的，按无效投标处理：</w:t>
      </w:r>
    </w:p>
    <w:p w14:paraId="7E3B5E3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款（</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）-（13）要求提供相关资料的；</w:t>
      </w:r>
    </w:p>
    <w:p w14:paraId="0785D63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（2）符合性审查部分没有按磋商文件规定和要求签字、盖章的；</w:t>
      </w:r>
    </w:p>
    <w:p w14:paraId="7BCEDFCC">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（3）供应商网上报价与磋商响应文件报价不一致且不接受网上报价的；或最后磋商报价出现两个或两个以上报价方案的；</w:t>
      </w:r>
    </w:p>
    <w:p w14:paraId="68A2F8C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（4）产品交货期、投标有效期不能满足磋商文件要求的；</w:t>
      </w:r>
    </w:p>
    <w:p w14:paraId="543F3D2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（5）投标报价超过磋商文件规定的采购预算</w:t>
      </w:r>
      <w:r>
        <w:rPr>
          <w:rFonts w:hint="eastAsia" w:ascii="宋体" w:hAnsi="宋体"/>
          <w:color w:val="000000" w:themeColor="text1"/>
          <w:lang w:val="en-US" w:eastAsia="zh-CN"/>
          <w14:textFill>
            <w14:solidFill>
              <w14:schemeClr w14:val="tx1"/>
            </w14:solidFill>
          </w14:textFill>
        </w:rPr>
        <w:t>的</w:t>
      </w:r>
      <w:r>
        <w:rPr>
          <w:rFonts w:hint="eastAsia" w:ascii="宋体" w:hAnsi="宋体"/>
          <w:color w:val="000000" w:themeColor="text1"/>
          <w14:textFill>
            <w14:solidFill>
              <w14:schemeClr w14:val="tx1"/>
            </w14:solidFill>
          </w14:textFill>
        </w:rPr>
        <w:t>；</w:t>
      </w:r>
    </w:p>
    <w:p w14:paraId="3248F3E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（6）投标产品的技术规格、技术标准明显不符合采购项目要求的；</w:t>
      </w:r>
    </w:p>
    <w:p w14:paraId="4C7F15B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）磋商响应文件含有采购人不能接受的附加条件的；</w:t>
      </w:r>
    </w:p>
    <w:p w14:paraId="6F0C9C00">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）磋商小组认为应按无效投标处理的其他情况；</w:t>
      </w:r>
    </w:p>
    <w:p w14:paraId="3FA3890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）法律、法规规定的其他情形。</w:t>
      </w:r>
    </w:p>
    <w:p w14:paraId="344A6E04">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30A5F858">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 xml:space="preserve">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                                                                                                                                                                                                                                                                                                                                                                                                                                                                                                                                                                                                                                                                                                                                                                                                                                                                                                                                                                                                                                                                                                                                                                                                                                                                                                                                                                                                                                                                                                                                                                                                                                                                                                                                                                                                                                                                                                                                                                                                                                                                                                                                                                                                                                                                                                                                                                                                                                                                                                                                                                                                                                                                                                                                                                                                                                                                                                                                                                                                                                                                                                                                                                                                                                                                                                                                                                                                                                                                                                                                                                                                                                                                                                                                                                                                                                                                                                                                                                                                             </w:t>
      </w:r>
      <w:r>
        <w:rPr>
          <w:rFonts w:hint="eastAsia" w:ascii="宋体" w:hAnsi="宋体" w:cs="宋体"/>
          <w:color w:val="000000" w:themeColor="text1"/>
          <w14:textFill>
            <w14:solidFill>
              <w14:schemeClr w14:val="tx1"/>
            </w14:solidFill>
          </w14:textFill>
        </w:rPr>
        <w:t xml:space="preserve">                                                                                                                                                                                                                                                                                                                                                                                                                                                                                                                                                                                                                                                                                                                                                                                                                                                                                                                                                                                                                                                                                                                                                                                                                                                                                                                                                                                                                                                                                                                                                                                                                                                                                                                                                                                                                                                                                                                                                                                                                                                                                                                                                                                                                                                                                                                                                                                                                                                                                                                                                                                                                                                                                                                                                                                                                                                                                                                                                                                                                                                                                                                       </w:t>
      </w:r>
    </w:p>
    <w:p w14:paraId="36BCF617">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2" w:name="_Toc496004012"/>
      <w:bookmarkStart w:id="233" w:name="_Toc28078173"/>
      <w:r>
        <w:rPr>
          <w:rFonts w:hint="eastAsia" w:ascii="宋体" w:hAnsi="宋体"/>
          <w:b/>
          <w:bCs/>
          <w:color w:val="000000" w:themeColor="text1"/>
          <w:kern w:val="0"/>
          <w:sz w:val="27"/>
          <w:szCs w:val="27"/>
          <w:lang w:val="en-US" w:eastAsia="zh-CN"/>
          <w14:textFill>
            <w14:solidFill>
              <w14:schemeClr w14:val="tx1"/>
            </w14:solidFill>
          </w14:textFill>
        </w:rPr>
        <w:t>21</w:t>
      </w:r>
      <w:r>
        <w:rPr>
          <w:rFonts w:hint="eastAsia" w:ascii="宋体" w:hAnsi="宋体"/>
          <w:b/>
          <w:bCs/>
          <w:color w:val="000000" w:themeColor="text1"/>
          <w:kern w:val="0"/>
          <w:sz w:val="27"/>
          <w:szCs w:val="27"/>
          <w14:textFill>
            <w14:solidFill>
              <w14:schemeClr w14:val="tx1"/>
            </w14:solidFill>
          </w14:textFill>
        </w:rPr>
        <w:t>.答疑的方式和情形</w:t>
      </w:r>
      <w:bookmarkEnd w:id="232"/>
      <w:bookmarkEnd w:id="233"/>
    </w:p>
    <w:p w14:paraId="4E080094">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.1答疑方式：详见第一部分</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须知前附表“答疑方式”。</w:t>
      </w:r>
    </w:p>
    <w:p w14:paraId="48E5662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.2 磋商小组在对磋商响应文件的有效性、完整性和响应程度进行审查时，可以要求供应商对响应文件中含义不明确、同类问题表述不一致</w:t>
      </w:r>
      <w:r>
        <w:rPr>
          <w:color w:val="000000" w:themeColor="text1"/>
          <w14:textFill>
            <w14:solidFill>
              <w14:schemeClr w14:val="tx1"/>
            </w14:solidFill>
          </w14:textFill>
        </w:rPr>
        <w:t>、大写金额与小写金额不一致、总价金额与单价汇总金额不一致</w:t>
      </w:r>
      <w:r>
        <w:rPr>
          <w:rFonts w:hint="eastAsia" w:ascii="宋体" w:hAnsi="宋体"/>
          <w:color w:val="000000" w:themeColor="text1"/>
          <w14:textFill>
            <w14:solidFill>
              <w14:schemeClr w14:val="tx1"/>
            </w14:solidFill>
          </w14:textFill>
        </w:rPr>
        <w:t>或者有明显文字和计算错误的内容等作出必要的澄清、说明或者更正。供应商的澄清、说明或者更正不得超出磋商响应文件的范围或者改变响应文件的实质性内容，并作为磋商响应文件的组成部分。</w:t>
      </w:r>
    </w:p>
    <w:p w14:paraId="2F18AF22">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.3 答疑期间，供应商存在以下情况的，澄清、说明或者更正的内容将不予接受，磋商小组将按照磋商文件的要求对现有的资料做出评审意见：</w:t>
      </w:r>
    </w:p>
    <w:p w14:paraId="5B4B14F1">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（1）拒绝或在规定的时间内未做出澄清、说明或者更正；</w:t>
      </w:r>
    </w:p>
    <w:p w14:paraId="0EF85E6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的澄清、说明或者</w:t>
      </w:r>
      <w:r>
        <w:rPr>
          <w:rFonts w:hint="eastAsia" w:ascii="Arial" w:hAnsi="Arial" w:cs="Arial"/>
          <w:color w:val="000000" w:themeColor="text1"/>
          <w:kern w:val="0"/>
          <w14:textFill>
            <w14:solidFill>
              <w14:schemeClr w14:val="tx1"/>
            </w14:solidFill>
          </w14:textFill>
        </w:rPr>
        <w:t>更正</w:t>
      </w:r>
      <w:r>
        <w:rPr>
          <w:rFonts w:hint="eastAsia" w:ascii="宋体" w:hAnsi="宋体"/>
          <w:color w:val="000000" w:themeColor="text1"/>
          <w14:textFill>
            <w14:solidFill>
              <w14:schemeClr w14:val="tx1"/>
            </w14:solidFill>
          </w14:textFill>
        </w:rPr>
        <w:t>超出磋商响应文件的范围或者改变磋商响应文件的实质性内容；</w:t>
      </w:r>
    </w:p>
    <w:p w14:paraId="68B12908">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（3）澄清、说明或者更正的内容仍不能说明问题的；</w:t>
      </w:r>
    </w:p>
    <w:p w14:paraId="7A043D6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w:t>
      </w:r>
      <w:r>
        <w:rPr>
          <w:rFonts w:ascii="宋体" w:hAnsi="宋体"/>
          <w:color w:val="000000" w:themeColor="text1"/>
          <w14:textFill>
            <w14:solidFill>
              <w14:schemeClr w14:val="tx1"/>
            </w14:solidFill>
          </w14:textFill>
        </w:rPr>
        <w:t>主动提出的</w:t>
      </w:r>
      <w:r>
        <w:rPr>
          <w:rFonts w:hint="eastAsia" w:ascii="宋体" w:hAnsi="宋体"/>
          <w:color w:val="000000" w:themeColor="text1"/>
          <w14:textFill>
            <w14:solidFill>
              <w14:schemeClr w14:val="tx1"/>
            </w14:solidFill>
          </w14:textFill>
        </w:rPr>
        <w:t>澄清、说明或者更正的内容；</w:t>
      </w:r>
    </w:p>
    <w:p w14:paraId="1E907291">
      <w:pPr>
        <w:tabs>
          <w:tab w:val="left" w:pos="8787"/>
        </w:tabs>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（5）磋商小组认为应不予接受的其他情况</w:t>
      </w:r>
    </w:p>
    <w:p w14:paraId="5159062C">
      <w:pPr>
        <w:ind w:firstLine="480"/>
        <w:rPr>
          <w:rFonts w:hint="eastAsia" w:ascii="宋体" w:hAnsi="宋体"/>
          <w:color w:val="000000" w:themeColor="text1"/>
          <w14:textFill>
            <w14:solidFill>
              <w14:schemeClr w14:val="tx1"/>
            </w14:solidFill>
          </w14:textFill>
        </w:rPr>
      </w:pPr>
      <w:bookmarkStart w:id="234" w:name="_Toc7083446"/>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4答疑结束后，磋商小组确定满足相关规定数量的合格供应商，在青海省政府采购电子化平台上按规定的时间填写最后报价。如果在规定的时间内不填写，最后报价的确定以首次报价为准，不接受者视为无效投标。</w:t>
      </w:r>
      <w:bookmarkEnd w:id="234"/>
    </w:p>
    <w:p w14:paraId="10639A48">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5" w:name="_Toc28078174"/>
      <w:r>
        <w:rPr>
          <w:rFonts w:hint="eastAsia" w:ascii="宋体" w:hAnsi="宋体"/>
          <w:b/>
          <w:bCs/>
          <w:color w:val="000000" w:themeColor="text1"/>
          <w:kern w:val="0"/>
          <w:sz w:val="27"/>
          <w:szCs w:val="27"/>
          <w:lang w:val="en-US" w:eastAsia="zh-CN"/>
          <w14:textFill>
            <w14:solidFill>
              <w14:schemeClr w14:val="tx1"/>
            </w14:solidFill>
          </w14:textFill>
        </w:rPr>
        <w:t>22</w:t>
      </w:r>
      <w:r>
        <w:rPr>
          <w:rFonts w:hint="eastAsia" w:ascii="宋体" w:hAnsi="宋体"/>
          <w:b/>
          <w:bCs/>
          <w:color w:val="000000" w:themeColor="text1"/>
          <w:kern w:val="0"/>
          <w:sz w:val="27"/>
          <w:szCs w:val="27"/>
          <w14:textFill>
            <w14:solidFill>
              <w14:schemeClr w14:val="tx1"/>
            </w14:solidFill>
          </w14:textFill>
        </w:rPr>
        <w:t>.评审办法</w:t>
      </w:r>
      <w:bookmarkEnd w:id="235"/>
    </w:p>
    <w:p w14:paraId="4D92D55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w:t>
      </w:r>
      <w:r>
        <w:rPr>
          <w:rFonts w:hint="eastAsia" w:ascii="宋体" w:hAnsi="宋体"/>
          <w:color w:val="000000" w:themeColor="text1"/>
          <w14:textFill>
            <w14:solidFill>
              <w14:schemeClr w14:val="tx1"/>
            </w14:solidFill>
          </w14:textFill>
        </w:rPr>
        <w:t>.1依照《中华人民共和国政府采购法》、《中华人民共和国政府采购法实施条例》、《政府采购竞争性磋商采购方式管理暂行办法》的规定，结合该项目的特点制定本评审办法。本次评审采用综合评分法。</w:t>
      </w:r>
    </w:p>
    <w:p w14:paraId="789DA6C2">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本次综合评分的主要因素是：磋商报价、技术</w:t>
      </w:r>
      <w:r>
        <w:rPr>
          <w:rFonts w:hint="eastAsia" w:ascii="宋体" w:hAnsi="宋体"/>
          <w:color w:val="000000" w:themeColor="text1"/>
          <w:lang w:val="en-US" w:eastAsia="zh-CN"/>
          <w14:textFill>
            <w14:solidFill>
              <w14:schemeClr w14:val="tx1"/>
            </w14:solidFill>
          </w14:textFill>
        </w:rPr>
        <w:t>质量</w:t>
      </w:r>
      <w:r>
        <w:rPr>
          <w:rFonts w:hint="eastAsia" w:ascii="宋体" w:hAnsi="宋体"/>
          <w:color w:val="000000" w:themeColor="text1"/>
          <w14:textFill>
            <w14:solidFill>
              <w14:schemeClr w14:val="tx1"/>
            </w14:solidFill>
          </w14:textFill>
        </w:rPr>
        <w:t>、履约</w:t>
      </w:r>
      <w:r>
        <w:rPr>
          <w:rFonts w:hint="eastAsia" w:ascii="宋体" w:hAnsi="宋体"/>
          <w:color w:val="000000" w:themeColor="text1"/>
          <w:lang w:val="en-US" w:eastAsia="zh-CN"/>
          <w14:textFill>
            <w14:solidFill>
              <w14:schemeClr w14:val="tx1"/>
            </w14:solidFill>
          </w14:textFill>
        </w:rPr>
        <w:t>能力</w:t>
      </w:r>
      <w:r>
        <w:rPr>
          <w:rFonts w:hint="eastAsia" w:ascii="宋体" w:hAnsi="宋体"/>
          <w:color w:val="000000" w:themeColor="text1"/>
          <w14:textFill>
            <w14:solidFill>
              <w14:schemeClr w14:val="tx1"/>
            </w14:solidFill>
          </w14:textFill>
        </w:rPr>
        <w:t>及售后服务等。评标过程中，在同等条件下，优先采购具有环境标志、节能、自主创新的产品。</w:t>
      </w:r>
    </w:p>
    <w:p w14:paraId="47F04414">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宋体"/>
          <w:b/>
          <w:color w:val="000000" w:themeColor="text1"/>
          <w14:textFill>
            <w14:solidFill>
              <w14:schemeClr w14:val="tx1"/>
            </w14:solidFill>
          </w14:textFill>
        </w:rPr>
        <w:t>供应商提供的《中小企业声明函》资料必须真实，如有虚假，将依法承担相应责任。</w:t>
      </w:r>
    </w:p>
    <w:p w14:paraId="0CCB01BB">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color w:val="000000" w:themeColor="text1"/>
          <w14:textFill>
            <w14:solidFill>
              <w14:schemeClr w14:val="tx1"/>
            </w14:solidFill>
          </w14:textFill>
        </w:rPr>
        <w:t>供应商提供的《残疾人福利性单位声明函》资料必须真实，如有虚假，将依法承担相应责任。</w:t>
      </w:r>
    </w:p>
    <w:p w14:paraId="5153BA42">
      <w:pPr>
        <w:ind w:firstLine="480"/>
        <w:jc w:val="left"/>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bookmarkEnd w:id="212"/>
    <w:bookmarkEnd w:id="213"/>
    <w:bookmarkEnd w:id="214"/>
    <w:bookmarkEnd w:id="215"/>
    <w:bookmarkEnd w:id="216"/>
    <w:bookmarkEnd w:id="217"/>
    <w:p w14:paraId="1A27736F">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36" w:name="_Toc325726024"/>
      <w:bookmarkStart w:id="237" w:name="_Toc376936755"/>
      <w:r>
        <w:rPr>
          <w:rFonts w:hint="eastAsia" w:ascii="宋体" w:hAnsi="宋体"/>
          <w:b/>
          <w:bCs/>
          <w:color w:val="000000" w:themeColor="text1"/>
          <w:kern w:val="0"/>
          <w:sz w:val="27"/>
          <w:szCs w:val="27"/>
          <w:lang w:val="en-US" w:eastAsia="zh-CN"/>
          <w14:textFill>
            <w14:solidFill>
              <w14:schemeClr w14:val="tx1"/>
            </w14:solidFill>
          </w14:textFill>
        </w:rPr>
        <w:t>23</w:t>
      </w:r>
      <w:r>
        <w:rPr>
          <w:rFonts w:hint="eastAsia" w:ascii="宋体" w:hAnsi="宋体"/>
          <w:b/>
          <w:bCs/>
          <w:color w:val="000000" w:themeColor="text1"/>
          <w:kern w:val="0"/>
          <w:sz w:val="27"/>
          <w:szCs w:val="27"/>
          <w14:textFill>
            <w14:solidFill>
              <w14:schemeClr w14:val="tx1"/>
            </w14:solidFill>
          </w14:textFill>
        </w:rPr>
        <w:t>.评审办法</w:t>
      </w:r>
      <w:bookmarkEnd w:id="236"/>
      <w:bookmarkEnd w:id="237"/>
    </w:p>
    <w:p w14:paraId="73FB398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评</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14:paraId="0173C85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.2、依照《中华人民共和国政府采购法》、《中华人民共和国政府采购法实施条例》、《政府采购竞争性磋商采购方式管理暂行办法》的规定，结合该项目的特点制定本评审办法。</w:t>
      </w:r>
    </w:p>
    <w:tbl>
      <w:tblPr>
        <w:tblStyle w:val="69"/>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475"/>
        <w:gridCol w:w="930"/>
        <w:gridCol w:w="5841"/>
      </w:tblGrid>
      <w:tr w14:paraId="31155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4B710FED">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bookmarkStart w:id="238" w:name="_Toc325726025"/>
            <w:bookmarkStart w:id="239" w:name="_Toc376936756"/>
            <w:bookmarkStart w:id="240" w:name="_Toc3486"/>
            <w:bookmarkStart w:id="241" w:name="_Toc5617_WPSOffice_Level2"/>
            <w:bookmarkStart w:id="242" w:name="_Toc12026"/>
            <w:bookmarkStart w:id="243" w:name="_Toc10618"/>
            <w:r>
              <w:rPr>
                <w:rFonts w:hint="eastAsia" w:ascii="宋体" w:hAnsi="宋体" w:eastAsia="宋体" w:cs="宋体"/>
                <w:color w:val="000000" w:themeColor="text1"/>
                <w:sz w:val="24"/>
                <w:szCs w:val="24"/>
                <w14:textFill>
                  <w14:solidFill>
                    <w14:schemeClr w14:val="tx1"/>
                  </w14:solidFill>
                </w14:textFill>
              </w:rPr>
              <w:t>类别</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5FFD3E5">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775CAF">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25E6D1AF">
            <w:pPr>
              <w:spacing w:line="5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68DEF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3"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141E2124">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p w14:paraId="65F6F5DC">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7560F72">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37F3B2B">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281937CD">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在有效报价中，以最低投标报价为基准价，其价格分为满分。其他报价分统一按下列公式计算得分：投标报价得分=(评标基准价／投标报价)×价格权值（30%）×100（四舍五入后保留小数点后两位）。</w:t>
            </w:r>
          </w:p>
          <w:p w14:paraId="44154A7F">
            <w:pPr>
              <w:pStyle w:val="24"/>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评标委员会发现供应商的报价明显低于其他投标报价，使得其投标报价可能低于其个别成本的，应要求该供应商作出书面说明并提供相应的证明材料。供应商不能合理说明或不能提供相应证明材料的，由评标委员会认定该供应商以低于成本报价竞标，并否决其投标。</w:t>
            </w:r>
          </w:p>
        </w:tc>
      </w:tr>
      <w:tr w14:paraId="06900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76C2AFB8">
            <w:pPr>
              <w:spacing w:line="540" w:lineRule="exact"/>
              <w:ind w:left="0" w:leftChars="0" w:firstLine="0" w:firstLineChars="0"/>
              <w:jc w:val="center"/>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履约能力</w:t>
            </w:r>
          </w:p>
          <w:p w14:paraId="44FCC0AA">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BE6B117">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50D0E8D">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top"/>
          </w:tcPr>
          <w:p w14:paraId="4DDE2742">
            <w:pPr>
              <w:pStyle w:val="63"/>
              <w:widowControl/>
              <w:spacing w:before="0" w:beforeAutospacing="0" w:after="0" w:afterAutospacing="0" w:line="540" w:lineRule="exact"/>
              <w:ind w:left="0" w:leftChars="0" w:firstLine="240" w:firstLineChars="1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提供2021年01月01日至今供应商的类似业绩证明材料，每提供1项得5分，满分10分。业绩证明材料为：中标通知书或合同书（合同须附首页、签字盖章页、标的所在页、金额所在页）。</w:t>
            </w:r>
          </w:p>
        </w:tc>
      </w:tr>
      <w:tr w14:paraId="7774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vMerge w:val="restart"/>
            <w:tcBorders>
              <w:top w:val="single" w:color="auto" w:sz="4" w:space="0"/>
              <w:left w:val="single" w:color="auto" w:sz="4" w:space="0"/>
              <w:right w:val="single" w:color="auto" w:sz="4" w:space="0"/>
            </w:tcBorders>
            <w:noWrap w:val="0"/>
            <w:vAlign w:val="center"/>
          </w:tcPr>
          <w:p w14:paraId="754C4688">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14:paraId="246E5A8C">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6F370D">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技术参数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CE52013">
            <w:pPr>
              <w:widowControl/>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3A9FA23F">
            <w:pPr>
              <w:tabs>
                <w:tab w:val="left" w:pos="645"/>
              </w:tabs>
              <w:spacing w:before="156" w:beforeLines="50" w:after="156" w:afterLines="50" w:line="540" w:lineRule="exact"/>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分，扣完为止。（该项以产品检测报告或彩页等证明材料为准）</w:t>
            </w:r>
          </w:p>
        </w:tc>
      </w:tr>
      <w:tr w14:paraId="4B3A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right w:val="single" w:color="auto" w:sz="4" w:space="0"/>
            </w:tcBorders>
            <w:noWrap w:val="0"/>
            <w:vAlign w:val="center"/>
          </w:tcPr>
          <w:p w14:paraId="2EE88359">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00EC2F0">
            <w:pPr>
              <w:spacing w:line="520" w:lineRule="exact"/>
              <w:ind w:left="0" w:leftChars="0"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节能和环保</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4618AED">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3668BE1B">
            <w:pPr>
              <w:pStyle w:val="63"/>
              <w:widowControl/>
              <w:spacing w:before="0" w:beforeAutospacing="0" w:after="0" w:afterAutospacing="0" w:line="360" w:lineRule="auto"/>
              <w:ind w:left="0" w:leftChars="0" w:firstLine="0" w:firstLineChars="0"/>
              <w:jc w:val="both"/>
              <w:rPr>
                <w:rFonts w:hint="default"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投标产品为节能产品得1分；投标产品为环保产品得1分；未提供不得分。该项得分的认定以《国家节能产品认证证书》、《中国环境标志产品认证证书》和政府部门公布的《节能产品政府采购清单》、《环境标志产品政府采购清单》网页截屏为准。</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此项最高</w:t>
            </w:r>
            <w:r>
              <w:rPr>
                <w:rFonts w:hint="eastAsia" w:ascii="宋体" w:hAnsi="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r>
      <w:tr w14:paraId="490C5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bottom w:val="single" w:color="auto" w:sz="4" w:space="0"/>
              <w:right w:val="single" w:color="auto" w:sz="4" w:space="0"/>
            </w:tcBorders>
            <w:noWrap w:val="0"/>
            <w:vAlign w:val="center"/>
          </w:tcPr>
          <w:p w14:paraId="20C846AD">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8D12628">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项目管理及实施方案</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5B88916">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70CD1AD9">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提供：①实施</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方案（包括：</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实施计划、实施团队、实施进度、质量控制措施、安全保障措施</w:t>
            </w:r>
            <w:r>
              <w:rPr>
                <w:rFonts w:hint="eastAsia" w:ascii="宋体" w:hAnsi="宋体" w:cs="宋体"/>
                <w:color w:val="000000" w:themeColor="text1"/>
                <w:highlight w:val="none"/>
                <w:shd w:val="clear" w:color="auto" w:fill="FFFFFF"/>
                <w:lang w:val="en-US" w:eastAsia="zh-CN"/>
                <w14:textFill>
                  <w14:solidFill>
                    <w14:schemeClr w14:val="tx1"/>
                  </w14:solidFill>
                </w14:textFill>
              </w:rPr>
              <w:t>等）②</w:t>
            </w:r>
            <w:r>
              <w:rPr>
                <w:rFonts w:hint="eastAsia" w:ascii="宋体" w:hAnsi="宋体" w:eastAsia="宋体" w:cs="宋体"/>
                <w:color w:val="000000" w:themeColor="text1"/>
                <w:sz w:val="24"/>
                <w:szCs w:val="24"/>
                <w14:textFill>
                  <w14:solidFill>
                    <w14:schemeClr w14:val="tx1"/>
                  </w14:solidFill>
                </w14:textFill>
              </w:rPr>
              <w:t>技术支持、安装调试指导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64B35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0F73EFE2">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C979672">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F57FEC">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175038BE">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①服务计划方案及措施（包括：</w:t>
            </w:r>
            <w:r>
              <w:rPr>
                <w:rFonts w:hint="eastAsia" w:ascii="宋体" w:hAnsi="宋体" w:eastAsia="宋体" w:cs="宋体"/>
                <w:color w:val="000000" w:themeColor="text1"/>
                <w:sz w:val="24"/>
                <w:szCs w:val="24"/>
                <w14:textFill>
                  <w14:solidFill>
                    <w14:schemeClr w14:val="tx1"/>
                  </w14:solidFill>
                </w14:textFill>
              </w:rPr>
              <w:t>配送、安装、调试、验收、使用培训等</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）②售后服务响应方案及措施（包括：售后服务机构和人员、售后服务内容和流程、售后服务方式</w:t>
            </w:r>
            <w:r>
              <w:rPr>
                <w:rFonts w:hint="eastAsia" w:ascii="宋体" w:hAnsi="宋体" w:cs="宋体"/>
                <w:color w:val="000000" w:themeColor="text1"/>
                <w:highlight w:val="none"/>
                <w:shd w:val="clear" w:color="auto" w:fill="FFFFFF"/>
                <w:lang w:val="en-US" w:eastAsia="zh-CN"/>
                <w14:textFill>
                  <w14:solidFill>
                    <w14:schemeClr w14:val="tx1"/>
                  </w14:solidFill>
                </w14:textFill>
              </w:rPr>
              <w:t>和</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响应时间等。）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有一处表述不清楚、针对性不强、逻辑不清晰的扣1分，扣完为止。未提供不得分；</w:t>
            </w:r>
          </w:p>
        </w:tc>
      </w:tr>
    </w:tbl>
    <w:p w14:paraId="563A1A4D">
      <w:pPr>
        <w:pStyle w:val="24"/>
        <w:ind w:left="0" w:leftChars="0" w:firstLine="0" w:firstLineChars="0"/>
        <w:jc w:val="center"/>
        <w:rPr>
          <w:rFonts w:ascii="宋体" w:hAnsi="宋体"/>
          <w:b/>
          <w:bCs/>
          <w:color w:val="000000" w:themeColor="text1"/>
          <w:kern w:val="0"/>
          <w:sz w:val="36"/>
          <w:szCs w:val="36"/>
          <w14:textFill>
            <w14:solidFill>
              <w14:schemeClr w14:val="tx1"/>
            </w14:solidFill>
          </w14:textFill>
        </w:rPr>
      </w:pPr>
      <w:bookmarkStart w:id="244" w:name="_Toc21472"/>
      <w:r>
        <w:rPr>
          <w:rFonts w:hint="eastAsia" w:ascii="宋体" w:hAnsi="宋体"/>
          <w:b/>
          <w:bCs/>
          <w:color w:val="000000" w:themeColor="text1"/>
          <w:kern w:val="0"/>
          <w:sz w:val="36"/>
          <w:szCs w:val="36"/>
          <w:lang w:val="en-US" w:eastAsia="zh-CN"/>
          <w14:textFill>
            <w14:solidFill>
              <w14:schemeClr w14:val="tx1"/>
            </w14:solidFill>
          </w14:textFill>
        </w:rPr>
        <w:t>八</w:t>
      </w:r>
      <w:r>
        <w:rPr>
          <w:rFonts w:hint="eastAsia" w:ascii="宋体" w:hAnsi="宋体"/>
          <w:b/>
          <w:bCs/>
          <w:color w:val="000000" w:themeColor="text1"/>
          <w:kern w:val="0"/>
          <w:sz w:val="36"/>
          <w:szCs w:val="36"/>
          <w14:textFill>
            <w14:solidFill>
              <w14:schemeClr w14:val="tx1"/>
            </w14:solidFill>
          </w14:textFill>
        </w:rPr>
        <w:t>、</w:t>
      </w:r>
      <w:bookmarkEnd w:id="238"/>
      <w:bookmarkEnd w:id="239"/>
      <w:r>
        <w:rPr>
          <w:rFonts w:hint="eastAsia" w:ascii="宋体" w:hAnsi="宋体"/>
          <w:b/>
          <w:bCs/>
          <w:color w:val="000000" w:themeColor="text1"/>
          <w:kern w:val="0"/>
          <w:sz w:val="36"/>
          <w:szCs w:val="36"/>
          <w14:textFill>
            <w14:solidFill>
              <w14:schemeClr w14:val="tx1"/>
            </w14:solidFill>
          </w14:textFill>
        </w:rPr>
        <w:t>确定成交供应商</w:t>
      </w:r>
      <w:bookmarkEnd w:id="240"/>
      <w:bookmarkEnd w:id="241"/>
      <w:bookmarkEnd w:id="242"/>
      <w:bookmarkEnd w:id="243"/>
      <w:bookmarkEnd w:id="244"/>
    </w:p>
    <w:p w14:paraId="08310A2D">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45" w:name="_Toc325726026"/>
      <w:bookmarkStart w:id="246" w:name="_Toc376936757"/>
      <w:bookmarkStart w:id="247" w:name="_Toc16935"/>
      <w:bookmarkStart w:id="248" w:name="_Toc12984"/>
      <w:r>
        <w:rPr>
          <w:rFonts w:hint="eastAsia" w:ascii="宋体" w:hAnsi="宋体"/>
          <w:b/>
          <w:bCs/>
          <w:color w:val="000000" w:themeColor="text1"/>
          <w:kern w:val="0"/>
          <w:sz w:val="27"/>
          <w:szCs w:val="27"/>
          <w:lang w:val="en-US" w:eastAsia="zh-CN"/>
          <w14:textFill>
            <w14:solidFill>
              <w14:schemeClr w14:val="tx1"/>
            </w14:solidFill>
          </w14:textFill>
        </w:rPr>
        <w:t>24</w:t>
      </w:r>
      <w:r>
        <w:rPr>
          <w:rFonts w:hint="eastAsia" w:ascii="宋体" w:hAnsi="宋体"/>
          <w:b/>
          <w:bCs/>
          <w:color w:val="000000" w:themeColor="text1"/>
          <w:kern w:val="0"/>
          <w:sz w:val="27"/>
          <w:szCs w:val="27"/>
          <w14:textFill>
            <w14:solidFill>
              <w14:schemeClr w14:val="tx1"/>
            </w14:solidFill>
          </w14:textFill>
        </w:rPr>
        <w:t>.推荐并确定成交</w:t>
      </w:r>
      <w:bookmarkEnd w:id="245"/>
      <w:bookmarkEnd w:id="246"/>
      <w:r>
        <w:rPr>
          <w:rFonts w:hint="eastAsia" w:ascii="宋体" w:hAnsi="宋体"/>
          <w:b/>
          <w:bCs/>
          <w:color w:val="000000" w:themeColor="text1"/>
          <w:kern w:val="0"/>
          <w:sz w:val="27"/>
          <w:szCs w:val="27"/>
          <w14:textFill>
            <w14:solidFill>
              <w14:schemeClr w14:val="tx1"/>
            </w14:solidFill>
          </w14:textFill>
        </w:rPr>
        <w:t>供应商</w:t>
      </w:r>
      <w:bookmarkEnd w:id="247"/>
      <w:bookmarkEnd w:id="248"/>
    </w:p>
    <w:p w14:paraId="34365D5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.1磋商小组根据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2A330F68">
      <w:pPr>
        <w:ind w:firstLine="480"/>
        <w:jc w:val="left"/>
        <w:rPr>
          <w:rFonts w:ascii="宋体" w:hAnsi="宋体"/>
          <w:color w:val="000000" w:themeColor="text1"/>
          <w14:textFill>
            <w14:solidFill>
              <w14:schemeClr w14:val="tx1"/>
            </w14:solidFill>
          </w14:textFill>
        </w:rPr>
      </w:pPr>
      <w:bookmarkStart w:id="249" w:name="_Toc13147_WPSOffice_Level2"/>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.2成交</w:t>
      </w:r>
      <w:r>
        <w:rPr>
          <w:rFonts w:hint="eastAsia" w:ascii="宋体" w:hAnsi="宋体" w:cs="宋体"/>
          <w:color w:val="000000" w:themeColor="text1"/>
          <w14:textFill>
            <w14:solidFill>
              <w14:schemeClr w14:val="tx1"/>
            </w14:solidFill>
          </w14:textFill>
        </w:rPr>
        <w:t>供应</w:t>
      </w:r>
      <w:bookmarkEnd w:id="249"/>
      <w:r>
        <w:rPr>
          <w:rFonts w:hint="eastAsia" w:ascii="宋体" w:hAnsi="宋体" w:cs="宋体"/>
          <w:color w:val="000000" w:themeColor="text1"/>
          <w14:textFill>
            <w14:solidFill>
              <w14:schemeClr w14:val="tx1"/>
            </w14:solidFill>
          </w14:textFill>
        </w:rPr>
        <w:t>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w:t>
      </w:r>
      <w:bookmarkStart w:id="250" w:name="_Toc2293_WPSOffice_Level2"/>
      <w:r>
        <w:rPr>
          <w:rFonts w:hint="eastAsia" w:ascii="宋体" w:hAnsi="宋体"/>
          <w:color w:val="000000" w:themeColor="text1"/>
          <w14:textFill>
            <w14:solidFill>
              <w14:schemeClr w14:val="tx1"/>
            </w14:solidFill>
          </w14:textFill>
        </w:rPr>
        <w:t>新开展政府采购</w:t>
      </w:r>
      <w:bookmarkEnd w:id="250"/>
      <w:r>
        <w:rPr>
          <w:rFonts w:hint="eastAsia" w:ascii="宋体" w:hAnsi="宋体"/>
          <w:color w:val="000000" w:themeColor="text1"/>
          <w14:textFill>
            <w14:solidFill>
              <w14:schemeClr w14:val="tx1"/>
            </w14:solidFill>
          </w14:textFill>
        </w:rPr>
        <w:t>活动。</w:t>
      </w:r>
      <w:bookmarkStart w:id="251" w:name="_Toc325726027"/>
    </w:p>
    <w:p w14:paraId="59DF2322">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52" w:name="_Toc376936759"/>
      <w:bookmarkStart w:id="253" w:name="_Toc325726028"/>
      <w:bookmarkStart w:id="254" w:name="_Toc11962"/>
      <w:bookmarkStart w:id="255" w:name="_Toc11764"/>
      <w:r>
        <w:rPr>
          <w:rFonts w:hint="eastAsia" w:ascii="宋体" w:hAnsi="宋体"/>
          <w:b/>
          <w:bCs/>
          <w:color w:val="000000" w:themeColor="text1"/>
          <w:kern w:val="0"/>
          <w:sz w:val="27"/>
          <w:szCs w:val="27"/>
          <w:lang w:val="en-US" w:eastAsia="zh-CN"/>
          <w14:textFill>
            <w14:solidFill>
              <w14:schemeClr w14:val="tx1"/>
            </w14:solidFill>
          </w14:textFill>
        </w:rPr>
        <w:t>25</w:t>
      </w:r>
      <w:r>
        <w:rPr>
          <w:rFonts w:hint="eastAsia" w:ascii="宋体" w:hAnsi="宋体"/>
          <w:b/>
          <w:bCs/>
          <w:color w:val="000000" w:themeColor="text1"/>
          <w:kern w:val="0"/>
          <w:sz w:val="27"/>
          <w:szCs w:val="27"/>
          <w14:textFill>
            <w14:solidFill>
              <w14:schemeClr w14:val="tx1"/>
            </w14:solidFill>
          </w14:textFill>
        </w:rPr>
        <w:t>.成交通知</w:t>
      </w:r>
      <w:bookmarkEnd w:id="252"/>
      <w:bookmarkEnd w:id="253"/>
      <w:bookmarkEnd w:id="254"/>
      <w:bookmarkEnd w:id="255"/>
    </w:p>
    <w:p w14:paraId="5DA7D662">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.1采购代理机构自成交供应商确定之日起2个工作日内发出《成交通知书》，并在青海政府采购网上公告成交结果。</w:t>
      </w:r>
    </w:p>
    <w:p w14:paraId="6A650581">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.2《成交通知书》发出后，采购人改变成交结果的，或者成交供应商无正当理由放弃成交项目的，依法承担法律责任。</w:t>
      </w:r>
    </w:p>
    <w:p w14:paraId="6EB58301">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56" w:name="_Toc14518"/>
      <w:bookmarkStart w:id="257" w:name="_Toc23104"/>
      <w:bookmarkStart w:id="258" w:name="_Toc11449_WPSOffice_Level2"/>
      <w:bookmarkStart w:id="259" w:name="_Toc4385"/>
      <w:bookmarkStart w:id="260" w:name="_Toc376936758"/>
      <w:bookmarkStart w:id="261" w:name="_Toc24599"/>
      <w:r>
        <w:rPr>
          <w:rFonts w:hint="eastAsia" w:ascii="宋体" w:hAnsi="宋体"/>
          <w:b/>
          <w:bCs/>
          <w:color w:val="000000" w:themeColor="text1"/>
          <w:kern w:val="0"/>
          <w:sz w:val="36"/>
          <w:szCs w:val="36"/>
          <w:lang w:val="en-US" w:eastAsia="zh-CN"/>
          <w14:textFill>
            <w14:solidFill>
              <w14:schemeClr w14:val="tx1"/>
            </w14:solidFill>
          </w14:textFill>
        </w:rPr>
        <w:t>九</w:t>
      </w:r>
      <w:r>
        <w:rPr>
          <w:rFonts w:hint="eastAsia" w:ascii="宋体" w:hAnsi="宋体"/>
          <w:b/>
          <w:bCs/>
          <w:color w:val="000000" w:themeColor="text1"/>
          <w:kern w:val="0"/>
          <w:sz w:val="36"/>
          <w:szCs w:val="36"/>
          <w14:textFill>
            <w14:solidFill>
              <w14:schemeClr w14:val="tx1"/>
            </w14:solidFill>
          </w14:textFill>
        </w:rPr>
        <w:t>、授予合同</w:t>
      </w:r>
      <w:bookmarkEnd w:id="251"/>
      <w:bookmarkEnd w:id="256"/>
      <w:bookmarkEnd w:id="257"/>
      <w:bookmarkEnd w:id="258"/>
      <w:bookmarkEnd w:id="259"/>
      <w:bookmarkEnd w:id="260"/>
      <w:bookmarkEnd w:id="261"/>
    </w:p>
    <w:p w14:paraId="11427D1C">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62" w:name="_Toc376936760"/>
      <w:bookmarkStart w:id="263" w:name="_Toc8427"/>
      <w:bookmarkStart w:id="264" w:name="_Toc325726029"/>
      <w:bookmarkStart w:id="265" w:name="_Toc10033"/>
      <w:r>
        <w:rPr>
          <w:rFonts w:hint="eastAsia" w:ascii="宋体" w:hAnsi="宋体"/>
          <w:b/>
          <w:bCs/>
          <w:color w:val="000000" w:themeColor="text1"/>
          <w:kern w:val="0"/>
          <w:sz w:val="27"/>
          <w:szCs w:val="27"/>
          <w:lang w:val="en-US" w:eastAsia="zh-CN"/>
          <w14:textFill>
            <w14:solidFill>
              <w14:schemeClr w14:val="tx1"/>
            </w14:solidFill>
          </w14:textFill>
        </w:rPr>
        <w:t>26</w:t>
      </w:r>
      <w:r>
        <w:rPr>
          <w:rFonts w:hint="eastAsia" w:ascii="宋体" w:hAnsi="宋体"/>
          <w:b/>
          <w:bCs/>
          <w:color w:val="000000" w:themeColor="text1"/>
          <w:kern w:val="0"/>
          <w:sz w:val="27"/>
          <w:szCs w:val="27"/>
          <w14:textFill>
            <w14:solidFill>
              <w14:schemeClr w14:val="tx1"/>
            </w14:solidFill>
          </w14:textFill>
        </w:rPr>
        <w:t>.签订合同</w:t>
      </w:r>
      <w:bookmarkEnd w:id="262"/>
      <w:bookmarkEnd w:id="263"/>
      <w:bookmarkEnd w:id="264"/>
      <w:bookmarkEnd w:id="265"/>
    </w:p>
    <w:p w14:paraId="27B85233">
      <w:pPr>
        <w:ind w:firstLine="480"/>
        <w:jc w:val="left"/>
        <w:rPr>
          <w:rFonts w:ascii="宋体" w:hAnsi="宋体"/>
          <w:color w:val="000000" w:themeColor="text1"/>
          <w14:textFill>
            <w14:solidFill>
              <w14:schemeClr w14:val="tx1"/>
            </w14:solidFill>
          </w14:textFill>
        </w:rPr>
      </w:pPr>
      <w:bookmarkStart w:id="266" w:name="_Toc376936761"/>
      <w:bookmarkStart w:id="267" w:name="_Toc325726030"/>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.1采购人与成交供应商双方应当自《成交通知书》发出之日起</w:t>
      </w:r>
      <w:bookmarkStart w:id="268" w:name="_Toc26359_WPSOffice_Level2"/>
      <w:r>
        <w:rPr>
          <w:rFonts w:hint="eastAsia" w:ascii="宋体" w:hAnsi="宋体"/>
          <w:color w:val="000000" w:themeColor="text1"/>
          <w14:textFill>
            <w14:solidFill>
              <w14:schemeClr w14:val="tx1"/>
            </w14:solidFill>
          </w14:textFill>
        </w:rPr>
        <w:t>30日内，</w:t>
      </w:r>
      <w:bookmarkEnd w:id="268"/>
      <w:r>
        <w:rPr>
          <w:rFonts w:hint="eastAsia" w:ascii="宋体" w:hAnsi="宋体"/>
          <w:color w:val="000000" w:themeColor="text1"/>
          <w14:textFill>
            <w14:solidFill>
              <w14:schemeClr w14:val="tx1"/>
            </w14:solidFill>
          </w14:textFill>
        </w:rPr>
        <w:t>按照磋商文件确定的合同文本以及采购标的、</w:t>
      </w:r>
      <w:bookmarkStart w:id="269" w:name="_Toc27444_WPSOffice_Level2"/>
      <w:r>
        <w:rPr>
          <w:rFonts w:hint="eastAsia" w:ascii="宋体" w:hAnsi="宋体"/>
          <w:color w:val="000000" w:themeColor="text1"/>
          <w14:textFill>
            <w14:solidFill>
              <w14:schemeClr w14:val="tx1"/>
            </w14:solidFill>
          </w14:textFill>
        </w:rPr>
        <w:t>规格型号、采购金额、</w:t>
      </w:r>
      <w:bookmarkEnd w:id="269"/>
      <w:r>
        <w:rPr>
          <w:rFonts w:hint="eastAsia" w:ascii="宋体" w:hAnsi="宋体"/>
          <w:color w:val="000000" w:themeColor="text1"/>
          <w14:textFill>
            <w14:solidFill>
              <w14:schemeClr w14:val="tx1"/>
            </w14:solidFill>
          </w14:textFill>
        </w:rPr>
        <w:t>采购数量、技术和货物要求等事项签订政府采购合同，并报采购代理机构审核备案。</w:t>
      </w:r>
    </w:p>
    <w:p w14:paraId="67524D11">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.2采购人不得向成交供应商提出超出磋商文件以外的任何要求作为订立合同的条件，不得与成交供应商订立背离</w:t>
      </w:r>
      <w:bookmarkStart w:id="270" w:name="_Toc5026_WPSOffice_Level2"/>
      <w:r>
        <w:rPr>
          <w:rFonts w:hint="eastAsia" w:ascii="宋体" w:hAnsi="宋体"/>
          <w:color w:val="000000" w:themeColor="text1"/>
          <w14:textFill>
            <w14:solidFill>
              <w14:schemeClr w14:val="tx1"/>
            </w14:solidFill>
          </w14:textFill>
        </w:rPr>
        <w:t>磋商文件确定的合同</w:t>
      </w:r>
      <w:bookmarkEnd w:id="270"/>
      <w:r>
        <w:rPr>
          <w:rFonts w:hint="eastAsia" w:ascii="宋体" w:hAnsi="宋体"/>
          <w:color w:val="000000" w:themeColor="text1"/>
          <w14:textFill>
            <w14:solidFill>
              <w14:schemeClr w14:val="tx1"/>
            </w14:solidFill>
          </w14:textFill>
        </w:rPr>
        <w:t>文本以及采购标的、规格型号、采购金额、采购数量、技术和货物要求等实质性内容的协议。</w:t>
      </w:r>
    </w:p>
    <w:p w14:paraId="3DE49A0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.3成交供应商在法定期限内无正当理由拒签合同的，按违约处理。同时，采购代理机构和采购人可依成交供应商候选人排序重新确定成交供应商，并协调双方签订采购合同。</w:t>
      </w:r>
    </w:p>
    <w:p w14:paraId="5C90E193">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.4磋商文件、成交供应商的磋商响应文件、《成交通知书》及其澄清、说明</w:t>
      </w:r>
      <w:bookmarkStart w:id="271" w:name="_Toc2838_WPSOffice_Level2"/>
      <w:r>
        <w:rPr>
          <w:rFonts w:hint="eastAsia" w:ascii="宋体" w:hAnsi="宋体"/>
          <w:color w:val="000000" w:themeColor="text1"/>
          <w14:textFill>
            <w14:solidFill>
              <w14:schemeClr w14:val="tx1"/>
            </w14:solidFill>
          </w14:textFill>
        </w:rPr>
        <w:t>文件等，均为签订采</w:t>
      </w:r>
      <w:bookmarkEnd w:id="271"/>
      <w:r>
        <w:rPr>
          <w:rFonts w:hint="eastAsia" w:ascii="宋体" w:hAnsi="宋体"/>
          <w:color w:val="000000" w:themeColor="text1"/>
          <w14:textFill>
            <w14:solidFill>
              <w14:schemeClr w14:val="tx1"/>
            </w14:solidFill>
          </w14:textFill>
        </w:rPr>
        <w:t>购合同的依据。</w:t>
      </w:r>
    </w:p>
    <w:p w14:paraId="2723F3FD">
      <w:pPr>
        <w:ind w:firstLine="480"/>
        <w:jc w:val="left"/>
        <w:rPr>
          <w:rFonts w:hint="eastAsia"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.5采购人或采购代理机构应当自采购合同签订之日起2个工作日内，将采购合同在青海省政府采购网上公告，但政府采购合同中涉及国家秘密、商业秘密的内容除外</w:t>
      </w:r>
      <w:bookmarkStart w:id="272" w:name="_Toc25073_WPSOffice_Level2"/>
      <w:r>
        <w:rPr>
          <w:rFonts w:hint="eastAsia" w:ascii="宋体" w:hAnsi="宋体"/>
          <w:color w:val="000000" w:themeColor="text1"/>
          <w14:textFill>
            <w14:solidFill>
              <w14:schemeClr w14:val="tx1"/>
            </w14:solidFill>
          </w14:textFill>
        </w:rPr>
        <w:t>。</w:t>
      </w:r>
      <w:bookmarkStart w:id="273" w:name="_Toc5439"/>
      <w:bookmarkStart w:id="274" w:name="_Toc18570_WPSOffice_Level2"/>
      <w:bookmarkStart w:id="275" w:name="_Toc10228"/>
      <w:bookmarkStart w:id="276" w:name="_Toc10256"/>
    </w:p>
    <w:p w14:paraId="436CB84B">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77" w:name="_Toc4976"/>
      <w:r>
        <w:rPr>
          <w:rFonts w:hint="eastAsia" w:ascii="宋体" w:hAnsi="宋体"/>
          <w:b/>
          <w:bCs/>
          <w:color w:val="000000" w:themeColor="text1"/>
          <w:kern w:val="0"/>
          <w:sz w:val="36"/>
          <w:szCs w:val="36"/>
          <w14:textFill>
            <w14:solidFill>
              <w14:schemeClr w14:val="tx1"/>
            </w14:solidFill>
          </w14:textFill>
        </w:rPr>
        <w:t>九、</w:t>
      </w:r>
      <w:bookmarkEnd w:id="266"/>
      <w:bookmarkEnd w:id="267"/>
      <w:r>
        <w:rPr>
          <w:rFonts w:hint="eastAsia" w:ascii="宋体" w:hAnsi="宋体"/>
          <w:b/>
          <w:bCs/>
          <w:color w:val="000000" w:themeColor="text1"/>
          <w:kern w:val="0"/>
          <w:sz w:val="36"/>
          <w:szCs w:val="36"/>
          <w14:textFill>
            <w14:solidFill>
              <w14:schemeClr w14:val="tx1"/>
            </w14:solidFill>
          </w14:textFill>
        </w:rPr>
        <w:t>磋商活动</w:t>
      </w:r>
      <w:bookmarkEnd w:id="272"/>
      <w:r>
        <w:rPr>
          <w:rFonts w:hint="eastAsia" w:ascii="宋体" w:hAnsi="宋体"/>
          <w:b/>
          <w:bCs/>
          <w:color w:val="000000" w:themeColor="text1"/>
          <w:kern w:val="0"/>
          <w:sz w:val="36"/>
          <w:szCs w:val="36"/>
          <w14:textFill>
            <w14:solidFill>
              <w14:schemeClr w14:val="tx1"/>
            </w14:solidFill>
          </w14:textFill>
        </w:rPr>
        <w:t>终止</w:t>
      </w:r>
      <w:bookmarkEnd w:id="273"/>
      <w:bookmarkEnd w:id="274"/>
      <w:bookmarkEnd w:id="275"/>
      <w:bookmarkEnd w:id="276"/>
      <w:bookmarkEnd w:id="277"/>
    </w:p>
    <w:p w14:paraId="6DB5EF1B">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78" w:name="_Toc5844"/>
      <w:bookmarkStart w:id="279" w:name="_Toc13077"/>
      <w:bookmarkStart w:id="280" w:name="_Toc376936762"/>
      <w:bookmarkStart w:id="281" w:name="_Toc325726031"/>
      <w:r>
        <w:rPr>
          <w:rFonts w:hint="eastAsia" w:ascii="宋体" w:hAnsi="宋体"/>
          <w:b/>
          <w:bCs/>
          <w:color w:val="000000" w:themeColor="text1"/>
          <w:kern w:val="0"/>
          <w:sz w:val="27"/>
          <w:szCs w:val="27"/>
          <w:lang w:val="en-US" w:eastAsia="zh-CN"/>
          <w14:textFill>
            <w14:solidFill>
              <w14:schemeClr w14:val="tx1"/>
            </w14:solidFill>
          </w14:textFill>
        </w:rPr>
        <w:t>27</w:t>
      </w:r>
      <w:r>
        <w:rPr>
          <w:rFonts w:hint="eastAsia" w:ascii="宋体" w:hAnsi="宋体"/>
          <w:b/>
          <w:bCs/>
          <w:color w:val="000000" w:themeColor="text1"/>
          <w:kern w:val="0"/>
          <w:sz w:val="27"/>
          <w:szCs w:val="27"/>
          <w14:textFill>
            <w14:solidFill>
              <w14:schemeClr w14:val="tx1"/>
            </w14:solidFill>
          </w14:textFill>
        </w:rPr>
        <w:t>. 终止情形</w:t>
      </w:r>
      <w:bookmarkEnd w:id="278"/>
      <w:bookmarkEnd w:id="279"/>
    </w:p>
    <w:p w14:paraId="7213F7D1">
      <w:pPr>
        <w:ind w:firstLine="480"/>
        <w:jc w:val="left"/>
        <w:outlineLvl w:val="2"/>
        <w:rPr>
          <w:rFonts w:ascii="宋体" w:hAnsi="宋体"/>
          <w:color w:val="000000" w:themeColor="text1"/>
          <w14:textFill>
            <w14:solidFill>
              <w14:schemeClr w14:val="tx1"/>
            </w14:solidFill>
          </w14:textFill>
        </w:rPr>
      </w:pPr>
      <w:bookmarkStart w:id="282" w:name="_Toc27766_WPSOffice_Level3"/>
      <w:bookmarkStart w:id="283" w:name="_Toc31862"/>
      <w:bookmarkStart w:id="284" w:name="_Toc4489_WPSOffice_Level3"/>
      <w:r>
        <w:rPr>
          <w:rFonts w:hint="eastAsia" w:ascii="宋体" w:hAnsi="宋体"/>
          <w:color w:val="000000" w:themeColor="text1"/>
          <w:lang w:val="en-US" w:eastAsia="zh-CN"/>
          <w14:textFill>
            <w14:solidFill>
              <w14:schemeClr w14:val="tx1"/>
            </w14:solidFill>
          </w14:textFill>
        </w:rPr>
        <w:t>27</w:t>
      </w:r>
      <w:r>
        <w:rPr>
          <w:rFonts w:hint="eastAsia" w:ascii="宋体" w:hAnsi="宋体"/>
          <w:color w:val="000000" w:themeColor="text1"/>
          <w14:textFill>
            <w14:solidFill>
              <w14:schemeClr w14:val="tx1"/>
            </w14:solidFill>
          </w14:textFill>
        </w:rPr>
        <w:t>.1在竞争性磋商采购中，出现下列情形之一的，终止磋商活动：</w:t>
      </w:r>
      <w:bookmarkEnd w:id="280"/>
      <w:bookmarkEnd w:id="281"/>
      <w:bookmarkEnd w:id="282"/>
      <w:bookmarkEnd w:id="283"/>
      <w:bookmarkEnd w:id="284"/>
    </w:p>
    <w:p w14:paraId="2DCD331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（1）因情况变化，不再符合规定的竞争性磋商采购方式适用情形的。</w:t>
      </w:r>
    </w:p>
    <w:p w14:paraId="44132A40">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（2）出现影响采购活动公正的违法、违规行为的。</w:t>
      </w:r>
    </w:p>
    <w:p w14:paraId="6A24E07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（3）符合要求的供应商或者报价未超过采购预算额度的供应商不足三</w:t>
      </w:r>
      <w:bookmarkStart w:id="285" w:name="_Toc14184_WPSOffice_Level2"/>
      <w:r>
        <w:rPr>
          <w:rFonts w:hint="eastAsia" w:ascii="宋体" w:hAnsi="宋体"/>
          <w:color w:val="000000" w:themeColor="text1"/>
          <w14:textFill>
            <w14:solidFill>
              <w14:schemeClr w14:val="tx1"/>
            </w14:solidFill>
          </w14:textFill>
        </w:rPr>
        <w:t>家的。</w:t>
      </w:r>
    </w:p>
    <w:p w14:paraId="12F2783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bookmarkEnd w:id="285"/>
      <w:r>
        <w:rPr>
          <w:rFonts w:hint="eastAsia" w:ascii="宋体" w:hAnsi="宋体"/>
          <w:color w:val="000000" w:themeColor="text1"/>
          <w14:textFill>
            <w14:solidFill>
              <w14:schemeClr w14:val="tx1"/>
            </w14:solidFill>
          </w14:textFill>
        </w:rPr>
        <w:t>因重大变故，采购任务取消的。</w:t>
      </w:r>
    </w:p>
    <w:p w14:paraId="36F468C6">
      <w:pPr>
        <w:ind w:firstLine="480"/>
        <w:outlineLvl w:val="2"/>
        <w:rPr>
          <w:rFonts w:ascii="宋体" w:hAnsi="Courier New"/>
          <w:color w:val="000000" w:themeColor="text1"/>
          <w:szCs w:val="20"/>
          <w14:textFill>
            <w14:solidFill>
              <w14:schemeClr w14:val="tx1"/>
            </w14:solidFill>
          </w14:textFill>
        </w:rPr>
      </w:pPr>
      <w:bookmarkStart w:id="286" w:name="_Toc25265_WPSOffice_Level3"/>
      <w:bookmarkStart w:id="287" w:name="_Toc27921"/>
      <w:bookmarkStart w:id="288" w:name="_Toc27241_WPSOffice_Level3"/>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.2终止磋商活动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bookmarkEnd w:id="286"/>
      <w:bookmarkEnd w:id="287"/>
      <w:bookmarkEnd w:id="288"/>
      <w:bookmarkStart w:id="289" w:name="_Toc325726032"/>
    </w:p>
    <w:p w14:paraId="1EBDE6A8">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90" w:name="_Toc376936763"/>
      <w:bookmarkStart w:id="291" w:name="_Toc20536"/>
      <w:bookmarkStart w:id="292" w:name="_Toc15633"/>
      <w:bookmarkStart w:id="293" w:name="_Toc14729"/>
      <w:bookmarkStart w:id="294" w:name="_Toc9231"/>
      <w:bookmarkStart w:id="295" w:name="_Toc26781_WPSOffice_Level2"/>
      <w:r>
        <w:rPr>
          <w:rFonts w:hint="eastAsia" w:ascii="宋体" w:hAnsi="宋体"/>
          <w:b/>
          <w:bCs/>
          <w:color w:val="000000" w:themeColor="text1"/>
          <w:kern w:val="0"/>
          <w:sz w:val="36"/>
          <w:szCs w:val="36"/>
          <w14:textFill>
            <w14:solidFill>
              <w14:schemeClr w14:val="tx1"/>
            </w14:solidFill>
          </w14:textFill>
        </w:rPr>
        <w:t>十、处罚</w:t>
      </w:r>
      <w:bookmarkEnd w:id="289"/>
      <w:bookmarkEnd w:id="290"/>
      <w:bookmarkEnd w:id="291"/>
      <w:bookmarkEnd w:id="292"/>
      <w:bookmarkEnd w:id="293"/>
      <w:bookmarkEnd w:id="294"/>
      <w:bookmarkEnd w:id="295"/>
    </w:p>
    <w:p w14:paraId="5D4807F0">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96" w:name="_Toc376936764"/>
      <w:bookmarkStart w:id="297" w:name="_Toc24234"/>
      <w:bookmarkStart w:id="298" w:name="_Toc227"/>
      <w:bookmarkStart w:id="299" w:name="_Toc325726033"/>
      <w:r>
        <w:rPr>
          <w:rFonts w:hint="eastAsia" w:ascii="宋体" w:hAnsi="宋体"/>
          <w:b/>
          <w:bCs/>
          <w:color w:val="000000" w:themeColor="text1"/>
          <w:kern w:val="0"/>
          <w:sz w:val="27"/>
          <w:szCs w:val="27"/>
          <w:lang w:val="en-US" w:eastAsia="zh-CN"/>
          <w14:textFill>
            <w14:solidFill>
              <w14:schemeClr w14:val="tx1"/>
            </w14:solidFill>
          </w14:textFill>
        </w:rPr>
        <w:t>28</w:t>
      </w:r>
      <w:r>
        <w:rPr>
          <w:rFonts w:hint="eastAsia" w:ascii="宋体" w:hAnsi="宋体"/>
          <w:b/>
          <w:bCs/>
          <w:color w:val="000000" w:themeColor="text1"/>
          <w:kern w:val="0"/>
          <w:sz w:val="27"/>
          <w:szCs w:val="27"/>
          <w14:textFill>
            <w14:solidFill>
              <w14:schemeClr w14:val="tx1"/>
            </w14:solidFill>
          </w14:textFill>
        </w:rPr>
        <w:t>.处罚情形</w:t>
      </w:r>
      <w:bookmarkEnd w:id="296"/>
      <w:bookmarkEnd w:id="297"/>
      <w:bookmarkEnd w:id="298"/>
      <w:bookmarkEnd w:id="299"/>
    </w:p>
    <w:p w14:paraId="5A133E2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的磋商保证金</w:t>
      </w:r>
      <w:bookmarkStart w:id="300" w:name="_Toc13282_WPSOffice_Level2"/>
      <w:r>
        <w:rPr>
          <w:rFonts w:hint="eastAsia" w:ascii="宋体" w:hAnsi="宋体"/>
          <w:color w:val="000000" w:themeColor="text1"/>
          <w14:textFill>
            <w14:solidFill>
              <w14:schemeClr w14:val="tx1"/>
            </w14:solidFill>
          </w14:textFill>
        </w:rPr>
        <w:t>不予退还；</w:t>
      </w:r>
      <w:bookmarkEnd w:id="300"/>
      <w:r>
        <w:rPr>
          <w:rFonts w:hint="eastAsia" w:ascii="宋体" w:hAnsi="宋体"/>
          <w:color w:val="000000" w:themeColor="text1"/>
          <w14:textFill>
            <w14:solidFill>
              <w14:schemeClr w14:val="tx1"/>
            </w14:solidFill>
          </w14:textFill>
        </w:rPr>
        <w:t>成交供应商的成交结果无效，履约保证金不予退还。情节严重的，报省财政厅依法进行处理：</w:t>
      </w:r>
    </w:p>
    <w:p w14:paraId="2BC1B6B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28</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在提交</w:t>
      </w:r>
      <w:bookmarkStart w:id="301" w:name="_Toc26377_WPSOffice_Level2"/>
      <w:r>
        <w:rPr>
          <w:rFonts w:hint="eastAsia" w:ascii="宋体" w:hAnsi="宋体"/>
          <w:color w:val="000000" w:themeColor="text1"/>
          <w14:textFill>
            <w14:solidFill>
              <w14:schemeClr w14:val="tx1"/>
            </w14:solidFill>
          </w14:textFill>
        </w:rPr>
        <w:t>响应文件截止时</w:t>
      </w:r>
      <w:bookmarkEnd w:id="301"/>
      <w:r>
        <w:rPr>
          <w:rFonts w:hint="eastAsia" w:ascii="宋体" w:hAnsi="宋体"/>
          <w:color w:val="000000" w:themeColor="text1"/>
          <w14:textFill>
            <w14:solidFill>
              <w14:schemeClr w14:val="tx1"/>
            </w14:solidFill>
          </w14:textFill>
        </w:rPr>
        <w:t>间之后撤回响应文件的。</w:t>
      </w:r>
    </w:p>
    <w:p w14:paraId="0D4013B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在响应文件中提供虚假材</w:t>
      </w:r>
      <w:bookmarkStart w:id="302" w:name="_Toc13889_WPSOffice_Level2"/>
      <w:r>
        <w:rPr>
          <w:rFonts w:hint="eastAsia" w:ascii="宋体" w:hAnsi="宋体"/>
          <w:color w:val="000000" w:themeColor="text1"/>
          <w14:textFill>
            <w14:solidFill>
              <w14:schemeClr w14:val="tx1"/>
            </w14:solidFill>
          </w14:textFill>
        </w:rPr>
        <w:t>料的。</w:t>
      </w:r>
    </w:p>
    <w:bookmarkEnd w:id="302"/>
    <w:p w14:paraId="004F7DD9">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.3采取不正当手段诋毁、排挤其他供应商的。</w:t>
      </w:r>
    </w:p>
    <w:p w14:paraId="6329A30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.4有恶意串通等不正当竞争行为的。</w:t>
      </w:r>
    </w:p>
    <w:p w14:paraId="42D16FB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.5成交后无正当理由拒不与采购人签订采购合同的。</w:t>
      </w:r>
    </w:p>
    <w:p w14:paraId="09306B0C">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.6未按照磋商</w:t>
      </w:r>
      <w:bookmarkStart w:id="303" w:name="_Toc26971_WPSOffice_Level3"/>
      <w:r>
        <w:rPr>
          <w:rFonts w:hint="eastAsia" w:ascii="宋体" w:hAnsi="宋体"/>
          <w:color w:val="000000" w:themeColor="text1"/>
          <w14:textFill>
            <w14:solidFill>
              <w14:schemeClr w14:val="tx1"/>
            </w14:solidFill>
          </w14:textFill>
        </w:rPr>
        <w:t>文件、磋商响应文件</w:t>
      </w:r>
      <w:bookmarkEnd w:id="303"/>
      <w:r>
        <w:rPr>
          <w:rFonts w:hint="eastAsia" w:ascii="宋体" w:hAnsi="宋体"/>
          <w:color w:val="000000" w:themeColor="text1"/>
          <w14:textFill>
            <w14:solidFill>
              <w14:schemeClr w14:val="tx1"/>
            </w14:solidFill>
          </w14:textFill>
        </w:rPr>
        <w:t>确定的</w:t>
      </w:r>
      <w:bookmarkStart w:id="304" w:name="_Toc27918_WPSOffice_Level3"/>
      <w:r>
        <w:rPr>
          <w:rFonts w:hint="eastAsia" w:ascii="宋体" w:hAnsi="宋体"/>
          <w:color w:val="000000" w:themeColor="text1"/>
          <w14:textFill>
            <w14:solidFill>
              <w14:schemeClr w14:val="tx1"/>
            </w14:solidFill>
          </w14:textFill>
        </w:rPr>
        <w:t>事项签订采购</w:t>
      </w:r>
      <w:bookmarkEnd w:id="304"/>
      <w:r>
        <w:rPr>
          <w:rFonts w:hint="eastAsia" w:ascii="宋体" w:hAnsi="宋体"/>
          <w:color w:val="000000" w:themeColor="text1"/>
          <w14:textFill>
            <w14:solidFill>
              <w14:schemeClr w14:val="tx1"/>
            </w14:solidFill>
          </w14:textFill>
        </w:rPr>
        <w:t>合同</w:t>
      </w:r>
      <w:bookmarkStart w:id="305" w:name="_Toc4819_WPSOffice_Level3"/>
      <w:r>
        <w:rPr>
          <w:rFonts w:hint="eastAsia" w:ascii="宋体" w:hAnsi="宋体"/>
          <w:color w:val="000000" w:themeColor="text1"/>
          <w14:textFill>
            <w14:solidFill>
              <w14:schemeClr w14:val="tx1"/>
            </w14:solidFill>
          </w14:textFill>
        </w:rPr>
        <w:t>的。</w:t>
      </w:r>
    </w:p>
    <w:p w14:paraId="5034822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.7擅自变更、中止或者终止政府采购合同的。</w:t>
      </w:r>
    </w:p>
    <w:bookmarkEnd w:id="305"/>
    <w:p w14:paraId="11312051">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bookmarkStart w:id="306" w:name="_Toc24533_WPSOffice_Level3"/>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.8成交供应商签订合同后，因种种原因不能履约或无</w:t>
      </w:r>
      <w:bookmarkEnd w:id="306"/>
      <w:r>
        <w:rPr>
          <w:rFonts w:hint="eastAsia" w:ascii="宋体" w:hAnsi="宋体"/>
          <w:color w:val="000000" w:themeColor="text1"/>
          <w14:textFill>
            <w14:solidFill>
              <w14:schemeClr w14:val="tx1"/>
            </w14:solidFill>
          </w14:textFill>
        </w:rPr>
        <w:t>故拖延履约期的</w:t>
      </w:r>
      <w:bookmarkStart w:id="307" w:name="_Toc2828_WPSOffice_Level3"/>
      <w:r>
        <w:rPr>
          <w:rFonts w:hint="eastAsia" w:ascii="宋体" w:hAnsi="宋体"/>
          <w:color w:val="000000" w:themeColor="text1"/>
          <w14:textFill>
            <w14:solidFill>
              <w14:schemeClr w14:val="tx1"/>
            </w14:solidFill>
          </w14:textFill>
        </w:rPr>
        <w:t>。</w:t>
      </w:r>
    </w:p>
    <w:p w14:paraId="2EC103B0">
      <w:pPr>
        <w:ind w:firstLine="480"/>
        <w:jc w:val="left"/>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2</w:t>
      </w:r>
      <w:bookmarkEnd w:id="307"/>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.9法律、法规规定的其他情形的。</w:t>
      </w:r>
      <w:bookmarkStart w:id="308" w:name="_Toc28049"/>
      <w:bookmarkStart w:id="309" w:name="_Toc9780_WPSOffice_Level2"/>
      <w:bookmarkStart w:id="310" w:name="_Toc32568"/>
      <w:bookmarkStart w:id="311" w:name="_Toc14619"/>
    </w:p>
    <w:p w14:paraId="6EB3CB78">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312" w:name="_Toc14578"/>
      <w:r>
        <w:rPr>
          <w:rFonts w:hint="eastAsia" w:ascii="宋体" w:hAnsi="宋体"/>
          <w:b/>
          <w:bCs/>
          <w:color w:val="000000" w:themeColor="text1"/>
          <w:kern w:val="0"/>
          <w:sz w:val="36"/>
          <w:szCs w:val="36"/>
          <w14:textFill>
            <w14:solidFill>
              <w14:schemeClr w14:val="tx1"/>
            </w14:solidFill>
          </w14:textFill>
        </w:rPr>
        <w:t>十一、</w:t>
      </w:r>
      <w:bookmarkEnd w:id="308"/>
      <w:bookmarkEnd w:id="309"/>
      <w:bookmarkEnd w:id="310"/>
      <w:bookmarkEnd w:id="311"/>
      <w:r>
        <w:rPr>
          <w:rFonts w:hint="eastAsia" w:ascii="宋体" w:hAnsi="宋体"/>
          <w:b/>
          <w:bCs/>
          <w:color w:val="000000" w:themeColor="text1"/>
          <w:kern w:val="0"/>
          <w:sz w:val="36"/>
          <w:szCs w:val="36"/>
          <w14:textFill>
            <w14:solidFill>
              <w14:schemeClr w14:val="tx1"/>
            </w14:solidFill>
          </w14:textFill>
        </w:rPr>
        <w:t>招标代理费</w:t>
      </w:r>
      <w:bookmarkEnd w:id="312"/>
    </w:p>
    <w:p w14:paraId="79CF3D7D">
      <w:pPr>
        <w:pStyle w:val="35"/>
        <w:rPr>
          <w:rFonts w:hint="eastAsia" w:ascii="宋体" w:hAnsi="宋体" w:cs="宋体"/>
          <w:color w:val="000000" w:themeColor="text1"/>
          <w:kern w:val="0"/>
          <w:sz w:val="24"/>
          <w:lang w:val="en-US" w:eastAsia="zh-CN"/>
          <w14:textFill>
            <w14:solidFill>
              <w14:schemeClr w14:val="tx1"/>
            </w14:solidFill>
          </w14:textFill>
        </w:rPr>
      </w:pPr>
      <w:bookmarkStart w:id="313" w:name="_Toc3276_WPSOffice_Level3"/>
      <w:bookmarkStart w:id="314" w:name="_Toc23320"/>
      <w:bookmarkStart w:id="315" w:name="_Toc14121_WPSOffice_Level3"/>
      <w:bookmarkStart w:id="316" w:name="_Toc376936765"/>
      <w:bookmarkStart w:id="317" w:name="_Toc325726034"/>
      <w:r>
        <w:rPr>
          <w:rFonts w:hint="eastAsia" w:ascii="宋体" w:hAnsi="宋体" w:cs="宋体"/>
          <w:color w:val="000000" w:themeColor="text1"/>
          <w:kern w:val="0"/>
          <w:sz w:val="24"/>
          <w:lang w:val="en-US" w:eastAsia="zh-CN"/>
          <w14:textFill>
            <w14:solidFill>
              <w14:schemeClr w14:val="tx1"/>
            </w14:solidFill>
          </w14:textFill>
        </w:rPr>
        <w:t>29.1</w:t>
      </w:r>
      <w:bookmarkEnd w:id="313"/>
      <w:bookmarkEnd w:id="314"/>
      <w:bookmarkEnd w:id="315"/>
      <w:r>
        <w:rPr>
          <w:rFonts w:hint="eastAsia" w:ascii="宋体" w:hAnsi="宋体" w:cs="宋体"/>
          <w:color w:val="000000" w:themeColor="text1"/>
          <w:kern w:val="0"/>
          <w:sz w:val="24"/>
          <w:lang w:val="en-US" w:eastAsia="zh-CN"/>
          <w14:textFill>
            <w14:solidFill>
              <w14:schemeClr w14:val="tx1"/>
            </w14:solidFill>
          </w14:textFill>
        </w:rPr>
        <w:t>采购代理服务费：</w:t>
      </w:r>
    </w:p>
    <w:p w14:paraId="2E054974">
      <w:pPr>
        <w:pStyle w:val="35"/>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（1）根据国家发改委《关于进一步放开建设项目专业服务价格的通知》（发改价格[2015]299号）规定。</w:t>
      </w:r>
    </w:p>
    <w:p w14:paraId="6246660A">
      <w:pPr>
        <w:pStyle w:val="35"/>
        <w:rPr>
          <w:color w:val="000000" w:themeColor="text1"/>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（2）本项目招标代理费由</w:t>
      </w:r>
      <w:r>
        <w:rPr>
          <w:rFonts w:hint="eastAsia" w:hAnsi="宋体" w:cs="宋体"/>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kern w:val="0"/>
          <w:sz w:val="24"/>
          <w:lang w:val="en-US" w:eastAsia="zh-CN"/>
          <w14:textFill>
            <w14:solidFill>
              <w14:schemeClr w14:val="tx1"/>
            </w14:solidFill>
          </w14:textFill>
        </w:rPr>
        <w:t>向招标代理机构支付。</w:t>
      </w:r>
    </w:p>
    <w:p w14:paraId="05D3E745">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318" w:name="_Toc18758_WPSOffice_Level2"/>
      <w:bookmarkStart w:id="319" w:name="_Toc9911"/>
      <w:bookmarkStart w:id="320" w:name="_Toc14542"/>
      <w:bookmarkStart w:id="321" w:name="_Toc8960"/>
      <w:bookmarkStart w:id="322" w:name="_Toc14212"/>
      <w:r>
        <w:rPr>
          <w:rFonts w:hint="eastAsia" w:ascii="宋体" w:hAnsi="宋体"/>
          <w:b/>
          <w:bCs/>
          <w:color w:val="000000" w:themeColor="text1"/>
          <w:kern w:val="0"/>
          <w:sz w:val="36"/>
          <w:szCs w:val="36"/>
          <w14:textFill>
            <w14:solidFill>
              <w14:schemeClr w14:val="tx1"/>
            </w14:solidFill>
          </w14:textFill>
        </w:rPr>
        <w:t>十二、其他</w:t>
      </w:r>
      <w:bookmarkEnd w:id="316"/>
      <w:bookmarkEnd w:id="317"/>
      <w:bookmarkEnd w:id="318"/>
      <w:bookmarkEnd w:id="319"/>
      <w:bookmarkEnd w:id="320"/>
      <w:bookmarkEnd w:id="321"/>
      <w:bookmarkEnd w:id="322"/>
    </w:p>
    <w:p w14:paraId="359F03D4">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其他未尽事宜，按照《中华人民共和国政府采购法》、《中华人民共和国政府采购法实施条例</w:t>
      </w:r>
      <w:bookmarkStart w:id="323" w:name="_Toc7252_WPSOffice_Level3"/>
      <w:r>
        <w:rPr>
          <w:rFonts w:hint="eastAsia" w:ascii="宋体" w:hAnsi="宋体"/>
          <w:color w:val="000000" w:themeColor="text1"/>
          <w14:textFill>
            <w14:solidFill>
              <w14:schemeClr w14:val="tx1"/>
            </w14:solidFill>
          </w14:textFill>
        </w:rPr>
        <w:t>》、《</w:t>
      </w:r>
      <w:bookmarkEnd w:id="323"/>
      <w:r>
        <w:rPr>
          <w:rFonts w:hint="eastAsia" w:ascii="宋体" w:hAnsi="宋体"/>
          <w:color w:val="000000" w:themeColor="text1"/>
          <w14:textFill>
            <w14:solidFill>
              <w14:schemeClr w14:val="tx1"/>
            </w14:solidFill>
          </w14:textFill>
        </w:rPr>
        <w:t>政府采购竞争性磋商采购方式管理暂行办法》等法律法规的有关条款执行。</w:t>
      </w:r>
    </w:p>
    <w:p w14:paraId="112A1BD1">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24" w:name="_Toc376936766"/>
      <w:r>
        <w:rPr>
          <w:rFonts w:hint="eastAsia" w:ascii="宋体"/>
          <w:b/>
          <w:color w:val="000000" w:themeColor="text1"/>
          <w:kern w:val="28"/>
          <w:sz w:val="36"/>
          <w:szCs w:val="20"/>
          <w14:textFill>
            <w14:solidFill>
              <w14:schemeClr w14:val="tx1"/>
            </w14:solidFill>
          </w14:textFill>
        </w:rPr>
        <w:br w:type="page"/>
      </w:r>
      <w:bookmarkStart w:id="325" w:name="_Toc5733"/>
      <w:bookmarkStart w:id="326" w:name="_Toc28871"/>
      <w:bookmarkStart w:id="327" w:name="_Toc13268"/>
      <w:bookmarkStart w:id="328" w:name="_Toc9123"/>
      <w:bookmarkStart w:id="329" w:name="_Toc1316_WPSOffice_Level1"/>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三</w:t>
      </w:r>
      <w:r>
        <w:rPr>
          <w:rFonts w:hint="eastAsia" w:ascii="宋体"/>
          <w:b/>
          <w:color w:val="000000" w:themeColor="text1"/>
          <w:kern w:val="28"/>
          <w:sz w:val="36"/>
          <w:szCs w:val="20"/>
          <w14:textFill>
            <w14:solidFill>
              <w14:schemeClr w14:val="tx1"/>
            </w14:solidFill>
          </w14:textFill>
        </w:rPr>
        <w:t>部分</w:t>
      </w:r>
      <w:bookmarkEnd w:id="324"/>
      <w:bookmarkStart w:id="330" w:name="_Toc7903"/>
      <w:r>
        <w:rPr>
          <w:rFonts w:hint="eastAsia" w:ascii="宋体"/>
          <w:b/>
          <w:color w:val="000000" w:themeColor="text1"/>
          <w:kern w:val="28"/>
          <w:sz w:val="36"/>
          <w:szCs w:val="20"/>
          <w14:textFill>
            <w14:solidFill>
              <w14:schemeClr w14:val="tx1"/>
            </w14:solidFill>
          </w14:textFill>
        </w:rPr>
        <w:t xml:space="preserve"> 青海省政府采购项目合同书（货物类）</w:t>
      </w:r>
      <w:bookmarkEnd w:id="325"/>
      <w:bookmarkEnd w:id="326"/>
      <w:bookmarkEnd w:id="327"/>
      <w:bookmarkEnd w:id="328"/>
      <w:bookmarkEnd w:id="329"/>
      <w:bookmarkEnd w:id="330"/>
    </w:p>
    <w:p w14:paraId="7B51D532">
      <w:pPr>
        <w:ind w:firstLine="480"/>
        <w:rPr>
          <w:color w:val="000000" w:themeColor="text1"/>
          <w14:textFill>
            <w14:solidFill>
              <w14:schemeClr w14:val="tx1"/>
            </w14:solidFill>
          </w14:textFill>
        </w:rPr>
      </w:pPr>
    </w:p>
    <w:p w14:paraId="57D161C4">
      <w:pPr>
        <w:ind w:firstLine="480"/>
        <w:rPr>
          <w:color w:val="000000" w:themeColor="text1"/>
          <w14:textFill>
            <w14:solidFill>
              <w14:schemeClr w14:val="tx1"/>
            </w14:solidFill>
          </w14:textFill>
        </w:rPr>
      </w:pPr>
      <w:bookmarkStart w:id="331" w:name="_Toc373954603"/>
      <w:bookmarkStart w:id="332" w:name="_Toc375576842"/>
      <w:bookmarkStart w:id="333" w:name="_Toc373936315"/>
    </w:p>
    <w:p w14:paraId="5E35BE35">
      <w:pPr>
        <w:ind w:firstLine="480"/>
        <w:rPr>
          <w:color w:val="000000" w:themeColor="text1"/>
          <w14:textFill>
            <w14:solidFill>
              <w14:schemeClr w14:val="tx1"/>
            </w14:solidFill>
          </w14:textFill>
        </w:rPr>
      </w:pPr>
    </w:p>
    <w:p w14:paraId="0974B960">
      <w:pPr>
        <w:ind w:firstLine="480"/>
        <w:rPr>
          <w:color w:val="000000" w:themeColor="text1"/>
          <w14:textFill>
            <w14:solidFill>
              <w14:schemeClr w14:val="tx1"/>
            </w14:solidFill>
          </w14:textFill>
        </w:rPr>
      </w:pPr>
    </w:p>
    <w:p w14:paraId="1DDA26C3">
      <w:pPr>
        <w:ind w:firstLine="480"/>
        <w:rPr>
          <w:color w:val="000000" w:themeColor="text1"/>
          <w14:textFill>
            <w14:solidFill>
              <w14:schemeClr w14:val="tx1"/>
            </w14:solidFill>
          </w14:textFill>
        </w:rPr>
      </w:pPr>
    </w:p>
    <w:p w14:paraId="3A0D9722">
      <w:pPr>
        <w:pStyle w:val="2"/>
        <w:ind w:firstLine="1378" w:firstLineChars="286"/>
        <w:jc w:val="both"/>
        <w:rPr>
          <w:color w:val="000000" w:themeColor="text1"/>
          <w:sz w:val="48"/>
          <w:szCs w:val="48"/>
          <w14:textFill>
            <w14:solidFill>
              <w14:schemeClr w14:val="tx1"/>
            </w14:solidFill>
          </w14:textFill>
        </w:rPr>
      </w:pPr>
    </w:p>
    <w:p w14:paraId="3B94841B">
      <w:pPr>
        <w:pStyle w:val="2"/>
        <w:ind w:firstLine="1378" w:firstLineChars="286"/>
        <w:jc w:val="both"/>
        <w:rPr>
          <w:color w:val="000000" w:themeColor="text1"/>
          <w:sz w:val="48"/>
          <w:szCs w:val="48"/>
          <w14:textFill>
            <w14:solidFill>
              <w14:schemeClr w14:val="tx1"/>
            </w14:solidFill>
          </w14:textFill>
        </w:rPr>
      </w:pPr>
    </w:p>
    <w:p w14:paraId="7A6B5D8A">
      <w:pPr>
        <w:pStyle w:val="2"/>
        <w:ind w:firstLine="0" w:firstLineChars="0"/>
        <w:rPr>
          <w:color w:val="000000" w:themeColor="text1"/>
          <w:sz w:val="48"/>
          <w:szCs w:val="48"/>
          <w14:textFill>
            <w14:solidFill>
              <w14:schemeClr w14:val="tx1"/>
            </w14:solidFill>
          </w14:textFill>
        </w:rPr>
      </w:pPr>
      <w:bookmarkStart w:id="334" w:name="_Toc14316"/>
      <w:bookmarkStart w:id="335" w:name="_Toc502"/>
      <w:bookmarkStart w:id="336" w:name="_Toc18813_WPSOffice_Level2"/>
      <w:bookmarkStart w:id="337" w:name="_Toc8526"/>
      <w:bookmarkStart w:id="338" w:name="_Toc10717"/>
      <w:bookmarkStart w:id="339" w:name="_Toc2434"/>
      <w:bookmarkStart w:id="340" w:name="_Toc26943_WPSOffice_Level2"/>
      <w:bookmarkStart w:id="341" w:name="_Toc20087"/>
      <w:r>
        <w:rPr>
          <w:rFonts w:hint="eastAsia"/>
          <w:color w:val="000000" w:themeColor="text1"/>
          <w:sz w:val="48"/>
          <w:szCs w:val="48"/>
          <w14:textFill>
            <w14:solidFill>
              <w14:schemeClr w14:val="tx1"/>
            </w14:solidFill>
          </w14:textFill>
        </w:rPr>
        <w:t>青海省政府采购项目合同</w:t>
      </w:r>
      <w:bookmarkEnd w:id="331"/>
      <w:bookmarkEnd w:id="332"/>
      <w:bookmarkEnd w:id="333"/>
      <w:r>
        <w:rPr>
          <w:rFonts w:hint="eastAsia"/>
          <w:color w:val="000000" w:themeColor="text1"/>
          <w:sz w:val="48"/>
          <w:szCs w:val="48"/>
          <w14:textFill>
            <w14:solidFill>
              <w14:schemeClr w14:val="tx1"/>
            </w14:solidFill>
          </w14:textFill>
        </w:rPr>
        <w:t>书</w:t>
      </w:r>
      <w:bookmarkEnd w:id="334"/>
      <w:bookmarkEnd w:id="335"/>
      <w:bookmarkEnd w:id="336"/>
      <w:bookmarkEnd w:id="337"/>
      <w:bookmarkEnd w:id="338"/>
      <w:bookmarkEnd w:id="339"/>
      <w:bookmarkEnd w:id="340"/>
      <w:bookmarkEnd w:id="341"/>
    </w:p>
    <w:p w14:paraId="6628837B">
      <w:pPr>
        <w:ind w:firstLine="480"/>
        <w:rPr>
          <w:color w:val="000000" w:themeColor="text1"/>
          <w14:textFill>
            <w14:solidFill>
              <w14:schemeClr w14:val="tx1"/>
            </w14:solidFill>
          </w14:textFill>
        </w:rPr>
      </w:pPr>
    </w:p>
    <w:p w14:paraId="30BBF062">
      <w:pPr>
        <w:ind w:firstLine="480"/>
        <w:rPr>
          <w:color w:val="000000" w:themeColor="text1"/>
          <w14:textFill>
            <w14:solidFill>
              <w14:schemeClr w14:val="tx1"/>
            </w14:solidFill>
          </w14:textFill>
        </w:rPr>
      </w:pPr>
    </w:p>
    <w:p w14:paraId="024B6E36">
      <w:pPr>
        <w:ind w:firstLine="480"/>
        <w:rPr>
          <w:color w:val="000000" w:themeColor="text1"/>
          <w14:textFill>
            <w14:solidFill>
              <w14:schemeClr w14:val="tx1"/>
            </w14:solidFill>
          </w14:textFill>
        </w:rPr>
      </w:pPr>
    </w:p>
    <w:p w14:paraId="1F8EE9C7">
      <w:pPr>
        <w:ind w:firstLine="480"/>
        <w:rPr>
          <w:color w:val="000000" w:themeColor="text1"/>
          <w14:textFill>
            <w14:solidFill>
              <w14:schemeClr w14:val="tx1"/>
            </w14:solidFill>
          </w14:textFill>
        </w:rPr>
      </w:pPr>
    </w:p>
    <w:p w14:paraId="61A30BB4">
      <w:pPr>
        <w:ind w:firstLine="480"/>
        <w:rPr>
          <w:color w:val="000000" w:themeColor="text1"/>
          <w14:textFill>
            <w14:solidFill>
              <w14:schemeClr w14:val="tx1"/>
            </w14:solidFill>
          </w14:textFill>
        </w:rPr>
      </w:pPr>
    </w:p>
    <w:p w14:paraId="2A6ABAFF">
      <w:pPr>
        <w:ind w:firstLine="480"/>
        <w:rPr>
          <w:color w:val="000000" w:themeColor="text1"/>
          <w14:textFill>
            <w14:solidFill>
              <w14:schemeClr w14:val="tx1"/>
            </w14:solidFill>
          </w14:textFill>
        </w:rPr>
      </w:pPr>
    </w:p>
    <w:p w14:paraId="50569A21">
      <w:pPr>
        <w:ind w:firstLine="480"/>
        <w:rPr>
          <w:color w:val="000000" w:themeColor="text1"/>
          <w14:textFill>
            <w14:solidFill>
              <w14:schemeClr w14:val="tx1"/>
            </w14:solidFill>
          </w14:textFill>
        </w:rPr>
      </w:pPr>
    </w:p>
    <w:p w14:paraId="112CA3E4">
      <w:pPr>
        <w:ind w:firstLine="480"/>
        <w:rPr>
          <w:color w:val="000000" w:themeColor="text1"/>
          <w14:textFill>
            <w14:solidFill>
              <w14:schemeClr w14:val="tx1"/>
            </w14:solidFill>
          </w14:textFill>
        </w:rPr>
      </w:pPr>
    </w:p>
    <w:p w14:paraId="563C754A">
      <w:pPr>
        <w:ind w:firstLine="480"/>
        <w:rPr>
          <w:color w:val="000000" w:themeColor="text1"/>
          <w14:textFill>
            <w14:solidFill>
              <w14:schemeClr w14:val="tx1"/>
            </w14:solidFill>
          </w14:textFill>
        </w:rPr>
      </w:pPr>
    </w:p>
    <w:p w14:paraId="135C2DD7">
      <w:pPr>
        <w:ind w:firstLine="480"/>
        <w:rPr>
          <w:color w:val="000000" w:themeColor="text1"/>
          <w14:textFill>
            <w14:solidFill>
              <w14:schemeClr w14:val="tx1"/>
            </w14:solidFill>
          </w14:textFill>
        </w:rPr>
      </w:pPr>
    </w:p>
    <w:p w14:paraId="368613B0">
      <w:pPr>
        <w:ind w:firstLine="480"/>
        <w:rPr>
          <w:color w:val="000000" w:themeColor="text1"/>
          <w14:textFill>
            <w14:solidFill>
              <w14:schemeClr w14:val="tx1"/>
            </w14:solidFill>
          </w14:textFill>
        </w:rPr>
      </w:pPr>
    </w:p>
    <w:p w14:paraId="0C75B900">
      <w:pPr>
        <w:ind w:firstLine="480"/>
        <w:rPr>
          <w:color w:val="000000" w:themeColor="text1"/>
          <w14:textFill>
            <w14:solidFill>
              <w14:schemeClr w14:val="tx1"/>
            </w14:solidFill>
          </w14:textFill>
        </w:rPr>
      </w:pPr>
    </w:p>
    <w:p w14:paraId="44F39B43">
      <w:pPr>
        <w:ind w:firstLine="480"/>
        <w:rPr>
          <w:color w:val="000000" w:themeColor="text1"/>
          <w14:textFill>
            <w14:solidFill>
              <w14:schemeClr w14:val="tx1"/>
            </w14:solidFill>
          </w14:textFill>
        </w:rPr>
      </w:pPr>
    </w:p>
    <w:p w14:paraId="405ACC6A">
      <w:pPr>
        <w:spacing w:line="360" w:lineRule="auto"/>
        <w:ind w:left="2708" w:leftChars="250" w:hanging="2108" w:hangingChars="700"/>
        <w:outlineLvl w:val="1"/>
        <w:rPr>
          <w:rFonts w:hint="eastAsia" w:eastAsia="宋体"/>
          <w:b/>
          <w:strike/>
          <w:color w:val="000000" w:themeColor="text1"/>
          <w:sz w:val="30"/>
          <w:szCs w:val="30"/>
          <w:u w:val="thick"/>
          <w:lang w:val="en-US" w:eastAsia="zh-CN"/>
          <w14:textFill>
            <w14:solidFill>
              <w14:schemeClr w14:val="tx1"/>
            </w14:solidFill>
          </w14:textFill>
        </w:rPr>
      </w:pPr>
      <w:bookmarkStart w:id="342" w:name="_Toc5546"/>
      <w:bookmarkStart w:id="343" w:name="_Toc4658"/>
      <w:bookmarkStart w:id="344" w:name="_Toc21288"/>
      <w:bookmarkStart w:id="345" w:name="_Toc18458_WPSOffice_Level2"/>
      <w:bookmarkStart w:id="346" w:name="_Toc3015_WPSOffice_Level2"/>
      <w:r>
        <w:rPr>
          <w:rFonts w:hint="eastAsia"/>
          <w:b/>
          <w:color w:val="000000" w:themeColor="text1"/>
          <w:sz w:val="30"/>
          <w:szCs w:val="30"/>
          <w14:textFill>
            <w14:solidFill>
              <w14:schemeClr w14:val="tx1"/>
            </w14:solidFill>
          </w14:textFill>
        </w:rPr>
        <w:t>采购项目名称：</w:t>
      </w:r>
      <w:bookmarkEnd w:id="342"/>
      <w:bookmarkEnd w:id="343"/>
      <w:bookmarkEnd w:id="344"/>
      <w:bookmarkEnd w:id="345"/>
      <w:bookmarkEnd w:id="346"/>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贵德县2023年国有林管护补充项目</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18C50A69">
      <w:pPr>
        <w:spacing w:line="360" w:lineRule="auto"/>
        <w:ind w:firstLine="602"/>
        <w:outlineLvl w:val="1"/>
        <w:rPr>
          <w:rFonts w:hint="eastAsia" w:eastAsia="宋体"/>
          <w:b/>
          <w:color w:val="000000" w:themeColor="text1"/>
          <w:sz w:val="30"/>
          <w:szCs w:val="30"/>
          <w:u w:val="single"/>
          <w:lang w:val="en-US" w:eastAsia="zh-CN"/>
          <w14:textFill>
            <w14:solidFill>
              <w14:schemeClr w14:val="tx1"/>
            </w14:solidFill>
          </w14:textFill>
        </w:rPr>
      </w:pPr>
      <w:bookmarkStart w:id="347" w:name="_Toc2047"/>
      <w:bookmarkStart w:id="348" w:name="_Toc18571"/>
      <w:bookmarkStart w:id="349" w:name="_Toc8826_WPSOffice_Level2"/>
      <w:bookmarkStart w:id="350" w:name="_Toc29021_WPSOffice_Level2"/>
      <w:bookmarkStart w:id="351" w:name="_Toc13025"/>
      <w:r>
        <w:rPr>
          <w:rFonts w:hint="eastAsia"/>
          <w:b/>
          <w:color w:val="000000" w:themeColor="text1"/>
          <w:sz w:val="30"/>
          <w:szCs w:val="30"/>
          <w14:textFill>
            <w14:solidFill>
              <w14:schemeClr w14:val="tx1"/>
            </w14:solidFill>
          </w14:textFill>
        </w:rPr>
        <w:t>采购项目编号:</w:t>
      </w:r>
      <w:bookmarkEnd w:id="347"/>
      <w:bookmarkEnd w:id="348"/>
      <w:bookmarkEnd w:id="349"/>
      <w:bookmarkEnd w:id="350"/>
      <w:bookmarkEnd w:id="351"/>
      <w:r>
        <w:rPr>
          <w:rFonts w:hint="eastAsia"/>
          <w:b/>
          <w:color w:val="000000" w:themeColor="text1"/>
          <w:sz w:val="30"/>
          <w:szCs w:val="30"/>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青海凌星竞磋（货物）2024-176</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2396BB14">
      <w:pPr>
        <w:spacing w:line="360" w:lineRule="auto"/>
        <w:ind w:firstLine="602"/>
        <w:outlineLvl w:val="1"/>
        <w:rPr>
          <w:b/>
          <w:color w:val="000000" w:themeColor="text1"/>
          <w:sz w:val="30"/>
          <w:szCs w:val="30"/>
          <w14:textFill>
            <w14:solidFill>
              <w14:schemeClr w14:val="tx1"/>
            </w14:solidFill>
          </w14:textFill>
        </w:rPr>
      </w:pPr>
      <w:bookmarkStart w:id="352" w:name="_Toc27271"/>
      <w:bookmarkStart w:id="353" w:name="_Toc11481"/>
      <w:bookmarkStart w:id="354" w:name="_Toc27628_WPSOffice_Level2"/>
      <w:bookmarkStart w:id="355" w:name="_Toc31668_WPSOffice_Level2"/>
      <w:bookmarkStart w:id="356" w:name="_Toc12254"/>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bookmarkEnd w:id="352"/>
      <w:bookmarkEnd w:id="353"/>
      <w:bookmarkEnd w:id="354"/>
      <w:bookmarkEnd w:id="355"/>
      <w:r>
        <w:rPr>
          <w:rFonts w:hint="eastAsia"/>
          <w:b/>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kern w:val="0"/>
          <w:sz w:val="30"/>
          <w:szCs w:val="30"/>
          <w:u w:val="single"/>
          <w:lang w:val="en-US" w:eastAsia="zh-CN"/>
          <w14:textFill>
            <w14:solidFill>
              <w14:schemeClr w14:val="tx1"/>
            </w14:solidFill>
          </w14:textFill>
        </w:rPr>
        <w:t>QHlx-2024-</w:t>
      </w:r>
      <w:bookmarkEnd w:id="356"/>
      <w:r>
        <w:rPr>
          <w:rFonts w:hint="eastAsia" w:ascii="宋体" w:hAnsi="宋体" w:cs="宋体"/>
          <w:b/>
          <w:bCs/>
          <w:color w:val="000000" w:themeColor="text1"/>
          <w:kern w:val="0"/>
          <w:sz w:val="30"/>
          <w:szCs w:val="30"/>
          <w:u w:val="single"/>
          <w:lang w:val="en-US" w:eastAsia="zh-CN"/>
          <w14:textFill>
            <w14:solidFill>
              <w14:schemeClr w14:val="tx1"/>
            </w14:solidFill>
          </w14:textFill>
        </w:rPr>
        <w:t xml:space="preserve">176-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21ADE4AA">
      <w:pPr>
        <w:spacing w:line="360" w:lineRule="auto"/>
        <w:ind w:firstLine="602"/>
        <w:outlineLvl w:val="1"/>
        <w:rPr>
          <w:b/>
          <w:color w:val="000000" w:themeColor="text1"/>
          <w:sz w:val="30"/>
          <w:szCs w:val="30"/>
          <w14:textFill>
            <w14:solidFill>
              <w14:schemeClr w14:val="tx1"/>
            </w14:solidFill>
          </w14:textFill>
        </w:rPr>
      </w:pPr>
      <w:bookmarkStart w:id="357" w:name="_Toc12220"/>
      <w:bookmarkStart w:id="358" w:name="_Toc14311"/>
      <w:bookmarkStart w:id="359" w:name="_Toc3939_WPSOffice_Level2"/>
      <w:bookmarkStart w:id="360" w:name="_Toc13409"/>
      <w:bookmarkStart w:id="361" w:name="_Toc10297_WPSOffice_Level2"/>
      <w:r>
        <w:rPr>
          <w:rFonts w:hint="eastAsia"/>
          <w:b/>
          <w:color w:val="000000" w:themeColor="text1"/>
          <w:sz w:val="30"/>
          <w:szCs w:val="30"/>
          <w14:textFill>
            <w14:solidFill>
              <w14:schemeClr w14:val="tx1"/>
            </w14:solidFill>
          </w14:textFill>
        </w:rPr>
        <w:t>合同金额（人民币）：</w:t>
      </w:r>
      <w:bookmarkEnd w:id="357"/>
      <w:bookmarkEnd w:id="358"/>
      <w:bookmarkEnd w:id="359"/>
      <w:bookmarkEnd w:id="360"/>
      <w:bookmarkEnd w:id="361"/>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r>
        <w:rPr>
          <w:rFonts w:hint="eastAsia"/>
          <w:b/>
          <w:color w:val="000000" w:themeColor="text1"/>
          <w:sz w:val="30"/>
          <w:szCs w:val="30"/>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14772A5C">
      <w:pPr>
        <w:spacing w:line="360" w:lineRule="auto"/>
        <w:ind w:firstLine="602"/>
        <w:jc w:val="left"/>
        <w:outlineLvl w:val="1"/>
        <w:rPr>
          <w:b/>
          <w:color w:val="000000" w:themeColor="text1"/>
          <w:sz w:val="30"/>
          <w:szCs w:val="30"/>
          <w14:textFill>
            <w14:solidFill>
              <w14:schemeClr w14:val="tx1"/>
            </w14:solidFill>
          </w14:textFill>
        </w:rPr>
      </w:pPr>
      <w:bookmarkStart w:id="362" w:name="_Toc11502_WPSOffice_Level2"/>
      <w:bookmarkStart w:id="363" w:name="_Toc24605"/>
      <w:bookmarkStart w:id="364" w:name="_Toc19518"/>
      <w:bookmarkStart w:id="365" w:name="_Toc9625_WPSOffice_Level2"/>
      <w:bookmarkStart w:id="366" w:name="_Toc10919"/>
      <w:r>
        <w:rPr>
          <w:rFonts w:hint="eastAsia"/>
          <w:b/>
          <w:color w:val="000000" w:themeColor="text1"/>
          <w:sz w:val="30"/>
          <w:szCs w:val="30"/>
          <w14:textFill>
            <w14:solidFill>
              <w14:schemeClr w14:val="tx1"/>
            </w14:solidFill>
          </w14:textFill>
        </w:rPr>
        <w:t>采购单位（委托方）：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62"/>
      <w:bookmarkEnd w:id="363"/>
      <w:bookmarkEnd w:id="364"/>
      <w:bookmarkEnd w:id="365"/>
      <w:bookmarkEnd w:id="366"/>
    </w:p>
    <w:p w14:paraId="469FF781">
      <w:pPr>
        <w:spacing w:line="360" w:lineRule="auto"/>
        <w:ind w:firstLine="602"/>
        <w:jc w:val="left"/>
        <w:outlineLvl w:val="1"/>
        <w:rPr>
          <w:b/>
          <w:color w:val="000000" w:themeColor="text1"/>
          <w:sz w:val="30"/>
          <w:szCs w:val="30"/>
          <w:u w:val="single"/>
          <w14:textFill>
            <w14:solidFill>
              <w14:schemeClr w14:val="tx1"/>
            </w14:solidFill>
          </w14:textFill>
        </w:rPr>
      </w:pPr>
      <w:bookmarkStart w:id="367" w:name="_Toc5762"/>
      <w:bookmarkStart w:id="368" w:name="_Toc5080"/>
      <w:bookmarkStart w:id="369" w:name="_Toc16776"/>
      <w:bookmarkStart w:id="370" w:name="_Toc26234_WPSOffice_Level2"/>
      <w:bookmarkStart w:id="371" w:name="_Toc13326_WPSOffice_Level2"/>
      <w:r>
        <w:rPr>
          <w:rFonts w:hint="eastAsia"/>
          <w:b/>
          <w:color w:val="000000" w:themeColor="text1"/>
          <w:sz w:val="30"/>
          <w:szCs w:val="30"/>
          <w14:textFill>
            <w14:solidFill>
              <w14:schemeClr w14:val="tx1"/>
            </w14:solidFill>
          </w14:textFill>
        </w:rPr>
        <w:t>成交供应商（受托方）：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67"/>
      <w:bookmarkEnd w:id="368"/>
      <w:bookmarkEnd w:id="369"/>
      <w:bookmarkEnd w:id="370"/>
      <w:bookmarkEnd w:id="371"/>
    </w:p>
    <w:p w14:paraId="67380BA3">
      <w:pPr>
        <w:spacing w:line="360" w:lineRule="auto"/>
        <w:ind w:firstLine="602"/>
        <w:outlineLvl w:val="1"/>
        <w:rPr>
          <w:rFonts w:hint="eastAsia"/>
          <w:b/>
          <w:color w:val="000000" w:themeColor="text1"/>
          <w:sz w:val="30"/>
          <w:szCs w:val="30"/>
          <w:u w:val="single"/>
          <w:lang w:val="en-US" w:eastAsia="zh-CN"/>
          <w14:textFill>
            <w14:solidFill>
              <w14:schemeClr w14:val="tx1"/>
            </w14:solidFill>
          </w14:textFill>
        </w:rPr>
      </w:pPr>
      <w:bookmarkStart w:id="372" w:name="_Toc28543_WPSOffice_Level2"/>
      <w:bookmarkStart w:id="373" w:name="_Toc11410"/>
      <w:bookmarkStart w:id="374" w:name="_Toc27594"/>
      <w:bookmarkStart w:id="375" w:name="_Toc29093"/>
      <w:bookmarkStart w:id="376" w:name="_Toc23709_WPSOffice_Level2"/>
      <w:r>
        <w:rPr>
          <w:rFonts w:hint="eastAsia"/>
          <w:b/>
          <w:color w:val="000000" w:themeColor="text1"/>
          <w:sz w:val="30"/>
          <w:szCs w:val="30"/>
          <w14:textFill>
            <w14:solidFill>
              <w14:schemeClr w14:val="tx1"/>
            </w14:solidFill>
          </w14:textFill>
        </w:rPr>
        <w:t>磋商日期：</w:t>
      </w:r>
      <w:bookmarkEnd w:id="372"/>
      <w:bookmarkEnd w:id="373"/>
      <w:bookmarkEnd w:id="374"/>
      <w:bookmarkEnd w:id="375"/>
      <w:bookmarkEnd w:id="376"/>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bookmarkStart w:id="377" w:name="_Toc28695_WPSOffice_Level2"/>
      <w:bookmarkStart w:id="378" w:name="_Toc12776"/>
      <w:bookmarkStart w:id="379" w:name="_Toc30659"/>
      <w:bookmarkStart w:id="380" w:name="_Toc12007_WPSOffice_Level2"/>
      <w:bookmarkStart w:id="381" w:name="_Toc18632"/>
      <w:bookmarkStart w:id="382" w:name="_Toc325726036"/>
      <w:bookmarkStart w:id="383" w:name="_Toc376936767"/>
    </w:p>
    <w:p w14:paraId="1AE8353B">
      <w:pPr>
        <w:spacing w:line="360" w:lineRule="auto"/>
        <w:ind w:left="0" w:leftChars="0" w:firstLine="0" w:firstLineChars="0"/>
        <w:outlineLvl w:val="1"/>
        <w:rPr>
          <w:rFonts w:hint="default" w:eastAsia="宋体" w:cs="Calibri"/>
          <w:b/>
          <w:bCs/>
          <w:color w:val="000000" w:themeColor="text1"/>
          <w:kern w:val="0"/>
          <w:sz w:val="28"/>
          <w:szCs w:val="28"/>
          <w:lang w:val="en-US" w:eastAsia="zh-CN"/>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采</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购</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人（以下简称甲方）：</w:t>
      </w:r>
      <w:bookmarkEnd w:id="377"/>
      <w:bookmarkEnd w:id="378"/>
      <w:bookmarkEnd w:id="379"/>
      <w:bookmarkEnd w:id="380"/>
      <w:bookmarkEnd w:id="381"/>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39E26209">
      <w:pPr>
        <w:autoSpaceDE w:val="0"/>
        <w:autoSpaceDN w:val="0"/>
        <w:adjustRightInd w:val="0"/>
        <w:ind w:firstLine="0" w:firstLineChars="0"/>
        <w:outlineLvl w:val="1"/>
        <w:rPr>
          <w:rFonts w:hint="default" w:eastAsia="宋体" w:cs="Calibri"/>
          <w:color w:val="000000" w:themeColor="text1"/>
          <w:kern w:val="0"/>
          <w:sz w:val="28"/>
          <w:szCs w:val="28"/>
          <w:lang w:val="en-US" w:eastAsia="zh-CN"/>
          <w14:textFill>
            <w14:solidFill>
              <w14:schemeClr w14:val="tx1"/>
            </w14:solidFill>
          </w14:textFill>
        </w:rPr>
      </w:pPr>
      <w:bookmarkStart w:id="384" w:name="_Toc10007"/>
      <w:bookmarkStart w:id="385" w:name="_Toc31383"/>
      <w:bookmarkStart w:id="386" w:name="_Toc7170"/>
      <w:bookmarkStart w:id="387" w:name="_Toc13155_WPSOffice_Level2"/>
      <w:bookmarkStart w:id="388" w:name="_Toc12022_WPSOffice_Level2"/>
      <w:r>
        <w:rPr>
          <w:rFonts w:hint="eastAsia" w:cs="宋体"/>
          <w:b/>
          <w:bCs/>
          <w:color w:val="000000" w:themeColor="text1"/>
          <w:kern w:val="0"/>
          <w:sz w:val="28"/>
          <w:szCs w:val="28"/>
          <w:lang w:val="zh-CN"/>
          <w14:textFill>
            <w14:solidFill>
              <w14:schemeClr w14:val="tx1"/>
            </w14:solidFill>
          </w14:textFill>
        </w:rPr>
        <w:t>供</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应</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商（以下简称乙方）：</w:t>
      </w:r>
      <w:bookmarkEnd w:id="384"/>
      <w:bookmarkEnd w:id="385"/>
      <w:bookmarkEnd w:id="386"/>
      <w:bookmarkEnd w:id="387"/>
      <w:bookmarkEnd w:id="388"/>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110E5464">
      <w:pPr>
        <w:pStyle w:val="28"/>
        <w:ind w:left="0" w:leftChars="0" w:firstLine="480"/>
        <w:rPr>
          <w:rFonts w:cs="宋体"/>
          <w:color w:val="000000" w:themeColor="text1"/>
          <w:kern w:val="0"/>
          <w:sz w:val="24"/>
          <w:lang w:val="zh-CN"/>
          <w14:textFill>
            <w14:solidFill>
              <w14:schemeClr w14:val="tx1"/>
            </w14:solidFill>
          </w14:textFill>
        </w:rPr>
      </w:pPr>
      <w:r>
        <w:rPr>
          <w:rFonts w:hint="eastAsia" w:cs="宋体"/>
          <w:color w:val="000000" w:themeColor="text1"/>
          <w:kern w:val="0"/>
          <w:sz w:val="24"/>
          <w:lang w:val="zh-CN"/>
          <w14:textFill>
            <w14:solidFill>
              <w14:schemeClr w14:val="tx1"/>
            </w14:solidFill>
          </w14:textFill>
        </w:rPr>
        <w:t>甲、乙双方根据</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年</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月</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日</w:t>
      </w:r>
      <w:r>
        <w:rPr>
          <w:rFonts w:hint="eastAsia" w:cs="宋体"/>
          <w:color w:val="000000" w:themeColor="text1"/>
          <w:kern w:val="0"/>
          <w:sz w:val="24"/>
          <w:u w:val="single"/>
          <w:lang w:val="zh-CN"/>
          <w14:textFill>
            <w14:solidFill>
              <w14:schemeClr w14:val="tx1"/>
            </w14:solidFill>
          </w14:textFill>
        </w:rPr>
        <w:t>（</w:t>
      </w:r>
      <w:bookmarkStart w:id="389" w:name="_Toc27112_WPSOffice_Level3"/>
      <w:r>
        <w:rPr>
          <w:rFonts w:hint="eastAsia" w:cs="宋体"/>
          <w:color w:val="000000" w:themeColor="text1"/>
          <w:kern w:val="0"/>
          <w:sz w:val="24"/>
          <w:u w:val="single"/>
          <w14:textFill>
            <w14:solidFill>
              <w14:schemeClr w14:val="tx1"/>
            </w14:solidFill>
          </w14:textFill>
        </w:rPr>
        <w:t xml:space="preserve">                  项目</w:t>
      </w:r>
      <w:r>
        <w:rPr>
          <w:rFonts w:hint="eastAsia" w:cs="宋体"/>
          <w:color w:val="000000" w:themeColor="text1"/>
          <w:kern w:val="0"/>
          <w:sz w:val="24"/>
          <w:u w:val="single"/>
          <w:lang w:val="zh-CN"/>
          <w14:textFill>
            <w14:solidFill>
              <w14:schemeClr w14:val="tx1"/>
            </w14:solidFill>
          </w14:textFill>
        </w:rPr>
        <w:t>） 项目编号：</w:t>
      </w:r>
      <w:r>
        <w:rPr>
          <w:rFonts w:hint="eastAsia" w:cs="宋体"/>
          <w:color w:val="000000" w:themeColor="text1"/>
          <w:kern w:val="0"/>
          <w:sz w:val="24"/>
          <w:lang w:val="zh-CN"/>
          <w14:textFill>
            <w14:solidFill>
              <w14:schemeClr w14:val="tx1"/>
            </w14:solidFill>
          </w14:textFill>
        </w:rPr>
        <w:t>（</w:t>
      </w:r>
      <w:bookmarkEnd w:id="389"/>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）的磋商文件要求、采购代理机构出具的《成交通知书》，并经双方协商一致，签订本合同协议书。</w:t>
      </w:r>
    </w:p>
    <w:p w14:paraId="1D1F2F33">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390" w:name="_Toc16581_WPSOffice_Level2"/>
      <w:bookmarkStart w:id="391" w:name="_Toc19166_WPSOffice_Level2"/>
      <w:bookmarkStart w:id="392" w:name="_Toc25759"/>
      <w:bookmarkStart w:id="393" w:name="_Toc19502"/>
      <w:bookmarkStart w:id="394" w:name="_Toc13958"/>
      <w:r>
        <w:rPr>
          <w:rFonts w:hint="eastAsia" w:cs="宋体"/>
          <w:color w:val="000000" w:themeColor="text1"/>
          <w:kern w:val="0"/>
          <w:lang w:val="zh-CN"/>
          <w14:textFill>
            <w14:solidFill>
              <w14:schemeClr w14:val="tx1"/>
            </w14:solidFill>
          </w14:textFill>
        </w:rPr>
        <w:t>一、签订本政府采购合同的依据</w:t>
      </w:r>
      <w:bookmarkEnd w:id="390"/>
      <w:bookmarkEnd w:id="391"/>
      <w:bookmarkEnd w:id="392"/>
      <w:bookmarkEnd w:id="393"/>
      <w:bookmarkEnd w:id="394"/>
    </w:p>
    <w:p w14:paraId="4F14A846">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本政府采购合同所附下列文件是构成本政府采购合同不可分割的部分：</w:t>
      </w:r>
    </w:p>
    <w:p w14:paraId="688684D1">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95" w:name="_Toc24087_WPSOffice_Level3"/>
      <w:bookmarkStart w:id="396" w:name="_Toc8341"/>
      <w:bookmarkStart w:id="397" w:name="_Toc24963_WPSOffice_Level3"/>
      <w:r>
        <w:rPr>
          <w:rFonts w:hint="eastAsia" w:cs="宋体"/>
          <w:color w:val="000000" w:themeColor="text1"/>
          <w:kern w:val="0"/>
          <w:lang w:val="zh-CN"/>
          <w14:textFill>
            <w14:solidFill>
              <w14:schemeClr w14:val="tx1"/>
            </w14:solidFill>
          </w14:textFill>
        </w:rPr>
        <w:t>1.</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w:t>
      </w:r>
      <w:bookmarkEnd w:id="395"/>
      <w:bookmarkEnd w:id="396"/>
      <w:bookmarkEnd w:id="397"/>
    </w:p>
    <w:p w14:paraId="792F9FDE">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98" w:name="_Toc30860_WPSOffice_Level3"/>
      <w:bookmarkStart w:id="399" w:name="_Toc4866"/>
      <w:bookmarkStart w:id="400" w:name="_Toc32266_WPSOffice_Level3"/>
      <w:r>
        <w:rPr>
          <w:rFonts w:hint="eastAsia" w:cs="宋体"/>
          <w:color w:val="000000" w:themeColor="text1"/>
          <w:kern w:val="0"/>
          <w:lang w:val="zh-CN"/>
          <w14:textFill>
            <w14:solidFill>
              <w14:schemeClr w14:val="tx1"/>
            </w14:solidFill>
          </w14:textFill>
        </w:rPr>
        <w:t>2.</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文件的</w:t>
      </w:r>
      <w:r>
        <w:rPr>
          <w:rFonts w:hint="eastAsia" w:ascii="宋体" w:hAnsi="宋体" w:cs="宋体"/>
          <w:color w:val="000000" w:themeColor="text1"/>
          <w:kern w:val="0"/>
          <w:lang w:val="zh-CN"/>
          <w14:textFill>
            <w14:solidFill>
              <w14:schemeClr w14:val="tx1"/>
            </w14:solidFill>
          </w14:textFill>
        </w:rPr>
        <w:t>澄清</w:t>
      </w:r>
      <w:r>
        <w:rPr>
          <w:rFonts w:hint="eastAsia" w:cs="宋体"/>
          <w:color w:val="000000" w:themeColor="text1"/>
          <w:kern w:val="0"/>
          <w:lang w:val="zh-CN"/>
          <w14:textFill>
            <w14:solidFill>
              <w14:schemeClr w14:val="tx1"/>
            </w14:solidFill>
          </w14:textFill>
        </w:rPr>
        <w:t>、变更公告；</w:t>
      </w:r>
      <w:bookmarkEnd w:id="398"/>
      <w:bookmarkEnd w:id="399"/>
      <w:bookmarkEnd w:id="400"/>
    </w:p>
    <w:p w14:paraId="1E758EDD">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1" w:name="_Toc3030_WPSOffice_Level3"/>
      <w:bookmarkStart w:id="402" w:name="_Toc19293"/>
      <w:bookmarkStart w:id="403" w:name="_Toc9739_WPSOffice_Level3"/>
      <w:r>
        <w:rPr>
          <w:rFonts w:hint="eastAsia"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成交供应商提交的磋商响应文件</w:t>
      </w:r>
      <w:r>
        <w:rPr>
          <w:rFonts w:hint="eastAsia" w:cs="宋体"/>
          <w:color w:val="000000" w:themeColor="text1"/>
          <w:kern w:val="0"/>
          <w:lang w:val="zh-CN"/>
          <w14:textFill>
            <w14:solidFill>
              <w14:schemeClr w14:val="tx1"/>
            </w14:solidFill>
          </w14:textFill>
        </w:rPr>
        <w:t>；</w:t>
      </w:r>
      <w:bookmarkEnd w:id="401"/>
      <w:bookmarkEnd w:id="402"/>
      <w:bookmarkEnd w:id="403"/>
    </w:p>
    <w:p w14:paraId="67D9432C">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4" w:name="_Toc20242"/>
      <w:bookmarkStart w:id="405" w:name="_Toc6256_WPSOffice_Level3"/>
      <w:bookmarkStart w:id="406" w:name="_Toc15413_WPSOffice_Level3"/>
      <w:r>
        <w:rPr>
          <w:rFonts w:hint="eastAsia" w:cs="宋体"/>
          <w:color w:val="000000" w:themeColor="text1"/>
          <w:kern w:val="0"/>
          <w:lang w:val="zh-CN"/>
          <w14:textFill>
            <w14:solidFill>
              <w14:schemeClr w14:val="tx1"/>
            </w14:solidFill>
          </w14:textFill>
        </w:rPr>
        <w:t>4.</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文件中规定的政府采购合同通用条款；</w:t>
      </w:r>
      <w:bookmarkEnd w:id="404"/>
      <w:bookmarkEnd w:id="405"/>
      <w:bookmarkEnd w:id="406"/>
    </w:p>
    <w:p w14:paraId="1E4B9DF5">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7" w:name="_Toc21007_WPSOffice_Level3"/>
      <w:bookmarkStart w:id="408" w:name="_Toc27280"/>
      <w:bookmarkStart w:id="409" w:name="_Toc29046_WPSOffice_Level3"/>
      <w:r>
        <w:rPr>
          <w:rFonts w:hint="eastAsia" w:cs="宋体"/>
          <w:color w:val="000000" w:themeColor="text1"/>
          <w:kern w:val="0"/>
          <w:lang w:val="zh-CN"/>
          <w14:textFill>
            <w14:solidFill>
              <w14:schemeClr w14:val="tx1"/>
            </w14:solidFill>
          </w14:textFill>
        </w:rPr>
        <w:t>5.成交通知书；</w:t>
      </w:r>
      <w:bookmarkEnd w:id="407"/>
      <w:bookmarkEnd w:id="408"/>
      <w:bookmarkEnd w:id="409"/>
    </w:p>
    <w:p w14:paraId="016CC9E3">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10" w:name="_Toc31669_WPSOffice_Level3"/>
      <w:bookmarkStart w:id="411" w:name="_Toc23922"/>
      <w:bookmarkStart w:id="412" w:name="_Toc10892_WPSOffice_Level3"/>
      <w:r>
        <w:rPr>
          <w:rFonts w:hint="eastAsia" w:cs="宋体"/>
          <w:color w:val="000000" w:themeColor="text1"/>
          <w:kern w:val="0"/>
          <w:lang w:val="zh-CN"/>
          <w14:textFill>
            <w14:solidFill>
              <w14:schemeClr w14:val="tx1"/>
            </w14:solidFill>
          </w14:textFill>
        </w:rPr>
        <w:t>6.履约保证金缴费证明。</w:t>
      </w:r>
      <w:bookmarkEnd w:id="410"/>
      <w:bookmarkEnd w:id="411"/>
      <w:bookmarkEnd w:id="412"/>
    </w:p>
    <w:p w14:paraId="6442BEAB">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413" w:name="_Toc26148_WPSOffice_Level2"/>
      <w:bookmarkStart w:id="414" w:name="_Toc25317"/>
      <w:bookmarkStart w:id="415" w:name="_Toc31713_WPSOffice_Level2"/>
      <w:bookmarkStart w:id="416" w:name="_Toc18733"/>
      <w:bookmarkStart w:id="417" w:name="_Toc14778"/>
      <w:r>
        <w:rPr>
          <w:rFonts w:hint="eastAsia" w:cs="宋体"/>
          <w:color w:val="000000" w:themeColor="text1"/>
          <w:kern w:val="0"/>
          <w:lang w:val="zh-CN"/>
          <w14:textFill>
            <w14:solidFill>
              <w14:schemeClr w14:val="tx1"/>
            </w14:solidFill>
          </w14:textFill>
        </w:rPr>
        <w:t>二、合同标的及金额                                       单位：元</w:t>
      </w:r>
      <w:bookmarkEnd w:id="413"/>
      <w:bookmarkEnd w:id="414"/>
      <w:bookmarkEnd w:id="415"/>
      <w:bookmarkEnd w:id="416"/>
      <w:bookmarkEnd w:id="417"/>
    </w:p>
    <w:tbl>
      <w:tblPr>
        <w:tblStyle w:val="69"/>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6"/>
        <w:gridCol w:w="2289"/>
        <w:gridCol w:w="762"/>
        <w:gridCol w:w="1145"/>
        <w:gridCol w:w="1143"/>
        <w:gridCol w:w="1335"/>
      </w:tblGrid>
      <w:tr w14:paraId="3AD3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5EE512BB">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标的名称</w:t>
            </w:r>
          </w:p>
        </w:tc>
        <w:tc>
          <w:tcPr>
            <w:tcW w:w="2289" w:type="dxa"/>
            <w:tcBorders>
              <w:top w:val="single" w:color="auto" w:sz="4" w:space="0"/>
              <w:left w:val="single" w:color="auto" w:sz="4" w:space="0"/>
              <w:bottom w:val="single" w:color="auto" w:sz="4" w:space="0"/>
              <w:right w:val="single" w:color="auto" w:sz="4" w:space="0"/>
            </w:tcBorders>
            <w:vAlign w:val="center"/>
          </w:tcPr>
          <w:p w14:paraId="1E030C1C">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型号规格</w:t>
            </w:r>
          </w:p>
        </w:tc>
        <w:tc>
          <w:tcPr>
            <w:tcW w:w="762" w:type="dxa"/>
            <w:tcBorders>
              <w:top w:val="single" w:color="auto" w:sz="4" w:space="0"/>
              <w:left w:val="single" w:color="auto" w:sz="4" w:space="0"/>
              <w:bottom w:val="single" w:color="auto" w:sz="4" w:space="0"/>
              <w:right w:val="single" w:color="auto" w:sz="4" w:space="0"/>
            </w:tcBorders>
            <w:vAlign w:val="center"/>
          </w:tcPr>
          <w:p w14:paraId="41C57035">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66A0BF5F">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单价</w:t>
            </w:r>
          </w:p>
        </w:tc>
        <w:tc>
          <w:tcPr>
            <w:tcW w:w="1143" w:type="dxa"/>
            <w:tcBorders>
              <w:top w:val="single" w:color="auto" w:sz="4" w:space="0"/>
              <w:left w:val="single" w:color="auto" w:sz="4" w:space="0"/>
              <w:bottom w:val="single" w:color="auto" w:sz="4" w:space="0"/>
              <w:right w:val="single" w:color="auto" w:sz="4" w:space="0"/>
            </w:tcBorders>
            <w:vAlign w:val="center"/>
          </w:tcPr>
          <w:p w14:paraId="23A20A56">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总价</w:t>
            </w:r>
          </w:p>
        </w:tc>
        <w:tc>
          <w:tcPr>
            <w:tcW w:w="1335" w:type="dxa"/>
            <w:tcBorders>
              <w:top w:val="single" w:color="auto" w:sz="4" w:space="0"/>
              <w:left w:val="single" w:color="auto" w:sz="4" w:space="0"/>
              <w:bottom w:val="single" w:color="auto" w:sz="4" w:space="0"/>
              <w:right w:val="single" w:color="auto" w:sz="4" w:space="0"/>
            </w:tcBorders>
            <w:vAlign w:val="center"/>
          </w:tcPr>
          <w:p w14:paraId="2F38ED96">
            <w:pPr>
              <w:autoSpaceDE w:val="0"/>
              <w:autoSpaceDN w:val="0"/>
              <w:adjustRightInd w:val="0"/>
              <w:ind w:firstLine="480"/>
              <w:jc w:val="center"/>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备注</w:t>
            </w:r>
          </w:p>
        </w:tc>
      </w:tr>
      <w:tr w14:paraId="7180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0D9D22DD">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4DC86BE0">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3CCC467D">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307F9EF8">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2FA080C8">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33C88FD8">
            <w:pPr>
              <w:autoSpaceDE w:val="0"/>
              <w:autoSpaceDN w:val="0"/>
              <w:adjustRightInd w:val="0"/>
              <w:ind w:firstLine="480"/>
              <w:rPr>
                <w:rFonts w:cs="宋体"/>
                <w:color w:val="000000" w:themeColor="text1"/>
                <w:kern w:val="0"/>
                <w:lang w:val="zh-CN"/>
                <w14:textFill>
                  <w14:solidFill>
                    <w14:schemeClr w14:val="tx1"/>
                  </w14:solidFill>
                </w14:textFill>
              </w:rPr>
            </w:pPr>
          </w:p>
        </w:tc>
      </w:tr>
      <w:tr w14:paraId="1183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41E2BAFF">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7CA15C1B">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6ED449D4">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543F055E">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5892C45D">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7E5F229D">
            <w:pPr>
              <w:autoSpaceDE w:val="0"/>
              <w:autoSpaceDN w:val="0"/>
              <w:adjustRightInd w:val="0"/>
              <w:ind w:firstLine="480"/>
              <w:rPr>
                <w:rFonts w:cs="宋体"/>
                <w:color w:val="000000" w:themeColor="text1"/>
                <w:kern w:val="0"/>
                <w:lang w:val="zh-CN"/>
                <w14:textFill>
                  <w14:solidFill>
                    <w14:schemeClr w14:val="tx1"/>
                  </w14:solidFill>
                </w14:textFill>
              </w:rPr>
            </w:pPr>
          </w:p>
        </w:tc>
      </w:tr>
      <w:tr w14:paraId="696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453455FF">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56F02A67">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4B5E5810">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1E8B83A4">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183CC5F4">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1BCEB3D9">
            <w:pPr>
              <w:autoSpaceDE w:val="0"/>
              <w:autoSpaceDN w:val="0"/>
              <w:adjustRightInd w:val="0"/>
              <w:ind w:firstLine="480"/>
              <w:rPr>
                <w:rFonts w:cs="宋体"/>
                <w:color w:val="000000" w:themeColor="text1"/>
                <w:kern w:val="0"/>
                <w:lang w:val="zh-CN"/>
                <w14:textFill>
                  <w14:solidFill>
                    <w14:schemeClr w14:val="tx1"/>
                  </w14:solidFill>
                </w14:textFill>
              </w:rPr>
            </w:pPr>
          </w:p>
        </w:tc>
      </w:tr>
    </w:tbl>
    <w:p w14:paraId="291EF644">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根据上述政府采购合同文件要求，本政府采购合同的总金额为人民币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（大</w:t>
      </w:r>
      <w:bookmarkStart w:id="418" w:name="_Toc2811_WPSOffice_Level3"/>
      <w:r>
        <w:rPr>
          <w:rFonts w:hint="eastAsia" w:cs="宋体"/>
          <w:color w:val="000000" w:themeColor="text1"/>
          <w:kern w:val="0"/>
          <w:lang w:val="zh-CN"/>
          <w14:textFill>
            <w14:solidFill>
              <w14:schemeClr w14:val="tx1"/>
            </w14:solidFill>
          </w14:textFill>
        </w:rPr>
        <w:t>写）</w:t>
      </w:r>
      <w:r>
        <w:rPr>
          <w:rFonts w:hint="eastAsia" w:cs="宋体"/>
          <w:color w:val="000000" w:themeColor="text1"/>
          <w:kern w:val="0"/>
          <w:u w:val="single"/>
          <w:lang w:val="zh-CN"/>
          <w14:textFill>
            <w14:solidFill>
              <w14:schemeClr w14:val="tx1"/>
            </w14:solidFill>
          </w14:textFill>
        </w:rPr>
        <w:t xml:space="preserve"> （中</w:t>
      </w:r>
      <w:bookmarkEnd w:id="418"/>
      <w:r>
        <w:rPr>
          <w:rFonts w:hint="eastAsia" w:cs="宋体"/>
          <w:color w:val="000000" w:themeColor="text1"/>
          <w:kern w:val="0"/>
          <w:u w:val="single"/>
          <w:lang w:val="zh-CN"/>
          <w14:textFill>
            <w14:solidFill>
              <w14:schemeClr w14:val="tx1"/>
            </w14:solidFill>
          </w14:textFill>
        </w:rPr>
        <w:t xml:space="preserve">标总金额） </w:t>
      </w:r>
      <w:r>
        <w:rPr>
          <w:rFonts w:hint="eastAsia" w:cs="宋体"/>
          <w:color w:val="000000" w:themeColor="text1"/>
          <w:kern w:val="0"/>
          <w:lang w:val="zh-CN"/>
          <w14:textFill>
            <w14:solidFill>
              <w14:schemeClr w14:val="tx1"/>
            </w14:solidFill>
          </w14:textFill>
        </w:rPr>
        <w:t>元。</w:t>
      </w:r>
    </w:p>
    <w:p w14:paraId="01052F59">
      <w:pPr>
        <w:autoSpaceDE w:val="0"/>
        <w:autoSpaceDN w:val="0"/>
        <w:adjustRightInd w:val="0"/>
        <w:ind w:firstLine="480"/>
        <w:rPr>
          <w:rFonts w:hint="eastAsia" w:ascii="Times New Roman" w:hAnsi="Times New Roman" w:eastAsia="宋体"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本合同以人民币进行结算，合同总价包括：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6C61DA1D">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19" w:name="_Toc28476"/>
      <w:bookmarkStart w:id="420" w:name="_Toc15241"/>
      <w:bookmarkStart w:id="421" w:name="_Toc8833"/>
      <w:bookmarkStart w:id="422" w:name="_Toc2002_WPSOffice_Level2"/>
      <w:bookmarkStart w:id="423" w:name="_Toc27295_WPSOffice_Level2"/>
      <w:r>
        <w:rPr>
          <w:rFonts w:hint="eastAsia" w:cs="宋体"/>
          <w:color w:val="000000" w:themeColor="text1"/>
          <w:kern w:val="0"/>
          <w:lang w:val="zh-CN"/>
          <w14:textFill>
            <w14:solidFill>
              <w14:schemeClr w14:val="tx1"/>
            </w14:solidFill>
          </w14:textFill>
        </w:rPr>
        <w:t>三、交付时间、地点和要求</w:t>
      </w:r>
      <w:bookmarkEnd w:id="419"/>
      <w:bookmarkEnd w:id="420"/>
      <w:bookmarkEnd w:id="421"/>
      <w:bookmarkEnd w:id="422"/>
      <w:bookmarkEnd w:id="423"/>
    </w:p>
    <w:p w14:paraId="3B7720D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交货</w:t>
      </w:r>
      <w:r>
        <w:rPr>
          <w:rFonts w:hint="eastAsia" w:cs="宋体"/>
          <w:color w:val="000000" w:themeColor="text1"/>
          <w:kern w:val="0"/>
          <w14:textFill>
            <w14:solidFill>
              <w14:schemeClr w14:val="tx1"/>
            </w14:solidFill>
          </w14:textFill>
        </w:rPr>
        <w:t>期</w:t>
      </w:r>
      <w:r>
        <w:rPr>
          <w:rFonts w:hint="eastAsia" w:cs="宋体"/>
          <w:color w:val="000000" w:themeColor="text1"/>
          <w:kern w:val="0"/>
          <w:lang w:val="zh-CN"/>
          <w14:textFill>
            <w14:solidFill>
              <w14:schemeClr w14:val="tx1"/>
            </w14:solidFill>
          </w14:textFill>
        </w:rPr>
        <w:t>：</w:t>
      </w:r>
      <w:r>
        <w:rPr>
          <w:rFonts w:hint="eastAsia" w:cs="宋体"/>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；交货地点：</w:t>
      </w:r>
      <w:r>
        <w:rPr>
          <w:rFonts w:hint="eastAsia" w:ascii="宋体" w:hAnsi="Calibri"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7970668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乙方提供不符合招投标文件和本合同规定的产品，甲方有权拒绝接受。</w:t>
      </w:r>
    </w:p>
    <w:p w14:paraId="09708F6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5041CB2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甲方应当在到货（安装、调试完）后</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3860C7C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 xml:space="preserve"> 甲方应提供该项目验收报告交同级财政监管部门，由财政部门按规定程序抽验后办理资金拨付。</w:t>
      </w:r>
    </w:p>
    <w:p w14:paraId="74FA59B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 xml:space="preserve"> 甲方在验收过程中发现乙方有违约问题，可按招、投标文件的规定要求乙方及时予以解决。</w:t>
      </w:r>
    </w:p>
    <w:p w14:paraId="5FC4D5C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乙方向甲方提供产品相关</w:t>
      </w:r>
      <w:bookmarkStart w:id="424" w:name="_Toc6932_WPSOffice_Level3"/>
      <w:r>
        <w:rPr>
          <w:rFonts w:hint="eastAsia" w:cs="宋体"/>
          <w:color w:val="000000" w:themeColor="text1"/>
          <w:kern w:val="0"/>
          <w:lang w:val="zh-CN"/>
          <w14:textFill>
            <w14:solidFill>
              <w14:schemeClr w14:val="tx1"/>
            </w14:solidFill>
          </w14:textFill>
        </w:rPr>
        <w:t>完税销售发票。</w:t>
      </w:r>
      <w:bookmarkEnd w:id="424"/>
    </w:p>
    <w:p w14:paraId="05F53399">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25" w:name="_Toc25621_WPSOffice_Level2"/>
      <w:bookmarkStart w:id="426" w:name="_Toc17970"/>
      <w:bookmarkStart w:id="427" w:name="_Toc17165_WPSOffice_Level2"/>
      <w:bookmarkStart w:id="428" w:name="_Toc15443"/>
      <w:bookmarkStart w:id="429" w:name="_Toc31678"/>
      <w:r>
        <w:rPr>
          <w:rFonts w:hint="eastAsia" w:cs="宋体"/>
          <w:color w:val="000000" w:themeColor="text1"/>
          <w:kern w:val="0"/>
          <w:lang w:val="zh-CN"/>
          <w14:textFill>
            <w14:solidFill>
              <w14:schemeClr w14:val="tx1"/>
            </w14:solidFill>
          </w14:textFill>
        </w:rPr>
        <w:t>四、付款方式</w:t>
      </w:r>
      <w:bookmarkEnd w:id="425"/>
      <w:bookmarkEnd w:id="426"/>
      <w:bookmarkEnd w:id="427"/>
      <w:bookmarkEnd w:id="428"/>
      <w:bookmarkEnd w:id="429"/>
    </w:p>
    <w:p w14:paraId="3CB4F675">
      <w:pPr>
        <w:autoSpaceDE w:val="0"/>
        <w:autoSpaceDN w:val="0"/>
        <w:adjustRightInd w:val="0"/>
        <w:ind w:firstLine="480"/>
        <w:rPr>
          <w:rFonts w:hint="eastAsia" w:cs="宋体"/>
          <w:color w:val="000000" w:themeColor="text1"/>
          <w:kern w:val="0"/>
          <w:highlight w:val="none"/>
          <w:lang w:val="zh-CN"/>
          <w14:textFill>
            <w14:solidFill>
              <w14:schemeClr w14:val="tx1"/>
            </w14:solidFill>
          </w14:textFill>
        </w:rPr>
      </w:pPr>
      <w:bookmarkStart w:id="430" w:name="_Toc7410_WPSOffice_Level2"/>
      <w:bookmarkStart w:id="431" w:name="_Toc9957_WPSOffice_Level2"/>
      <w:bookmarkStart w:id="432" w:name="_Toc17680"/>
      <w:bookmarkStart w:id="433" w:name="_Toc3354"/>
      <w:bookmarkStart w:id="434" w:name="_Toc3446"/>
      <w:r>
        <w:rPr>
          <w:rFonts w:hint="eastAsia" w:cs="宋体"/>
          <w:color w:val="000000" w:themeColor="text1"/>
          <w:kern w:val="0"/>
          <w:highlight w:val="none"/>
          <w:lang w:val="zh-CN"/>
          <w14:textFill>
            <w14:solidFill>
              <w14:schemeClr w14:val="tx1"/>
            </w14:solidFill>
          </w14:textFill>
        </w:rPr>
        <w:t>（1）合同签订后，甲方向乙方支付合同总价的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14:paraId="499D7B0C">
      <w:pPr>
        <w:autoSpaceDE w:val="0"/>
        <w:autoSpaceDN w:val="0"/>
        <w:adjustRightInd w:val="0"/>
        <w:ind w:firstLine="480"/>
        <w:rPr>
          <w:rFonts w:hint="eastAsia"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（2）设备到场后，乙方交付产品经甲方履约验收合格后，甲方向乙方支付合同总价的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14:paraId="342B0870">
      <w:pPr>
        <w:autoSpaceDE w:val="0"/>
        <w:autoSpaceDN w:val="0"/>
        <w:adjustRightInd w:val="0"/>
        <w:ind w:firstLine="480"/>
        <w:rPr>
          <w:rFonts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（3）剩余</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为质量保证金，待质量保证期满且产品无质量问题后，由中标单位提出申请，甲方支付，金额不计利息。</w:t>
      </w:r>
    </w:p>
    <w:p w14:paraId="5387E274">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五、合同的变更、终止与转让</w:t>
      </w:r>
      <w:bookmarkEnd w:id="430"/>
      <w:bookmarkEnd w:id="431"/>
      <w:bookmarkEnd w:id="432"/>
      <w:bookmarkEnd w:id="433"/>
      <w:bookmarkEnd w:id="434"/>
    </w:p>
    <w:p w14:paraId="0D84794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除《中华人民共和国政府采购法》第</w:t>
      </w:r>
      <w:r>
        <w:rPr>
          <w:rFonts w:cs="Calibri"/>
          <w:color w:val="000000" w:themeColor="text1"/>
          <w:kern w:val="0"/>
          <w14:textFill>
            <w14:solidFill>
              <w14:schemeClr w14:val="tx1"/>
            </w14:solidFill>
          </w14:textFill>
        </w:rPr>
        <w:t>50</w:t>
      </w:r>
      <w:r>
        <w:rPr>
          <w:rFonts w:hint="eastAsia" w:cs="宋体"/>
          <w:color w:val="000000" w:themeColor="text1"/>
          <w:kern w:val="0"/>
          <w:lang w:val="zh-CN"/>
          <w14:textFill>
            <w14:solidFill>
              <w14:schemeClr w14:val="tx1"/>
            </w14:solidFill>
          </w14:textFill>
        </w:rPr>
        <w:t>条规定的情形外，本合同一经签订，甲乙双方不得擅自变更、中止或终止。</w:t>
      </w:r>
    </w:p>
    <w:p w14:paraId="3D4F1D2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乙方不得擅自转让其应履行的合同义务。</w:t>
      </w:r>
    </w:p>
    <w:p w14:paraId="16BDAC09">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35" w:name="_Toc25265_WPSOffice_Level2"/>
      <w:bookmarkStart w:id="436" w:name="_Toc12292"/>
      <w:bookmarkStart w:id="437" w:name="_Toc5667"/>
      <w:bookmarkStart w:id="438" w:name="_Toc5326_WPSOffice_Level2"/>
      <w:bookmarkStart w:id="439" w:name="_Toc22713"/>
      <w:r>
        <w:rPr>
          <w:rFonts w:hint="eastAsia" w:cs="宋体"/>
          <w:color w:val="000000" w:themeColor="text1"/>
          <w:kern w:val="0"/>
          <w:lang w:val="zh-CN"/>
          <w14:textFill>
            <w14:solidFill>
              <w14:schemeClr w14:val="tx1"/>
            </w14:solidFill>
          </w14:textFill>
        </w:rPr>
        <w:t>六、违约责任</w:t>
      </w:r>
      <w:bookmarkEnd w:id="435"/>
      <w:bookmarkEnd w:id="436"/>
      <w:bookmarkEnd w:id="437"/>
      <w:bookmarkEnd w:id="438"/>
      <w:bookmarkEnd w:id="439"/>
    </w:p>
    <w:p w14:paraId="2EA0CE7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6FC6E4B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3522616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因包装、运输引起的货物损坏，按质量不合格处罚。</w:t>
      </w:r>
    </w:p>
    <w:p w14:paraId="2E92D72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甲方无故延期接受货物和乙方逾期交货的，每天应向对方偿付未交货物的货款</w:t>
      </w: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‰的违约金，但违约金累计不得超过违约货款的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，超过</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天对方有权解除合同，违约方承担因此给对方造成的经济损失</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1F3F50F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向甲方支付违约金。</w:t>
      </w:r>
    </w:p>
    <w:p w14:paraId="21392A9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348CDA1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其它违约行为按违约货款额</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收取违约金并赔偿经济损失。</w:t>
      </w:r>
    </w:p>
    <w:p w14:paraId="2F78684F">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40" w:name="_Toc16770_WPSOffice_Level2"/>
      <w:bookmarkStart w:id="441" w:name="_Toc20320"/>
      <w:bookmarkStart w:id="442" w:name="_Toc28439"/>
      <w:bookmarkStart w:id="443" w:name="_Toc20305_WPSOffice_Level2"/>
      <w:bookmarkStart w:id="444" w:name="_Toc30651"/>
      <w:r>
        <w:rPr>
          <w:rFonts w:hint="eastAsia" w:cs="宋体"/>
          <w:color w:val="000000" w:themeColor="text1"/>
          <w:kern w:val="0"/>
          <w:lang w:val="zh-CN"/>
          <w14:textFill>
            <w14:solidFill>
              <w14:schemeClr w14:val="tx1"/>
            </w14:solidFill>
          </w14:textFill>
        </w:rPr>
        <w:t>七、</w:t>
      </w:r>
      <w:bookmarkStart w:id="445" w:name="_Toc21056_WPSOffice_Level3"/>
      <w:r>
        <w:rPr>
          <w:rFonts w:hint="eastAsia" w:cs="宋体"/>
          <w:color w:val="000000" w:themeColor="text1"/>
          <w:kern w:val="0"/>
          <w:lang w:val="zh-CN"/>
          <w14:textFill>
            <w14:solidFill>
              <w14:schemeClr w14:val="tx1"/>
            </w14:solidFill>
          </w14:textFill>
        </w:rPr>
        <w:t>不可抗力</w:t>
      </w:r>
      <w:bookmarkEnd w:id="440"/>
      <w:bookmarkEnd w:id="441"/>
      <w:bookmarkEnd w:id="442"/>
      <w:bookmarkEnd w:id="443"/>
      <w:bookmarkEnd w:id="444"/>
    </w:p>
    <w:p w14:paraId="044D14C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不</w:t>
      </w:r>
      <w:bookmarkEnd w:id="445"/>
      <w:r>
        <w:rPr>
          <w:rFonts w:hint="eastAsia" w:cs="宋体"/>
          <w:color w:val="000000" w:themeColor="text1"/>
          <w:kern w:val="0"/>
          <w:lang w:val="zh-CN"/>
          <w14:textFill>
            <w14:solidFill>
              <w14:schemeClr w14:val="tx1"/>
            </w14:solidFill>
          </w14:textFill>
        </w:rPr>
        <w:t>可抗力使合同的某些内容有变更必要的，双方应通过协商在</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天内达成进一步履行合同的协议，因不可抗力致使合同不能履行的，合同终止。</w:t>
      </w:r>
    </w:p>
    <w:p w14:paraId="6A0C2A2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除法律、法规规定的不可抗力情形外，双方约定出现</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情况亦视为不可抗力。</w:t>
      </w:r>
    </w:p>
    <w:p w14:paraId="52E20E3C">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46" w:name="_Toc21989_WPSOffice_Level2"/>
      <w:bookmarkStart w:id="447" w:name="_Toc8227"/>
      <w:bookmarkStart w:id="448" w:name="_Toc23864_WPSOffice_Level2"/>
      <w:bookmarkStart w:id="449" w:name="_Toc5387"/>
      <w:bookmarkStart w:id="450" w:name="_Toc32422"/>
      <w:r>
        <w:rPr>
          <w:rFonts w:hint="eastAsia" w:cs="宋体"/>
          <w:color w:val="000000" w:themeColor="text1"/>
          <w:kern w:val="0"/>
          <w:lang w:val="zh-CN"/>
          <w14:textFill>
            <w14:solidFill>
              <w14:schemeClr w14:val="tx1"/>
            </w14:solidFill>
          </w14:textFill>
        </w:rPr>
        <w:t>八、知识产权：</w:t>
      </w:r>
      <w:bookmarkEnd w:id="446"/>
      <w:bookmarkEnd w:id="447"/>
      <w:bookmarkEnd w:id="448"/>
      <w:bookmarkEnd w:id="449"/>
      <w:bookmarkEnd w:id="450"/>
    </w:p>
    <w:p w14:paraId="2D129210">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51" w:name="_Toc28249"/>
      <w:bookmarkStart w:id="452" w:name="_Toc14328"/>
      <w:bookmarkStart w:id="453" w:name="_Toc16738"/>
      <w:bookmarkStart w:id="454" w:name="_Toc20514_WPSOffice_Level2"/>
      <w:bookmarkStart w:id="455" w:name="_Toc4071_WPSOffice_Level2"/>
      <w:r>
        <w:rPr>
          <w:rFonts w:hint="eastAsia" w:cs="宋体"/>
          <w:color w:val="000000" w:themeColor="text1"/>
          <w:kern w:val="0"/>
          <w:lang w:val="zh-CN"/>
          <w14:textFill>
            <w14:solidFill>
              <w14:schemeClr w14:val="tx1"/>
            </w14:solidFill>
          </w14:textFill>
        </w:rPr>
        <w:t>九、其他约定：</w:t>
      </w:r>
      <w:bookmarkEnd w:id="451"/>
      <w:bookmarkEnd w:id="452"/>
      <w:bookmarkEnd w:id="453"/>
      <w:bookmarkEnd w:id="454"/>
      <w:bookmarkEnd w:id="455"/>
    </w:p>
    <w:p w14:paraId="16E31E36">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56" w:name="_Toc4991"/>
      <w:bookmarkStart w:id="457" w:name="_Toc23973"/>
      <w:bookmarkStart w:id="458" w:name="_Toc25270_WPSOffice_Level2"/>
      <w:bookmarkStart w:id="459" w:name="_Toc8014_WPSOffice_Level2"/>
      <w:bookmarkStart w:id="460" w:name="_Toc11759"/>
      <w:r>
        <w:rPr>
          <w:rFonts w:hint="eastAsia" w:cs="宋体"/>
          <w:color w:val="000000" w:themeColor="text1"/>
          <w:kern w:val="0"/>
          <w:lang w:val="zh-CN"/>
          <w14:textFill>
            <w14:solidFill>
              <w14:schemeClr w14:val="tx1"/>
            </w14:solidFill>
          </w14:textFill>
        </w:rPr>
        <w:t>十、合同争议解决</w:t>
      </w:r>
      <w:bookmarkEnd w:id="456"/>
      <w:bookmarkEnd w:id="457"/>
      <w:bookmarkEnd w:id="458"/>
      <w:bookmarkEnd w:id="459"/>
      <w:bookmarkEnd w:id="460"/>
    </w:p>
    <w:p w14:paraId="5F891EB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3161AF7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甲方</w:t>
      </w:r>
      <w:bookmarkStart w:id="461" w:name="_Toc3048_WPSOffice_Level2"/>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所</w:t>
      </w:r>
      <w:bookmarkEnd w:id="461"/>
      <w:r>
        <w:rPr>
          <w:rFonts w:hint="eastAsia" w:cs="宋体"/>
          <w:color w:val="000000" w:themeColor="text1"/>
          <w:kern w:val="0"/>
          <w:lang w:val="zh-CN"/>
          <w14:textFill>
            <w14:solidFill>
              <w14:schemeClr w14:val="tx1"/>
            </w14:solidFill>
          </w14:textFill>
        </w:rPr>
        <w:t>在地</w:t>
      </w:r>
      <w:bookmarkStart w:id="462" w:name="_Toc4006_WPSOffice_Level2"/>
      <w:r>
        <w:rPr>
          <w:rFonts w:hint="eastAsia" w:cs="宋体"/>
          <w:color w:val="000000" w:themeColor="text1"/>
          <w:kern w:val="0"/>
          <w:lang w:val="zh-CN"/>
          <w14:textFill>
            <w14:solidFill>
              <w14:schemeClr w14:val="tx1"/>
            </w14:solidFill>
          </w14:textFill>
        </w:rPr>
        <w:t>人民法院提起诉讼。</w:t>
      </w:r>
    </w:p>
    <w:p w14:paraId="1EA1A8A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诉讼期</w:t>
      </w:r>
      <w:bookmarkEnd w:id="462"/>
      <w:r>
        <w:rPr>
          <w:rFonts w:hint="eastAsia" w:cs="宋体"/>
          <w:color w:val="000000" w:themeColor="text1"/>
          <w:kern w:val="0"/>
          <w:lang w:val="zh-CN"/>
          <w14:textFill>
            <w14:solidFill>
              <w14:schemeClr w14:val="tx1"/>
            </w14:solidFill>
          </w14:textFill>
        </w:rPr>
        <w:t>间，本合同继续履行。</w:t>
      </w:r>
    </w:p>
    <w:p w14:paraId="4EB19A33">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63" w:name="_Toc23210"/>
      <w:bookmarkStart w:id="464" w:name="_Toc27996"/>
      <w:bookmarkStart w:id="465" w:name="_Toc25965_WPSOffice_Level2"/>
      <w:bookmarkStart w:id="466" w:name="_Toc27654"/>
      <w:bookmarkStart w:id="467" w:name="_Toc4099_WPSOffice_Level2"/>
      <w:r>
        <w:rPr>
          <w:rFonts w:hint="eastAsia" w:cs="宋体"/>
          <w:color w:val="000000" w:themeColor="text1"/>
          <w:kern w:val="0"/>
          <w:lang w:val="zh-CN"/>
          <w14:textFill>
            <w14:solidFill>
              <w14:schemeClr w14:val="tx1"/>
            </w14:solidFill>
          </w14:textFill>
        </w:rPr>
        <w:t>十一、合同生效及其它</w:t>
      </w:r>
      <w:r>
        <w:rPr>
          <w:rFonts w:hint="eastAsia" w:cs="宋体"/>
          <w:color w:val="000000" w:themeColor="text1"/>
          <w:kern w:val="0"/>
          <w14:textFill>
            <w14:solidFill>
              <w14:schemeClr w14:val="tx1"/>
            </w14:solidFill>
          </w14:textFill>
        </w:rPr>
        <w:t>：</w:t>
      </w:r>
      <w:bookmarkEnd w:id="463"/>
      <w:bookmarkEnd w:id="464"/>
      <w:bookmarkEnd w:id="465"/>
      <w:bookmarkEnd w:id="466"/>
      <w:bookmarkEnd w:id="467"/>
    </w:p>
    <w:p w14:paraId="2805F6A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本合同一式八份，经双方签字，并加盖公章即为生效。</w:t>
      </w:r>
    </w:p>
    <w:p w14:paraId="3045F94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本合同未尽事宜，按</w:t>
      </w:r>
      <w:r>
        <w:rPr>
          <w:rFonts w:hint="eastAsia" w:ascii="宋体" w:hAnsi="Calibri" w:cs="宋体"/>
          <w:color w:val="000000" w:themeColor="text1"/>
          <w:kern w:val="0"/>
          <w:lang w:val="zh-CN"/>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有关规定处理。</w:t>
      </w:r>
    </w:p>
    <w:p w14:paraId="04722AF5">
      <w:pPr>
        <w:autoSpaceDE w:val="0"/>
        <w:autoSpaceDN w:val="0"/>
        <w:adjustRightInd w:val="0"/>
        <w:ind w:firstLine="480"/>
        <w:rPr>
          <w:rFonts w:cs="Calibri"/>
          <w:color w:val="000000" w:themeColor="text1"/>
          <w:kern w:val="0"/>
          <w14:textFill>
            <w14:solidFill>
              <w14:schemeClr w14:val="tx1"/>
            </w14:solidFill>
          </w14:textFill>
        </w:rPr>
      </w:pPr>
    </w:p>
    <w:p w14:paraId="5FE1FF7A">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甲方（盖章）：</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乙方（盖章）：</w:t>
      </w:r>
    </w:p>
    <w:p w14:paraId="2C18CD95">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p>
    <w:p w14:paraId="3F11CF3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开户银行：</w:t>
      </w:r>
      <w:r>
        <w:rPr>
          <w:rFonts w:cs="Calibri"/>
          <w:color w:val="000000" w:themeColor="text1"/>
          <w:kern w:val="0"/>
          <w14:textFill>
            <w14:solidFill>
              <w14:schemeClr w14:val="tx1"/>
            </w14:solidFill>
          </w14:textFill>
        </w:rPr>
        <w:t xml:space="preserve">     </w:t>
      </w:r>
    </w:p>
    <w:p w14:paraId="6097BC47">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联系电话：</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账号：</w:t>
      </w:r>
    </w:p>
    <w:p w14:paraId="3F8FFD5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bookmarkStart w:id="468" w:name="_Toc6477_WPSOffice_Level3"/>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联系电话：</w:t>
      </w:r>
    </w:p>
    <w:bookmarkEnd w:id="468"/>
    <w:p w14:paraId="5064790E">
      <w:pPr>
        <w:autoSpaceDE w:val="0"/>
        <w:autoSpaceDN w:val="0"/>
        <w:adjustRightInd w:val="0"/>
        <w:ind w:firstLine="1320" w:firstLineChars="55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签</w:t>
      </w:r>
      <w:bookmarkStart w:id="469" w:name="_Toc23201_WPSOffice_Level3"/>
      <w:r>
        <w:rPr>
          <w:rFonts w:hint="eastAsia" w:cs="宋体"/>
          <w:color w:val="000000" w:themeColor="text1"/>
          <w:kern w:val="0"/>
          <w:lang w:val="zh-CN"/>
          <w14:textFill>
            <w14:solidFill>
              <w14:schemeClr w14:val="tx1"/>
            </w14:solidFill>
          </w14:textFill>
        </w:rPr>
        <w:t>约时间：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bookmarkEnd w:id="469"/>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73F528FA">
      <w:pPr>
        <w:autoSpaceDE w:val="0"/>
        <w:autoSpaceDN w:val="0"/>
        <w:adjustRightInd w:val="0"/>
        <w:ind w:firstLine="480"/>
        <w:rPr>
          <w:rFonts w:cs="宋体"/>
          <w:color w:val="000000" w:themeColor="text1"/>
          <w:kern w:val="0"/>
          <w:lang w:val="zh-CN"/>
          <w14:textFill>
            <w14:solidFill>
              <w14:schemeClr w14:val="tx1"/>
            </w14:solidFill>
          </w14:textFill>
        </w:rPr>
      </w:pPr>
    </w:p>
    <w:p w14:paraId="523F92F0">
      <w:pPr>
        <w:pStyle w:val="54"/>
        <w:ind w:left="480" w:firstLine="320"/>
        <w:rPr>
          <w:rFonts w:cs="宋体"/>
          <w:color w:val="000000" w:themeColor="text1"/>
          <w:kern w:val="0"/>
          <w:lang w:val="zh-CN"/>
          <w14:textFill>
            <w14:solidFill>
              <w14:schemeClr w14:val="tx1"/>
            </w14:solidFill>
          </w14:textFill>
        </w:rPr>
      </w:pPr>
    </w:p>
    <w:p w14:paraId="5E5BB390">
      <w:pPr>
        <w:pStyle w:val="54"/>
        <w:ind w:left="480" w:firstLine="320"/>
        <w:rPr>
          <w:rFonts w:cs="宋体"/>
          <w:color w:val="000000" w:themeColor="text1"/>
          <w:kern w:val="0"/>
          <w:lang w:val="zh-CN"/>
          <w14:textFill>
            <w14:solidFill>
              <w14:schemeClr w14:val="tx1"/>
            </w14:solidFill>
          </w14:textFill>
        </w:rPr>
      </w:pPr>
    </w:p>
    <w:p w14:paraId="3CDDA0DE">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采购代理机构：</w:t>
      </w:r>
      <w:bookmarkStart w:id="470" w:name="_Toc24406_WPSOffice_Level3"/>
      <w:r>
        <w:rPr>
          <w:rFonts w:hint="eastAsia" w:cs="宋体"/>
          <w:color w:val="000000" w:themeColor="text1"/>
          <w:kern w:val="0"/>
          <w:lang w:val="zh-CN"/>
          <w14:textFill>
            <w14:solidFill>
              <w14:schemeClr w14:val="tx1"/>
            </w14:solidFill>
          </w14:textFill>
        </w:rPr>
        <w:t>青海凌星项目管理有限公司</w:t>
      </w:r>
      <w:r>
        <w:rPr>
          <w:rFonts w:cs="Calibri"/>
          <w:color w:val="000000" w:themeColor="text1"/>
          <w:kern w:val="0"/>
          <w14:textFill>
            <w14:solidFill>
              <w14:schemeClr w14:val="tx1"/>
            </w14:solidFill>
          </w14:textFill>
        </w:rPr>
        <w:t xml:space="preserve">  </w:t>
      </w:r>
      <w:bookmarkEnd w:id="470"/>
      <w:r>
        <w:rPr>
          <w:rFonts w:cs="Calibri"/>
          <w:color w:val="000000" w:themeColor="text1"/>
          <w:kern w:val="0"/>
          <w14:textFill>
            <w14:solidFill>
              <w14:schemeClr w14:val="tx1"/>
            </w14:solidFill>
          </w14:textFill>
        </w:rPr>
        <w:t xml:space="preserve">                      </w:t>
      </w:r>
    </w:p>
    <w:p w14:paraId="4F5AA160">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负责人或经办人：</w:t>
      </w:r>
    </w:p>
    <w:p w14:paraId="2600C409">
      <w:pPr>
        <w:autoSpaceDE w:val="0"/>
        <w:autoSpaceDN w:val="0"/>
        <w:adjustRightInd w:val="0"/>
        <w:ind w:firstLine="480"/>
        <w:rPr>
          <w:rFonts w:cs="Calibri"/>
          <w:color w:val="000000" w:themeColor="text1"/>
          <w:kern w:val="0"/>
          <w:sz w:val="28"/>
          <w:szCs w:val="28"/>
          <w14:textFill>
            <w14:solidFill>
              <w14:schemeClr w14:val="tx1"/>
            </w14:solidFill>
          </w14:textFill>
        </w:rPr>
      </w:pPr>
      <w:r>
        <w:rPr>
          <w:rFonts w:hint="eastAsia" w:cs="宋体"/>
          <w:color w:val="000000" w:themeColor="text1"/>
          <w:kern w:val="0"/>
          <w:lang w:val="zh-CN"/>
          <w14:textFill>
            <w14:solidFill>
              <w14:schemeClr w14:val="tx1"/>
            </w14:solidFill>
          </w14:textFill>
        </w:rPr>
        <w:t>合同备案时间：</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6D260557">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36C44626">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5C595DEC">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37B8B674">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1BED1EE1">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14:paraId="4174C8B4">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14:paraId="47CC2816">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14:paraId="29805D46">
      <w:pPr>
        <w:rPr>
          <w:rFonts w:hint="eastAsia" w:cs="宋体"/>
          <w:b/>
          <w:bCs/>
          <w:color w:val="000000" w:themeColor="text1"/>
          <w:kern w:val="0"/>
          <w:sz w:val="28"/>
          <w:szCs w:val="28"/>
          <w:lang w:val="zh-CN"/>
          <w14:textFill>
            <w14:solidFill>
              <w14:schemeClr w14:val="tx1"/>
            </w14:solidFill>
          </w14:textFill>
        </w:rPr>
      </w:pPr>
      <w:bookmarkStart w:id="471" w:name="_Toc7057_WPSOffice_Level2"/>
      <w:bookmarkStart w:id="472" w:name="_Toc30882_WPSOffice_Level2"/>
      <w:bookmarkStart w:id="473" w:name="_Toc12450"/>
      <w:bookmarkStart w:id="474" w:name="_Toc25747"/>
      <w:bookmarkStart w:id="475" w:name="_Toc21113"/>
      <w:r>
        <w:rPr>
          <w:rFonts w:hint="eastAsia" w:cs="宋体"/>
          <w:b/>
          <w:bCs/>
          <w:color w:val="000000" w:themeColor="text1"/>
          <w:kern w:val="0"/>
          <w:sz w:val="28"/>
          <w:szCs w:val="28"/>
          <w:lang w:val="zh-CN"/>
          <w14:textFill>
            <w14:solidFill>
              <w14:schemeClr w14:val="tx1"/>
            </w14:solidFill>
          </w14:textFill>
        </w:rPr>
        <w:br w:type="page"/>
      </w:r>
    </w:p>
    <w:p w14:paraId="14911CC5">
      <w:pPr>
        <w:autoSpaceDE w:val="0"/>
        <w:autoSpaceDN w:val="0"/>
        <w:adjustRightInd w:val="0"/>
        <w:ind w:left="0" w:leftChars="0" w:firstLine="0" w:firstLineChars="0"/>
        <w:jc w:val="center"/>
        <w:outlineLvl w:val="1"/>
        <w:rPr>
          <w:rFonts w:cs="Calibri"/>
          <w:color w:val="000000" w:themeColor="text1"/>
          <w:kern w:val="0"/>
          <w:sz w:val="28"/>
          <w:szCs w:val="28"/>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合同通用条款</w:t>
      </w:r>
      <w:bookmarkEnd w:id="471"/>
      <w:bookmarkEnd w:id="472"/>
      <w:bookmarkEnd w:id="473"/>
      <w:bookmarkEnd w:id="474"/>
      <w:bookmarkEnd w:id="475"/>
    </w:p>
    <w:p w14:paraId="0A8FE9D9">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根据</w:t>
      </w:r>
      <w:r>
        <w:rPr>
          <w:rFonts w:hint="eastAsia" w:ascii="宋体" w:hAnsi="宋体"/>
          <w:color w:val="000000" w:themeColor="text1"/>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4DE1B825">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76" w:name="_Toc27191"/>
      <w:bookmarkStart w:id="477" w:name="_Toc7975"/>
      <w:bookmarkStart w:id="478" w:name="_Toc19693_WPSOffice_Level2"/>
      <w:bookmarkStart w:id="479" w:name="_Toc28818_WPSOffice_Level2"/>
      <w:bookmarkStart w:id="480" w:name="_Toc16471"/>
      <w:r>
        <w:rPr>
          <w:rFonts w:cs="Calibri"/>
          <w:b/>
          <w:bCs/>
          <w:color w:val="000000" w:themeColor="text1"/>
          <w:kern w:val="0"/>
          <w:sz w:val="28"/>
          <w:szCs w:val="28"/>
          <w14:textFill>
            <w14:solidFill>
              <w14:schemeClr w14:val="tx1"/>
            </w14:solidFill>
          </w14:textFill>
        </w:rPr>
        <w:t>1.</w:t>
      </w:r>
      <w:r>
        <w:rPr>
          <w:rFonts w:hint="eastAsia" w:cs="宋体"/>
          <w:b/>
          <w:bCs/>
          <w:color w:val="000000" w:themeColor="text1"/>
          <w:kern w:val="0"/>
          <w:sz w:val="28"/>
          <w:szCs w:val="28"/>
          <w:lang w:val="zh-CN"/>
          <w14:textFill>
            <w14:solidFill>
              <w14:schemeClr w14:val="tx1"/>
            </w14:solidFill>
          </w14:textFill>
        </w:rPr>
        <w:t>定义</w:t>
      </w:r>
      <w:bookmarkEnd w:id="476"/>
      <w:bookmarkEnd w:id="477"/>
      <w:bookmarkEnd w:id="478"/>
      <w:bookmarkEnd w:id="479"/>
      <w:bookmarkEnd w:id="480"/>
    </w:p>
    <w:p w14:paraId="6D977DE7">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本合同中的下列术语应解释为：</w:t>
      </w:r>
    </w:p>
    <w:p w14:paraId="41C6CA4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FD3782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合同金额</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指根据合同规定，乙方在正确地完全履行合同义务后甲方应付给乙方的价款。</w:t>
      </w:r>
    </w:p>
    <w:p w14:paraId="5CBCBBA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合同条款</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指本合同条款。</w:t>
      </w:r>
    </w:p>
    <w:p w14:paraId="2733CAA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1.4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货物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44CD6B4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服务</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7F00E4B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1.6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甲方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指购买货物和服务的单位。</w:t>
      </w:r>
    </w:p>
    <w:p w14:paraId="0CF679B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bookmarkStart w:id="481" w:name="_Toc25938_WPSOffice_Level3"/>
      <w:r>
        <w:rPr>
          <w:rFonts w:cs="Calibri"/>
          <w:color w:val="000000" w:themeColor="text1"/>
          <w:kern w:val="0"/>
          <w14:textFill>
            <w14:solidFill>
              <w14:schemeClr w14:val="tx1"/>
            </w14:solidFill>
          </w14:textFill>
        </w:rPr>
        <w:t xml:space="preserve">.7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乙方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w:t>
      </w:r>
      <w:bookmarkEnd w:id="481"/>
      <w:r>
        <w:rPr>
          <w:rFonts w:hint="eastAsia" w:cs="宋体"/>
          <w:color w:val="000000" w:themeColor="text1"/>
          <w:kern w:val="0"/>
          <w:lang w:val="zh-CN"/>
          <w14:textFill>
            <w14:solidFill>
              <w14:schemeClr w14:val="tx1"/>
            </w14:solidFill>
          </w14:textFill>
        </w:rPr>
        <w:t>提供本合同条款下货物和服务的公司或其他实体。</w:t>
      </w:r>
    </w:p>
    <w:p w14:paraId="2073E72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1.8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现场</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指合同规定货物将要运至和安装的地点。</w:t>
      </w:r>
    </w:p>
    <w:p w14:paraId="6CC474C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1.9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验收</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62B11B1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1.10</w:t>
      </w:r>
      <w:r>
        <w:rPr>
          <w:rFonts w:hint="eastAsia"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7F89DB7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 </w:t>
      </w:r>
      <w:r>
        <w:rPr>
          <w:rFonts w:hint="eastAsia" w:cs="宋体"/>
          <w:color w:val="000000" w:themeColor="text1"/>
          <w:kern w:val="0"/>
          <w:lang w:val="zh-CN"/>
          <w14:textFill>
            <w14:solidFill>
              <w14:schemeClr w14:val="tx1"/>
            </w14:solidFill>
          </w14:textFill>
        </w:rPr>
        <w:t>原产地：指产品的生产地，或提供服务的来源地。</w:t>
      </w:r>
    </w:p>
    <w:p w14:paraId="14C945E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指国家法定工作日，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指日历天数。</w:t>
      </w:r>
    </w:p>
    <w:p w14:paraId="2C068801">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82" w:name="_Toc6272_WPSOffice_Level2"/>
      <w:bookmarkStart w:id="483" w:name="_Toc12881"/>
      <w:bookmarkStart w:id="484" w:name="_Toc27226"/>
      <w:bookmarkStart w:id="485" w:name="_Toc18044_WPSOffice_Level2"/>
      <w:bookmarkStart w:id="486" w:name="_Toc21117"/>
      <w:r>
        <w:rPr>
          <w:rFonts w:cs="Calibri"/>
          <w:b/>
          <w:bCs/>
          <w:color w:val="000000" w:themeColor="text1"/>
          <w:kern w:val="0"/>
          <w:sz w:val="28"/>
          <w:szCs w:val="28"/>
          <w14:textFill>
            <w14:solidFill>
              <w14:schemeClr w14:val="tx1"/>
            </w14:solidFill>
          </w14:textFill>
        </w:rPr>
        <w:t>2.</w:t>
      </w:r>
      <w:r>
        <w:rPr>
          <w:rFonts w:hint="eastAsia" w:cs="宋体"/>
          <w:b/>
          <w:bCs/>
          <w:color w:val="000000" w:themeColor="text1"/>
          <w:kern w:val="0"/>
          <w:sz w:val="28"/>
          <w:szCs w:val="28"/>
          <w:lang w:val="zh-CN"/>
          <w14:textFill>
            <w14:solidFill>
              <w14:schemeClr w14:val="tx1"/>
            </w14:solidFill>
          </w14:textFill>
        </w:rPr>
        <w:t>技术规格要求</w:t>
      </w:r>
      <w:bookmarkEnd w:id="482"/>
      <w:bookmarkEnd w:id="483"/>
      <w:bookmarkEnd w:id="484"/>
      <w:bookmarkEnd w:id="485"/>
      <w:bookmarkEnd w:id="486"/>
    </w:p>
    <w:p w14:paraId="188367F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2.1 </w:t>
      </w:r>
      <w:r>
        <w:rPr>
          <w:rFonts w:hint="eastAsia"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2FCCAF9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2.2 </w:t>
      </w:r>
      <w:r>
        <w:rPr>
          <w:rFonts w:hint="eastAsia" w:cs="宋体"/>
          <w:color w:val="000000" w:themeColor="text1"/>
          <w:kern w:val="0"/>
          <w:lang w:val="zh-CN"/>
          <w14:textFill>
            <w14:solidFill>
              <w14:schemeClr w14:val="tx1"/>
            </w14:solidFill>
          </w14:textFill>
        </w:rPr>
        <w:t>乙方应向甲方提供货物及服务有关的标准的中文文本。</w:t>
      </w:r>
    </w:p>
    <w:p w14:paraId="1723270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2.3 </w:t>
      </w:r>
      <w:r>
        <w:rPr>
          <w:rFonts w:hint="eastAsia" w:cs="宋体"/>
          <w:color w:val="000000" w:themeColor="text1"/>
          <w:kern w:val="0"/>
          <w:lang w:val="zh-CN"/>
          <w14:textFill>
            <w14:solidFill>
              <w14:schemeClr w14:val="tx1"/>
            </w14:solidFill>
          </w14:textFill>
        </w:rPr>
        <w:t>除非技术规范中另有规定，计量单位均采用中华人民共和国法定计量单位。</w:t>
      </w:r>
    </w:p>
    <w:p w14:paraId="7D5FF11C">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87" w:name="_Toc21995_WPSOffice_Level2"/>
      <w:bookmarkStart w:id="488" w:name="_Toc16918_WPSOffice_Level2"/>
      <w:bookmarkStart w:id="489" w:name="_Toc23027"/>
      <w:bookmarkStart w:id="490" w:name="_Toc1029"/>
      <w:bookmarkStart w:id="491" w:name="_Toc14148"/>
      <w:r>
        <w:rPr>
          <w:rFonts w:cs="Calibri"/>
          <w:b/>
          <w:bCs/>
          <w:color w:val="000000" w:themeColor="text1"/>
          <w:kern w:val="0"/>
          <w:sz w:val="28"/>
          <w:szCs w:val="28"/>
          <w14:textFill>
            <w14:solidFill>
              <w14:schemeClr w14:val="tx1"/>
            </w14:solidFill>
          </w14:textFill>
        </w:rPr>
        <w:t>3.</w:t>
      </w:r>
      <w:r>
        <w:rPr>
          <w:rFonts w:hint="eastAsia" w:cs="宋体"/>
          <w:b/>
          <w:bCs/>
          <w:color w:val="000000" w:themeColor="text1"/>
          <w:kern w:val="0"/>
          <w:sz w:val="28"/>
          <w:szCs w:val="28"/>
          <w:lang w:val="zh-CN"/>
          <w14:textFill>
            <w14:solidFill>
              <w14:schemeClr w14:val="tx1"/>
            </w14:solidFill>
          </w14:textFill>
        </w:rPr>
        <w:t>合同范围</w:t>
      </w:r>
      <w:bookmarkEnd w:id="487"/>
      <w:bookmarkEnd w:id="488"/>
      <w:bookmarkEnd w:id="489"/>
      <w:bookmarkEnd w:id="490"/>
      <w:bookmarkEnd w:id="491"/>
    </w:p>
    <w:p w14:paraId="733B36F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3.1 </w:t>
      </w:r>
      <w:r>
        <w:rPr>
          <w:rFonts w:hint="eastAsia"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539E3C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3.2 </w:t>
      </w:r>
      <w:r>
        <w:rPr>
          <w:rFonts w:hint="eastAsia" w:cs="宋体"/>
          <w:color w:val="000000" w:themeColor="text1"/>
          <w:kern w:val="0"/>
          <w:lang w:val="zh-CN"/>
          <w14:textFill>
            <w14:solidFill>
              <w14:schemeClr w14:val="tx1"/>
            </w14:solidFill>
          </w14:textFill>
        </w:rPr>
        <w:t>乙方应负责培训甲方的技术人员。</w:t>
      </w:r>
    </w:p>
    <w:p w14:paraId="63BE154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3.3 </w:t>
      </w:r>
      <w:r>
        <w:rPr>
          <w:rFonts w:hint="eastAsia"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w:t>
      </w:r>
      <w:bookmarkStart w:id="492" w:name="_Toc4642_WPSOffice_Level3"/>
      <w:r>
        <w:rPr>
          <w:rFonts w:hint="eastAsia" w:cs="宋体"/>
          <w:color w:val="000000" w:themeColor="text1"/>
          <w:kern w:val="0"/>
          <w:lang w:val="zh-CN"/>
          <w14:textFill>
            <w14:solidFill>
              <w14:schemeClr w14:val="tx1"/>
            </w14:solidFill>
          </w14:textFill>
        </w:rPr>
        <w:t>免费升级，同</w:t>
      </w:r>
      <w:bookmarkEnd w:id="492"/>
      <w:r>
        <w:rPr>
          <w:rFonts w:hint="eastAsia" w:cs="宋体"/>
          <w:color w:val="000000" w:themeColor="text1"/>
          <w:kern w:val="0"/>
          <w:lang w:val="zh-CN"/>
          <w14:textFill>
            <w14:solidFill>
              <w14:schemeClr w14:val="tx1"/>
            </w14:solidFill>
          </w14:textFill>
        </w:rPr>
        <w:t>时在合同规定的质量保证期和免费保修期满后，以最优惠的价格，向买方提供合同货物大修和维护所需的配件及服务。</w:t>
      </w:r>
    </w:p>
    <w:p w14:paraId="2F98B58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93" w:name="_Toc4494"/>
      <w:bookmarkStart w:id="494" w:name="_Toc24227_WPSOffice_Level2"/>
      <w:bookmarkStart w:id="495" w:name="_Toc7477"/>
      <w:bookmarkStart w:id="496" w:name="_Toc1474"/>
      <w:bookmarkStart w:id="497" w:name="_Toc21752_WPSOffice_Level2"/>
      <w:r>
        <w:rPr>
          <w:rFonts w:cs="Calibri"/>
          <w:b/>
          <w:bCs/>
          <w:color w:val="000000" w:themeColor="text1"/>
          <w:kern w:val="0"/>
          <w:sz w:val="28"/>
          <w:szCs w:val="28"/>
          <w14:textFill>
            <w14:solidFill>
              <w14:schemeClr w14:val="tx1"/>
            </w14:solidFill>
          </w14:textFill>
        </w:rPr>
        <w:t>4.</w:t>
      </w:r>
      <w:r>
        <w:rPr>
          <w:rFonts w:hint="eastAsia" w:cs="宋体"/>
          <w:b/>
          <w:bCs/>
          <w:color w:val="000000" w:themeColor="text1"/>
          <w:kern w:val="0"/>
          <w:sz w:val="28"/>
          <w:szCs w:val="28"/>
          <w:lang w:val="zh-CN"/>
          <w14:textFill>
            <w14:solidFill>
              <w14:schemeClr w14:val="tx1"/>
            </w14:solidFill>
          </w14:textFill>
        </w:rPr>
        <w:t>合同文件和资料</w:t>
      </w:r>
      <w:bookmarkEnd w:id="493"/>
      <w:bookmarkEnd w:id="494"/>
      <w:bookmarkEnd w:id="495"/>
      <w:bookmarkEnd w:id="496"/>
      <w:bookmarkEnd w:id="497"/>
    </w:p>
    <w:p w14:paraId="423DA10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4.1</w:t>
      </w:r>
      <w:r>
        <w:rPr>
          <w:rFonts w:hint="eastAsia"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2E8598E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4.2</w:t>
      </w:r>
      <w:r>
        <w:rPr>
          <w:rFonts w:hint="eastAsia"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82793AC">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98" w:name="_Toc1218_WPSOffice_Level2"/>
      <w:bookmarkStart w:id="499" w:name="_Toc15545"/>
      <w:bookmarkStart w:id="500" w:name="_Toc4800"/>
      <w:bookmarkStart w:id="501" w:name="_Toc5177"/>
      <w:bookmarkStart w:id="502" w:name="_Toc10933_WPSOffice_Level2"/>
      <w:r>
        <w:rPr>
          <w:rFonts w:cs="Calibri"/>
          <w:b/>
          <w:bCs/>
          <w:color w:val="000000" w:themeColor="text1"/>
          <w:kern w:val="0"/>
          <w:sz w:val="28"/>
          <w:szCs w:val="28"/>
          <w14:textFill>
            <w14:solidFill>
              <w14:schemeClr w14:val="tx1"/>
            </w14:solidFill>
          </w14:textFill>
        </w:rPr>
        <w:t>5.</w:t>
      </w:r>
      <w:r>
        <w:rPr>
          <w:rFonts w:hint="eastAsia" w:cs="宋体"/>
          <w:b/>
          <w:bCs/>
          <w:color w:val="000000" w:themeColor="text1"/>
          <w:kern w:val="0"/>
          <w:sz w:val="28"/>
          <w:szCs w:val="28"/>
          <w:lang w:val="zh-CN"/>
          <w14:textFill>
            <w14:solidFill>
              <w14:schemeClr w14:val="tx1"/>
            </w14:solidFill>
          </w14:textFill>
        </w:rPr>
        <w:t>知识产权</w:t>
      </w:r>
      <w:bookmarkEnd w:id="498"/>
      <w:bookmarkEnd w:id="499"/>
      <w:bookmarkEnd w:id="500"/>
      <w:bookmarkEnd w:id="501"/>
      <w:bookmarkEnd w:id="502"/>
    </w:p>
    <w:p w14:paraId="1634269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5.1</w:t>
      </w:r>
      <w:r>
        <w:rPr>
          <w:rFonts w:hint="eastAsia" w:cs="宋体"/>
          <w:color w:val="000000" w:themeColor="text1"/>
          <w:kern w:val="0"/>
          <w:lang w:val="zh-CN"/>
          <w14:textFill>
            <w14:solidFill>
              <w14:schemeClr w14:val="tx1"/>
            </w14:solidFill>
          </w14:textFill>
        </w:rPr>
        <w:t>乙方应保证甲方在使用该货物或其任何一部分时不受第三方提出的侵犯专利权、</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著作权、商标权和工业设计权等的起诉。</w:t>
      </w:r>
    </w:p>
    <w:p w14:paraId="33D7664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5.2</w:t>
      </w:r>
      <w:r>
        <w:rPr>
          <w:rFonts w:hint="eastAsia"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68D6FFE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5.3</w:t>
      </w:r>
      <w:r>
        <w:rPr>
          <w:rFonts w:hint="eastAsia"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DD801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5.4</w:t>
      </w:r>
      <w:r>
        <w:rPr>
          <w:rFonts w:hint="eastAsia" w:cs="宋体"/>
          <w:color w:val="000000" w:themeColor="text1"/>
          <w:kern w:val="0"/>
          <w:lang w:val="zh-CN"/>
          <w14:textFill>
            <w14:solidFill>
              <w14:schemeClr w14:val="tx1"/>
            </w14:solidFill>
          </w14:textFill>
        </w:rPr>
        <w:t>在</w:t>
      </w:r>
      <w:bookmarkStart w:id="503" w:name="_Toc1660_WPSOffice_Level3"/>
      <w:r>
        <w:rPr>
          <w:rFonts w:hint="eastAsia" w:cs="宋体"/>
          <w:color w:val="000000" w:themeColor="text1"/>
          <w:kern w:val="0"/>
          <w:lang w:val="zh-CN"/>
          <w14:textFill>
            <w14:solidFill>
              <w14:schemeClr w14:val="tx1"/>
            </w14:solidFill>
          </w14:textFill>
        </w:rPr>
        <w:t>本合同生效时已经存在并为各方合法拥有</w:t>
      </w:r>
      <w:bookmarkEnd w:id="503"/>
      <w:r>
        <w:rPr>
          <w:rFonts w:hint="eastAsia" w:cs="宋体"/>
          <w:color w:val="000000" w:themeColor="text1"/>
          <w:kern w:val="0"/>
          <w:lang w:val="zh-CN"/>
          <w14:textFill>
            <w14:solidFill>
              <w14:schemeClr w14:val="tx1"/>
            </w14:solidFill>
          </w14:textFill>
        </w:rPr>
        <w:t>或使用的所有技术、资料和信息的知识产权，仍应属于其各自的原权利人所有或享有，另有约定的除外。</w:t>
      </w:r>
    </w:p>
    <w:p w14:paraId="1095EE1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5.5</w:t>
      </w:r>
      <w:r>
        <w:rPr>
          <w:rFonts w:hint="eastAsia"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69B38C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04" w:name="_Toc30101"/>
      <w:bookmarkStart w:id="505" w:name="_Toc24583_WPSOffice_Level2"/>
      <w:bookmarkStart w:id="506" w:name="_Toc6934"/>
      <w:bookmarkStart w:id="507" w:name="_Toc2052_WPSOffice_Level2"/>
      <w:bookmarkStart w:id="508" w:name="_Toc6586"/>
      <w:r>
        <w:rPr>
          <w:rFonts w:cs="Calibri"/>
          <w:b/>
          <w:bCs/>
          <w:color w:val="000000" w:themeColor="text1"/>
          <w:kern w:val="0"/>
          <w:sz w:val="28"/>
          <w:szCs w:val="28"/>
          <w14:textFill>
            <w14:solidFill>
              <w14:schemeClr w14:val="tx1"/>
            </w14:solidFill>
          </w14:textFill>
        </w:rPr>
        <w:t>6.</w:t>
      </w:r>
      <w:r>
        <w:rPr>
          <w:rFonts w:hint="eastAsia" w:cs="宋体"/>
          <w:b/>
          <w:bCs/>
          <w:color w:val="000000" w:themeColor="text1"/>
          <w:kern w:val="0"/>
          <w:sz w:val="28"/>
          <w:szCs w:val="28"/>
          <w:lang w:val="zh-CN"/>
          <w14:textFill>
            <w14:solidFill>
              <w14:schemeClr w14:val="tx1"/>
            </w14:solidFill>
          </w14:textFill>
        </w:rPr>
        <w:t>保密</w:t>
      </w:r>
      <w:bookmarkEnd w:id="504"/>
      <w:bookmarkEnd w:id="505"/>
      <w:bookmarkEnd w:id="506"/>
      <w:bookmarkEnd w:id="507"/>
      <w:bookmarkEnd w:id="508"/>
    </w:p>
    <w:p w14:paraId="02830DD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6.1</w:t>
      </w:r>
      <w:r>
        <w:rPr>
          <w:rFonts w:hint="eastAsia"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D99E93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w:t>
      </w:r>
      <w:r>
        <w:rPr>
          <w:rFonts w:hint="eastAsia" w:cs="宋体"/>
          <w:color w:val="000000" w:themeColor="text1"/>
          <w:kern w:val="0"/>
          <w:lang w:val="zh-CN"/>
          <w14:textFill>
            <w14:solidFill>
              <w14:schemeClr w14:val="tx1"/>
            </w14:solidFill>
          </w14:textFill>
        </w:rPr>
        <w:t>保密信息指任何一方因履行本合同所知悉的任何以口头、书面、图表或电子形式存在的</w:t>
      </w:r>
      <w:bookmarkStart w:id="509" w:name="_Toc19899_WPSOffice_Level3"/>
      <w:r>
        <w:rPr>
          <w:rFonts w:hint="eastAsia" w:cs="宋体"/>
          <w:color w:val="000000" w:themeColor="text1"/>
          <w:kern w:val="0"/>
          <w:lang w:val="zh-CN"/>
          <w14:textFill>
            <w14:solidFill>
              <w14:schemeClr w14:val="tx1"/>
            </w14:solidFill>
          </w14:textFill>
        </w:rPr>
        <w:t>对方信息，具体包括：</w:t>
      </w:r>
    </w:p>
    <w:p w14:paraId="50C8A1A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6.2.1</w:t>
      </w:r>
      <w:r>
        <w:rPr>
          <w:rFonts w:hint="eastAsia" w:cs="宋体"/>
          <w:color w:val="000000" w:themeColor="text1"/>
          <w:kern w:val="0"/>
          <w:lang w:val="zh-CN"/>
          <w14:textFill>
            <w14:solidFill>
              <w14:schemeClr w14:val="tx1"/>
            </w14:solidFill>
          </w14:textFill>
        </w:rPr>
        <w:t>任何涉及对</w:t>
      </w:r>
      <w:bookmarkEnd w:id="509"/>
      <w:r>
        <w:rPr>
          <w:rFonts w:hint="eastAsia" w:cs="宋体"/>
          <w:color w:val="000000" w:themeColor="text1"/>
          <w:kern w:val="0"/>
          <w:lang w:val="zh-CN"/>
          <w14:textFill>
            <w14:solidFill>
              <w14:schemeClr w14:val="tx1"/>
            </w14:solidFill>
          </w14:textFill>
        </w:rPr>
        <w:t>方过去、现在或将来的商业计划、规章制度、操作规程、处理手段、财务信息；</w:t>
      </w:r>
    </w:p>
    <w:p w14:paraId="594FF74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6.2.2</w:t>
      </w:r>
      <w:r>
        <w:rPr>
          <w:rFonts w:hint="eastAsia" w:cs="宋体"/>
          <w:color w:val="000000" w:themeColor="text1"/>
          <w:kern w:val="0"/>
          <w:lang w:val="zh-CN"/>
          <w14:textFill>
            <w14:solidFill>
              <w14:schemeClr w14:val="tx1"/>
            </w14:solidFill>
          </w14:textFill>
        </w:rPr>
        <w:t>任何对方的技术措施、技术方案、软件应用及开发，硬件设备的品种、质量、数量、品牌等；</w:t>
      </w:r>
    </w:p>
    <w:p w14:paraId="387C0C7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6.2.3</w:t>
      </w:r>
      <w:r>
        <w:rPr>
          <w:rFonts w:hint="eastAsia" w:cs="宋体"/>
          <w:color w:val="000000" w:themeColor="text1"/>
          <w:kern w:val="0"/>
          <w:lang w:val="zh-CN"/>
          <w14:textFill>
            <w14:solidFill>
              <w14:schemeClr w14:val="tx1"/>
            </w14:solidFill>
          </w14:textFill>
        </w:rPr>
        <w:t>任何对方的技术秘密或专有知识、文件</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、报告、数据、客户软件、流程图、数据库、发明、知识、贸易秘密。</w:t>
      </w:r>
    </w:p>
    <w:p w14:paraId="53C07B2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6.3</w:t>
      </w:r>
      <w:bookmarkStart w:id="510" w:name="_Toc31236_WPSOffice_Level3"/>
      <w:r>
        <w:rPr>
          <w:rFonts w:hint="eastAsia" w:cs="宋体"/>
          <w:color w:val="000000" w:themeColor="text1"/>
          <w:kern w:val="0"/>
          <w:lang w:val="zh-CN"/>
          <w14:textFill>
            <w14:solidFill>
              <w14:schemeClr w14:val="tx1"/>
            </w14:solidFill>
          </w14:textFill>
        </w:rPr>
        <w:t>乙方应根据甲方的</w:t>
      </w:r>
      <w:bookmarkEnd w:id="510"/>
      <w:r>
        <w:rPr>
          <w:rFonts w:hint="eastAsia" w:cs="宋体"/>
          <w:color w:val="000000" w:themeColor="text1"/>
          <w:kern w:val="0"/>
          <w:lang w:val="zh-CN"/>
          <w14:textFill>
            <w14:solidFill>
              <w14:schemeClr w14:val="tx1"/>
            </w14:solidFill>
          </w14:textFill>
        </w:rPr>
        <w:t>要求签署相应的保密协议，保密协议与本条款存在不一致的，以保密协议为准。</w:t>
      </w:r>
    </w:p>
    <w:p w14:paraId="5E11352B">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11" w:name="_Toc8845_WPSOffice_Level2"/>
      <w:bookmarkStart w:id="512" w:name="_Toc30323"/>
      <w:bookmarkStart w:id="513" w:name="_Toc20193_WPSOffice_Level2"/>
      <w:bookmarkStart w:id="514" w:name="_Toc11864"/>
      <w:bookmarkStart w:id="515" w:name="_Toc733"/>
      <w:r>
        <w:rPr>
          <w:rFonts w:cs="Calibri"/>
          <w:b/>
          <w:bCs/>
          <w:color w:val="000000" w:themeColor="text1"/>
          <w:kern w:val="0"/>
          <w:sz w:val="28"/>
          <w:szCs w:val="28"/>
          <w14:textFill>
            <w14:solidFill>
              <w14:schemeClr w14:val="tx1"/>
            </w14:solidFill>
          </w14:textFill>
        </w:rPr>
        <w:t xml:space="preserve">7. </w:t>
      </w:r>
      <w:r>
        <w:rPr>
          <w:rFonts w:hint="eastAsia" w:cs="宋体"/>
          <w:b/>
          <w:bCs/>
          <w:color w:val="000000" w:themeColor="text1"/>
          <w:kern w:val="0"/>
          <w:sz w:val="28"/>
          <w:szCs w:val="28"/>
          <w:lang w:val="zh-CN"/>
          <w14:textFill>
            <w14:solidFill>
              <w14:schemeClr w14:val="tx1"/>
            </w14:solidFill>
          </w14:textFill>
        </w:rPr>
        <w:t>质量保证</w:t>
      </w:r>
      <w:bookmarkEnd w:id="511"/>
      <w:bookmarkEnd w:id="512"/>
      <w:bookmarkEnd w:id="513"/>
      <w:bookmarkEnd w:id="514"/>
      <w:bookmarkEnd w:id="515"/>
    </w:p>
    <w:p w14:paraId="55465994">
      <w:pPr>
        <w:autoSpaceDE w:val="0"/>
        <w:autoSpaceDN w:val="0"/>
        <w:adjustRightInd w:val="0"/>
        <w:ind w:firstLine="480"/>
        <w:outlineLvl w:val="2"/>
        <w:rPr>
          <w:rFonts w:cs="Calibri"/>
          <w:color w:val="000000" w:themeColor="text1"/>
          <w:kern w:val="0"/>
          <w14:textFill>
            <w14:solidFill>
              <w14:schemeClr w14:val="tx1"/>
            </w14:solidFill>
          </w14:textFill>
        </w:rPr>
      </w:pPr>
      <w:bookmarkStart w:id="516" w:name="_Toc9279"/>
      <w:bookmarkStart w:id="517" w:name="_Toc5742_WPSOffice_Level3"/>
      <w:bookmarkStart w:id="518" w:name="_Toc32396_WPSOffice_Level3"/>
      <w:r>
        <w:rPr>
          <w:rFonts w:cs="Calibri"/>
          <w:color w:val="000000" w:themeColor="text1"/>
          <w:kern w:val="0"/>
          <w14:textFill>
            <w14:solidFill>
              <w14:schemeClr w14:val="tx1"/>
            </w14:solidFill>
          </w14:textFill>
        </w:rPr>
        <w:t>7.1</w:t>
      </w:r>
      <w:r>
        <w:rPr>
          <w:rFonts w:hint="eastAsia" w:cs="宋体"/>
          <w:color w:val="000000" w:themeColor="text1"/>
          <w:kern w:val="0"/>
          <w:lang w:val="zh-CN"/>
          <w14:textFill>
            <w14:solidFill>
              <w14:schemeClr w14:val="tx1"/>
            </w14:solidFill>
          </w14:textFill>
        </w:rPr>
        <w:t>货物质量保证</w:t>
      </w:r>
      <w:bookmarkEnd w:id="516"/>
      <w:bookmarkEnd w:id="517"/>
      <w:bookmarkEnd w:id="518"/>
    </w:p>
    <w:p w14:paraId="44178EB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7.1.1</w:t>
      </w:r>
      <w:r>
        <w:rPr>
          <w:rFonts w:hint="eastAsia"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E392B7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bookmarkStart w:id="519" w:name="_Toc23251_WPSOffice_Level3"/>
      <w:r>
        <w:rPr>
          <w:rFonts w:cs="Calibri"/>
          <w:color w:val="000000" w:themeColor="text1"/>
          <w:kern w:val="0"/>
          <w14:textFill>
            <w14:solidFill>
              <w14:schemeClr w14:val="tx1"/>
            </w14:solidFill>
          </w14:textFill>
        </w:rPr>
        <w:t>1.2</w:t>
      </w:r>
      <w:r>
        <w:rPr>
          <w:rFonts w:hint="eastAsia" w:cs="宋体"/>
          <w:color w:val="000000" w:themeColor="text1"/>
          <w:kern w:val="0"/>
          <w:lang w:val="zh-CN"/>
          <w14:textFill>
            <w14:solidFill>
              <w14:schemeClr w14:val="tx1"/>
            </w14:solidFill>
          </w14:textFill>
        </w:rPr>
        <w:t>乙方须保证所</w:t>
      </w:r>
      <w:bookmarkEnd w:id="519"/>
      <w:r>
        <w:rPr>
          <w:rFonts w:hint="eastAsia" w:cs="宋体"/>
          <w:color w:val="000000" w:themeColor="text1"/>
          <w:kern w:val="0"/>
          <w:lang w:val="zh-CN"/>
          <w14:textFill>
            <w14:solidFill>
              <w14:schemeClr w14:val="tx1"/>
            </w14:solidFill>
          </w14:textFill>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8FE502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7.1.3</w:t>
      </w:r>
      <w:r>
        <w:rPr>
          <w:rFonts w:hint="eastAsia"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520" w:name="_Toc26824_WPSOffice_Level3"/>
      <w:r>
        <w:rPr>
          <w:rFonts w:hint="eastAsia" w:cs="宋体"/>
          <w:color w:val="000000" w:themeColor="text1"/>
          <w:kern w:val="0"/>
          <w:lang w:val="zh-CN"/>
          <w14:textFill>
            <w14:solidFill>
              <w14:schemeClr w14:val="tx1"/>
            </w14:solidFill>
          </w14:textFill>
        </w:rPr>
        <w:t>破损货物。</w:t>
      </w:r>
      <w:bookmarkEnd w:id="520"/>
      <w:r>
        <w:rPr>
          <w:rFonts w:hint="eastAsia" w:cs="宋体"/>
          <w:color w:val="000000" w:themeColor="text1"/>
          <w:kern w:val="0"/>
          <w:lang w:val="zh-CN"/>
          <w14:textFill>
            <w14:solidFill>
              <w14:schemeClr w14:val="tx1"/>
            </w14:solidFill>
          </w14:textFill>
        </w:rPr>
        <w:t>乙方在甲方发出质量异议通知后，未作答复，甲方在通知书中所提出的要求应视为已被乙方接受。</w:t>
      </w:r>
    </w:p>
    <w:p w14:paraId="01A5A89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7.1.4</w:t>
      </w:r>
      <w:r>
        <w:rPr>
          <w:rFonts w:hint="eastAsia"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w:t>
      </w:r>
      <w:bookmarkStart w:id="521" w:name="_Toc6368_WPSOffice_Level3"/>
      <w:r>
        <w:rPr>
          <w:rFonts w:hint="eastAsia" w:cs="宋体"/>
          <w:color w:val="000000" w:themeColor="text1"/>
          <w:kern w:val="0"/>
          <w:lang w:val="zh-CN"/>
          <w14:textFill>
            <w14:solidFill>
              <w14:schemeClr w14:val="tx1"/>
            </w14:solidFill>
          </w14:textFill>
        </w:rPr>
        <w:t>甲方可从合同款或乙方提交</w:t>
      </w:r>
      <w:bookmarkEnd w:id="521"/>
      <w:r>
        <w:rPr>
          <w:rFonts w:hint="eastAsia" w:cs="宋体"/>
          <w:color w:val="000000" w:themeColor="text1"/>
          <w:kern w:val="0"/>
          <w:lang w:val="zh-CN"/>
          <w14:textFill>
            <w14:solidFill>
              <w14:schemeClr w14:val="tx1"/>
            </w14:solidFill>
          </w14:textFill>
        </w:rPr>
        <w:t>的履约保证金中扣款，不足部分，甲方有权要求乙方赔偿。甲方根据合同规定对卖方行使的其他权力不受影响。</w:t>
      </w:r>
    </w:p>
    <w:p w14:paraId="5987619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7.1.5 </w:t>
      </w:r>
      <w:r>
        <w:rPr>
          <w:rFonts w:hint="eastAsia" w:cs="宋体"/>
          <w:color w:val="000000" w:themeColor="text1"/>
          <w:kern w:val="0"/>
          <w:lang w:val="zh-CN"/>
          <w14:textFill>
            <w14:solidFill>
              <w14:schemeClr w14:val="tx1"/>
            </w14:solidFill>
          </w14:textFill>
        </w:rPr>
        <w:t>合同条款下货物的质量保证期自货物通过最终验收起算，合同另行规定除外。</w:t>
      </w:r>
    </w:p>
    <w:p w14:paraId="33861F6C">
      <w:pPr>
        <w:autoSpaceDE w:val="0"/>
        <w:autoSpaceDN w:val="0"/>
        <w:adjustRightInd w:val="0"/>
        <w:ind w:firstLine="480"/>
        <w:outlineLvl w:val="2"/>
        <w:rPr>
          <w:rFonts w:cs="Calibri"/>
          <w:color w:val="000000" w:themeColor="text1"/>
          <w:kern w:val="0"/>
          <w14:textFill>
            <w14:solidFill>
              <w14:schemeClr w14:val="tx1"/>
            </w14:solidFill>
          </w14:textFill>
        </w:rPr>
      </w:pPr>
      <w:bookmarkStart w:id="522" w:name="_Toc22060"/>
      <w:bookmarkStart w:id="523" w:name="_Toc16593_WPSOffice_Level3"/>
      <w:bookmarkStart w:id="524" w:name="_Toc7944_WPSOffice_Level3"/>
      <w:r>
        <w:rPr>
          <w:rFonts w:cs="Calibri"/>
          <w:color w:val="000000" w:themeColor="text1"/>
          <w:kern w:val="0"/>
          <w14:textFill>
            <w14:solidFill>
              <w14:schemeClr w14:val="tx1"/>
            </w14:solidFill>
          </w14:textFill>
        </w:rPr>
        <w:t>7.2</w:t>
      </w:r>
      <w:r>
        <w:rPr>
          <w:rFonts w:hint="eastAsia" w:cs="宋体"/>
          <w:color w:val="000000" w:themeColor="text1"/>
          <w:kern w:val="0"/>
          <w:lang w:val="zh-CN"/>
          <w14:textFill>
            <w14:solidFill>
              <w14:schemeClr w14:val="tx1"/>
            </w14:solidFill>
          </w14:textFill>
        </w:rPr>
        <w:t>辅助服务质量保证</w:t>
      </w:r>
      <w:bookmarkEnd w:id="522"/>
      <w:bookmarkEnd w:id="523"/>
      <w:bookmarkEnd w:id="524"/>
    </w:p>
    <w:p w14:paraId="0390AA3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7.2.1</w:t>
      </w:r>
      <w:r>
        <w:rPr>
          <w:rFonts w:hint="eastAsia" w:cs="宋体"/>
          <w:color w:val="000000" w:themeColor="text1"/>
          <w:kern w:val="0"/>
          <w:lang w:val="zh-CN"/>
          <w14:textFill>
            <w14:solidFill>
              <w14:schemeClr w14:val="tx1"/>
            </w14:solidFill>
          </w14:textFill>
        </w:rPr>
        <w:t>乙方保证免费提供合同条款下的软件产品原厂商至少一年软件全部功能及其换代</w:t>
      </w:r>
      <w:bookmarkStart w:id="525" w:name="_Toc6789_WPSOffice_Level3"/>
      <w:r>
        <w:rPr>
          <w:rFonts w:hint="eastAsia" w:cs="宋体"/>
          <w:color w:val="000000" w:themeColor="text1"/>
          <w:kern w:val="0"/>
          <w:lang w:val="zh-CN"/>
          <w14:textFill>
            <w14:solidFill>
              <w14:schemeClr w14:val="tx1"/>
            </w14:solidFill>
          </w14:textFill>
        </w:rPr>
        <w:t>产品的升级与技术支持服务（包含任何版</w:t>
      </w:r>
      <w:bookmarkEnd w:id="525"/>
      <w:r>
        <w:rPr>
          <w:rFonts w:hint="eastAsia" w:cs="宋体"/>
          <w:color w:val="000000" w:themeColor="text1"/>
          <w:kern w:val="0"/>
          <w:lang w:val="zh-CN"/>
          <w14:textFill>
            <w14:solidFill>
              <w14:schemeClr w14:val="tx1"/>
            </w14:solidFill>
          </w14:textFill>
        </w:rPr>
        <w:t>本升级、产品换代、更新及在原有产品基础上的拆解、完善、合并所产生的新产品，提供升级产品介质及授权，要求原厂商承诺，并加盖原厂商公章），不得出现因货物停售、转产而无法提供上述支持服务。</w:t>
      </w:r>
    </w:p>
    <w:p w14:paraId="0BBC9EC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7.2.2</w:t>
      </w:r>
      <w:r>
        <w:rPr>
          <w:rFonts w:hint="eastAsia"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4529ED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26" w:name="_Toc3192_WPSOffice_Level2"/>
      <w:bookmarkStart w:id="527" w:name="_Toc14707"/>
      <w:bookmarkStart w:id="528" w:name="_Toc13294"/>
      <w:bookmarkStart w:id="529" w:name="_Toc29794_WPSOffice_Level2"/>
      <w:bookmarkStart w:id="530" w:name="_Toc26861"/>
      <w:r>
        <w:rPr>
          <w:rFonts w:cs="Calibri"/>
          <w:b/>
          <w:bCs/>
          <w:color w:val="000000" w:themeColor="text1"/>
          <w:kern w:val="0"/>
          <w:sz w:val="28"/>
          <w:szCs w:val="28"/>
          <w14:textFill>
            <w14:solidFill>
              <w14:schemeClr w14:val="tx1"/>
            </w14:solidFill>
          </w14:textFill>
        </w:rPr>
        <w:t>8.</w:t>
      </w:r>
      <w:r>
        <w:rPr>
          <w:rFonts w:hint="eastAsia" w:cs="宋体"/>
          <w:b/>
          <w:bCs/>
          <w:color w:val="000000" w:themeColor="text1"/>
          <w:kern w:val="0"/>
          <w:sz w:val="28"/>
          <w:szCs w:val="28"/>
          <w:lang w:val="zh-CN"/>
          <w14:textFill>
            <w14:solidFill>
              <w14:schemeClr w14:val="tx1"/>
            </w14:solidFill>
          </w14:textFill>
        </w:rPr>
        <w:t>包装要求</w:t>
      </w:r>
      <w:bookmarkEnd w:id="526"/>
      <w:bookmarkEnd w:id="527"/>
      <w:bookmarkEnd w:id="528"/>
      <w:bookmarkEnd w:id="529"/>
      <w:bookmarkEnd w:id="530"/>
    </w:p>
    <w:p w14:paraId="0849A79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8.1 </w:t>
      </w:r>
      <w:r>
        <w:rPr>
          <w:rFonts w:hint="eastAsia" w:cs="宋体"/>
          <w:color w:val="000000" w:themeColor="text1"/>
          <w:kern w:val="0"/>
          <w:lang w:val="zh-CN"/>
          <w14:textFill>
            <w14:solidFill>
              <w14:schemeClr w14:val="tx1"/>
            </w14:solidFill>
          </w14:textFill>
        </w:rPr>
        <w:t>除合同另有约定外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乙方提供的全部货物</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7672917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8.2 </w:t>
      </w:r>
      <w:r>
        <w:rPr>
          <w:rFonts w:hint="eastAsia"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09E7474">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27A8AEA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8.3 </w:t>
      </w:r>
      <w:r>
        <w:rPr>
          <w:rFonts w:hint="eastAsia" w:cs="宋体"/>
          <w:color w:val="000000" w:themeColor="text1"/>
          <w:kern w:val="0"/>
          <w:lang w:val="zh-CN"/>
          <w14:textFill>
            <w14:solidFill>
              <w14:schemeClr w14:val="tx1"/>
            </w14:solidFill>
          </w14:textFill>
        </w:rPr>
        <w:t>乙方所提供的货物包装均为出厂时原包装。</w:t>
      </w:r>
    </w:p>
    <w:p w14:paraId="780CC47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8.4 </w:t>
      </w:r>
      <w:r>
        <w:rPr>
          <w:rFonts w:hint="eastAsia"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0B4A294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8.5 </w:t>
      </w:r>
      <w:r>
        <w:rPr>
          <w:rFonts w:hint="eastAsia"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566DCB15">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31" w:name="_Toc24578_WPSOffice_Level2"/>
      <w:bookmarkStart w:id="532" w:name="_Toc3838"/>
      <w:bookmarkStart w:id="533" w:name="_Toc21158_WPSOffice_Level2"/>
      <w:bookmarkStart w:id="534" w:name="_Toc2016"/>
      <w:bookmarkStart w:id="535" w:name="_Toc19644"/>
      <w:r>
        <w:rPr>
          <w:rFonts w:cs="Calibri"/>
          <w:b/>
          <w:bCs/>
          <w:color w:val="000000" w:themeColor="text1"/>
          <w:kern w:val="0"/>
          <w:sz w:val="28"/>
          <w:szCs w:val="28"/>
          <w14:textFill>
            <w14:solidFill>
              <w14:schemeClr w14:val="tx1"/>
            </w14:solidFill>
          </w14:textFill>
        </w:rPr>
        <w:t xml:space="preserve">9. </w:t>
      </w:r>
      <w:r>
        <w:rPr>
          <w:rFonts w:hint="eastAsia" w:cs="宋体"/>
          <w:b/>
          <w:bCs/>
          <w:color w:val="000000" w:themeColor="text1"/>
          <w:kern w:val="0"/>
          <w:sz w:val="28"/>
          <w:szCs w:val="28"/>
          <w:lang w:val="zh-CN"/>
          <w14:textFill>
            <w14:solidFill>
              <w14:schemeClr w14:val="tx1"/>
            </w14:solidFill>
          </w14:textFill>
        </w:rPr>
        <w:t>价格</w:t>
      </w:r>
      <w:bookmarkEnd w:id="531"/>
      <w:bookmarkEnd w:id="532"/>
      <w:bookmarkEnd w:id="533"/>
      <w:bookmarkEnd w:id="534"/>
      <w:bookmarkEnd w:id="535"/>
    </w:p>
    <w:p w14:paraId="417D40D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w:t>
      </w:r>
      <w:bookmarkStart w:id="536" w:name="_Toc24349_WPSOffice_Level3"/>
      <w:r>
        <w:rPr>
          <w:rFonts w:cs="Calibri"/>
          <w:color w:val="000000" w:themeColor="text1"/>
          <w:kern w:val="0"/>
          <w14:textFill>
            <w14:solidFill>
              <w14:schemeClr w14:val="tx1"/>
            </w14:solidFill>
          </w14:textFill>
        </w:rPr>
        <w:t xml:space="preserve">.1 </w:t>
      </w:r>
      <w:r>
        <w:rPr>
          <w:rFonts w:hint="eastAsia" w:cs="宋体"/>
          <w:color w:val="000000" w:themeColor="text1"/>
          <w:kern w:val="0"/>
          <w:lang w:val="zh-CN"/>
          <w14:textFill>
            <w14:solidFill>
              <w14:schemeClr w14:val="tx1"/>
            </w14:solidFill>
          </w14:textFill>
        </w:rPr>
        <w:t>乙方履</w:t>
      </w:r>
      <w:bookmarkEnd w:id="536"/>
      <w:r>
        <w:rPr>
          <w:rFonts w:hint="eastAsia" w:cs="宋体"/>
          <w:color w:val="000000" w:themeColor="text1"/>
          <w:kern w:val="0"/>
          <w:lang w:val="zh-CN"/>
          <w14:textFill>
            <w14:solidFill>
              <w14:schemeClr w14:val="tx1"/>
            </w14:solidFill>
          </w14:textFill>
        </w:rPr>
        <w:t>行</w:t>
      </w:r>
      <w:bookmarkStart w:id="537" w:name="_Toc11169_WPSOffice_Level2"/>
      <w:r>
        <w:rPr>
          <w:rFonts w:hint="eastAsia" w:cs="宋体"/>
          <w:color w:val="000000" w:themeColor="text1"/>
          <w:kern w:val="0"/>
          <w:lang w:val="zh-CN"/>
          <w14:textFill>
            <w14:solidFill>
              <w14:schemeClr w14:val="tx1"/>
            </w14:solidFill>
          </w14:textFill>
        </w:rPr>
        <w:t>合同所必须的所有费用，包括但不限于货物及部件的设计、检测与试验、制造、运输、装卸、保险、单机调试、安装</w:t>
      </w:r>
      <w:bookmarkEnd w:id="537"/>
      <w:r>
        <w:rPr>
          <w:rFonts w:hint="eastAsia" w:cs="宋体"/>
          <w:color w:val="000000" w:themeColor="text1"/>
          <w:kern w:val="0"/>
          <w:lang w:val="zh-CN"/>
          <w14:textFill>
            <w14:solidFill>
              <w14:schemeClr w14:val="tx1"/>
            </w14:solidFill>
          </w14:textFill>
        </w:rPr>
        <w:t>调试指导、技术资料、培训、交通、人员、差旅、质量保证期服务费、其他管理费用、所有的检验、测试、调试、验收、试运行费用等均已包括在合同价格中。</w:t>
      </w:r>
    </w:p>
    <w:p w14:paraId="0EC289B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9.2 </w:t>
      </w:r>
      <w:r>
        <w:rPr>
          <w:rFonts w:hint="eastAsia"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56114BB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w:t>
      </w:r>
      <w:r>
        <w:rPr>
          <w:rFonts w:hint="eastAsia" w:cs="宋体"/>
          <w:color w:val="000000" w:themeColor="text1"/>
          <w:kern w:val="0"/>
          <w:lang w:val="zh-CN"/>
          <w14:textFill>
            <w14:solidFill>
              <w14:schemeClr w14:val="tx1"/>
            </w14:solidFill>
          </w14:textFill>
        </w:rPr>
        <w:t>检验费用</w:t>
      </w:r>
    </w:p>
    <w:p w14:paraId="3448B7A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9.3.1 </w:t>
      </w:r>
      <w:r>
        <w:rPr>
          <w:rFonts w:hint="eastAsia" w:cs="宋体"/>
          <w:color w:val="000000" w:themeColor="text1"/>
          <w:kern w:val="0"/>
          <w:lang w:val="zh-CN"/>
          <w14:textFill>
            <w14:solidFill>
              <w14:schemeClr w14:val="tx1"/>
            </w14:solidFill>
          </w14:textFill>
        </w:rPr>
        <w:t>乙方必须负担本条款下属于乙方负责的检验、测试、调试、试运</w:t>
      </w:r>
      <w:bookmarkStart w:id="538" w:name="_Toc32505_WPSOffice_Level2"/>
      <w:r>
        <w:rPr>
          <w:rFonts w:hint="eastAsia" w:cs="宋体"/>
          <w:color w:val="000000" w:themeColor="text1"/>
          <w:kern w:val="0"/>
          <w:lang w:val="zh-CN"/>
          <w14:textFill>
            <w14:solidFill>
              <w14:schemeClr w14:val="tx1"/>
            </w14:solidFill>
          </w14:textFill>
        </w:rPr>
        <w:t>行和验收的所有费用，并负责乙方派</w:t>
      </w:r>
      <w:bookmarkEnd w:id="538"/>
      <w:r>
        <w:rPr>
          <w:rFonts w:hint="eastAsia" w:cs="宋体"/>
          <w:color w:val="000000" w:themeColor="text1"/>
          <w:kern w:val="0"/>
          <w:lang w:val="zh-CN"/>
          <w14:textFill>
            <w14:solidFill>
              <w14:schemeClr w14:val="tx1"/>
            </w14:solidFill>
          </w14:textFill>
        </w:rPr>
        <w:t>往买方组织的</w:t>
      </w:r>
      <w:bookmarkStart w:id="539" w:name="_Toc19833_WPSOffice_Level3"/>
      <w:r>
        <w:rPr>
          <w:rFonts w:hint="eastAsia" w:cs="宋体"/>
          <w:color w:val="000000" w:themeColor="text1"/>
          <w:kern w:val="0"/>
          <w:lang w:val="zh-CN"/>
          <w14:textFill>
            <w14:solidFill>
              <w14:schemeClr w14:val="tx1"/>
            </w14:solidFill>
          </w14:textFill>
        </w:rPr>
        <w:t>检验、测试和验收人员的所有费用。</w:t>
      </w:r>
    </w:p>
    <w:p w14:paraId="6B507B51">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9.3.2 </w:t>
      </w:r>
      <w:r>
        <w:rPr>
          <w:rFonts w:hint="eastAsia" w:cs="宋体"/>
          <w:color w:val="000000" w:themeColor="text1"/>
          <w:kern w:val="0"/>
          <w:lang w:val="zh-CN"/>
          <w14:textFill>
            <w14:solidFill>
              <w14:schemeClr w14:val="tx1"/>
            </w14:solidFill>
          </w14:textFill>
        </w:rPr>
        <w:t>甲方按</w:t>
      </w:r>
      <w:bookmarkEnd w:id="539"/>
      <w:r>
        <w:rPr>
          <w:rFonts w:hint="eastAsia" w:cs="宋体"/>
          <w:color w:val="000000" w:themeColor="text1"/>
          <w:kern w:val="0"/>
          <w:lang w:val="zh-CN"/>
          <w14:textFill>
            <w14:solidFill>
              <w14:schemeClr w14:val="tx1"/>
            </w14:solidFill>
          </w14:textFill>
        </w:rPr>
        <w:t>合同计划参加在乙方工厂所在地检</w:t>
      </w:r>
      <w:bookmarkStart w:id="540" w:name="_Toc28370_WPSOffice_Level3"/>
      <w:r>
        <w:rPr>
          <w:rFonts w:hint="eastAsia" w:cs="宋体"/>
          <w:color w:val="000000" w:themeColor="text1"/>
          <w:kern w:val="0"/>
          <w:lang w:val="zh-CN"/>
          <w14:textFill>
            <w14:solidFill>
              <w14:schemeClr w14:val="tx1"/>
            </w14:solidFill>
          </w14:textFill>
        </w:rPr>
        <w:t>验、测试和验收的</w:t>
      </w:r>
      <w:bookmarkEnd w:id="540"/>
      <w:r>
        <w:rPr>
          <w:rFonts w:hint="eastAsia" w:cs="宋体"/>
          <w:color w:val="000000" w:themeColor="text1"/>
          <w:kern w:val="0"/>
          <w:lang w:val="zh-CN"/>
          <w14:textFill>
            <w14:solidFill>
              <w14:schemeClr w14:val="tx1"/>
            </w14:solidFill>
          </w14:textFill>
        </w:rPr>
        <w:t>费用全部由乙方负责并已包含在合同总价中。</w:t>
      </w:r>
    </w:p>
    <w:p w14:paraId="0D682B6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9.3.3</w:t>
      </w:r>
      <w:r>
        <w:rPr>
          <w:rFonts w:hint="eastAsia" w:cs="宋体"/>
          <w:color w:val="000000" w:themeColor="text1"/>
          <w:kern w:val="0"/>
          <w:lang w:val="zh-CN"/>
          <w14:textFill>
            <w14:solidFill>
              <w14:schemeClr w14:val="tx1"/>
            </w14:solidFill>
          </w14:textFill>
        </w:rPr>
        <w:t>甲方检验人员已到卖</w:t>
      </w:r>
      <w:bookmarkStart w:id="541" w:name="_Toc27026_WPSOffice_Level3"/>
      <w:r>
        <w:rPr>
          <w:rFonts w:hint="eastAsia" w:cs="宋体"/>
          <w:color w:val="000000" w:themeColor="text1"/>
          <w:kern w:val="0"/>
          <w:lang w:val="zh-CN"/>
          <w14:textFill>
            <w14:solidFill>
              <w14:schemeClr w14:val="tx1"/>
            </w14:solidFill>
          </w14:textFill>
        </w:rPr>
        <w:t>方所在地，测</w:t>
      </w:r>
      <w:bookmarkEnd w:id="541"/>
      <w:r>
        <w:rPr>
          <w:rFonts w:hint="eastAsia" w:cs="宋体"/>
          <w:color w:val="000000" w:themeColor="text1"/>
          <w:kern w:val="0"/>
          <w:lang w:val="zh-CN"/>
          <w14:textFill>
            <w14:solidFill>
              <w14:schemeClr w14:val="tx1"/>
            </w14:solidFill>
          </w14:textFill>
        </w:rPr>
        <w:t>试无法依照合同进行，</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5D24184">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42" w:name="_Toc22512"/>
      <w:bookmarkStart w:id="543" w:name="_Toc21053"/>
      <w:bookmarkStart w:id="544" w:name="_Toc27093_WPSOffice_Level2"/>
      <w:bookmarkStart w:id="545" w:name="_Toc19464"/>
      <w:bookmarkStart w:id="546" w:name="_Toc10257_WPSOffice_Level2"/>
      <w:r>
        <w:rPr>
          <w:rFonts w:cs="Calibri"/>
          <w:b/>
          <w:bCs/>
          <w:color w:val="000000" w:themeColor="text1"/>
          <w:kern w:val="0"/>
          <w:sz w:val="28"/>
          <w:szCs w:val="28"/>
          <w14:textFill>
            <w14:solidFill>
              <w14:schemeClr w14:val="tx1"/>
            </w14:solidFill>
          </w14:textFill>
        </w:rPr>
        <w:t>10.</w:t>
      </w:r>
      <w:r>
        <w:rPr>
          <w:rFonts w:hint="eastAsia" w:cs="宋体"/>
          <w:b/>
          <w:bCs/>
          <w:color w:val="000000" w:themeColor="text1"/>
          <w:kern w:val="0"/>
          <w:sz w:val="28"/>
          <w:szCs w:val="28"/>
          <w:lang w:val="zh-CN"/>
          <w14:textFill>
            <w14:solidFill>
              <w14:schemeClr w14:val="tx1"/>
            </w14:solidFill>
          </w14:textFill>
        </w:rPr>
        <w:t>交货方式及交货日期</w:t>
      </w:r>
      <w:bookmarkEnd w:id="542"/>
      <w:bookmarkEnd w:id="543"/>
      <w:bookmarkEnd w:id="544"/>
      <w:bookmarkEnd w:id="545"/>
      <w:bookmarkEnd w:id="546"/>
    </w:p>
    <w:p w14:paraId="2B427312">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交货方式：现场交货，乙方负责办理运输和保险，将货物运抵现场。</w:t>
      </w:r>
    </w:p>
    <w:p w14:paraId="4C32AA33">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交货期:进口产品</w:t>
      </w:r>
      <w:r>
        <w:rPr>
          <w:rFonts w:hint="eastAsia" w:cs="宋体"/>
          <w:color w:val="000000" w:themeColor="text1"/>
          <w:kern w:val="0"/>
          <w14:textFill>
            <w14:solidFill>
              <w14:schemeClr w14:val="tx1"/>
            </w14:solidFill>
          </w14:textFill>
        </w:rPr>
        <w:t>60</w:t>
      </w:r>
      <w:r>
        <w:rPr>
          <w:rFonts w:hint="eastAsia" w:cs="宋体"/>
          <w:color w:val="000000" w:themeColor="text1"/>
          <w:kern w:val="0"/>
          <w:lang w:val="zh-CN"/>
          <w14:textFill>
            <w14:solidFill>
              <w14:schemeClr w14:val="tx1"/>
            </w14:solidFill>
          </w14:textFill>
        </w:rPr>
        <w:t>个工作日内，国产产品30个工作日内。</w:t>
      </w:r>
    </w:p>
    <w:p w14:paraId="43D771EB">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交货日期：所有货物运抵现场并经双方开箱验收合格之日。</w:t>
      </w:r>
    </w:p>
    <w:p w14:paraId="4DB83CA8">
      <w:pPr>
        <w:autoSpaceDE w:val="0"/>
        <w:autoSpaceDN w:val="0"/>
        <w:adjustRightInd w:val="0"/>
        <w:ind w:firstLine="480"/>
        <w:outlineLvl w:val="1"/>
        <w:rPr>
          <w:rFonts w:cs="宋体"/>
          <w:color w:val="000000" w:themeColor="text1"/>
          <w:kern w:val="0"/>
          <w:lang w:val="zh-CN"/>
          <w14:textFill>
            <w14:solidFill>
              <w14:schemeClr w14:val="tx1"/>
            </w14:solidFill>
          </w14:textFill>
        </w:rPr>
      </w:pPr>
      <w:bookmarkStart w:id="547" w:name="_Toc4398"/>
      <w:bookmarkStart w:id="548" w:name="_Toc7784"/>
      <w:bookmarkStart w:id="549" w:name="_Toc30111_WPSOffice_Level2"/>
      <w:bookmarkStart w:id="550" w:name="_Toc16355"/>
      <w:bookmarkStart w:id="551" w:name="_Toc1842_WPSOffice_Level2"/>
      <w:r>
        <w:rPr>
          <w:rFonts w:cs="宋体"/>
          <w:color w:val="000000" w:themeColor="text1"/>
          <w:kern w:val="0"/>
          <w:lang w:val="zh-CN"/>
          <w14:textFill>
            <w14:solidFill>
              <w14:schemeClr w14:val="tx1"/>
            </w14:solidFill>
          </w14:textFill>
        </w:rPr>
        <w:t>11.</w:t>
      </w:r>
      <w:r>
        <w:rPr>
          <w:rFonts w:hint="eastAsia" w:cs="宋体"/>
          <w:color w:val="000000" w:themeColor="text1"/>
          <w:kern w:val="0"/>
          <w:lang w:val="zh-CN"/>
          <w14:textFill>
            <w14:solidFill>
              <w14:schemeClr w14:val="tx1"/>
            </w14:solidFill>
          </w14:textFill>
        </w:rPr>
        <w:t>检验和验收</w:t>
      </w:r>
      <w:bookmarkEnd w:id="547"/>
      <w:bookmarkEnd w:id="548"/>
      <w:bookmarkEnd w:id="549"/>
      <w:bookmarkEnd w:id="550"/>
      <w:bookmarkEnd w:id="551"/>
    </w:p>
    <w:p w14:paraId="1E033914">
      <w:pPr>
        <w:autoSpaceDE w:val="0"/>
        <w:autoSpaceDN w:val="0"/>
        <w:adjustRightInd w:val="0"/>
        <w:ind w:firstLine="480"/>
        <w:outlineLvl w:val="2"/>
        <w:rPr>
          <w:rFonts w:cs="Calibri"/>
          <w:color w:val="000000" w:themeColor="text1"/>
          <w:kern w:val="0"/>
          <w14:textFill>
            <w14:solidFill>
              <w14:schemeClr w14:val="tx1"/>
            </w14:solidFill>
          </w14:textFill>
        </w:rPr>
      </w:pPr>
      <w:bookmarkStart w:id="552" w:name="_Toc28427"/>
      <w:bookmarkStart w:id="553" w:name="_Toc23498_WPSOffice_Level3"/>
      <w:bookmarkStart w:id="554" w:name="_Toc4727_WPSOffice_Level3"/>
      <w:r>
        <w:rPr>
          <w:rFonts w:cs="Calibri"/>
          <w:color w:val="000000" w:themeColor="text1"/>
          <w:kern w:val="0"/>
          <w14:textFill>
            <w14:solidFill>
              <w14:schemeClr w14:val="tx1"/>
            </w14:solidFill>
          </w14:textFill>
        </w:rPr>
        <w:t>11.1</w:t>
      </w:r>
      <w:r>
        <w:rPr>
          <w:rFonts w:hint="eastAsia" w:cs="宋体"/>
          <w:color w:val="000000" w:themeColor="text1"/>
          <w:kern w:val="0"/>
          <w:lang w:val="zh-CN"/>
          <w14:textFill>
            <w14:solidFill>
              <w14:schemeClr w14:val="tx1"/>
            </w14:solidFill>
          </w14:textFill>
        </w:rPr>
        <w:t>开箱验收</w:t>
      </w:r>
      <w:bookmarkEnd w:id="552"/>
      <w:bookmarkEnd w:id="553"/>
      <w:bookmarkEnd w:id="554"/>
    </w:p>
    <w:p w14:paraId="6A6E8E5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11.1.1</w:t>
      </w:r>
      <w:r>
        <w:rPr>
          <w:rFonts w:hint="eastAsia"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0C3AF27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11.1.2 </w:t>
      </w:r>
      <w:r>
        <w:rPr>
          <w:rFonts w:hint="eastAsia"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76BD482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11.1.3 </w:t>
      </w:r>
      <w:r>
        <w:rPr>
          <w:rFonts w:hint="eastAsia"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w:t>
      </w:r>
      <w:bookmarkStart w:id="555" w:name="_Toc23254_WPSOffice_Level3"/>
      <w:r>
        <w:rPr>
          <w:rFonts w:hint="eastAsia" w:cs="宋体"/>
          <w:color w:val="000000" w:themeColor="text1"/>
          <w:kern w:val="0"/>
          <w:lang w:val="zh-CN"/>
          <w14:textFill>
            <w14:solidFill>
              <w14:schemeClr w14:val="tx1"/>
            </w14:solidFill>
          </w14:textFill>
        </w:rPr>
        <w:t>换或其他必要</w:t>
      </w:r>
      <w:bookmarkEnd w:id="555"/>
      <w:r>
        <w:rPr>
          <w:rFonts w:hint="eastAsia" w:cs="宋体"/>
          <w:color w:val="000000" w:themeColor="text1"/>
          <w:kern w:val="0"/>
          <w:lang w:val="zh-CN"/>
          <w14:textFill>
            <w14:solidFill>
              <w14:schemeClr w14:val="tx1"/>
            </w14:solidFill>
          </w14:textFill>
        </w:rPr>
        <w:t>的补救措施，直至开箱验收合格，方视为乙方完成交货。</w:t>
      </w:r>
    </w:p>
    <w:p w14:paraId="11116503">
      <w:pPr>
        <w:autoSpaceDE w:val="0"/>
        <w:autoSpaceDN w:val="0"/>
        <w:adjustRightInd w:val="0"/>
        <w:ind w:firstLine="480"/>
        <w:outlineLvl w:val="2"/>
        <w:rPr>
          <w:rFonts w:cs="Calibri"/>
          <w:color w:val="000000" w:themeColor="text1"/>
          <w:kern w:val="0"/>
          <w14:textFill>
            <w14:solidFill>
              <w14:schemeClr w14:val="tx1"/>
            </w14:solidFill>
          </w14:textFill>
        </w:rPr>
      </w:pPr>
      <w:bookmarkStart w:id="556" w:name="_Toc7831_WPSOffice_Level3"/>
      <w:bookmarkStart w:id="557" w:name="_Toc10807"/>
      <w:bookmarkStart w:id="558" w:name="_Toc101_WPSOffice_Level3"/>
      <w:r>
        <w:rPr>
          <w:rFonts w:cs="Calibri"/>
          <w:color w:val="000000" w:themeColor="text1"/>
          <w:kern w:val="0"/>
          <w14:textFill>
            <w14:solidFill>
              <w14:schemeClr w14:val="tx1"/>
            </w14:solidFill>
          </w14:textFill>
        </w:rPr>
        <w:t xml:space="preserve">11.2  </w:t>
      </w:r>
      <w:r>
        <w:rPr>
          <w:rFonts w:hint="eastAsia" w:cs="宋体"/>
          <w:color w:val="000000" w:themeColor="text1"/>
          <w:kern w:val="0"/>
          <w:lang w:val="zh-CN"/>
          <w14:textFill>
            <w14:solidFill>
              <w14:schemeClr w14:val="tx1"/>
            </w14:solidFill>
          </w14:textFill>
        </w:rPr>
        <w:t>检验验收</w:t>
      </w:r>
      <w:bookmarkEnd w:id="556"/>
      <w:bookmarkEnd w:id="557"/>
      <w:bookmarkEnd w:id="558"/>
    </w:p>
    <w:p w14:paraId="3F6B0BF3">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11.2.1 </w:t>
      </w:r>
      <w:r>
        <w:rPr>
          <w:rFonts w:hint="eastAsia"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0411748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11.2.2 </w:t>
      </w:r>
      <w:r>
        <w:rPr>
          <w:rFonts w:hint="eastAsia" w:cs="宋体"/>
          <w:color w:val="000000" w:themeColor="text1"/>
          <w:kern w:val="0"/>
          <w:lang w:val="zh-CN"/>
          <w14:textFill>
            <w14:solidFill>
              <w14:schemeClr w14:val="tx1"/>
            </w14:solidFill>
          </w14:textFill>
        </w:rPr>
        <w:t>在具体实施合同规定的检验</w:t>
      </w:r>
      <w:bookmarkStart w:id="559" w:name="_Toc25906_WPSOffice_Level3"/>
      <w:r>
        <w:rPr>
          <w:rFonts w:hint="eastAsia" w:cs="宋体"/>
          <w:color w:val="000000" w:themeColor="text1"/>
          <w:kern w:val="0"/>
          <w:lang w:val="zh-CN"/>
          <w14:textFill>
            <w14:solidFill>
              <w14:schemeClr w14:val="tx1"/>
            </w14:solidFill>
          </w14:textFill>
        </w:rPr>
        <w:t>验收之前，乙</w:t>
      </w:r>
      <w:bookmarkEnd w:id="559"/>
      <w:r>
        <w:rPr>
          <w:rFonts w:hint="eastAsia" w:cs="宋体"/>
          <w:color w:val="000000" w:themeColor="text1"/>
          <w:kern w:val="0"/>
          <w:lang w:val="zh-CN"/>
          <w14:textFill>
            <w14:solidFill>
              <w14:schemeClr w14:val="tx1"/>
            </w14:solidFill>
          </w14:textFill>
        </w:rPr>
        <w:t>方需提前提交相应的测试计划（包括测试程序、测试内容和检验标准、试验时间安排等）供甲方确认。</w:t>
      </w:r>
    </w:p>
    <w:p w14:paraId="0699020A">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11.2.3  </w:t>
      </w:r>
      <w:r>
        <w:rPr>
          <w:rFonts w:hint="eastAsia"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6C6EB58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11.2.4  </w:t>
      </w:r>
      <w:r>
        <w:rPr>
          <w:rFonts w:hint="eastAsia"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6A8E060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a.</w:t>
      </w:r>
      <w:r>
        <w:rPr>
          <w:rFonts w:hint="eastAsia" w:cs="宋体"/>
          <w:color w:val="000000" w:themeColor="text1"/>
          <w:kern w:val="0"/>
          <w:lang w:val="zh-CN"/>
          <w14:textFill>
            <w14:solidFill>
              <w14:schemeClr w14:val="tx1"/>
            </w14:solidFill>
          </w14:textFill>
        </w:rPr>
        <w:t>重新测试直至合格为止；</w:t>
      </w:r>
    </w:p>
    <w:p w14:paraId="02CBB23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b.</w:t>
      </w:r>
      <w:r>
        <w:rPr>
          <w:rFonts w:hint="eastAsia" w:cs="宋体"/>
          <w:color w:val="000000" w:themeColor="text1"/>
          <w:kern w:val="0"/>
          <w:lang w:val="zh-CN"/>
          <w14:textFill>
            <w14:solidFill>
              <w14:schemeClr w14:val="tx1"/>
            </w14:solidFill>
          </w14:textFill>
        </w:rPr>
        <w:t>要求乙方对货物进行免费更换，然后重新测试直至合格为止；</w:t>
      </w:r>
    </w:p>
    <w:p w14:paraId="61455847">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无论选择何种方式，甲方因此而发生的因卖方原因引起的所有费用均由乙方负担。</w:t>
      </w:r>
    </w:p>
    <w:p w14:paraId="34844C71">
      <w:pPr>
        <w:autoSpaceDE w:val="0"/>
        <w:autoSpaceDN w:val="0"/>
        <w:adjustRightInd w:val="0"/>
        <w:ind w:firstLine="480"/>
        <w:outlineLvl w:val="2"/>
        <w:rPr>
          <w:rFonts w:cs="Calibri"/>
          <w:color w:val="000000" w:themeColor="text1"/>
          <w:kern w:val="0"/>
          <w14:textFill>
            <w14:solidFill>
              <w14:schemeClr w14:val="tx1"/>
            </w14:solidFill>
          </w14:textFill>
        </w:rPr>
      </w:pPr>
      <w:bookmarkStart w:id="560" w:name="_Toc29213_WPSOffice_Level3"/>
      <w:bookmarkStart w:id="561" w:name="_Toc14513_WPSOffice_Level3"/>
      <w:bookmarkStart w:id="562" w:name="_Toc9309"/>
      <w:r>
        <w:rPr>
          <w:rFonts w:cs="Calibri"/>
          <w:color w:val="000000" w:themeColor="text1"/>
          <w:kern w:val="0"/>
          <w14:textFill>
            <w14:solidFill>
              <w14:schemeClr w14:val="tx1"/>
            </w14:solidFill>
          </w14:textFill>
        </w:rPr>
        <w:t xml:space="preserve">11.3  </w:t>
      </w:r>
      <w:r>
        <w:rPr>
          <w:rFonts w:hint="eastAsia" w:cs="宋体"/>
          <w:color w:val="000000" w:themeColor="text1"/>
          <w:kern w:val="0"/>
          <w:lang w:val="zh-CN"/>
          <w14:textFill>
            <w14:solidFill>
              <w14:schemeClr w14:val="tx1"/>
            </w14:solidFill>
          </w14:textFill>
        </w:rPr>
        <w:t>使用过程检验</w:t>
      </w:r>
      <w:bookmarkEnd w:id="560"/>
      <w:bookmarkEnd w:id="561"/>
      <w:bookmarkEnd w:id="562"/>
    </w:p>
    <w:p w14:paraId="68BD224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11.3.1</w:t>
      </w:r>
      <w:r>
        <w:rPr>
          <w:rFonts w:hint="eastAsia"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8F013D">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11.3.2</w:t>
      </w:r>
      <w:r>
        <w:rPr>
          <w:rFonts w:hint="eastAsia"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cs="Calibri"/>
          <w:color w:val="000000" w:themeColor="text1"/>
          <w:kern w:val="0"/>
          <w14:textFill>
            <w14:solidFill>
              <w14:schemeClr w14:val="tx1"/>
            </w14:solidFill>
          </w14:textFill>
        </w:rPr>
        <w:t>10</w:t>
      </w:r>
      <w:r>
        <w:rPr>
          <w:rFonts w:hint="eastAsia" w:cs="宋体"/>
          <w:color w:val="000000" w:themeColor="text1"/>
          <w:kern w:val="0"/>
          <w:lang w:val="zh-CN"/>
          <w14:textFill>
            <w14:solidFill>
              <w14:schemeClr w14:val="tx1"/>
            </w14:solidFill>
          </w14:textFill>
        </w:rPr>
        <w:t>天内给对方声明，以陈述己方的观点。声明须附有关证据。分歧应通过协商解决。</w:t>
      </w:r>
    </w:p>
    <w:p w14:paraId="3B9E5849">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63" w:name="_Toc29980"/>
      <w:bookmarkStart w:id="564" w:name="_Toc3107"/>
      <w:bookmarkStart w:id="565" w:name="_Toc5013"/>
      <w:bookmarkStart w:id="566" w:name="_Toc15266_WPSOffice_Level2"/>
      <w:bookmarkStart w:id="567" w:name="_Toc27207_WPSOffice_Level2"/>
      <w:r>
        <w:rPr>
          <w:rFonts w:cs="Calibri"/>
          <w:b/>
          <w:bCs/>
          <w:color w:val="000000" w:themeColor="text1"/>
          <w:kern w:val="0"/>
          <w:sz w:val="28"/>
          <w:szCs w:val="28"/>
          <w14:textFill>
            <w14:solidFill>
              <w14:schemeClr w14:val="tx1"/>
            </w14:solidFill>
          </w14:textFill>
        </w:rPr>
        <w:t>12.</w:t>
      </w:r>
      <w:r>
        <w:rPr>
          <w:rFonts w:hint="eastAsia" w:cs="宋体"/>
          <w:b/>
          <w:bCs/>
          <w:color w:val="000000" w:themeColor="text1"/>
          <w:kern w:val="0"/>
          <w:sz w:val="28"/>
          <w:szCs w:val="28"/>
          <w:lang w:val="zh-CN"/>
          <w14:textFill>
            <w14:solidFill>
              <w14:schemeClr w14:val="tx1"/>
            </w14:solidFill>
          </w14:textFill>
        </w:rPr>
        <w:t>付款条件</w:t>
      </w:r>
      <w:bookmarkEnd w:id="563"/>
      <w:bookmarkEnd w:id="564"/>
      <w:bookmarkEnd w:id="565"/>
      <w:bookmarkEnd w:id="566"/>
      <w:bookmarkEnd w:id="567"/>
    </w:p>
    <w:p w14:paraId="61A1F822">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本合同条款下的付款方法和条件在</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青海省政府采购合同书</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中具体规定。</w:t>
      </w:r>
    </w:p>
    <w:p w14:paraId="38226F16">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68" w:name="_Toc16063"/>
      <w:bookmarkStart w:id="569" w:name="_Toc21678"/>
      <w:bookmarkStart w:id="570" w:name="_Toc22788_WPSOffice_Level2"/>
      <w:bookmarkStart w:id="571" w:name="_Toc30158"/>
      <w:bookmarkStart w:id="572" w:name="_Toc5637_WPSOffice_Level2"/>
      <w:r>
        <w:rPr>
          <w:rFonts w:cs="Calibri"/>
          <w:b/>
          <w:bCs/>
          <w:color w:val="000000" w:themeColor="text1"/>
          <w:kern w:val="0"/>
          <w:sz w:val="28"/>
          <w:szCs w:val="28"/>
          <w14:textFill>
            <w14:solidFill>
              <w14:schemeClr w14:val="tx1"/>
            </w14:solidFill>
          </w14:textFill>
        </w:rPr>
        <w:t>13.</w:t>
      </w:r>
      <w:r>
        <w:rPr>
          <w:rFonts w:hint="eastAsia" w:cs="宋体"/>
          <w:b/>
          <w:bCs/>
          <w:color w:val="000000" w:themeColor="text1"/>
          <w:kern w:val="0"/>
          <w:sz w:val="28"/>
          <w:szCs w:val="28"/>
          <w:lang w:val="zh-CN"/>
          <w14:textFill>
            <w14:solidFill>
              <w14:schemeClr w14:val="tx1"/>
            </w14:solidFill>
          </w14:textFill>
        </w:rPr>
        <w:t>履约保证金</w:t>
      </w:r>
      <w:bookmarkEnd w:id="568"/>
      <w:bookmarkEnd w:id="569"/>
      <w:bookmarkEnd w:id="570"/>
      <w:bookmarkEnd w:id="571"/>
      <w:bookmarkEnd w:id="572"/>
    </w:p>
    <w:p w14:paraId="4F38DBE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13.1</w:t>
      </w:r>
      <w:r>
        <w:rPr>
          <w:rFonts w:hint="eastAsia" w:cs="宋体"/>
          <w:color w:val="000000" w:themeColor="text1"/>
          <w:kern w:val="0"/>
          <w:lang w:val="zh-CN"/>
          <w14:textFill>
            <w14:solidFill>
              <w14:schemeClr w14:val="tx1"/>
            </w14:solidFill>
          </w14:textFill>
        </w:rPr>
        <w:t>乙方应在合同签订前，按磋商文件第三部分“八 授予合同”中第22.2项的约定提交履约保证金。</w:t>
      </w:r>
    </w:p>
    <w:p w14:paraId="1E2B4C1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13.2</w:t>
      </w:r>
      <w:r>
        <w:rPr>
          <w:rFonts w:hint="eastAsia" w:cs="宋体"/>
          <w:color w:val="000000" w:themeColor="text1"/>
          <w:kern w:val="0"/>
          <w:lang w:val="zh-CN"/>
          <w14:textFill>
            <w14:solidFill>
              <w14:schemeClr w14:val="tx1"/>
            </w14:solidFill>
          </w14:textFill>
        </w:rPr>
        <w:t>履约保证金用于补偿甲方因乙方不能履行其合同义务而蒙受的损失。</w:t>
      </w:r>
    </w:p>
    <w:p w14:paraId="0DC84E2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w:t>
      </w:r>
      <w:r>
        <w:rPr>
          <w:rFonts w:hint="eastAsia" w:cs="宋体"/>
          <w:color w:val="000000" w:themeColor="text1"/>
          <w:kern w:val="0"/>
          <w:lang w:val="zh-CN"/>
          <w14:textFill>
            <w14:solidFill>
              <w14:schemeClr w14:val="tx1"/>
            </w14:solidFill>
          </w14:textFill>
        </w:rPr>
        <w:t>履约保证金应使用本合同货币，按下述方式之一提交（磋商文件中另有约定的除外）：</w:t>
      </w:r>
    </w:p>
    <w:p w14:paraId="40FD53F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13.3.1</w:t>
      </w:r>
      <w:r>
        <w:rPr>
          <w:rFonts w:hint="eastAsia" w:cs="宋体"/>
          <w:color w:val="000000" w:themeColor="text1"/>
          <w:kern w:val="0"/>
          <w:lang w:val="zh-CN"/>
          <w14:textFill>
            <w14:solidFill>
              <w14:schemeClr w14:val="tx1"/>
            </w14:solidFill>
          </w14:textFill>
        </w:rPr>
        <w:t>甲方可接受的在中华人民共和国注册和营业的银行出具的履约保函；</w:t>
      </w:r>
    </w:p>
    <w:p w14:paraId="6E099E8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13.3.2 </w:t>
      </w:r>
      <w:r>
        <w:rPr>
          <w:rFonts w:hint="eastAsia" w:cs="宋体"/>
          <w:color w:val="000000" w:themeColor="text1"/>
          <w:kern w:val="0"/>
          <w:lang w:val="zh-CN"/>
          <w14:textFill>
            <w14:solidFill>
              <w14:schemeClr w14:val="tx1"/>
            </w14:solidFill>
          </w14:textFill>
        </w:rPr>
        <w:t>支票或汇票。</w:t>
      </w:r>
    </w:p>
    <w:p w14:paraId="49280848">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13.4</w:t>
      </w:r>
      <w:r>
        <w:rPr>
          <w:rFonts w:hint="eastAsia"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8E2C1AE">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73" w:name="_Toc8585_WPSOffice_Level2"/>
      <w:bookmarkStart w:id="574" w:name="_Toc482"/>
      <w:bookmarkStart w:id="575" w:name="_Toc26225"/>
      <w:bookmarkStart w:id="576" w:name="_Toc32121"/>
      <w:bookmarkStart w:id="577" w:name="_Toc106_WPSOffice_Level2"/>
      <w:r>
        <w:rPr>
          <w:rFonts w:cs="Calibri"/>
          <w:b/>
          <w:bCs/>
          <w:color w:val="000000" w:themeColor="text1"/>
          <w:kern w:val="0"/>
          <w:sz w:val="28"/>
          <w:szCs w:val="28"/>
          <w14:textFill>
            <w14:solidFill>
              <w14:schemeClr w14:val="tx1"/>
            </w14:solidFill>
          </w14:textFill>
        </w:rPr>
        <w:t>14.</w:t>
      </w:r>
      <w:r>
        <w:rPr>
          <w:rFonts w:hint="eastAsia" w:cs="宋体"/>
          <w:b/>
          <w:bCs/>
          <w:color w:val="000000" w:themeColor="text1"/>
          <w:kern w:val="0"/>
          <w:sz w:val="28"/>
          <w:szCs w:val="28"/>
          <w:lang w:val="zh-CN"/>
          <w14:textFill>
            <w14:solidFill>
              <w14:schemeClr w14:val="tx1"/>
            </w14:solidFill>
          </w14:textFill>
        </w:rPr>
        <w:t>索赔</w:t>
      </w:r>
      <w:bookmarkEnd w:id="573"/>
      <w:bookmarkEnd w:id="574"/>
      <w:bookmarkEnd w:id="575"/>
      <w:bookmarkEnd w:id="576"/>
      <w:bookmarkEnd w:id="577"/>
    </w:p>
    <w:p w14:paraId="6E813DC5">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14.1</w:t>
      </w:r>
      <w:r>
        <w:rPr>
          <w:rFonts w:hint="eastAsia"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3C17C4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w:t>
      </w:r>
      <w:r>
        <w:rPr>
          <w:rFonts w:hint="eastAsia"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4AE6FE5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14.2.1</w:t>
      </w:r>
      <w:r>
        <w:rPr>
          <w:rFonts w:hint="eastAsia"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D630F72">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14.2.2</w:t>
      </w:r>
      <w:r>
        <w:rPr>
          <w:rFonts w:hint="eastAsia"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506EC80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14.2.3</w:t>
      </w:r>
      <w:r>
        <w:rPr>
          <w:rFonts w:hint="eastAsia"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6BBF88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14.3</w:t>
      </w:r>
      <w:r>
        <w:rPr>
          <w:rFonts w:hint="eastAsia" w:cs="宋体"/>
          <w:color w:val="000000" w:themeColor="text1"/>
          <w:kern w:val="0"/>
          <w:lang w:val="zh-CN"/>
          <w14:textFill>
            <w14:solidFill>
              <w14:schemeClr w14:val="tx1"/>
            </w14:solidFill>
          </w14:textFill>
        </w:rPr>
        <w:t>乙方收到甲方发出的索赔通知之日起</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91F5E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78" w:name="_Toc19763"/>
      <w:bookmarkStart w:id="579" w:name="_Toc18590"/>
      <w:bookmarkStart w:id="580" w:name="_Toc29957_WPSOffice_Level2"/>
      <w:bookmarkStart w:id="581" w:name="_Toc12410_WPSOffice_Level2"/>
      <w:bookmarkStart w:id="582" w:name="_Toc7492"/>
      <w:r>
        <w:rPr>
          <w:rFonts w:cs="Calibri"/>
          <w:b/>
          <w:bCs/>
          <w:color w:val="000000" w:themeColor="text1"/>
          <w:kern w:val="0"/>
          <w:sz w:val="28"/>
          <w:szCs w:val="28"/>
          <w14:textFill>
            <w14:solidFill>
              <w14:schemeClr w14:val="tx1"/>
            </w14:solidFill>
          </w14:textFill>
        </w:rPr>
        <w:t>15.</w:t>
      </w:r>
      <w:r>
        <w:rPr>
          <w:rFonts w:hint="eastAsia" w:cs="宋体"/>
          <w:b/>
          <w:bCs/>
          <w:color w:val="000000" w:themeColor="text1"/>
          <w:kern w:val="0"/>
          <w:sz w:val="28"/>
          <w:szCs w:val="28"/>
          <w:lang w:val="zh-CN"/>
          <w14:textFill>
            <w14:solidFill>
              <w14:schemeClr w14:val="tx1"/>
            </w14:solidFill>
          </w14:textFill>
        </w:rPr>
        <w:t>迟延交货</w:t>
      </w:r>
      <w:bookmarkEnd w:id="578"/>
      <w:bookmarkEnd w:id="579"/>
      <w:bookmarkEnd w:id="580"/>
      <w:bookmarkEnd w:id="581"/>
      <w:bookmarkEnd w:id="582"/>
    </w:p>
    <w:p w14:paraId="2098383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15.1 </w:t>
      </w:r>
      <w:r>
        <w:rPr>
          <w:rFonts w:hint="eastAsia" w:cs="宋体"/>
          <w:color w:val="000000" w:themeColor="text1"/>
          <w:kern w:val="0"/>
          <w:lang w:val="zh-CN"/>
          <w14:textFill>
            <w14:solidFill>
              <w14:schemeClr w14:val="tx1"/>
            </w14:solidFill>
          </w14:textFill>
        </w:rPr>
        <w:t>乙方应按照合同约定的时间交货和提供服务。</w:t>
      </w:r>
    </w:p>
    <w:p w14:paraId="74D6A3D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15.2 </w:t>
      </w:r>
      <w:r>
        <w:rPr>
          <w:rFonts w:hint="eastAsia" w:cs="宋体"/>
          <w:color w:val="000000" w:themeColor="text1"/>
          <w:kern w:val="0"/>
          <w:lang w:val="zh-CN"/>
          <w14:textFill>
            <w14:solidFill>
              <w14:schemeClr w14:val="tx1"/>
            </w14:solidFill>
          </w14:textFill>
        </w:rPr>
        <w:t>除不可抗力因素外，乙方迟延交货，甲方有权提出违约损失赔偿或解除合同。</w:t>
      </w:r>
    </w:p>
    <w:p w14:paraId="71D83ECB">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15.3</w:t>
      </w:r>
      <w:r>
        <w:rPr>
          <w:rFonts w:hint="eastAsia"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62E79988">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83" w:name="_Toc23165_WPSOffice_Level2"/>
      <w:bookmarkStart w:id="584" w:name="_Toc28720"/>
      <w:bookmarkStart w:id="585" w:name="_Toc3565"/>
      <w:bookmarkStart w:id="586" w:name="_Toc13122"/>
      <w:bookmarkStart w:id="587" w:name="_Toc5663_WPSOffice_Level2"/>
      <w:r>
        <w:rPr>
          <w:rFonts w:cs="Calibri"/>
          <w:b/>
          <w:bCs/>
          <w:color w:val="000000" w:themeColor="text1"/>
          <w:kern w:val="0"/>
          <w:sz w:val="28"/>
          <w:szCs w:val="28"/>
          <w14:textFill>
            <w14:solidFill>
              <w14:schemeClr w14:val="tx1"/>
            </w14:solidFill>
          </w14:textFill>
        </w:rPr>
        <w:t>16.</w:t>
      </w:r>
      <w:r>
        <w:rPr>
          <w:rFonts w:hint="eastAsia" w:cs="宋体"/>
          <w:b/>
          <w:bCs/>
          <w:color w:val="000000" w:themeColor="text1"/>
          <w:kern w:val="0"/>
          <w:sz w:val="28"/>
          <w:szCs w:val="28"/>
          <w:lang w:val="zh-CN"/>
          <w14:textFill>
            <w14:solidFill>
              <w14:schemeClr w14:val="tx1"/>
            </w14:solidFill>
          </w14:textFill>
        </w:rPr>
        <w:t>违约赔偿</w:t>
      </w:r>
      <w:bookmarkEnd w:id="583"/>
      <w:bookmarkEnd w:id="584"/>
      <w:bookmarkEnd w:id="585"/>
      <w:bookmarkEnd w:id="586"/>
      <w:bookmarkEnd w:id="587"/>
    </w:p>
    <w:p w14:paraId="7BC08384">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5B225584">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88" w:name="_Toc9923"/>
      <w:bookmarkStart w:id="589" w:name="_Toc24561"/>
      <w:bookmarkStart w:id="590" w:name="_Toc4137"/>
      <w:bookmarkStart w:id="591" w:name="_Toc5420_WPSOffice_Level2"/>
      <w:bookmarkStart w:id="592" w:name="_Toc30965_WPSOffice_Level2"/>
      <w:r>
        <w:rPr>
          <w:rFonts w:cs="Calibri"/>
          <w:b/>
          <w:bCs/>
          <w:color w:val="000000" w:themeColor="text1"/>
          <w:kern w:val="0"/>
          <w:sz w:val="28"/>
          <w:szCs w:val="28"/>
          <w14:textFill>
            <w14:solidFill>
              <w14:schemeClr w14:val="tx1"/>
            </w14:solidFill>
          </w14:textFill>
        </w:rPr>
        <w:t>17.</w:t>
      </w:r>
      <w:r>
        <w:rPr>
          <w:rFonts w:hint="eastAsia" w:cs="宋体"/>
          <w:b/>
          <w:bCs/>
          <w:color w:val="000000" w:themeColor="text1"/>
          <w:kern w:val="0"/>
          <w:sz w:val="28"/>
          <w:szCs w:val="28"/>
          <w:lang w:val="zh-CN"/>
          <w14:textFill>
            <w14:solidFill>
              <w14:schemeClr w14:val="tx1"/>
            </w14:solidFill>
          </w14:textFill>
        </w:rPr>
        <w:t>不可抗力</w:t>
      </w:r>
      <w:bookmarkEnd w:id="588"/>
      <w:bookmarkEnd w:id="589"/>
      <w:bookmarkEnd w:id="590"/>
      <w:bookmarkEnd w:id="591"/>
      <w:bookmarkEnd w:id="592"/>
    </w:p>
    <w:p w14:paraId="1CA419E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17.1.</w:t>
      </w:r>
      <w:r>
        <w:rPr>
          <w:rFonts w:hint="eastAsia"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573A1F4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17.2</w:t>
      </w:r>
      <w:r>
        <w:rPr>
          <w:rFonts w:hint="eastAsia" w:cs="宋体"/>
          <w:color w:val="000000" w:themeColor="text1"/>
          <w:kern w:val="0"/>
          <w:lang w:val="zh-CN"/>
          <w14:textFill>
            <w14:solidFill>
              <w14:schemeClr w14:val="tx1"/>
            </w14:solidFill>
          </w14:textFill>
        </w:rPr>
        <w:t>受事故影响的一方应在不可抗力的事故发生后以书面形式通知另一方。</w:t>
      </w:r>
    </w:p>
    <w:p w14:paraId="764EAE2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17.3</w:t>
      </w:r>
      <w:r>
        <w:rPr>
          <w:rFonts w:hint="eastAsia" w:cs="宋体"/>
          <w:color w:val="000000" w:themeColor="text1"/>
          <w:kern w:val="0"/>
          <w:lang w:val="zh-CN"/>
          <w14:textFill>
            <w14:solidFill>
              <w14:schemeClr w14:val="tx1"/>
            </w14:solidFill>
          </w14:textFill>
        </w:rPr>
        <w:t>不可抗力使合同的某些内容有变更必要的，</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67B7765A">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93" w:name="_Toc5923"/>
      <w:bookmarkStart w:id="594" w:name="_Toc17675_WPSOffice_Level2"/>
      <w:bookmarkStart w:id="595" w:name="_Toc30874"/>
      <w:bookmarkStart w:id="596" w:name="_Toc15651"/>
      <w:bookmarkStart w:id="597" w:name="_Toc29589_WPSOffice_Level2"/>
      <w:r>
        <w:rPr>
          <w:rFonts w:cs="Calibri"/>
          <w:b/>
          <w:bCs/>
          <w:color w:val="000000" w:themeColor="text1"/>
          <w:kern w:val="0"/>
          <w:sz w:val="28"/>
          <w:szCs w:val="28"/>
          <w14:textFill>
            <w14:solidFill>
              <w14:schemeClr w14:val="tx1"/>
            </w14:solidFill>
          </w14:textFill>
        </w:rPr>
        <w:t>18.</w:t>
      </w:r>
      <w:r>
        <w:rPr>
          <w:rFonts w:hint="eastAsia" w:cs="宋体"/>
          <w:b/>
          <w:bCs/>
          <w:color w:val="000000" w:themeColor="text1"/>
          <w:kern w:val="0"/>
          <w:sz w:val="28"/>
          <w:szCs w:val="28"/>
          <w:lang w:val="zh-CN"/>
          <w14:textFill>
            <w14:solidFill>
              <w14:schemeClr w14:val="tx1"/>
            </w14:solidFill>
          </w14:textFill>
        </w:rPr>
        <w:t>税费</w:t>
      </w:r>
      <w:bookmarkEnd w:id="593"/>
      <w:bookmarkEnd w:id="594"/>
      <w:bookmarkEnd w:id="595"/>
      <w:bookmarkEnd w:id="596"/>
      <w:bookmarkEnd w:id="597"/>
    </w:p>
    <w:p w14:paraId="6953512C">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与本合同有关的一切税费均由乙方承担。</w:t>
      </w:r>
    </w:p>
    <w:p w14:paraId="21A10ECF">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98" w:name="_Toc3252"/>
      <w:bookmarkStart w:id="599" w:name="_Toc16127_WPSOffice_Level2"/>
      <w:bookmarkStart w:id="600" w:name="_Toc29208_WPSOffice_Level2"/>
      <w:bookmarkStart w:id="601" w:name="_Toc21108"/>
      <w:bookmarkStart w:id="602" w:name="_Toc16784"/>
      <w:r>
        <w:rPr>
          <w:rFonts w:cs="Calibri"/>
          <w:b/>
          <w:bCs/>
          <w:color w:val="000000" w:themeColor="text1"/>
          <w:kern w:val="0"/>
          <w:sz w:val="28"/>
          <w:szCs w:val="28"/>
          <w14:textFill>
            <w14:solidFill>
              <w14:schemeClr w14:val="tx1"/>
            </w14:solidFill>
          </w14:textFill>
        </w:rPr>
        <w:t>19.</w:t>
      </w:r>
      <w:r>
        <w:rPr>
          <w:rFonts w:hint="eastAsia" w:cs="宋体"/>
          <w:b/>
          <w:bCs/>
          <w:color w:val="000000" w:themeColor="text1"/>
          <w:kern w:val="0"/>
          <w:sz w:val="28"/>
          <w:szCs w:val="28"/>
          <w:lang w:val="zh-CN"/>
          <w14:textFill>
            <w14:solidFill>
              <w14:schemeClr w14:val="tx1"/>
            </w14:solidFill>
          </w14:textFill>
        </w:rPr>
        <w:t>合同争议的解决</w:t>
      </w:r>
      <w:bookmarkEnd w:id="598"/>
      <w:bookmarkEnd w:id="599"/>
      <w:bookmarkEnd w:id="600"/>
      <w:bookmarkEnd w:id="601"/>
      <w:bookmarkEnd w:id="602"/>
    </w:p>
    <w:p w14:paraId="47C9AFB4">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19.1</w:t>
      </w:r>
      <w:r>
        <w:rPr>
          <w:rFonts w:hint="eastAsia" w:cs="宋体"/>
          <w:color w:val="000000" w:themeColor="text1"/>
          <w:kern w:val="0"/>
          <w:lang w:val="zh-CN"/>
          <w14:textFill>
            <w14:solidFill>
              <w14:schemeClr w14:val="tx1"/>
            </w14:solidFill>
          </w14:textFill>
        </w:rPr>
        <w:t>甲方和乙方由于本合同的履行而发生任何争议时，双方可先通过协商解决。</w:t>
      </w:r>
    </w:p>
    <w:p w14:paraId="02E768F0">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19.2</w:t>
      </w:r>
      <w:r>
        <w:rPr>
          <w:rFonts w:hint="eastAsia"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1F1BE77D">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03" w:name="_Toc10644"/>
      <w:bookmarkStart w:id="604" w:name="_Toc3830"/>
      <w:bookmarkStart w:id="605" w:name="_Toc24482_WPSOffice_Level2"/>
      <w:bookmarkStart w:id="606" w:name="_Toc31950_WPSOffice_Level2"/>
      <w:bookmarkStart w:id="607" w:name="_Toc20238"/>
      <w:r>
        <w:rPr>
          <w:rFonts w:cs="Calibri"/>
          <w:b/>
          <w:bCs/>
          <w:color w:val="000000" w:themeColor="text1"/>
          <w:kern w:val="0"/>
          <w:sz w:val="28"/>
          <w:szCs w:val="28"/>
          <w14:textFill>
            <w14:solidFill>
              <w14:schemeClr w14:val="tx1"/>
            </w14:solidFill>
          </w14:textFill>
        </w:rPr>
        <w:t>20.</w:t>
      </w:r>
      <w:r>
        <w:rPr>
          <w:rFonts w:hint="eastAsia" w:cs="宋体"/>
          <w:b/>
          <w:bCs/>
          <w:color w:val="000000" w:themeColor="text1"/>
          <w:kern w:val="0"/>
          <w:sz w:val="28"/>
          <w:szCs w:val="28"/>
          <w:lang w:val="zh-CN"/>
          <w14:textFill>
            <w14:solidFill>
              <w14:schemeClr w14:val="tx1"/>
            </w14:solidFill>
          </w14:textFill>
        </w:rPr>
        <w:t>违约解除合同</w:t>
      </w:r>
      <w:bookmarkEnd w:id="603"/>
      <w:bookmarkEnd w:id="604"/>
      <w:bookmarkEnd w:id="605"/>
      <w:bookmarkEnd w:id="606"/>
      <w:bookmarkEnd w:id="607"/>
    </w:p>
    <w:p w14:paraId="69D56D7C">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w:t>
      </w:r>
      <w:r>
        <w:rPr>
          <w:rFonts w:hint="eastAsia"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650BEBFE">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20.1.1</w:t>
      </w:r>
      <w:r>
        <w:rPr>
          <w:rFonts w:hint="eastAsia" w:cs="宋体"/>
          <w:color w:val="000000" w:themeColor="text1"/>
          <w:kern w:val="0"/>
          <w:lang w:val="zh-CN"/>
          <w14:textFill>
            <w14:solidFill>
              <w14:schemeClr w14:val="tx1"/>
            </w14:solidFill>
          </w14:textFill>
        </w:rPr>
        <w:t>乙方未能在合同规定的限期或甲方同意延长的限期内，提供全部或部分货物的；</w:t>
      </w:r>
    </w:p>
    <w:p w14:paraId="304DE926">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20.1.2</w:t>
      </w:r>
      <w:r>
        <w:rPr>
          <w:rFonts w:hint="eastAsia" w:cs="宋体"/>
          <w:color w:val="000000" w:themeColor="text1"/>
          <w:kern w:val="0"/>
          <w:lang w:val="zh-CN"/>
          <w14:textFill>
            <w14:solidFill>
              <w14:schemeClr w14:val="tx1"/>
            </w14:solidFill>
          </w14:textFill>
        </w:rPr>
        <w:t>乙方未能履行合同规定的其它主要义务的；</w:t>
      </w:r>
    </w:p>
    <w:p w14:paraId="07FA1AE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20.1.3</w:t>
      </w:r>
      <w:r>
        <w:rPr>
          <w:rFonts w:hint="eastAsia" w:cs="宋体"/>
          <w:color w:val="000000" w:themeColor="text1"/>
          <w:kern w:val="0"/>
          <w:lang w:val="zh-CN"/>
          <w14:textFill>
            <w14:solidFill>
              <w14:schemeClr w14:val="tx1"/>
            </w14:solidFill>
          </w14:textFill>
        </w:rPr>
        <w:t>乙方在本合同履行过程中有欺诈行为的。</w:t>
      </w:r>
    </w:p>
    <w:p w14:paraId="074C3B7F">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20.2</w:t>
      </w:r>
      <w:r>
        <w:rPr>
          <w:rFonts w:hint="eastAsia"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5467710">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08" w:name="_Toc6142"/>
      <w:bookmarkStart w:id="609" w:name="_Toc16879"/>
      <w:bookmarkStart w:id="610" w:name="_Toc17820"/>
      <w:bookmarkStart w:id="611" w:name="_Toc30951_WPSOffice_Level2"/>
      <w:bookmarkStart w:id="612" w:name="_Toc11628_WPSOffice_Level2"/>
      <w:r>
        <w:rPr>
          <w:rFonts w:cs="Calibri"/>
          <w:b/>
          <w:bCs/>
          <w:color w:val="000000" w:themeColor="text1"/>
          <w:kern w:val="0"/>
          <w:sz w:val="28"/>
          <w:szCs w:val="28"/>
          <w14:textFill>
            <w14:solidFill>
              <w14:schemeClr w14:val="tx1"/>
            </w14:solidFill>
          </w14:textFill>
        </w:rPr>
        <w:t>21.</w:t>
      </w:r>
      <w:r>
        <w:rPr>
          <w:rFonts w:hint="eastAsia" w:cs="宋体"/>
          <w:b/>
          <w:bCs/>
          <w:color w:val="000000" w:themeColor="text1"/>
          <w:kern w:val="0"/>
          <w:sz w:val="28"/>
          <w:szCs w:val="28"/>
          <w:lang w:val="zh-CN"/>
          <w14:textFill>
            <w14:solidFill>
              <w14:schemeClr w14:val="tx1"/>
            </w14:solidFill>
          </w14:textFill>
        </w:rPr>
        <w:t>破产终止合同</w:t>
      </w:r>
      <w:bookmarkEnd w:id="608"/>
      <w:bookmarkEnd w:id="609"/>
      <w:bookmarkEnd w:id="610"/>
      <w:bookmarkEnd w:id="611"/>
      <w:bookmarkEnd w:id="612"/>
    </w:p>
    <w:p w14:paraId="33A621B2">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D6E3FE2">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13" w:name="_Toc24313"/>
      <w:bookmarkStart w:id="614" w:name="_Toc16100_WPSOffice_Level2"/>
      <w:bookmarkStart w:id="615" w:name="_Toc5164"/>
      <w:bookmarkStart w:id="616" w:name="_Toc1952_WPSOffice_Level2"/>
      <w:bookmarkStart w:id="617" w:name="_Toc25456"/>
      <w:r>
        <w:rPr>
          <w:rFonts w:cs="Calibri"/>
          <w:b/>
          <w:bCs/>
          <w:color w:val="000000" w:themeColor="text1"/>
          <w:kern w:val="0"/>
          <w:sz w:val="28"/>
          <w:szCs w:val="28"/>
          <w14:textFill>
            <w14:solidFill>
              <w14:schemeClr w14:val="tx1"/>
            </w14:solidFill>
          </w14:textFill>
        </w:rPr>
        <w:t>22.</w:t>
      </w:r>
      <w:r>
        <w:rPr>
          <w:rFonts w:hint="eastAsia" w:cs="宋体"/>
          <w:b/>
          <w:bCs/>
          <w:color w:val="000000" w:themeColor="text1"/>
          <w:kern w:val="0"/>
          <w:sz w:val="28"/>
          <w:szCs w:val="28"/>
          <w:lang w:val="zh-CN"/>
          <w14:textFill>
            <w14:solidFill>
              <w14:schemeClr w14:val="tx1"/>
            </w14:solidFill>
          </w14:textFill>
        </w:rPr>
        <w:t>转让和分包</w:t>
      </w:r>
      <w:bookmarkEnd w:id="613"/>
      <w:bookmarkEnd w:id="614"/>
      <w:bookmarkEnd w:id="615"/>
      <w:bookmarkEnd w:id="616"/>
      <w:bookmarkEnd w:id="617"/>
    </w:p>
    <w:p w14:paraId="7C262717">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22.1</w:t>
      </w:r>
      <w:r>
        <w:rPr>
          <w:rFonts w:hint="eastAsia" w:cs="宋体"/>
          <w:color w:val="000000" w:themeColor="text1"/>
          <w:kern w:val="0"/>
          <w:lang w:val="zh-CN"/>
          <w14:textFill>
            <w14:solidFill>
              <w14:schemeClr w14:val="tx1"/>
            </w14:solidFill>
          </w14:textFill>
        </w:rPr>
        <w:t>政府采购合同不能转让。</w:t>
      </w:r>
    </w:p>
    <w:p w14:paraId="0A8737C9">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22.2</w:t>
      </w:r>
      <w:r>
        <w:rPr>
          <w:rFonts w:hint="eastAsia"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F76A973">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18" w:name="_Toc2890_WPSOffice_Level2"/>
      <w:bookmarkStart w:id="619" w:name="_Toc26116"/>
      <w:bookmarkStart w:id="620" w:name="_Toc5490"/>
      <w:bookmarkStart w:id="621" w:name="_Toc19370"/>
      <w:bookmarkStart w:id="622" w:name="_Toc15411_WPSOffice_Level2"/>
      <w:r>
        <w:rPr>
          <w:rFonts w:cs="Calibri"/>
          <w:b/>
          <w:bCs/>
          <w:color w:val="000000" w:themeColor="text1"/>
          <w:kern w:val="0"/>
          <w:sz w:val="28"/>
          <w:szCs w:val="28"/>
          <w14:textFill>
            <w14:solidFill>
              <w14:schemeClr w14:val="tx1"/>
            </w14:solidFill>
          </w14:textFill>
        </w:rPr>
        <w:t>23.</w:t>
      </w:r>
      <w:r>
        <w:rPr>
          <w:rFonts w:hint="eastAsia" w:cs="宋体"/>
          <w:b/>
          <w:bCs/>
          <w:color w:val="000000" w:themeColor="text1"/>
          <w:kern w:val="0"/>
          <w:sz w:val="28"/>
          <w:szCs w:val="28"/>
          <w:lang w:val="zh-CN"/>
          <w14:textFill>
            <w14:solidFill>
              <w14:schemeClr w14:val="tx1"/>
            </w14:solidFill>
          </w14:textFill>
        </w:rPr>
        <w:t>合同修改</w:t>
      </w:r>
      <w:bookmarkEnd w:id="618"/>
      <w:bookmarkEnd w:id="619"/>
      <w:bookmarkEnd w:id="620"/>
      <w:bookmarkEnd w:id="621"/>
      <w:bookmarkEnd w:id="622"/>
    </w:p>
    <w:p w14:paraId="0A4A82A2">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992015C">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23" w:name="_Toc18829"/>
      <w:bookmarkStart w:id="624" w:name="_Toc7185_WPSOffice_Level2"/>
      <w:bookmarkStart w:id="625" w:name="_Toc29309_WPSOffice_Level2"/>
      <w:bookmarkStart w:id="626" w:name="_Toc30901"/>
      <w:bookmarkStart w:id="627" w:name="_Toc31553"/>
      <w:r>
        <w:rPr>
          <w:rFonts w:cs="Calibri"/>
          <w:b/>
          <w:bCs/>
          <w:color w:val="000000" w:themeColor="text1"/>
          <w:kern w:val="0"/>
          <w:sz w:val="28"/>
          <w:szCs w:val="28"/>
          <w14:textFill>
            <w14:solidFill>
              <w14:schemeClr w14:val="tx1"/>
            </w14:solidFill>
          </w14:textFill>
        </w:rPr>
        <w:t>24.</w:t>
      </w:r>
      <w:r>
        <w:rPr>
          <w:rFonts w:hint="eastAsia" w:cs="宋体"/>
          <w:b/>
          <w:bCs/>
          <w:color w:val="000000" w:themeColor="text1"/>
          <w:kern w:val="0"/>
          <w:sz w:val="28"/>
          <w:szCs w:val="28"/>
          <w:lang w:val="zh-CN"/>
          <w14:textFill>
            <w14:solidFill>
              <w14:schemeClr w14:val="tx1"/>
            </w14:solidFill>
          </w14:textFill>
        </w:rPr>
        <w:t>通知</w:t>
      </w:r>
      <w:bookmarkEnd w:id="623"/>
      <w:bookmarkEnd w:id="624"/>
      <w:bookmarkEnd w:id="625"/>
      <w:bookmarkEnd w:id="626"/>
      <w:bookmarkEnd w:id="627"/>
    </w:p>
    <w:p w14:paraId="5187949E">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40C81304">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28" w:name="_Toc11757"/>
      <w:bookmarkStart w:id="629" w:name="_Toc12317"/>
      <w:bookmarkStart w:id="630" w:name="_Toc28226_WPSOffice_Level2"/>
      <w:bookmarkStart w:id="631" w:name="_Toc18715"/>
      <w:bookmarkStart w:id="632" w:name="_Toc8512_WPSOffice_Level2"/>
      <w:r>
        <w:rPr>
          <w:rFonts w:cs="Calibri"/>
          <w:b/>
          <w:bCs/>
          <w:color w:val="000000" w:themeColor="text1"/>
          <w:kern w:val="0"/>
          <w:sz w:val="28"/>
          <w:szCs w:val="28"/>
          <w14:textFill>
            <w14:solidFill>
              <w14:schemeClr w14:val="tx1"/>
            </w14:solidFill>
          </w14:textFill>
        </w:rPr>
        <w:t>25.</w:t>
      </w:r>
      <w:r>
        <w:rPr>
          <w:rFonts w:hint="eastAsia" w:cs="宋体"/>
          <w:b/>
          <w:bCs/>
          <w:color w:val="000000" w:themeColor="text1"/>
          <w:kern w:val="0"/>
          <w:sz w:val="28"/>
          <w:szCs w:val="28"/>
          <w:lang w:val="zh-CN"/>
          <w14:textFill>
            <w14:solidFill>
              <w14:schemeClr w14:val="tx1"/>
            </w14:solidFill>
          </w14:textFill>
        </w:rPr>
        <w:t>计量单位</w:t>
      </w:r>
      <w:bookmarkEnd w:id="628"/>
      <w:bookmarkEnd w:id="629"/>
      <w:bookmarkEnd w:id="630"/>
      <w:bookmarkEnd w:id="631"/>
      <w:bookmarkEnd w:id="632"/>
    </w:p>
    <w:p w14:paraId="032DF4D2">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除技术规范中另有规定外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计量单位均使用国家法定计量单位。</w:t>
      </w:r>
    </w:p>
    <w:p w14:paraId="0102356A">
      <w:pPr>
        <w:numPr>
          <w:ilvl w:val="0"/>
          <w:numId w:val="21"/>
        </w:numPr>
        <w:autoSpaceDE w:val="0"/>
        <w:autoSpaceDN w:val="0"/>
        <w:adjustRightInd w:val="0"/>
        <w:ind w:firstLine="562"/>
        <w:outlineLvl w:val="1"/>
        <w:rPr>
          <w:rFonts w:cs="宋体"/>
          <w:b/>
          <w:bCs/>
          <w:color w:val="000000" w:themeColor="text1"/>
          <w:kern w:val="0"/>
          <w:sz w:val="28"/>
          <w:szCs w:val="28"/>
          <w:lang w:val="zh-CN"/>
          <w14:textFill>
            <w14:solidFill>
              <w14:schemeClr w14:val="tx1"/>
            </w14:solidFill>
          </w14:textFill>
        </w:rPr>
      </w:pPr>
      <w:bookmarkStart w:id="633" w:name="_Toc20356"/>
      <w:bookmarkStart w:id="634" w:name="_Toc30400_WPSOffice_Level2"/>
      <w:bookmarkStart w:id="635" w:name="_Toc30488_WPSOffice_Level2"/>
      <w:bookmarkStart w:id="636" w:name="_Toc18100"/>
      <w:bookmarkStart w:id="637" w:name="_Toc16191"/>
      <w:r>
        <w:rPr>
          <w:rFonts w:hint="eastAsia" w:cs="宋体"/>
          <w:b/>
          <w:bCs/>
          <w:color w:val="000000" w:themeColor="text1"/>
          <w:kern w:val="0"/>
          <w:sz w:val="28"/>
          <w:szCs w:val="28"/>
          <w:lang w:val="zh-CN"/>
          <w14:textFill>
            <w14:solidFill>
              <w14:schemeClr w14:val="tx1"/>
            </w14:solidFill>
          </w14:textFill>
        </w:rPr>
        <w:t>适用法律</w:t>
      </w:r>
      <w:bookmarkEnd w:id="633"/>
      <w:bookmarkEnd w:id="634"/>
      <w:bookmarkEnd w:id="635"/>
      <w:bookmarkEnd w:id="636"/>
      <w:bookmarkEnd w:id="637"/>
    </w:p>
    <w:p w14:paraId="7616C66C">
      <w:pPr>
        <w:autoSpaceDE w:val="0"/>
        <w:autoSpaceDN w:val="0"/>
        <w:adjustRightInd w:val="0"/>
        <w:ind w:firstLine="0" w:firstLineChars="0"/>
        <w:rPr>
          <w:rFonts w:ascii="宋体" w:cs="宋体"/>
          <w:b/>
          <w:bCs/>
          <w:color w:val="000000" w:themeColor="text1"/>
          <w:kern w:val="0"/>
          <w:sz w:val="28"/>
          <w:szCs w:val="28"/>
          <w:lang w:val="zh-CN"/>
          <w14:textFill>
            <w14:solidFill>
              <w14:schemeClr w14:val="tx1"/>
            </w14:solidFill>
          </w14:textFill>
        </w:rPr>
      </w:pPr>
      <w:r>
        <w:rPr>
          <w:rFonts w:hint="eastAsia" w:cs="宋体"/>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本合同按照中华人民共和国的相关法律进行解释。</w:t>
      </w:r>
    </w:p>
    <w:p w14:paraId="442D0292">
      <w:pPr>
        <w:ind w:firstLine="480"/>
        <w:rPr>
          <w:color w:val="000000" w:themeColor="text1"/>
          <w:lang w:val="zh-CN"/>
          <w14:textFill>
            <w14:solidFill>
              <w14:schemeClr w14:val="tx1"/>
            </w14:solidFill>
          </w14:textFill>
        </w:rPr>
      </w:pPr>
    </w:p>
    <w:bookmarkEnd w:id="382"/>
    <w:bookmarkEnd w:id="383"/>
    <w:p w14:paraId="71CBAD8B">
      <w:pPr>
        <w:ind w:firstLine="0" w:firstLineChars="0"/>
        <w:rPr>
          <w:color w:val="000000" w:themeColor="text1"/>
          <w14:textFill>
            <w14:solidFill>
              <w14:schemeClr w14:val="tx1"/>
            </w14:solidFill>
          </w14:textFill>
        </w:rPr>
      </w:pPr>
    </w:p>
    <w:p w14:paraId="0D930FB1">
      <w:pPr>
        <w:ind w:firstLine="0" w:firstLineChars="0"/>
        <w:rPr>
          <w:color w:val="000000" w:themeColor="text1"/>
          <w14:textFill>
            <w14:solidFill>
              <w14:schemeClr w14:val="tx1"/>
            </w14:solidFill>
          </w14:textFill>
        </w:rPr>
      </w:pPr>
    </w:p>
    <w:p w14:paraId="5E94F946">
      <w:pPr>
        <w:ind w:firstLine="0" w:firstLineChars="0"/>
        <w:rPr>
          <w:color w:val="000000" w:themeColor="text1"/>
          <w14:textFill>
            <w14:solidFill>
              <w14:schemeClr w14:val="tx1"/>
            </w14:solidFill>
          </w14:textFill>
        </w:rPr>
      </w:pPr>
    </w:p>
    <w:p w14:paraId="59FB7697">
      <w:pPr>
        <w:ind w:firstLine="0" w:firstLineChars="0"/>
        <w:rPr>
          <w:color w:val="000000" w:themeColor="text1"/>
          <w14:textFill>
            <w14:solidFill>
              <w14:schemeClr w14:val="tx1"/>
            </w14:solidFill>
          </w14:textFill>
        </w:rPr>
      </w:pPr>
    </w:p>
    <w:p w14:paraId="51C2E2F5">
      <w:pPr>
        <w:ind w:firstLine="0" w:firstLineChars="0"/>
        <w:rPr>
          <w:color w:val="000000" w:themeColor="text1"/>
          <w14:textFill>
            <w14:solidFill>
              <w14:schemeClr w14:val="tx1"/>
            </w14:solidFill>
          </w14:textFill>
        </w:rPr>
      </w:pPr>
    </w:p>
    <w:p w14:paraId="38A39AAB">
      <w:pPr>
        <w:ind w:firstLine="0" w:firstLineChars="0"/>
        <w:rPr>
          <w:color w:val="000000" w:themeColor="text1"/>
          <w14:textFill>
            <w14:solidFill>
              <w14:schemeClr w14:val="tx1"/>
            </w14:solidFill>
          </w14:textFill>
        </w:rPr>
      </w:pPr>
    </w:p>
    <w:p w14:paraId="4E247D97">
      <w:pPr>
        <w:ind w:firstLine="0" w:firstLineChars="0"/>
        <w:rPr>
          <w:color w:val="000000" w:themeColor="text1"/>
          <w14:textFill>
            <w14:solidFill>
              <w14:schemeClr w14:val="tx1"/>
            </w14:solidFill>
          </w14:textFill>
        </w:rPr>
      </w:pPr>
    </w:p>
    <w:p w14:paraId="6719E9DA">
      <w:pPr>
        <w:keepNext/>
        <w:keepLines/>
        <w:widowControl/>
        <w:snapToGrid w:val="0"/>
        <w:spacing w:line="400" w:lineRule="atLeast"/>
        <w:ind w:firstLine="0" w:firstLineChars="0"/>
        <w:rPr>
          <w:rFonts w:ascii="宋体"/>
          <w:b/>
          <w:color w:val="000000" w:themeColor="text1"/>
          <w:kern w:val="28"/>
          <w:sz w:val="36"/>
          <w:szCs w:val="20"/>
          <w14:textFill>
            <w14:solidFill>
              <w14:schemeClr w14:val="tx1"/>
            </w14:solidFill>
          </w14:textFill>
        </w:rPr>
      </w:pPr>
    </w:p>
    <w:p w14:paraId="0C345B74">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638" w:name="_Toc24314"/>
      <w:bookmarkStart w:id="639" w:name="_Toc25644"/>
      <w:bookmarkStart w:id="640" w:name="_Toc8898_WPSOffice_Level1"/>
      <w:bookmarkStart w:id="641" w:name="_Toc25338"/>
      <w:bookmarkStart w:id="642" w:name="_Toc15656"/>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四</w:t>
      </w:r>
      <w:r>
        <w:rPr>
          <w:rFonts w:hint="eastAsia" w:ascii="宋体"/>
          <w:b/>
          <w:color w:val="000000" w:themeColor="text1"/>
          <w:kern w:val="28"/>
          <w:sz w:val="36"/>
          <w:szCs w:val="20"/>
          <w14:textFill>
            <w14:solidFill>
              <w14:schemeClr w14:val="tx1"/>
            </w14:solidFill>
          </w14:textFill>
        </w:rPr>
        <w:t>部分  磋商响应文件格式</w:t>
      </w:r>
      <w:bookmarkEnd w:id="638"/>
      <w:bookmarkEnd w:id="639"/>
      <w:bookmarkEnd w:id="640"/>
      <w:bookmarkEnd w:id="641"/>
      <w:bookmarkEnd w:id="642"/>
    </w:p>
    <w:p w14:paraId="7C9DC65C">
      <w:pPr>
        <w:widowControl/>
        <w:snapToGrid w:val="0"/>
        <w:spacing w:line="360" w:lineRule="auto"/>
        <w:ind w:firstLine="0" w:firstLineChars="0"/>
        <w:rPr>
          <w:rFonts w:ascii="宋体"/>
          <w:b/>
          <w:color w:val="000000" w:themeColor="text1"/>
          <w:sz w:val="28"/>
          <w:szCs w:val="28"/>
          <w14:textFill>
            <w14:solidFill>
              <w14:schemeClr w14:val="tx1"/>
            </w14:solidFill>
          </w14:textFill>
        </w:rPr>
      </w:pPr>
    </w:p>
    <w:p w14:paraId="51E2474D">
      <w:pPr>
        <w:spacing w:line="360" w:lineRule="auto"/>
        <w:ind w:firstLine="2610" w:firstLineChars="500"/>
        <w:rPr>
          <w:rFonts w:hint="eastAsia" w:ascii="仿宋_GB2312" w:hAnsi="宋体" w:eastAsia="仿宋_GB2312"/>
          <w:b/>
          <w:color w:val="000000" w:themeColor="text1"/>
          <w:sz w:val="52"/>
          <w:szCs w:val="52"/>
          <w14:textFill>
            <w14:solidFill>
              <w14:schemeClr w14:val="tx1"/>
            </w14:solidFill>
          </w14:textFill>
        </w:rPr>
      </w:pPr>
      <w:bookmarkStart w:id="643" w:name="_Toc416363470"/>
      <w:bookmarkStart w:id="644" w:name="_Toc7186"/>
      <w:bookmarkStart w:id="645" w:name="_Toc29344"/>
      <w:bookmarkStart w:id="646" w:name="_Toc25921"/>
      <w:bookmarkStart w:id="647" w:name="_Toc12101"/>
      <w:bookmarkStart w:id="648" w:name="_Toc18396_WPSOffice_Level2"/>
      <w:r>
        <w:rPr>
          <w:rFonts w:hint="eastAsia" w:ascii="仿宋_GB2312" w:hAnsi="宋体" w:eastAsia="仿宋_GB2312"/>
          <w:b/>
          <w:color w:val="000000" w:themeColor="text1"/>
          <w:sz w:val="52"/>
          <w:szCs w:val="52"/>
          <w14:textFill>
            <w14:solidFill>
              <w14:schemeClr w14:val="tx1"/>
            </w14:solidFill>
          </w14:textFill>
        </w:rPr>
        <w:t>青海省政府采购项目</w:t>
      </w:r>
    </w:p>
    <w:p w14:paraId="657DE790">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14:paraId="3F588CF8">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14:paraId="3553EB89">
      <w:pPr>
        <w:spacing w:line="360" w:lineRule="auto"/>
        <w:ind w:firstLine="3079" w:firstLineChars="426"/>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394FC52E">
      <w:pPr>
        <w:spacing w:line="360" w:lineRule="auto"/>
        <w:ind w:firstLine="0" w:firstLineChars="0"/>
        <w:rPr>
          <w:rFonts w:hint="eastAsia" w:ascii="宋体" w:hAnsi="宋体"/>
          <w:b/>
          <w:color w:val="000000" w:themeColor="text1"/>
          <w14:textFill>
            <w14:solidFill>
              <w14:schemeClr w14:val="tx1"/>
            </w14:solidFill>
          </w14:textFill>
        </w:rPr>
      </w:pPr>
    </w:p>
    <w:p w14:paraId="0430B8FC">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4143837A">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06355A11">
      <w:pPr>
        <w:adjustRightInd w:val="0"/>
        <w:spacing w:line="360" w:lineRule="auto"/>
        <w:ind w:firstLine="0" w:firstLineChars="0"/>
        <w:textAlignment w:val="baseline"/>
        <w:outlineLvl w:val="2"/>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  采购项目编号</w:t>
      </w:r>
      <w:r>
        <w:rPr>
          <w:rFonts w:hint="eastAsia" w:ascii="宋体" w:hAnsi="宋体"/>
          <w:b/>
          <w:color w:val="000000" w:themeColor="text1"/>
          <w:sz w:val="32"/>
          <w:szCs w:val="32"/>
          <w14:textFill>
            <w14:solidFill>
              <w14:schemeClr w14:val="tx1"/>
            </w14:solidFill>
          </w14:textFill>
        </w:rPr>
        <w:t>：</w:t>
      </w:r>
    </w:p>
    <w:p w14:paraId="0DCEDC0A">
      <w:pPr>
        <w:adjustRightInd w:val="0"/>
        <w:spacing w:line="360" w:lineRule="auto"/>
        <w:ind w:left="2570" w:hanging="2570" w:hangingChars="800"/>
        <w:textAlignment w:val="baseline"/>
        <w:outlineLvl w:val="2"/>
        <w:rPr>
          <w:rFonts w:ascii="宋体" w:hAnsi="宋体"/>
          <w:b/>
          <w:bCs/>
          <w:color w:val="000000" w:themeColor="text1"/>
          <w:sz w:val="36"/>
          <w:szCs w:val="36"/>
          <w14:textFill>
            <w14:solidFill>
              <w14:schemeClr w14:val="tx1"/>
            </w14:solidFill>
          </w14:textFill>
        </w:rPr>
      </w:pPr>
      <w:bookmarkStart w:id="649" w:name="_Toc15972_WPSOffice_Level3"/>
      <w:bookmarkStart w:id="650" w:name="_Toc28510"/>
      <w:bookmarkStart w:id="651" w:name="_Toc29236_WPSOffice_Level3"/>
      <w:r>
        <w:rPr>
          <w:rFonts w:hint="eastAsia" w:ascii="宋体" w:hAnsi="宋体"/>
          <w:b/>
          <w:bCs/>
          <w:color w:val="000000" w:themeColor="text1"/>
          <w:sz w:val="32"/>
          <w:szCs w:val="32"/>
          <w14:textFill>
            <w14:solidFill>
              <w14:schemeClr w14:val="tx1"/>
            </w14:solidFill>
          </w14:textFill>
        </w:rPr>
        <w:t xml:space="preserve">  采购项目名称</w:t>
      </w:r>
      <w:r>
        <w:rPr>
          <w:rFonts w:ascii="宋体" w:hAnsi="宋体"/>
          <w:b/>
          <w:bCs/>
          <w:color w:val="000000" w:themeColor="text1"/>
          <w:sz w:val="32"/>
          <w:szCs w:val="32"/>
          <w14:textFill>
            <w14:solidFill>
              <w14:schemeClr w14:val="tx1"/>
            </w14:solidFill>
          </w14:textFill>
        </w:rPr>
        <w:t>:</w:t>
      </w:r>
      <w:r>
        <w:rPr>
          <w:rFonts w:hint="eastAsia" w:ascii="宋体" w:hAnsi="宋体"/>
          <w:b/>
          <w:bCs/>
          <w:color w:val="000000" w:themeColor="text1"/>
          <w:sz w:val="32"/>
          <w:szCs w:val="32"/>
          <w14:textFill>
            <w14:solidFill>
              <w14:schemeClr w14:val="tx1"/>
            </w14:solidFill>
          </w14:textFill>
        </w:rPr>
        <w:t xml:space="preserve"> </w:t>
      </w:r>
      <w:bookmarkEnd w:id="649"/>
      <w:bookmarkEnd w:id="650"/>
      <w:bookmarkEnd w:id="651"/>
      <w:r>
        <w:rPr>
          <w:rFonts w:hint="eastAsia"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 xml:space="preserve">   </w:t>
      </w:r>
    </w:p>
    <w:p w14:paraId="195072DB">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14:paraId="61E7897B">
      <w:pPr>
        <w:spacing w:line="360" w:lineRule="auto"/>
        <w:ind w:firstLine="723"/>
        <w:jc w:val="center"/>
        <w:rPr>
          <w:rFonts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 xml:space="preserve">         </w:t>
      </w:r>
    </w:p>
    <w:p w14:paraId="277D0F8C">
      <w:pPr>
        <w:spacing w:line="360" w:lineRule="auto"/>
        <w:ind w:firstLine="643"/>
        <w:jc w:val="center"/>
        <w:rPr>
          <w:rFonts w:ascii="宋体" w:hAnsi="宋体"/>
          <w:b/>
          <w:color w:val="000000" w:themeColor="text1"/>
          <w:sz w:val="32"/>
          <w14:textFill>
            <w14:solidFill>
              <w14:schemeClr w14:val="tx1"/>
            </w14:solidFill>
          </w14:textFill>
        </w:rPr>
      </w:pPr>
    </w:p>
    <w:p w14:paraId="26234203">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供应商</w:t>
      </w:r>
      <w:r>
        <w:rPr>
          <w:rFonts w:hint="eastAsia" w:ascii="宋体" w:hAnsi="宋体"/>
          <w:b/>
          <w:color w:val="000000" w:themeColor="text1"/>
          <w:sz w:val="32"/>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0D5AE4DC">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5CDD9D96">
      <w:pPr>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0025B753">
      <w:pPr>
        <w:pStyle w:val="65"/>
        <w:spacing w:before="0" w:after="0" w:line="360" w:lineRule="auto"/>
        <w:jc w:val="center"/>
        <w:outlineLvl w:val="1"/>
        <w:rPr>
          <w:rFonts w:hint="eastAsia" w:ascii="宋体" w:hAnsi="宋体" w:cs="宋体"/>
          <w:color w:val="000000" w:themeColor="text1"/>
          <w:lang w:val="zh-CN"/>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2" w:name="_Toc515908208"/>
      <w:bookmarkStart w:id="653" w:name="_Toc28078191"/>
      <w:bookmarkStart w:id="654" w:name="_Toc4304"/>
      <w:r>
        <w:rPr>
          <w:rFonts w:hint="eastAsia" w:ascii="宋体" w:hAnsi="宋体" w:cs="宋体"/>
          <w:color w:val="000000" w:themeColor="text1"/>
          <w:sz w:val="30"/>
          <w:szCs w:val="30"/>
          <w:lang w:val="zh-CN"/>
          <w14:textFill>
            <w14:solidFill>
              <w14:schemeClr w14:val="tx1"/>
            </w14:solidFill>
          </w14:textFill>
        </w:rPr>
        <w:t>目录（</w:t>
      </w:r>
      <w:r>
        <w:rPr>
          <w:rFonts w:hint="eastAsia" w:ascii="宋体" w:hAnsi="宋体" w:cs="宋体"/>
          <w:color w:val="000000" w:themeColor="text1"/>
          <w:sz w:val="30"/>
          <w:szCs w:val="30"/>
          <w:lang w:val="en-US" w:eastAsia="zh-CN"/>
          <w14:textFill>
            <w14:solidFill>
              <w14:schemeClr w14:val="tx1"/>
            </w14:solidFill>
          </w14:textFill>
        </w:rPr>
        <w:t>格式自拟</w:t>
      </w:r>
      <w:r>
        <w:rPr>
          <w:rFonts w:hint="eastAsia" w:ascii="宋体" w:hAnsi="宋体" w:cs="宋体"/>
          <w:color w:val="000000" w:themeColor="text1"/>
          <w:sz w:val="30"/>
          <w:szCs w:val="30"/>
          <w:lang w:val="zh-CN"/>
          <w14:textFill>
            <w14:solidFill>
              <w14:schemeClr w14:val="tx1"/>
            </w14:solidFill>
          </w14:textFill>
        </w:rPr>
        <w:t>）</w:t>
      </w:r>
      <w:bookmarkEnd w:id="652"/>
    </w:p>
    <w:p w14:paraId="1DDC6964">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560D91E1">
      <w:pPr>
        <w:widowControl/>
        <w:snapToGrid w:val="0"/>
        <w:spacing w:line="360" w:lineRule="auto"/>
        <w:ind w:firstLine="0" w:firstLineChars="0"/>
        <w:jc w:val="left"/>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655" w:name="_Toc325726037"/>
      <w:bookmarkStart w:id="656" w:name="_Toc376936768"/>
      <w:r>
        <w:rPr>
          <w:rFonts w:hint="eastAsia" w:ascii="宋体"/>
          <w:b/>
          <w:color w:val="000000" w:themeColor="text1"/>
          <w:sz w:val="28"/>
          <w:szCs w:val="28"/>
          <w14:textFill>
            <w14:solidFill>
              <w14:schemeClr w14:val="tx1"/>
            </w14:solidFill>
          </w14:textFill>
        </w:rPr>
        <w:t>1：磋商函</w:t>
      </w:r>
      <w:bookmarkEnd w:id="653"/>
      <w:bookmarkEnd w:id="654"/>
      <w:bookmarkEnd w:id="655"/>
      <w:bookmarkEnd w:id="656"/>
    </w:p>
    <w:p w14:paraId="5ACFFD38">
      <w:pPr>
        <w:ind w:firstLine="3813" w:firstLineChars="1055"/>
        <w:rPr>
          <w:rFonts w:hint="eastAsia" w:ascii="宋体" w:hAnsi="宋体"/>
          <w:b/>
          <w:color w:val="000000" w:themeColor="text1"/>
          <w:sz w:val="36"/>
          <w:szCs w:val="36"/>
          <w14:textFill>
            <w14:solidFill>
              <w14:schemeClr w14:val="tx1"/>
            </w14:solidFill>
          </w14:textFill>
        </w:rPr>
      </w:pPr>
    </w:p>
    <w:p w14:paraId="15955EEF">
      <w:pPr>
        <w:ind w:firstLine="3813" w:firstLineChars="10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1B02F79D">
      <w:pPr>
        <w:adjustRightInd w:val="0"/>
        <w:ind w:firstLine="0" w:firstLineChars="0"/>
        <w:textAlignment w:val="baseline"/>
        <w:rPr>
          <w:rFonts w:hint="eastAsia" w:ascii="宋体" w:hAnsi="宋体"/>
          <w:b/>
          <w:color w:val="000000" w:themeColor="text1"/>
          <w14:textFill>
            <w14:solidFill>
              <w14:schemeClr w14:val="tx1"/>
            </w14:solidFill>
          </w14:textFill>
        </w:rPr>
      </w:pPr>
    </w:p>
    <w:p w14:paraId="0F743622">
      <w:pPr>
        <w:adjustRightInd w:val="0"/>
        <w:ind w:firstLine="0" w:firstLineChars="0"/>
        <w:textAlignment w:val="baseline"/>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b/>
          <w:color w:val="000000" w:themeColor="text1"/>
          <w:lang w:val="en-US" w:eastAsia="zh-CN"/>
          <w14:textFill>
            <w14:solidFill>
              <w14:schemeClr w14:val="tx1"/>
            </w14:solidFill>
          </w14:textFill>
        </w:rPr>
        <w:t>采购人</w:t>
      </w:r>
    </w:p>
    <w:p w14:paraId="207C9533">
      <w:pPr>
        <w:adjustRightInd w:val="0"/>
        <w:ind w:firstLine="480"/>
        <w:textAlignment w:val="baseline"/>
        <w:rPr>
          <w:rFonts w:hint="eastAsia" w:ascii="宋体" w:hAnsi="宋体"/>
          <w:color w:val="000000" w:themeColor="text1"/>
          <w14:textFill>
            <w14:solidFill>
              <w14:schemeClr w14:val="tx1"/>
            </w14:solidFill>
          </w14:textFill>
        </w:rPr>
      </w:pPr>
    </w:p>
    <w:p w14:paraId="702B19F1">
      <w:pPr>
        <w:adjustRightInd w:val="0"/>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我们收到我们收到（</w:t>
      </w:r>
      <w:r>
        <w:rPr>
          <w:rFonts w:hint="eastAsia" w:ascii="宋体" w:hAnsi="宋体"/>
          <w:color w:val="000000" w:themeColor="text1"/>
          <w:lang w:val="en-US" w:eastAsia="zh-CN"/>
          <w14:textFill>
            <w14:solidFill>
              <w14:schemeClr w14:val="tx1"/>
            </w14:solidFill>
          </w14:textFill>
        </w:rPr>
        <w:t>项目名称</w:t>
      </w:r>
      <w:r>
        <w:rPr>
          <w:rFonts w:hint="eastAsia" w:ascii="宋体" w:hAnsi="宋体"/>
          <w:color w:val="000000" w:themeColor="text1"/>
          <w14:textFill>
            <w14:solidFill>
              <w14:schemeClr w14:val="tx1"/>
            </w14:solidFill>
          </w14:textFill>
        </w:rPr>
        <w:t>）磋商文件，经研究，法定代表人（姓名、职务）正式授权（委托代理人姓名、职务）代表</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 xml:space="preserve">名称、地址）提交磋商响应文件。    </w:t>
      </w:r>
    </w:p>
    <w:p w14:paraId="785AD684">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53F45C86">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1、我方已详阅磋商文件的全部内容，包括澄清、修改条款等有关附件，承诺对其完全理解并接受。</w:t>
      </w:r>
    </w:p>
    <w:p w14:paraId="3FF59C19">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2、磋商有效期自开标之日起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内有效。如果在规定的磋商时间后，我方在磋商有效期内撤回投标或成交后不签约的，磋商保证金将被贵方没收。</w:t>
      </w:r>
    </w:p>
    <w:p w14:paraId="08B61958">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3、我方同意按照贵方要求提供与磋商有关的一切数据或资料，理解并接受贵方制定的评标办法。</w:t>
      </w:r>
    </w:p>
    <w:p w14:paraId="5B6EF85D">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4、与本磋商有关的一切正式往来通讯请寄：</w:t>
      </w:r>
    </w:p>
    <w:p w14:paraId="24031FA8">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14:paraId="20EA6DC5">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14:paraId="2CAFEF37">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 ___________ 职务：____________</w:t>
      </w:r>
    </w:p>
    <w:p w14:paraId="09502E57">
      <w:pPr>
        <w:adjustRightInd w:val="0"/>
        <w:ind w:firstLine="424" w:firstLineChars="177"/>
        <w:textAlignment w:val="baseline"/>
        <w:rPr>
          <w:rFonts w:hint="eastAsia" w:ascii="宋体" w:hAnsi="宋体"/>
          <w:color w:val="000000" w:themeColor="text1"/>
          <w14:textFill>
            <w14:solidFill>
              <w14:schemeClr w14:val="tx1"/>
            </w14:solidFill>
          </w14:textFill>
        </w:rPr>
      </w:pPr>
    </w:p>
    <w:p w14:paraId="7CCB2E1C">
      <w:pPr>
        <w:adjustRightInd w:val="0"/>
        <w:ind w:firstLine="480"/>
        <w:textAlignment w:val="baseline"/>
        <w:rPr>
          <w:rFonts w:hint="eastAsia" w:ascii="宋体" w:hAnsi="宋体"/>
          <w:color w:val="000000" w:themeColor="text1"/>
          <w14:textFill>
            <w14:solidFill>
              <w14:schemeClr w14:val="tx1"/>
            </w14:solidFill>
          </w14:textFill>
        </w:rPr>
      </w:pPr>
    </w:p>
    <w:p w14:paraId="3CB09835">
      <w:pPr>
        <w:ind w:firstLine="480"/>
        <w:jc w:val="center"/>
        <w:rPr>
          <w:rFonts w:hint="eastAsia" w:ascii="宋体" w:hAnsi="宋体"/>
          <w:color w:val="000000" w:themeColor="text1"/>
          <w14:textFill>
            <w14:solidFill>
              <w14:schemeClr w14:val="tx1"/>
            </w14:solidFill>
          </w14:textFill>
        </w:rPr>
      </w:pPr>
    </w:p>
    <w:p w14:paraId="12F46530">
      <w:pPr>
        <w:ind w:firstLine="480"/>
        <w:jc w:val="center"/>
        <w:rPr>
          <w:rFonts w:hint="eastAsia" w:ascii="宋体" w:hAnsi="宋体"/>
          <w:color w:val="000000" w:themeColor="text1"/>
          <w14:textFill>
            <w14:solidFill>
              <w14:schemeClr w14:val="tx1"/>
            </w14:solidFill>
          </w14:textFill>
        </w:rPr>
      </w:pPr>
    </w:p>
    <w:p w14:paraId="069107A2">
      <w:pPr>
        <w:ind w:firstLine="560"/>
        <w:jc w:val="center"/>
        <w:rPr>
          <w:rFonts w:hint="eastAsia" w:ascii="宋体" w:hAnsi="宋体"/>
          <w:color w:val="000000" w:themeColor="text1"/>
          <w:sz w:val="28"/>
          <w:szCs w:val="28"/>
          <w14:textFill>
            <w14:solidFill>
              <w14:schemeClr w14:val="tx1"/>
            </w14:solidFill>
          </w14:textFill>
        </w:rPr>
      </w:pPr>
    </w:p>
    <w:p w14:paraId="2482ABA1">
      <w:pPr>
        <w:adjustRightInd w:val="0"/>
        <w:ind w:left="0" w:leftChars="0"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2EA10D44">
      <w:pPr>
        <w:adjustRightInd w:val="0"/>
        <w:ind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0B4FAAFC">
      <w:pPr>
        <w:ind w:firstLine="560"/>
        <w:jc w:val="center"/>
        <w:rPr>
          <w:rFonts w:hint="eastAsia" w:ascii="宋体" w:hAnsi="宋体"/>
          <w:b/>
          <w:color w:val="000000" w:themeColor="text1"/>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FC9414A">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717DC4D8">
      <w:pPr>
        <w:ind w:firstLine="480"/>
        <w:jc w:val="center"/>
        <w:rPr>
          <w:rFonts w:hint="eastAsia"/>
          <w:b/>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14:paraId="66D21DF2">
      <w:pPr>
        <w:ind w:firstLine="482"/>
        <w:jc w:val="center"/>
        <w:rPr>
          <w:rFonts w:hint="eastAsia" w:ascii="宋体" w:hAnsi="宋体"/>
          <w:b/>
          <w:color w:val="000000" w:themeColor="text1"/>
          <w14:textFill>
            <w14:solidFill>
              <w14:schemeClr w14:val="tx1"/>
            </w14:solidFill>
          </w14:textFill>
        </w:rPr>
      </w:pPr>
    </w:p>
    <w:p w14:paraId="7CC8B2D4">
      <w:pPr>
        <w:ind w:firstLine="482"/>
        <w:jc w:val="center"/>
        <w:rPr>
          <w:rFonts w:hint="eastAsia" w:ascii="宋体" w:hAnsi="宋体"/>
          <w:b/>
          <w:color w:val="000000" w:themeColor="text1"/>
          <w14:textFill>
            <w14:solidFill>
              <w14:schemeClr w14:val="tx1"/>
            </w14:solidFill>
          </w14:textFill>
        </w:rPr>
      </w:pPr>
    </w:p>
    <w:p w14:paraId="0A4E3A6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7" w:name="_Toc7917"/>
      <w:bookmarkStart w:id="658" w:name="_Toc28078192"/>
      <w:r>
        <w:rPr>
          <w:rFonts w:hint="eastAsia" w:ascii="宋体"/>
          <w:b/>
          <w:color w:val="000000" w:themeColor="text1"/>
          <w:sz w:val="28"/>
          <w:szCs w:val="28"/>
          <w14:textFill>
            <w14:solidFill>
              <w14:schemeClr w14:val="tx1"/>
            </w14:solidFill>
          </w14:textFill>
        </w:rPr>
        <w:t>附件</w:t>
      </w:r>
      <w:bookmarkStart w:id="659" w:name="_Toc325726043"/>
      <w:bookmarkStart w:id="660" w:name="_Toc376936774"/>
      <w:bookmarkStart w:id="661" w:name="_Toc376936773"/>
      <w:bookmarkStart w:id="662" w:name="_Toc325726042"/>
      <w:r>
        <w:rPr>
          <w:rFonts w:hint="eastAsia" w:ascii="宋体"/>
          <w:b/>
          <w:color w:val="000000" w:themeColor="text1"/>
          <w:sz w:val="28"/>
          <w:szCs w:val="28"/>
          <w14:textFill>
            <w14:solidFill>
              <w14:schemeClr w14:val="tx1"/>
            </w14:solidFill>
          </w14:textFill>
        </w:rPr>
        <w:t>2：法定代表人证明书</w:t>
      </w:r>
      <w:bookmarkEnd w:id="657"/>
      <w:bookmarkEnd w:id="658"/>
      <w:bookmarkEnd w:id="659"/>
      <w:bookmarkEnd w:id="660"/>
    </w:p>
    <w:p w14:paraId="6F4ED988">
      <w:pPr>
        <w:ind w:firstLine="723"/>
        <w:jc w:val="center"/>
        <w:rPr>
          <w:rFonts w:hint="eastAsia" w:ascii="宋体" w:hAnsi="宋体"/>
          <w:b/>
          <w:bCs/>
          <w:color w:val="000000" w:themeColor="text1"/>
          <w:sz w:val="36"/>
          <w:szCs w:val="36"/>
          <w14:textFill>
            <w14:solidFill>
              <w14:schemeClr w14:val="tx1"/>
            </w14:solidFill>
          </w14:textFill>
        </w:rPr>
      </w:pPr>
    </w:p>
    <w:p w14:paraId="78AC6F82">
      <w:pPr>
        <w:ind w:firstLine="723"/>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52A63E57">
      <w:pPr>
        <w:ind w:firstLine="0" w:firstLineChars="0"/>
        <w:rPr>
          <w:rFonts w:hint="eastAsia" w:ascii="宋体" w:hAnsi="宋体"/>
          <w:b/>
          <w:bCs/>
          <w:color w:val="000000" w:themeColor="text1"/>
          <w14:textFill>
            <w14:solidFill>
              <w14:schemeClr w14:val="tx1"/>
            </w14:solidFill>
          </w14:textFill>
        </w:rPr>
      </w:pPr>
    </w:p>
    <w:p w14:paraId="06983E4B">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14:paraId="4FC944A0">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2D766669">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（法定代表人姓名）  </w:t>
      </w:r>
      <w:r>
        <w:rPr>
          <w:rFonts w:hint="eastAsia" w:ascii="宋体" w:hAnsi="宋体" w:cs="宋体"/>
          <w:color w:val="000000" w:themeColor="text1"/>
          <w:kern w:val="0"/>
          <w14:textFill>
            <w14:solidFill>
              <w14:schemeClr w14:val="tx1"/>
            </w14:solidFill>
          </w14:textFill>
        </w:rPr>
        <w:t>现任我单位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职务，为法定代表人，特此证明。</w:t>
      </w:r>
    </w:p>
    <w:p w14:paraId="182B4873">
      <w:pPr>
        <w:autoSpaceDE w:val="0"/>
        <w:autoSpaceDN w:val="0"/>
        <w:adjustRightInd w:val="0"/>
        <w:ind w:firstLine="480"/>
        <w:jc w:val="left"/>
        <w:rPr>
          <w:rFonts w:hint="eastAsia" w:ascii="宋体" w:hAnsi="宋体"/>
          <w:color w:val="000000" w:themeColor="text1"/>
          <w14:textFill>
            <w14:solidFill>
              <w14:schemeClr w14:val="tx1"/>
            </w14:solidFill>
          </w14:textFill>
        </w:rPr>
      </w:pPr>
    </w:p>
    <w:p w14:paraId="6ED99729">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法定代表人基本情况：</w:t>
      </w:r>
    </w:p>
    <w:p w14:paraId="27AFE233">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性别：</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年龄：</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民族：</w:t>
      </w:r>
      <w:r>
        <w:rPr>
          <w:rFonts w:hint="eastAsia" w:ascii="宋体" w:hAnsi="宋体" w:cs="宋体"/>
          <w:color w:val="000000" w:themeColor="text1"/>
          <w:kern w:val="0"/>
          <w:u w:val="single"/>
          <w14:textFill>
            <w14:solidFill>
              <w14:schemeClr w14:val="tx1"/>
            </w14:solidFill>
          </w14:textFill>
        </w:rPr>
        <w:t xml:space="preserve">     </w:t>
      </w:r>
    </w:p>
    <w:p w14:paraId="7F1DC273">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14:paraId="6850EF69">
      <w:pPr>
        <w:autoSpaceDE w:val="0"/>
        <w:autoSpaceDN w:val="0"/>
        <w:adjustRightInd w:val="0"/>
        <w:ind w:firstLine="480"/>
        <w:jc w:val="left"/>
        <w:rPr>
          <w:rFonts w:hint="eastAsia" w:ascii="宋体" w:hAnsi="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身份证号码：</w:t>
      </w:r>
      <w:r>
        <w:rPr>
          <w:rFonts w:hint="eastAsia" w:ascii="宋体" w:hAnsi="宋体"/>
          <w:color w:val="000000" w:themeColor="text1"/>
          <w:u w:val="single"/>
          <w14:textFill>
            <w14:solidFill>
              <w14:schemeClr w14:val="tx1"/>
            </w14:solidFill>
          </w14:textFill>
        </w:rPr>
        <w:t xml:space="preserve">                 </w:t>
      </w:r>
    </w:p>
    <w:p w14:paraId="232C562C">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附法定代表人第二代身份证双面扫描（或复印）件</w:t>
      </w:r>
    </w:p>
    <w:p w14:paraId="309F3AB4">
      <w:pPr>
        <w:autoSpaceDE w:val="0"/>
        <w:autoSpaceDN w:val="0"/>
        <w:adjustRightInd w:val="0"/>
        <w:ind w:left="0" w:leftChars="0" w:firstLine="0" w:firstLineChars="0"/>
        <w:jc w:val="left"/>
        <w:rPr>
          <w:rFonts w:hint="eastAsia" w:ascii="宋体" w:hAnsi="宋体" w:cs="宋体"/>
          <w:color w:val="000000" w:themeColor="text1"/>
          <w:kern w:val="0"/>
          <w14:textFill>
            <w14:solidFill>
              <w14:schemeClr w14:val="tx1"/>
            </w14:solidFill>
          </w14:textFill>
        </w:rPr>
      </w:pPr>
    </w:p>
    <w:p w14:paraId="728EE1E8">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12C7EC9F">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2344A0FA">
      <w:pPr>
        <w:autoSpaceDE w:val="0"/>
        <w:autoSpaceDN w:val="0"/>
        <w:adjustRightInd w:val="0"/>
        <w:jc w:val="left"/>
        <w:rPr>
          <w:rFonts w:hint="eastAsia" w:ascii="宋体" w:hAnsi="宋体" w:cs="宋体"/>
          <w:color w:val="000000" w:themeColor="text1"/>
          <w:kern w:val="0"/>
          <w14:textFill>
            <w14:solidFill>
              <w14:schemeClr w14:val="tx1"/>
            </w14:solidFill>
          </w14:textFill>
        </w:rPr>
      </w:pPr>
    </w:p>
    <w:p w14:paraId="137D5E83">
      <w:pPr>
        <w:autoSpaceDE w:val="0"/>
        <w:autoSpaceDN w:val="0"/>
        <w:adjustRightInd w:val="0"/>
        <w:ind w:firstLine="0" w:firstLineChars="0"/>
        <w:jc w:val="left"/>
        <w:rPr>
          <w:rFonts w:hint="eastAsia" w:ascii="宋体" w:hAnsi="宋体" w:cs="宋体"/>
          <w:color w:val="000000" w:themeColor="text1"/>
          <w:kern w:val="0"/>
          <w14:textFill>
            <w14:solidFill>
              <w14:schemeClr w14:val="tx1"/>
            </w14:solidFill>
          </w14:textFill>
        </w:rPr>
      </w:pPr>
    </w:p>
    <w:bookmarkEnd w:id="661"/>
    <w:bookmarkEnd w:id="662"/>
    <w:p w14:paraId="33538AC2">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03ED2F9">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w:t>
      </w:r>
    </w:p>
    <w:p w14:paraId="17166A30">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56417C3C">
      <w:pPr>
        <w:ind w:firstLine="0" w:firstLineChars="0"/>
        <w:rPr>
          <w:rFonts w:hint="eastAsia" w:ascii="宋体" w:hAnsi="宋体"/>
          <w:b/>
          <w:bCs/>
          <w:color w:val="000000" w:themeColor="text1"/>
          <w14:textFill>
            <w14:solidFill>
              <w14:schemeClr w14:val="tx1"/>
            </w14:solidFill>
          </w14:textFill>
        </w:rPr>
      </w:pPr>
    </w:p>
    <w:p w14:paraId="4B81ED8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63" w:name="_Toc201287639"/>
      <w:bookmarkStart w:id="664" w:name="_Toc324756736"/>
      <w:bookmarkStart w:id="665" w:name="_Toc28078193"/>
      <w:r>
        <w:rPr>
          <w:rFonts w:ascii="宋体"/>
          <w:b/>
          <w:color w:val="000000" w:themeColor="text1"/>
          <w:sz w:val="28"/>
          <w:szCs w:val="28"/>
          <w14:textFill>
            <w14:solidFill>
              <w14:schemeClr w14:val="tx1"/>
            </w14:solidFill>
          </w14:textFill>
        </w:rPr>
        <w:br w:type="page"/>
      </w:r>
      <w:bookmarkStart w:id="666" w:name="_Toc17833"/>
      <w:r>
        <w:rPr>
          <w:rFonts w:hint="eastAsia" w:ascii="宋体"/>
          <w:b/>
          <w:color w:val="000000" w:themeColor="text1"/>
          <w:sz w:val="28"/>
          <w:szCs w:val="28"/>
          <w14:textFill>
            <w14:solidFill>
              <w14:schemeClr w14:val="tx1"/>
            </w14:solidFill>
          </w14:textFill>
        </w:rPr>
        <w:t>附件</w:t>
      </w:r>
      <w:bookmarkEnd w:id="663"/>
      <w:bookmarkEnd w:id="664"/>
      <w:r>
        <w:rPr>
          <w:rFonts w:hint="eastAsia" w:ascii="宋体"/>
          <w:b/>
          <w:color w:val="000000" w:themeColor="text1"/>
          <w:sz w:val="28"/>
          <w:szCs w:val="28"/>
          <w14:textFill>
            <w14:solidFill>
              <w14:schemeClr w14:val="tx1"/>
            </w14:solidFill>
          </w14:textFill>
        </w:rPr>
        <w:t>3：法定代表人授权书</w:t>
      </w:r>
      <w:bookmarkEnd w:id="665"/>
      <w:bookmarkEnd w:id="666"/>
    </w:p>
    <w:p w14:paraId="596BF23A">
      <w:pPr>
        <w:ind w:firstLine="3813" w:firstLineChars="1055"/>
        <w:rPr>
          <w:rFonts w:hint="eastAsia" w:ascii="宋体" w:hAnsi="宋体"/>
          <w:b/>
          <w:color w:val="000000" w:themeColor="text1"/>
          <w:sz w:val="36"/>
          <w:szCs w:val="36"/>
          <w14:textFill>
            <w14:solidFill>
              <w14:schemeClr w14:val="tx1"/>
            </w14:solidFill>
          </w14:textFill>
        </w:rPr>
      </w:pPr>
    </w:p>
    <w:p w14:paraId="7D63DD6A">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38ADC683">
      <w:pPr>
        <w:ind w:firstLine="198" w:firstLineChars="82"/>
        <w:rPr>
          <w:rFonts w:hint="eastAsia" w:ascii="宋体" w:hAnsi="宋体"/>
          <w:b/>
          <w:bCs/>
          <w:color w:val="000000" w:themeColor="text1"/>
          <w14:textFill>
            <w14:solidFill>
              <w14:schemeClr w14:val="tx1"/>
            </w14:solidFill>
          </w14:textFill>
        </w:rPr>
      </w:pPr>
    </w:p>
    <w:p w14:paraId="05252C72">
      <w:pPr>
        <w:ind w:firstLine="198" w:firstLineChars="82"/>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14:paraId="26E71F2B">
      <w:pPr>
        <w:ind w:firstLine="480"/>
        <w:rPr>
          <w:rFonts w:hint="eastAsia" w:ascii="宋体" w:hAnsi="宋体"/>
          <w:color w:val="000000" w:themeColor="text1"/>
          <w:u w:val="single"/>
          <w14:textFill>
            <w14:solidFill>
              <w14:schemeClr w14:val="tx1"/>
            </w14:solidFill>
          </w14:textFill>
        </w:rPr>
      </w:pPr>
    </w:p>
    <w:p w14:paraId="7FC11D8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（供应商名称）  </w:t>
      </w:r>
      <w:r>
        <w:rPr>
          <w:rFonts w:hint="eastAsia" w:ascii="宋体" w:hAnsi="宋体"/>
          <w:color w:val="000000" w:themeColor="text1"/>
          <w14:textFill>
            <w14:solidFill>
              <w14:schemeClr w14:val="tx1"/>
            </w14:solidFill>
          </w14:textFill>
        </w:rPr>
        <w:t>系中华人民共和国合法企业，法定地址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61843C7D">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（法定代表人姓名）   </w:t>
      </w:r>
      <w:r>
        <w:rPr>
          <w:rFonts w:hint="eastAsia" w:ascii="宋体" w:hAnsi="宋体"/>
          <w:color w:val="000000" w:themeColor="text1"/>
          <w14:textFill>
            <w14:solidFill>
              <w14:schemeClr w14:val="tx1"/>
            </w14:solidFill>
          </w14:textFill>
        </w:rPr>
        <w:t>特授权</w:t>
      </w:r>
      <w:r>
        <w:rPr>
          <w:rFonts w:hint="eastAsia" w:ascii="宋体" w:hAnsi="宋体"/>
          <w:color w:val="000000" w:themeColor="text1"/>
          <w:u w:val="single"/>
          <w14:textFill>
            <w14:solidFill>
              <w14:schemeClr w14:val="tx1"/>
            </w14:solidFill>
          </w14:textFill>
        </w:rPr>
        <w:t xml:space="preserve"> （委托代理人姓名）    </w:t>
      </w:r>
      <w:r>
        <w:rPr>
          <w:rFonts w:hint="eastAsia" w:ascii="宋体" w:hAnsi="宋体"/>
          <w:color w:val="000000" w:themeColor="text1"/>
          <w14:textFill>
            <w14:solidFill>
              <w14:schemeClr w14:val="tx1"/>
            </w14:solidFill>
          </w14:textFill>
        </w:rPr>
        <w:t>代表我单位全权办理针对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项目的磋商、答疑等具体工作，并签署全部有关的文件、资料。</w:t>
      </w:r>
    </w:p>
    <w:p w14:paraId="1BC23E7E">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我单位对被授权人的签名负全部责任。</w:t>
      </w:r>
    </w:p>
    <w:p w14:paraId="55FE11EC">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在撤销授权的书面通知以前，本授权书一直有效，被授权人签署的所有文件（在授权书有效期内签署的）不因授权的撤销而失效。</w:t>
      </w:r>
    </w:p>
    <w:p w14:paraId="528DBAB9">
      <w:pPr>
        <w:ind w:firstLine="480"/>
        <w:rPr>
          <w:rFonts w:hint="eastAsia" w:ascii="宋体" w:hAnsi="宋体"/>
          <w:color w:val="000000" w:themeColor="text1"/>
          <w14:textFill>
            <w14:solidFill>
              <w14:schemeClr w14:val="tx1"/>
            </w14:solidFill>
          </w14:textFill>
        </w:rPr>
      </w:pPr>
    </w:p>
    <w:p w14:paraId="50ECD898">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授权期限：自</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日起至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日止。</w:t>
      </w:r>
    </w:p>
    <w:p w14:paraId="792527E1">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被授权人联系电话：</w:t>
      </w:r>
      <w:r>
        <w:rPr>
          <w:rFonts w:hint="eastAsia" w:ascii="宋体" w:hAnsi="宋体"/>
          <w:color w:val="000000" w:themeColor="text1"/>
          <w:u w:val="single"/>
          <w14:textFill>
            <w14:solidFill>
              <w14:schemeClr w14:val="tx1"/>
            </w14:solidFill>
          </w14:textFill>
        </w:rPr>
        <w:t xml:space="preserve">           </w:t>
      </w:r>
    </w:p>
    <w:p w14:paraId="17B5DD90">
      <w:pPr>
        <w:ind w:firstLine="480"/>
        <w:rPr>
          <w:rFonts w:hint="eastAsia" w:ascii="宋体" w:hAnsi="宋体"/>
          <w:color w:val="000000" w:themeColor="text1"/>
          <w14:textFill>
            <w14:solidFill>
              <w14:schemeClr w14:val="tx1"/>
            </w14:solidFill>
          </w14:textFill>
        </w:rPr>
      </w:pPr>
    </w:p>
    <w:p w14:paraId="0370D5BF">
      <w:pPr>
        <w:ind w:firstLine="0" w:firstLineChars="0"/>
        <w:rPr>
          <w:rFonts w:hint="eastAsia" w:ascii="宋体" w:hAnsi="宋体"/>
          <w:color w:val="000000" w:themeColor="text1"/>
          <w14:textFill>
            <w14:solidFill>
              <w14:schemeClr w14:val="tx1"/>
            </w14:solidFill>
          </w14:textFill>
        </w:rPr>
      </w:pPr>
    </w:p>
    <w:p w14:paraId="61EA8CD5">
      <w:pPr>
        <w:spacing w:line="72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被授权人（委托代理人）签字或盖章：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46B29F11">
      <w:pPr>
        <w:spacing w:line="720" w:lineRule="auto"/>
        <w:ind w:firstLine="480"/>
        <w:rPr>
          <w:rFonts w:hint="eastAsia"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授 权 人（法定代表人）签字或盖章：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14:paraId="71B366B2">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14:paraId="7CAD10C9">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附被授权人第二代身份证双面扫描（或复印）件</w:t>
      </w:r>
    </w:p>
    <w:p w14:paraId="6F02C682">
      <w:pPr>
        <w:ind w:firstLine="0" w:firstLineChars="0"/>
        <w:rPr>
          <w:rFonts w:hint="eastAsia" w:ascii="宋体" w:hAnsi="宋体"/>
          <w:color w:val="000000" w:themeColor="text1"/>
          <w14:textFill>
            <w14:solidFill>
              <w14:schemeClr w14:val="tx1"/>
            </w14:solidFill>
          </w14:textFill>
        </w:rPr>
      </w:pPr>
    </w:p>
    <w:p w14:paraId="64D1731A">
      <w:pPr>
        <w:ind w:firstLine="0" w:firstLineChars="0"/>
        <w:rPr>
          <w:rFonts w:hint="eastAsia" w:ascii="宋体" w:hAnsi="宋体"/>
          <w:color w:val="000000" w:themeColor="text1"/>
          <w14:textFill>
            <w14:solidFill>
              <w14:schemeClr w14:val="tx1"/>
            </w14:solidFill>
          </w14:textFill>
        </w:rPr>
      </w:pPr>
    </w:p>
    <w:p w14:paraId="26DACC7E">
      <w:pPr>
        <w:ind w:firstLine="0" w:firstLineChars="0"/>
        <w:rPr>
          <w:rFonts w:hint="eastAsia" w:ascii="宋体" w:hAnsi="宋体"/>
          <w:color w:val="000000" w:themeColor="text1"/>
          <w14:textFill>
            <w14:solidFill>
              <w14:schemeClr w14:val="tx1"/>
            </w14:solidFill>
          </w14:textFill>
        </w:rPr>
      </w:pPr>
    </w:p>
    <w:p w14:paraId="6A80A931">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67" w:name="_Toc3230"/>
      <w:bookmarkStart w:id="668" w:name="_Toc17071_WPSOffice_Level3"/>
      <w:bookmarkStart w:id="669" w:name="_Toc5889_WPSOffice_Level3"/>
      <w:bookmarkStart w:id="670" w:name="_Toc28078194"/>
      <w:r>
        <w:rPr>
          <w:rFonts w:hint="eastAsia" w:ascii="宋体" w:hAnsi="宋体" w:cs="宋体"/>
          <w:b/>
          <w:bCs/>
          <w:color w:val="000000" w:themeColor="text1"/>
          <w:kern w:val="0"/>
          <w:lang w:val="zh-CN"/>
          <w14:textFill>
            <w14:solidFill>
              <w14:schemeClr w14:val="tx1"/>
            </w14:solidFill>
          </w14:textFill>
        </w:rPr>
        <w:t>供应商：</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u w:val="single"/>
          <w14:textFill>
            <w14:solidFill>
              <w14:schemeClr w14:val="tx1"/>
            </w14:solidFill>
          </w14:textFill>
        </w:rPr>
        <w:t xml:space="preserve">           </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bookmarkEnd w:id="667"/>
      <w:bookmarkEnd w:id="668"/>
      <w:bookmarkEnd w:id="669"/>
    </w:p>
    <w:p w14:paraId="7819C59D">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71" w:name="_Toc3123_WPSOffice_Level3"/>
      <w:bookmarkStart w:id="672" w:name="_Toc3486_WPSOffice_Level3"/>
      <w:bookmarkStart w:id="673" w:name="_Toc952"/>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bookmarkEnd w:id="671"/>
      <w:bookmarkEnd w:id="672"/>
      <w:bookmarkEnd w:id="673"/>
    </w:p>
    <w:p w14:paraId="3F85C864">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74" w:name="_Toc27238"/>
      <w:r>
        <w:rPr>
          <w:rFonts w:hint="eastAsia" w:ascii="宋体"/>
          <w:b/>
          <w:color w:val="000000" w:themeColor="text1"/>
          <w:sz w:val="28"/>
          <w:szCs w:val="28"/>
          <w14:textFill>
            <w14:solidFill>
              <w14:schemeClr w14:val="tx1"/>
            </w14:solidFill>
          </w14:textFill>
        </w:rPr>
        <w:t>附件4：供应商承诺函</w:t>
      </w:r>
      <w:bookmarkEnd w:id="670"/>
      <w:bookmarkEnd w:id="674"/>
    </w:p>
    <w:p w14:paraId="7B20C21E">
      <w:pPr>
        <w:ind w:firstLine="723"/>
        <w:jc w:val="center"/>
        <w:rPr>
          <w:rFonts w:hint="eastAsia" w:ascii="宋体" w:hAnsi="宋体"/>
          <w:b/>
          <w:bCs/>
          <w:color w:val="000000" w:themeColor="text1"/>
          <w:sz w:val="36"/>
          <w:szCs w:val="36"/>
          <w14:textFill>
            <w14:solidFill>
              <w14:schemeClr w14:val="tx1"/>
            </w14:solidFill>
          </w14:textFill>
        </w:rPr>
      </w:pPr>
    </w:p>
    <w:p w14:paraId="2E464805">
      <w:pPr>
        <w:ind w:firstLine="3253" w:firstLineChars="90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供应商承诺函</w:t>
      </w:r>
    </w:p>
    <w:p w14:paraId="64EEA80B">
      <w:pPr>
        <w:ind w:firstLine="0" w:firstLineChars="0"/>
        <w:rPr>
          <w:rFonts w:hint="eastAsia" w:ascii="宋体" w:hAnsi="宋体"/>
          <w:b/>
          <w:bCs/>
          <w:color w:val="000000" w:themeColor="text1"/>
          <w14:textFill>
            <w14:solidFill>
              <w14:schemeClr w14:val="tx1"/>
            </w14:solidFill>
          </w14:textFill>
        </w:rPr>
      </w:pPr>
    </w:p>
    <w:p w14:paraId="635FB81E">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14:paraId="1D4B7E40">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（供应商名称）</w:t>
      </w:r>
      <w:r>
        <w:rPr>
          <w:rFonts w:hint="eastAsia" w:ascii="宋体" w:hAnsi="宋体"/>
          <w:color w:val="000000" w:themeColor="text1"/>
          <w14:textFill>
            <w14:solidFill>
              <w14:schemeClr w14:val="tx1"/>
            </w14:solidFill>
          </w14:textFill>
        </w:rPr>
        <w:t>，在此作如下承诺：</w:t>
      </w:r>
    </w:p>
    <w:p w14:paraId="1248C6B2">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1、完全理解和接受磋商文件的一切规定和要求；</w:t>
      </w:r>
    </w:p>
    <w:p w14:paraId="4BEC4644">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FDE7D6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02D96257">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4、我方承诺，除磋商文件中规定的进口产品外，所投的产品均为国产产品，且均符合国家强制性标准。若有不实，愿承担相应的责任。</w:t>
      </w:r>
    </w:p>
    <w:p w14:paraId="1D3FA313">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5、针对本项目，我方承诺具备履行合同所必需的设备和专业技术能力。</w:t>
      </w:r>
    </w:p>
    <w:p w14:paraId="4175F29B">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6、在整个磋商过程中我方若有违规行为，贵方可按磋商文件之规定给予处罚，我方完全接受。</w:t>
      </w:r>
    </w:p>
    <w:p w14:paraId="3FF27D79">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7、若成交，本承诺将成为合同不可分割的一部分，与合同具有同等的法律效力。</w:t>
      </w:r>
    </w:p>
    <w:p w14:paraId="33814B11">
      <w:pPr>
        <w:ind w:firstLine="480"/>
        <w:rPr>
          <w:rFonts w:hint="eastAsia" w:ascii="宋体" w:hAnsi="宋体"/>
          <w:color w:val="000000" w:themeColor="text1"/>
          <w14:textFill>
            <w14:solidFill>
              <w14:schemeClr w14:val="tx1"/>
            </w14:solidFill>
          </w14:textFill>
        </w:rPr>
      </w:pPr>
    </w:p>
    <w:p w14:paraId="275FB56F">
      <w:pPr>
        <w:ind w:firstLine="480"/>
        <w:rPr>
          <w:rFonts w:hint="eastAsia" w:ascii="宋体" w:hAnsi="宋体"/>
          <w:color w:val="000000" w:themeColor="text1"/>
          <w14:textFill>
            <w14:solidFill>
              <w14:schemeClr w14:val="tx1"/>
            </w14:solidFill>
          </w14:textFill>
        </w:rPr>
      </w:pPr>
    </w:p>
    <w:p w14:paraId="5558CEBB">
      <w:pPr>
        <w:ind w:firstLine="480"/>
        <w:rPr>
          <w:rFonts w:hint="eastAsia" w:ascii="宋体" w:hAnsi="宋体"/>
          <w:color w:val="000000" w:themeColor="text1"/>
          <w14:textFill>
            <w14:solidFill>
              <w14:schemeClr w14:val="tx1"/>
            </w14:solidFill>
          </w14:textFill>
        </w:rPr>
      </w:pPr>
    </w:p>
    <w:p w14:paraId="274748B5">
      <w:pPr>
        <w:ind w:firstLine="0" w:firstLineChars="0"/>
        <w:rPr>
          <w:rFonts w:hint="eastAsia" w:ascii="宋体" w:hAnsi="宋体"/>
          <w:color w:val="000000" w:themeColor="text1"/>
          <w14:textFill>
            <w14:solidFill>
              <w14:schemeClr w14:val="tx1"/>
            </w14:solidFill>
          </w14:textFill>
        </w:rPr>
      </w:pPr>
    </w:p>
    <w:p w14:paraId="370DBDAF">
      <w:pPr>
        <w:ind w:firstLine="480"/>
        <w:rPr>
          <w:rFonts w:hint="eastAsia" w:ascii="宋体" w:hAnsi="宋体"/>
          <w:color w:val="000000" w:themeColor="text1"/>
          <w14:textFill>
            <w14:solidFill>
              <w14:schemeClr w14:val="tx1"/>
            </w14:solidFill>
          </w14:textFill>
        </w:rPr>
      </w:pPr>
    </w:p>
    <w:p w14:paraId="128F5FA3">
      <w:pPr>
        <w:ind w:firstLine="4908" w:firstLineChars="2037"/>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07BCDF2">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3304540">
      <w:pPr>
        <w:ind w:right="480" w:firstLine="5783" w:firstLineChars="24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62BAC54D">
      <w:pPr>
        <w:ind w:right="480" w:firstLine="0" w:firstLineChars="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75" w:name="_Toc28078195"/>
      <w:r>
        <w:rPr>
          <w:rFonts w:hint="eastAsia" w:ascii="宋体"/>
          <w:b/>
          <w:color w:val="000000" w:themeColor="text1"/>
          <w:sz w:val="28"/>
          <w:szCs w:val="28"/>
          <w14:textFill>
            <w14:solidFill>
              <w14:schemeClr w14:val="tx1"/>
            </w14:solidFill>
          </w14:textFill>
        </w:rPr>
        <w:t>附件</w:t>
      </w:r>
      <w:bookmarkStart w:id="676" w:name="_Toc376936779"/>
      <w:bookmarkStart w:id="677" w:name="_Toc351475542"/>
      <w:bookmarkStart w:id="678" w:name="_Toc365019584"/>
      <w:r>
        <w:rPr>
          <w:rFonts w:hint="eastAsia" w:ascii="宋体"/>
          <w:b/>
          <w:color w:val="000000" w:themeColor="text1"/>
          <w:sz w:val="28"/>
          <w:szCs w:val="28"/>
          <w14:textFill>
            <w14:solidFill>
              <w14:schemeClr w14:val="tx1"/>
            </w14:solidFill>
          </w14:textFill>
        </w:rPr>
        <w:t>5：供应商诚信承诺书</w:t>
      </w:r>
      <w:bookmarkEnd w:id="675"/>
      <w:bookmarkEnd w:id="676"/>
      <w:bookmarkEnd w:id="677"/>
      <w:bookmarkEnd w:id="678"/>
    </w:p>
    <w:p w14:paraId="0539838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07B4898">
      <w:pPr>
        <w:ind w:firstLine="2729" w:firstLineChars="7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2A444312">
      <w:pPr>
        <w:ind w:firstLine="2729" w:firstLineChars="755"/>
        <w:rPr>
          <w:rFonts w:hint="eastAsia" w:ascii="宋体" w:hAnsi="宋体"/>
          <w:b/>
          <w:color w:val="000000" w:themeColor="text1"/>
          <w:sz w:val="36"/>
          <w:szCs w:val="36"/>
          <w14:textFill>
            <w14:solidFill>
              <w14:schemeClr w14:val="tx1"/>
            </w14:solidFill>
          </w14:textFill>
        </w:rPr>
      </w:pPr>
    </w:p>
    <w:p w14:paraId="2CA1BEC1">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14:paraId="28D2D49C">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0B820089">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155B2F4F">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二、参加政府采购活动时，严格按照磋商文件的规定和要求提供所需的相关材料，并对所提供的各类资料的真实性负责，不虚假应标，不虚列业绩。</w:t>
      </w:r>
    </w:p>
    <w:p w14:paraId="5CD05757">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28F80AA">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50F957B1">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05C12DAB">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57A29EAA">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331BAA46">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08FC52EB">
      <w:pPr>
        <w:spacing w:before="240" w:beforeLines="100"/>
        <w:ind w:firstLine="0" w:firstLineChars="0"/>
        <w:jc w:val="left"/>
        <w:rPr>
          <w:rFonts w:hint="eastAsia" w:ascii="宋体" w:hAnsi="宋体"/>
          <w:color w:val="000000" w:themeColor="text1"/>
          <w14:textFill>
            <w14:solidFill>
              <w14:schemeClr w14:val="tx1"/>
            </w14:solidFill>
          </w14:textFill>
        </w:rPr>
      </w:pPr>
    </w:p>
    <w:p w14:paraId="6643B00A">
      <w:pPr>
        <w:spacing w:line="360" w:lineRule="auto"/>
        <w:ind w:firstLine="0" w:firstLineChars="0"/>
        <w:rPr>
          <w:rFonts w:hint="eastAsia" w:ascii="宋体" w:hAnsi="宋体"/>
          <w:b/>
          <w:color w:val="000000" w:themeColor="text1"/>
          <w14:textFill>
            <w14:solidFill>
              <w14:schemeClr w14:val="tx1"/>
            </w14:solidFill>
          </w14:textFill>
        </w:rPr>
      </w:pPr>
    </w:p>
    <w:p w14:paraId="043E3419">
      <w:pPr>
        <w:spacing w:line="360" w:lineRule="auto"/>
        <w:ind w:firstLine="0" w:firstLineChars="0"/>
        <w:rPr>
          <w:rFonts w:hint="eastAsia" w:ascii="宋体" w:hAnsi="宋体"/>
          <w:b/>
          <w:color w:val="000000" w:themeColor="text1"/>
          <w14:textFill>
            <w14:solidFill>
              <w14:schemeClr w14:val="tx1"/>
            </w14:solidFill>
          </w14:textFill>
        </w:rPr>
      </w:pPr>
    </w:p>
    <w:p w14:paraId="079D6300">
      <w:pPr>
        <w:spacing w:line="360" w:lineRule="auto"/>
        <w:ind w:firstLine="3812" w:firstLineChars="1582"/>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0518F37">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79901730">
      <w:pPr>
        <w:ind w:right="480" w:firstLine="4698" w:firstLineChars="19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0FC35C7">
      <w:pPr>
        <w:ind w:right="480" w:firstLineChars="83"/>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79" w:name="_Toc28078196"/>
      <w:r>
        <w:rPr>
          <w:rFonts w:hint="eastAsia" w:ascii="宋体"/>
          <w:b/>
          <w:color w:val="000000" w:themeColor="text1"/>
          <w:sz w:val="28"/>
          <w:szCs w:val="28"/>
          <w14:textFill>
            <w14:solidFill>
              <w14:schemeClr w14:val="tx1"/>
            </w14:solidFill>
          </w14:textFill>
        </w:rPr>
        <w:t>附件6：供应商资格证明文件</w:t>
      </w:r>
      <w:bookmarkEnd w:id="679"/>
    </w:p>
    <w:p w14:paraId="06FF81A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A860F3B">
      <w:pPr>
        <w:ind w:firstLine="3090" w:firstLineChars="855"/>
        <w:rPr>
          <w:rFonts w:hint="eastAsia" w:ascii="宋体" w:hAnsi="宋体"/>
          <w:b/>
          <w:color w:val="000000" w:themeColor="text1"/>
          <w:sz w:val="36"/>
          <w:szCs w:val="36"/>
          <w14:textFill>
            <w14:solidFill>
              <w14:schemeClr w14:val="tx1"/>
            </w14:solidFill>
          </w14:textFill>
        </w:rPr>
      </w:pPr>
      <w:bookmarkStart w:id="680" w:name="_Toc490122951"/>
      <w:bookmarkStart w:id="681" w:name="_Toc441229743"/>
      <w:bookmarkStart w:id="682" w:name="_Toc475526729"/>
      <w:bookmarkStart w:id="683" w:name="_Toc455574903"/>
      <w:bookmarkStart w:id="684" w:name="_Toc444158184"/>
      <w:bookmarkStart w:id="685" w:name="_Toc465259557"/>
      <w:bookmarkStart w:id="686" w:name="_Toc451264359"/>
      <w:bookmarkStart w:id="687" w:name="_Toc491781021"/>
      <w:bookmarkStart w:id="688" w:name="_Toc450574560"/>
      <w:bookmarkStart w:id="689" w:name="_Toc469410485"/>
      <w:bookmarkStart w:id="690" w:name="_Toc451333907"/>
      <w:bookmarkStart w:id="691" w:name="_Toc482176311"/>
      <w:bookmarkStart w:id="692" w:name="_Toc492284572"/>
      <w:r>
        <w:rPr>
          <w:rFonts w:hint="eastAsia" w:ascii="宋体" w:hAnsi="宋体"/>
          <w:b/>
          <w:color w:val="000000" w:themeColor="text1"/>
          <w:sz w:val="36"/>
          <w:szCs w:val="36"/>
          <w14:textFill>
            <w14:solidFill>
              <w14:schemeClr w14:val="tx1"/>
            </w14:solidFill>
          </w14:textFill>
        </w:rPr>
        <w:t>供应商资格证明文件</w:t>
      </w:r>
    </w:p>
    <w:p w14:paraId="2B3D8972">
      <w:pPr>
        <w:ind w:firstLine="3090" w:firstLineChars="855"/>
        <w:rPr>
          <w:rFonts w:hint="eastAsia" w:ascii="宋体" w:hAnsi="宋体"/>
          <w:b/>
          <w:color w:val="000000" w:themeColor="text1"/>
          <w:sz w:val="36"/>
          <w:szCs w:val="36"/>
          <w14:textFill>
            <w14:solidFill>
              <w14:schemeClr w14:val="tx1"/>
            </w14:solidFill>
          </w14:textFill>
        </w:rPr>
      </w:pPr>
    </w:p>
    <w:bookmarkEnd w:id="680"/>
    <w:bookmarkEnd w:id="681"/>
    <w:bookmarkEnd w:id="682"/>
    <w:bookmarkEnd w:id="683"/>
    <w:bookmarkEnd w:id="684"/>
    <w:bookmarkEnd w:id="685"/>
    <w:bookmarkEnd w:id="686"/>
    <w:bookmarkEnd w:id="687"/>
    <w:bookmarkEnd w:id="688"/>
    <w:bookmarkEnd w:id="689"/>
    <w:bookmarkEnd w:id="690"/>
    <w:bookmarkEnd w:id="691"/>
    <w:bookmarkEnd w:id="692"/>
    <w:p w14:paraId="4ECDDC4F">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137465AE">
      <w:pPr>
        <w:numPr>
          <w:ilvl w:val="0"/>
          <w:numId w:val="22"/>
        </w:num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20DAA67A">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A5286DF">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（2）磋商文件规定的有关资格证书、许可证书、认证等；</w:t>
      </w:r>
    </w:p>
    <w:p w14:paraId="14D17D35">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认为有必要提供的其他资格证明文件。</w:t>
      </w:r>
    </w:p>
    <w:p w14:paraId="1E3AA66D">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93" w:name="_Toc28078197"/>
      <w:bookmarkStart w:id="694" w:name="_Toc19664"/>
      <w:r>
        <w:rPr>
          <w:rFonts w:hint="eastAsia" w:ascii="宋体"/>
          <w:b/>
          <w:color w:val="000000" w:themeColor="text1"/>
          <w:sz w:val="28"/>
          <w:szCs w:val="28"/>
          <w14:textFill>
            <w14:solidFill>
              <w14:schemeClr w14:val="tx1"/>
            </w14:solidFill>
          </w14:textFill>
        </w:rPr>
        <w:t>附件7：财务状况、缴纳税收和社会保障资金证明</w:t>
      </w:r>
      <w:bookmarkEnd w:id="693"/>
      <w:bookmarkEnd w:id="694"/>
    </w:p>
    <w:p w14:paraId="49AD123A">
      <w:pPr>
        <w:autoSpaceDE w:val="0"/>
        <w:autoSpaceDN w:val="0"/>
        <w:adjustRightInd w:val="0"/>
        <w:ind w:firstLine="904" w:firstLineChars="250"/>
        <w:jc w:val="center"/>
        <w:rPr>
          <w:rFonts w:hint="eastAsia" w:ascii="宋体" w:hAnsi="宋体"/>
          <w:b/>
          <w:color w:val="000000" w:themeColor="text1"/>
          <w:sz w:val="36"/>
          <w:szCs w:val="36"/>
          <w14:textFill>
            <w14:solidFill>
              <w14:schemeClr w14:val="tx1"/>
            </w14:solidFill>
          </w14:textFill>
        </w:rPr>
      </w:pPr>
    </w:p>
    <w:p w14:paraId="350B56CF">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357ACF38">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p>
    <w:p w14:paraId="2CB5FD9A">
      <w:pPr>
        <w:autoSpaceDE w:val="0"/>
        <w:autoSpaceDN w:val="0"/>
        <w:adjustRightInd w:val="0"/>
        <w:spacing w:line="360" w:lineRule="auto"/>
        <w:ind w:firstLine="600" w:firstLineChars="25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按照《政府采购法》第22条规定提供以下相关材料。</w:t>
      </w:r>
    </w:p>
    <w:p w14:paraId="1DB6CFF9">
      <w:pPr>
        <w:numPr>
          <w:ilvl w:val="0"/>
          <w:numId w:val="0"/>
        </w:num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财务状况报告，依法缴纳税收和社会保障资金的相关材料</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基本账户开户银行近三个月内出具的资信证明或经第三方机构出具的</w:t>
      </w:r>
      <w:r>
        <w:rPr>
          <w:rFonts w:hint="eastAsia" w:ascii="宋体" w:hAnsi="宋体" w:eastAsia="宋体" w:cs="Arial"/>
          <w:color w:val="000000" w:themeColor="text1"/>
          <w:sz w:val="24"/>
          <w:szCs w:val="20"/>
          <w:highlight w:val="none"/>
          <w:lang w:val="en-US" w:eastAsia="zh-CN"/>
          <w14:textFill>
            <w14:solidFill>
              <w14:schemeClr w14:val="tx1"/>
            </w14:solidFill>
          </w14:textFill>
        </w:rPr>
        <w:t>20</w:t>
      </w:r>
      <w:r>
        <w:rPr>
          <w:rFonts w:hint="eastAsia" w:ascii="宋体" w:hAnsi="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en-US" w:eastAsia="zh-CN"/>
          <w14:textFill>
            <w14:solidFill>
              <w14:schemeClr w14:val="tx1"/>
            </w14:solidFill>
          </w14:textFill>
        </w:rPr>
        <w:t>年度</w:t>
      </w:r>
      <w:r>
        <w:rPr>
          <w:rFonts w:hint="eastAsia" w:ascii="宋体" w:hAnsi="宋体" w:eastAsia="宋体" w:cs="Arial"/>
          <w:color w:val="000000" w:themeColor="text1"/>
          <w:sz w:val="24"/>
          <w:szCs w:val="20"/>
          <w:highlight w:val="none"/>
          <w:lang w:eastAsia="zh-CN"/>
          <w14:textFill>
            <w14:solidFill>
              <w14:schemeClr w14:val="tx1"/>
            </w14:solidFill>
          </w14:textFill>
        </w:rPr>
        <w:t>财务状况审计报告，扫描或复印件应全面、完整、清晰，包括资产负债表、现金流量表、利润表和财务（会计）报表附注,并提供第三方机构的营业执照、执业证书；</w:t>
      </w:r>
    </w:p>
    <w:p w14:paraId="7EA86565">
      <w:pPr>
        <w:numPr>
          <w:ilvl w:val="0"/>
          <w:numId w:val="0"/>
        </w:numPr>
        <w:spacing w:line="360" w:lineRule="auto"/>
        <w:ind w:firstLine="480" w:firstLineChars="200"/>
        <w:rPr>
          <w:rFonts w:hint="eastAsia" w:ascii="宋体"/>
          <w:b/>
          <w:color w:val="000000" w:themeColor="text1"/>
          <w:sz w:val="28"/>
          <w:szCs w:val="28"/>
          <w14:textFill>
            <w14:solidFill>
              <w14:schemeClr w14:val="tx1"/>
            </w14:solidFill>
          </w14:textFill>
        </w:rPr>
        <w:sectPr>
          <w:pgSz w:w="11906" w:h="16838"/>
          <w:pgMar w:top="1440" w:right="1080" w:bottom="1440" w:left="1080" w:header="1021" w:footer="866" w:gutter="0"/>
          <w:pgNumType w:fmt="decimal"/>
          <w:cols w:space="720" w:num="1"/>
          <w:docGrid w:linePitch="312" w:charSpace="0"/>
        </w:sectPr>
      </w:pP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s="Arial"/>
          <w:color w:val="000000" w:themeColor="text1"/>
          <w:sz w:val="24"/>
          <w:szCs w:val="20"/>
          <w:highlight w:val="none"/>
          <w:lang w:eastAsia="zh-CN"/>
          <w14:textFill>
            <w14:solidFill>
              <w14:schemeClr w14:val="tx1"/>
            </w14:solidFill>
          </w14:textFill>
        </w:rPr>
        <w:t>依法缴纳税</w:t>
      </w:r>
      <w:r>
        <w:rPr>
          <w:rFonts w:hint="eastAsia" w:ascii="宋体" w:hAnsi="宋体" w:eastAsia="宋体"/>
          <w:color w:val="000000" w:themeColor="text1"/>
          <w:sz w:val="24"/>
          <w:lang w:val="en-US" w:eastAsia="zh-CN"/>
          <w14:textFill>
            <w14:solidFill>
              <w14:schemeClr w14:val="tx1"/>
            </w14:solidFill>
          </w14:textFill>
        </w:rPr>
        <w:t>收和社会保障资金的相关材料；提供近半年内任意</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eastAsia="宋体"/>
          <w:color w:val="000000" w:themeColor="text1"/>
          <w:sz w:val="24"/>
          <w:lang w:val="en-US" w:eastAsia="zh-CN"/>
          <w14:textFill>
            <w14:solidFill>
              <w14:schemeClr w14:val="tx1"/>
            </w14:solidFill>
          </w14:textFill>
        </w:rPr>
        <w:t>个月依法缴纳税收和社会保障资金记录的证明材料，依法免税或不需</w:t>
      </w:r>
      <w:r>
        <w:rPr>
          <w:rFonts w:hint="eastAsia" w:ascii="宋体" w:hAnsi="宋体" w:eastAsia="宋体" w:cs="Arial"/>
          <w:color w:val="000000" w:themeColor="text1"/>
          <w:sz w:val="24"/>
          <w:szCs w:val="20"/>
          <w:highlight w:val="none"/>
          <w:lang w:eastAsia="zh-CN"/>
          <w14:textFill>
            <w14:solidFill>
              <w14:schemeClr w14:val="tx1"/>
            </w14:solidFill>
          </w14:textFill>
        </w:rPr>
        <w:t>要缴纳社会保障资金的</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须提供相应文件证明其依法免税或不需要缴纳社会保障资金</w:t>
      </w:r>
      <w:r>
        <w:rPr>
          <w:rFonts w:hint="eastAsia" w:ascii="宋体" w:hAnsi="宋体" w:cs="Arial"/>
          <w:color w:val="000000" w:themeColor="text1"/>
          <w:sz w:val="24"/>
          <w:szCs w:val="20"/>
          <w:highlight w:val="none"/>
          <w:lang w:eastAsia="zh-CN"/>
          <w14:textFill>
            <w14:solidFill>
              <w14:schemeClr w14:val="tx1"/>
            </w14:solidFill>
          </w14:textFill>
        </w:rPr>
        <w:t>。</w:t>
      </w:r>
    </w:p>
    <w:p w14:paraId="0F7B9FA4">
      <w:pPr>
        <w:widowControl/>
        <w:snapToGrid w:val="0"/>
        <w:spacing w:line="360" w:lineRule="auto"/>
        <w:ind w:firstLine="0" w:firstLineChars="0"/>
        <w:rPr>
          <w:rFonts w:ascii="宋体"/>
          <w:b/>
          <w:color w:val="000000" w:themeColor="text1"/>
          <w:sz w:val="28"/>
          <w:szCs w:val="28"/>
          <w14:textFill>
            <w14:solidFill>
              <w14:schemeClr w14:val="tx1"/>
            </w14:solidFill>
          </w14:textFill>
        </w:rPr>
      </w:pPr>
      <w:bookmarkStart w:id="695" w:name="_Toc28078198"/>
      <w:bookmarkStart w:id="696" w:name="_Toc29145"/>
      <w:r>
        <w:rPr>
          <w:rFonts w:hint="eastAsia" w:ascii="宋体"/>
          <w:b/>
          <w:color w:val="000000" w:themeColor="text1"/>
          <w:sz w:val="28"/>
          <w:szCs w:val="28"/>
          <w14:textFill>
            <w14:solidFill>
              <w14:schemeClr w14:val="tx1"/>
            </w14:solidFill>
          </w14:textFill>
        </w:rPr>
        <w:t>附件8：</w:t>
      </w:r>
      <w:bookmarkStart w:id="697" w:name="_Toc6964_WPSOffice_Level2"/>
      <w:bookmarkStart w:id="698" w:name="_Toc32076"/>
      <w:bookmarkStart w:id="699" w:name="_Toc12426"/>
      <w:bookmarkStart w:id="700" w:name="_Toc1309"/>
      <w:bookmarkStart w:id="701" w:name="_Toc12716"/>
      <w:r>
        <w:rPr>
          <w:rFonts w:hint="eastAsia" w:ascii="宋体"/>
          <w:b/>
          <w:color w:val="000000" w:themeColor="text1"/>
          <w:sz w:val="28"/>
          <w:szCs w:val="28"/>
          <w14:textFill>
            <w14:solidFill>
              <w14:schemeClr w14:val="tx1"/>
            </w14:solidFill>
          </w14:textFill>
        </w:rPr>
        <w:t>具备履行合同所必须的设备和专业技术能力证明</w:t>
      </w:r>
      <w:bookmarkEnd w:id="697"/>
      <w:bookmarkEnd w:id="698"/>
      <w:bookmarkEnd w:id="699"/>
      <w:bookmarkEnd w:id="700"/>
      <w:bookmarkEnd w:id="701"/>
    </w:p>
    <w:p w14:paraId="3245D568">
      <w:pPr>
        <w:ind w:firstLine="2909" w:firstLineChars="805"/>
        <w:rPr>
          <w:rFonts w:ascii="宋体" w:hAnsi="宋体"/>
          <w:b/>
          <w:color w:val="000000" w:themeColor="text1"/>
          <w:sz w:val="36"/>
          <w:szCs w:val="36"/>
          <w14:textFill>
            <w14:solidFill>
              <w14:schemeClr w14:val="tx1"/>
            </w14:solidFill>
          </w14:textFill>
        </w:rPr>
      </w:pPr>
    </w:p>
    <w:p w14:paraId="7D42FE66">
      <w:pPr>
        <w:ind w:firstLine="723"/>
        <w:outlineLvl w:val="2"/>
        <w:rPr>
          <w:rFonts w:ascii="宋体" w:hAnsi="宋体"/>
          <w:b/>
          <w:color w:val="000000" w:themeColor="text1"/>
          <w:sz w:val="36"/>
          <w:szCs w:val="36"/>
          <w14:textFill>
            <w14:solidFill>
              <w14:schemeClr w14:val="tx1"/>
            </w14:solidFill>
          </w14:textFill>
        </w:rPr>
      </w:pPr>
      <w:bookmarkStart w:id="702" w:name="_Toc11370"/>
      <w:bookmarkStart w:id="703" w:name="_Toc4641_WPSOffice_Level3"/>
      <w:bookmarkStart w:id="704" w:name="_Toc8246_WPSOffice_Level3"/>
      <w:r>
        <w:rPr>
          <w:rFonts w:hint="eastAsia" w:ascii="宋体" w:hAnsi="宋体"/>
          <w:b/>
          <w:color w:val="000000" w:themeColor="text1"/>
          <w:sz w:val="36"/>
          <w:szCs w:val="36"/>
          <w14:textFill>
            <w14:solidFill>
              <w14:schemeClr w14:val="tx1"/>
            </w14:solidFill>
          </w14:textFill>
        </w:rPr>
        <w:t>具备履行合同所必须的设备和专业技术能力证明</w:t>
      </w:r>
      <w:bookmarkEnd w:id="702"/>
      <w:bookmarkEnd w:id="703"/>
      <w:bookmarkEnd w:id="704"/>
    </w:p>
    <w:p w14:paraId="5DD0F71B">
      <w:pPr>
        <w:ind w:firstLine="723"/>
        <w:rPr>
          <w:rFonts w:ascii="宋体" w:hAnsi="宋体"/>
          <w:b/>
          <w:color w:val="000000" w:themeColor="text1"/>
          <w:sz w:val="36"/>
          <w:szCs w:val="36"/>
          <w14:textFill>
            <w14:solidFill>
              <w14:schemeClr w14:val="tx1"/>
            </w14:solidFill>
          </w14:textFill>
        </w:rPr>
      </w:pPr>
    </w:p>
    <w:p w14:paraId="621E27B7">
      <w:pPr>
        <w:numPr>
          <w:ilvl w:val="0"/>
          <w:numId w:val="0"/>
        </w:numPr>
        <w:spacing w:line="46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为保证本项目合同的顺利履行，供应商必须具备履行合同所必需的专业技术能力的证明。（提供承诺函</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格式自拟</w:t>
      </w:r>
      <w:r>
        <w:rPr>
          <w:rFonts w:hint="eastAsia" w:ascii="宋体" w:hAnsi="宋体" w:eastAsia="宋体" w:cs="Arial"/>
          <w:color w:val="000000" w:themeColor="text1"/>
          <w:sz w:val="24"/>
          <w:szCs w:val="20"/>
          <w:highlight w:val="none"/>
          <w:lang w:eastAsia="zh-CN"/>
          <w14:textFill>
            <w14:solidFill>
              <w14:schemeClr w14:val="tx1"/>
            </w14:solidFill>
          </w14:textFill>
        </w:rPr>
        <w:t>）</w:t>
      </w:r>
    </w:p>
    <w:p w14:paraId="00026B8A">
      <w:pPr>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p>
    <w:p w14:paraId="1722B43D">
      <w:pPr>
        <w:autoSpaceDE w:val="0"/>
        <w:autoSpaceDN w:val="0"/>
        <w:adjustRightInd w:val="0"/>
        <w:ind w:firstLine="703" w:firstLineChars="250"/>
        <w:jc w:val="left"/>
        <w:rPr>
          <w:rFonts w:hint="eastAsia" w:ascii="宋体" w:hAnsi="宋体"/>
          <w:b/>
          <w:bCs/>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：无重大违法记录声明</w:t>
      </w:r>
      <w:bookmarkEnd w:id="695"/>
    </w:p>
    <w:p w14:paraId="0A56B6C3">
      <w:pPr>
        <w:ind w:firstLine="2909" w:firstLineChars="805"/>
        <w:rPr>
          <w:rFonts w:hint="eastAsia" w:ascii="宋体" w:hAnsi="宋体"/>
          <w:b/>
          <w:color w:val="000000" w:themeColor="text1"/>
          <w:sz w:val="36"/>
          <w:szCs w:val="36"/>
          <w14:textFill>
            <w14:solidFill>
              <w14:schemeClr w14:val="tx1"/>
            </w14:solidFill>
          </w14:textFill>
        </w:rPr>
      </w:pPr>
    </w:p>
    <w:p w14:paraId="0B2CC3DE">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0E6B40A8">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14:paraId="1AF54B48">
      <w:pPr>
        <w:spacing w:line="360" w:lineRule="auto"/>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我单位参加本次政府采购项目活动前三年内，在经营活动中无重大违法活动记录，符合《政府采购法》规定的</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资格条</w:t>
      </w:r>
      <w:r>
        <w:rPr>
          <w:rFonts w:hint="eastAsia" w:ascii="宋体" w:hAnsi="宋体" w:eastAsia="宋体" w:cs="宋体"/>
          <w:color w:val="000000" w:themeColor="text1"/>
          <w:sz w:val="24"/>
          <w:shd w:val="clear" w:color="auto" w:fill="FFFFFF"/>
          <w14:textFill>
            <w14:solidFill>
              <w14:schemeClr w14:val="tx1"/>
            </w14:solidFill>
          </w14:textFill>
        </w:rPr>
        <w:t>件。我方对此声明负全部法律责任。</w:t>
      </w:r>
    </w:p>
    <w:p w14:paraId="2416675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14:paraId="2458EBD6">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15CFE9F0">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6437C63D">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14:paraId="7F16C8A7">
      <w:pPr>
        <w:spacing w:line="40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注：</w:t>
      </w:r>
      <w:r>
        <w:rPr>
          <w:rFonts w:hint="eastAsia" w:ascii="宋体" w:hAnsi="宋体" w:eastAsia="宋体" w:cs="Arial"/>
          <w:color w:val="000000" w:themeColor="text1"/>
          <w:sz w:val="24"/>
          <w:szCs w:val="20"/>
          <w:highlight w:val="none"/>
          <w:lang w:val="zh-CN" w:eastAsia="zh-CN"/>
          <w14:textFill>
            <w14:solidFill>
              <w14:schemeClr w14:val="tx1"/>
            </w14:solidFill>
          </w14:textFill>
        </w:rPr>
        <w:t>经信用中国（www.creditchina.gov.cn）、中国政府采购网（www.ccgp.gov.cn）等渠道查询后，列入失信被执行人、</w:t>
      </w:r>
      <w:r>
        <w:rPr>
          <w:rFonts w:hint="eastAsia" w:ascii="宋体" w:hAnsi="宋体" w:cs="Arial"/>
          <w:color w:val="000000" w:themeColor="text1"/>
          <w:sz w:val="24"/>
          <w:szCs w:val="20"/>
          <w:highlight w:val="none"/>
          <w:lang w:val="zh-CN" w:eastAsia="zh-CN"/>
          <w14:textFill>
            <w14:solidFill>
              <w14:schemeClr w14:val="tx1"/>
            </w14:solidFill>
          </w14:textFill>
        </w:rPr>
        <w:t>重大税收违法失信主体</w:t>
      </w:r>
      <w:r>
        <w:rPr>
          <w:rFonts w:hint="eastAsia" w:ascii="宋体" w:hAnsi="宋体" w:eastAsia="宋体" w:cs="Arial"/>
          <w:color w:val="000000" w:themeColor="text1"/>
          <w:sz w:val="24"/>
          <w:szCs w:val="20"/>
          <w:highlight w:val="none"/>
          <w:lang w:val="zh-CN" w:eastAsia="zh-CN"/>
          <w14:textFill>
            <w14:solidFill>
              <w14:schemeClr w14:val="tx1"/>
            </w14:solidFill>
          </w14:textFill>
        </w:rPr>
        <w:t>、政府采购严重违法失信行为记录名单的，取消投标资格。（提供“信用中国”、 “中国政府采购网”网站无任何不良记录的查询截图，时间为投标截止时间前10天内）</w:t>
      </w:r>
      <w:r>
        <w:rPr>
          <w:rFonts w:hint="eastAsia" w:ascii="宋体" w:hAnsi="宋体" w:cs="Arial"/>
          <w:color w:val="000000" w:themeColor="text1"/>
          <w:sz w:val="24"/>
          <w:szCs w:val="20"/>
          <w:highlight w:val="none"/>
          <w:lang w:val="zh-CN" w:eastAsia="zh-CN"/>
          <w14:textFill>
            <w14:solidFill>
              <w14:schemeClr w14:val="tx1"/>
            </w14:solidFill>
          </w14:textFill>
        </w:rPr>
        <w:t>；</w:t>
      </w:r>
    </w:p>
    <w:p w14:paraId="4F643826">
      <w:pPr>
        <w:autoSpaceDE w:val="0"/>
        <w:autoSpaceDN w:val="0"/>
        <w:spacing w:line="360" w:lineRule="auto"/>
        <w:ind w:firstLine="480"/>
        <w:jc w:val="left"/>
        <w:rPr>
          <w:rFonts w:ascii="宋体" w:hAnsi="宋体" w:cs="宋体"/>
          <w:color w:val="000000" w:themeColor="text1"/>
          <w:kern w:val="0"/>
          <w:lang w:val="zh-CN"/>
          <w14:textFill>
            <w14:solidFill>
              <w14:schemeClr w14:val="tx1"/>
            </w14:solidFill>
          </w14:textFill>
        </w:rPr>
      </w:pPr>
    </w:p>
    <w:p w14:paraId="5EA1A0F6">
      <w:pPr>
        <w:widowControl/>
        <w:snapToGrid w:val="0"/>
        <w:spacing w:line="360" w:lineRule="auto"/>
        <w:ind w:firstLine="0" w:firstLineChars="0"/>
        <w:outlineLvl w:val="1"/>
        <w:rPr>
          <w:rFonts w:hint="eastAsia" w:ascii="宋体" w:hAnsi="宋体"/>
          <w:b/>
          <w:bCs/>
          <w:color w:val="000000" w:themeColor="text1"/>
          <w14:textFill>
            <w14:solidFill>
              <w14:schemeClr w14:val="tx1"/>
            </w14:solidFill>
          </w14:textFill>
        </w:rPr>
      </w:pPr>
    </w:p>
    <w:bookmarkEnd w:id="696"/>
    <w:p w14:paraId="08ED0F4A">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bookmarkStart w:id="705" w:name="_Toc28726"/>
      <w:r>
        <w:rPr>
          <w:rFonts w:ascii="宋体"/>
          <w:b/>
          <w:color w:val="000000" w:themeColor="text1"/>
          <w:sz w:val="28"/>
          <w:szCs w:val="28"/>
          <w14:textFill>
            <w14:solidFill>
              <w14:schemeClr w14:val="tx1"/>
            </w14:solidFill>
          </w14:textFill>
        </w:rPr>
        <w:br w:type="page"/>
      </w:r>
      <w:bookmarkStart w:id="706" w:name="_Toc8546"/>
      <w:bookmarkStart w:id="707" w:name="_Toc28078199"/>
      <w:r>
        <w:rPr>
          <w:rFonts w:hint="eastAsia" w:ascii="宋体"/>
          <w:b/>
          <w:color w:val="000000" w:themeColor="text1"/>
          <w:sz w:val="28"/>
          <w:szCs w:val="28"/>
          <w14:textFill>
            <w14:solidFill>
              <w14:schemeClr w14:val="tx1"/>
            </w14:solidFill>
          </w14:textFill>
        </w:rPr>
        <w:t>附件</w:t>
      </w:r>
      <w:bookmarkStart w:id="708" w:name="_Toc325726038"/>
      <w:bookmarkStart w:id="709" w:name="_Toc376936769"/>
      <w:r>
        <w:rPr>
          <w:rFonts w:hint="eastAsia" w:ascii="宋体"/>
          <w:b/>
          <w:color w:val="000000" w:themeColor="text1"/>
          <w:sz w:val="28"/>
          <w:szCs w:val="28"/>
          <w:lang w:val="en-US" w:eastAsia="zh-CN"/>
          <w14:textFill>
            <w14:solidFill>
              <w14:schemeClr w14:val="tx1"/>
            </w14:solidFill>
          </w14:textFill>
        </w:rPr>
        <w:t>10</w:t>
      </w:r>
      <w:r>
        <w:rPr>
          <w:rFonts w:hint="eastAsia" w:ascii="宋体"/>
          <w:b/>
          <w:color w:val="000000" w:themeColor="text1"/>
          <w:sz w:val="28"/>
          <w:szCs w:val="28"/>
          <w14:textFill>
            <w14:solidFill>
              <w14:schemeClr w14:val="tx1"/>
            </w14:solidFill>
          </w14:textFill>
        </w:rPr>
        <w:t>：</w:t>
      </w:r>
      <w:bookmarkEnd w:id="708"/>
      <w:bookmarkEnd w:id="709"/>
      <w:r>
        <w:rPr>
          <w:rFonts w:hint="eastAsia" w:ascii="宋体"/>
          <w:b/>
          <w:color w:val="000000" w:themeColor="text1"/>
          <w:sz w:val="28"/>
          <w:szCs w:val="28"/>
          <w14:textFill>
            <w14:solidFill>
              <w14:schemeClr w14:val="tx1"/>
            </w14:solidFill>
          </w14:textFill>
        </w:rPr>
        <w:t>竞争性磋商首次报价表</w:t>
      </w:r>
      <w:bookmarkEnd w:id="706"/>
      <w:bookmarkEnd w:id="707"/>
    </w:p>
    <w:p w14:paraId="166FA03B">
      <w:pPr>
        <w:widowControl/>
        <w:snapToGrid w:val="0"/>
        <w:spacing w:line="360" w:lineRule="auto"/>
        <w:ind w:firstLine="0" w:firstLineChars="0"/>
        <w:jc w:val="center"/>
        <w:outlineLvl w:val="1"/>
        <w:rPr>
          <w:rFonts w:hint="eastAsia" w:ascii="宋体"/>
          <w:b/>
          <w:color w:val="000000" w:themeColor="text1"/>
          <w:sz w:val="36"/>
          <w:szCs w:val="36"/>
          <w14:textFill>
            <w14:solidFill>
              <w14:schemeClr w14:val="tx1"/>
            </w14:solidFill>
          </w14:textFill>
        </w:rPr>
      </w:pPr>
    </w:p>
    <w:p w14:paraId="1D6623BE">
      <w:pPr>
        <w:ind w:firstLine="2711" w:firstLineChars="7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竞争性磋商首次报价表</w:t>
      </w:r>
    </w:p>
    <w:p w14:paraId="3504F977">
      <w:pPr>
        <w:ind w:left="0" w:leftChars="0" w:firstLine="0" w:firstLineChars="0"/>
        <w:rPr>
          <w:rFonts w:hint="eastAsia" w:ascii="宋体" w:hAnsi="宋体"/>
          <w:b/>
          <w:color w:val="000000" w:themeColor="text1"/>
          <w:sz w:val="36"/>
          <w:szCs w:val="36"/>
          <w14:textFill>
            <w14:solidFill>
              <w14:schemeClr w14:val="tx1"/>
            </w14:solidFill>
          </w14:textFill>
        </w:rPr>
      </w:pPr>
    </w:p>
    <w:p w14:paraId="142BB4F9">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5063A1A2">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9"/>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1238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61EA3BA1">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55B067C3">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竞争性磋商首次报价</w:t>
            </w:r>
          </w:p>
        </w:tc>
        <w:tc>
          <w:tcPr>
            <w:tcW w:w="1559" w:type="dxa"/>
            <w:noWrap w:val="0"/>
            <w:vAlign w:val="center"/>
          </w:tcPr>
          <w:p w14:paraId="38CFCA30">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4FC78C6D">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2E17E197">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71B9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20B452A3">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1803647B">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66584F45">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5E343FD2">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7C68B156">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3FF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1EAB9FF3">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2501440D">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49D254F1">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1E653B58">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74C07A2D">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1AE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60B49D56">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19E03818">
      <w:pPr>
        <w:adjustRightInd w:val="0"/>
        <w:ind w:firstLine="426" w:firstLineChars="177"/>
        <w:textAlignment w:val="baseline"/>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1、填写此表时不得改变表格形式。</w:t>
      </w:r>
    </w:p>
    <w:p w14:paraId="3C6E7F01">
      <w:pPr>
        <w:numPr>
          <w:ilvl w:val="0"/>
          <w:numId w:val="23"/>
        </w:numPr>
        <w:adjustRightInd w:val="0"/>
        <w:ind w:firstLine="904" w:firstLineChars="377"/>
        <w:textAlignment w:val="baseline"/>
        <w:rPr>
          <w:rFonts w:hint="eastAsia" w:ascii="宋体" w:hAnsi="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磋商报价为总报价。必须包括：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5C80ED28">
      <w:pPr>
        <w:numPr>
          <w:ilvl w:val="0"/>
          <w:numId w:val="0"/>
        </w:numPr>
        <w:adjustRightInd w:val="0"/>
        <w:ind w:firstLine="960" w:firstLineChars="400"/>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3、“交货期”是指产品能够交付使用的具体时间。</w:t>
      </w:r>
    </w:p>
    <w:p w14:paraId="63EBBB76">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4、除在投标文件中编制此表以外，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应在青海省政府采购电子化平台中进行网上报价，网上报价应和此表报价一致，否则以网上报价为准，不接受者投标无效。</w:t>
      </w:r>
    </w:p>
    <w:p w14:paraId="1DD12C1A">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5、投标总报价不能有两个或两个以上的报价方案，否则，投标无效。</w:t>
      </w:r>
    </w:p>
    <w:p w14:paraId="3005EACE">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应及时关注开标过程，查看开标结果并在报价一览表上进行电子签署。若</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不进行相关签署，将被视为其对报价一览表中所载内容无异议。</w:t>
      </w:r>
    </w:p>
    <w:p w14:paraId="23CB938D">
      <w:pPr>
        <w:adjustRightInd w:val="0"/>
        <w:ind w:firstLine="0" w:firstLineChars="0"/>
        <w:textAlignment w:val="baseline"/>
        <w:rPr>
          <w:rFonts w:hint="eastAsia" w:ascii="宋体" w:hAnsi="宋体"/>
          <w:color w:val="000000" w:themeColor="text1"/>
          <w14:textFill>
            <w14:solidFill>
              <w14:schemeClr w14:val="tx1"/>
            </w14:solidFill>
          </w14:textFill>
        </w:rPr>
      </w:pPr>
    </w:p>
    <w:p w14:paraId="1924B9D1">
      <w:pPr>
        <w:adjustRightInd w:val="0"/>
        <w:ind w:firstLine="0" w:firstLineChars="0"/>
        <w:textAlignment w:val="baseline"/>
        <w:rPr>
          <w:rFonts w:hint="eastAsia" w:ascii="宋体" w:hAnsi="宋体"/>
          <w:color w:val="000000" w:themeColor="text1"/>
          <w14:textFill>
            <w14:solidFill>
              <w14:schemeClr w14:val="tx1"/>
            </w14:solidFill>
          </w14:textFill>
        </w:rPr>
      </w:pPr>
    </w:p>
    <w:p w14:paraId="45F581DA">
      <w:pPr>
        <w:ind w:firstLine="0" w:firstLineChars="0"/>
        <w:rPr>
          <w:rFonts w:hint="eastAsia" w:ascii="宋体" w:hAnsi="宋体"/>
          <w:color w:val="000000" w:themeColor="text1"/>
          <w14:textFill>
            <w14:solidFill>
              <w14:schemeClr w14:val="tx1"/>
            </w14:solidFill>
          </w14:textFill>
        </w:rPr>
      </w:pPr>
    </w:p>
    <w:p w14:paraId="13AC9F9F">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5C5171C">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2CC97FC">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3757C93">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10" w:name="_Toc28078200"/>
      <w:bookmarkStart w:id="711" w:name="_Toc10026"/>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1</w:t>
      </w:r>
      <w:r>
        <w:rPr>
          <w:rFonts w:hint="eastAsia" w:ascii="宋体"/>
          <w:b/>
          <w:color w:val="000000" w:themeColor="text1"/>
          <w:sz w:val="28"/>
          <w:szCs w:val="28"/>
          <w14:textFill>
            <w14:solidFill>
              <w14:schemeClr w14:val="tx1"/>
            </w14:solidFill>
          </w14:textFill>
        </w:rPr>
        <w:t>：分项报价表</w:t>
      </w:r>
      <w:bookmarkEnd w:id="710"/>
      <w:bookmarkEnd w:id="711"/>
      <w:r>
        <w:rPr>
          <w:rFonts w:hint="eastAsia" w:ascii="宋体"/>
          <w:b/>
          <w:color w:val="000000" w:themeColor="text1"/>
          <w:sz w:val="28"/>
          <w:szCs w:val="28"/>
          <w14:textFill>
            <w14:solidFill>
              <w14:schemeClr w14:val="tx1"/>
            </w14:solidFill>
          </w14:textFill>
        </w:rPr>
        <w:t xml:space="preserve">    </w:t>
      </w:r>
    </w:p>
    <w:p w14:paraId="4309F7DD">
      <w:pPr>
        <w:ind w:firstLine="3795" w:firstLineChars="1050"/>
        <w:rPr>
          <w:rFonts w:hint="eastAsia" w:ascii="宋体" w:hAnsi="宋体"/>
          <w:b/>
          <w:color w:val="000000" w:themeColor="text1"/>
          <w:sz w:val="36"/>
          <w:szCs w:val="36"/>
          <w14:textFill>
            <w14:solidFill>
              <w14:schemeClr w14:val="tx1"/>
            </w14:solidFill>
          </w14:textFill>
        </w:rPr>
      </w:pPr>
      <w:bookmarkStart w:id="712" w:name="_Toc365019575"/>
      <w:bookmarkStart w:id="713" w:name="_Toc325726039"/>
    </w:p>
    <w:p w14:paraId="36270EC8">
      <w:pPr>
        <w:ind w:firstLine="3795" w:firstLineChars="10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分项报价表</w:t>
      </w:r>
      <w:bookmarkEnd w:id="712"/>
      <w:bookmarkEnd w:id="713"/>
    </w:p>
    <w:p w14:paraId="462F15DE">
      <w:pPr>
        <w:spacing w:line="240" w:lineRule="auto"/>
        <w:ind w:firstLine="0" w:firstLineChars="0"/>
        <w:rPr>
          <w:rFonts w:hint="eastAsia" w:ascii="宋体" w:hAnsi="宋体"/>
          <w:b/>
          <w:color w:val="000000" w:themeColor="text1"/>
          <w14:textFill>
            <w14:solidFill>
              <w14:schemeClr w14:val="tx1"/>
            </w14:solidFill>
          </w14:textFill>
        </w:rPr>
      </w:pPr>
    </w:p>
    <w:p w14:paraId="2F150145">
      <w:pPr>
        <w:spacing w:line="24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6F430C0D">
      <w:pPr>
        <w:spacing w:after="120" w:afterLines="50" w:line="240" w:lineRule="auto"/>
        <w:ind w:firstLine="480"/>
        <w:jc w:val="righ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单位：人民币（元）</w:t>
      </w:r>
    </w:p>
    <w:tbl>
      <w:tblPr>
        <w:tblStyle w:val="6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4226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28AC267">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704" w:type="dxa"/>
            <w:noWrap w:val="0"/>
            <w:vAlign w:val="center"/>
          </w:tcPr>
          <w:p w14:paraId="0894AC57">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产品名称</w:t>
            </w:r>
          </w:p>
        </w:tc>
        <w:tc>
          <w:tcPr>
            <w:tcW w:w="1081" w:type="dxa"/>
            <w:noWrap w:val="0"/>
            <w:vAlign w:val="center"/>
          </w:tcPr>
          <w:p w14:paraId="5E25D53E">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品牌</w:t>
            </w:r>
          </w:p>
        </w:tc>
        <w:tc>
          <w:tcPr>
            <w:tcW w:w="838" w:type="dxa"/>
            <w:noWrap w:val="0"/>
            <w:vAlign w:val="center"/>
          </w:tcPr>
          <w:p w14:paraId="73F05BA7">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1356" w:type="dxa"/>
            <w:noWrap w:val="0"/>
            <w:vAlign w:val="center"/>
          </w:tcPr>
          <w:p w14:paraId="2910BF8F">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3" w:type="dxa"/>
            <w:noWrap w:val="0"/>
            <w:vAlign w:val="center"/>
          </w:tcPr>
          <w:p w14:paraId="5E4710C4">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数量及单位</w:t>
            </w:r>
          </w:p>
        </w:tc>
        <w:tc>
          <w:tcPr>
            <w:tcW w:w="710" w:type="dxa"/>
            <w:noWrap w:val="0"/>
            <w:vAlign w:val="center"/>
          </w:tcPr>
          <w:p w14:paraId="2B2D99E8">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tc>
        <w:tc>
          <w:tcPr>
            <w:tcW w:w="851" w:type="dxa"/>
            <w:noWrap w:val="0"/>
            <w:vAlign w:val="center"/>
          </w:tcPr>
          <w:p w14:paraId="7676123F">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850" w:type="dxa"/>
            <w:noWrap w:val="0"/>
            <w:vAlign w:val="center"/>
          </w:tcPr>
          <w:p w14:paraId="4B54A601">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378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DCA53F2">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704" w:type="dxa"/>
            <w:noWrap w:val="0"/>
            <w:vAlign w:val="center"/>
          </w:tcPr>
          <w:p w14:paraId="191DB7B5">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A00B274">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368B994A">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73462EDC">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56FED47A">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3BC96A7A">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6E653FEA">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468F7A38">
            <w:pPr>
              <w:ind w:firstLine="480"/>
              <w:jc w:val="center"/>
              <w:rPr>
                <w:rFonts w:hint="eastAsia" w:ascii="宋体" w:hAnsi="宋体"/>
                <w:color w:val="000000" w:themeColor="text1"/>
                <w14:textFill>
                  <w14:solidFill>
                    <w14:schemeClr w14:val="tx1"/>
                  </w14:solidFill>
                </w14:textFill>
              </w:rPr>
            </w:pPr>
          </w:p>
        </w:tc>
      </w:tr>
      <w:tr w14:paraId="4254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8350C66">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704" w:type="dxa"/>
            <w:noWrap w:val="0"/>
            <w:vAlign w:val="center"/>
          </w:tcPr>
          <w:p w14:paraId="2BF90B5D">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249893E">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618D07F2">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59F5C1F2">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182C9F29">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2A5EE472">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3D25EABC">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77E43704">
            <w:pPr>
              <w:ind w:firstLine="480"/>
              <w:jc w:val="center"/>
              <w:rPr>
                <w:rFonts w:hint="eastAsia" w:ascii="宋体" w:hAnsi="宋体"/>
                <w:color w:val="000000" w:themeColor="text1"/>
                <w14:textFill>
                  <w14:solidFill>
                    <w14:schemeClr w14:val="tx1"/>
                  </w14:solidFill>
                </w14:textFill>
              </w:rPr>
            </w:pPr>
          </w:p>
        </w:tc>
      </w:tr>
      <w:tr w14:paraId="726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2D99BA7C">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704" w:type="dxa"/>
            <w:noWrap w:val="0"/>
            <w:vAlign w:val="center"/>
          </w:tcPr>
          <w:p w14:paraId="417E84D3">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6041975D">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236E31D6">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3C6DEB0C">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5F681857">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65AF0253">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1DBA78C4">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5BBD8B90">
            <w:pPr>
              <w:ind w:firstLine="480"/>
              <w:jc w:val="center"/>
              <w:rPr>
                <w:rFonts w:hint="eastAsia" w:ascii="宋体" w:hAnsi="宋体"/>
                <w:color w:val="000000" w:themeColor="text1"/>
                <w14:textFill>
                  <w14:solidFill>
                    <w14:schemeClr w14:val="tx1"/>
                  </w14:solidFill>
                </w14:textFill>
              </w:rPr>
            </w:pPr>
          </w:p>
        </w:tc>
      </w:tr>
      <w:tr w14:paraId="5C90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17878CCB">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704" w:type="dxa"/>
            <w:noWrap w:val="0"/>
            <w:vAlign w:val="center"/>
          </w:tcPr>
          <w:p w14:paraId="485DBAAB">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A87BDDE">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6FC3B659">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47F97FFE">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470EC4FA">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40F06868">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4D8DAC79">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5FC56001">
            <w:pPr>
              <w:ind w:firstLine="480"/>
              <w:jc w:val="center"/>
              <w:rPr>
                <w:rFonts w:hint="eastAsia" w:ascii="宋体" w:hAnsi="宋体"/>
                <w:color w:val="000000" w:themeColor="text1"/>
                <w14:textFill>
                  <w14:solidFill>
                    <w14:schemeClr w14:val="tx1"/>
                  </w14:solidFill>
                </w14:textFill>
              </w:rPr>
            </w:pPr>
          </w:p>
        </w:tc>
      </w:tr>
      <w:tr w14:paraId="18F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15AAC27">
            <w:pPr>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704" w:type="dxa"/>
            <w:noWrap w:val="0"/>
            <w:vAlign w:val="center"/>
          </w:tcPr>
          <w:p w14:paraId="5F688CC9">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3CA36AC0">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7A567FFF">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6A7EADBB">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2CDE842F">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04E83F49">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69E2A30B">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09B9C188">
            <w:pPr>
              <w:ind w:firstLine="480"/>
              <w:jc w:val="center"/>
              <w:rPr>
                <w:rFonts w:hint="eastAsia" w:ascii="宋体" w:hAnsi="宋体"/>
                <w:color w:val="000000" w:themeColor="text1"/>
                <w14:textFill>
                  <w14:solidFill>
                    <w14:schemeClr w14:val="tx1"/>
                  </w14:solidFill>
                </w14:textFill>
              </w:rPr>
            </w:pPr>
          </w:p>
        </w:tc>
      </w:tr>
      <w:tr w14:paraId="0904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9001" w:type="dxa"/>
            <w:gridSpan w:val="9"/>
            <w:noWrap w:val="0"/>
            <w:vAlign w:val="center"/>
          </w:tcPr>
          <w:p w14:paraId="382B614D">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r w14:paraId="3080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14:paraId="4955FC3A">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磋商总价</w:t>
            </w:r>
          </w:p>
        </w:tc>
        <w:tc>
          <w:tcPr>
            <w:tcW w:w="6639" w:type="dxa"/>
            <w:gridSpan w:val="7"/>
            <w:noWrap w:val="0"/>
            <w:vAlign w:val="center"/>
          </w:tcPr>
          <w:p w14:paraId="30B27292">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                      小写：</w:t>
            </w:r>
          </w:p>
        </w:tc>
      </w:tr>
    </w:tbl>
    <w:p w14:paraId="0941DD86">
      <w:pPr>
        <w:adjustRightInd w:val="0"/>
        <w:spacing w:line="240" w:lineRule="auto"/>
        <w:ind w:firstLine="480"/>
        <w:textAlignment w:val="baseline"/>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t>注：本表应依照采购一览表中的产品序号按顺序逐项填写，不得遗漏，否则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olor w:val="000000" w:themeColor="text1"/>
          <w14:textFill>
            <w14:solidFill>
              <w14:schemeClr w14:val="tx1"/>
            </w14:solidFill>
          </w14:textFill>
        </w:rPr>
        <w:t>。</w:t>
      </w:r>
    </w:p>
    <w:p w14:paraId="2B403A70">
      <w:pPr>
        <w:adjustRightInd w:val="0"/>
        <w:spacing w:line="240" w:lineRule="auto"/>
        <w:ind w:firstLine="480" w:firstLineChars="0"/>
        <w:textAlignment w:val="baseline"/>
        <w:rPr>
          <w:rFonts w:hint="eastAsia" w:ascii="宋体" w:hAnsi="宋体"/>
          <w:color w:val="000000" w:themeColor="text1"/>
          <w:sz w:val="32"/>
          <w:szCs w:val="32"/>
          <w14:textFill>
            <w14:solidFill>
              <w14:schemeClr w14:val="tx1"/>
            </w14:solidFill>
          </w14:textFill>
        </w:rPr>
      </w:pPr>
    </w:p>
    <w:p w14:paraId="2EDC4A00">
      <w:pPr>
        <w:ind w:firstLine="0" w:firstLineChars="0"/>
        <w:rPr>
          <w:rFonts w:hint="eastAsia" w:ascii="宋体" w:hAnsi="宋体"/>
          <w:b/>
          <w:color w:val="000000" w:themeColor="text1"/>
          <w14:textFill>
            <w14:solidFill>
              <w14:schemeClr w14:val="tx1"/>
            </w14:solidFill>
          </w14:textFill>
        </w:rPr>
      </w:pPr>
    </w:p>
    <w:p w14:paraId="2798AF6B">
      <w:pPr>
        <w:ind w:firstLine="0" w:firstLineChars="0"/>
        <w:rPr>
          <w:rFonts w:hint="eastAsia" w:ascii="宋体" w:hAnsi="宋体"/>
          <w:b/>
          <w:color w:val="000000" w:themeColor="text1"/>
          <w14:textFill>
            <w14:solidFill>
              <w14:schemeClr w14:val="tx1"/>
            </w14:solidFill>
          </w14:textFill>
        </w:rPr>
      </w:pPr>
    </w:p>
    <w:p w14:paraId="78783C03">
      <w:pPr>
        <w:ind w:firstLine="0" w:firstLineChars="0"/>
        <w:rPr>
          <w:rFonts w:hint="eastAsia" w:ascii="宋体" w:hAnsi="宋体"/>
          <w:b/>
          <w:color w:val="000000" w:themeColor="text1"/>
          <w14:textFill>
            <w14:solidFill>
              <w14:schemeClr w14:val="tx1"/>
            </w14:solidFill>
          </w14:textFill>
        </w:rPr>
      </w:pPr>
    </w:p>
    <w:p w14:paraId="31EDA171">
      <w:pPr>
        <w:ind w:firstLine="0" w:firstLineChars="0"/>
        <w:rPr>
          <w:rFonts w:hint="eastAsia" w:ascii="宋体" w:hAnsi="宋体"/>
          <w:b/>
          <w:color w:val="000000" w:themeColor="text1"/>
          <w14:textFill>
            <w14:solidFill>
              <w14:schemeClr w14:val="tx1"/>
            </w14:solidFill>
          </w14:textFill>
        </w:rPr>
      </w:pPr>
    </w:p>
    <w:p w14:paraId="1145522B">
      <w:pPr>
        <w:ind w:firstLine="0" w:firstLineChars="0"/>
        <w:jc w:val="right"/>
        <w:rPr>
          <w:rFonts w:hint="eastAsia" w:ascii="宋体" w:hAnsi="宋体"/>
          <w:b/>
          <w:color w:val="000000" w:themeColor="text1"/>
          <w14:textFill>
            <w14:solidFill>
              <w14:schemeClr w14:val="tx1"/>
            </w14:solidFill>
          </w14:textFill>
        </w:rPr>
      </w:pPr>
    </w:p>
    <w:p w14:paraId="61EA62E1">
      <w:pPr>
        <w:ind w:right="480" w:firstLine="4204" w:firstLineChars="1745"/>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C8A3820">
      <w:pPr>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8B2E025">
      <w:pPr>
        <w:ind w:right="480" w:firstLine="5903" w:firstLineChars="2450"/>
        <w:jc w:val="righ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年  月  日</w:t>
      </w:r>
    </w:p>
    <w:p w14:paraId="2655E6C7">
      <w:pPr>
        <w:widowControl/>
        <w:snapToGrid w:val="0"/>
        <w:spacing w:line="360" w:lineRule="auto"/>
        <w:ind w:firstLine="0" w:firstLineChars="0"/>
        <w:outlineLvl w:val="1"/>
        <w:rPr>
          <w:rFonts w:hint="eastAsia" w:ascii="宋体" w:hAnsi="宋体"/>
          <w:b/>
          <w:color w:val="000000" w:themeColor="text1"/>
          <w14:textFill>
            <w14:solidFill>
              <w14:schemeClr w14:val="tx1"/>
            </w14:solidFill>
          </w14:textFill>
        </w:rPr>
      </w:pPr>
      <w:bookmarkStart w:id="714" w:name="_Toc427748095"/>
    </w:p>
    <w:p w14:paraId="71312CF9">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15" w:name="_Toc28078201"/>
    </w:p>
    <w:p w14:paraId="0EBCE9D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F6C9EB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D0762BF">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16" w:name="_Toc26251"/>
      <w:r>
        <w:rPr>
          <w:rFonts w:hint="eastAsia" w:ascii="宋体"/>
          <w:b/>
          <w:color w:val="000000" w:themeColor="text1"/>
          <w:sz w:val="28"/>
          <w:szCs w:val="28"/>
          <w14:textFill>
            <w14:solidFill>
              <w14:schemeClr w14:val="tx1"/>
            </w14:solidFill>
          </w14:textFill>
        </w:rPr>
        <w:t>附件</w:t>
      </w:r>
      <w:bookmarkStart w:id="717" w:name="_Toc376936771"/>
      <w:bookmarkStart w:id="718" w:name="_Toc325726040"/>
      <w:r>
        <w:rPr>
          <w:rFonts w:hint="eastAsia" w:ascii="宋体"/>
          <w:b/>
          <w:color w:val="000000" w:themeColor="text1"/>
          <w:sz w:val="28"/>
          <w:szCs w:val="28"/>
          <w14:textFill>
            <w14:solidFill>
              <w14:schemeClr w14:val="tx1"/>
            </w14:solidFill>
          </w14:textFill>
        </w:rPr>
        <w:t>1</w:t>
      </w:r>
      <w:r>
        <w:rPr>
          <w:rFonts w:hint="eastAsia" w:ascii="宋体"/>
          <w:b/>
          <w:color w:val="000000" w:themeColor="text1"/>
          <w:sz w:val="28"/>
          <w:szCs w:val="28"/>
          <w:lang w:val="en-US" w:eastAsia="zh-CN"/>
          <w14:textFill>
            <w14:solidFill>
              <w14:schemeClr w14:val="tx1"/>
            </w14:solidFill>
          </w14:textFill>
        </w:rPr>
        <w:t>2</w:t>
      </w:r>
      <w:r>
        <w:rPr>
          <w:rFonts w:hint="eastAsia" w:ascii="宋体"/>
          <w:b/>
          <w:color w:val="000000" w:themeColor="text1"/>
          <w:sz w:val="28"/>
          <w:szCs w:val="28"/>
          <w14:textFill>
            <w14:solidFill>
              <w14:schemeClr w14:val="tx1"/>
            </w14:solidFill>
          </w14:textFill>
        </w:rPr>
        <w:t>：技术规格响应表</w:t>
      </w:r>
      <w:bookmarkEnd w:id="714"/>
      <w:bookmarkEnd w:id="715"/>
      <w:bookmarkEnd w:id="716"/>
      <w:bookmarkEnd w:id="717"/>
      <w:bookmarkEnd w:id="718"/>
    </w:p>
    <w:p w14:paraId="0F2705A5">
      <w:pPr>
        <w:ind w:firstLine="0" w:firstLineChars="0"/>
        <w:jc w:val="center"/>
        <w:rPr>
          <w:rFonts w:hint="eastAsia" w:ascii="宋体" w:hAnsi="宋体"/>
          <w:b/>
          <w:color w:val="000000" w:themeColor="text1"/>
          <w:sz w:val="36"/>
          <w:szCs w:val="36"/>
          <w14:textFill>
            <w14:solidFill>
              <w14:schemeClr w14:val="tx1"/>
            </w14:solidFill>
          </w14:textFill>
        </w:rPr>
      </w:pPr>
    </w:p>
    <w:p w14:paraId="7B124578">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技术规格响应表</w:t>
      </w:r>
    </w:p>
    <w:p w14:paraId="0998159F">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6910485F">
      <w:pPr>
        <w:ind w:firstLine="0" w:firstLineChars="0"/>
        <w:rPr>
          <w:rFonts w:hint="eastAsia" w:ascii="宋体" w:hAnsi="宋体"/>
          <w:b/>
          <w:color w:val="000000" w:themeColor="text1"/>
          <w14:textFill>
            <w14:solidFill>
              <w14:schemeClr w14:val="tx1"/>
            </w14:solidFill>
          </w14:textFill>
        </w:rPr>
      </w:pPr>
    </w:p>
    <w:tbl>
      <w:tblPr>
        <w:tblStyle w:val="69"/>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2223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72BE6F4">
            <w:pPr>
              <w:spacing w:before="40" w:after="40"/>
              <w:ind w:firstLine="48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c>
        <w:tc>
          <w:tcPr>
            <w:tcW w:w="3261" w:type="dxa"/>
            <w:gridSpan w:val="2"/>
            <w:noWrap w:val="0"/>
            <w:vAlign w:val="top"/>
          </w:tcPr>
          <w:p w14:paraId="05D62289">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采购需求技术参数、指标</w:t>
            </w:r>
          </w:p>
        </w:tc>
        <w:tc>
          <w:tcPr>
            <w:tcW w:w="4591" w:type="dxa"/>
            <w:gridSpan w:val="3"/>
            <w:noWrap w:val="0"/>
            <w:vAlign w:val="top"/>
          </w:tcPr>
          <w:p w14:paraId="4F1E1F41">
            <w:pPr>
              <w:spacing w:before="40" w:after="40"/>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投标产品技术参数、指标</w:t>
            </w:r>
          </w:p>
        </w:tc>
        <w:tc>
          <w:tcPr>
            <w:tcW w:w="695" w:type="dxa"/>
            <w:noWrap w:val="0"/>
            <w:vAlign w:val="center"/>
          </w:tcPr>
          <w:p w14:paraId="28697F85">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w:t>
            </w:r>
          </w:p>
        </w:tc>
      </w:tr>
      <w:tr w14:paraId="1EA3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3FA1D7FA">
            <w:pPr>
              <w:spacing w:before="40" w:after="40"/>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51" w:type="dxa"/>
            <w:noWrap w:val="0"/>
            <w:vAlign w:val="center"/>
          </w:tcPr>
          <w:p w14:paraId="7E69DA45">
            <w:pPr>
              <w:spacing w:before="40" w:after="40"/>
              <w:ind w:firstLine="199" w:firstLineChars="83"/>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2410" w:type="dxa"/>
            <w:noWrap w:val="0"/>
            <w:vAlign w:val="center"/>
          </w:tcPr>
          <w:p w14:paraId="02579C28">
            <w:pPr>
              <w:spacing w:before="40" w:after="40"/>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708" w:type="dxa"/>
            <w:noWrap w:val="0"/>
            <w:vAlign w:val="center"/>
          </w:tcPr>
          <w:p w14:paraId="01E72E10">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332" w:type="dxa"/>
            <w:noWrap w:val="0"/>
            <w:vAlign w:val="center"/>
          </w:tcPr>
          <w:p w14:paraId="3D3815DA">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2551" w:type="dxa"/>
            <w:noWrap w:val="0"/>
            <w:vAlign w:val="center"/>
          </w:tcPr>
          <w:p w14:paraId="295395FD">
            <w:pPr>
              <w:spacing w:before="40" w:after="40"/>
              <w:ind w:left="94"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695" w:type="dxa"/>
            <w:noWrap w:val="0"/>
            <w:vAlign w:val="top"/>
          </w:tcPr>
          <w:p w14:paraId="355A282C">
            <w:pPr>
              <w:spacing w:before="40" w:after="40"/>
              <w:ind w:firstLine="480"/>
              <w:jc w:val="center"/>
              <w:rPr>
                <w:rFonts w:hint="eastAsia" w:ascii="宋体" w:hAnsi="宋体"/>
                <w:color w:val="000000" w:themeColor="text1"/>
                <w14:textFill>
                  <w14:solidFill>
                    <w14:schemeClr w14:val="tx1"/>
                  </w14:solidFill>
                </w14:textFill>
              </w:rPr>
            </w:pPr>
          </w:p>
        </w:tc>
      </w:tr>
      <w:tr w14:paraId="487A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D329567">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51" w:type="dxa"/>
            <w:noWrap w:val="0"/>
            <w:vAlign w:val="top"/>
          </w:tcPr>
          <w:p w14:paraId="0FB80890">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5B2B9D3B">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37FA6DB7">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54534CF8">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3DB572FB">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5A87CF7F">
            <w:pPr>
              <w:spacing w:before="40" w:after="40"/>
              <w:ind w:firstLine="480"/>
              <w:jc w:val="center"/>
              <w:rPr>
                <w:rFonts w:hint="eastAsia" w:ascii="宋体" w:hAnsi="宋体"/>
                <w:color w:val="000000" w:themeColor="text1"/>
                <w14:textFill>
                  <w14:solidFill>
                    <w14:schemeClr w14:val="tx1"/>
                  </w14:solidFill>
                </w14:textFill>
              </w:rPr>
            </w:pPr>
          </w:p>
        </w:tc>
      </w:tr>
      <w:tr w14:paraId="2DA3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7988ACFE">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51" w:type="dxa"/>
            <w:noWrap w:val="0"/>
            <w:vAlign w:val="top"/>
          </w:tcPr>
          <w:p w14:paraId="3D7705C9">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1DDFF230">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472A48BE">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C97ACC9">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74C81DAB">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6CF833E1">
            <w:pPr>
              <w:spacing w:before="40" w:after="40"/>
              <w:ind w:firstLine="480"/>
              <w:jc w:val="center"/>
              <w:rPr>
                <w:rFonts w:hint="eastAsia" w:ascii="宋体" w:hAnsi="宋体"/>
                <w:color w:val="000000" w:themeColor="text1"/>
                <w14:textFill>
                  <w14:solidFill>
                    <w14:schemeClr w14:val="tx1"/>
                  </w14:solidFill>
                </w14:textFill>
              </w:rPr>
            </w:pPr>
          </w:p>
        </w:tc>
      </w:tr>
      <w:tr w14:paraId="544B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5E6A5D3">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51" w:type="dxa"/>
            <w:noWrap w:val="0"/>
            <w:vAlign w:val="top"/>
          </w:tcPr>
          <w:p w14:paraId="166C4237">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4CADD02B">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0C089375">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81260C6">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512E18CF">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01413125">
            <w:pPr>
              <w:spacing w:before="40" w:after="40"/>
              <w:ind w:firstLine="480"/>
              <w:jc w:val="center"/>
              <w:rPr>
                <w:rFonts w:hint="eastAsia" w:ascii="宋体" w:hAnsi="宋体"/>
                <w:color w:val="000000" w:themeColor="text1"/>
                <w14:textFill>
                  <w14:solidFill>
                    <w14:schemeClr w14:val="tx1"/>
                  </w14:solidFill>
                </w14:textFill>
              </w:rPr>
            </w:pPr>
          </w:p>
        </w:tc>
      </w:tr>
      <w:tr w14:paraId="55AB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AD682C6">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51" w:type="dxa"/>
            <w:noWrap w:val="0"/>
            <w:vAlign w:val="top"/>
          </w:tcPr>
          <w:p w14:paraId="75B16246">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54297E7E">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5D979E4D">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5B2FB3F">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2D80E284">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EA228AB">
            <w:pPr>
              <w:spacing w:before="40" w:after="40"/>
              <w:ind w:firstLine="480"/>
              <w:jc w:val="center"/>
              <w:rPr>
                <w:rFonts w:hint="eastAsia" w:ascii="宋体" w:hAnsi="宋体"/>
                <w:color w:val="000000" w:themeColor="text1"/>
                <w14:textFill>
                  <w14:solidFill>
                    <w14:schemeClr w14:val="tx1"/>
                  </w14:solidFill>
                </w14:textFill>
              </w:rPr>
            </w:pPr>
          </w:p>
        </w:tc>
      </w:tr>
      <w:tr w14:paraId="3FDB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0F73DD3">
            <w:pPr>
              <w:spacing w:before="40" w:after="40"/>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noWrap w:val="0"/>
            <w:vAlign w:val="top"/>
          </w:tcPr>
          <w:p w14:paraId="5FC087D7">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1D2021B2">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14FA40E2">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31B4487D">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243BF73B">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4ABD3FA">
            <w:pPr>
              <w:spacing w:before="40" w:after="40"/>
              <w:ind w:firstLine="480"/>
              <w:jc w:val="center"/>
              <w:rPr>
                <w:rFonts w:hint="eastAsia" w:ascii="宋体" w:hAnsi="宋体"/>
                <w:color w:val="000000" w:themeColor="text1"/>
                <w14:textFill>
                  <w14:solidFill>
                    <w14:schemeClr w14:val="tx1"/>
                  </w14:solidFill>
                </w14:textFill>
              </w:rPr>
            </w:pPr>
          </w:p>
        </w:tc>
      </w:tr>
    </w:tbl>
    <w:p w14:paraId="33222689">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w:t>
      </w:r>
    </w:p>
    <w:p w14:paraId="79A0B59A">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1.本表应按照每包“技术参数”中产品序号的指标逐项填写，不得遗漏，</w:t>
      </w:r>
      <w:r>
        <w:rPr>
          <w:rFonts w:hint="eastAsia" w:ascii="宋体" w:hAnsi="宋体" w:cs="宋体"/>
          <w:color w:val="000000" w:themeColor="text1"/>
          <w:kern w:val="0"/>
          <w:sz w:val="24"/>
          <w14:textFill>
            <w14:solidFill>
              <w14:schemeClr w14:val="tx1"/>
            </w14:solidFill>
          </w14:textFill>
        </w:rPr>
        <w:t>否则，按无效投标处理。</w:t>
      </w:r>
    </w:p>
    <w:p w14:paraId="363CA3A0">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填写此表时以</w:t>
      </w:r>
      <w:r>
        <w:rPr>
          <w:rFonts w:hint="eastAsia" w:ascii="宋体" w:hAnsi="宋体" w:cs="宋体"/>
          <w:color w:val="000000" w:themeColor="text1"/>
          <w:kern w:val="0"/>
          <w:sz w:val="24"/>
          <w14:textFill>
            <w14:solidFill>
              <w14:schemeClr w14:val="tx1"/>
            </w14:solidFill>
          </w14:textFill>
        </w:rPr>
        <w:t>磋商项目</w:t>
      </w:r>
      <w:r>
        <w:rPr>
          <w:rFonts w:hint="eastAsia" w:ascii="宋体" w:hAnsi="宋体" w:cs="宋体"/>
          <w:color w:val="000000" w:themeColor="text1"/>
          <w:kern w:val="0"/>
          <w:sz w:val="24"/>
          <w:lang w:val="en-US" w:eastAsia="zh-CN"/>
          <w14:textFill>
            <w14:solidFill>
              <w14:schemeClr w14:val="tx1"/>
            </w14:solidFill>
          </w14:textFill>
        </w:rPr>
        <w:t>技术</w:t>
      </w:r>
      <w:r>
        <w:rPr>
          <w:rFonts w:hint="eastAsia" w:ascii="宋体" w:hAnsi="宋体" w:cs="宋体"/>
          <w:color w:val="000000" w:themeColor="text1"/>
          <w:kern w:val="0"/>
          <w:sz w:val="24"/>
          <w:lang w:val="zh-CN"/>
          <w14:textFill>
            <w14:solidFill>
              <w14:schemeClr w14:val="tx1"/>
            </w14:solidFill>
          </w14:textFill>
        </w:rPr>
        <w:t>参数要求为基本磋商响应要求，满足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”；超出、不满足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项目参数要求的指标需列出“+”、“-”偏差，并做出详细说明；如果只注明“+”、“-”或未填写，将视为该项指标不响应。</w:t>
      </w:r>
    </w:p>
    <w:p w14:paraId="04404686">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.投标供应商响应采购需求应具体、明确，含糊不清、不确切或伪造、编造证明材料的，按照实质性不响应处理。对伪造、编造证明材料的，将报告本级财政部门。</w:t>
      </w:r>
    </w:p>
    <w:p w14:paraId="51A5587A">
      <w:pPr>
        <w:widowControl/>
        <w:numPr>
          <w:ilvl w:val="0"/>
          <w:numId w:val="0"/>
        </w:numPr>
        <w:spacing w:line="360" w:lineRule="exact"/>
        <w:jc w:val="left"/>
        <w:rPr>
          <w:rFonts w:hint="eastAsia" w:ascii="宋体" w:hAnsi="宋体"/>
          <w:color w:val="000000" w:themeColor="text1"/>
          <w14:textFill>
            <w14:solidFill>
              <w14:schemeClr w14:val="tx1"/>
            </w14:solidFill>
          </w14:textFill>
        </w:rPr>
      </w:pPr>
    </w:p>
    <w:p w14:paraId="081AB1EC">
      <w:pPr>
        <w:widowControl/>
        <w:spacing w:after="160" w:line="276" w:lineRule="auto"/>
        <w:ind w:firstLine="0" w:firstLineChars="0"/>
        <w:jc w:val="left"/>
        <w:rPr>
          <w:rFonts w:hint="eastAsia" w:ascii="宋体" w:hAnsi="宋体"/>
          <w:color w:val="000000" w:themeColor="text1"/>
          <w14:textFill>
            <w14:solidFill>
              <w14:schemeClr w14:val="tx1"/>
            </w14:solidFill>
          </w14:textFill>
        </w:rPr>
      </w:pPr>
    </w:p>
    <w:p w14:paraId="7F88E9AD">
      <w:pPr>
        <w:ind w:firstLine="0" w:firstLineChars="0"/>
        <w:rPr>
          <w:rFonts w:hint="eastAsia" w:ascii="宋体" w:hAnsi="宋体"/>
          <w:color w:val="000000" w:themeColor="text1"/>
          <w14:textFill>
            <w14:solidFill>
              <w14:schemeClr w14:val="tx1"/>
            </w14:solidFill>
          </w14:textFill>
        </w:rPr>
      </w:pPr>
    </w:p>
    <w:p w14:paraId="39F3AB2D">
      <w:pPr>
        <w:ind w:firstLine="0" w:firstLineChars="0"/>
        <w:rPr>
          <w:rFonts w:hint="eastAsia" w:ascii="宋体" w:hAnsi="宋体"/>
          <w:color w:val="000000" w:themeColor="text1"/>
          <w14:textFill>
            <w14:solidFill>
              <w14:schemeClr w14:val="tx1"/>
            </w14:solidFill>
          </w14:textFill>
        </w:rPr>
      </w:pPr>
    </w:p>
    <w:p w14:paraId="51BB706C">
      <w:pPr>
        <w:ind w:firstLine="0" w:firstLineChars="0"/>
        <w:rPr>
          <w:rFonts w:hint="eastAsia" w:ascii="宋体" w:hAnsi="宋体"/>
          <w:color w:val="000000" w:themeColor="text1"/>
          <w14:textFill>
            <w14:solidFill>
              <w14:schemeClr w14:val="tx1"/>
            </w14:solidFill>
          </w14:textFill>
        </w:rPr>
      </w:pPr>
    </w:p>
    <w:p w14:paraId="65582153">
      <w:pPr>
        <w:ind w:right="480" w:firstLine="4657" w:firstLineChars="1933"/>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0FED5B1">
      <w:pPr>
        <w:ind w:right="36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270E8F16">
      <w:pPr>
        <w:ind w:right="480" w:firstLine="5783" w:firstLineChars="24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55CE2D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19" w:name="_Toc28078203"/>
      <w:bookmarkStart w:id="720" w:name="_Toc25772"/>
      <w:bookmarkStart w:id="721" w:name="_Toc496004042"/>
      <w:r>
        <w:rPr>
          <w:rFonts w:hint="eastAsia" w:ascii="宋体"/>
          <w:b/>
          <w:color w:val="000000" w:themeColor="text1"/>
          <w:sz w:val="28"/>
          <w:szCs w:val="28"/>
          <w14:textFill>
            <w14:solidFill>
              <w14:schemeClr w14:val="tx1"/>
            </w14:solidFill>
          </w14:textFill>
        </w:rPr>
        <w:t>附件1</w:t>
      </w:r>
      <w:bookmarkStart w:id="722" w:name="_Toc376936780"/>
      <w:bookmarkStart w:id="723" w:name="_Toc365019586"/>
      <w:bookmarkStart w:id="724" w:name="_Toc325726045"/>
      <w:r>
        <w:rPr>
          <w:rFonts w:hint="eastAsia" w:ascii="宋体"/>
          <w:b/>
          <w:color w:val="000000" w:themeColor="text1"/>
          <w:sz w:val="28"/>
          <w:szCs w:val="28"/>
          <w:lang w:val="en-US" w:eastAsia="zh-CN"/>
          <w14:textFill>
            <w14:solidFill>
              <w14:schemeClr w14:val="tx1"/>
            </w14:solidFill>
          </w14:textFill>
        </w:rPr>
        <w:t>3</w:t>
      </w:r>
      <w:r>
        <w:rPr>
          <w:rFonts w:hint="eastAsia" w:ascii="宋体"/>
          <w:b/>
          <w:color w:val="000000" w:themeColor="text1"/>
          <w:sz w:val="28"/>
          <w:szCs w:val="28"/>
          <w14:textFill>
            <w14:solidFill>
              <w14:schemeClr w14:val="tx1"/>
            </w14:solidFill>
          </w14:textFill>
        </w:rPr>
        <w:t>：投标产品相关资料</w:t>
      </w:r>
      <w:bookmarkEnd w:id="719"/>
      <w:bookmarkEnd w:id="720"/>
      <w:bookmarkEnd w:id="721"/>
    </w:p>
    <w:p w14:paraId="21AA8744">
      <w:pPr>
        <w:ind w:firstLine="2909" w:firstLineChars="805"/>
        <w:rPr>
          <w:rFonts w:hint="eastAsia" w:ascii="宋体"/>
          <w:b/>
          <w:color w:val="000000" w:themeColor="text1"/>
          <w:sz w:val="36"/>
          <w:szCs w:val="36"/>
          <w14:textFill>
            <w14:solidFill>
              <w14:schemeClr w14:val="tx1"/>
            </w14:solidFill>
          </w14:textFill>
        </w:rPr>
      </w:pPr>
    </w:p>
    <w:p w14:paraId="0C91156B">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28BE3D41">
      <w:pPr>
        <w:ind w:firstLine="470" w:firstLineChars="196"/>
        <w:rPr>
          <w:rFonts w:hint="eastAsia" w:ascii="宋体" w:hAnsi="宋体"/>
          <w:bCs/>
          <w:color w:val="000000" w:themeColor="text1"/>
          <w14:textFill>
            <w14:solidFill>
              <w14:schemeClr w14:val="tx1"/>
            </w14:solidFill>
          </w14:textFill>
        </w:rPr>
      </w:pPr>
    </w:p>
    <w:bookmarkEnd w:id="722"/>
    <w:bookmarkEnd w:id="723"/>
    <w:bookmarkEnd w:id="724"/>
    <w:p w14:paraId="3017EDC3">
      <w:pPr>
        <w:autoSpaceDE w:val="0"/>
        <w:autoSpaceDN w:val="0"/>
        <w:spacing w:line="360" w:lineRule="auto"/>
        <w:ind w:firstLine="480" w:firstLineChars="200"/>
        <w:rPr>
          <w:rFonts w:hint="eastAsia"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证明技术参数响应的相关资料</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彩页（或厂家公开发布的资料参数）</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相关认证等资料。</w:t>
      </w:r>
    </w:p>
    <w:p w14:paraId="0C22CC90">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5" w:name="_Toc28078204"/>
      <w:bookmarkStart w:id="726" w:name="_Toc27178"/>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4</w:t>
      </w:r>
      <w:r>
        <w:rPr>
          <w:rFonts w:hint="eastAsia" w:ascii="宋体"/>
          <w:b/>
          <w:color w:val="000000" w:themeColor="text1"/>
          <w:sz w:val="28"/>
          <w:szCs w:val="28"/>
          <w14:textFill>
            <w14:solidFill>
              <w14:schemeClr w14:val="tx1"/>
            </w14:solidFill>
          </w14:textFill>
        </w:rPr>
        <w:t>：供应商的类似业绩证明材料</w:t>
      </w:r>
      <w:bookmarkEnd w:id="705"/>
      <w:bookmarkEnd w:id="725"/>
      <w:bookmarkEnd w:id="726"/>
    </w:p>
    <w:p w14:paraId="10492F86">
      <w:pPr>
        <w:ind w:firstLine="2909" w:firstLineChars="805"/>
        <w:rPr>
          <w:rFonts w:hint="eastAsia" w:ascii="宋体" w:hAnsi="宋体"/>
          <w:b/>
          <w:color w:val="000000" w:themeColor="text1"/>
          <w:sz w:val="36"/>
          <w:szCs w:val="36"/>
          <w14:textFill>
            <w14:solidFill>
              <w14:schemeClr w14:val="tx1"/>
            </w14:solidFill>
          </w14:textFill>
        </w:rPr>
      </w:pPr>
    </w:p>
    <w:p w14:paraId="6399E6E2">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供应商的类似业绩证明材料</w:t>
      </w:r>
    </w:p>
    <w:p w14:paraId="545BB1ED">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14:paraId="0D1F7F57">
      <w:pPr>
        <w:tabs>
          <w:tab w:val="left" w:pos="168"/>
        </w:tabs>
        <w:adjustRightInd w:val="0"/>
        <w:ind w:firstLine="480"/>
        <w:textAlignment w:val="baseline"/>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提供20</w:t>
      </w:r>
      <w:r>
        <w:rPr>
          <w:rFonts w:hint="eastAsia" w:ascii="宋体" w:hAnsi="宋体" w:cs="宋体"/>
          <w:color w:val="000000" w:themeColor="text1"/>
          <w:kern w:val="2"/>
          <w:sz w:val="24"/>
          <w:szCs w:val="24"/>
          <w:lang w:val="en-US" w:eastAsia="zh-CN"/>
          <w14:textFill>
            <w14:solidFill>
              <w14:schemeClr w14:val="tx1"/>
            </w14:solidFill>
          </w14:textFill>
        </w:rPr>
        <w:t>21</w:t>
      </w:r>
      <w:r>
        <w:rPr>
          <w:rFonts w:hint="eastAsia" w:ascii="宋体" w:hAnsi="宋体" w:eastAsia="宋体" w:cs="宋体"/>
          <w:color w:val="000000" w:themeColor="text1"/>
          <w:kern w:val="2"/>
          <w:sz w:val="24"/>
          <w:szCs w:val="24"/>
          <w14:textFill>
            <w14:solidFill>
              <w14:schemeClr w14:val="tx1"/>
            </w14:solidFill>
          </w14:textFill>
        </w:rPr>
        <w:t>年01月01日至</w:t>
      </w:r>
      <w:r>
        <w:rPr>
          <w:rFonts w:hint="eastAsia" w:ascii="宋体" w:hAnsi="宋体" w:eastAsia="宋体" w:cs="宋体"/>
          <w:color w:val="000000" w:themeColor="text1"/>
          <w:kern w:val="2"/>
          <w:sz w:val="24"/>
          <w:szCs w:val="24"/>
          <w:lang w:val="en-US" w:eastAsia="zh-CN"/>
          <w14:textFill>
            <w14:solidFill>
              <w14:schemeClr w14:val="tx1"/>
            </w14:solidFill>
          </w14:textFill>
        </w:rPr>
        <w:t>今</w:t>
      </w:r>
      <w:r>
        <w:rPr>
          <w:rFonts w:hint="eastAsia" w:ascii="宋体" w:hAnsi="宋体" w:cs="宋体"/>
          <w:color w:val="000000" w:themeColor="text1"/>
          <w:kern w:val="2"/>
          <w:sz w:val="24"/>
          <w:szCs w:val="24"/>
          <w:lang w:eastAsia="zh-CN"/>
          <w14:textFill>
            <w14:solidFill>
              <w14:schemeClr w14:val="tx1"/>
            </w14:solidFill>
          </w14:textFill>
        </w:rPr>
        <w:t>供应商</w:t>
      </w:r>
      <w:r>
        <w:rPr>
          <w:rFonts w:hint="eastAsia" w:ascii="宋体" w:hAnsi="宋体" w:eastAsia="宋体" w:cs="宋体"/>
          <w:color w:val="000000" w:themeColor="text1"/>
          <w:kern w:val="2"/>
          <w:sz w:val="24"/>
          <w:szCs w:val="24"/>
          <w14:textFill>
            <w14:solidFill>
              <w14:schemeClr w14:val="tx1"/>
            </w14:solidFill>
          </w14:textFill>
        </w:rPr>
        <w:t>的类似业绩证明材料，类似业绩是指与采购项目在产品类型、使用功能、合同规模等方面相同或相近的项目。业绩证明材料为：中标通知书</w:t>
      </w:r>
      <w:r>
        <w:rPr>
          <w:rFonts w:hint="eastAsia" w:ascii="宋体" w:hAnsi="宋体" w:cs="宋体"/>
          <w:color w:val="000000" w:themeColor="text1"/>
          <w:kern w:val="2"/>
          <w:sz w:val="24"/>
          <w:szCs w:val="24"/>
          <w:lang w:val="en-US" w:eastAsia="zh-CN"/>
          <w14:textFill>
            <w14:solidFill>
              <w14:schemeClr w14:val="tx1"/>
            </w14:solidFill>
          </w14:textFill>
        </w:rPr>
        <w:t>或</w:t>
      </w:r>
      <w:r>
        <w:rPr>
          <w:rFonts w:hint="eastAsia" w:ascii="宋体" w:hAnsi="宋体" w:eastAsia="宋体" w:cs="宋体"/>
          <w:color w:val="000000" w:themeColor="text1"/>
          <w:kern w:val="2"/>
          <w:sz w:val="24"/>
          <w:szCs w:val="24"/>
          <w14:textFill>
            <w14:solidFill>
              <w14:schemeClr w14:val="tx1"/>
            </w14:solidFill>
          </w14:textFill>
        </w:rPr>
        <w:t>合同书（合同须附首页、签字盖章页、标的所在页、金额所在页）。</w:t>
      </w:r>
    </w:p>
    <w:p w14:paraId="759B2A0C">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7" w:name="_Toc496004044"/>
      <w:bookmarkStart w:id="728" w:name="_Toc28078205"/>
      <w:bookmarkStart w:id="729" w:name="_Toc1477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w:t>
      </w:r>
      <w:bookmarkEnd w:id="727"/>
      <w:bookmarkEnd w:id="728"/>
      <w:r>
        <w:rPr>
          <w:rFonts w:hint="eastAsia" w:ascii="宋体"/>
          <w:b/>
          <w:color w:val="000000" w:themeColor="text1"/>
          <w:sz w:val="28"/>
          <w:szCs w:val="28"/>
          <w14:textFill>
            <w14:solidFill>
              <w14:schemeClr w14:val="tx1"/>
            </w14:solidFill>
          </w14:textFill>
        </w:rPr>
        <w:t>中小企业声明函</w:t>
      </w:r>
      <w:bookmarkEnd w:id="729"/>
    </w:p>
    <w:p w14:paraId="6268F07A">
      <w:pPr>
        <w:ind w:firstLine="2367" w:firstLineChars="655"/>
        <w:rPr>
          <w:rFonts w:hint="eastAsia" w:ascii="宋体"/>
          <w:b/>
          <w:color w:val="000000" w:themeColor="text1"/>
          <w:sz w:val="36"/>
          <w:szCs w:val="36"/>
          <w14:textFill>
            <w14:solidFill>
              <w14:schemeClr w14:val="tx1"/>
            </w14:solidFill>
          </w14:textFill>
        </w:rPr>
      </w:pPr>
    </w:p>
    <w:p w14:paraId="0205A999">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中小企业声明函（货物）</w:t>
      </w:r>
    </w:p>
    <w:p w14:paraId="7F10F5DC">
      <w:pPr>
        <w:ind w:firstLine="2367" w:firstLineChars="655"/>
        <w:rPr>
          <w:rFonts w:hint="eastAsia" w:ascii="宋体" w:hAnsi="宋体"/>
          <w:b/>
          <w:color w:val="000000" w:themeColor="text1"/>
          <w:sz w:val="36"/>
          <w:szCs w:val="36"/>
          <w14:textFill>
            <w14:solidFill>
              <w14:schemeClr w14:val="tx1"/>
            </w14:solidFill>
          </w14:textFill>
        </w:rPr>
      </w:pPr>
    </w:p>
    <w:p w14:paraId="6BFC2F5E">
      <w:pPr>
        <w:spacing w:after="120" w:afterLines="50"/>
        <w:ind w:firstLine="0" w:firstLineChars="0"/>
        <w:rPr>
          <w:rFonts w:hint="eastAsia" w:eastAsia="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致：青海凌星项目管理有限公司</w:t>
      </w:r>
    </w:p>
    <w:p w14:paraId="7587C5C6">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C57A477">
      <w:pPr>
        <w:spacing w:line="360" w:lineRule="auto"/>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204E062A">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444699C4">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BFE2EF5">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 不存在控股股东为大企业的情形， 也不存在与大企业的负责人为同一人的情形。</w:t>
      </w:r>
    </w:p>
    <w:p w14:paraId="55B19E84">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 如有虚假， 将依法承担相应责任。</w:t>
      </w:r>
    </w:p>
    <w:p w14:paraId="0499845C">
      <w:pPr>
        <w:spacing w:line="360" w:lineRule="auto"/>
        <w:ind w:firstLine="480"/>
        <w:rPr>
          <w:rFonts w:hint="eastAsia"/>
          <w:color w:val="000000" w:themeColor="text1"/>
          <w14:textFill>
            <w14:solidFill>
              <w14:schemeClr w14:val="tx1"/>
            </w14:solidFill>
          </w14:textFill>
        </w:rPr>
      </w:pPr>
    </w:p>
    <w:p w14:paraId="1BE2105B">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14:paraId="7C7C1AD7">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若无此项内容，可不提供此函。</w:t>
      </w:r>
    </w:p>
    <w:p w14:paraId="47D6C21F">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44D8FA3">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8E3E806">
      <w:pPr>
        <w:ind w:right="480" w:firstLine="6746" w:firstLineChars="28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2AFF2E2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30" w:name="_Toc28078206"/>
      <w:bookmarkStart w:id="731" w:name="_Toc22600"/>
      <w:bookmarkStart w:id="732" w:name="_Toc496004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：残疾人福利性单位声明函</w:t>
      </w:r>
      <w:bookmarkEnd w:id="730"/>
      <w:bookmarkEnd w:id="731"/>
      <w:bookmarkEnd w:id="732"/>
    </w:p>
    <w:p w14:paraId="1B97502E">
      <w:pPr>
        <w:ind w:firstLine="0" w:firstLineChars="0"/>
        <w:jc w:val="center"/>
        <w:rPr>
          <w:rFonts w:hint="eastAsia" w:ascii="宋体" w:hAnsi="宋体"/>
          <w:b/>
          <w:color w:val="000000" w:themeColor="text1"/>
          <w:sz w:val="36"/>
          <w:szCs w:val="36"/>
          <w14:textFill>
            <w14:solidFill>
              <w14:schemeClr w14:val="tx1"/>
            </w14:solidFill>
          </w14:textFill>
        </w:rPr>
      </w:pPr>
      <w:bookmarkStart w:id="733" w:name="OLE_LINK14"/>
      <w:bookmarkStart w:id="734" w:name="OLE_LINK13"/>
    </w:p>
    <w:p w14:paraId="1656119F">
      <w:pPr>
        <w:ind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残疾人福利性单位声明函</w:t>
      </w:r>
    </w:p>
    <w:bookmarkEnd w:id="733"/>
    <w:bookmarkEnd w:id="734"/>
    <w:p w14:paraId="2A0C7C18">
      <w:pPr>
        <w:spacing w:after="120" w:afterLines="50"/>
        <w:ind w:firstLine="0" w:firstLineChars="0"/>
        <w:rPr>
          <w:rFonts w:hint="eastAsia" w:ascii="宋体" w:hAnsi="宋体"/>
          <w:bCs/>
          <w:color w:val="000000" w:themeColor="text1"/>
          <w14:textFill>
            <w14:solidFill>
              <w14:schemeClr w14:val="tx1"/>
            </w14:solidFill>
          </w14:textFill>
        </w:rPr>
      </w:pPr>
    </w:p>
    <w:p w14:paraId="43875CA5">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致：青海凌星项目管理有限公司</w:t>
      </w:r>
    </w:p>
    <w:p w14:paraId="5A80AA33">
      <w:pPr>
        <w:spacing w:line="360" w:lineRule="auto"/>
        <w:ind w:firstLine="480"/>
        <w:rPr>
          <w:rFonts w:hint="eastAsia"/>
          <w:color w:val="000000" w:themeColor="text1"/>
          <w14:textFill>
            <w14:solidFill>
              <w14:schemeClr w14:val="tx1"/>
            </w14:solidFill>
          </w14:textFill>
        </w:rPr>
      </w:pPr>
    </w:p>
    <w:p w14:paraId="50DA563B">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人，安置的残疾人人数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14:paraId="23BF9294">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本公司对上述声明的真实性负责。如有虚假，将依法承担相应责任。</w:t>
      </w:r>
    </w:p>
    <w:p w14:paraId="7043D536">
      <w:pPr>
        <w:spacing w:line="360" w:lineRule="auto"/>
        <w:ind w:firstLine="480"/>
        <w:rPr>
          <w:rFonts w:hint="eastAsia"/>
          <w:color w:val="000000" w:themeColor="text1"/>
          <w14:textFill>
            <w14:solidFill>
              <w14:schemeClr w14:val="tx1"/>
            </w14:solidFill>
          </w14:textFill>
        </w:rPr>
      </w:pPr>
    </w:p>
    <w:p w14:paraId="66B86E7A">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若无此项内容，可不提供此函。</w:t>
      </w:r>
    </w:p>
    <w:p w14:paraId="08C894B9">
      <w:pPr>
        <w:spacing w:line="360" w:lineRule="auto"/>
        <w:ind w:firstLine="0" w:firstLineChars="0"/>
        <w:rPr>
          <w:rFonts w:hint="eastAsia"/>
          <w:color w:val="000000" w:themeColor="text1"/>
          <w14:textFill>
            <w14:solidFill>
              <w14:schemeClr w14:val="tx1"/>
            </w14:solidFill>
          </w14:textFill>
        </w:rPr>
      </w:pPr>
    </w:p>
    <w:p w14:paraId="11B13AD9">
      <w:pPr>
        <w:spacing w:line="360" w:lineRule="auto"/>
        <w:ind w:firstLine="0" w:firstLineChars="0"/>
        <w:rPr>
          <w:rFonts w:hint="eastAsia"/>
          <w:color w:val="000000" w:themeColor="text1"/>
          <w14:textFill>
            <w14:solidFill>
              <w14:schemeClr w14:val="tx1"/>
            </w14:solidFill>
          </w14:textFill>
        </w:rPr>
      </w:pPr>
    </w:p>
    <w:p w14:paraId="5D1C9158">
      <w:pPr>
        <w:spacing w:line="360" w:lineRule="auto"/>
        <w:ind w:firstLine="0" w:firstLineChars="0"/>
        <w:rPr>
          <w:rFonts w:hint="eastAsia"/>
          <w:color w:val="000000" w:themeColor="text1"/>
          <w14:textFill>
            <w14:solidFill>
              <w14:schemeClr w14:val="tx1"/>
            </w14:solidFill>
          </w14:textFill>
        </w:rPr>
      </w:pPr>
    </w:p>
    <w:p w14:paraId="00B1DC4B">
      <w:pPr>
        <w:spacing w:line="360" w:lineRule="auto"/>
        <w:ind w:firstLine="0" w:firstLineChars="0"/>
        <w:rPr>
          <w:rFonts w:hint="eastAsia"/>
          <w:color w:val="000000" w:themeColor="text1"/>
          <w14:textFill>
            <w14:solidFill>
              <w14:schemeClr w14:val="tx1"/>
            </w14:solidFill>
          </w14:textFill>
        </w:rPr>
      </w:pPr>
    </w:p>
    <w:p w14:paraId="053DB04F">
      <w:pPr>
        <w:spacing w:line="360" w:lineRule="auto"/>
        <w:ind w:firstLine="0" w:firstLineChars="0"/>
        <w:rPr>
          <w:rFonts w:hint="eastAsia"/>
          <w:color w:val="000000" w:themeColor="text1"/>
          <w14:textFill>
            <w14:solidFill>
              <w14:schemeClr w14:val="tx1"/>
            </w14:solidFill>
          </w14:textFill>
        </w:rPr>
      </w:pPr>
    </w:p>
    <w:p w14:paraId="52315C53">
      <w:pPr>
        <w:spacing w:line="360" w:lineRule="auto"/>
        <w:ind w:firstLine="0" w:firstLineChars="0"/>
        <w:rPr>
          <w:rFonts w:hint="eastAsia"/>
          <w:color w:val="000000" w:themeColor="text1"/>
          <w14:textFill>
            <w14:solidFill>
              <w14:schemeClr w14:val="tx1"/>
            </w14:solidFill>
          </w14:textFill>
        </w:rPr>
      </w:pPr>
    </w:p>
    <w:p w14:paraId="1EEEF1DD">
      <w:pPr>
        <w:spacing w:line="360" w:lineRule="auto"/>
        <w:ind w:firstLine="0" w:firstLineChars="0"/>
        <w:rPr>
          <w:rFonts w:hint="eastAsia"/>
          <w:color w:val="000000" w:themeColor="text1"/>
          <w14:textFill>
            <w14:solidFill>
              <w14:schemeClr w14:val="tx1"/>
            </w14:solidFill>
          </w14:textFill>
        </w:rPr>
      </w:pPr>
    </w:p>
    <w:p w14:paraId="6B2E1449">
      <w:pPr>
        <w:spacing w:line="360" w:lineRule="auto"/>
        <w:ind w:firstLine="0" w:firstLineChars="0"/>
        <w:rPr>
          <w:rFonts w:hint="eastAsia"/>
          <w:color w:val="000000" w:themeColor="text1"/>
          <w14:textFill>
            <w14:solidFill>
              <w14:schemeClr w14:val="tx1"/>
            </w14:solidFill>
          </w14:textFill>
        </w:rPr>
      </w:pPr>
    </w:p>
    <w:p w14:paraId="4CBFE65D">
      <w:pPr>
        <w:spacing w:line="360" w:lineRule="auto"/>
        <w:ind w:firstLine="0" w:firstLineChars="0"/>
        <w:rPr>
          <w:rFonts w:hint="eastAsia"/>
          <w:color w:val="000000" w:themeColor="text1"/>
          <w14:textFill>
            <w14:solidFill>
              <w14:schemeClr w14:val="tx1"/>
            </w14:solidFill>
          </w14:textFill>
        </w:rPr>
      </w:pPr>
    </w:p>
    <w:p w14:paraId="705C6538">
      <w:pPr>
        <w:spacing w:line="360" w:lineRule="auto"/>
        <w:ind w:firstLine="0" w:firstLineChars="0"/>
        <w:rPr>
          <w:color w:val="000000" w:themeColor="text1"/>
          <w14:textFill>
            <w14:solidFill>
              <w14:schemeClr w14:val="tx1"/>
            </w14:solidFill>
          </w14:textFill>
        </w:rPr>
      </w:pPr>
    </w:p>
    <w:p w14:paraId="2AF13657">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070A498">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67D7482E">
      <w:pPr>
        <w:ind w:right="480" w:firstLine="6023" w:firstLineChars="25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8B31F4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5" w:name="_Toc496004046"/>
      <w:bookmarkStart w:id="736" w:name="_Toc28078207"/>
    </w:p>
    <w:bookmarkEnd w:id="735"/>
    <w:bookmarkEnd w:id="736"/>
    <w:p w14:paraId="163F9A4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7" w:name="_Toc496004047"/>
      <w:bookmarkStart w:id="738" w:name="_Toc28078208"/>
    </w:p>
    <w:p w14:paraId="6F945999">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B554BE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9" w:name="_Toc31745"/>
      <w:bookmarkStart w:id="740" w:name="_Toc848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：项目管理实施方案及售后服务</w:t>
      </w:r>
      <w:bookmarkEnd w:id="739"/>
    </w:p>
    <w:p w14:paraId="4403FE0D">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14:paraId="2A62CF51">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项目管理实施方案及售后服务</w:t>
      </w:r>
    </w:p>
    <w:p w14:paraId="2757BDAF">
      <w:pPr>
        <w:ind w:firstLine="480"/>
        <w:rPr>
          <w:rFonts w:hint="eastAsia"/>
          <w:color w:val="000000" w:themeColor="text1"/>
          <w14:textFill>
            <w14:solidFill>
              <w14:schemeClr w14:val="tx1"/>
            </w14:solidFill>
          </w14:textFill>
        </w:rPr>
      </w:pPr>
    </w:p>
    <w:p w14:paraId="3EBCA502">
      <w:pPr>
        <w:ind w:firstLine="48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按照磋商文件评标标准中的相关要求提供</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格式自拟</w:t>
      </w:r>
      <w:r>
        <w:rPr>
          <w:rFonts w:hint="eastAsia" w:ascii="宋体" w:hAnsi="宋体"/>
          <w:color w:val="000000" w:themeColor="text1"/>
          <w:lang w:eastAsia="zh-CN"/>
          <w14:textFill>
            <w14:solidFill>
              <w14:schemeClr w14:val="tx1"/>
            </w14:solidFill>
          </w14:textFill>
        </w:rPr>
        <w:t>）</w:t>
      </w:r>
    </w:p>
    <w:p w14:paraId="5CF544F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1E983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8AA693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D22D5C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91F947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9E8309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59CAF02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639B63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746EE5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D792FB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2288EB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A9EC3B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589E922">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41878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50AC0F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DBBCB62">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5EEC8C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4218BE9">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51730F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426652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A1CC1D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608C820">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8</w:t>
      </w:r>
      <w:r>
        <w:rPr>
          <w:rFonts w:hint="eastAsia" w:ascii="宋体"/>
          <w:b/>
          <w:color w:val="000000" w:themeColor="text1"/>
          <w:sz w:val="28"/>
          <w:szCs w:val="28"/>
          <w14:textFill>
            <w14:solidFill>
              <w14:schemeClr w14:val="tx1"/>
            </w14:solidFill>
          </w14:textFill>
        </w:rPr>
        <w:t>：供应商认为在其他方面有必要说明的事项</w:t>
      </w:r>
      <w:bookmarkEnd w:id="737"/>
      <w:bookmarkEnd w:id="738"/>
      <w:bookmarkEnd w:id="740"/>
    </w:p>
    <w:p w14:paraId="23151860">
      <w:pPr>
        <w:ind w:firstLine="723"/>
        <w:jc w:val="center"/>
        <w:rPr>
          <w:rFonts w:hint="eastAsia" w:ascii="宋体" w:hAnsi="宋体"/>
          <w:b/>
          <w:color w:val="000000" w:themeColor="text1"/>
          <w:sz w:val="36"/>
          <w:szCs w:val="36"/>
          <w14:textFill>
            <w14:solidFill>
              <w14:schemeClr w14:val="tx1"/>
            </w14:solidFill>
          </w14:textFill>
        </w:rPr>
      </w:pPr>
    </w:p>
    <w:p w14:paraId="27338262">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供应商认为在其他方面有必要说明的事项</w:t>
      </w:r>
    </w:p>
    <w:p w14:paraId="2B689BF2">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14:paraId="4F0B2ADE">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bookmarkStart w:id="741" w:name="_Toc5593"/>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w:t>
      </w:r>
      <w:bookmarkEnd w:id="643"/>
      <w:r>
        <w:rPr>
          <w:rFonts w:hint="eastAsia" w:ascii="宋体"/>
          <w:b/>
          <w:color w:val="000000" w:themeColor="text1"/>
          <w:sz w:val="28"/>
          <w:szCs w:val="28"/>
          <w14:textFill>
            <w14:solidFill>
              <w14:schemeClr w14:val="tx1"/>
            </w14:solidFill>
          </w14:textFill>
        </w:rPr>
        <w:t>磋商最终报价表</w:t>
      </w:r>
      <w:bookmarkEnd w:id="644"/>
      <w:bookmarkEnd w:id="645"/>
      <w:bookmarkEnd w:id="646"/>
      <w:bookmarkEnd w:id="647"/>
      <w:bookmarkEnd w:id="648"/>
      <w:bookmarkEnd w:id="741"/>
    </w:p>
    <w:p w14:paraId="662DEAF2">
      <w:pPr>
        <w:widowControl/>
        <w:snapToGrid w:val="0"/>
        <w:spacing w:line="360" w:lineRule="auto"/>
        <w:ind w:firstLine="0" w:firstLineChars="0"/>
        <w:jc w:val="both"/>
        <w:outlineLvl w:val="1"/>
        <w:rPr>
          <w:rFonts w:hint="eastAsia" w:ascii="宋体"/>
          <w:b/>
          <w:color w:val="000000" w:themeColor="text1"/>
          <w:sz w:val="36"/>
          <w:szCs w:val="36"/>
          <w14:textFill>
            <w14:solidFill>
              <w14:schemeClr w14:val="tx1"/>
            </w14:solidFill>
          </w14:textFill>
        </w:rPr>
      </w:pPr>
      <w:bookmarkStart w:id="742" w:name="_Toc18944"/>
      <w:bookmarkStart w:id="743" w:name="_Toc4386"/>
      <w:bookmarkStart w:id="744" w:name="_Toc27264"/>
      <w:bookmarkStart w:id="745" w:name="_Toc376936782"/>
      <w:bookmarkStart w:id="746" w:name="_Toc325726051"/>
      <w:bookmarkStart w:id="747" w:name="_Toc30063_WPSOffice_Level1"/>
      <w:bookmarkStart w:id="748" w:name="_Toc30498"/>
    </w:p>
    <w:p w14:paraId="76C39437">
      <w:pPr>
        <w:ind w:firstLine="2711" w:firstLineChars="750"/>
        <w:rPr>
          <w:rFonts w:hint="eastAsia" w:ascii="宋体" w:hAnsi="宋体" w:eastAsia="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竞争性磋商最终报价</w:t>
      </w:r>
      <w:r>
        <w:rPr>
          <w:rFonts w:hint="eastAsia" w:ascii="宋体" w:hAnsi="宋体"/>
          <w:b/>
          <w:color w:val="000000" w:themeColor="text1"/>
          <w:sz w:val="36"/>
          <w:szCs w:val="36"/>
          <w:lang w:val="en-US" w:eastAsia="zh-CN"/>
          <w14:textFill>
            <w14:solidFill>
              <w14:schemeClr w14:val="tx1"/>
            </w14:solidFill>
          </w14:textFill>
        </w:rPr>
        <w:t>表</w:t>
      </w:r>
    </w:p>
    <w:p w14:paraId="365B9355">
      <w:pPr>
        <w:ind w:left="0" w:leftChars="0" w:firstLine="0" w:firstLineChars="0"/>
        <w:rPr>
          <w:rFonts w:hint="eastAsia" w:ascii="宋体" w:hAnsi="宋体"/>
          <w:b/>
          <w:color w:val="000000" w:themeColor="text1"/>
          <w:sz w:val="36"/>
          <w:szCs w:val="36"/>
          <w14:textFill>
            <w14:solidFill>
              <w14:schemeClr w14:val="tx1"/>
            </w14:solidFill>
          </w14:textFill>
        </w:rPr>
      </w:pPr>
    </w:p>
    <w:p w14:paraId="3996B426">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65F6BED6">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9"/>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0028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48431CCE">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115B03C0">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w:t>
            </w:r>
            <w:r>
              <w:rPr>
                <w:rFonts w:hint="eastAsia" w:ascii="宋体" w:hAnsi="宋体"/>
                <w:b/>
                <w:color w:val="000000" w:themeColor="text1"/>
                <w:lang w:val="en-US" w:eastAsia="zh-CN"/>
                <w14:textFill>
                  <w14:solidFill>
                    <w14:schemeClr w14:val="tx1"/>
                  </w14:solidFill>
                </w14:textFill>
              </w:rPr>
              <w:t>最终</w:t>
            </w:r>
            <w:r>
              <w:rPr>
                <w:rFonts w:hint="eastAsia" w:ascii="宋体" w:hAnsi="宋体"/>
                <w:b/>
                <w:color w:val="000000" w:themeColor="text1"/>
                <w14:textFill>
                  <w14:solidFill>
                    <w14:schemeClr w14:val="tx1"/>
                  </w14:solidFill>
                </w14:textFill>
              </w:rPr>
              <w:t>报价</w:t>
            </w:r>
          </w:p>
        </w:tc>
        <w:tc>
          <w:tcPr>
            <w:tcW w:w="1559" w:type="dxa"/>
            <w:noWrap w:val="0"/>
            <w:vAlign w:val="center"/>
          </w:tcPr>
          <w:p w14:paraId="71F732FE">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5E2AD6E8">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33A97A28">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3DB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2521BCF4">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35DDE380">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405C954A">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70CCC302">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516EA006">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300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5C1BE369">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4DED85A0">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6BA91010">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5E648CEF">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588F95A9">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14:paraId="0571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7E8C37DD">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27B09A96">
      <w:pPr>
        <w:widowControl/>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此表不需编制在响应文件中，在磋商期间，由磋商小组确定合格的供应商上传至</w:t>
      </w:r>
      <w:r>
        <w:rPr>
          <w:rFonts w:hint="eastAsia" w:ascii="宋体" w:hAnsi="宋体"/>
          <w:color w:val="000000" w:themeColor="text1"/>
          <w14:textFill>
            <w14:solidFill>
              <w14:schemeClr w14:val="tx1"/>
            </w14:solidFill>
          </w14:textFill>
        </w:rPr>
        <w:t>政采云平台进行最终报价、</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盖章</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14:paraId="3027EAFF">
      <w:pPr>
        <w:ind w:firstLine="0" w:firstLineChars="0"/>
        <w:rPr>
          <w:rFonts w:hint="eastAsia" w:ascii="宋体" w:hAnsi="宋体"/>
          <w:color w:val="000000" w:themeColor="text1"/>
          <w14:textFill>
            <w14:solidFill>
              <w14:schemeClr w14:val="tx1"/>
            </w14:solidFill>
          </w14:textFill>
        </w:rPr>
      </w:pPr>
    </w:p>
    <w:p w14:paraId="28622E29">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C142AF9">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59F063B4">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7A9831A5">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481C90B4">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五</w:t>
      </w:r>
      <w:r>
        <w:rPr>
          <w:rFonts w:hint="eastAsia" w:ascii="宋体"/>
          <w:b/>
          <w:color w:val="000000" w:themeColor="text1"/>
          <w:kern w:val="28"/>
          <w:sz w:val="36"/>
          <w:szCs w:val="20"/>
          <w14:textFill>
            <w14:solidFill>
              <w14:schemeClr w14:val="tx1"/>
            </w14:solidFill>
          </w14:textFill>
        </w:rPr>
        <w:t xml:space="preserve">部分  </w:t>
      </w:r>
      <w:bookmarkEnd w:id="742"/>
      <w:bookmarkEnd w:id="743"/>
      <w:bookmarkEnd w:id="744"/>
      <w:bookmarkEnd w:id="745"/>
      <w:bookmarkEnd w:id="746"/>
      <w:bookmarkEnd w:id="747"/>
      <w:r>
        <w:rPr>
          <w:rFonts w:hint="eastAsia" w:ascii="宋体"/>
          <w:b/>
          <w:color w:val="000000" w:themeColor="text1"/>
          <w:kern w:val="28"/>
          <w:sz w:val="36"/>
          <w:szCs w:val="20"/>
          <w14:textFill>
            <w14:solidFill>
              <w14:schemeClr w14:val="tx1"/>
            </w14:solidFill>
          </w14:textFill>
        </w:rPr>
        <w:t>采购项目要求及技术参数</w:t>
      </w:r>
      <w:bookmarkEnd w:id="748"/>
    </w:p>
    <w:p w14:paraId="102DA2B0">
      <w:pPr>
        <w:ind w:firstLine="723"/>
        <w:jc w:val="center"/>
        <w:rPr>
          <w:rFonts w:ascii="宋体"/>
          <w:b/>
          <w:color w:val="000000" w:themeColor="text1"/>
          <w:kern w:val="28"/>
          <w:sz w:val="36"/>
          <w:szCs w:val="20"/>
          <w14:textFill>
            <w14:solidFill>
              <w14:schemeClr w14:val="tx1"/>
            </w14:solidFill>
          </w14:textFill>
        </w:rPr>
      </w:pPr>
    </w:p>
    <w:p w14:paraId="3FC58E4A">
      <w:pPr>
        <w:ind w:firstLine="723"/>
        <w:jc w:val="center"/>
        <w:outlineLvl w:val="1"/>
        <w:rPr>
          <w:rFonts w:ascii="宋体"/>
          <w:b/>
          <w:color w:val="000000" w:themeColor="text1"/>
          <w:kern w:val="28"/>
          <w:sz w:val="36"/>
          <w:szCs w:val="20"/>
          <w14:textFill>
            <w14:solidFill>
              <w14:schemeClr w14:val="tx1"/>
            </w14:solidFill>
          </w14:textFill>
        </w:rPr>
      </w:pPr>
      <w:bookmarkStart w:id="749" w:name="_Toc20332"/>
      <w:bookmarkStart w:id="750" w:name="_Toc30759_WPSOffice_Level2"/>
      <w:bookmarkStart w:id="751" w:name="_Toc5288"/>
      <w:r>
        <w:rPr>
          <w:rFonts w:hint="eastAsia" w:ascii="宋体"/>
          <w:b/>
          <w:color w:val="000000" w:themeColor="text1"/>
          <w:kern w:val="28"/>
          <w:sz w:val="36"/>
          <w:szCs w:val="20"/>
          <w14:textFill>
            <w14:solidFill>
              <w14:schemeClr w14:val="tx1"/>
            </w14:solidFill>
          </w14:textFill>
        </w:rPr>
        <w:t>一、磋商要求</w:t>
      </w:r>
      <w:bookmarkEnd w:id="749"/>
      <w:bookmarkEnd w:id="750"/>
      <w:bookmarkEnd w:id="751"/>
    </w:p>
    <w:p w14:paraId="715F0DA7">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52" w:name="_Toc14546_WPSOffice_Level3"/>
      <w:bookmarkStart w:id="753" w:name="_Toc4601"/>
      <w:bookmarkStart w:id="754" w:name="_Toc6146"/>
      <w:bookmarkStart w:id="755" w:name="_Toc21515"/>
      <w:bookmarkStart w:id="756" w:name="_Toc14568_WPSOffice_Level3"/>
      <w:bookmarkStart w:id="757" w:name="_Toc4588"/>
      <w:bookmarkStart w:id="758" w:name="_Toc24973"/>
      <w:r>
        <w:rPr>
          <w:rFonts w:hint="eastAsia" w:ascii="宋体" w:hAnsi="宋体" w:cs="宋体"/>
          <w:color w:val="000000" w:themeColor="text1"/>
          <w:sz w:val="28"/>
          <w:szCs w:val="28"/>
          <w:lang w:val="zh-CN" w:eastAsia="zh-CN"/>
          <w14:textFill>
            <w14:solidFill>
              <w14:schemeClr w14:val="tx1"/>
            </w14:solidFill>
          </w14:textFill>
        </w:rPr>
        <w:t>1.投标说明</w:t>
      </w:r>
      <w:bookmarkEnd w:id="752"/>
      <w:bookmarkEnd w:id="753"/>
      <w:bookmarkEnd w:id="754"/>
      <w:bookmarkEnd w:id="755"/>
      <w:bookmarkEnd w:id="756"/>
      <w:bookmarkEnd w:id="757"/>
      <w:bookmarkEnd w:id="758"/>
    </w:p>
    <w:p w14:paraId="10E594C0">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供应商可以按照磋商文件规定的包号选择投标，但必须对所投包号中的所有内容作为一个整体进行投标，不能拆分或少报。否则，投标无效。</w:t>
      </w:r>
    </w:p>
    <w:p w14:paraId="74700858">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必须如实填写“技术规格响应表”，在“投标产品技术参数、指标”栏中列出所投产品的具体技术参数、指标；以采购人需求为最低指标要求，供应商对超出或不满足最低指标要求的指标需列出“＋、-”偏差。</w:t>
      </w:r>
    </w:p>
    <w:p w14:paraId="23AE21B9">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 项目中标后分包情况：不允许。</w:t>
      </w:r>
    </w:p>
    <w:p w14:paraId="2D12F0EE">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59" w:name="_Toc26125"/>
      <w:bookmarkStart w:id="760" w:name="_Toc5635"/>
      <w:bookmarkStart w:id="761" w:name="_Toc29345_WPSOffice_Level3"/>
      <w:bookmarkStart w:id="762" w:name="_Toc28184"/>
      <w:bookmarkStart w:id="763" w:name="_Toc13436"/>
      <w:bookmarkStart w:id="764" w:name="_Toc5979_WPSOffice_Level3"/>
      <w:bookmarkStart w:id="765" w:name="_Toc8089"/>
      <w:r>
        <w:rPr>
          <w:rFonts w:hint="eastAsia" w:ascii="宋体" w:hAnsi="宋体" w:cs="宋体"/>
          <w:color w:val="000000" w:themeColor="text1"/>
          <w:sz w:val="28"/>
          <w:szCs w:val="28"/>
          <w:lang w:eastAsia="zh-CN"/>
          <w14:textFill>
            <w14:solidFill>
              <w14:schemeClr w14:val="tx1"/>
            </w14:solidFill>
          </w14:textFill>
        </w:rPr>
        <w:t>2.</w:t>
      </w:r>
      <w:bookmarkEnd w:id="759"/>
      <w:bookmarkStart w:id="766" w:name="_Toc1475"/>
      <w:r>
        <w:rPr>
          <w:rFonts w:hint="eastAsia" w:ascii="宋体" w:hAnsi="宋体" w:cs="宋体"/>
          <w:color w:val="000000" w:themeColor="text1"/>
          <w:sz w:val="28"/>
          <w:szCs w:val="28"/>
          <w:lang w:val="zh-CN" w:eastAsia="zh-CN"/>
          <w14:textFill>
            <w14:solidFill>
              <w14:schemeClr w14:val="tx1"/>
            </w14:solidFill>
          </w14:textFill>
        </w:rPr>
        <w:t>重要指标</w:t>
      </w:r>
      <w:bookmarkEnd w:id="760"/>
      <w:bookmarkEnd w:id="761"/>
      <w:bookmarkEnd w:id="762"/>
      <w:bookmarkEnd w:id="763"/>
      <w:bookmarkEnd w:id="764"/>
      <w:bookmarkEnd w:id="765"/>
      <w:bookmarkEnd w:id="766"/>
    </w:p>
    <w:p w14:paraId="1BC9303B">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bookmarkStart w:id="767" w:name="_Toc18880"/>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14:paraId="3EC33054">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2 </w:t>
      </w:r>
      <w:r>
        <w:rPr>
          <w:rFonts w:hint="eastAsia" w:ascii="宋体" w:hAnsi="宋体" w:cs="宋体"/>
          <w:color w:val="000000" w:themeColor="text1"/>
          <w:kern w:val="0"/>
          <w:lang w:val="zh-CN"/>
          <w14:textFill>
            <w14:solidFill>
              <w14:schemeClr w14:val="tx1"/>
            </w14:solidFill>
          </w14:textFill>
        </w:rPr>
        <w:t>技术参数中除注明签订合同时提供</w:t>
      </w:r>
      <w:r>
        <w:rPr>
          <w:rFonts w:hint="eastAsia" w:ascii="宋体" w:hAnsi="宋体" w:cs="宋体"/>
          <w:color w:val="000000" w:themeColor="text1"/>
          <w14:textFill>
            <w14:solidFill>
              <w14:schemeClr w14:val="tx1"/>
            </w14:solidFill>
          </w14:textFill>
        </w:rPr>
        <w:t>的相关授权、服务承诺等资料以外，其余相关资料在投标时必须附在投标文件中。</w:t>
      </w:r>
    </w:p>
    <w:p w14:paraId="449039D8">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68" w:name="_Toc28565"/>
      <w:bookmarkStart w:id="769" w:name="_Toc26507_WPSOffice_Level3"/>
      <w:bookmarkStart w:id="770" w:name="_Toc29012"/>
      <w:bookmarkStart w:id="771" w:name="_Toc11645_WPSOffice_Level3"/>
      <w:bookmarkStart w:id="772" w:name="_Toc7142"/>
      <w:bookmarkStart w:id="773" w:name="_Toc338"/>
      <w:r>
        <w:rPr>
          <w:rFonts w:hint="eastAsia" w:ascii="宋体" w:hAnsi="宋体" w:cs="宋体"/>
          <w:color w:val="000000" w:themeColor="text1"/>
          <w:sz w:val="28"/>
          <w:szCs w:val="28"/>
          <w:lang w:eastAsia="zh-CN"/>
          <w14:textFill>
            <w14:solidFill>
              <w14:schemeClr w14:val="tx1"/>
            </w14:solidFill>
          </w14:textFill>
        </w:rPr>
        <w:t>3</w:t>
      </w:r>
      <w:r>
        <w:rPr>
          <w:rFonts w:hint="eastAsia" w:ascii="宋体" w:hAnsi="宋体" w:cs="宋体"/>
          <w:color w:val="000000" w:themeColor="text1"/>
          <w:sz w:val="28"/>
          <w:szCs w:val="28"/>
          <w:lang w:val="zh-CN" w:eastAsia="zh-CN"/>
          <w14:textFill>
            <w14:solidFill>
              <w14:schemeClr w14:val="tx1"/>
            </w14:solidFill>
          </w14:textFill>
        </w:rPr>
        <w:t>.商务要求</w:t>
      </w:r>
      <w:bookmarkEnd w:id="767"/>
      <w:bookmarkEnd w:id="768"/>
      <w:bookmarkEnd w:id="769"/>
      <w:bookmarkEnd w:id="770"/>
      <w:bookmarkEnd w:id="771"/>
      <w:bookmarkEnd w:id="772"/>
      <w:bookmarkEnd w:id="773"/>
    </w:p>
    <w:p w14:paraId="27195A43">
      <w:pPr>
        <w:autoSpaceDE w:val="0"/>
        <w:autoSpaceDN w:val="0"/>
        <w:spacing w:line="360" w:lineRule="auto"/>
        <w:ind w:firstLine="480"/>
        <w:rPr>
          <w:rFonts w:hint="eastAsia" w:ascii="宋体" w:hAnsi="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3.1.交货期：</w:t>
      </w:r>
      <w:r>
        <w:rPr>
          <w:rFonts w:hint="eastAsia" w:ascii="宋体" w:hAnsi="宋体" w:cs="宋体"/>
          <w:color w:val="000000" w:themeColor="text1"/>
          <w:kern w:val="0"/>
          <w:lang w:val="en-US" w:eastAsia="zh-CN"/>
          <w14:textFill>
            <w14:solidFill>
              <w14:schemeClr w14:val="tx1"/>
            </w14:solidFill>
          </w14:textFill>
        </w:rPr>
        <w:t>按合同约定执行；</w:t>
      </w:r>
    </w:p>
    <w:p w14:paraId="07785C18">
      <w:pPr>
        <w:autoSpaceDE w:val="0"/>
        <w:autoSpaceDN w:val="0"/>
        <w:spacing w:line="360" w:lineRule="auto"/>
        <w:ind w:firstLine="480"/>
        <w:rPr>
          <w:rFonts w:hint="default" w:ascii="宋体" w:hAnsi="宋体" w:cs="宋体"/>
          <w:color w:val="000000" w:themeColor="text1"/>
          <w:kern w:val="0"/>
          <w:lang w:val="en-US"/>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3.2.交货地点：</w:t>
      </w:r>
      <w:r>
        <w:rPr>
          <w:rFonts w:hint="eastAsia" w:ascii="宋体" w:hAnsi="宋体" w:cs="宋体"/>
          <w:color w:val="000000" w:themeColor="text1"/>
          <w:kern w:val="0"/>
          <w:lang w:val="en-US" w:eastAsia="zh-CN"/>
          <w14:textFill>
            <w14:solidFill>
              <w14:schemeClr w14:val="tx1"/>
            </w14:solidFill>
          </w14:textFill>
        </w:rPr>
        <w:t>采购人指定地点；</w:t>
      </w:r>
    </w:p>
    <w:p w14:paraId="0EF57096">
      <w:pPr>
        <w:autoSpaceDE w:val="0"/>
        <w:autoSpaceDN w:val="0"/>
        <w:spacing w:line="360" w:lineRule="auto"/>
        <w:ind w:firstLine="480"/>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3.3.付款方式：</w:t>
      </w:r>
      <w:r>
        <w:rPr>
          <w:rFonts w:hint="eastAsia" w:ascii="宋体" w:hAnsi="宋体" w:cs="宋体"/>
          <w:color w:val="000000" w:themeColor="text1"/>
          <w:kern w:val="0"/>
          <w:lang w:val="en-US" w:eastAsia="zh-CN"/>
          <w14:textFill>
            <w14:solidFill>
              <w14:schemeClr w14:val="tx1"/>
            </w14:solidFill>
          </w14:textFill>
        </w:rPr>
        <w:t>按合同约定执行；</w:t>
      </w:r>
    </w:p>
    <w:p w14:paraId="0C889208">
      <w:pPr>
        <w:autoSpaceDE w:val="0"/>
        <w:autoSpaceDN w:val="0"/>
        <w:spacing w:line="360" w:lineRule="auto"/>
        <w:ind w:firstLine="480"/>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3.4.质保期：按合同约定执行；</w:t>
      </w:r>
    </w:p>
    <w:p w14:paraId="36FF6F30">
      <w:pPr>
        <w:ind w:left="0" w:leftChars="0" w:firstLine="0" w:firstLineChars="0"/>
        <w:rPr>
          <w:rFonts w:hint="eastAsia" w:ascii="宋体" w:cs="Times New Roman"/>
          <w:b/>
          <w:color w:val="000000" w:themeColor="text1"/>
          <w:kern w:val="28"/>
          <w:sz w:val="36"/>
          <w:szCs w:val="20"/>
          <w:lang w:val="en-US" w:eastAsia="zh-CN" w:bidi="ar-SA"/>
          <w14:textFill>
            <w14:solidFill>
              <w14:schemeClr w14:val="tx1"/>
            </w14:solidFill>
          </w14:textFill>
        </w:rPr>
        <w:sectPr>
          <w:footerReference r:id="rId12" w:type="default"/>
          <w:pgSz w:w="11906" w:h="16838"/>
          <w:pgMar w:top="1440" w:right="1080" w:bottom="1440" w:left="1080" w:header="1021" w:footer="867" w:gutter="0"/>
          <w:pgNumType w:fmt="decimal"/>
          <w:cols w:space="720" w:num="1"/>
          <w:docGrid w:linePitch="312" w:charSpace="0"/>
        </w:sectPr>
      </w:pPr>
      <w:r>
        <w:rPr>
          <w:rFonts w:hint="eastAsia" w:ascii="宋体" w:cs="Times New Roman"/>
          <w:b/>
          <w:color w:val="000000" w:themeColor="text1"/>
          <w:kern w:val="28"/>
          <w:sz w:val="36"/>
          <w:szCs w:val="20"/>
          <w:lang w:val="en-US" w:eastAsia="zh-CN" w:bidi="ar-SA"/>
          <w14:textFill>
            <w14:solidFill>
              <w14:schemeClr w14:val="tx1"/>
            </w14:solidFill>
          </w14:textFill>
        </w:rPr>
        <w:br w:type="page"/>
      </w:r>
    </w:p>
    <w:p w14:paraId="7A4EB15E">
      <w:pPr>
        <w:numPr>
          <w:ilvl w:val="0"/>
          <w:numId w:val="24"/>
        </w:numPr>
        <w:jc w:val="center"/>
        <w:rPr>
          <w:rFonts w:hint="eastAsia" w:ascii="宋体"/>
          <w:b/>
          <w:color w:val="000000" w:themeColor="text1"/>
          <w:kern w:val="28"/>
          <w:sz w:val="36"/>
          <w:szCs w:val="20"/>
          <w:lang w:val="en-US" w:eastAsia="zh-CN"/>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技术参数</w:t>
      </w:r>
    </w:p>
    <w:p w14:paraId="7BB74D8B">
      <w:pPr>
        <w:numPr>
          <w:ilvl w:val="0"/>
          <w:numId w:val="0"/>
        </w:numPr>
        <w:rPr>
          <w:rFonts w:hint="default" w:ascii="宋体"/>
          <w:b/>
          <w:color w:val="000000" w:themeColor="text1"/>
          <w:kern w:val="28"/>
          <w:sz w:val="36"/>
          <w:szCs w:val="20"/>
          <w:lang w:val="en-US" w:eastAsia="zh-CN"/>
          <w14:textFill>
            <w14:solidFill>
              <w14:schemeClr w14:val="tx1"/>
            </w14:solidFill>
          </w14:textFill>
        </w:rPr>
      </w:pPr>
    </w:p>
    <w:p w14:paraId="782BF242">
      <w:pPr>
        <w:spacing w:line="75" w:lineRule="exact"/>
        <w:rPr>
          <w:highlight w:val="none"/>
        </w:rPr>
      </w:pPr>
    </w:p>
    <w:tbl>
      <w:tblPr>
        <w:tblStyle w:val="69"/>
        <w:tblW w:w="14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1608"/>
        <w:gridCol w:w="6043"/>
        <w:gridCol w:w="1781"/>
        <w:gridCol w:w="1608"/>
        <w:gridCol w:w="1856"/>
      </w:tblGrid>
      <w:tr w14:paraId="7FA5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4149" w:type="dxa"/>
            <w:gridSpan w:val="6"/>
            <w:tcBorders>
              <w:top w:val="nil"/>
              <w:left w:val="nil"/>
              <w:bottom w:val="nil"/>
              <w:right w:val="nil"/>
            </w:tcBorders>
            <w:shd w:val="clear" w:color="auto" w:fill="auto"/>
            <w:vAlign w:val="center"/>
          </w:tcPr>
          <w:p w14:paraId="5CC6383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贵德县2023年国有林管护补充项目包一技术参数</w:t>
            </w:r>
          </w:p>
        </w:tc>
      </w:tr>
      <w:tr w14:paraId="3D3B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9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8E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AA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96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72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5C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CF7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9E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4F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值班室床</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0C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木质结构1.5×2米，框架结构加宽排骨架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7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8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A9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3E6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4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B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防火物资架</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2A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不锈钢200×60×200主架200公斤×200×60×200×4×中量型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E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F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F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32A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12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30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值班室取暖炉</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A4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铝合金炉+1.2米铝合金面版</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A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4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8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620A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9"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B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2B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值班室办公桌椅</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D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基材：采用优质E0级高密度纤维板，②饰面：采用天然实木皮，③封边：采用优质天然实木封边条，④油漆：采用优质品牌环保油漆，经过五底三面油漆工序，⑤水性胶粘剂：选用优质环保胶，⑥五金配件：采用优质品牌五金配件，无锈蚀，具有足够的承载能力、耐腐蚀能力。</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9E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A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9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A95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C0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2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管护站大门</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39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高2.5米，宽4.5米铁大门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A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8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3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2F69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3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4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护林巡护服</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5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冬季御寒的防寒服，可展示管护人员的专业形象。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9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B3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6CBE0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5"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1B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2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巡护无人机</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top"/>
          </w:tcPr>
          <w:p w14:paraId="6057019D">
            <w:pPr>
              <w:keepNext w:val="0"/>
              <w:keepLines w:val="0"/>
              <w:widowControl/>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1</w:t>
            </w:r>
            <w:r>
              <w:rPr>
                <w:rFonts w:hint="eastAsia" w:ascii="宋体" w:hAnsi="宋体" w:eastAsia="宋体" w:cs="宋体"/>
                <w:b/>
                <w:bCs/>
                <w:i w:val="0"/>
                <w:iCs w:val="0"/>
                <w:color w:val="000000"/>
                <w:kern w:val="0"/>
                <w:sz w:val="24"/>
                <w:szCs w:val="24"/>
                <w:u w:val="none"/>
                <w:lang w:val="en-US" w:eastAsia="zh-CN" w:bidi="ar"/>
              </w:rPr>
              <w:t>空机重量</w:t>
            </w:r>
            <w:r>
              <w:rPr>
                <w:rFonts w:hint="eastAsia" w:ascii="宋体" w:hAnsi="宋体" w:cs="宋体"/>
                <w:i w:val="0"/>
                <w:iCs w:val="0"/>
                <w:color w:val="000000"/>
                <w:kern w:val="0"/>
                <w:sz w:val="24"/>
                <w:szCs w:val="24"/>
                <w:u w:val="none"/>
                <w:lang w:val="en-US" w:eastAsia="zh-CN" w:bidi="ar"/>
              </w:rPr>
              <w:t>:52 kg（含电池）;最大起飞重量:</w:t>
            </w:r>
            <w:r>
              <w:rPr>
                <w:rFonts w:hint="eastAsia"/>
                <w:sz w:val="24"/>
                <w:szCs w:val="24"/>
                <w:lang w:val="en-US" w:eastAsia="zh-CN"/>
              </w:rPr>
              <w:t>最大喷洒起飞重量：102 kg；（标配 2 喷头）;最大喷洒起飞重量：105.8 kg（选配 4 喷头）;最大播撒起飞重量：126 kg（装配播撒系统）;最大吊运起飞重量：115 kg（装配吊运系统）</w:t>
            </w:r>
          </w:p>
          <w:p w14:paraId="57A4CF4E">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b/>
                <w:bCs/>
                <w:sz w:val="24"/>
                <w:szCs w:val="24"/>
                <w:lang w:val="en-US" w:eastAsia="zh-CN"/>
              </w:rPr>
              <w:t>最大轴距:</w:t>
            </w:r>
            <w:r>
              <w:rPr>
                <w:rFonts w:hint="eastAsia"/>
                <w:sz w:val="24"/>
                <w:szCs w:val="24"/>
                <w:lang w:val="en-US" w:eastAsia="zh-CN"/>
              </w:rPr>
              <w:t>2440 mm（对角线轴距）;外形尺寸:机臂展开，桨叶展开：3175 mm × 3490 mm × 960 m;机臂展开，桨叶折叠：1820 mm × 2100 mm × 960 mm;机臂折叠，桨叶折叠：1130 mm × 880 mm × 960 mm</w:t>
            </w:r>
          </w:p>
          <w:p w14:paraId="3FB721C0">
            <w:pPr>
              <w:keepNext w:val="0"/>
              <w:keepLines w:val="0"/>
              <w:widowControl/>
              <w:numPr>
                <w:ilvl w:val="0"/>
                <w:numId w:val="25"/>
              </w:numPr>
              <w:suppressLineNumbers w:val="0"/>
              <w:ind w:left="0" w:leftChars="0" w:firstLine="0" w:firstLineChars="0"/>
              <w:jc w:val="both"/>
              <w:textAlignment w:val="center"/>
              <w:rPr>
                <w:rFonts w:hint="default"/>
                <w:sz w:val="24"/>
                <w:szCs w:val="24"/>
                <w:lang w:val="en-US" w:eastAsia="zh-CN"/>
              </w:rPr>
            </w:pPr>
            <w:r>
              <w:rPr>
                <w:rFonts w:hint="default"/>
                <w:sz w:val="24"/>
                <w:szCs w:val="24"/>
                <w:lang w:val="en-US" w:eastAsia="zh-CN"/>
              </w:rPr>
              <w:t>悬停精度（GNSS 信号良好）</w:t>
            </w:r>
            <w:r>
              <w:rPr>
                <w:rFonts w:hint="eastAsia"/>
                <w:sz w:val="24"/>
                <w:szCs w:val="24"/>
                <w:lang w:val="en-US" w:eastAsia="zh-CN"/>
              </w:rPr>
              <w:t>：启用 RTK: 1 cm + 1 ppm （水平）, 1.5 cm + 1 ppm (垂直)；未启用 RTK: 水平 ± 60 cm , 垂直 ± 30 cm；1 ppm：飞机与基站每增加 1 公里，精度变差 1 毫米。例如飞机距离基站 1 公里，则精度为 1.1 厘米</w:t>
            </w:r>
          </w:p>
          <w:p w14:paraId="570C0C0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可设置最大飞行半径</w:t>
            </w:r>
            <w:r>
              <w:rPr>
                <w:rFonts w:hint="eastAsia"/>
                <w:sz w:val="24"/>
                <w:szCs w:val="24"/>
                <w:lang w:val="en-US" w:eastAsia="zh-CN"/>
              </w:rPr>
              <w:t>：2 km</w:t>
            </w:r>
          </w:p>
          <w:p w14:paraId="79484D05">
            <w:pPr>
              <w:keepNext w:val="0"/>
              <w:keepLines w:val="0"/>
              <w:widowControl/>
              <w:numPr>
                <w:ilvl w:val="0"/>
                <w:numId w:val="25"/>
              </w:numPr>
              <w:suppressLineNumbers w:val="0"/>
              <w:ind w:left="0" w:leftChars="0" w:firstLine="0" w:firstLineChars="0"/>
              <w:jc w:val="both"/>
              <w:textAlignment w:val="center"/>
              <w:rPr>
                <w:rFonts w:hint="default"/>
                <w:sz w:val="24"/>
                <w:szCs w:val="24"/>
                <w:lang w:val="en-US" w:eastAsia="zh-CN"/>
              </w:rPr>
            </w:pPr>
            <w:r>
              <w:rPr>
                <w:rFonts w:hint="default"/>
                <w:sz w:val="24"/>
                <w:szCs w:val="24"/>
                <w:lang w:val="en-US" w:eastAsia="zh-CN"/>
              </w:rPr>
              <w:t>工作环境温度</w:t>
            </w:r>
            <w:r>
              <w:rPr>
                <w:rFonts w:hint="eastAsia"/>
                <w:sz w:val="24"/>
                <w:szCs w:val="24"/>
                <w:lang w:val="en-US" w:eastAsia="zh-CN"/>
              </w:rPr>
              <w:t>：0 ℃ 至 40 ℃</w:t>
            </w:r>
          </w:p>
          <w:p w14:paraId="24322B4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最大可承受风速</w:t>
            </w:r>
            <w:r>
              <w:rPr>
                <w:rFonts w:hint="eastAsia"/>
                <w:sz w:val="24"/>
                <w:szCs w:val="24"/>
                <w:lang w:val="en-US" w:eastAsia="zh-CN"/>
              </w:rPr>
              <w:t>：6 m/s</w:t>
            </w:r>
          </w:p>
          <w:p w14:paraId="0A23B6CC">
            <w:pPr>
              <w:keepNext w:val="0"/>
              <w:keepLines w:val="0"/>
              <w:widowControl/>
              <w:numPr>
                <w:ilvl w:val="0"/>
                <w:numId w:val="25"/>
              </w:numPr>
              <w:suppressLineNumbers w:val="0"/>
              <w:ind w:left="0" w:leftChars="0" w:firstLine="0" w:firstLineChars="0"/>
              <w:jc w:val="both"/>
              <w:textAlignment w:val="center"/>
              <w:rPr>
                <w:rFonts w:hint="default"/>
                <w:sz w:val="24"/>
                <w:szCs w:val="24"/>
                <w:lang w:val="en-US" w:eastAsia="zh-CN"/>
              </w:rPr>
            </w:pPr>
            <w:r>
              <w:rPr>
                <w:rFonts w:hint="default"/>
                <w:sz w:val="24"/>
                <w:szCs w:val="24"/>
                <w:lang w:val="en-US" w:eastAsia="zh-CN"/>
              </w:rPr>
              <w:t>动力系统</w:t>
            </w:r>
            <w:r>
              <w:rPr>
                <w:rFonts w:hint="eastAsia"/>
                <w:sz w:val="24"/>
                <w:szCs w:val="24"/>
                <w:lang w:val="en-US" w:eastAsia="zh-CN"/>
              </w:rPr>
              <w:t>：</w:t>
            </w:r>
            <w:r>
              <w:rPr>
                <w:rFonts w:hint="default"/>
                <w:sz w:val="24"/>
                <w:szCs w:val="24"/>
                <w:lang w:val="en-US" w:eastAsia="zh-CN"/>
              </w:rPr>
              <w:t>电机</w:t>
            </w:r>
          </w:p>
          <w:p w14:paraId="4161BC5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定子尺寸</w:t>
            </w:r>
            <w:r>
              <w:rPr>
                <w:rFonts w:hint="eastAsia"/>
                <w:sz w:val="24"/>
                <w:szCs w:val="24"/>
                <w:lang w:val="en-US" w:eastAsia="zh-CN"/>
              </w:rPr>
              <w:t>：155 × 22 mm</w:t>
            </w:r>
          </w:p>
          <w:p w14:paraId="3197EFE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电机 KV 值</w:t>
            </w:r>
            <w:r>
              <w:rPr>
                <w:rFonts w:hint="eastAsia"/>
                <w:sz w:val="24"/>
                <w:szCs w:val="24"/>
                <w:lang w:val="en-US" w:eastAsia="zh-CN"/>
              </w:rPr>
              <w:t>：65 rpm/V</w:t>
            </w:r>
          </w:p>
          <w:p w14:paraId="01C0E485">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default"/>
                <w:b/>
                <w:bCs/>
                <w:sz w:val="24"/>
                <w:szCs w:val="24"/>
                <w:lang w:val="en-US" w:eastAsia="zh-CN"/>
              </w:rPr>
              <w:t>动力系统</w:t>
            </w:r>
          </w:p>
          <w:p w14:paraId="7A0021BF">
            <w:pPr>
              <w:keepNext w:val="0"/>
              <w:keepLines w:val="0"/>
              <w:widowControl/>
              <w:numPr>
                <w:ilvl w:val="0"/>
                <w:numId w:val="25"/>
              </w:numPr>
              <w:suppressLineNumbers w:val="0"/>
              <w:ind w:left="0" w:leftChars="0" w:firstLine="0" w:firstLineChars="0"/>
              <w:jc w:val="both"/>
              <w:textAlignment w:val="center"/>
              <w:rPr>
                <w:rFonts w:hint="default"/>
                <w:sz w:val="24"/>
                <w:szCs w:val="24"/>
                <w:lang w:val="en-US" w:eastAsia="zh-CN"/>
              </w:rPr>
            </w:pPr>
            <w:r>
              <w:rPr>
                <w:rFonts w:hint="eastAsia"/>
                <w:sz w:val="24"/>
                <w:szCs w:val="24"/>
                <w:lang w:val="en-US" w:eastAsia="zh-CN"/>
              </w:rPr>
              <w:t>螺旋桨材质：碳纤维复材</w:t>
            </w:r>
          </w:p>
          <w:p w14:paraId="2010184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尺寸</w:t>
            </w:r>
            <w:r>
              <w:rPr>
                <w:rFonts w:hint="eastAsia"/>
                <w:sz w:val="24"/>
                <w:szCs w:val="24"/>
                <w:lang w:val="en-US" w:eastAsia="zh-CN"/>
              </w:rPr>
              <w:t>：62 英寸</w:t>
            </w:r>
          </w:p>
          <w:p w14:paraId="219BD30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旋翼数量</w:t>
            </w:r>
            <w:r>
              <w:rPr>
                <w:rFonts w:hint="eastAsia"/>
                <w:sz w:val="24"/>
                <w:szCs w:val="24"/>
                <w:lang w:val="en-US" w:eastAsia="zh-CN"/>
              </w:rPr>
              <w:t>：4 对</w:t>
            </w:r>
          </w:p>
          <w:p w14:paraId="3D8D9550">
            <w:pPr>
              <w:keepNext w:val="0"/>
              <w:keepLines w:val="0"/>
              <w:widowControl/>
              <w:numPr>
                <w:ilvl w:val="0"/>
                <w:numId w:val="0"/>
              </w:numPr>
              <w:suppressLineNumbers w:val="0"/>
              <w:ind w:leftChars="0"/>
              <w:jc w:val="both"/>
              <w:textAlignment w:val="center"/>
              <w:rPr>
                <w:rFonts w:hint="default"/>
                <w:sz w:val="24"/>
                <w:szCs w:val="24"/>
                <w:lang w:val="en-US" w:eastAsia="zh-CN"/>
              </w:rPr>
            </w:pPr>
            <w:r>
              <w:rPr>
                <w:rFonts w:hint="default"/>
                <w:b/>
                <w:bCs/>
                <w:sz w:val="24"/>
                <w:szCs w:val="24"/>
                <w:lang w:val="en-US" w:eastAsia="zh-CN"/>
              </w:rPr>
              <w:t>喷洒系统</w:t>
            </w:r>
            <w:r>
              <w:rPr>
                <w:rFonts w:hint="eastAsia"/>
                <w:b/>
                <w:bCs/>
                <w:sz w:val="24"/>
                <w:szCs w:val="24"/>
                <w:lang w:val="en-US" w:eastAsia="zh-CN"/>
              </w:rPr>
              <w:t>-水箱</w:t>
            </w:r>
          </w:p>
          <w:p w14:paraId="2A39B2E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水箱材质</w:t>
            </w:r>
            <w:r>
              <w:rPr>
                <w:rFonts w:hint="eastAsia"/>
                <w:sz w:val="24"/>
                <w:szCs w:val="24"/>
                <w:lang w:val="en-US" w:eastAsia="zh-CN"/>
              </w:rPr>
              <w:t>：HDPE</w:t>
            </w:r>
          </w:p>
          <w:p w14:paraId="5773B97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作业箱容积</w:t>
            </w:r>
            <w:r>
              <w:rPr>
                <w:rFonts w:hint="eastAsia"/>
                <w:sz w:val="24"/>
                <w:szCs w:val="24"/>
                <w:lang w:val="en-US" w:eastAsia="zh-CN"/>
              </w:rPr>
              <w:t>：50 L</w:t>
            </w:r>
          </w:p>
          <w:p w14:paraId="00A246F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作业载荷</w:t>
            </w:r>
            <w:r>
              <w:rPr>
                <w:rFonts w:hint="eastAsia"/>
                <w:sz w:val="24"/>
                <w:szCs w:val="24"/>
                <w:lang w:val="en-US" w:eastAsia="zh-CN"/>
              </w:rPr>
              <w:t>：50 kg</w:t>
            </w:r>
          </w:p>
          <w:p w14:paraId="5CC9C758">
            <w:pPr>
              <w:keepNext w:val="0"/>
              <w:keepLines w:val="0"/>
              <w:widowControl/>
              <w:numPr>
                <w:ilvl w:val="0"/>
                <w:numId w:val="0"/>
              </w:numPr>
              <w:suppressLineNumbers w:val="0"/>
              <w:ind w:leftChars="0"/>
              <w:jc w:val="both"/>
              <w:textAlignment w:val="center"/>
              <w:rPr>
                <w:rFonts w:hint="default"/>
                <w:sz w:val="24"/>
                <w:szCs w:val="24"/>
                <w:lang w:val="en-US" w:eastAsia="zh-CN"/>
              </w:rPr>
            </w:pPr>
            <w:r>
              <w:rPr>
                <w:rFonts w:hint="default"/>
                <w:b/>
                <w:bCs/>
                <w:sz w:val="24"/>
                <w:szCs w:val="24"/>
                <w:lang w:val="en-US" w:eastAsia="zh-CN"/>
              </w:rPr>
              <w:t>喷洒系统</w:t>
            </w:r>
            <w:r>
              <w:rPr>
                <w:rFonts w:hint="eastAsia"/>
                <w:b/>
                <w:bCs/>
                <w:sz w:val="24"/>
                <w:szCs w:val="24"/>
                <w:lang w:val="en-US" w:eastAsia="zh-CN"/>
              </w:rPr>
              <w:t>-喷头</w:t>
            </w:r>
          </w:p>
          <w:p w14:paraId="1DF2B30D">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喷头</w:t>
            </w:r>
            <w:r>
              <w:rPr>
                <w:rFonts w:hint="eastAsia"/>
                <w:sz w:val="24"/>
                <w:szCs w:val="24"/>
                <w:lang w:val="en-US" w:eastAsia="zh-CN"/>
              </w:rPr>
              <w:t>：喷头型号：LX07550SX（标配喷头）/ LX09550SX（选配弥雾喷头）</w:t>
            </w:r>
          </w:p>
          <w:p w14:paraId="63EE63C7">
            <w:pPr>
              <w:keepNext w:val="0"/>
              <w:keepLines w:val="0"/>
              <w:widowControl/>
              <w:numPr>
                <w:ilvl w:val="0"/>
                <w:numId w:val="25"/>
              </w:numPr>
              <w:suppressLineNumbers w:val="0"/>
              <w:ind w:left="0" w:leftChars="0" w:firstLine="0" w:firstLineChars="0"/>
              <w:jc w:val="both"/>
              <w:textAlignment w:val="center"/>
              <w:rPr>
                <w:rFonts w:hint="default"/>
                <w:sz w:val="24"/>
                <w:szCs w:val="24"/>
                <w:lang w:val="en-US" w:eastAsia="zh-CN"/>
              </w:rPr>
            </w:pPr>
            <w:r>
              <w:rPr>
                <w:rFonts w:hint="default"/>
                <w:sz w:val="24"/>
                <w:szCs w:val="24"/>
                <w:lang w:val="en-US" w:eastAsia="zh-CN"/>
              </w:rPr>
              <w:t>喷头数量2（标配）/ 4（选配）</w:t>
            </w:r>
          </w:p>
          <w:p w14:paraId="0756D3B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喷头间距</w:t>
            </w:r>
            <w:r>
              <w:rPr>
                <w:rFonts w:hint="eastAsia"/>
                <w:sz w:val="24"/>
                <w:szCs w:val="24"/>
                <w:lang w:val="en-US" w:eastAsia="zh-CN"/>
              </w:rPr>
              <w:t>：1874 mm（后喷杆）</w:t>
            </w:r>
          </w:p>
          <w:p w14:paraId="44CD6C0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雾化粒径</w:t>
            </w:r>
            <w:r>
              <w:rPr>
                <w:rFonts w:hint="eastAsia"/>
                <w:sz w:val="24"/>
                <w:szCs w:val="24"/>
                <w:lang w:val="en-US" w:eastAsia="zh-CN"/>
              </w:rPr>
              <w:t>：50 - 500 μm（标配）/ 10 - 500 μm（选配）</w:t>
            </w:r>
          </w:p>
          <w:p w14:paraId="2AF88FC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default"/>
                <w:sz w:val="24"/>
                <w:szCs w:val="24"/>
                <w:lang w:val="en-US" w:eastAsia="zh-CN"/>
              </w:rPr>
              <w:t>有效喷幅范围</w:t>
            </w:r>
            <w:r>
              <w:rPr>
                <w:rFonts w:hint="eastAsia"/>
                <w:sz w:val="24"/>
                <w:szCs w:val="24"/>
                <w:lang w:val="en-US" w:eastAsia="zh-CN"/>
              </w:rPr>
              <w:t>：4 - 11 m</w:t>
            </w:r>
          </w:p>
          <w:p w14:paraId="4A704E6E">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default"/>
                <w:b/>
                <w:bCs/>
                <w:sz w:val="24"/>
                <w:szCs w:val="24"/>
                <w:lang w:val="en-US" w:eastAsia="zh-CN"/>
              </w:rPr>
              <w:t>喷洒系统-水泵</w:t>
            </w:r>
          </w:p>
          <w:p w14:paraId="3DE616FD">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水泵类型：叶轮泵（磁力传动）</w:t>
            </w:r>
          </w:p>
          <w:p w14:paraId="490382D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水泵数量：2</w:t>
            </w:r>
          </w:p>
          <w:p w14:paraId="726EF82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最大流量：30 L/min（标配 2 喷），40 L/min（选配 4 喷）</w:t>
            </w:r>
          </w:p>
          <w:p w14:paraId="5DBD91C6">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b/>
                <w:bCs/>
                <w:sz w:val="24"/>
                <w:szCs w:val="24"/>
                <w:lang w:val="en-US" w:eastAsia="zh-CN"/>
              </w:rPr>
              <w:t>播撒系统</w:t>
            </w:r>
          </w:p>
          <w:p w14:paraId="6C30561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适用物料标配：超大号绞龙：0.5 mm - 10 mm 颗粒（化肥、小麦、饲料等）；中号绞龙：4 mm - 6 mm 颗粒（水稻）</w:t>
            </w:r>
          </w:p>
          <w:p w14:paraId="1A823F77">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选配：大号绞龙：4 mm - 10 mm 颗粒（水稻、化肥）小号绞龙：0.5 mm - 4 mm 颗粒（油菜籽、颗粒除草剂、颗粒杀虫剂）</w:t>
            </w:r>
          </w:p>
          <w:p w14:paraId="7178595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作业箱容积：100 L</w:t>
            </w:r>
          </w:p>
          <w:p w14:paraId="64CDAA0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播撒器结构型式：离心甩盘</w:t>
            </w:r>
          </w:p>
          <w:p w14:paraId="1802BEF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排料器结构型式：绞龙供料</w:t>
            </w:r>
          </w:p>
          <w:p w14:paraId="6F4E84B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最大排料量：400 kg/min（使用复合肥测得）</w:t>
            </w:r>
          </w:p>
          <w:p w14:paraId="0700798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播撒作业箱内部最大载重：70 kg</w:t>
            </w:r>
          </w:p>
          <w:p w14:paraId="3AEC51A7">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有效播幅：3 - 10 m</w:t>
            </w:r>
          </w:p>
          <w:p w14:paraId="2CDDB0D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吊运系统：负载能力：65 kg</w:t>
            </w:r>
          </w:p>
          <w:p w14:paraId="26B3245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吊绳长度：10 m（标配）</w:t>
            </w:r>
          </w:p>
          <w:p w14:paraId="000F86F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推荐吊绳长度：10 - 15 m</w:t>
            </w:r>
          </w:p>
          <w:p w14:paraId="0D1D724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工作温度;0 ℃ 至 40 ℃</w:t>
            </w:r>
          </w:p>
          <w:p w14:paraId="7081A0D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适用场景:限农林牧渔场景下使用</w:t>
            </w:r>
          </w:p>
          <w:p w14:paraId="4DD3DA58">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b/>
                <w:bCs/>
                <w:sz w:val="24"/>
                <w:szCs w:val="24"/>
                <w:lang w:val="en-US" w:eastAsia="zh-CN"/>
              </w:rPr>
              <w:t>安全系统 3.0:</w:t>
            </w:r>
          </w:p>
          <w:p w14:paraId="2CC0BF8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有源相控阵雷达 EIRP&lt; 20 dBm（ NCC / MIC / KC / CE / FCC ）</w:t>
            </w:r>
          </w:p>
          <w:p w14:paraId="6C597FB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工作环境温度:0 ℃ 至 40 ℃</w:t>
            </w:r>
          </w:p>
          <w:p w14:paraId="418BC86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工作环境要求:光照强度正常，场景纹理特征丰富，无脏污。</w:t>
            </w:r>
          </w:p>
          <w:p w14:paraId="40D9698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工作功耗:前有源相控阵雷达：23 W;后有源相控阵雷达：18 W</w:t>
            </w:r>
          </w:p>
          <w:p w14:paraId="346D5932">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sz w:val="24"/>
                <w:szCs w:val="24"/>
                <w:lang w:val="en-US" w:eastAsia="zh-CN"/>
              </w:rPr>
              <w:t>FOV</w:t>
            </w:r>
          </w:p>
          <w:p w14:paraId="52D3175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:前有源相控阵雷达：水平 360°，垂直 ± 45°，上方 ± 45°（圆锥体）;后有源相控阵雷达：垂直 360°，水平 ± 45°;三目视觉系统：水平 90°，垂直 180°</w:t>
            </w:r>
          </w:p>
          <w:p w14:paraId="43586AD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测距范围:60 m;有效安全避障绕行速度&lt;= 13.8 m/s;有效避障高度&gt;= 1.5 m</w:t>
            </w:r>
          </w:p>
          <w:p w14:paraId="5D8FA44A">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sz w:val="24"/>
                <w:szCs w:val="24"/>
                <w:lang w:val="en-US" w:eastAsia="zh-CN"/>
              </w:rPr>
              <w:t>DJI RC Plus 2</w:t>
            </w:r>
          </w:p>
          <w:p w14:paraId="220D138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型号:TKPL 2</w:t>
            </w:r>
          </w:p>
          <w:p w14:paraId="54887AE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显示屏:7 英寸触控液晶显示屏，分辨率 1920 × 1200，亮度 1400 cd/m²</w:t>
            </w:r>
          </w:p>
          <w:p w14:paraId="2F29627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存放环境温度:- 30 ℃ 至 45 ℃（一个月内）- 30 ℃ 至 35 ℃（大于一个月小于三个月）- 30 ℃ 至 30 ℃（大于三个月小于一年）</w:t>
            </w:r>
          </w:p>
          <w:p w14:paraId="6801720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充电环境温度:5 ℃ 至 40 ℃</w:t>
            </w:r>
          </w:p>
          <w:p w14:paraId="197496A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内置电池续航时间:3.8 小时</w:t>
            </w:r>
          </w:p>
          <w:p w14:paraId="28AA70C7">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外置电池续航时间:3.2 小时</w:t>
            </w:r>
          </w:p>
          <w:p w14:paraId="07407391">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充电方式:使用最大功率 65 W（最大电压 20 V）的 USB-C 快充充电器，推荐使用 DJI 便携充电器。</w:t>
            </w:r>
          </w:p>
          <w:p w14:paraId="2544AA9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充电时间:内置、内置加外置电池均为 2 小时（关机状态按照官方充电方式）DB1580 智能飞行电池</w:t>
            </w:r>
          </w:p>
          <w:p w14:paraId="552B8FF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重量:11.7 ± 0.3 kg</w:t>
            </w:r>
          </w:p>
          <w:p w14:paraId="21B24F4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容量:30000 mAh</w:t>
            </w:r>
          </w:p>
          <w:p w14:paraId="5E21DC5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电压:52 V</w:t>
            </w:r>
          </w:p>
          <w:p w14:paraId="3CADE678">
            <w:pPr>
              <w:keepNext w:val="0"/>
              <w:keepLines w:val="0"/>
              <w:widowControl/>
              <w:numPr>
                <w:ilvl w:val="0"/>
                <w:numId w:val="0"/>
              </w:numPr>
              <w:suppressLineNumbers w:val="0"/>
              <w:ind w:leftChars="0"/>
              <w:jc w:val="both"/>
              <w:textAlignment w:val="center"/>
              <w:rPr>
                <w:rFonts w:hint="eastAsia"/>
                <w:b/>
                <w:bCs/>
                <w:sz w:val="24"/>
                <w:szCs w:val="24"/>
                <w:lang w:val="en-US" w:eastAsia="zh-CN"/>
              </w:rPr>
            </w:pPr>
            <w:r>
              <w:rPr>
                <w:rFonts w:hint="eastAsia"/>
                <w:b/>
                <w:bCs/>
                <w:sz w:val="24"/>
                <w:szCs w:val="24"/>
                <w:lang w:val="en-US" w:eastAsia="zh-CN"/>
              </w:rPr>
              <w:t>DB2160 智能飞行电池</w:t>
            </w:r>
          </w:p>
          <w:p w14:paraId="2EB636D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:重量:14.7 ± 0.3 kg</w:t>
            </w:r>
          </w:p>
          <w:p w14:paraId="788322A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容量:41000 mAh</w:t>
            </w:r>
          </w:p>
          <w:p w14:paraId="0C3708B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电压:52 V</w:t>
            </w:r>
          </w:p>
          <w:p w14:paraId="7AF6ADC6">
            <w:pPr>
              <w:keepNext w:val="0"/>
              <w:keepLines w:val="0"/>
              <w:widowControl/>
              <w:numPr>
                <w:ilvl w:val="0"/>
                <w:numId w:val="0"/>
              </w:numPr>
              <w:suppressLineNumbers w:val="0"/>
              <w:ind w:leftChars="0"/>
              <w:jc w:val="both"/>
              <w:textAlignment w:val="center"/>
              <w:rPr>
                <w:rFonts w:hint="eastAsia"/>
                <w:b/>
                <w:bCs/>
                <w:sz w:val="24"/>
                <w:szCs w:val="24"/>
                <w:lang w:val="en-US" w:eastAsia="zh-CN"/>
              </w:rPr>
            </w:pPr>
            <w:r>
              <w:rPr>
                <w:rFonts w:hint="eastAsia"/>
                <w:b/>
                <w:bCs/>
                <w:sz w:val="24"/>
                <w:szCs w:val="24"/>
                <w:lang w:val="en-US" w:eastAsia="zh-CN"/>
              </w:rPr>
              <w:t>D12500iE 全能变频充电站</w:t>
            </w:r>
          </w:p>
          <w:p w14:paraId="2349EAC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:输出通道:1. 直流充电输出 42 - 61.6 V/9650W;2风冷散热器供电 12 V/6A3;交流输出 220 V/1500W</w:t>
            </w:r>
          </w:p>
          <w:p w14:paraId="0004C91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充电时间:7 - 8 分钟（DB1580 智能飞行电池，30% - 95% 电量）</w:t>
            </w:r>
          </w:p>
          <w:p w14:paraId="300197C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油箱容量:30 L</w:t>
            </w:r>
          </w:p>
          <w:p w14:paraId="07BFDE8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启动方式:一键启动</w:t>
            </w:r>
          </w:p>
          <w:p w14:paraId="697059E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工作环境温度：0 ℃ 至 40 ℃</w:t>
            </w:r>
          </w:p>
          <w:p w14:paraId="26D2D5D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适配电池：DB2100 / DB1580 / DB2160 智能飞行电池</w:t>
            </w:r>
          </w:p>
          <w:p w14:paraId="6372589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尺寸：757mm × 704mm × 677mm</w:t>
            </w:r>
          </w:p>
          <w:p w14:paraId="3B35E71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重量：87 ± 0.5kg</w:t>
            </w:r>
          </w:p>
          <w:p w14:paraId="5EA3BFED">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燃料类型：92# 汽油或以上牌号</w:t>
            </w:r>
          </w:p>
          <w:p w14:paraId="0EA39D2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参考油耗：500 mL/Wh</w:t>
            </w:r>
          </w:p>
          <w:p w14:paraId="307AF69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机油容量：1.1 L</w:t>
            </w:r>
          </w:p>
          <w:p w14:paraId="63DFEE7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机油型号：DJI 专用机油 SJ10W-40</w:t>
            </w:r>
          </w:p>
          <w:p w14:paraId="5428DC47">
            <w:pPr>
              <w:bidi w:val="0"/>
              <w:spacing w:line="240" w:lineRule="auto"/>
              <w:ind w:left="0" w:leftChars="0" w:firstLine="0" w:firstLineChars="0"/>
              <w:rPr>
                <w:rFonts w:hint="eastAsia"/>
                <w:sz w:val="24"/>
                <w:szCs w:val="24"/>
                <w:lang w:val="en-US" w:eastAsia="zh-CN"/>
              </w:rPr>
            </w:pPr>
            <w:r>
              <w:rPr>
                <w:rFonts w:hint="eastAsia"/>
                <w:b/>
                <w:bCs/>
                <w:sz w:val="28"/>
                <w:szCs w:val="28"/>
              </w:rPr>
              <w:t>C12000 智能充电器</w:t>
            </w:r>
          </w:p>
          <w:p w14:paraId="1E82B37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充电器型号：CSX901-12000</w:t>
            </w:r>
          </w:p>
          <w:p w14:paraId="0E0CCC9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外形尺寸：456 mm × 291 mm × 107 mm</w:t>
            </w:r>
          </w:p>
          <w:p w14:paraId="1B1F40E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重量[1]：</w:t>
            </w:r>
          </w:p>
          <w:p w14:paraId="0893571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输入电压：三相交流电输入：175 - 520 V，单相交流电输入：200 - 264 V</w:t>
            </w:r>
          </w:p>
          <w:p w14:paraId="1867E87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输出电压：62 V</w:t>
            </w:r>
          </w:p>
          <w:p w14:paraId="725E5A3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额定输出电流：194 A</w:t>
            </w:r>
          </w:p>
          <w:p w14:paraId="1C7AF3E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额定功率：12000 W（三相 380 V 输入），3000 W（单相 220 V 输入）</w:t>
            </w:r>
          </w:p>
          <w:p w14:paraId="2A07A81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充电时间：7 - 8 分钟（DB1580 智能飞行电池，30% - 95% 电量）</w:t>
            </w:r>
            <w:r>
              <w:rPr>
                <w:rFonts w:hint="eastAsia"/>
                <w:sz w:val="24"/>
                <w:szCs w:val="24"/>
                <w:lang w:val="en-US" w:eastAsia="zh-CN"/>
              </w:rPr>
              <w:br w:type="textWrapping"/>
            </w:r>
            <w:r>
              <w:rPr>
                <w:rFonts w:hint="eastAsia"/>
                <w:sz w:val="24"/>
                <w:szCs w:val="24"/>
                <w:lang w:val="en-US" w:eastAsia="zh-CN"/>
              </w:rPr>
              <w:t>保护功能：过温、过压、欠压、短路、风扇堵转等保护功能</w:t>
            </w:r>
          </w:p>
          <w:p w14:paraId="56A06EFE">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工作环境温度：0 ℃ - 40 ℃</w:t>
            </w:r>
          </w:p>
          <w:p w14:paraId="373AA0F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输出通道：1</w:t>
            </w:r>
          </w:p>
          <w:p w14:paraId="60E7F02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适配智能飞行电池：DB2100 / DB1580 / DB2160 智能飞行电池CC15000 车载充电器</w:t>
            </w:r>
          </w:p>
          <w:p w14:paraId="08C108C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充电器型号：CCX901-15000</w:t>
            </w:r>
          </w:p>
          <w:p w14:paraId="37989C4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外形尺寸：460 mm × 310 mm × 90 mm</w:t>
            </w:r>
          </w:p>
          <w:p w14:paraId="4CC722F2">
            <w:pPr>
              <w:bidi w:val="0"/>
              <w:spacing w:line="240" w:lineRule="auto"/>
              <w:ind w:left="0" w:leftChars="0" w:firstLine="0" w:firstLineChars="0"/>
              <w:rPr>
                <w:rFonts w:hint="eastAsia"/>
                <w:sz w:val="24"/>
                <w:szCs w:val="24"/>
                <w:lang w:val="en-US" w:eastAsia="zh-CN"/>
              </w:rPr>
            </w:pPr>
            <w:r>
              <w:rPr>
                <w:rFonts w:hint="eastAsia"/>
                <w:b/>
                <w:bCs/>
                <w:sz w:val="24"/>
                <w:szCs w:val="24"/>
              </w:rPr>
              <w:t>适配智能飞行电池</w:t>
            </w:r>
            <w:r>
              <w:rPr>
                <w:rFonts w:hint="eastAsia"/>
                <w:b/>
                <w:bCs/>
                <w:sz w:val="24"/>
                <w:szCs w:val="24"/>
                <w:lang w:eastAsia="zh-CN"/>
              </w:rPr>
              <w:t>：</w:t>
            </w:r>
            <w:r>
              <w:rPr>
                <w:rFonts w:hint="eastAsia"/>
                <w:sz w:val="24"/>
                <w:szCs w:val="24"/>
                <w:lang w:val="en-US" w:eastAsia="zh-CN"/>
              </w:rPr>
              <w:t>DB2100 / DB1580 / DB2160 智能飞行电池</w:t>
            </w:r>
            <w:r>
              <w:rPr>
                <w:rFonts w:hint="eastAsia"/>
                <w:sz w:val="24"/>
                <w:szCs w:val="24"/>
              </w:rPr>
              <w:t>CC15000 车载充电器</w:t>
            </w:r>
          </w:p>
          <w:p w14:paraId="3D39998D">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充电器型号：CCX901-15000</w:t>
            </w:r>
          </w:p>
          <w:p w14:paraId="42E7854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外形尺寸：460 mm × 310 mm × 90 mm</w:t>
            </w:r>
          </w:p>
          <w:p w14:paraId="2F40C4F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重量：17 kg</w:t>
            </w:r>
          </w:p>
          <w:p w14:paraId="7AB1C26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输入电压：DC：300 - 500 V</w:t>
            </w:r>
          </w:p>
          <w:p w14:paraId="2A6F047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输出电压：62 V</w:t>
            </w:r>
          </w:p>
          <w:p w14:paraId="10F00D9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额定输出电流：287 A</w:t>
            </w:r>
          </w:p>
          <w:p w14:paraId="3ED0C45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额定功率：15000 W</w:t>
            </w:r>
          </w:p>
          <w:p w14:paraId="3DED679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充电时间：7 - 8 分钟（DB1580 智能飞行电池，30% - 95% 电量）</w:t>
            </w:r>
          </w:p>
          <w:p w14:paraId="5FD7813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保护功能：过温、过压、欠压、短路、风扇堵转等保护功能工作环境温度</w:t>
            </w:r>
          </w:p>
          <w:p w14:paraId="14EE5A3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0 ℃ 至 40 ℃</w:t>
            </w:r>
          </w:p>
          <w:p w14:paraId="301431B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输出通道：1</w:t>
            </w:r>
          </w:p>
          <w:p w14:paraId="62C8B641">
            <w:pPr>
              <w:keepNext w:val="0"/>
              <w:keepLines w:val="0"/>
              <w:widowControl/>
              <w:numPr>
                <w:ilvl w:val="0"/>
                <w:numId w:val="0"/>
              </w:numPr>
              <w:suppressLineNumbers w:val="0"/>
              <w:ind w:leftChars="0"/>
              <w:jc w:val="both"/>
              <w:textAlignment w:val="center"/>
              <w:rPr>
                <w:rFonts w:hint="eastAsia"/>
                <w:b/>
                <w:bCs/>
                <w:sz w:val="24"/>
                <w:szCs w:val="24"/>
                <w:lang w:val="en-US" w:eastAsia="zh-CN"/>
              </w:rPr>
            </w:pPr>
            <w:r>
              <w:rPr>
                <w:rFonts w:hint="eastAsia"/>
                <w:b/>
                <w:bCs/>
                <w:sz w:val="24"/>
                <w:szCs w:val="24"/>
                <w:lang w:val="en-US" w:eastAsia="zh-CN"/>
              </w:rPr>
              <w:t>适配智能飞行电池DB2100 / DB1580 / DB2160 智能飞行电池</w:t>
            </w:r>
          </w:p>
          <w:p w14:paraId="4D2BAB76">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b/>
                <w:bCs/>
                <w:sz w:val="28"/>
                <w:szCs w:val="28"/>
              </w:rPr>
              <w:t>4G 增强图传</w:t>
            </w:r>
          </w:p>
          <w:p w14:paraId="2FE3E47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Dongle 型号：IG831T</w:t>
            </w:r>
          </w:p>
          <w:p w14:paraId="485D823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技术标准：TDD-LTE / FDD-LTE / WCDMA</w:t>
            </w:r>
          </w:p>
          <w:p w14:paraId="0B0DC63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接口：数据接口：USB TypeC（2.0）</w:t>
            </w:r>
            <w:r>
              <w:rPr>
                <w:rFonts w:hint="eastAsia"/>
                <w:sz w:val="24"/>
                <w:szCs w:val="24"/>
                <w:lang w:val="en-US" w:eastAsia="zh-CN"/>
              </w:rPr>
              <w:br w:type="textWrapping"/>
            </w:r>
            <w:r>
              <w:rPr>
                <w:rFonts w:hint="eastAsia"/>
                <w:sz w:val="24"/>
                <w:szCs w:val="24"/>
                <w:lang w:val="en-US" w:eastAsia="zh-CN"/>
              </w:rPr>
              <w:t>SIM / USIM卡接口：6 PIN NANO SIM卡接口</w:t>
            </w:r>
          </w:p>
          <w:p w14:paraId="5C278C9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天线：1T2R，支持发射天线选择</w:t>
            </w:r>
          </w:p>
          <w:p w14:paraId="062DC4B4">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尺寸：43.5 mm × 23.0 mm × 7.0 mm</w:t>
            </w:r>
          </w:p>
          <w:p w14:paraId="22BDA96E">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重量：约 11 g</w:t>
            </w:r>
          </w:p>
          <w:p w14:paraId="563E5B3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工作电压电流：电流最大：5 V/750mA</w:t>
            </w:r>
          </w:p>
          <w:p w14:paraId="7349C0D8">
            <w:pPr>
              <w:keepNext w:val="0"/>
              <w:keepLines w:val="0"/>
              <w:widowControl/>
              <w:numPr>
                <w:ilvl w:val="0"/>
                <w:numId w:val="0"/>
              </w:numPr>
              <w:suppressLineNumbers w:val="0"/>
              <w:ind w:leftChars="0"/>
              <w:jc w:val="both"/>
              <w:textAlignment w:val="center"/>
              <w:rPr>
                <w:rFonts w:hint="eastAsia"/>
                <w:sz w:val="24"/>
                <w:szCs w:val="24"/>
                <w:lang w:val="en-US" w:eastAsia="zh-CN"/>
              </w:rPr>
            </w:pPr>
            <w:r>
              <w:rPr>
                <w:rFonts w:hint="eastAsia"/>
                <w:b/>
                <w:bCs/>
                <w:sz w:val="28"/>
                <w:szCs w:val="28"/>
              </w:rPr>
              <w:t>O4 图传中继</w:t>
            </w:r>
          </w:p>
          <w:p w14:paraId="09828B42">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型号：RL0265</w:t>
            </w:r>
          </w:p>
          <w:p w14:paraId="6ACB04C6">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尺寸：112 mm × 112 mm × 51 mm（无天线）\120 mm × 112 mm × 101 mm（带天线）</w:t>
            </w:r>
          </w:p>
          <w:p w14:paraId="3E9C372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重量：630 g</w:t>
            </w:r>
          </w:p>
          <w:p w14:paraId="11E146E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输入电压：2.7V - 24V</w:t>
            </w:r>
          </w:p>
          <w:p w14:paraId="489B1A5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功耗：10.48 W（FCC）,8.8 W（SRRC）</w:t>
            </w:r>
          </w:p>
          <w:p w14:paraId="2DFEA7A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电池容量：6500 mAh</w:t>
            </w:r>
          </w:p>
          <w:p w14:paraId="43AD961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续航时间：5 小时</w:t>
            </w:r>
          </w:p>
          <w:p w14:paraId="67F67820">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工作频率：2.4000 - 2.4835 GHz, 5.150 - 5.250 GHz,5.725 - 5.850 GHz</w:t>
            </w:r>
          </w:p>
          <w:p w14:paraId="6CEDE895">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信号有效距离：5 km (SRRC), 4 km (MIC/KCC/CE), 8 km (FCC)（无干扰、无遮挡环境下，飞行高度 2.5 m）</w:t>
            </w:r>
          </w:p>
          <w:p w14:paraId="21D401E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充电时间：2.5 小时（30W 充电）</w:t>
            </w:r>
          </w:p>
          <w:p w14:paraId="57161A7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防护等级：IP55</w:t>
            </w:r>
          </w:p>
          <w:p w14:paraId="3DFCFB78">
            <w:pPr>
              <w:bidi w:val="0"/>
              <w:ind w:left="0" w:leftChars="0" w:firstLine="0" w:firstLineChars="0"/>
              <w:rPr>
                <w:rFonts w:hint="eastAsia"/>
                <w:sz w:val="24"/>
                <w:szCs w:val="24"/>
                <w:lang w:val="en-US" w:eastAsia="zh-CN"/>
              </w:rPr>
            </w:pPr>
            <w:r>
              <w:rPr>
                <w:rFonts w:hint="eastAsia"/>
                <w:b/>
                <w:bCs/>
                <w:sz w:val="28"/>
                <w:szCs w:val="28"/>
              </w:rPr>
              <w:t>D-RTK 3 农业版</w:t>
            </w:r>
          </w:p>
          <w:p w14:paraId="61987AA8">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型号：R600_AG</w:t>
            </w:r>
          </w:p>
          <w:p w14:paraId="45AD6287">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支持卫星系统：GPS: L1/L2/L5、BeiDou: B1I/B2I/B3I/B1C/B2A/B2B、Galileo: E1/E5a/E5b/E6、GLONASS: G1/G2、QZSS: L1CA/L2C/L5、L-BAND</w:t>
            </w:r>
          </w:p>
          <w:p w14:paraId="1EC4B7F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尺寸：345 mm × 244 mm × 300 mm</w:t>
            </w:r>
          </w:p>
          <w:p w14:paraId="2030E643">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重量：3.77 kg（含包装）</w:t>
            </w:r>
          </w:p>
          <w:p w14:paraId="173F494B">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功耗：7 W</w:t>
            </w:r>
          </w:p>
          <w:p w14:paraId="69E2B92A">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电池容量：6500 mAh</w:t>
            </w:r>
          </w:p>
          <w:p w14:paraId="4AEE1F8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续航时间：7 小时</w:t>
            </w:r>
          </w:p>
          <w:p w14:paraId="6423FBBF">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工作频率：广播模式：O4：2.4G/5.8G</w:t>
            </w:r>
          </w:p>
          <w:p w14:paraId="7A42AAAC">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信号有效距离：FCC：15 km、SRRC：12 km、CE/JP：8 km</w:t>
            </w:r>
          </w:p>
          <w:p w14:paraId="50A620A9">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充电时间：2.5 小时（30W 充电）</w:t>
            </w:r>
          </w:p>
          <w:p w14:paraId="026D49AD">
            <w:pPr>
              <w:keepNext w:val="0"/>
              <w:keepLines w:val="0"/>
              <w:widowControl/>
              <w:numPr>
                <w:ilvl w:val="0"/>
                <w:numId w:val="25"/>
              </w:numPr>
              <w:suppressLineNumbers w:val="0"/>
              <w:ind w:left="0" w:leftChars="0" w:firstLine="0" w:firstLineChars="0"/>
              <w:jc w:val="both"/>
              <w:textAlignment w:val="center"/>
              <w:rPr>
                <w:rFonts w:hint="eastAsia"/>
                <w:sz w:val="24"/>
                <w:szCs w:val="24"/>
                <w:lang w:val="en-US" w:eastAsia="zh-CN"/>
              </w:rPr>
            </w:pPr>
            <w:r>
              <w:rPr>
                <w:rFonts w:hint="eastAsia"/>
                <w:sz w:val="24"/>
                <w:szCs w:val="24"/>
                <w:lang w:val="en-US" w:eastAsia="zh-CN"/>
              </w:rPr>
              <w:t>防护等级：IP67</w:t>
            </w:r>
          </w:p>
          <w:p w14:paraId="1DE92139">
            <w:pPr>
              <w:keepNext w:val="0"/>
              <w:keepLines w:val="0"/>
              <w:widowControl/>
              <w:numPr>
                <w:ilvl w:val="0"/>
                <w:numId w:val="25"/>
              </w:numPr>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sz w:val="24"/>
                <w:szCs w:val="24"/>
                <w:lang w:val="en-US" w:eastAsia="zh-CN"/>
              </w:rPr>
              <w:t>定位精度：PPP星基服务精度：收敛时间：20 min、水平：20 cm(RMS)、垂直：40 cm(RMS)、网络RTK标定：、水平：0.8 cm + 1 ppm(RMS)、垂直：1.5 cm + 1 ppm(RMS)、1 ppm：飞机与基站每增加 1 公里，精度变差 1 毫米。例如飞机距离基站 1 公里，则精度为 1.1 厘米。</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1F4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6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65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28B1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BC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0A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值班室沙发茶几</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A3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合成皮沙发、实木结构。优质内框架。榫卯结构、带茶几</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D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2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55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338F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9D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A7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太阳能路灯</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A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6米灯杆，60瓦灯具，75按时电池，80瓦太阳能板，臂后2.3，法兰对角260✖️260，预埋件对角260✖️260✖️52公分高。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F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90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154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0515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149" w:type="dxa"/>
            <w:gridSpan w:val="6"/>
            <w:tcBorders>
              <w:top w:val="nil"/>
              <w:left w:val="nil"/>
              <w:bottom w:val="nil"/>
              <w:right w:val="nil"/>
            </w:tcBorders>
            <w:shd w:val="clear" w:color="auto" w:fill="auto"/>
            <w:noWrap/>
            <w:vAlign w:val="center"/>
          </w:tcPr>
          <w:p w14:paraId="72DE86ED">
            <w:pPr>
              <w:bidi w:val="0"/>
              <w:ind w:left="0" w:leftChars="0" w:firstLine="0" w:firstLineChars="0"/>
              <w:rPr>
                <w:b/>
                <w:bCs/>
                <w:sz w:val="24"/>
                <w:szCs w:val="24"/>
              </w:rPr>
            </w:pPr>
            <w:r>
              <w:rPr>
                <w:rFonts w:hint="eastAsia"/>
                <w:b/>
                <w:bCs/>
                <w:sz w:val="24"/>
                <w:szCs w:val="24"/>
              </w:rPr>
              <w:t>注释</w:t>
            </w:r>
          </w:p>
          <w:p w14:paraId="43E215BD">
            <w:pPr>
              <w:bidi w:val="0"/>
              <w:ind w:left="0" w:leftChars="0" w:firstLine="0" w:firstLineChars="0"/>
            </w:pPr>
            <w:r>
              <w:rPr>
                <w:rFonts w:hint="eastAsia"/>
                <w:sz w:val="24"/>
                <w:szCs w:val="24"/>
                <w:lang w:val="en-US" w:eastAsia="zh-CN"/>
              </w:rPr>
              <w:t>[1] 海平面高度测得，大疆农业 App 会根据当前飞行器状态，环境情况及作业任务智能推荐装载重量，用户装载物料的最大重量切勿超过推荐值，否则可能影响飞行安全。</w:t>
            </w:r>
            <w:r>
              <w:rPr>
                <w:rFonts w:hint="eastAsia"/>
                <w:sz w:val="24"/>
                <w:szCs w:val="24"/>
                <w:lang w:val="en-US" w:eastAsia="zh-CN"/>
              </w:rPr>
              <w:br w:type="textWrapping"/>
            </w:r>
            <w:r>
              <w:rPr>
                <w:rFonts w:hint="eastAsia"/>
                <w:sz w:val="24"/>
                <w:szCs w:val="24"/>
                <w:lang w:val="en-US" w:eastAsia="zh-CN"/>
              </w:rPr>
              <w:t>[2] 喷洒系统有效喷幅视实际作业场景而定。</w:t>
            </w:r>
            <w:r>
              <w:rPr>
                <w:rFonts w:hint="eastAsia"/>
                <w:sz w:val="24"/>
                <w:szCs w:val="24"/>
                <w:lang w:val="en-US" w:eastAsia="zh-CN"/>
              </w:rPr>
              <w:br w:type="textWrapping"/>
            </w:r>
            <w:r>
              <w:rPr>
                <w:rFonts w:hint="eastAsia"/>
                <w:sz w:val="24"/>
                <w:szCs w:val="24"/>
                <w:lang w:val="en-US" w:eastAsia="zh-CN"/>
              </w:rPr>
              <w:t>[3] 作业高度 3 米，甩盘转速 1100 转/分钟，均匀性要求（CV＜30%）测得播幅 10 米，甩盘转速越快，飞行高度越高，播幅越大。</w:t>
            </w:r>
            <w:r>
              <w:rPr>
                <w:rFonts w:hint="eastAsia"/>
                <w:sz w:val="24"/>
                <w:szCs w:val="24"/>
                <w:lang w:val="en-US" w:eastAsia="zh-CN"/>
              </w:rPr>
              <w:br w:type="textWrapping"/>
            </w:r>
            <w:r>
              <w:rPr>
                <w:rFonts w:hint="eastAsia"/>
                <w:sz w:val="24"/>
                <w:szCs w:val="24"/>
                <w:lang w:val="en-US" w:eastAsia="zh-CN"/>
              </w:rPr>
              <w:t>[4] 包含吊绳、减震器、挂钩重量。海平面高度测得，大疆农业 App 会根据当前飞行器状态，环境情况及作业任务智能推荐装载重量，用户装载物料的最大重量切勿超过推荐值，否则可能影响飞行安全。</w:t>
            </w:r>
            <w:r>
              <w:rPr>
                <w:rFonts w:hint="eastAsia"/>
                <w:sz w:val="24"/>
                <w:szCs w:val="24"/>
                <w:lang w:val="en-US" w:eastAsia="zh-CN"/>
              </w:rPr>
              <w:br w:type="textWrapping"/>
            </w:r>
            <w:r>
              <w:rPr>
                <w:rFonts w:hint="eastAsia"/>
                <w:sz w:val="24"/>
                <w:szCs w:val="24"/>
                <w:lang w:val="en-US" w:eastAsia="zh-CN"/>
              </w:rPr>
              <w:t>[5] 感知距离有效工作范围、避障、绕障能力会因环境光线、雨雾以及目标物体的材料、位置、形状等不同而有所差异。其中下方感知用于辅助仿地定高飞行，其他方向感知用于避障。除线状障碍物场景外，13.8 米/秒以内避障失败导致飞机损坏，可通过日志定责分析，提供免费保修；对于线状障碍物场景，7 米/秒以内避障失败导致飞机损坏，可通过日志定责分析，提供免费保修；为保证作业安全，建议将电线、斜拉线等以障碍物形式圈出。AR 安全辅助功能仅作辅助提示，飞手需要在实际作业时确认周围环境是否安全。</w:t>
            </w:r>
            <w:r>
              <w:rPr>
                <w:rFonts w:hint="eastAsia"/>
                <w:sz w:val="24"/>
                <w:szCs w:val="24"/>
                <w:lang w:val="en-US" w:eastAsia="zh-CN"/>
              </w:rPr>
              <w:br w:type="textWrapping"/>
            </w:r>
            <w:r>
              <w:rPr>
                <w:rFonts w:hint="eastAsia"/>
                <w:sz w:val="24"/>
                <w:szCs w:val="24"/>
                <w:lang w:val="en-US" w:eastAsia="zh-CN"/>
              </w:rPr>
              <w:t>注：1. 下方感知用于辅助仿地定高飞行，若下方碰撞障碍物属于客责；2. 由于安全系统的性能限制，针对移动中的物体飞行器无法主动避让，此类场景发生事故属于客责。</w:t>
            </w:r>
            <w:r>
              <w:rPr>
                <w:rFonts w:hint="eastAsia"/>
                <w:sz w:val="24"/>
                <w:szCs w:val="24"/>
                <w:lang w:val="en-US" w:eastAsia="zh-CN"/>
              </w:rPr>
              <w:br w:type="textWrapping"/>
            </w:r>
            <w:r>
              <w:rPr>
                <w:rFonts w:hint="eastAsia"/>
                <w:sz w:val="24"/>
                <w:szCs w:val="24"/>
                <w:lang w:val="en-US" w:eastAsia="zh-CN"/>
              </w:rPr>
              <w:t>[6] 海平面高度，环境温度 15-40 摄氏度之间，电量从 30% 充到 95% 的时间；电池电芯温度 15-75 摄氏度范围内支持快充；受输入功率、海拔高度、起充电量等因素影响，充电时间有所不同。</w:t>
            </w:r>
          </w:p>
          <w:p w14:paraId="205A72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18EA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149" w:type="dxa"/>
            <w:gridSpan w:val="6"/>
            <w:tcBorders>
              <w:top w:val="nil"/>
              <w:left w:val="nil"/>
              <w:bottom w:val="nil"/>
              <w:right w:val="nil"/>
            </w:tcBorders>
            <w:shd w:val="clear" w:color="auto" w:fill="auto"/>
            <w:vAlign w:val="center"/>
          </w:tcPr>
          <w:p w14:paraId="5537C9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bookmarkStart w:id="774" w:name="_GoBack"/>
            <w:r>
              <w:rPr>
                <w:rFonts w:hint="eastAsia" w:ascii="宋体" w:hAnsi="宋体" w:eastAsia="宋体" w:cs="宋体"/>
                <w:b/>
                <w:bCs/>
                <w:i w:val="0"/>
                <w:iCs w:val="0"/>
                <w:color w:val="000000"/>
                <w:kern w:val="0"/>
                <w:sz w:val="32"/>
                <w:szCs w:val="32"/>
                <w:u w:val="none"/>
                <w:lang w:val="en-US" w:eastAsia="zh-CN" w:bidi="ar"/>
              </w:rPr>
              <w:t>贵德县2023年国有林管护补充项目包二技术参数</w:t>
            </w:r>
            <w:bookmarkEnd w:id="774"/>
          </w:p>
        </w:tc>
      </w:tr>
      <w:tr w14:paraId="5410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74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0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71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DB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FD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79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0B69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6"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28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B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森林防火巡护车</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3CB2">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燃料种类</w:t>
            </w:r>
            <w:r>
              <w:rPr>
                <w:rFonts w:hint="eastAsia" w:ascii="宋体" w:hAnsi="宋体" w:eastAsia="宋体" w:cs="宋体"/>
                <w:color w:val="000000"/>
                <w:kern w:val="0"/>
                <w:sz w:val="24"/>
                <w:szCs w:val="24"/>
                <w:lang w:val="en-US" w:eastAsia="zh-CN" w:bidi="ar"/>
              </w:rPr>
              <w:t>：汽油</w:t>
            </w:r>
          </w:p>
          <w:p w14:paraId="3A6EBE3B">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2.环保标准：国VI </w:t>
            </w:r>
          </w:p>
          <w:p w14:paraId="69FDFE10">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3.排量(</w:t>
            </w:r>
            <w:r>
              <w:rPr>
                <w:rFonts w:hint="eastAsia" w:ascii="宋体" w:hAnsi="宋体" w:cs="宋体"/>
                <w:color w:val="000000"/>
                <w:kern w:val="0"/>
                <w:sz w:val="24"/>
                <w:szCs w:val="24"/>
                <w:lang w:val="en-US" w:eastAsia="zh-CN" w:bidi="ar"/>
              </w:rPr>
              <w:t>ml</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1960</w:t>
            </w:r>
          </w:p>
          <w:p w14:paraId="7A18B7AD">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4.进气形式：涡轮增压</w:t>
            </w:r>
          </w:p>
          <w:p w14:paraId="2F92FC53">
            <w:pPr>
              <w:keepNext w:val="0"/>
              <w:keepLines w:val="0"/>
              <w:widowControl/>
              <w:suppressLineNumbers w:val="0"/>
              <w:ind w:left="0" w:leftChars="0" w:firstLine="0" w:firstLineChars="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.功率(kW)</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140</w:t>
            </w:r>
          </w:p>
          <w:p w14:paraId="69B9DF7F">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.变速箱</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auto"/>
                <w:kern w:val="0"/>
                <w:sz w:val="24"/>
                <w:szCs w:val="24"/>
                <w:lang w:val="en-US" w:eastAsia="zh-CN" w:bidi="ar"/>
              </w:rPr>
              <w:t>8</w:t>
            </w:r>
            <w:r>
              <w:rPr>
                <w:rFonts w:hint="eastAsia" w:ascii="宋体" w:hAnsi="宋体" w:cs="宋体"/>
                <w:color w:val="auto"/>
                <w:kern w:val="0"/>
                <w:sz w:val="24"/>
                <w:szCs w:val="24"/>
                <w:lang w:val="en-US" w:eastAsia="zh-CN" w:bidi="ar"/>
              </w:rPr>
              <w:t>挡</w:t>
            </w:r>
            <w:r>
              <w:rPr>
                <w:rFonts w:hint="eastAsia" w:ascii="宋体" w:hAnsi="宋体" w:eastAsia="宋体" w:cs="宋体"/>
                <w:color w:val="auto"/>
                <w:kern w:val="0"/>
                <w:sz w:val="24"/>
                <w:szCs w:val="24"/>
                <w:lang w:val="en-US" w:eastAsia="zh-CN" w:bidi="ar"/>
              </w:rPr>
              <w:t>自动</w:t>
            </w:r>
          </w:p>
          <w:p w14:paraId="59E94B11">
            <w:pPr>
              <w:keepNext w:val="0"/>
              <w:keepLines w:val="0"/>
              <w:widowControl/>
              <w:suppressLineNumbers w:val="0"/>
              <w:ind w:left="0" w:leftChars="0" w:firstLine="0" w:firstLineChars="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.长*宽*高(mm)：≧</w:t>
            </w:r>
            <w:r>
              <w:rPr>
                <w:rFonts w:hint="eastAsia" w:ascii="宋体" w:hAnsi="宋体" w:cs="宋体"/>
                <w:color w:val="000000"/>
                <w:kern w:val="0"/>
                <w:sz w:val="24"/>
                <w:szCs w:val="24"/>
                <w:lang w:val="en-US" w:eastAsia="zh-CN" w:bidi="ar"/>
              </w:rPr>
              <w:t>5440*1900*1890</w:t>
            </w:r>
          </w:p>
          <w:p w14:paraId="7FCC2423">
            <w:pPr>
              <w:keepNext w:val="0"/>
              <w:keepLines w:val="0"/>
              <w:widowControl/>
              <w:suppressLineNumbers w:val="0"/>
              <w:ind w:left="0" w:leftChars="0" w:firstLine="0" w:firstLineChars="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.轴距(mm)≧</w:t>
            </w:r>
            <w:r>
              <w:rPr>
                <w:rFonts w:hint="eastAsia" w:ascii="宋体" w:hAnsi="宋体" w:cs="宋体"/>
                <w:color w:val="000000"/>
                <w:kern w:val="0"/>
                <w:sz w:val="24"/>
                <w:szCs w:val="24"/>
                <w:lang w:val="en-US" w:eastAsia="zh-CN" w:bidi="ar"/>
              </w:rPr>
              <w:t>3200</w:t>
            </w:r>
          </w:p>
          <w:p w14:paraId="3859BE08">
            <w:pPr>
              <w:keepNext w:val="0"/>
              <w:keepLines w:val="0"/>
              <w:widowControl/>
              <w:suppressLineNumbers w:val="0"/>
              <w:ind w:left="0" w:leftChars="0" w:firstLine="0" w:firstLineChars="0"/>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货箱尺寸：</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1520*1520*540</w:t>
            </w:r>
          </w:p>
          <w:p w14:paraId="1BB2E0FA">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.前/后轮胎规格：≧265/65R1</w:t>
            </w:r>
            <w:r>
              <w:rPr>
                <w:rFonts w:hint="eastAsia" w:ascii="宋体" w:hAnsi="宋体" w:cs="宋体"/>
                <w:color w:val="000000"/>
                <w:kern w:val="0"/>
                <w:sz w:val="24"/>
                <w:szCs w:val="24"/>
                <w:lang w:val="en-US" w:eastAsia="zh-CN" w:bidi="ar"/>
              </w:rPr>
              <w:t>8</w:t>
            </w:r>
          </w:p>
          <w:p w14:paraId="47F5CC2B">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11.驱动形式：四驱</w:t>
            </w:r>
          </w:p>
          <w:p w14:paraId="2072CD90">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12.整备质量（kg）：</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2180</w:t>
            </w:r>
          </w:p>
          <w:p w14:paraId="43FE14D0">
            <w:pPr>
              <w:keepNext w:val="0"/>
              <w:keepLines w:val="0"/>
              <w:widowControl/>
              <w:suppressLineNumbers w:val="0"/>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14.车身形式：非承载式车身</w:t>
            </w:r>
          </w:p>
          <w:p w14:paraId="0AA93E88">
            <w:pPr>
              <w:pStyle w:val="27"/>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配置：</w:t>
            </w:r>
            <w:r>
              <w:rPr>
                <w:rFonts w:hint="eastAsia" w:hAnsi="宋体" w:cs="宋体"/>
                <w:color w:val="000000"/>
                <w:kern w:val="0"/>
                <w:sz w:val="24"/>
                <w:szCs w:val="24"/>
                <w:lang w:val="en-US" w:eastAsia="zh-CN" w:bidi="ar"/>
              </w:rPr>
              <w:t>原厂前绞盘，前桥差速锁、后桥差速锁、360环影、ACC自适应巡航、原厂涉水喉、金属前后杠。</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F3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B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辆</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10BB">
            <w:pPr>
              <w:pStyle w:val="24"/>
              <w:rPr>
                <w:rFonts w:hint="eastAsia" w:ascii="宋体" w:hAnsi="宋体" w:cs="宋体"/>
                <w:color w:val="000000"/>
                <w:kern w:val="0"/>
                <w:sz w:val="24"/>
                <w:szCs w:val="24"/>
                <w:lang w:val="en-US" w:eastAsia="zh-CN" w:bidi="ar"/>
              </w:rPr>
            </w:pPr>
          </w:p>
          <w:p w14:paraId="16D613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0341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149" w:type="dxa"/>
            <w:gridSpan w:val="6"/>
            <w:tcBorders>
              <w:top w:val="nil"/>
              <w:left w:val="nil"/>
              <w:bottom w:val="nil"/>
              <w:right w:val="nil"/>
            </w:tcBorders>
            <w:shd w:val="clear" w:color="auto" w:fill="auto"/>
            <w:noWrap/>
            <w:vAlign w:val="center"/>
          </w:tcPr>
          <w:p w14:paraId="7B39D183">
            <w:pPr>
              <w:ind w:left="0" w:leftChars="0" w:firstLine="0" w:firstLineChars="0"/>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注：质保期3年或6万公里、含车辆购置税、保险、上牌费用、车辆装潢费用</w:t>
            </w:r>
          </w:p>
          <w:p w14:paraId="30E4F1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5333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149" w:type="dxa"/>
            <w:gridSpan w:val="6"/>
            <w:tcBorders>
              <w:top w:val="nil"/>
              <w:left w:val="nil"/>
              <w:bottom w:val="nil"/>
              <w:right w:val="nil"/>
            </w:tcBorders>
            <w:shd w:val="clear" w:color="auto" w:fill="auto"/>
            <w:noWrap/>
            <w:vAlign w:val="center"/>
          </w:tcPr>
          <w:p w14:paraId="002D73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贵德县2023年国有林管护补充项目包三技术参数</w:t>
            </w:r>
          </w:p>
        </w:tc>
      </w:tr>
      <w:tr w14:paraId="150D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32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3E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89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DB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DE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4C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502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FA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A45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变压器</w:t>
            </w:r>
          </w:p>
        </w:tc>
        <w:tc>
          <w:tcPr>
            <w:tcW w:w="6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4D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需自建专用供电线路，50KVA台式变压器一台，高压真空段路器台</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7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6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306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r w14:paraId="2399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0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8B0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线路配套设施</w:t>
            </w:r>
          </w:p>
        </w:tc>
        <w:tc>
          <w:tcPr>
            <w:tcW w:w="6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EB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12米水泥杆44基，10KV架空绝缘JKGYJ-10KV-95-15导线</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6C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2D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个/米</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38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r>
    </w:tbl>
    <w:p w14:paraId="1199B8E1">
      <w:pPr>
        <w:keepNext w:val="0"/>
        <w:keepLines w:val="0"/>
        <w:widowControl/>
        <w:suppressLineNumbers w:val="0"/>
        <w:ind w:left="0" w:leftChars="0" w:firstLine="723" w:firstLineChars="300"/>
        <w:jc w:val="left"/>
        <w:rPr>
          <w:rFonts w:hint="default"/>
          <w:b/>
          <w:bCs/>
          <w:lang w:val="en-US"/>
        </w:rPr>
      </w:pPr>
      <w:r>
        <w:rPr>
          <w:rFonts w:hint="eastAsia" w:ascii="宋体" w:hAnsi="宋体" w:eastAsia="宋体" w:cs="宋体"/>
          <w:b/>
          <w:bCs/>
          <w:color w:val="000000"/>
          <w:kern w:val="0"/>
          <w:sz w:val="24"/>
          <w:szCs w:val="24"/>
          <w:lang w:val="en-US" w:eastAsia="zh-CN" w:bidi="ar"/>
        </w:rPr>
        <w:t>注：本项目采购标的所属行业为：</w:t>
      </w:r>
      <w:r>
        <w:rPr>
          <w:rFonts w:hint="eastAsia" w:ascii="宋体" w:hAnsi="宋体" w:cs="宋体"/>
          <w:b/>
          <w:bCs/>
          <w:color w:val="000000"/>
          <w:kern w:val="0"/>
          <w:sz w:val="24"/>
          <w:szCs w:val="24"/>
          <w:lang w:val="en-US" w:eastAsia="zh-CN" w:bidi="ar"/>
        </w:rPr>
        <w:t>制造业</w:t>
      </w:r>
    </w:p>
    <w:p w14:paraId="4E3961C7">
      <w:pPr>
        <w:autoSpaceDE w:val="0"/>
        <w:autoSpaceDN w:val="0"/>
        <w:spacing w:line="360" w:lineRule="auto"/>
        <w:ind w:left="0" w:leftChars="0" w:firstLine="240" w:firstLineChars="100"/>
        <w:jc w:val="left"/>
        <w:rPr>
          <w:rFonts w:hint="default" w:ascii="宋体" w:hAnsi="宋体" w:cs="宋体"/>
          <w:color w:val="000000" w:themeColor="text1"/>
          <w:kern w:val="0"/>
          <w:sz w:val="24"/>
          <w:szCs w:val="24"/>
          <w:lang w:val="en-US" w:eastAsia="zh-CN"/>
          <w14:textFill>
            <w14:solidFill>
              <w14:schemeClr w14:val="tx1"/>
            </w14:solidFill>
          </w14:textFill>
        </w:rPr>
      </w:pPr>
    </w:p>
    <w:p w14:paraId="5C85869F">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05153A4B"/>
    <w:sectPr>
      <w:pgSz w:w="16838" w:h="23811"/>
      <w:pgMar w:top="1080" w:right="1440" w:bottom="1080" w:left="144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204C">
    <w:pPr>
      <w:pStyle w:val="41"/>
      <w:ind w:firstLine="480"/>
      <w:jc w:val="center"/>
    </w:pPr>
    <w:r>
      <w:rPr>
        <w:sz w:val="24"/>
        <w:szCs w:val="24"/>
        <w:lang w:val="zh-CN"/>
      </w:rPr>
      <w:t xml:space="preserve"> </w:t>
    </w:r>
  </w:p>
  <w:p w14:paraId="56F3DDF5">
    <w:pPr>
      <w:pStyle w:val="41"/>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A5FA">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B765">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E88A">
    <w:pPr>
      <w:pStyle w:val="41"/>
      <w:ind w:firstLine="48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89CD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989CDC">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2B14E46A">
    <w:pPr>
      <w:pStyle w:val="41"/>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27B7">
    <w:pPr>
      <w:pStyle w:val="41"/>
      <w:ind w:firstLine="480"/>
      <w:jc w:val="center"/>
    </w:pPr>
    <w:r>
      <w:rPr>
        <w:rFonts w:ascii="Times New Roman" w:hAnsi="Times New Roman" w:eastAsia="宋体" w:cs="Times New Roman"/>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6D01A0">
                          <w:pPr>
                            <w:pStyle w:val="41"/>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oAAD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cq3q+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egAAMYBAACSAwAADgAAAAAAAAABACAAAAAfAQAAZHJzL2Uyb0RvYy54&#10;bWxQSwUGAAAAAAYABgBZAQAAVwUAAAAA&#10;">
              <v:fill on="f" focussize="0,0"/>
              <v:stroke on="f"/>
              <v:imagedata o:title=""/>
              <o:lock v:ext="edit" aspectratio="f"/>
              <v:textbox inset="0mm,0mm,0mm,0mm" style="mso-fit-shape-to-text:t;">
                <w:txbxContent>
                  <w:p w14:paraId="636D01A0">
                    <w:pPr>
                      <w:pStyle w:val="41"/>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rect>
          </w:pict>
        </mc:Fallback>
      </mc:AlternateContent>
    </w:r>
    <w:r>
      <w:rPr>
        <w:sz w:val="24"/>
        <w:szCs w:val="24"/>
        <w:lang w:val="zh-CN"/>
      </w:rPr>
      <w:t xml:space="preserve"> </w:t>
    </w:r>
  </w:p>
  <w:p w14:paraId="40FB0BA2">
    <w:pPr>
      <w:pStyle w:val="41"/>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F1F1">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2A77">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1EEF">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8863"/>
    <w:multiLevelType w:val="singleLevel"/>
    <w:tmpl w:val="86858863"/>
    <w:lvl w:ilvl="0" w:tentative="0">
      <w:start w:val="2"/>
      <w:numFmt w:val="chineseCounting"/>
      <w:suff w:val="nothing"/>
      <w:lvlText w:val="%1、"/>
      <w:lvlJc w:val="left"/>
      <w:rPr>
        <w:rFonts w:hint="eastAsia"/>
      </w:rPr>
    </w:lvl>
  </w:abstractNum>
  <w:abstractNum w:abstractNumId="1">
    <w:nsid w:val="8AD2BEA7"/>
    <w:multiLevelType w:val="singleLevel"/>
    <w:tmpl w:val="8AD2BEA7"/>
    <w:lvl w:ilvl="0" w:tentative="0">
      <w:start w:val="2"/>
      <w:numFmt w:val="decimal"/>
      <w:suff w:val="nothing"/>
      <w:lvlText w:val="%1、"/>
      <w:lvlJc w:val="left"/>
    </w:lvl>
  </w:abstractNum>
  <w:abstractNum w:abstractNumId="2">
    <w:nsid w:val="055F402C"/>
    <w:multiLevelType w:val="multilevel"/>
    <w:tmpl w:val="055F402C"/>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16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2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2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B12EC65"/>
    <w:multiLevelType w:val="singleLevel"/>
    <w:tmpl w:val="3B12EC65"/>
    <w:lvl w:ilvl="0" w:tentative="0">
      <w:start w:val="7"/>
      <w:numFmt w:val="chineseCounting"/>
      <w:suff w:val="nothing"/>
      <w:lvlText w:val="%1、"/>
      <w:lvlJc w:val="left"/>
      <w:rPr>
        <w:rFonts w:hint="eastAsia"/>
      </w:rPr>
    </w:lvl>
  </w:abstractNum>
  <w:abstractNum w:abstractNumId="12">
    <w:nsid w:val="40CF13D4"/>
    <w:multiLevelType w:val="multilevel"/>
    <w:tmpl w:val="40CF13D4"/>
    <w:lvl w:ilvl="0" w:tentative="0">
      <w:start w:val="1"/>
      <w:numFmt w:val="decimal"/>
      <w:pStyle w:val="16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9"/>
      <w:lvlText w:val="%1.%2.%3."/>
      <w:lvlJc w:val="left"/>
      <w:pPr>
        <w:tabs>
          <w:tab w:val="left" w:pos="709"/>
        </w:tabs>
        <w:ind w:left="709" w:hanging="709"/>
      </w:pPr>
      <w:rPr>
        <w:rFonts w:hint="eastAsia"/>
      </w:rPr>
    </w:lvl>
    <w:lvl w:ilvl="3" w:tentative="0">
      <w:start w:val="1"/>
      <w:numFmt w:val="decimal"/>
      <w:pStyle w:val="45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3">
    <w:nsid w:val="42E45F04"/>
    <w:multiLevelType w:val="multilevel"/>
    <w:tmpl w:val="42E45F04"/>
    <w:lvl w:ilvl="0" w:tentative="0">
      <w:start w:val="1"/>
      <w:numFmt w:val="decimal"/>
      <w:pStyle w:val="41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8174DE5"/>
    <w:multiLevelType w:val="multilevel"/>
    <w:tmpl w:val="48174DE5"/>
    <w:lvl w:ilvl="0" w:tentative="0">
      <w:start w:val="1"/>
      <w:numFmt w:val="decimal"/>
      <w:pStyle w:val="26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3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CC104B"/>
    <w:multiLevelType w:val="multilevel"/>
    <w:tmpl w:val="52CC104B"/>
    <w:lvl w:ilvl="0" w:tentative="0">
      <w:start w:val="1"/>
      <w:numFmt w:val="decimal"/>
      <w:pStyle w:val="31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8ABF3A8"/>
    <w:multiLevelType w:val="singleLevel"/>
    <w:tmpl w:val="58ABF3A8"/>
    <w:lvl w:ilvl="0" w:tentative="0">
      <w:start w:val="26"/>
      <w:numFmt w:val="decimal"/>
      <w:suff w:val="nothing"/>
      <w:lvlText w:val="%1."/>
      <w:lvlJc w:val="left"/>
    </w:lvl>
  </w:abstractNum>
  <w:abstractNum w:abstractNumId="18">
    <w:nsid w:val="59B11739"/>
    <w:multiLevelType w:val="singleLevel"/>
    <w:tmpl w:val="59B11739"/>
    <w:lvl w:ilvl="0" w:tentative="0">
      <w:start w:val="1"/>
      <w:numFmt w:val="decimal"/>
      <w:suff w:val="nothing"/>
      <w:lvlText w:val="（%1）"/>
      <w:lvlJc w:val="left"/>
    </w:lvl>
  </w:abstractNum>
  <w:abstractNum w:abstractNumId="19">
    <w:nsid w:val="6D1D48D6"/>
    <w:multiLevelType w:val="multilevel"/>
    <w:tmpl w:val="6D1D48D6"/>
    <w:lvl w:ilvl="0" w:tentative="0">
      <w:start w:val="1"/>
      <w:numFmt w:val="decimal"/>
      <w:pStyle w:val="10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23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3">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7BA3A999"/>
    <w:multiLevelType w:val="singleLevel"/>
    <w:tmpl w:val="7BA3A999"/>
    <w:lvl w:ilvl="0" w:tentative="0">
      <w:start w:val="2"/>
      <w:numFmt w:val="decimal"/>
      <w:lvlText w:val="%1."/>
      <w:lvlJc w:val="left"/>
      <w:pPr>
        <w:tabs>
          <w:tab w:val="left" w:pos="312"/>
        </w:tabs>
      </w:pPr>
    </w:lvl>
  </w:abstractNum>
  <w:num w:numId="1">
    <w:abstractNumId w:val="22"/>
  </w:num>
  <w:num w:numId="2">
    <w:abstractNumId w:val="12"/>
  </w:num>
  <w:num w:numId="3">
    <w:abstractNumId w:val="8"/>
  </w:num>
  <w:num w:numId="4">
    <w:abstractNumId w:val="21"/>
  </w:num>
  <w:num w:numId="5">
    <w:abstractNumId w:val="2"/>
  </w:num>
  <w:num w:numId="6">
    <w:abstractNumId w:val="4"/>
  </w:num>
  <w:num w:numId="7">
    <w:abstractNumId w:val="19"/>
  </w:num>
  <w:num w:numId="8">
    <w:abstractNumId w:val="3"/>
  </w:num>
  <w:num w:numId="9">
    <w:abstractNumId w:val="6"/>
  </w:num>
  <w:num w:numId="10">
    <w:abstractNumId w:val="20"/>
  </w:num>
  <w:num w:numId="11">
    <w:abstractNumId w:val="5"/>
  </w:num>
  <w:num w:numId="12">
    <w:abstractNumId w:val="7"/>
  </w:num>
  <w:num w:numId="13">
    <w:abstractNumId w:val="14"/>
  </w:num>
  <w:num w:numId="14">
    <w:abstractNumId w:val="16"/>
  </w:num>
  <w:num w:numId="15">
    <w:abstractNumId w:val="23"/>
  </w:num>
  <w:num w:numId="16">
    <w:abstractNumId w:val="15"/>
  </w:num>
  <w:num w:numId="17">
    <w:abstractNumId w:val="9"/>
  </w:num>
  <w:num w:numId="18">
    <w:abstractNumId w:val="13"/>
  </w:num>
  <w:num w:numId="19">
    <w:abstractNumId w:val="10"/>
  </w:num>
  <w:num w:numId="20">
    <w:abstractNumId w:val="11"/>
  </w:num>
  <w:num w:numId="21">
    <w:abstractNumId w:val="17"/>
  </w:num>
  <w:num w:numId="22">
    <w:abstractNumId w:val="18"/>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jMxM2I1Yzg2YjgyMjg2N2MwM2U4MjZkMThkZjEifQ=="/>
    <w:docVar w:name="KSO_WPS_MARK_KEY" w:val="e8d7d1ec-f100-4a55-9bda-13f4386c5952"/>
  </w:docVars>
  <w:rsids>
    <w:rsidRoot w:val="00000000"/>
    <w:rsid w:val="004277C9"/>
    <w:rsid w:val="010A1A79"/>
    <w:rsid w:val="016D603B"/>
    <w:rsid w:val="018E7169"/>
    <w:rsid w:val="01BB7833"/>
    <w:rsid w:val="03843481"/>
    <w:rsid w:val="03E648E0"/>
    <w:rsid w:val="03E80687"/>
    <w:rsid w:val="047343F5"/>
    <w:rsid w:val="04BD6459"/>
    <w:rsid w:val="05502988"/>
    <w:rsid w:val="05CD218D"/>
    <w:rsid w:val="06017D5E"/>
    <w:rsid w:val="06404F3B"/>
    <w:rsid w:val="066C37F1"/>
    <w:rsid w:val="067E0C9F"/>
    <w:rsid w:val="07B93E4E"/>
    <w:rsid w:val="07CF5DE6"/>
    <w:rsid w:val="082425AD"/>
    <w:rsid w:val="0869448C"/>
    <w:rsid w:val="08B15A10"/>
    <w:rsid w:val="08B576D2"/>
    <w:rsid w:val="08E13DC4"/>
    <w:rsid w:val="08F94C9F"/>
    <w:rsid w:val="09F13A1D"/>
    <w:rsid w:val="0A1C3FD2"/>
    <w:rsid w:val="0A430D0D"/>
    <w:rsid w:val="0AF54ADE"/>
    <w:rsid w:val="0B065FC2"/>
    <w:rsid w:val="0B082A4D"/>
    <w:rsid w:val="0BBE4AEF"/>
    <w:rsid w:val="0BED626F"/>
    <w:rsid w:val="0CCA5D39"/>
    <w:rsid w:val="0DBA29A3"/>
    <w:rsid w:val="0E06452B"/>
    <w:rsid w:val="0E370B89"/>
    <w:rsid w:val="0E782D99"/>
    <w:rsid w:val="0F202D47"/>
    <w:rsid w:val="0F94703F"/>
    <w:rsid w:val="0FF7573A"/>
    <w:rsid w:val="10143855"/>
    <w:rsid w:val="10B262A5"/>
    <w:rsid w:val="10C20557"/>
    <w:rsid w:val="12FC3D72"/>
    <w:rsid w:val="143E4A1F"/>
    <w:rsid w:val="14D06B4B"/>
    <w:rsid w:val="15A15907"/>
    <w:rsid w:val="161C0D90"/>
    <w:rsid w:val="16D26C7B"/>
    <w:rsid w:val="173B680E"/>
    <w:rsid w:val="185D2F9A"/>
    <w:rsid w:val="18C56A10"/>
    <w:rsid w:val="18F03889"/>
    <w:rsid w:val="19502AFF"/>
    <w:rsid w:val="19F3005A"/>
    <w:rsid w:val="1A8C7B66"/>
    <w:rsid w:val="1AF06347"/>
    <w:rsid w:val="1AFA04B7"/>
    <w:rsid w:val="1B0A2057"/>
    <w:rsid w:val="1B304996"/>
    <w:rsid w:val="1B5C39DD"/>
    <w:rsid w:val="1C327E6A"/>
    <w:rsid w:val="1CD53A47"/>
    <w:rsid w:val="1CFA525B"/>
    <w:rsid w:val="1D0042FC"/>
    <w:rsid w:val="1DFE0E93"/>
    <w:rsid w:val="1EB14160"/>
    <w:rsid w:val="1F136AA8"/>
    <w:rsid w:val="1FAB0A8F"/>
    <w:rsid w:val="1FBA360A"/>
    <w:rsid w:val="1FD224BF"/>
    <w:rsid w:val="2075762A"/>
    <w:rsid w:val="20784E15"/>
    <w:rsid w:val="21771DA9"/>
    <w:rsid w:val="21933B4E"/>
    <w:rsid w:val="2231309C"/>
    <w:rsid w:val="22702BD8"/>
    <w:rsid w:val="242157C3"/>
    <w:rsid w:val="24A563F4"/>
    <w:rsid w:val="24AB4534"/>
    <w:rsid w:val="24E442D9"/>
    <w:rsid w:val="254B684D"/>
    <w:rsid w:val="259F4BF2"/>
    <w:rsid w:val="263712CE"/>
    <w:rsid w:val="26377520"/>
    <w:rsid w:val="28EB29C4"/>
    <w:rsid w:val="29622B06"/>
    <w:rsid w:val="29C10B91"/>
    <w:rsid w:val="2A380555"/>
    <w:rsid w:val="2B9D422A"/>
    <w:rsid w:val="2BEE242F"/>
    <w:rsid w:val="2C043A01"/>
    <w:rsid w:val="2C5B55EB"/>
    <w:rsid w:val="2C7341CE"/>
    <w:rsid w:val="2CAE5CA8"/>
    <w:rsid w:val="2CFE66A2"/>
    <w:rsid w:val="2D23435A"/>
    <w:rsid w:val="2D3B5F8F"/>
    <w:rsid w:val="2D6F75A0"/>
    <w:rsid w:val="2E1B4BAE"/>
    <w:rsid w:val="2E224155"/>
    <w:rsid w:val="2E4516FE"/>
    <w:rsid w:val="2E5425EC"/>
    <w:rsid w:val="2F631F8A"/>
    <w:rsid w:val="2FA31782"/>
    <w:rsid w:val="2FB303A3"/>
    <w:rsid w:val="300D4E4E"/>
    <w:rsid w:val="31532D34"/>
    <w:rsid w:val="31E51575"/>
    <w:rsid w:val="34151075"/>
    <w:rsid w:val="343706EB"/>
    <w:rsid w:val="347D25A2"/>
    <w:rsid w:val="34D15FAE"/>
    <w:rsid w:val="352A2E1D"/>
    <w:rsid w:val="35780FBB"/>
    <w:rsid w:val="35C06662"/>
    <w:rsid w:val="360D3DFA"/>
    <w:rsid w:val="36343582"/>
    <w:rsid w:val="363B2EA6"/>
    <w:rsid w:val="366A4C75"/>
    <w:rsid w:val="36B062EE"/>
    <w:rsid w:val="37160A8C"/>
    <w:rsid w:val="371A26C2"/>
    <w:rsid w:val="37211DC1"/>
    <w:rsid w:val="380B4369"/>
    <w:rsid w:val="3810197F"/>
    <w:rsid w:val="38A574BA"/>
    <w:rsid w:val="394418E0"/>
    <w:rsid w:val="39513FFD"/>
    <w:rsid w:val="396E4BAF"/>
    <w:rsid w:val="39904B26"/>
    <w:rsid w:val="3A033118"/>
    <w:rsid w:val="3B0F207A"/>
    <w:rsid w:val="3CDE3DFA"/>
    <w:rsid w:val="3CE82ECA"/>
    <w:rsid w:val="3D097450"/>
    <w:rsid w:val="3E133F77"/>
    <w:rsid w:val="3E2B7513"/>
    <w:rsid w:val="3E4D42DA"/>
    <w:rsid w:val="3E5A510F"/>
    <w:rsid w:val="3E9B773A"/>
    <w:rsid w:val="3F022315"/>
    <w:rsid w:val="40416B7A"/>
    <w:rsid w:val="409F5F96"/>
    <w:rsid w:val="40E37C31"/>
    <w:rsid w:val="42103073"/>
    <w:rsid w:val="435F2852"/>
    <w:rsid w:val="44BA15F0"/>
    <w:rsid w:val="455C4FC6"/>
    <w:rsid w:val="45A20CDB"/>
    <w:rsid w:val="466F1EBE"/>
    <w:rsid w:val="46A41C10"/>
    <w:rsid w:val="47B60444"/>
    <w:rsid w:val="482464BF"/>
    <w:rsid w:val="483B0352"/>
    <w:rsid w:val="48AC2FFE"/>
    <w:rsid w:val="48EE3617"/>
    <w:rsid w:val="48FD5F50"/>
    <w:rsid w:val="493A7185"/>
    <w:rsid w:val="495A3BE4"/>
    <w:rsid w:val="496E4757"/>
    <w:rsid w:val="4988056C"/>
    <w:rsid w:val="49B06B1E"/>
    <w:rsid w:val="4A235542"/>
    <w:rsid w:val="4A2D7C3F"/>
    <w:rsid w:val="4AA03036"/>
    <w:rsid w:val="4B74506B"/>
    <w:rsid w:val="4B937604"/>
    <w:rsid w:val="4C13706C"/>
    <w:rsid w:val="4C72630D"/>
    <w:rsid w:val="4D010FB5"/>
    <w:rsid w:val="4D0D7D1D"/>
    <w:rsid w:val="4D98562B"/>
    <w:rsid w:val="4DAE510C"/>
    <w:rsid w:val="4E061C93"/>
    <w:rsid w:val="4F1F09CE"/>
    <w:rsid w:val="4F3302E1"/>
    <w:rsid w:val="4F3B1580"/>
    <w:rsid w:val="502E2877"/>
    <w:rsid w:val="519059F2"/>
    <w:rsid w:val="51D04201"/>
    <w:rsid w:val="51DF14E9"/>
    <w:rsid w:val="51E8779D"/>
    <w:rsid w:val="53A21BCD"/>
    <w:rsid w:val="53B00C5F"/>
    <w:rsid w:val="542E65FD"/>
    <w:rsid w:val="5455279C"/>
    <w:rsid w:val="54A74A05"/>
    <w:rsid w:val="54FE3540"/>
    <w:rsid w:val="55256E3A"/>
    <w:rsid w:val="56182AD9"/>
    <w:rsid w:val="56DB78D0"/>
    <w:rsid w:val="575C02E5"/>
    <w:rsid w:val="57A203EE"/>
    <w:rsid w:val="57BB14B0"/>
    <w:rsid w:val="57D245D5"/>
    <w:rsid w:val="589D0BB5"/>
    <w:rsid w:val="5AC21B37"/>
    <w:rsid w:val="5B120108"/>
    <w:rsid w:val="5B461090"/>
    <w:rsid w:val="5C0D33DD"/>
    <w:rsid w:val="5C827377"/>
    <w:rsid w:val="5C855BE8"/>
    <w:rsid w:val="5D04294B"/>
    <w:rsid w:val="5D9535FE"/>
    <w:rsid w:val="5DFB7017"/>
    <w:rsid w:val="5EF56269"/>
    <w:rsid w:val="5F864151"/>
    <w:rsid w:val="5FA666FE"/>
    <w:rsid w:val="6122434D"/>
    <w:rsid w:val="61333E65"/>
    <w:rsid w:val="61D92C5E"/>
    <w:rsid w:val="6206092D"/>
    <w:rsid w:val="62314848"/>
    <w:rsid w:val="62EA49F7"/>
    <w:rsid w:val="634E4F86"/>
    <w:rsid w:val="63BA0F68"/>
    <w:rsid w:val="63FF0976"/>
    <w:rsid w:val="648D1ADE"/>
    <w:rsid w:val="64CA0F84"/>
    <w:rsid w:val="64D13A61"/>
    <w:rsid w:val="65E120E1"/>
    <w:rsid w:val="66644AC0"/>
    <w:rsid w:val="66DB4D83"/>
    <w:rsid w:val="66F5781D"/>
    <w:rsid w:val="67584625"/>
    <w:rsid w:val="67B83316"/>
    <w:rsid w:val="67E8433E"/>
    <w:rsid w:val="681D025C"/>
    <w:rsid w:val="6852376A"/>
    <w:rsid w:val="685E210F"/>
    <w:rsid w:val="69C82DCB"/>
    <w:rsid w:val="69CC12FA"/>
    <w:rsid w:val="69EB126F"/>
    <w:rsid w:val="6A5C442C"/>
    <w:rsid w:val="6A5F5CCB"/>
    <w:rsid w:val="6B52582F"/>
    <w:rsid w:val="6B6F1670"/>
    <w:rsid w:val="6BCC7390"/>
    <w:rsid w:val="6C2C7E2E"/>
    <w:rsid w:val="6CB4334D"/>
    <w:rsid w:val="6DCF4F15"/>
    <w:rsid w:val="6DD04040"/>
    <w:rsid w:val="6E623FDB"/>
    <w:rsid w:val="6EB1286D"/>
    <w:rsid w:val="6EBC193D"/>
    <w:rsid w:val="6F24704A"/>
    <w:rsid w:val="706B1D47"/>
    <w:rsid w:val="70853FB1"/>
    <w:rsid w:val="709B5583"/>
    <w:rsid w:val="71EA2E60"/>
    <w:rsid w:val="72FC17F4"/>
    <w:rsid w:val="7358775B"/>
    <w:rsid w:val="738B4FA4"/>
    <w:rsid w:val="73F12E9C"/>
    <w:rsid w:val="74BB311B"/>
    <w:rsid w:val="74E53270"/>
    <w:rsid w:val="74FF5651"/>
    <w:rsid w:val="75F159EA"/>
    <w:rsid w:val="766A1C7F"/>
    <w:rsid w:val="76AF3F58"/>
    <w:rsid w:val="76CD220E"/>
    <w:rsid w:val="773C6BE8"/>
    <w:rsid w:val="77863AEC"/>
    <w:rsid w:val="78056103"/>
    <w:rsid w:val="78713799"/>
    <w:rsid w:val="7879264D"/>
    <w:rsid w:val="78F91457"/>
    <w:rsid w:val="79BD2A0E"/>
    <w:rsid w:val="7A083C89"/>
    <w:rsid w:val="7A293BFF"/>
    <w:rsid w:val="7A6F03C0"/>
    <w:rsid w:val="7BBF0CBF"/>
    <w:rsid w:val="7C3A3BD8"/>
    <w:rsid w:val="7CB60E11"/>
    <w:rsid w:val="7CD9190C"/>
    <w:rsid w:val="7D480840"/>
    <w:rsid w:val="7DB47AE5"/>
    <w:rsid w:val="7DED1B13"/>
    <w:rsid w:val="7E8B351C"/>
    <w:rsid w:val="7F4A7452"/>
    <w:rsid w:val="7F8B5D09"/>
    <w:rsid w:val="7FAE52BD"/>
    <w:rsid w:val="7FCC39AA"/>
    <w:rsid w:val="7FFA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0"/>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next w:val="1"/>
    <w:link w:val="566"/>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61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0"/>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autoRedefine/>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0"/>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71">
    <w:name w:val="Default Paragraph Font"/>
    <w:semiHidden/>
    <w:unhideWhenUsed/>
    <w:qFormat/>
    <w:uiPriority w:val="1"/>
  </w:style>
  <w:style w:type="table" w:default="1" w:styleId="69">
    <w:name w:val="Normal Table"/>
    <w:semiHidden/>
    <w:qFormat/>
    <w:uiPriority w:val="0"/>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3"/>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autoRedefine/>
    <w:qFormat/>
    <w:uiPriority w:val="0"/>
    <w:pPr>
      <w:shd w:val="clear" w:color="auto" w:fill="000080"/>
    </w:pPr>
    <w:rPr>
      <w:sz w:val="21"/>
    </w:rPr>
  </w:style>
  <w:style w:type="paragraph" w:styleId="20">
    <w:name w:val="toa heading"/>
    <w:basedOn w:val="1"/>
    <w:next w:val="1"/>
    <w:autoRedefine/>
    <w:qFormat/>
    <w:uiPriority w:val="0"/>
    <w:pPr>
      <w:spacing w:before="120" w:beforeLines="0" w:beforeAutospacing="0"/>
    </w:pPr>
    <w:rPr>
      <w:rFonts w:ascii="Arial" w:hAnsi="Arial"/>
      <w:sz w:val="24"/>
    </w:rPr>
  </w:style>
  <w:style w:type="paragraph" w:styleId="21">
    <w:name w:val="annotation text"/>
    <w:basedOn w:val="1"/>
    <w:link w:val="614"/>
    <w:qFormat/>
    <w:uiPriority w:val="0"/>
    <w:pPr>
      <w:jc w:val="left"/>
    </w:pPr>
    <w:rPr>
      <w:sz w:val="21"/>
    </w:rPr>
  </w:style>
  <w:style w:type="paragraph" w:styleId="22">
    <w:name w:val="Body Text 3"/>
    <w:basedOn w:val="1"/>
    <w:link w:val="562"/>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07"/>
    <w:qFormat/>
    <w:uiPriority w:val="0"/>
    <w:pPr>
      <w:spacing w:after="120"/>
    </w:pPr>
    <w:rPr>
      <w:sz w:val="21"/>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8">
    <w:name w:val="Body Text Indent"/>
    <w:basedOn w:val="1"/>
    <w:next w:val="5"/>
    <w:link w:val="550"/>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3">
    <w:name w:val="toc 5"/>
    <w:basedOn w:val="1"/>
    <w:next w:val="1"/>
    <w:qFormat/>
    <w:uiPriority w:val="39"/>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5">
    <w:name w:val="Plain Text"/>
    <w:basedOn w:val="1"/>
    <w:next w:val="1"/>
    <w:link w:val="618"/>
    <w:qFormat/>
    <w:uiPriority w:val="0"/>
    <w:rPr>
      <w:rFonts w:ascii="宋体" w:hAnsi="Courier New"/>
      <w:szCs w:val="20"/>
    </w:rPr>
  </w:style>
  <w:style w:type="paragraph" w:styleId="36">
    <w:name w:val="toc 8"/>
    <w:basedOn w:val="1"/>
    <w:next w:val="1"/>
    <w:qFormat/>
    <w:uiPriority w:val="39"/>
    <w:pPr>
      <w:ind w:left="1680"/>
      <w:jc w:val="left"/>
    </w:pPr>
    <w:rPr>
      <w:rFonts w:ascii="Calibri" w:hAnsi="Calibri"/>
      <w:sz w:val="18"/>
      <w:szCs w:val="18"/>
    </w:rPr>
  </w:style>
  <w:style w:type="paragraph" w:styleId="37">
    <w:name w:val="Date"/>
    <w:basedOn w:val="1"/>
    <w:next w:val="1"/>
    <w:link w:val="599"/>
    <w:qFormat/>
    <w:uiPriority w:val="0"/>
    <w:rPr>
      <w:rFonts w:ascii="宋体"/>
      <w:szCs w:val="20"/>
    </w:rPr>
  </w:style>
  <w:style w:type="paragraph" w:styleId="38">
    <w:name w:val="Body Text Indent 2"/>
    <w:basedOn w:val="1"/>
    <w:link w:val="644"/>
    <w:qFormat/>
    <w:uiPriority w:val="0"/>
    <w:pPr>
      <w:spacing w:after="120" w:line="480" w:lineRule="auto"/>
      <w:ind w:left="420" w:leftChars="200"/>
    </w:pPr>
    <w:rPr>
      <w:sz w:val="21"/>
      <w:szCs w:val="20"/>
    </w:rPr>
  </w:style>
  <w:style w:type="paragraph" w:styleId="39">
    <w:name w:val="endnote text"/>
    <w:basedOn w:val="1"/>
    <w:link w:val="563"/>
    <w:unhideWhenUsed/>
    <w:qFormat/>
    <w:uiPriority w:val="99"/>
    <w:pPr>
      <w:snapToGrid w:val="0"/>
      <w:spacing w:line="240" w:lineRule="auto"/>
      <w:ind w:firstLine="0" w:firstLineChars="0"/>
      <w:jc w:val="left"/>
    </w:pPr>
    <w:rPr>
      <w:sz w:val="21"/>
    </w:rPr>
  </w:style>
  <w:style w:type="paragraph" w:styleId="40">
    <w:name w:val="Balloon Text"/>
    <w:basedOn w:val="1"/>
    <w:link w:val="543"/>
    <w:qFormat/>
    <w:uiPriority w:val="0"/>
    <w:rPr>
      <w:sz w:val="18"/>
      <w:szCs w:val="18"/>
    </w:rPr>
  </w:style>
  <w:style w:type="paragraph" w:styleId="41">
    <w:name w:val="footer"/>
    <w:basedOn w:val="1"/>
    <w:link w:val="651"/>
    <w:qFormat/>
    <w:uiPriority w:val="0"/>
    <w:pPr>
      <w:tabs>
        <w:tab w:val="center" w:pos="4153"/>
        <w:tab w:val="right" w:pos="8306"/>
      </w:tabs>
      <w:snapToGrid w:val="0"/>
      <w:jc w:val="left"/>
    </w:pPr>
    <w:rPr>
      <w:sz w:val="18"/>
      <w:szCs w:val="20"/>
    </w:rPr>
  </w:style>
  <w:style w:type="paragraph" w:styleId="42">
    <w:name w:val="envelope return"/>
    <w:basedOn w:val="1"/>
    <w:qFormat/>
    <w:uiPriority w:val="0"/>
    <w:pPr>
      <w:snapToGrid w:val="0"/>
    </w:pPr>
    <w:rPr>
      <w:rFonts w:ascii="Arial" w:hAnsi="Arial" w:cs="Arial"/>
    </w:rPr>
  </w:style>
  <w:style w:type="paragraph" w:styleId="43">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39"/>
    <w:pPr>
      <w:spacing w:before="120" w:after="120"/>
      <w:jc w:val="left"/>
    </w:pPr>
    <w:rPr>
      <w:rFonts w:ascii="Calibri" w:hAnsi="Calibri"/>
      <w:b/>
      <w:bCs/>
      <w:caps/>
      <w:sz w:val="20"/>
      <w:szCs w:val="20"/>
    </w:rPr>
  </w:style>
  <w:style w:type="paragraph" w:styleId="45">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6">
    <w:name w:val="toc 4"/>
    <w:basedOn w:val="1"/>
    <w:next w:val="1"/>
    <w:qFormat/>
    <w:uiPriority w:val="39"/>
    <w:pPr>
      <w:ind w:left="720"/>
      <w:jc w:val="left"/>
    </w:pPr>
    <w:rPr>
      <w:rFonts w:ascii="Calibri" w:hAnsi="Calibri"/>
      <w:sz w:val="18"/>
      <w:szCs w:val="18"/>
    </w:rPr>
  </w:style>
  <w:style w:type="paragraph" w:styleId="47">
    <w:name w:val="index heading"/>
    <w:basedOn w:val="1"/>
    <w:next w:val="48"/>
    <w:qFormat/>
    <w:uiPriority w:val="0"/>
    <w:pPr>
      <w:spacing w:line="240" w:lineRule="auto"/>
      <w:ind w:firstLine="0" w:firstLineChars="0"/>
    </w:pPr>
    <w:rPr>
      <w:sz w:val="21"/>
      <w:szCs w:val="20"/>
    </w:rPr>
  </w:style>
  <w:style w:type="paragraph" w:styleId="48">
    <w:name w:val="index 1"/>
    <w:basedOn w:val="1"/>
    <w:next w:val="1"/>
    <w:qFormat/>
    <w:uiPriority w:val="0"/>
    <w:rPr>
      <w:szCs w:val="20"/>
    </w:rPr>
  </w:style>
  <w:style w:type="paragraph" w:styleId="49">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50">
    <w:name w:val="List"/>
    <w:basedOn w:val="1"/>
    <w:qFormat/>
    <w:uiPriority w:val="0"/>
    <w:pPr>
      <w:spacing w:line="240" w:lineRule="auto"/>
      <w:ind w:left="200" w:hanging="200" w:hangingChars="200"/>
    </w:pPr>
    <w:rPr>
      <w:sz w:val="21"/>
      <w:szCs w:val="20"/>
    </w:rPr>
  </w:style>
  <w:style w:type="paragraph" w:styleId="51">
    <w:name w:val="footnote text"/>
    <w:basedOn w:val="1"/>
    <w:link w:val="505"/>
    <w:qFormat/>
    <w:uiPriority w:val="0"/>
    <w:pPr>
      <w:spacing w:line="360" w:lineRule="auto"/>
      <w:ind w:firstLine="0" w:firstLineChars="0"/>
    </w:pPr>
    <w:rPr>
      <w:sz w:val="18"/>
    </w:rPr>
  </w:style>
  <w:style w:type="paragraph" w:styleId="52">
    <w:name w:val="toc 6"/>
    <w:basedOn w:val="1"/>
    <w:next w:val="1"/>
    <w:qFormat/>
    <w:uiPriority w:val="39"/>
    <w:pPr>
      <w:ind w:left="1200"/>
      <w:jc w:val="left"/>
    </w:pPr>
    <w:rPr>
      <w:rFonts w:ascii="Calibri" w:hAnsi="Calibri"/>
      <w:sz w:val="18"/>
      <w:szCs w:val="18"/>
    </w:rPr>
  </w:style>
  <w:style w:type="paragraph" w:styleId="53">
    <w:name w:val="List 5"/>
    <w:basedOn w:val="1"/>
    <w:qFormat/>
    <w:uiPriority w:val="0"/>
    <w:pPr>
      <w:adjustRightInd w:val="0"/>
      <w:snapToGrid w:val="0"/>
      <w:spacing w:line="360" w:lineRule="auto"/>
      <w:ind w:left="100" w:leftChars="800" w:hanging="200" w:hangingChars="200"/>
    </w:pPr>
    <w:rPr>
      <w:szCs w:val="20"/>
    </w:rPr>
  </w:style>
  <w:style w:type="paragraph" w:styleId="54">
    <w:name w:val="Body Text Indent 3"/>
    <w:basedOn w:val="1"/>
    <w:link w:val="624"/>
    <w:qFormat/>
    <w:uiPriority w:val="0"/>
    <w:pPr>
      <w:spacing w:after="120"/>
      <w:ind w:left="420" w:leftChars="200"/>
    </w:pPr>
    <w:rPr>
      <w:sz w:val="16"/>
      <w:szCs w:val="20"/>
    </w:rPr>
  </w:style>
  <w:style w:type="paragraph" w:styleId="55">
    <w:name w:val="table of figures"/>
    <w:basedOn w:val="1"/>
    <w:next w:val="1"/>
    <w:qFormat/>
    <w:uiPriority w:val="0"/>
    <w:pPr>
      <w:tabs>
        <w:tab w:val="right" w:leader="dot" w:pos="8640"/>
      </w:tabs>
      <w:spacing w:line="360" w:lineRule="auto"/>
      <w:ind w:left="400" w:hanging="400" w:firstLineChars="0"/>
    </w:pPr>
  </w:style>
  <w:style w:type="paragraph" w:styleId="56">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7">
    <w:name w:val="toc 9"/>
    <w:basedOn w:val="1"/>
    <w:next w:val="1"/>
    <w:qFormat/>
    <w:uiPriority w:val="39"/>
    <w:pPr>
      <w:ind w:left="1920"/>
      <w:jc w:val="left"/>
    </w:pPr>
    <w:rPr>
      <w:rFonts w:ascii="Calibri" w:hAnsi="Calibri"/>
      <w:sz w:val="18"/>
      <w:szCs w:val="18"/>
    </w:rPr>
  </w:style>
  <w:style w:type="paragraph" w:styleId="58">
    <w:name w:val="Body Text 2"/>
    <w:basedOn w:val="1"/>
    <w:link w:val="593"/>
    <w:qFormat/>
    <w:uiPriority w:val="0"/>
    <w:pPr>
      <w:spacing w:after="120" w:line="480" w:lineRule="auto"/>
    </w:pPr>
    <w:rPr>
      <w:sz w:val="21"/>
      <w:szCs w:val="20"/>
    </w:rPr>
  </w:style>
  <w:style w:type="paragraph" w:styleId="59">
    <w:name w:val="List 4"/>
    <w:basedOn w:val="1"/>
    <w:qFormat/>
    <w:uiPriority w:val="0"/>
    <w:pPr>
      <w:adjustRightInd w:val="0"/>
      <w:snapToGrid w:val="0"/>
      <w:spacing w:line="360" w:lineRule="auto"/>
      <w:ind w:left="100" w:leftChars="600" w:hanging="200" w:hangingChars="200"/>
    </w:pPr>
    <w:rPr>
      <w:szCs w:val="20"/>
    </w:rPr>
  </w:style>
  <w:style w:type="paragraph" w:styleId="60">
    <w:name w:val="List Continue 2"/>
    <w:basedOn w:val="1"/>
    <w:qFormat/>
    <w:uiPriority w:val="0"/>
    <w:pPr>
      <w:adjustRightInd w:val="0"/>
      <w:snapToGrid w:val="0"/>
      <w:spacing w:after="120" w:line="360" w:lineRule="auto"/>
      <w:ind w:left="840" w:leftChars="400" w:firstLine="0" w:firstLineChars="0"/>
    </w:pPr>
    <w:rPr>
      <w:szCs w:val="20"/>
    </w:rPr>
  </w:style>
  <w:style w:type="paragraph" w:styleId="6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2">
    <w:name w:val="HTML Preformatted"/>
    <w:basedOn w:val="1"/>
    <w:link w:val="6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3">
    <w:name w:val="Normal (Web)"/>
    <w:basedOn w:val="1"/>
    <w:next w:val="1"/>
    <w:qFormat/>
    <w:uiPriority w:val="0"/>
    <w:pPr>
      <w:jc w:val="left"/>
    </w:pPr>
    <w:rPr>
      <w:color w:val="333333"/>
      <w:kern w:val="0"/>
    </w:rPr>
  </w:style>
  <w:style w:type="paragraph" w:styleId="64">
    <w:name w:val="List Continue 3"/>
    <w:basedOn w:val="1"/>
    <w:qFormat/>
    <w:uiPriority w:val="0"/>
    <w:pPr>
      <w:spacing w:after="120"/>
      <w:ind w:left="1260" w:leftChars="600"/>
    </w:pPr>
    <w:rPr>
      <w:szCs w:val="20"/>
    </w:rPr>
  </w:style>
  <w:style w:type="paragraph" w:styleId="65">
    <w:name w:val="Title"/>
    <w:basedOn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6">
    <w:name w:val="annotation subject"/>
    <w:basedOn w:val="21"/>
    <w:next w:val="21"/>
    <w:link w:val="523"/>
    <w:qFormat/>
    <w:uiPriority w:val="0"/>
    <w:rPr>
      <w:b/>
      <w:bCs/>
    </w:rPr>
  </w:style>
  <w:style w:type="paragraph" w:styleId="67">
    <w:name w:val="Body Text First Indent"/>
    <w:basedOn w:val="24"/>
    <w:next w:val="1"/>
    <w:link w:val="641"/>
    <w:qFormat/>
    <w:uiPriority w:val="0"/>
    <w:pPr>
      <w:ind w:firstLine="420" w:firstLineChars="100"/>
    </w:pPr>
  </w:style>
  <w:style w:type="paragraph" w:styleId="68">
    <w:name w:val="Body Text First Indent 2"/>
    <w:basedOn w:val="28"/>
    <w:link w:val="539"/>
    <w:qFormat/>
    <w:uiPriority w:val="0"/>
    <w:pPr>
      <w:spacing w:after="120" w:line="480" w:lineRule="auto"/>
      <w:ind w:left="418" w:leftChars="0" w:firstLine="216"/>
    </w:pPr>
    <w:rPr>
      <w:rFonts w:eastAsia="仿宋_GB2312"/>
      <w:sz w:val="24"/>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2">
    <w:name w:val="Strong"/>
    <w:qFormat/>
    <w:uiPriority w:val="0"/>
    <w:rPr>
      <w:b/>
      <w:bCs/>
    </w:rPr>
  </w:style>
  <w:style w:type="character" w:styleId="73">
    <w:name w:val="endnote reference"/>
    <w:unhideWhenUsed/>
    <w:qFormat/>
    <w:uiPriority w:val="99"/>
    <w:rPr>
      <w:vertAlign w:val="superscript"/>
    </w:rPr>
  </w:style>
  <w:style w:type="character" w:styleId="74">
    <w:name w:val="page number"/>
    <w:basedOn w:val="71"/>
    <w:qFormat/>
    <w:uiPriority w:val="0"/>
  </w:style>
  <w:style w:type="character" w:styleId="75">
    <w:name w:val="FollowedHyperlink"/>
    <w:qFormat/>
    <w:uiPriority w:val="0"/>
    <w:rPr>
      <w:color w:val="0000FF"/>
      <w:u w:val="single"/>
    </w:rPr>
  </w:style>
  <w:style w:type="character" w:styleId="76">
    <w:name w:val="Emphasis"/>
    <w:qFormat/>
    <w:uiPriority w:val="0"/>
    <w:rPr>
      <w:i/>
    </w:rPr>
  </w:style>
  <w:style w:type="character" w:styleId="77">
    <w:name w:val="HTML Definition"/>
    <w:qFormat/>
    <w:uiPriority w:val="0"/>
    <w:rPr>
      <w:i/>
    </w:rPr>
  </w:style>
  <w:style w:type="character" w:styleId="78">
    <w:name w:val="Hyperlink"/>
    <w:qFormat/>
    <w:uiPriority w:val="99"/>
    <w:rPr>
      <w:color w:val="000099"/>
      <w:u w:val="none"/>
    </w:rPr>
  </w:style>
  <w:style w:type="character" w:styleId="79">
    <w:name w:val="HTML Code"/>
    <w:qFormat/>
    <w:uiPriority w:val="0"/>
    <w:rPr>
      <w:rFonts w:hint="default" w:ascii="Consolas" w:hAnsi="Consolas" w:eastAsia="Consolas" w:cs="Consolas"/>
      <w:color w:val="C7254E"/>
      <w:sz w:val="21"/>
      <w:szCs w:val="21"/>
      <w:shd w:val="clear" w:color="auto" w:fill="F9F2F4"/>
    </w:rPr>
  </w:style>
  <w:style w:type="character" w:styleId="80">
    <w:name w:val="annotation reference"/>
    <w:qFormat/>
    <w:uiPriority w:val="0"/>
    <w:rPr>
      <w:sz w:val="21"/>
      <w:szCs w:val="21"/>
    </w:rPr>
  </w:style>
  <w:style w:type="character" w:styleId="81">
    <w:name w:val="footnote reference"/>
    <w:qFormat/>
    <w:uiPriority w:val="0"/>
    <w:rPr>
      <w:position w:val="6"/>
      <w:sz w:val="14"/>
      <w:vertAlign w:val="superscript"/>
    </w:rPr>
  </w:style>
  <w:style w:type="character" w:styleId="82">
    <w:name w:val="HTML Keyboard"/>
    <w:qFormat/>
    <w:uiPriority w:val="0"/>
    <w:rPr>
      <w:rFonts w:ascii="Consolas" w:hAnsi="Consolas" w:eastAsia="Consolas" w:cs="Consolas"/>
      <w:color w:val="FFFFFF"/>
      <w:sz w:val="21"/>
      <w:szCs w:val="21"/>
      <w:shd w:val="clear" w:color="auto" w:fill="333333"/>
    </w:rPr>
  </w:style>
  <w:style w:type="character" w:styleId="83">
    <w:name w:val="HTML Sample"/>
    <w:basedOn w:val="71"/>
    <w:qFormat/>
    <w:uiPriority w:val="0"/>
    <w:rPr>
      <w:rFonts w:hint="default" w:ascii="Consolas" w:hAnsi="Consolas" w:eastAsia="Consolas" w:cs="Consolas"/>
      <w:sz w:val="21"/>
      <w:szCs w:val="21"/>
    </w:rPr>
  </w:style>
  <w:style w:type="paragraph" w:customStyle="1" w:styleId="84">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7">
    <w:name w:val="首行缩进2小四1"/>
    <w:basedOn w:val="1"/>
    <w:next w:val="1"/>
    <w:qFormat/>
    <w:uiPriority w:val="0"/>
    <w:pPr>
      <w:ind w:firstLine="480"/>
    </w:pPr>
    <w:rPr>
      <w:rFonts w:ascii="Verdana" w:hAnsi="Verdana" w:eastAsia="华文细黑" w:cs="宋体"/>
      <w:szCs w:val="20"/>
    </w:rPr>
  </w:style>
  <w:style w:type="paragraph" w:customStyle="1" w:styleId="88">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8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4">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5">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7">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8">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1">
    <w:name w:val="Item List"/>
    <w:qFormat/>
    <w:uiPriority w:val="0"/>
    <w:pPr>
      <w:numPr>
        <w:ilvl w:val="0"/>
        <w:numId w:val="7"/>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2">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4">
    <w:name w:val="正文表格"/>
    <w:basedOn w:val="1"/>
    <w:qFormat/>
    <w:uiPriority w:val="0"/>
    <w:pPr>
      <w:adjustRightInd w:val="0"/>
      <w:spacing w:before="40" w:after="40" w:line="240" w:lineRule="auto"/>
      <w:ind w:firstLine="0" w:firstLineChars="0"/>
    </w:pPr>
    <w:rPr>
      <w:szCs w:val="20"/>
    </w:rPr>
  </w:style>
  <w:style w:type="paragraph" w:customStyle="1" w:styleId="1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8">
    <w:name w:val="页眉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10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1">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2">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3">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4">
    <w:name w:val="Char1"/>
    <w:basedOn w:val="1"/>
    <w:qFormat/>
    <w:uiPriority w:val="0"/>
    <w:pPr>
      <w:adjustRightInd w:val="0"/>
      <w:spacing w:line="360" w:lineRule="auto"/>
    </w:pPr>
    <w:rPr>
      <w:kern w:val="0"/>
      <w:szCs w:val="20"/>
    </w:rPr>
  </w:style>
  <w:style w:type="paragraph" w:customStyle="1" w:styleId="115">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7">
    <w:name w:val="黑方框"/>
    <w:basedOn w:val="1"/>
    <w:qFormat/>
    <w:uiPriority w:val="0"/>
    <w:pPr>
      <w:spacing w:before="60" w:after="60" w:line="288" w:lineRule="auto"/>
      <w:ind w:firstLine="0" w:firstLineChars="0"/>
    </w:pPr>
    <w:rPr>
      <w:rFonts w:cs="宋体"/>
      <w:sz w:val="21"/>
      <w:szCs w:val="21"/>
    </w:rPr>
  </w:style>
  <w:style w:type="paragraph" w:customStyle="1" w:styleId="118">
    <w:name w:val="自定义正文"/>
    <w:basedOn w:val="1"/>
    <w:link w:val="551"/>
    <w:qFormat/>
    <w:uiPriority w:val="0"/>
    <w:pPr>
      <w:spacing w:before="120" w:after="60"/>
      <w:jc w:val="left"/>
    </w:pPr>
    <w:rPr>
      <w:rFonts w:ascii="仿宋_GB2312" w:eastAsia="仿宋_GB2312"/>
    </w:rPr>
  </w:style>
  <w:style w:type="paragraph" w:customStyle="1" w:styleId="119">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0">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3">
    <w:name w:val="p15"/>
    <w:basedOn w:val="1"/>
    <w:qFormat/>
    <w:uiPriority w:val="0"/>
    <w:pPr>
      <w:widowControl/>
      <w:ind w:firstLine="420"/>
    </w:pPr>
    <w:rPr>
      <w:kern w:val="0"/>
      <w:szCs w:val="21"/>
    </w:rPr>
  </w:style>
  <w:style w:type="paragraph" w:customStyle="1" w:styleId="124">
    <w:name w:val="@"/>
    <w:basedOn w:val="1"/>
    <w:qFormat/>
    <w:uiPriority w:val="0"/>
    <w:pPr>
      <w:tabs>
        <w:tab w:val="left" w:pos="360"/>
      </w:tabs>
      <w:spacing w:afterLines="50" w:line="360" w:lineRule="auto"/>
      <w:ind w:left="360" w:hanging="360" w:firstLineChars="0"/>
    </w:pPr>
  </w:style>
  <w:style w:type="paragraph" w:customStyle="1" w:styleId="1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6">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7">
    <w:name w:val="样式3"/>
    <w:basedOn w:val="128"/>
    <w:qFormat/>
    <w:uiPriority w:val="0"/>
    <w:pPr>
      <w:ind w:firstLine="2080"/>
    </w:pPr>
    <w:rPr>
      <w:szCs w:val="72"/>
    </w:rPr>
  </w:style>
  <w:style w:type="paragraph" w:customStyle="1" w:styleId="128">
    <w:name w:val="样式1"/>
    <w:basedOn w:val="35"/>
    <w:next w:val="28"/>
    <w:qFormat/>
    <w:uiPriority w:val="0"/>
    <w:pPr>
      <w:ind w:firstLine="1958" w:firstLineChars="650"/>
    </w:pPr>
    <w:rPr>
      <w:rFonts w:ascii="仿宋_GB2312" w:hAnsi="仿宋_GB2312" w:eastAsia="仿宋_GB2312"/>
      <w:sz w:val="32"/>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1">
    <w:name w:val="正文编号2"/>
    <w:basedOn w:val="1"/>
    <w:qFormat/>
    <w:uiPriority w:val="0"/>
    <w:pPr>
      <w:spacing w:line="240" w:lineRule="auto"/>
      <w:ind w:firstLine="0" w:firstLineChars="0"/>
    </w:pPr>
    <w:rPr>
      <w:rFonts w:eastAsia="楷体_GB2312"/>
      <w:kern w:val="0"/>
      <w:sz w:val="28"/>
    </w:rPr>
  </w:style>
  <w:style w:type="paragraph" w:customStyle="1" w:styleId="132">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3">
    <w:name w:val="首行缩进 1"/>
    <w:basedOn w:val="1"/>
    <w:qFormat/>
    <w:uiPriority w:val="0"/>
    <w:pPr>
      <w:spacing w:after="120" w:line="360" w:lineRule="auto"/>
    </w:pPr>
  </w:style>
  <w:style w:type="paragraph" w:customStyle="1" w:styleId="13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8">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9">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1">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3">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Char Char"/>
    <w:basedOn w:val="1"/>
    <w:qFormat/>
    <w:uiPriority w:val="0"/>
    <w:rPr>
      <w:rFonts w:ascii="Tahoma" w:hAnsi="Tahoma"/>
      <w:szCs w:val="20"/>
    </w:rPr>
  </w:style>
  <w:style w:type="paragraph" w:customStyle="1" w:styleId="145">
    <w:name w:val="Title - Revision"/>
    <w:basedOn w:val="65"/>
    <w:qFormat/>
    <w:uiPriority w:val="0"/>
    <w:pPr>
      <w:spacing w:before="720"/>
      <w:ind w:firstLine="0" w:firstLineChars="0"/>
    </w:pPr>
    <w:rPr>
      <w:rFonts w:eastAsia="Times New Roman"/>
    </w:rPr>
  </w:style>
  <w:style w:type="paragraph" w:customStyle="1" w:styleId="146">
    <w:name w:val="列出段落1"/>
    <w:basedOn w:val="1"/>
    <w:qFormat/>
    <w:uiPriority w:val="0"/>
    <w:pPr>
      <w:spacing w:line="240" w:lineRule="auto"/>
      <w:ind w:firstLine="420"/>
    </w:pPr>
    <w:rPr>
      <w:rFonts w:ascii="Calibri" w:hAnsi="Calibri"/>
      <w:sz w:val="21"/>
      <w:szCs w:val="22"/>
    </w:rPr>
  </w:style>
  <w:style w:type="paragraph" w:customStyle="1" w:styleId="147">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1">
    <w:name w:val="正文内容"/>
    <w:basedOn w:val="1"/>
    <w:link w:val="582"/>
    <w:qFormat/>
    <w:uiPriority w:val="0"/>
    <w:pPr>
      <w:spacing w:beforeLines="50" w:afterLines="50" w:line="360" w:lineRule="auto"/>
      <w:ind w:firstLine="480"/>
    </w:pPr>
    <w:rPr>
      <w:szCs w:val="20"/>
    </w:rPr>
  </w:style>
  <w:style w:type="paragraph" w:customStyle="1" w:styleId="152">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3">
    <w:name w:val="Char2"/>
    <w:basedOn w:val="1"/>
    <w:qFormat/>
    <w:uiPriority w:val="0"/>
    <w:pPr>
      <w:adjustRightInd w:val="0"/>
      <w:spacing w:line="360" w:lineRule="auto"/>
    </w:pPr>
    <w:rPr>
      <w:kern w:val="0"/>
      <w:szCs w:val="20"/>
    </w:rPr>
  </w:style>
  <w:style w:type="paragraph" w:customStyle="1" w:styleId="15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5">
    <w:name w:val="Char Char Char1"/>
    <w:basedOn w:val="1"/>
    <w:qFormat/>
    <w:uiPriority w:val="0"/>
    <w:rPr>
      <w:rFonts w:ascii="Tahoma" w:hAnsi="Tahoma"/>
      <w:szCs w:val="20"/>
    </w:rPr>
  </w:style>
  <w:style w:type="paragraph" w:customStyle="1" w:styleId="15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7">
    <w:name w:val="Char21"/>
    <w:basedOn w:val="1"/>
    <w:qFormat/>
    <w:uiPriority w:val="0"/>
    <w:pPr>
      <w:adjustRightInd w:val="0"/>
      <w:spacing w:line="360" w:lineRule="auto"/>
    </w:pPr>
    <w:rPr>
      <w:kern w:val="0"/>
      <w:szCs w:val="20"/>
    </w:rPr>
  </w:style>
  <w:style w:type="paragraph" w:customStyle="1" w:styleId="15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9">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0">
    <w:name w:val="Body"/>
    <w:basedOn w:val="1"/>
    <w:link w:val="525"/>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2">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5">
    <w:name w:val="正文编码"/>
    <w:basedOn w:val="67"/>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8">
    <w:name w:val="样式 正文文本缩进 + 段前: 2 字符"/>
    <w:basedOn w:val="1"/>
    <w:qFormat/>
    <w:uiPriority w:val="0"/>
    <w:pPr>
      <w:ind w:left="420" w:leftChars="200"/>
      <w:jc w:val="left"/>
    </w:pPr>
    <w:rPr>
      <w:sz w:val="28"/>
      <w:lang w:eastAsia="zh-TW"/>
    </w:rPr>
  </w:style>
  <w:style w:type="paragraph" w:customStyle="1" w:styleId="169">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1">
    <w:name w:val="Char11"/>
    <w:basedOn w:val="1"/>
    <w:qFormat/>
    <w:uiPriority w:val="0"/>
    <w:pPr>
      <w:adjustRightInd w:val="0"/>
      <w:spacing w:line="360" w:lineRule="auto"/>
    </w:pPr>
    <w:rPr>
      <w:kern w:val="0"/>
      <w:szCs w:val="20"/>
    </w:rPr>
  </w:style>
  <w:style w:type="paragraph" w:customStyle="1" w:styleId="17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3">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5">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8">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0">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1">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3">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6">
    <w:name w:val="DAS正文"/>
    <w:basedOn w:val="1"/>
    <w:link w:val="637"/>
    <w:qFormat/>
    <w:uiPriority w:val="0"/>
    <w:pPr>
      <w:spacing w:line="240" w:lineRule="auto"/>
      <w:ind w:right="-2" w:firstLine="360"/>
    </w:pPr>
    <w:rPr>
      <w:rFonts w:ascii="Verdana" w:hAnsi="Verdana"/>
      <w:sz w:val="21"/>
      <w:szCs w:val="21"/>
    </w:rPr>
  </w:style>
  <w:style w:type="paragraph" w:customStyle="1" w:styleId="1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2">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3">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4">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6">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7">
    <w:name w:val="Char Char Char2"/>
    <w:basedOn w:val="1"/>
    <w:qFormat/>
    <w:uiPriority w:val="0"/>
    <w:rPr>
      <w:rFonts w:ascii="Tahoma" w:hAnsi="Tahoma"/>
      <w:szCs w:val="20"/>
    </w:rPr>
  </w:style>
  <w:style w:type="paragraph" w:customStyle="1" w:styleId="1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2">
    <w:name w:val="Char Char Char Char Char1"/>
    <w:basedOn w:val="1"/>
    <w:qFormat/>
    <w:uiPriority w:val="0"/>
  </w:style>
  <w:style w:type="paragraph" w:customStyle="1" w:styleId="203">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8">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0">
    <w:name w:val="Char Char Char Char Char Char Char Char Char Char Char Char Char Char"/>
    <w:basedOn w:val="1"/>
    <w:qFormat/>
    <w:uiPriority w:val="0"/>
    <w:rPr>
      <w:rFonts w:ascii="Tahoma" w:hAnsi="Tahoma"/>
      <w:szCs w:val="20"/>
    </w:rPr>
  </w:style>
  <w:style w:type="paragraph" w:customStyle="1" w:styleId="2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3">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4">
    <w:name w:val="列出段落2"/>
    <w:basedOn w:val="1"/>
    <w:link w:val="511"/>
    <w:qFormat/>
    <w:uiPriority w:val="0"/>
    <w:pPr>
      <w:ind w:firstLine="420"/>
    </w:pPr>
  </w:style>
  <w:style w:type="paragraph" w:customStyle="1" w:styleId="215">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7">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8">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9">
    <w:name w:val="样式 普通正文 + 五号 首行缩进:  2 字符"/>
    <w:basedOn w:val="1"/>
    <w:qFormat/>
    <w:uiPriority w:val="0"/>
    <w:pPr>
      <w:spacing w:line="360" w:lineRule="auto"/>
      <w:ind w:firstLine="420"/>
    </w:pPr>
    <w:rPr>
      <w:rFonts w:cs="宋体"/>
      <w:sz w:val="21"/>
      <w:szCs w:val="20"/>
    </w:rPr>
  </w:style>
  <w:style w:type="paragraph" w:customStyle="1" w:styleId="220">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2">
    <w:name w:val="正文首行缩进两字符"/>
    <w:basedOn w:val="1"/>
    <w:qFormat/>
    <w:uiPriority w:val="0"/>
    <w:pPr>
      <w:spacing w:line="360" w:lineRule="auto"/>
    </w:pPr>
    <w:rPr>
      <w:sz w:val="21"/>
    </w:rPr>
  </w:style>
  <w:style w:type="paragraph" w:customStyle="1" w:styleId="223">
    <w:name w:val="样式 首行缩进:  0.74 厘米"/>
    <w:basedOn w:val="1"/>
    <w:qFormat/>
    <w:uiPriority w:val="0"/>
    <w:pPr>
      <w:spacing w:line="360" w:lineRule="auto"/>
      <w:ind w:firstLine="420" w:firstLineChars="0"/>
    </w:pPr>
    <w:rPr>
      <w:szCs w:val="20"/>
    </w:rPr>
  </w:style>
  <w:style w:type="paragraph" w:customStyle="1" w:styleId="22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5">
    <w:name w:val="简单回函地址"/>
    <w:basedOn w:val="1"/>
    <w:qFormat/>
    <w:uiPriority w:val="0"/>
    <w:pPr>
      <w:adjustRightInd w:val="0"/>
      <w:snapToGrid w:val="0"/>
      <w:spacing w:line="360" w:lineRule="auto"/>
      <w:ind w:firstLine="0" w:firstLineChars="0"/>
    </w:pPr>
    <w:rPr>
      <w:szCs w:val="20"/>
    </w:rPr>
  </w:style>
  <w:style w:type="paragraph" w:customStyle="1" w:styleId="22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7">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228">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9">
    <w:name w:val="关键词"/>
    <w:basedOn w:val="1"/>
    <w:next w:val="1"/>
    <w:qFormat/>
    <w:uiPriority w:val="0"/>
    <w:pPr>
      <w:spacing w:line="360" w:lineRule="auto"/>
      <w:ind w:firstLine="0" w:firstLineChars="0"/>
    </w:pPr>
    <w:rPr>
      <w:rFonts w:eastAsia="黑体"/>
      <w:sz w:val="20"/>
    </w:rPr>
  </w:style>
  <w:style w:type="paragraph" w:customStyle="1" w:styleId="2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2">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3">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5">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6">
    <w:name w:val="DOT Text"/>
    <w:basedOn w:val="7"/>
    <w:qFormat/>
    <w:uiPriority w:val="0"/>
    <w:pPr>
      <w:numPr>
        <w:ilvl w:val="0"/>
        <w:numId w:val="10"/>
      </w:numPr>
      <w:tabs>
        <w:tab w:val="left" w:pos="1680"/>
        <w:tab w:val="clear" w:pos="840"/>
        <w:tab w:val="clear" w:pos="420"/>
        <w:tab w:val="clear" w:pos="1260"/>
      </w:tabs>
      <w:spacing w:beforeLines="25" w:afterLines="25"/>
      <w:ind w:firstLine="0" w:firstLineChars="0"/>
    </w:pPr>
  </w:style>
  <w:style w:type="paragraph" w:customStyle="1" w:styleId="237">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2">
    <w:name w:val="标题无"/>
    <w:basedOn w:val="1"/>
    <w:qFormat/>
    <w:uiPriority w:val="0"/>
    <w:pPr>
      <w:spacing w:line="360" w:lineRule="auto"/>
      <w:ind w:firstLine="0" w:firstLineChars="0"/>
    </w:pPr>
  </w:style>
  <w:style w:type="paragraph" w:customStyle="1" w:styleId="243">
    <w:name w:val="表头文本"/>
    <w:qFormat/>
    <w:uiPriority w:val="0"/>
    <w:pPr>
      <w:jc w:val="center"/>
    </w:pPr>
    <w:rPr>
      <w:rFonts w:ascii="Arial" w:hAnsi="Arial" w:eastAsia="宋体" w:cs="Times New Roman"/>
      <w:b/>
      <w:sz w:val="21"/>
      <w:szCs w:val="21"/>
      <w:lang w:val="en-US" w:eastAsia="zh-CN" w:bidi="ar-SA"/>
    </w:rPr>
  </w:style>
  <w:style w:type="paragraph" w:customStyle="1" w:styleId="244">
    <w:name w:val="默认段落字体 Para Char Char Char Char Char Char Char"/>
    <w:basedOn w:val="1"/>
    <w:qFormat/>
    <w:uiPriority w:val="0"/>
    <w:rPr>
      <w:rFonts w:ascii="Tahoma" w:hAnsi="Tahoma"/>
      <w:b/>
      <w:szCs w:val="20"/>
    </w:rPr>
  </w:style>
  <w:style w:type="paragraph" w:customStyle="1" w:styleId="24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6">
    <w:name w:val="项目"/>
    <w:basedOn w:val="1"/>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正文4"/>
    <w:basedOn w:val="1"/>
    <w:qFormat/>
    <w:uiPriority w:val="0"/>
    <w:pPr>
      <w:numPr>
        <w:ilvl w:val="0"/>
        <w:numId w:val="12"/>
      </w:numPr>
      <w:tabs>
        <w:tab w:val="left" w:pos="425"/>
      </w:tabs>
      <w:spacing w:before="60" w:after="60" w:line="360" w:lineRule="auto"/>
      <w:ind w:left="820" w:leftChars="400" w:firstLine="0" w:firstLineChars="0"/>
    </w:pPr>
  </w:style>
  <w:style w:type="paragraph" w:customStyle="1" w:styleId="249">
    <w:name w:val="编号正文"/>
    <w:basedOn w:val="250"/>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段落正文"/>
    <w:basedOn w:val="1"/>
    <w:qFormat/>
    <w:uiPriority w:val="0"/>
    <w:pPr>
      <w:spacing w:beforeLines="50" w:line="360" w:lineRule="auto"/>
    </w:pPr>
    <w:rPr>
      <w:spacing w:val="2"/>
    </w:rPr>
  </w:style>
  <w:style w:type="paragraph" w:customStyle="1" w:styleId="254">
    <w:name w:val="Char Char Char Char"/>
    <w:basedOn w:val="19"/>
    <w:qFormat/>
    <w:uiPriority w:val="0"/>
    <w:rPr>
      <w:szCs w:val="20"/>
    </w:rPr>
  </w:style>
  <w:style w:type="paragraph" w:customStyle="1" w:styleId="255">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8">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5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1">
    <w:name w:val="Char Char Char Char Char11"/>
    <w:basedOn w:val="1"/>
    <w:qFormat/>
    <w:uiPriority w:val="0"/>
  </w:style>
  <w:style w:type="paragraph" w:customStyle="1" w:styleId="26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3">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4">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5">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6">
    <w:name w:val="样式4"/>
    <w:basedOn w:val="1"/>
    <w:qFormat/>
    <w:uiPriority w:val="0"/>
    <w:pPr>
      <w:keepNext/>
      <w:keepLines/>
      <w:numPr>
        <w:ilvl w:val="0"/>
        <w:numId w:val="13"/>
      </w:numPr>
      <w:spacing w:line="360" w:lineRule="auto"/>
      <w:ind w:left="0" w:firstLine="601"/>
      <w:outlineLvl w:val="1"/>
    </w:pPr>
    <w:rPr>
      <w:rFonts w:ascii="宋体" w:hAnsi="宋体"/>
      <w:b/>
      <w:bCs/>
      <w:sz w:val="30"/>
      <w:szCs w:val="30"/>
    </w:rPr>
  </w:style>
  <w:style w:type="paragraph" w:customStyle="1" w:styleId="26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8">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9">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4">
    <w:name w:val="WPSOffice手动目录 1"/>
    <w:qFormat/>
    <w:uiPriority w:val="0"/>
    <w:rPr>
      <w:rFonts w:ascii="Times New Roman" w:hAnsi="Times New Roman" w:eastAsia="宋体" w:cs="Times New Roman"/>
      <w:lang w:val="en-US" w:eastAsia="zh-CN" w:bidi="ar-SA"/>
    </w:rPr>
  </w:style>
  <w:style w:type="paragraph" w:customStyle="1" w:styleId="275">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6">
    <w:name w:val="Char Char Char Char Char2 Char2"/>
    <w:basedOn w:val="1"/>
    <w:qFormat/>
    <w:uiPriority w:val="0"/>
    <w:pPr>
      <w:spacing w:line="240" w:lineRule="auto"/>
      <w:ind w:firstLine="0" w:firstLineChars="0"/>
    </w:pPr>
    <w:rPr>
      <w:sz w:val="21"/>
      <w:szCs w:val="20"/>
    </w:rPr>
  </w:style>
  <w:style w:type="paragraph" w:customStyle="1" w:styleId="27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6">
    <w:name w:val="正文-1"/>
    <w:basedOn w:val="1"/>
    <w:link w:val="585"/>
    <w:qFormat/>
    <w:uiPriority w:val="0"/>
    <w:pPr>
      <w:spacing w:line="360" w:lineRule="auto"/>
      <w:ind w:firstLine="560"/>
    </w:pPr>
    <w:rPr>
      <w:rFonts w:eastAsia="仿宋_GB2312"/>
      <w:sz w:val="28"/>
      <w:szCs w:val="28"/>
    </w:rPr>
  </w:style>
  <w:style w:type="paragraph" w:customStyle="1" w:styleId="287">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8">
    <w:name w:val="!BECC正文"/>
    <w:basedOn w:val="1"/>
    <w:qFormat/>
    <w:uiPriority w:val="0"/>
    <w:pPr>
      <w:tabs>
        <w:tab w:val="left" w:pos="0"/>
      </w:tabs>
      <w:spacing w:beforeLines="50" w:afterLines="50" w:line="360" w:lineRule="auto"/>
    </w:pPr>
  </w:style>
  <w:style w:type="paragraph" w:customStyle="1" w:styleId="289">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5">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7">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9">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0">
    <w:name w:val="p0"/>
    <w:basedOn w:val="1"/>
    <w:qFormat/>
    <w:uiPriority w:val="0"/>
    <w:pPr>
      <w:widowControl/>
    </w:pPr>
    <w:rPr>
      <w:kern w:val="0"/>
      <w:szCs w:val="21"/>
    </w:rPr>
  </w:style>
  <w:style w:type="paragraph" w:customStyle="1" w:styleId="30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2">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3">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0">
    <w:name w:val="Char Char Char Char2"/>
    <w:basedOn w:val="19"/>
    <w:qFormat/>
    <w:uiPriority w:val="0"/>
    <w:rPr>
      <w:szCs w:val="20"/>
    </w:rPr>
  </w:style>
  <w:style w:type="paragraph" w:customStyle="1" w:styleId="311">
    <w:name w:val="text1"/>
    <w:basedOn w:val="1"/>
    <w:qFormat/>
    <w:uiPriority w:val="0"/>
    <w:pPr>
      <w:widowControl/>
      <w:spacing w:before="100" w:beforeAutospacing="1" w:after="100" w:afterAutospacing="1"/>
      <w:jc w:val="left"/>
    </w:pPr>
    <w:rPr>
      <w:rFonts w:ascii="宋体" w:hAnsi="宋体"/>
      <w:kern w:val="0"/>
    </w:rPr>
  </w:style>
  <w:style w:type="paragraph" w:customStyle="1" w:styleId="312">
    <w:name w:val="图标"/>
    <w:basedOn w:val="1"/>
    <w:next w:val="1"/>
    <w:qFormat/>
    <w:uiPriority w:val="0"/>
    <w:pPr>
      <w:numPr>
        <w:ilvl w:val="0"/>
        <w:numId w:val="14"/>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3">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符号）三标题1.1"/>
    <w:basedOn w:val="1"/>
    <w:qFormat/>
    <w:uiPriority w:val="0"/>
    <w:pPr>
      <w:numPr>
        <w:ilvl w:val="1"/>
        <w:numId w:val="15"/>
      </w:numPr>
      <w:tabs>
        <w:tab w:val="left" w:pos="0"/>
      </w:tabs>
      <w:spacing w:line="500" w:lineRule="exact"/>
      <w:ind w:firstLine="0" w:firstLineChars="0"/>
    </w:pPr>
    <w:rPr>
      <w:rFonts w:ascii="宋体" w:hAnsi="宋体"/>
    </w:rPr>
  </w:style>
  <w:style w:type="paragraph" w:customStyle="1" w:styleId="31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9">
    <w:name w:val="Title - Date"/>
    <w:basedOn w:val="65"/>
    <w:next w:val="1"/>
    <w:qFormat/>
    <w:uiPriority w:val="0"/>
    <w:pPr>
      <w:spacing w:before="240" w:after="720"/>
      <w:ind w:firstLine="0" w:firstLineChars="0"/>
    </w:pPr>
    <w:rPr>
      <w:rFonts w:eastAsia="Times New Roman"/>
      <w:sz w:val="28"/>
    </w:rPr>
  </w:style>
  <w:style w:type="paragraph" w:customStyle="1" w:styleId="320">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2">
    <w:name w:val="È±Ê¡ÎÄ±¾"/>
    <w:basedOn w:val="1"/>
    <w:qFormat/>
    <w:uiPriority w:val="0"/>
    <w:pPr>
      <w:widowControl/>
      <w:overflowPunct w:val="0"/>
      <w:autoSpaceDE w:val="0"/>
      <w:autoSpaceDN w:val="0"/>
      <w:adjustRightInd w:val="0"/>
      <w:jc w:val="left"/>
    </w:pPr>
    <w:rPr>
      <w:kern w:val="0"/>
      <w:szCs w:val="20"/>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4">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6">
    <w:name w:val="删除"/>
    <w:basedOn w:val="327"/>
    <w:qFormat/>
    <w:uiPriority w:val="0"/>
    <w:pPr>
      <w:widowControl w:val="0"/>
      <w:tabs>
        <w:tab w:val="decimal" w:pos="0"/>
      </w:tabs>
      <w:adjustRightInd/>
      <w:snapToGrid w:val="0"/>
      <w:jc w:val="left"/>
    </w:pPr>
    <w:rPr>
      <w:rFonts w:cs="Arial"/>
      <w:strike/>
      <w:color w:val="0000FF"/>
      <w:szCs w:val="18"/>
    </w:rPr>
  </w:style>
  <w:style w:type="paragraph" w:customStyle="1" w:styleId="327">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9">
    <w:name w:val="目录标题"/>
    <w:basedOn w:val="1"/>
    <w:qFormat/>
    <w:uiPriority w:val="0"/>
    <w:pPr>
      <w:spacing w:before="120" w:after="120" w:line="320" w:lineRule="atLeast"/>
      <w:jc w:val="center"/>
    </w:pPr>
    <w:rPr>
      <w:b/>
      <w:sz w:val="32"/>
    </w:rPr>
  </w:style>
  <w:style w:type="paragraph" w:customStyle="1" w:styleId="33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2">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3">
    <w:name w:val="样式 小四 行距: 1.5 倍行距 首行缩进:  2 字符"/>
    <w:basedOn w:val="1"/>
    <w:qFormat/>
    <w:uiPriority w:val="0"/>
    <w:pPr>
      <w:spacing w:line="360" w:lineRule="auto"/>
      <w:ind w:firstLine="480"/>
    </w:pPr>
    <w:rPr>
      <w:rFonts w:cs="宋体"/>
      <w:szCs w:val="20"/>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6">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7">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0">
    <w:name w:val="默认段落字体 Para Char Char"/>
    <w:basedOn w:val="1"/>
    <w:qFormat/>
    <w:uiPriority w:val="0"/>
    <w:pPr>
      <w:spacing w:line="360" w:lineRule="auto"/>
    </w:pPr>
    <w:rPr>
      <w:color w:val="000000"/>
      <w:sz w:val="21"/>
      <w:szCs w:val="20"/>
    </w:rPr>
  </w:style>
  <w:style w:type="paragraph" w:customStyle="1" w:styleId="341">
    <w:name w:val="正文2"/>
    <w:basedOn w:val="1"/>
    <w:qFormat/>
    <w:uiPriority w:val="0"/>
    <w:pPr>
      <w:spacing w:before="156" w:line="360" w:lineRule="auto"/>
      <w:ind w:firstLine="510"/>
    </w:pPr>
    <w:rPr>
      <w:szCs w:val="20"/>
    </w:rPr>
  </w:style>
  <w:style w:type="paragraph" w:customStyle="1" w:styleId="342">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3">
    <w:name w:val="Char12"/>
    <w:basedOn w:val="1"/>
    <w:qFormat/>
    <w:uiPriority w:val="0"/>
    <w:pPr>
      <w:adjustRightInd w:val="0"/>
      <w:spacing w:line="360" w:lineRule="auto"/>
    </w:pPr>
    <w:rPr>
      <w:kern w:val="0"/>
      <w:szCs w:val="20"/>
    </w:rPr>
  </w:style>
  <w:style w:type="paragraph" w:customStyle="1" w:styleId="34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6">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7">
    <w:name w:val="表格标题"/>
    <w:basedOn w:val="348"/>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8">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9">
    <w:name w:val="样式2"/>
    <w:basedOn w:val="1"/>
    <w:next w:val="1"/>
    <w:qFormat/>
    <w:uiPriority w:val="0"/>
    <w:rPr>
      <w:sz w:val="28"/>
    </w:rPr>
  </w:style>
  <w:style w:type="paragraph" w:customStyle="1" w:styleId="35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1">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3">
    <w:name w:val="WPS Plain"/>
    <w:qFormat/>
    <w:uiPriority w:val="0"/>
    <w:rPr>
      <w:rFonts w:ascii="Times New Roman" w:hAnsi="Times New Roman" w:eastAsia="宋体" w:cs="Times New Roman"/>
      <w:lang w:val="en-US" w:eastAsia="zh-CN" w:bidi="ar-SA"/>
    </w:rPr>
  </w:style>
  <w:style w:type="paragraph" w:customStyle="1" w:styleId="35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6">
    <w:name w:val="没有缩进（为图形使用）"/>
    <w:basedOn w:val="1"/>
    <w:qFormat/>
    <w:uiPriority w:val="0"/>
    <w:pPr>
      <w:spacing w:before="120" w:after="120" w:line="360" w:lineRule="auto"/>
      <w:ind w:firstLine="0" w:firstLineChars="0"/>
    </w:pPr>
    <w:rPr>
      <w:szCs w:val="20"/>
    </w:rPr>
  </w:style>
  <w:style w:type="paragraph" w:customStyle="1" w:styleId="35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8">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4">
    <w:name w:val="样式5"/>
    <w:basedOn w:val="365"/>
    <w:qFormat/>
    <w:uiPriority w:val="0"/>
    <w:pPr>
      <w:tabs>
        <w:tab w:val="left" w:pos="1152"/>
      </w:tabs>
    </w:pPr>
  </w:style>
  <w:style w:type="paragraph" w:customStyle="1" w:styleId="365">
    <w:name w:val="样式 标题 6第五层条 + 三号 段前: 0.5 行"/>
    <w:basedOn w:val="8"/>
    <w:link w:val="553"/>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7">
    <w:name w:val="样式 正文首行缩进 2 + 行距: 2 倍行距"/>
    <w:basedOn w:val="68"/>
    <w:qFormat/>
    <w:uiPriority w:val="0"/>
    <w:pPr>
      <w:spacing w:after="0" w:line="360" w:lineRule="auto"/>
      <w:ind w:left="200" w:leftChars="200" w:firstLine="200"/>
    </w:pPr>
    <w:rPr>
      <w:rFonts w:eastAsia="宋体"/>
      <w:sz w:val="21"/>
      <w:szCs w:val="24"/>
    </w:rPr>
  </w:style>
  <w:style w:type="paragraph" w:customStyle="1" w:styleId="368">
    <w:name w:val="列表内容"/>
    <w:basedOn w:val="1"/>
    <w:next w:val="1"/>
    <w:qFormat/>
    <w:uiPriority w:val="0"/>
    <w:pPr>
      <w:widowControl/>
      <w:numPr>
        <w:ilvl w:val="0"/>
        <w:numId w:val="16"/>
      </w:numPr>
      <w:jc w:val="left"/>
    </w:pPr>
    <w:rPr>
      <w:kern w:val="0"/>
      <w:sz w:val="18"/>
    </w:rPr>
  </w:style>
  <w:style w:type="paragraph" w:customStyle="1" w:styleId="369">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1">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2">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3">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4">
    <w:name w:val="列出段落11"/>
    <w:basedOn w:val="1"/>
    <w:qFormat/>
    <w:uiPriority w:val="0"/>
    <w:pPr>
      <w:spacing w:line="240" w:lineRule="auto"/>
      <w:ind w:firstLine="420"/>
    </w:pPr>
    <w:rPr>
      <w:rFonts w:ascii="Calibri" w:hAnsi="Calibri"/>
      <w:sz w:val="21"/>
      <w:szCs w:val="22"/>
    </w:rPr>
  </w:style>
  <w:style w:type="paragraph" w:customStyle="1" w:styleId="375">
    <w:name w:val="about_main1"/>
    <w:basedOn w:val="1"/>
    <w:qFormat/>
    <w:uiPriority w:val="0"/>
    <w:pPr>
      <w:widowControl/>
      <w:spacing w:before="30" w:after="100" w:afterAutospacing="1"/>
      <w:jc w:val="left"/>
    </w:pPr>
    <w:rPr>
      <w:rFonts w:ascii="宋体" w:hAnsi="宋体" w:cs="宋体"/>
      <w:kern w:val="0"/>
    </w:rPr>
  </w:style>
  <w:style w:type="paragraph" w:customStyle="1" w:styleId="376">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8">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9">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1">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2">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3">
    <w:name w:val="(符号)标书正文"/>
    <w:basedOn w:val="1"/>
    <w:qFormat/>
    <w:uiPriority w:val="0"/>
    <w:pPr>
      <w:spacing w:line="420" w:lineRule="exact"/>
      <w:ind w:firstLine="480"/>
      <w:jc w:val="left"/>
    </w:pPr>
    <w:rPr>
      <w:rFonts w:ascii="宋体" w:hAnsi="宋体" w:cs="宋体"/>
      <w:color w:val="000000"/>
    </w:rPr>
  </w:style>
  <w:style w:type="paragraph" w:customStyle="1" w:styleId="38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5">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6">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7">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9">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1">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3">
    <w:name w:val="Char4"/>
    <w:basedOn w:val="19"/>
    <w:qFormat/>
    <w:uiPriority w:val="0"/>
    <w:rPr>
      <w:rFonts w:ascii="Tahoma" w:hAnsi="Tahoma"/>
      <w:sz w:val="24"/>
    </w:rPr>
  </w:style>
  <w:style w:type="paragraph" w:customStyle="1" w:styleId="39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6">
    <w:name w:val="标准正文1"/>
    <w:basedOn w:val="1"/>
    <w:qFormat/>
    <w:uiPriority w:val="0"/>
    <w:pPr>
      <w:spacing w:beforeLines="30" w:afterLines="30" w:line="288" w:lineRule="auto"/>
      <w:ind w:firstLine="420"/>
    </w:pPr>
    <w:rPr>
      <w:rFonts w:cs="宋体"/>
      <w:sz w:val="21"/>
      <w:szCs w:val="20"/>
    </w:rPr>
  </w:style>
  <w:style w:type="paragraph" w:customStyle="1" w:styleId="39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9">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0">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1">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2">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3">
    <w:name w:val="文字"/>
    <w:basedOn w:val="1"/>
    <w:link w:val="646"/>
    <w:qFormat/>
    <w:uiPriority w:val="0"/>
    <w:pPr>
      <w:tabs>
        <w:tab w:val="left" w:pos="8520"/>
      </w:tabs>
      <w:spacing w:line="312" w:lineRule="auto"/>
      <w:ind w:right="-210" w:firstLine="556" w:firstLineChars="0"/>
    </w:pPr>
    <w:rPr>
      <w:rFonts w:ascii="宋体" w:hAnsi="宋体"/>
      <w:sz w:val="28"/>
      <w:szCs w:val="20"/>
    </w:rPr>
  </w:style>
  <w:style w:type="paragraph" w:customStyle="1" w:styleId="40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DAS列表二"/>
    <w:basedOn w:val="186"/>
    <w:next w:val="186"/>
    <w:qFormat/>
    <w:uiPriority w:val="0"/>
    <w:pPr>
      <w:numPr>
        <w:ilvl w:val="0"/>
        <w:numId w:val="17"/>
      </w:numPr>
      <w:ind w:firstLine="0" w:firstLineChars="0"/>
    </w:pPr>
  </w:style>
  <w:style w:type="paragraph" w:customStyle="1" w:styleId="408">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3">
    <w:name w:val="操作步骤"/>
    <w:basedOn w:val="1"/>
    <w:qFormat/>
    <w:uiPriority w:val="0"/>
    <w:pPr>
      <w:numPr>
        <w:ilvl w:val="0"/>
        <w:numId w:val="18"/>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4">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8">
    <w:name w:val="_"/>
    <w:basedOn w:val="1"/>
    <w:qFormat/>
    <w:uiPriority w:val="0"/>
    <w:pPr>
      <w:adjustRightInd w:val="0"/>
      <w:spacing w:line="360" w:lineRule="auto"/>
      <w:ind w:left="480"/>
      <w:textAlignment w:val="baseline"/>
    </w:pPr>
    <w:rPr>
      <w:kern w:val="0"/>
      <w:szCs w:val="20"/>
    </w:rPr>
  </w:style>
  <w:style w:type="paragraph" w:customStyle="1" w:styleId="41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0">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1">
    <w:name w:val="正文段"/>
    <w:basedOn w:val="1"/>
    <w:qFormat/>
    <w:uiPriority w:val="0"/>
    <w:pPr>
      <w:spacing w:line="312" w:lineRule="auto"/>
      <w:ind w:firstLine="560" w:firstLineChars="0"/>
    </w:pPr>
    <w:rPr>
      <w:sz w:val="28"/>
      <w:szCs w:val="28"/>
    </w:rPr>
  </w:style>
  <w:style w:type="paragraph" w:customStyle="1" w:styleId="422">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3">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8">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内容正文"/>
    <w:basedOn w:val="1"/>
    <w:qFormat/>
    <w:uiPriority w:val="0"/>
    <w:pPr>
      <w:spacing w:line="300" w:lineRule="auto"/>
      <w:ind w:firstLine="482" w:firstLineChars="0"/>
    </w:pPr>
    <w:rPr>
      <w:rFonts w:ascii="Georgia" w:hAnsi="Georgia"/>
      <w:szCs w:val="20"/>
    </w:rPr>
  </w:style>
  <w:style w:type="paragraph" w:customStyle="1" w:styleId="432">
    <w:name w:val="正文字缩2字"/>
    <w:basedOn w:val="1"/>
    <w:qFormat/>
    <w:uiPriority w:val="0"/>
    <w:pPr>
      <w:spacing w:before="60" w:after="60" w:line="360" w:lineRule="auto"/>
      <w:ind w:left="200" w:leftChars="200"/>
    </w:pPr>
  </w:style>
  <w:style w:type="paragraph" w:customStyle="1" w:styleId="433">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4">
    <w:name w:val="标题3——2"/>
    <w:basedOn w:val="4"/>
    <w:next w:val="67"/>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5">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6">
    <w:name w:val="表格内文字"/>
    <w:basedOn w:val="35"/>
    <w:qFormat/>
    <w:uiPriority w:val="0"/>
    <w:pPr>
      <w:adjustRightInd w:val="0"/>
      <w:spacing w:line="240" w:lineRule="auto"/>
      <w:ind w:firstLine="0" w:firstLineChars="0"/>
    </w:pPr>
    <w:rPr>
      <w:rFonts w:eastAsia="Times New Roman" w:cs="Courier New"/>
      <w:color w:val="000000"/>
      <w:sz w:val="21"/>
      <w:szCs w:val="21"/>
    </w:rPr>
  </w:style>
  <w:style w:type="paragraph" w:customStyle="1" w:styleId="437">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8">
    <w:name w:val="二级列表"/>
    <w:basedOn w:val="253"/>
    <w:next w:val="253"/>
    <w:qFormat/>
    <w:uiPriority w:val="0"/>
    <w:pPr>
      <w:tabs>
        <w:tab w:val="left" w:pos="360"/>
        <w:tab w:val="left" w:pos="840"/>
      </w:tabs>
      <w:ind w:firstLine="0" w:firstLineChars="0"/>
    </w:pPr>
    <w:rPr>
      <w:b/>
    </w:rPr>
  </w:style>
  <w:style w:type="paragraph" w:customStyle="1" w:styleId="43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0">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2">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6">
    <w:name w:val="表项"/>
    <w:next w:val="26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8">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9">
    <w:name w:val="font11"/>
    <w:basedOn w:val="1"/>
    <w:qFormat/>
    <w:uiPriority w:val="0"/>
    <w:pPr>
      <w:widowControl/>
      <w:numPr>
        <w:ilvl w:val="3"/>
        <w:numId w:val="8"/>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0">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1">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2">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6">
    <w:name w:val="正文 + 三号"/>
    <w:basedOn w:val="1"/>
    <w:link w:val="554"/>
    <w:qFormat/>
    <w:uiPriority w:val="0"/>
    <w:pPr>
      <w:spacing w:line="240" w:lineRule="auto"/>
      <w:ind w:firstLine="0" w:firstLineChars="0"/>
    </w:pPr>
    <w:rPr>
      <w:sz w:val="21"/>
    </w:rPr>
  </w:style>
  <w:style w:type="paragraph" w:customStyle="1" w:styleId="457">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9">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0">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4">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9">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3">
    <w:name w:val="CSS1级正文 Char"/>
    <w:basedOn w:val="24"/>
    <w:qFormat/>
    <w:uiPriority w:val="0"/>
    <w:pPr>
      <w:adjustRightInd w:val="0"/>
      <w:snapToGrid w:val="0"/>
      <w:spacing w:after="0" w:line="360" w:lineRule="auto"/>
      <w:ind w:firstLine="480" w:firstLineChars="0"/>
    </w:pPr>
    <w:rPr>
      <w:rFonts w:eastAsia="Times New Roman"/>
    </w:rPr>
  </w:style>
  <w:style w:type="paragraph" w:customStyle="1" w:styleId="4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5">
    <w:name w:val="图片文字"/>
    <w:basedOn w:val="1"/>
    <w:qFormat/>
    <w:uiPriority w:val="0"/>
    <w:pPr>
      <w:spacing w:line="240" w:lineRule="atLeast"/>
      <w:ind w:firstLine="0" w:firstLineChars="0"/>
      <w:jc w:val="center"/>
    </w:pPr>
    <w:rPr>
      <w:sz w:val="21"/>
      <w:szCs w:val="21"/>
    </w:rPr>
  </w:style>
  <w:style w:type="paragraph" w:customStyle="1" w:styleId="476">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8">
    <w:name w:val="Char Char Char Char Char Char Char"/>
    <w:basedOn w:val="1"/>
    <w:qFormat/>
    <w:uiPriority w:val="0"/>
    <w:rPr>
      <w:szCs w:val="20"/>
    </w:rPr>
  </w:style>
  <w:style w:type="paragraph" w:customStyle="1" w:styleId="47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0">
    <w:name w:val="摘要"/>
    <w:basedOn w:val="1"/>
    <w:next w:val="3"/>
    <w:qFormat/>
    <w:uiPriority w:val="0"/>
    <w:pPr>
      <w:spacing w:line="360" w:lineRule="auto"/>
      <w:ind w:firstLine="0" w:firstLineChars="0"/>
    </w:pPr>
    <w:rPr>
      <w:rFonts w:eastAsia="黑体"/>
      <w:sz w:val="20"/>
    </w:rPr>
  </w:style>
  <w:style w:type="paragraph" w:customStyle="1" w:styleId="481">
    <w:name w:val="默认段落字体 Para Char Char Char Char Char Char Char Char Char1 Char"/>
    <w:basedOn w:val="1"/>
    <w:qFormat/>
    <w:uiPriority w:val="0"/>
    <w:rPr>
      <w:rFonts w:ascii="Tahoma" w:hAnsi="Tahoma"/>
      <w:szCs w:val="20"/>
    </w:rPr>
  </w:style>
  <w:style w:type="paragraph" w:customStyle="1" w:styleId="482">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3">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7">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样式 标题 2h2sect 1.2H2UNDERRUBRIK 1-2hhHeading TwoProphead 2..."/>
    <w:basedOn w:val="3"/>
    <w:qFormat/>
    <w:uiPriority w:val="0"/>
    <w:pPr>
      <w:keepLines/>
      <w:widowControl w:val="0"/>
      <w:numPr>
        <w:ilvl w:val="1"/>
        <w:numId w:val="19"/>
      </w:numPr>
      <w:tabs>
        <w:tab w:val="left" w:pos="360"/>
      </w:tabs>
      <w:snapToGrid/>
      <w:spacing w:before="312" w:after="312"/>
      <w:jc w:val="left"/>
    </w:pPr>
    <w:rPr>
      <w:rFonts w:ascii="黑体" w:hAnsi="宋体" w:eastAsia="黑体"/>
      <w:bCs/>
      <w:sz w:val="30"/>
      <w:szCs w:val="30"/>
    </w:rPr>
  </w:style>
  <w:style w:type="paragraph" w:customStyle="1" w:styleId="48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0">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1">
    <w:name w:val="Char Char Char Char1"/>
    <w:basedOn w:val="19"/>
    <w:qFormat/>
    <w:uiPriority w:val="0"/>
    <w:rPr>
      <w:szCs w:val="20"/>
    </w:rPr>
  </w:style>
  <w:style w:type="paragraph" w:customStyle="1" w:styleId="492">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3">
    <w:name w:val="列出段落4"/>
    <w:basedOn w:val="1"/>
    <w:qFormat/>
    <w:uiPriority w:val="0"/>
    <w:pPr>
      <w:ind w:firstLine="420"/>
    </w:pPr>
    <w:rPr>
      <w:szCs w:val="20"/>
    </w:rPr>
  </w:style>
  <w:style w:type="paragraph" w:customStyle="1" w:styleId="49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5">
    <w:name w:val="标准文本"/>
    <w:basedOn w:val="1"/>
    <w:link w:val="626"/>
    <w:qFormat/>
    <w:uiPriority w:val="0"/>
    <w:pPr>
      <w:spacing w:line="360" w:lineRule="auto"/>
      <w:ind w:firstLine="480"/>
    </w:pPr>
    <w:rPr>
      <w:rFonts w:eastAsia="仿宋_GB2312"/>
      <w:szCs w:val="20"/>
    </w:rPr>
  </w:style>
  <w:style w:type="paragraph" w:customStyle="1" w:styleId="496">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7">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8">
    <w:name w:val="标题 1 Char"/>
    <w:qFormat/>
    <w:uiPriority w:val="0"/>
    <w:rPr>
      <w:rFonts w:ascii="宋体" w:eastAsia="黑体"/>
      <w:kern w:val="28"/>
      <w:sz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51"/>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4"/>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4"/>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5"/>
    <w:qFormat/>
    <w:uiPriority w:val="0"/>
    <w:rPr>
      <w:rFonts w:ascii="Calibri" w:hAnsi="Calibri"/>
      <w:b/>
      <w:bCs/>
      <w:i/>
      <w:iCs/>
      <w:sz w:val="22"/>
      <w:szCs w:val="22"/>
      <w:lang w:eastAsia="en-US" w:bidi="en-US"/>
    </w:rPr>
  </w:style>
  <w:style w:type="character" w:customStyle="1" w:styleId="519">
    <w:name w:val="页眉 字符"/>
    <w:link w:val="43"/>
    <w:qFormat/>
    <w:uiPriority w:val="99"/>
    <w:rPr>
      <w:kern w:val="2"/>
      <w:sz w:val="18"/>
      <w:szCs w:val="18"/>
    </w:rPr>
  </w:style>
  <w:style w:type="character" w:customStyle="1" w:styleId="520">
    <w:name w:val="grame"/>
    <w:basedOn w:val="71"/>
    <w:qFormat/>
    <w:uiPriority w:val="0"/>
  </w:style>
  <w:style w:type="character" w:customStyle="1" w:styleId="521">
    <w:name w:val="ca-22"/>
    <w:basedOn w:val="71"/>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6"/>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0"/>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目录 2 字符"/>
    <w:link w:val="56"/>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5"/>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3"/>
    <w:qFormat/>
    <w:uiPriority w:val="0"/>
    <w:rPr>
      <w:rFonts w:ascii="Arial" w:hAnsi="Arial" w:eastAsia="黑体"/>
      <w:kern w:val="2"/>
      <w:sz w:val="18"/>
      <w:szCs w:val="18"/>
      <w:lang w:val="en-US" w:eastAsia="zh-CN" w:bidi="ar-SA"/>
    </w:rPr>
  </w:style>
  <w:style w:type="character" w:customStyle="1" w:styleId="539">
    <w:name w:val="正文首行缩进 2 字符"/>
    <w:link w:val="68"/>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autoRedefine/>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40"/>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8"/>
    <w:qFormat/>
    <w:uiPriority w:val="0"/>
    <w:rPr>
      <w:rFonts w:ascii="宋体" w:hAnsi="宋体"/>
      <w:kern w:val="2"/>
      <w:sz w:val="21"/>
      <w:szCs w:val="21"/>
    </w:rPr>
  </w:style>
  <w:style w:type="character" w:customStyle="1" w:styleId="551">
    <w:name w:val="自定义正文 Char"/>
    <w:link w:val="118"/>
    <w:qFormat/>
    <w:uiPriority w:val="0"/>
    <w:rPr>
      <w:rFonts w:ascii="仿宋_GB2312" w:eastAsia="仿宋_GB2312"/>
      <w:kern w:val="2"/>
      <w:sz w:val="24"/>
      <w:szCs w:val="24"/>
      <w:lang w:bidi="ar-SA"/>
    </w:rPr>
  </w:style>
  <w:style w:type="character" w:customStyle="1" w:styleId="552">
    <w:name w:val="textcontents"/>
    <w:basedOn w:val="71"/>
    <w:qFormat/>
    <w:uiPriority w:val="0"/>
  </w:style>
  <w:style w:type="character" w:customStyle="1" w:styleId="553">
    <w:name w:val="样式 标题 6第五层条 + 三号 段前: 0.5 行 Char"/>
    <w:link w:val="365"/>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6"/>
    <w:qFormat/>
    <w:uiPriority w:val="0"/>
    <w:rPr>
      <w:kern w:val="2"/>
      <w:sz w:val="21"/>
      <w:szCs w:val="24"/>
      <w:lang w:bidi="ar-SA"/>
    </w:rPr>
  </w:style>
  <w:style w:type="character" w:customStyle="1" w:styleId="555">
    <w:name w:val="标题5 Char"/>
    <w:link w:val="263"/>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2"/>
    <w:qFormat/>
    <w:uiPriority w:val="0"/>
    <w:rPr>
      <w:kern w:val="2"/>
      <w:sz w:val="18"/>
    </w:rPr>
  </w:style>
  <w:style w:type="character" w:customStyle="1" w:styleId="563">
    <w:name w:val="尾注文本 字符"/>
    <w:link w:val="39"/>
    <w:qFormat/>
    <w:uiPriority w:val="99"/>
    <w:rPr>
      <w:kern w:val="2"/>
      <w:sz w:val="21"/>
      <w:szCs w:val="24"/>
    </w:rPr>
  </w:style>
  <w:style w:type="character" w:customStyle="1" w:styleId="564">
    <w:name w:val="apple-style-span"/>
    <w:basedOn w:val="71"/>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1"/>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6"/>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71"/>
    <w:qFormat/>
    <w:uiPriority w:val="0"/>
  </w:style>
  <w:style w:type="character" w:customStyle="1" w:styleId="588">
    <w:name w:val="无间隔 字符"/>
    <w:link w:val="346"/>
    <w:qFormat/>
    <w:uiPriority w:val="0"/>
    <w:rPr>
      <w:rFonts w:ascii="Calibri" w:hAnsi="Calibri"/>
      <w:sz w:val="24"/>
      <w:szCs w:val="32"/>
      <w:lang w:eastAsia="en-US" w:bidi="en-US"/>
    </w:rPr>
  </w:style>
  <w:style w:type="character" w:customStyle="1" w:styleId="589">
    <w:name w:val="副标题 字符"/>
    <w:link w:val="49"/>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8"/>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7"/>
    <w:qFormat/>
    <w:uiPriority w:val="0"/>
    <w:rPr>
      <w:rFonts w:ascii="宋体"/>
      <w:kern w:val="2"/>
      <w:sz w:val="24"/>
    </w:rPr>
  </w:style>
  <w:style w:type="character" w:customStyle="1" w:styleId="600">
    <w:name w:val="newsbg"/>
    <w:basedOn w:val="71"/>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页脚 Char2"/>
    <w:qFormat/>
    <w:uiPriority w:val="0"/>
    <w:rPr>
      <w:rFonts w:eastAsia="宋体"/>
      <w:kern w:val="2"/>
      <w:sz w:val="18"/>
      <w:lang w:val="en-US" w:eastAsia="zh-CN" w:bidi="ar-SA"/>
    </w:rPr>
  </w:style>
  <w:style w:type="character" w:customStyle="1" w:styleId="608">
    <w:name w:val="HTML 预设格式 Char"/>
    <w:qFormat/>
    <w:uiPriority w:val="0"/>
    <w:rPr>
      <w:rFonts w:ascii="宋体" w:hAnsi="宋体"/>
      <w:sz w:val="24"/>
      <w:szCs w:val="24"/>
      <w:lang w:bidi="ar-SA"/>
    </w:rPr>
  </w:style>
  <w:style w:type="character" w:customStyle="1" w:styleId="609">
    <w:name w:val="Table Text Char Char Char Char"/>
    <w:qFormat/>
    <w:uiPriority w:val="0"/>
    <w:rPr>
      <w:rFonts w:ascii="Arial" w:hAnsi="Arial" w:cs="Arial"/>
      <w:kern w:val="2"/>
      <w:sz w:val="18"/>
      <w:szCs w:val="18"/>
      <w:lang w:val="en-US" w:eastAsia="zh-CN" w:bidi="ar-SA"/>
    </w:rPr>
  </w:style>
  <w:style w:type="character" w:customStyle="1" w:styleId="610">
    <w:name w:val="标题 4 字符"/>
    <w:link w:val="5"/>
    <w:qFormat/>
    <w:uiPriority w:val="0"/>
    <w:rPr>
      <w:rFonts w:ascii="Arial" w:hAnsi="Arial" w:eastAsia="黑体"/>
      <w:b/>
      <w:bCs/>
      <w:kern w:val="2"/>
      <w:sz w:val="28"/>
      <w:szCs w:val="28"/>
    </w:rPr>
  </w:style>
  <w:style w:type="character" w:customStyle="1" w:styleId="611">
    <w:name w:val="Header Char"/>
    <w:qFormat/>
    <w:uiPriority w:val="0"/>
    <w:rPr>
      <w:rFonts w:ascii="Calibri" w:hAnsi="Calibri" w:eastAsia="宋体"/>
      <w:sz w:val="18"/>
      <w:szCs w:val="18"/>
      <w:lang w:val="en-US" w:eastAsia="zh-CN" w:bidi="ar-SA"/>
    </w:rPr>
  </w:style>
  <w:style w:type="character" w:customStyle="1" w:styleId="612">
    <w:name w:val="ca-21"/>
    <w:qFormat/>
    <w:uiPriority w:val="0"/>
    <w:rPr>
      <w:rFonts w:hint="eastAsia" w:ascii="宋体" w:hAnsi="宋体" w:eastAsia="宋体"/>
      <w:sz w:val="24"/>
      <w:szCs w:val="24"/>
    </w:rPr>
  </w:style>
  <w:style w:type="character" w:customStyle="1" w:styleId="613">
    <w:name w:val="日期 Char1"/>
    <w:qFormat/>
    <w:uiPriority w:val="0"/>
    <w:rPr>
      <w:rFonts w:ascii="宋体"/>
      <w:kern w:val="2"/>
      <w:sz w:val="24"/>
    </w:rPr>
  </w:style>
  <w:style w:type="character" w:customStyle="1" w:styleId="614">
    <w:name w:val="批注文字 字符"/>
    <w:link w:val="21"/>
    <w:qFormat/>
    <w:uiPriority w:val="0"/>
    <w:rPr>
      <w:kern w:val="2"/>
      <w:sz w:val="21"/>
      <w:szCs w:val="24"/>
    </w:rPr>
  </w:style>
  <w:style w:type="character" w:customStyle="1" w:styleId="615">
    <w:name w:val="style81"/>
    <w:qFormat/>
    <w:uiPriority w:val="0"/>
    <w:rPr>
      <w:sz w:val="21"/>
      <w:szCs w:val="21"/>
    </w:rPr>
  </w:style>
  <w:style w:type="character" w:customStyle="1" w:styleId="616">
    <w:name w:val="ca-82"/>
    <w:basedOn w:val="71"/>
    <w:qFormat/>
    <w:uiPriority w:val="0"/>
  </w:style>
  <w:style w:type="character" w:customStyle="1" w:styleId="617">
    <w:name w:val="content-white1"/>
    <w:qFormat/>
    <w:uiPriority w:val="0"/>
    <w:rPr>
      <w:color w:val="auto"/>
      <w:sz w:val="18"/>
      <w:szCs w:val="18"/>
      <w:u w:val="none"/>
    </w:rPr>
  </w:style>
  <w:style w:type="character" w:customStyle="1" w:styleId="618">
    <w:name w:val="纯文本 字符"/>
    <w:link w:val="35"/>
    <w:qFormat/>
    <w:uiPriority w:val="0"/>
    <w:rPr>
      <w:rFonts w:ascii="宋体" w:hAnsi="Courier New"/>
      <w:kern w:val="2"/>
      <w:sz w:val="24"/>
    </w:rPr>
  </w:style>
  <w:style w:type="character" w:customStyle="1" w:styleId="619">
    <w:name w:val="content1"/>
    <w:qFormat/>
    <w:uiPriority w:val="0"/>
    <w:rPr>
      <w:sz w:val="18"/>
      <w:szCs w:val="18"/>
    </w:rPr>
  </w:style>
  <w:style w:type="character" w:customStyle="1" w:styleId="620">
    <w:name w:val="标题 1 字符"/>
    <w:link w:val="2"/>
    <w:qFormat/>
    <w:uiPriority w:val="0"/>
    <w:rPr>
      <w:rFonts w:ascii="宋体"/>
      <w:b/>
      <w:kern w:val="28"/>
      <w:sz w:val="36"/>
      <w:lang w:val="en-US" w:eastAsia="zh-CN" w:bidi="ar-SA"/>
    </w:rPr>
  </w:style>
  <w:style w:type="character" w:customStyle="1" w:styleId="621">
    <w:name w:val="font141"/>
    <w:qFormat/>
    <w:uiPriority w:val="0"/>
  </w:style>
  <w:style w:type="character" w:customStyle="1" w:styleId="622">
    <w:name w:val="标题 3 Char"/>
    <w:qFormat/>
    <w:uiPriority w:val="0"/>
    <w:rPr>
      <w:rFonts w:ascii="宋体" w:eastAsia="宋体"/>
      <w:kern w:val="2"/>
      <w:sz w:val="28"/>
      <w:szCs w:val="24"/>
      <w:lang w:val="en-US" w:eastAsia="zh-CN" w:bidi="ar-SA"/>
    </w:rPr>
  </w:style>
  <w:style w:type="character" w:customStyle="1" w:styleId="623">
    <w:name w:val="orange_blod1"/>
    <w:qFormat/>
    <w:uiPriority w:val="0"/>
    <w:rPr>
      <w:rFonts w:hint="default" w:ascii="Verdana" w:hAnsi="Verdana"/>
      <w:b/>
      <w:bCs/>
      <w:color w:val="FF6600"/>
      <w:sz w:val="17"/>
      <w:szCs w:val="17"/>
      <w:u w:val="none"/>
    </w:rPr>
  </w:style>
  <w:style w:type="character" w:customStyle="1" w:styleId="624">
    <w:name w:val="正文文本缩进 3 字符"/>
    <w:link w:val="54"/>
    <w:qFormat/>
    <w:uiPriority w:val="0"/>
    <w:rPr>
      <w:kern w:val="2"/>
      <w:sz w:val="16"/>
    </w:rPr>
  </w:style>
  <w:style w:type="character" w:customStyle="1" w:styleId="625">
    <w:name w:val="Char Char6"/>
    <w:qFormat/>
    <w:uiPriority w:val="0"/>
    <w:rPr>
      <w:rFonts w:ascii="Arial" w:hAnsi="Arial" w:eastAsia="黑体"/>
      <w:b/>
      <w:bCs/>
      <w:kern w:val="2"/>
      <w:sz w:val="32"/>
      <w:szCs w:val="32"/>
      <w:lang w:val="en-US" w:eastAsia="zh-CN" w:bidi="ar-SA"/>
    </w:rPr>
  </w:style>
  <w:style w:type="character" w:customStyle="1" w:styleId="626">
    <w:name w:val="标准文本 Char"/>
    <w:link w:val="495"/>
    <w:qFormat/>
    <w:uiPriority w:val="0"/>
    <w:rPr>
      <w:rFonts w:ascii="Calibri" w:hAnsi="Calibri" w:eastAsia="仿宋_GB2312"/>
      <w:kern w:val="2"/>
      <w:sz w:val="24"/>
    </w:rPr>
  </w:style>
  <w:style w:type="character" w:customStyle="1" w:styleId="627">
    <w:name w:val="标题1"/>
    <w:basedOn w:val="71"/>
    <w:qFormat/>
    <w:uiPriority w:val="0"/>
  </w:style>
  <w:style w:type="character" w:customStyle="1" w:styleId="628">
    <w:name w:val="font71"/>
    <w:qFormat/>
    <w:uiPriority w:val="0"/>
    <w:rPr>
      <w:rFonts w:hint="default" w:ascii="Arial" w:hAnsi="Arial" w:cs="Arial"/>
      <w:color w:val="000000"/>
      <w:sz w:val="20"/>
      <w:szCs w:val="20"/>
      <w:u w:val="none"/>
    </w:rPr>
  </w:style>
  <w:style w:type="character" w:customStyle="1" w:styleId="629">
    <w:name w:val="HTML 预设格式 字符"/>
    <w:link w:val="62"/>
    <w:qFormat/>
    <w:uiPriority w:val="0"/>
    <w:rPr>
      <w:rFonts w:ascii="宋体" w:hAnsi="宋体" w:cs="宋体"/>
      <w:sz w:val="24"/>
      <w:szCs w:val="24"/>
    </w:rPr>
  </w:style>
  <w:style w:type="character" w:customStyle="1" w:styleId="630">
    <w:name w:val="标题 8 字符"/>
    <w:link w:val="10"/>
    <w:qFormat/>
    <w:uiPriority w:val="0"/>
    <w:rPr>
      <w:rFonts w:ascii="Arial" w:hAnsi="Arial" w:eastAsia="黑体"/>
      <w:kern w:val="2"/>
      <w:sz w:val="24"/>
    </w:rPr>
  </w:style>
  <w:style w:type="character" w:customStyle="1" w:styleId="631">
    <w:name w:val="line"/>
    <w:basedOn w:val="71"/>
    <w:qFormat/>
    <w:uiPriority w:val="0"/>
  </w:style>
  <w:style w:type="character" w:customStyle="1" w:styleId="632">
    <w:name w:val="Char Char22"/>
    <w:qFormat/>
    <w:uiPriority w:val="0"/>
    <w:rPr>
      <w:rFonts w:eastAsia="宋体"/>
      <w:kern w:val="2"/>
      <w:sz w:val="18"/>
      <w:szCs w:val="18"/>
      <w:lang w:val="en-US" w:eastAsia="zh-CN" w:bidi="ar-SA"/>
    </w:rPr>
  </w:style>
  <w:style w:type="character" w:customStyle="1" w:styleId="633">
    <w:name w:val="注释标题 字符"/>
    <w:link w:val="14"/>
    <w:qFormat/>
    <w:uiPriority w:val="0"/>
    <w:rPr>
      <w:kern w:val="2"/>
      <w:sz w:val="21"/>
      <w:szCs w:val="24"/>
      <w:lang w:bidi="ar-SA"/>
    </w:rPr>
  </w:style>
  <w:style w:type="character" w:customStyle="1" w:styleId="634">
    <w:name w:val="不用8 Char2"/>
    <w:qFormat/>
    <w:uiPriority w:val="0"/>
    <w:rPr>
      <w:rFonts w:ascii="Arial" w:hAnsi="Arial" w:eastAsia="黑体"/>
      <w:kern w:val="2"/>
      <w:sz w:val="24"/>
    </w:rPr>
  </w:style>
  <w:style w:type="character" w:customStyle="1" w:styleId="635">
    <w:name w:val="卷标题 Char1"/>
    <w:qFormat/>
    <w:uiPriority w:val="0"/>
    <w:rPr>
      <w:rFonts w:eastAsia="宋体"/>
      <w:b/>
      <w:bCs/>
      <w:kern w:val="44"/>
      <w:sz w:val="44"/>
      <w:szCs w:val="44"/>
      <w:lang w:val="en-US" w:eastAsia="zh-CN" w:bidi="ar-SA"/>
    </w:rPr>
  </w:style>
  <w:style w:type="character" w:customStyle="1" w:styleId="636">
    <w:name w:val="apple-converted-space"/>
    <w:basedOn w:val="71"/>
    <w:qFormat/>
    <w:uiPriority w:val="0"/>
  </w:style>
  <w:style w:type="character" w:customStyle="1" w:styleId="637">
    <w:name w:val="DAS正文 Char"/>
    <w:link w:val="186"/>
    <w:qFormat/>
    <w:uiPriority w:val="0"/>
    <w:rPr>
      <w:rFonts w:ascii="Verdana" w:hAnsi="Verdana"/>
      <w:kern w:val="2"/>
      <w:sz w:val="21"/>
      <w:szCs w:val="21"/>
      <w:lang w:bidi="ar-SA"/>
    </w:rPr>
  </w:style>
  <w:style w:type="character" w:customStyle="1" w:styleId="638">
    <w:name w:val="文档结构图 Char"/>
    <w:qFormat/>
    <w:uiPriority w:val="0"/>
    <w:rPr>
      <w:kern w:val="2"/>
      <w:sz w:val="21"/>
      <w:szCs w:val="24"/>
      <w:shd w:val="clear" w:color="auto" w:fill="000080"/>
      <w:lang w:bidi="ar-SA"/>
    </w:rPr>
  </w:style>
  <w:style w:type="character" w:customStyle="1" w:styleId="639">
    <w:name w:val="Char Char62"/>
    <w:qFormat/>
    <w:uiPriority w:val="0"/>
    <w:rPr>
      <w:rFonts w:ascii="Arial" w:hAnsi="Arial" w:eastAsia="黑体"/>
      <w:b/>
      <w:bCs/>
      <w:kern w:val="2"/>
      <w:sz w:val="32"/>
      <w:szCs w:val="32"/>
      <w:lang w:val="en-US" w:eastAsia="zh-CN" w:bidi="ar-SA"/>
    </w:rPr>
  </w:style>
  <w:style w:type="character" w:customStyle="1" w:styleId="640">
    <w:name w:val="标题 6 字符"/>
    <w:link w:val="8"/>
    <w:qFormat/>
    <w:uiPriority w:val="0"/>
    <w:rPr>
      <w:rFonts w:ascii="Arial" w:hAnsi="Arial" w:eastAsia="黑体"/>
      <w:b/>
      <w:kern w:val="2"/>
      <w:sz w:val="24"/>
    </w:rPr>
  </w:style>
  <w:style w:type="character" w:customStyle="1" w:styleId="641">
    <w:name w:val="正文首行缩进 字符"/>
    <w:link w:val="67"/>
    <w:qFormat/>
    <w:uiPriority w:val="0"/>
    <w:rPr>
      <w:rFonts w:eastAsia="宋体"/>
      <w:kern w:val="2"/>
      <w:sz w:val="21"/>
      <w:szCs w:val="24"/>
      <w:lang w:val="en-US" w:eastAsia="zh-CN" w:bidi="ar-SA"/>
    </w:rPr>
  </w:style>
  <w:style w:type="character" w:customStyle="1" w:styleId="642">
    <w:name w:val="biaolan_12"/>
    <w:qFormat/>
    <w:uiPriority w:val="0"/>
  </w:style>
  <w:style w:type="character" w:customStyle="1" w:styleId="643">
    <w:name w:val="未命名11"/>
    <w:qFormat/>
    <w:uiPriority w:val="0"/>
    <w:rPr>
      <w:color w:val="77FFFF"/>
      <w:sz w:val="24"/>
      <w:szCs w:val="24"/>
    </w:rPr>
  </w:style>
  <w:style w:type="character" w:customStyle="1" w:styleId="644">
    <w:name w:val="正文文本缩进 2 字符"/>
    <w:link w:val="38"/>
    <w:qFormat/>
    <w:uiPriority w:val="0"/>
    <w:rPr>
      <w:kern w:val="2"/>
      <w:sz w:val="21"/>
    </w:rPr>
  </w:style>
  <w:style w:type="character" w:customStyle="1" w:styleId="645">
    <w:name w:val="h Char Char"/>
    <w:qFormat/>
    <w:uiPriority w:val="0"/>
    <w:rPr>
      <w:kern w:val="2"/>
      <w:sz w:val="18"/>
      <w:szCs w:val="18"/>
    </w:rPr>
  </w:style>
  <w:style w:type="character" w:customStyle="1" w:styleId="646">
    <w:name w:val="文字 Char"/>
    <w:link w:val="403"/>
    <w:qFormat/>
    <w:uiPriority w:val="0"/>
    <w:rPr>
      <w:rFonts w:ascii="宋体" w:hAnsi="宋体"/>
      <w:kern w:val="2"/>
      <w:sz w:val="28"/>
      <w:lang w:bidi="ar-SA"/>
    </w:rPr>
  </w:style>
  <w:style w:type="character" w:customStyle="1" w:styleId="647">
    <w:name w:val="标题 7 Char"/>
    <w:qFormat/>
    <w:uiPriority w:val="0"/>
    <w:rPr>
      <w:rFonts w:eastAsia="宋体"/>
      <w:b/>
      <w:kern w:val="2"/>
      <w:sz w:val="24"/>
      <w:szCs w:val="24"/>
      <w:lang w:val="en-US" w:eastAsia="zh-CN" w:bidi="ar-SA"/>
    </w:rPr>
  </w:style>
  <w:style w:type="character" w:customStyle="1" w:styleId="648">
    <w:name w:val="标题 Char"/>
    <w:qFormat/>
    <w:uiPriority w:val="0"/>
    <w:rPr>
      <w:rFonts w:ascii="Arial" w:hAnsi="Arial"/>
      <w:b/>
      <w:smallCaps/>
      <w:kern w:val="28"/>
      <w:sz w:val="36"/>
      <w:lang w:eastAsia="en-US" w:bidi="ar-SA"/>
    </w:rPr>
  </w:style>
  <w:style w:type="character" w:customStyle="1" w:styleId="649">
    <w:name w:val="protextfont"/>
    <w:basedOn w:val="71"/>
    <w:qFormat/>
    <w:uiPriority w:val="0"/>
  </w:style>
  <w:style w:type="character" w:customStyle="1" w:styleId="650">
    <w:name w:val="不用 Char1"/>
    <w:qFormat/>
    <w:uiPriority w:val="0"/>
    <w:rPr>
      <w:b/>
      <w:kern w:val="2"/>
      <w:sz w:val="24"/>
    </w:rPr>
  </w:style>
  <w:style w:type="character" w:customStyle="1" w:styleId="651">
    <w:name w:val="页脚 字符"/>
    <w:link w:val="41"/>
    <w:qFormat/>
    <w:uiPriority w:val="0"/>
    <w:rPr>
      <w:rFonts w:eastAsia="宋体"/>
      <w:kern w:val="2"/>
      <w:sz w:val="18"/>
      <w:lang w:val="en-US" w:eastAsia="zh-CN" w:bidi="ar-SA"/>
    </w:rPr>
  </w:style>
  <w:style w:type="character" w:customStyle="1" w:styleId="652">
    <w:name w:val="blacklink_text1"/>
    <w:qFormat/>
    <w:uiPriority w:val="0"/>
    <w:rPr>
      <w:color w:val="0E0E0E"/>
      <w:sz w:val="18"/>
      <w:szCs w:val="18"/>
    </w:rPr>
  </w:style>
  <w:style w:type="character" w:customStyle="1" w:styleId="653">
    <w:name w:val="页眉 Char"/>
    <w:qFormat/>
    <w:uiPriority w:val="99"/>
    <w:rPr>
      <w:kern w:val="2"/>
      <w:sz w:val="18"/>
      <w:szCs w:val="18"/>
      <w:lang w:bidi="ar-SA"/>
    </w:rPr>
  </w:style>
  <w:style w:type="character" w:customStyle="1" w:styleId="654">
    <w:name w:val="141"/>
    <w:qFormat/>
    <w:uiPriority w:val="0"/>
    <w:rPr>
      <w:color w:val="333333"/>
      <w:sz w:val="21"/>
      <w:szCs w:val="21"/>
      <w:u w:val="none"/>
    </w:rPr>
  </w:style>
  <w:style w:type="paragraph" w:customStyle="1" w:styleId="65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58</Pages>
  <Words>21334</Words>
  <Characters>22544</Characters>
  <Lines>662</Lines>
  <Paragraphs>186</Paragraphs>
  <TotalTime>1</TotalTime>
  <ScaleCrop>false</ScaleCrop>
  <LinksUpToDate>false</LinksUpToDate>
  <CharactersWithSpaces>30735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快乐的占赟</cp:lastModifiedBy>
  <cp:lastPrinted>2024-08-27T03:04:00Z</cp:lastPrinted>
  <dcterms:modified xsi:type="dcterms:W3CDTF">2024-12-06T15:20:11Z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8B942BCADCF641118C56F3CD6C92F762_13</vt:lpwstr>
  </property>
</Properties>
</file>