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F7ACC">
      <w:pPr>
        <w:widowControl/>
        <w:spacing w:line="240" w:lineRule="auto"/>
        <w:ind w:firstLine="0" w:firstLineChars="0"/>
        <w:jc w:val="center"/>
        <w:rPr>
          <w:rFonts w:hint="eastAsia" w:ascii="方正楷体_GBK" w:hAnsi="宋体" w:eastAsia="方正楷体_GBK" w:cs="华文中宋"/>
          <w:b/>
          <w:color w:val="auto"/>
          <w:sz w:val="72"/>
          <w:szCs w:val="72"/>
          <w:lang w:val="en-US" w:eastAsia="zh-CN"/>
        </w:rPr>
      </w:pPr>
    </w:p>
    <w:p w14:paraId="06B15C4D">
      <w:pPr>
        <w:widowControl/>
        <w:spacing w:line="240" w:lineRule="auto"/>
        <w:ind w:firstLine="0" w:firstLineChars="0"/>
        <w:jc w:val="center"/>
        <w:rPr>
          <w:rFonts w:hint="eastAsia" w:ascii="方正楷体_GBK" w:hAnsi="宋体" w:eastAsia="方正楷体_GBK" w:cs="华文中宋"/>
          <w:b/>
          <w:color w:val="auto"/>
          <w:sz w:val="72"/>
          <w:szCs w:val="72"/>
          <w:lang w:val="zh-CN"/>
        </w:rPr>
      </w:pPr>
      <w:r>
        <w:rPr>
          <w:rFonts w:hint="eastAsia" w:ascii="方正楷体_GBK" w:hAnsi="宋体" w:eastAsia="方正楷体_GBK" w:cs="华文中宋"/>
          <w:b/>
          <w:color w:val="auto"/>
          <w:sz w:val="72"/>
          <w:szCs w:val="72"/>
          <w:lang w:val="zh-CN"/>
        </w:rPr>
        <w:t>框架协议采购征集文件</w:t>
      </w:r>
    </w:p>
    <w:p w14:paraId="6817C2E6">
      <w:pPr>
        <w:adjustRightInd w:val="0"/>
        <w:spacing w:line="360" w:lineRule="auto"/>
        <w:ind w:firstLine="0" w:firstLineChars="0"/>
        <w:textAlignment w:val="baseline"/>
        <w:rPr>
          <w:rFonts w:hint="eastAsia" w:ascii="仿宋_GB2312" w:hAnsi="宋体" w:eastAsia="仿宋_GB2312"/>
          <w:b/>
          <w:color w:val="auto"/>
          <w:sz w:val="36"/>
          <w:szCs w:val="36"/>
        </w:rPr>
      </w:pPr>
    </w:p>
    <w:p w14:paraId="6E392F57">
      <w:pPr>
        <w:pStyle w:val="4"/>
        <w:rPr>
          <w:rFonts w:hint="eastAsia"/>
          <w:color w:val="auto"/>
        </w:rPr>
      </w:pPr>
    </w:p>
    <w:p w14:paraId="1C9DC9DA">
      <w:pPr>
        <w:rPr>
          <w:rFonts w:hint="eastAsia"/>
          <w:color w:val="auto"/>
        </w:rPr>
      </w:pPr>
    </w:p>
    <w:p w14:paraId="5C95DC98">
      <w:pPr>
        <w:pStyle w:val="4"/>
        <w:rPr>
          <w:rFonts w:hint="eastAsia"/>
          <w:color w:val="auto"/>
        </w:rPr>
      </w:pPr>
    </w:p>
    <w:p w14:paraId="226ED281">
      <w:pPr>
        <w:adjustRightInd w:val="0"/>
        <w:spacing w:line="360" w:lineRule="auto"/>
        <w:ind w:firstLine="0" w:firstLineChars="0"/>
        <w:textAlignment w:val="baseline"/>
        <w:rPr>
          <w:rFonts w:hint="eastAsia" w:ascii="宋体" w:hAnsi="宋体"/>
          <w:b/>
          <w:color w:val="auto"/>
          <w:sz w:val="36"/>
          <w:szCs w:val="36"/>
        </w:rPr>
      </w:pPr>
    </w:p>
    <w:p w14:paraId="29E15C66">
      <w:pPr>
        <w:pStyle w:val="4"/>
        <w:rPr>
          <w:rFonts w:hint="eastAsia" w:ascii="宋体" w:hAnsi="宋体"/>
          <w:b w:val="0"/>
          <w:color w:val="auto"/>
          <w:sz w:val="36"/>
          <w:szCs w:val="36"/>
        </w:rPr>
      </w:pPr>
    </w:p>
    <w:p w14:paraId="2C52DBD3">
      <w:pPr>
        <w:rPr>
          <w:rFonts w:hint="eastAsia" w:ascii="宋体" w:hAnsi="宋体"/>
          <w:b/>
          <w:color w:val="auto"/>
          <w:sz w:val="36"/>
          <w:szCs w:val="36"/>
        </w:rPr>
      </w:pPr>
    </w:p>
    <w:p w14:paraId="2E9B9B52">
      <w:pPr>
        <w:pStyle w:val="4"/>
        <w:rPr>
          <w:rFonts w:hint="eastAsia" w:ascii="宋体" w:hAnsi="宋体"/>
          <w:b w:val="0"/>
          <w:color w:val="auto"/>
          <w:sz w:val="36"/>
          <w:szCs w:val="36"/>
        </w:rPr>
      </w:pPr>
    </w:p>
    <w:p w14:paraId="390F9B4D">
      <w:pPr>
        <w:rPr>
          <w:rFonts w:hint="eastAsia"/>
        </w:rPr>
      </w:pPr>
    </w:p>
    <w:p w14:paraId="793C72AE">
      <w:pPr>
        <w:pStyle w:val="4"/>
        <w:ind w:left="0" w:leftChars="0" w:firstLine="0" w:firstLineChars="0"/>
        <w:jc w:val="both"/>
        <w:rPr>
          <w:rFonts w:hint="eastAsia"/>
          <w:color w:val="auto"/>
        </w:rPr>
      </w:pPr>
    </w:p>
    <w:p w14:paraId="25F85D1D">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lang w:val="en-US" w:eastAsia="zh-CN"/>
        </w:rPr>
        <w:t>甘肃东方框架（服务）2024-016-02</w:t>
      </w:r>
    </w:p>
    <w:p w14:paraId="791B6807">
      <w:pPr>
        <w:adjustRightInd w:val="0"/>
        <w:spacing w:line="360" w:lineRule="auto"/>
        <w:ind w:left="2086" w:leftChars="200" w:hanging="1606" w:hangingChars="500"/>
        <w:textAlignment w:val="baseline"/>
        <w:rPr>
          <w:rFonts w:hint="eastAsia" w:ascii="宋体" w:hAnsi="宋体"/>
          <w:b/>
          <w:color w:val="auto"/>
          <w:sz w:val="32"/>
          <w:szCs w:val="32"/>
        </w:rPr>
      </w:pPr>
      <w:r>
        <w:rPr>
          <w:rFonts w:hint="eastAsia" w:ascii="宋体" w:hAnsi="宋体"/>
          <w:b/>
          <w:color w:val="auto"/>
          <w:sz w:val="32"/>
          <w:szCs w:val="32"/>
        </w:rPr>
        <w:t>项目名称：</w:t>
      </w:r>
      <w:r>
        <w:rPr>
          <w:rFonts w:hint="eastAsia" w:ascii="宋体" w:hAnsi="宋体" w:cs="宋体"/>
          <w:b/>
          <w:bCs/>
          <w:color w:val="auto"/>
          <w:kern w:val="36"/>
          <w:sz w:val="32"/>
          <w:szCs w:val="32"/>
          <w:lang w:val="en-US" w:eastAsia="zh-CN"/>
        </w:rPr>
        <w:t>门源县国有林管护和非国有林生态保护补偿项目护林员意外伤害保险框架协议采购项目（第三次）</w:t>
      </w:r>
    </w:p>
    <w:p w14:paraId="3C6D6F8E">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rPr>
        <w:t>征 集 人：门源回族自治县林业和草原局</w:t>
      </w:r>
    </w:p>
    <w:p w14:paraId="29B5563F">
      <w:pPr>
        <w:adjustRightInd w:val="0"/>
        <w:spacing w:line="360" w:lineRule="auto"/>
        <w:ind w:leftChars="200" w:firstLine="0" w:firstLineChars="0"/>
        <w:textAlignment w:val="baseline"/>
        <w:rPr>
          <w:rFonts w:hint="eastAsia" w:ascii="宋体" w:hAnsi="宋体"/>
          <w:b/>
          <w:color w:val="auto"/>
          <w:sz w:val="32"/>
          <w:szCs w:val="32"/>
        </w:rPr>
      </w:pPr>
      <w:r>
        <w:rPr>
          <w:rFonts w:hint="eastAsia" w:ascii="宋体" w:hAnsi="宋体"/>
          <w:b/>
          <w:color w:val="auto"/>
          <w:sz w:val="32"/>
          <w:szCs w:val="32"/>
          <w:lang w:val="en-US" w:eastAsia="zh-CN"/>
        </w:rPr>
        <w:t>采购代理机构：甘肃东方工程咨询有限公司</w:t>
      </w:r>
    </w:p>
    <w:p w14:paraId="5B2FE7A1">
      <w:pPr>
        <w:pStyle w:val="110"/>
        <w:ind w:left="0" w:leftChars="0" w:firstLine="0" w:firstLineChars="0"/>
        <w:rPr>
          <w:rFonts w:hint="eastAsia"/>
          <w:color w:val="auto"/>
        </w:rPr>
      </w:pPr>
    </w:p>
    <w:p w14:paraId="6FFC4509">
      <w:pPr>
        <w:pStyle w:val="110"/>
        <w:ind w:left="0" w:leftChars="0" w:firstLine="0" w:firstLineChars="0"/>
        <w:rPr>
          <w:rFonts w:hint="eastAsia"/>
          <w:color w:val="auto"/>
        </w:rPr>
      </w:pPr>
    </w:p>
    <w:p w14:paraId="01FEAE2E">
      <w:pPr>
        <w:pStyle w:val="110"/>
        <w:ind w:left="0" w:leftChars="0" w:firstLine="0" w:firstLineChars="0"/>
        <w:rPr>
          <w:rFonts w:hint="eastAsia"/>
          <w:color w:val="auto"/>
        </w:rPr>
      </w:pPr>
    </w:p>
    <w:p w14:paraId="37FCFEF1">
      <w:pPr>
        <w:adjustRightInd w:val="0"/>
        <w:spacing w:line="360" w:lineRule="auto"/>
        <w:ind w:firstLine="0" w:firstLineChars="0"/>
        <w:jc w:val="center"/>
        <w:textAlignment w:val="baseline"/>
        <w:rPr>
          <w:rFonts w:hint="eastAsia" w:ascii="宋体" w:hAnsi="宋体"/>
          <w:b/>
          <w:color w:val="auto"/>
          <w:sz w:val="32"/>
          <w:szCs w:val="32"/>
        </w:rPr>
      </w:pPr>
      <w:r>
        <w:rPr>
          <w:rFonts w:hint="eastAsia" w:ascii="宋体" w:hAnsi="宋体"/>
          <w:b/>
          <w:color w:val="auto"/>
          <w:sz w:val="32"/>
          <w:szCs w:val="32"/>
          <w:lang w:val="en-US" w:eastAsia="zh-CN"/>
        </w:rPr>
        <w:t>甘肃东方工程咨询有限公司</w:t>
      </w:r>
      <w:r>
        <w:rPr>
          <w:rFonts w:hint="eastAsia" w:ascii="宋体" w:hAnsi="宋体"/>
          <w:b/>
          <w:color w:val="auto"/>
          <w:sz w:val="32"/>
          <w:szCs w:val="32"/>
        </w:rPr>
        <w:t>编制</w:t>
      </w:r>
    </w:p>
    <w:p w14:paraId="635ED4D5">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202</w:t>
      </w:r>
      <w:r>
        <w:rPr>
          <w:rFonts w:hint="eastAsia" w:ascii="宋体" w:hAnsi="宋体"/>
          <w:b/>
          <w:color w:val="auto"/>
          <w:sz w:val="32"/>
          <w:szCs w:val="32"/>
          <w:lang w:val="en-US" w:eastAsia="zh-CN"/>
        </w:rPr>
        <w:t>4</w:t>
      </w:r>
      <w:r>
        <w:rPr>
          <w:rFonts w:hint="eastAsia" w:ascii="宋体" w:hAnsi="宋体"/>
          <w:b/>
          <w:color w:val="auto"/>
          <w:sz w:val="32"/>
          <w:szCs w:val="32"/>
        </w:rPr>
        <w:t>年</w:t>
      </w:r>
      <w:r>
        <w:rPr>
          <w:rFonts w:hint="eastAsia" w:ascii="宋体" w:hAnsi="宋体"/>
          <w:b/>
          <w:color w:val="auto"/>
          <w:sz w:val="32"/>
          <w:szCs w:val="32"/>
          <w:lang w:val="en-US" w:eastAsia="zh-CN"/>
        </w:rPr>
        <w:t>9</w:t>
      </w:r>
      <w:r>
        <w:rPr>
          <w:rFonts w:hint="eastAsia" w:ascii="宋体" w:hAnsi="宋体"/>
          <w:b/>
          <w:color w:val="auto"/>
          <w:sz w:val="32"/>
          <w:szCs w:val="32"/>
        </w:rPr>
        <w:t>月</w:t>
      </w:r>
    </w:p>
    <w:p w14:paraId="622FEFF4">
      <w:pPr>
        <w:adjustRightInd w:val="0"/>
        <w:ind w:firstLine="0" w:firstLineChars="0"/>
        <w:textAlignment w:val="baseline"/>
        <w:rPr>
          <w:rStyle w:val="74"/>
          <w:rFonts w:hint="eastAsia" w:ascii="宋体" w:hAnsi="宋体" w:cs="宋体"/>
          <w:caps/>
          <w:color w:val="auto"/>
        </w:rPr>
        <w:sectPr>
          <w:headerReference r:id="rId6" w:type="first"/>
          <w:footerReference r:id="rId8" w:type="first"/>
          <w:headerReference r:id="rId5" w:type="default"/>
          <w:footerReference r:id="rId7" w:type="default"/>
          <w:pgSz w:w="11906" w:h="16838"/>
          <w:pgMar w:top="1587" w:right="1191" w:bottom="1587" w:left="1191" w:header="1021" w:footer="1021" w:gutter="0"/>
          <w:pgNumType w:start="1"/>
          <w:cols w:space="720" w:num="1"/>
          <w:titlePg/>
          <w:docGrid w:linePitch="312" w:charSpace="0"/>
        </w:sectPr>
      </w:pPr>
    </w:p>
    <w:p w14:paraId="10405693">
      <w:pPr>
        <w:adjustRightInd w:val="0"/>
        <w:spacing w:line="240" w:lineRule="auto"/>
        <w:ind w:firstLine="0" w:firstLineChars="0"/>
        <w:jc w:val="center"/>
        <w:textAlignment w:val="baseline"/>
        <w:rPr>
          <w:rFonts w:hint="eastAsia" w:ascii="宋体" w:hAnsi="宋体"/>
          <w:b/>
          <w:color w:val="auto"/>
          <w:sz w:val="40"/>
          <w:szCs w:val="30"/>
        </w:rPr>
      </w:pPr>
      <w:bookmarkStart w:id="0" w:name="_Toc55070123"/>
      <w:bookmarkStart w:id="1" w:name="_Toc325725996"/>
      <w:r>
        <w:rPr>
          <w:rFonts w:hint="eastAsia" w:ascii="宋体" w:hAnsi="宋体"/>
          <w:b/>
          <w:color w:val="auto"/>
          <w:sz w:val="40"/>
          <w:szCs w:val="30"/>
        </w:rPr>
        <w:t>目  录</w:t>
      </w:r>
    </w:p>
    <w:p w14:paraId="68680885">
      <w:pPr>
        <w:pStyle w:val="43"/>
        <w:tabs>
          <w:tab w:val="right" w:leader="dot" w:pos="8296"/>
        </w:tabs>
        <w:spacing w:line="360" w:lineRule="auto"/>
        <w:ind w:firstLine="480"/>
        <w:rPr>
          <w:rFonts w:hint="eastAsia" w:ascii="宋体" w:hAnsi="宋体"/>
          <w:b w:val="0"/>
          <w:bCs w:val="0"/>
          <w:caps w:val="0"/>
          <w:color w:val="auto"/>
          <w:sz w:val="24"/>
          <w:szCs w:val="24"/>
        </w:rPr>
      </w:pPr>
      <w:r>
        <w:rPr>
          <w:rFonts w:ascii="宋体" w:hAnsi="宋体" w:cs="宋体"/>
          <w:b w:val="0"/>
          <w:caps w:val="0"/>
          <w:color w:val="auto"/>
          <w:sz w:val="24"/>
          <w:szCs w:val="24"/>
        </w:rPr>
        <w:fldChar w:fldCharType="begin"/>
      </w:r>
      <w:r>
        <w:rPr>
          <w:rFonts w:ascii="宋体" w:hAnsi="宋体" w:cs="宋体"/>
          <w:b w:val="0"/>
          <w:caps w:val="0"/>
          <w:color w:val="auto"/>
          <w:sz w:val="24"/>
          <w:szCs w:val="24"/>
        </w:rPr>
        <w:instrText xml:space="preserve"> </w:instrText>
      </w:r>
      <w:r>
        <w:rPr>
          <w:rFonts w:hint="eastAsia" w:ascii="宋体" w:hAnsi="宋体" w:cs="宋体"/>
          <w:b w:val="0"/>
          <w:caps w:val="0"/>
          <w:color w:val="auto"/>
          <w:sz w:val="24"/>
          <w:szCs w:val="24"/>
        </w:rPr>
        <w:instrText xml:space="preserve">TOC \o "1-3" \h \z \u</w:instrText>
      </w:r>
      <w:r>
        <w:rPr>
          <w:rFonts w:ascii="宋体" w:hAnsi="宋体" w:cs="宋体"/>
          <w:b w:val="0"/>
          <w:caps w:val="0"/>
          <w:color w:val="auto"/>
          <w:sz w:val="24"/>
          <w:szCs w:val="24"/>
        </w:rPr>
        <w:instrText xml:space="preserve"> </w:instrText>
      </w:r>
      <w:r>
        <w:rPr>
          <w:rFonts w:ascii="宋体" w:hAnsi="宋体" w:cs="宋体"/>
          <w:b w:val="0"/>
          <w:caps w:val="0"/>
          <w:color w:val="auto"/>
          <w:sz w:val="24"/>
          <w:szCs w:val="24"/>
        </w:rPr>
        <w:fldChar w:fldCharType="separate"/>
      </w: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"_Toc136878993"</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cs="宋体"/>
          <w:b w:val="0"/>
          <w:color w:val="auto"/>
          <w:sz w:val="24"/>
          <w:szCs w:val="24"/>
        </w:rPr>
        <w:t xml:space="preserve">第一部分 </w:t>
      </w:r>
      <w:r>
        <w:rPr>
          <w:rStyle w:val="74"/>
          <w:rFonts w:hint="eastAsia" w:ascii="宋体" w:hAnsi="宋体"/>
          <w:b w:val="0"/>
          <w:color w:val="auto"/>
          <w:sz w:val="24"/>
          <w:szCs w:val="24"/>
        </w:rPr>
        <w:t>供应商须知前附表</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_Toc136878993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4</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371A950">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"_Toc136878994"</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第二部分  供应商须知</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_Toc136878994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7</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0518A437">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"_Toc136878995"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一、说  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_Toc136878995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8F104B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1.适用范围</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D1D1A0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2.征集方式、合格的供应商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1D2FE6B">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"_Toc136878998"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3.投标费用</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_Toc136878998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DBFEEF7">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"_Toc136878999"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二、征集文件说明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_Toc136878999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0020BF3">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4.征集文件的构成</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B67777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5.征集文件的质疑</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042BB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6.征集文件的修改</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8</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AC3033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"_Toc136879003"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三、征集响应文件的编制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_Toc136879003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D42874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7.征集响应文件的语言及度量衡单位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1615FD22">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8.投标报价及币种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55376A6">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9.征集响应文件的编制原则</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9</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F6058E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10.投标有效期</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2DC435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11.征集响应文件构成</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2B0697B">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"_Toc136879009"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12. 征集响应文件的格式及编制要求</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_Toc136879009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A03C2C1">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四、 网上投标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6244850">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13.网上投标</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076E01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14.投标截止日期</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A5D0152">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"_Toc136879013"</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15.征集响应文件的撤回</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_Toc136879013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4C28069">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五、开标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27186B6">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16.开标</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1CC8355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"_Toc136879016"</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六、评标程序</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_Toc136879016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16BD6F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"_Toc136879017"</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17.评标委员会</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_Toc136879017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268983B7">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18.资格审查程序</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282A5C2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"_Toc136879019"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19.符合性审查程序及方法</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_Toc136879019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15</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4263FCD">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20.答疑的方式和情形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15</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983E09">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"_Toc136879021"</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七、评审方法</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_Toc136879021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16</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31F484F">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21.评审方法</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16</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48C70C1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"_Toc136879023"</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22.政府采购政策要求及执行措施</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_Toc136879023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16</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5B0B53E">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23.评分标准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2FFDB88">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"_Toc136879025"</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包1：评标标准和分值分配</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_Toc136879025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17</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3CCB623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"_Toc136879027"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八、定 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_Toc136879027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C085ED4">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24.确定入围供应商</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20</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0DDE8BB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"_Toc136879029"</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25.入围通知</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_Toc136879029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7B0C60B">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九、协议及合同的签订</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454BEE9">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26.第一阶段协议的签订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21</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1831945">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"_Toc136879032"</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27.第二阶段合同的签订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_Toc136879032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E80CF9A">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十、串通投标的认定及处理办法</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43D49A1">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"_Toc136879034"</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28.串通投标的情形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_Toc136879034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22</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7C7101C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十一、废标</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D7D607C">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"_Toc136879036"</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29. 废标情形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_Toc136879036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23</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94D5E5D">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十二、处罚</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9F60DDA">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"_Toc136879038"</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30.处罚情形</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_Toc136879038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23</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6C72928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"_Toc136879039"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十三、入围供应商的清退和补充规则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_Toc136879039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24</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E0AED97">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"_Toc136879040"</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31.入围供应商的清退</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_Toc136879040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22C058A6">
      <w:pPr>
        <w:pStyle w:val="34"/>
        <w:tabs>
          <w:tab w:val="right" w:leader="dot" w:pos="8296"/>
        </w:tabs>
        <w:spacing w:line="360" w:lineRule="auto"/>
        <w:ind w:firstLine="480"/>
        <w:rPr>
          <w:rStyle w:val="74"/>
          <w:rFonts w:hint="eastAsia" w:ascii="宋体" w:hAnsi="宋体"/>
          <w:i w:val="0"/>
          <w:color w:val="auto"/>
          <w:sz w:val="24"/>
          <w:szCs w:val="24"/>
        </w:rPr>
        <w:sectPr>
          <w:footerReference r:id="rId9" w:type="default"/>
          <w:pgSz w:w="11906" w:h="16838"/>
          <w:pgMar w:top="1440" w:right="1800" w:bottom="1440" w:left="1800" w:header="851" w:footer="992" w:gutter="0"/>
          <w:pgNumType w:start="1"/>
          <w:cols w:space="720" w:num="1"/>
          <w:docGrid w:type="lines" w:linePitch="312" w:charSpace="0"/>
        </w:sectPr>
      </w:pPr>
    </w:p>
    <w:p w14:paraId="59753A0D">
      <w:pPr>
        <w:pStyle w:val="34"/>
        <w:tabs>
          <w:tab w:val="right" w:leader="dot" w:pos="8296"/>
        </w:tabs>
        <w:spacing w:line="360" w:lineRule="auto"/>
        <w:ind w:firstLine="480"/>
        <w:rPr>
          <w:rFonts w:hint="eastAsia" w:ascii="宋体" w:hAnsi="宋体"/>
          <w:i w:val="0"/>
          <w:iCs w:val="0"/>
          <w:color w:val="auto"/>
          <w:sz w:val="24"/>
          <w:szCs w:val="24"/>
        </w:rPr>
      </w:pPr>
      <w:r>
        <w:rPr>
          <w:rStyle w:val="74"/>
          <w:rFonts w:hint="eastAsia" w:ascii="宋体" w:hAnsi="宋体"/>
          <w:i w:val="0"/>
          <w:color w:val="auto"/>
          <w:sz w:val="24"/>
          <w:szCs w:val="24"/>
        </w:rPr>
        <w:fldChar w:fldCharType="begin"/>
      </w:r>
      <w:r>
        <w:rPr>
          <w:rStyle w:val="74"/>
          <w:rFonts w:hint="eastAsia" w:ascii="宋体" w:hAnsi="宋体"/>
          <w:i w:val="0"/>
          <w:color w:val="auto"/>
          <w:sz w:val="24"/>
          <w:szCs w:val="24"/>
        </w:rPr>
        <w:instrText xml:space="preserve"> </w:instrText>
      </w:r>
      <w:r>
        <w:rPr>
          <w:rFonts w:hint="eastAsia" w:ascii="宋体" w:hAnsi="宋体"/>
          <w:i w:val="0"/>
          <w:color w:val="auto"/>
          <w:sz w:val="24"/>
          <w:szCs w:val="24"/>
        </w:rPr>
        <w:instrText xml:space="preserve">HYPERLINK \l "_Toc136879041"</w:instrText>
      </w:r>
      <w:r>
        <w:rPr>
          <w:rStyle w:val="74"/>
          <w:rFonts w:hint="eastAsia" w:ascii="宋体" w:hAnsi="宋体"/>
          <w:i w:val="0"/>
          <w:color w:val="auto"/>
          <w:sz w:val="24"/>
          <w:szCs w:val="24"/>
        </w:rPr>
        <w:instrText xml:space="preserve"> </w:instrText>
      </w:r>
      <w:r>
        <w:rPr>
          <w:rStyle w:val="74"/>
          <w:rFonts w:hint="eastAsia" w:ascii="宋体" w:hAnsi="宋体"/>
          <w:i w:val="0"/>
          <w:color w:val="auto"/>
          <w:sz w:val="24"/>
          <w:szCs w:val="24"/>
        </w:rPr>
        <w:fldChar w:fldCharType="separate"/>
      </w:r>
      <w:r>
        <w:rPr>
          <w:rStyle w:val="74"/>
          <w:rFonts w:hint="eastAsia" w:ascii="宋体" w:hAnsi="宋体"/>
          <w:bCs/>
          <w:i w:val="0"/>
          <w:color w:val="auto"/>
          <w:kern w:val="0"/>
          <w:sz w:val="24"/>
          <w:szCs w:val="24"/>
        </w:rPr>
        <w:t>32.入围供应商的补充规则</w:t>
      </w:r>
      <w:r>
        <w:rPr>
          <w:rFonts w:hint="eastAsia" w:ascii="宋体" w:hAnsi="宋体"/>
          <w:i w:val="0"/>
          <w:color w:val="auto"/>
          <w:sz w:val="24"/>
          <w:szCs w:val="24"/>
        </w:rPr>
        <w:tab/>
      </w:r>
      <w:r>
        <w:rPr>
          <w:rFonts w:hint="eastAsia" w:ascii="宋体" w:hAnsi="宋体"/>
          <w:i w:val="0"/>
          <w:color w:val="auto"/>
          <w:sz w:val="24"/>
          <w:szCs w:val="24"/>
        </w:rPr>
        <w:fldChar w:fldCharType="begin"/>
      </w:r>
      <w:r>
        <w:rPr>
          <w:rFonts w:hint="eastAsia" w:ascii="宋体" w:hAnsi="宋体"/>
          <w:i w:val="0"/>
          <w:color w:val="auto"/>
          <w:sz w:val="24"/>
          <w:szCs w:val="24"/>
        </w:rPr>
        <w:instrText xml:space="preserve"> </w:instrText>
      </w:r>
      <w:r>
        <w:rPr>
          <w:rFonts w:ascii="宋体" w:hAnsi="宋体"/>
          <w:i w:val="0"/>
          <w:color w:val="auto"/>
          <w:sz w:val="24"/>
          <w:szCs w:val="24"/>
        </w:rPr>
        <w:instrText xml:space="preserve">PAGEREF _Toc136879041 \h</w:instrText>
      </w:r>
      <w:r>
        <w:rPr>
          <w:rFonts w:hint="eastAsia" w:ascii="宋体" w:hAnsi="宋体"/>
          <w:i w:val="0"/>
          <w:color w:val="auto"/>
          <w:sz w:val="24"/>
          <w:szCs w:val="24"/>
        </w:rPr>
        <w:instrText xml:space="preserve"> </w:instrText>
      </w:r>
      <w:r>
        <w:rPr>
          <w:rFonts w:hint="eastAsia" w:ascii="宋体" w:hAnsi="宋体"/>
          <w:i w:val="0"/>
          <w:color w:val="auto"/>
          <w:sz w:val="24"/>
          <w:szCs w:val="24"/>
        </w:rPr>
        <w:fldChar w:fldCharType="separate"/>
      </w:r>
      <w:r>
        <w:rPr>
          <w:rFonts w:ascii="宋体" w:hAnsi="宋体"/>
          <w:i w:val="0"/>
          <w:color w:val="auto"/>
          <w:sz w:val="24"/>
          <w:szCs w:val="24"/>
        </w:rPr>
        <w:t>24</w:t>
      </w:r>
      <w:r>
        <w:rPr>
          <w:rFonts w:hint="eastAsia" w:ascii="宋体" w:hAnsi="宋体"/>
          <w:i w:val="0"/>
          <w:color w:val="auto"/>
          <w:sz w:val="24"/>
          <w:szCs w:val="24"/>
        </w:rPr>
        <w:fldChar w:fldCharType="end"/>
      </w:r>
      <w:r>
        <w:rPr>
          <w:rStyle w:val="74"/>
          <w:rFonts w:hint="eastAsia" w:ascii="宋体" w:hAnsi="宋体"/>
          <w:i w:val="0"/>
          <w:color w:val="auto"/>
          <w:sz w:val="24"/>
          <w:szCs w:val="24"/>
        </w:rPr>
        <w:fldChar w:fldCharType="end"/>
      </w:r>
    </w:p>
    <w:p w14:paraId="59F23BF6">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十四、入围产品升级换代规则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B9C308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十五、用户评价和反馈机制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7EFA608">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"_Toc136879044"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十六、其他</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_Toc136879044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25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72152372">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"_Toc136879045"</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sz w:val="24"/>
          <w:szCs w:val="24"/>
        </w:rPr>
        <w:t>第三部分  框架协议采购项目协议书范本</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_Toc136879045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26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66F9E9E">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"_Toc136879051"</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第四部分  征集响应文件格式</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_Toc136879051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36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2EDC6C39">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"_Toc136879052"</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征集响应文件的组成</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_Toc136879052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36</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45B21B26">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附件1：征集响应函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38</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E77768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附件2：法定代表人证明书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39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FCF8493">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附件3：法定代表人授权书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06ADBDD">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"_Toc136879056"</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附件4：供应商承诺函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_Toc136879056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41</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44A9008E">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附件5：供应商诚信承诺书</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F79938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"_Toc136879058"</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附件6：供应商资格证明文件</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_Toc136879058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43</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837AB0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"_Toc136879059"</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附件7：财务状况、缴纳税收和社会保障资金证明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_Toc136879059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44</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AA3EC1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"_Toc136879060"</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附件8：无重大违法记录声明</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_Toc136879060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7CC355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"_Toc136879061"</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附件9：投标报价一览表</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_Toc136879061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3A5355E">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附件11：其他资格证明材料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49</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391E2F3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"_Toc136879063"</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附件12：服务能力证明材料</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_Toc136879063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0AF610EF">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"_Toc136879064"</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附件13：服务相关内容</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_Toc136879064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52</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D5955B2">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"_Toc136879065"</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附件16：残疾人福利性单位声明函</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_Toc136879065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55</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163D6EF1">
      <w:pPr>
        <w:pStyle w:val="55"/>
        <w:tabs>
          <w:tab w:val="right" w:leader="dot" w:pos="8296"/>
        </w:tabs>
        <w:spacing w:line="360" w:lineRule="auto"/>
        <w:ind w:firstLine="480"/>
        <w:rPr>
          <w:rStyle w:val="74"/>
          <w:rFonts w:hint="eastAsia" w:ascii="宋体" w:hAnsi="宋体"/>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HYPERLINK \l "_Toc136879066" </w:instrText>
      </w:r>
      <w:r>
        <w:rPr>
          <w:rStyle w:val="74"/>
          <w:rFonts w:hint="eastAsia" w:ascii="宋体" w:hAnsi="宋体"/>
          <w:color w:val="auto"/>
          <w:sz w:val="24"/>
          <w:szCs w:val="24"/>
        </w:rPr>
        <w:fldChar w:fldCharType="separate"/>
      </w:r>
      <w:r>
        <w:rPr>
          <w:rStyle w:val="74"/>
          <w:rFonts w:hint="eastAsia" w:ascii="宋体" w:hAnsi="宋体"/>
          <w:color w:val="auto"/>
          <w:sz w:val="24"/>
          <w:szCs w:val="24"/>
        </w:rPr>
        <w:t>附件17：供应商认为在其他方面有必要说明的事项</w:t>
      </w:r>
      <w:r>
        <w:rPr>
          <w:rStyle w:val="74"/>
          <w:rFonts w:hint="eastAsia" w:ascii="宋体" w:hAnsi="宋体"/>
          <w:color w:val="auto"/>
          <w:sz w:val="24"/>
          <w:szCs w:val="24"/>
        </w:rPr>
        <w:tab/>
      </w: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Style w:val="74"/>
          <w:rFonts w:ascii="宋体" w:hAnsi="宋体"/>
          <w:color w:val="auto"/>
          <w:sz w:val="24"/>
          <w:szCs w:val="24"/>
        </w:rPr>
        <w:instrText xml:space="preserve">PAGEREF _Toc136879066 \h</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ascii="宋体" w:hAnsi="宋体"/>
          <w:color w:val="auto"/>
          <w:sz w:val="24"/>
          <w:szCs w:val="24"/>
        </w:rPr>
        <w:t>56</w:t>
      </w:r>
      <w:r>
        <w:rPr>
          <w:rStyle w:val="74"/>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16AE6A7">
      <w:pPr>
        <w:pStyle w:val="43"/>
        <w:tabs>
          <w:tab w:val="right" w:leader="dot" w:pos="8296"/>
        </w:tabs>
        <w:spacing w:line="360" w:lineRule="auto"/>
        <w:ind w:firstLine="480"/>
        <w:rPr>
          <w:rFonts w:hint="eastAsia" w:ascii="宋体" w:hAnsi="宋体"/>
          <w:b w:val="0"/>
          <w:bCs w:val="0"/>
          <w:caps w:val="0"/>
          <w:color w:val="auto"/>
          <w:sz w:val="24"/>
          <w:szCs w:val="24"/>
        </w:rPr>
      </w:pPr>
      <w:r>
        <w:rPr>
          <w:rStyle w:val="74"/>
          <w:rFonts w:hint="eastAsia" w:ascii="宋体" w:hAnsi="宋体"/>
          <w:b w:val="0"/>
          <w:color w:val="auto"/>
          <w:sz w:val="24"/>
          <w:szCs w:val="24"/>
        </w:rPr>
        <w:fldChar w:fldCharType="begin"/>
      </w:r>
      <w:r>
        <w:rPr>
          <w:rStyle w:val="74"/>
          <w:rFonts w:hint="eastAsia" w:ascii="宋体" w:hAnsi="宋体"/>
          <w:b w:val="0"/>
          <w:color w:val="auto"/>
          <w:sz w:val="24"/>
          <w:szCs w:val="24"/>
        </w:rPr>
        <w:instrText xml:space="preserve"> </w:instrText>
      </w:r>
      <w:r>
        <w:rPr>
          <w:rFonts w:hint="eastAsia" w:ascii="宋体" w:hAnsi="宋体"/>
          <w:b w:val="0"/>
          <w:color w:val="auto"/>
          <w:sz w:val="24"/>
          <w:szCs w:val="24"/>
        </w:rPr>
        <w:instrText xml:space="preserve">HYPERLINK \l "_Toc136879067"</w:instrText>
      </w:r>
      <w:r>
        <w:rPr>
          <w:rStyle w:val="74"/>
          <w:rFonts w:hint="eastAsia" w:ascii="宋体" w:hAnsi="宋体"/>
          <w:b w:val="0"/>
          <w:color w:val="auto"/>
          <w:sz w:val="24"/>
          <w:szCs w:val="24"/>
        </w:rPr>
        <w:instrText xml:space="preserve"> </w:instrText>
      </w:r>
      <w:r>
        <w:rPr>
          <w:rStyle w:val="74"/>
          <w:rFonts w:hint="eastAsia" w:ascii="宋体" w:hAnsi="宋体"/>
          <w:b w:val="0"/>
          <w:color w:val="auto"/>
          <w:sz w:val="24"/>
          <w:szCs w:val="24"/>
        </w:rPr>
        <w:fldChar w:fldCharType="separate"/>
      </w:r>
      <w:r>
        <w:rPr>
          <w:rStyle w:val="74"/>
          <w:rFonts w:hint="eastAsia" w:ascii="宋体" w:hAnsi="宋体"/>
          <w:b w:val="0"/>
          <w:color w:val="auto"/>
          <w:kern w:val="28"/>
          <w:sz w:val="24"/>
          <w:szCs w:val="24"/>
        </w:rPr>
        <w:t>第五部分  采购项目要求及技术参数</w:t>
      </w:r>
      <w:r>
        <w:rPr>
          <w:rFonts w:hint="eastAsia" w:ascii="宋体" w:hAnsi="宋体"/>
          <w:b w:val="0"/>
          <w:color w:val="auto"/>
          <w:sz w:val="24"/>
          <w:szCs w:val="24"/>
        </w:rPr>
        <w:tab/>
      </w:r>
      <w:r>
        <w:rPr>
          <w:rFonts w:hint="eastAsia" w:ascii="宋体" w:hAnsi="宋体"/>
          <w:b w:val="0"/>
          <w:color w:val="auto"/>
          <w:sz w:val="24"/>
          <w:szCs w:val="24"/>
        </w:rPr>
        <w:fldChar w:fldCharType="begin"/>
      </w:r>
      <w:r>
        <w:rPr>
          <w:rFonts w:hint="eastAsia" w:ascii="宋体" w:hAnsi="宋体"/>
          <w:b w:val="0"/>
          <w:color w:val="auto"/>
          <w:sz w:val="24"/>
          <w:szCs w:val="24"/>
        </w:rPr>
        <w:instrText xml:space="preserve"> </w:instrText>
      </w:r>
      <w:r>
        <w:rPr>
          <w:rFonts w:ascii="宋体" w:hAnsi="宋体"/>
          <w:b w:val="0"/>
          <w:color w:val="auto"/>
          <w:sz w:val="24"/>
          <w:szCs w:val="24"/>
        </w:rPr>
        <w:instrText xml:space="preserve">PAGEREF _Toc136879067 \h</w:instrText>
      </w:r>
      <w:r>
        <w:rPr>
          <w:rFonts w:hint="eastAsia" w:ascii="宋体" w:hAnsi="宋体"/>
          <w:b w:val="0"/>
          <w:color w:val="auto"/>
          <w:sz w:val="24"/>
          <w:szCs w:val="24"/>
        </w:rPr>
        <w:instrText xml:space="preserve"> </w:instrText>
      </w:r>
      <w:r>
        <w:rPr>
          <w:rFonts w:hint="eastAsia" w:ascii="宋体" w:hAnsi="宋体"/>
          <w:b w:val="0"/>
          <w:color w:val="auto"/>
          <w:sz w:val="24"/>
          <w:szCs w:val="24"/>
        </w:rPr>
        <w:fldChar w:fldCharType="separate"/>
      </w:r>
      <w:r>
        <w:rPr>
          <w:rFonts w:ascii="宋体" w:hAnsi="宋体"/>
          <w:b w:val="0"/>
          <w:color w:val="auto"/>
          <w:sz w:val="24"/>
          <w:szCs w:val="24"/>
        </w:rPr>
        <w:t>57</w:t>
      </w:r>
      <w:r>
        <w:rPr>
          <w:rFonts w:hint="eastAsia" w:ascii="宋体" w:hAnsi="宋体"/>
          <w:b w:val="0"/>
          <w:color w:val="auto"/>
          <w:sz w:val="24"/>
          <w:szCs w:val="24"/>
        </w:rPr>
        <w:fldChar w:fldCharType="end"/>
      </w:r>
      <w:r>
        <w:rPr>
          <w:rStyle w:val="74"/>
          <w:rFonts w:hint="eastAsia" w:ascii="宋体" w:hAnsi="宋体"/>
          <w:b w:val="0"/>
          <w:color w:val="auto"/>
          <w:sz w:val="24"/>
          <w:szCs w:val="24"/>
        </w:rPr>
        <w:fldChar w:fldCharType="end"/>
      </w:r>
    </w:p>
    <w:p w14:paraId="44D87D85">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"_Toc136879068"</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一、投标要求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_Toc136879068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57</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23CE97EA">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"_Toc136879072"</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二、 项目概况及技术服务要求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_Toc136879072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58</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6B1E4100">
      <w:pPr>
        <w:pStyle w:val="55"/>
        <w:tabs>
          <w:tab w:val="right" w:leader="dot" w:pos="8296"/>
        </w:tabs>
        <w:spacing w:line="360" w:lineRule="auto"/>
        <w:ind w:firstLine="480"/>
        <w:rPr>
          <w:rFonts w:hint="eastAsia" w:ascii="宋体" w:hAnsi="宋体"/>
          <w:smallCaps w:val="0"/>
          <w:color w:val="auto"/>
          <w:sz w:val="24"/>
          <w:szCs w:val="24"/>
        </w:rPr>
      </w:pPr>
      <w:r>
        <w:rPr>
          <w:rStyle w:val="74"/>
          <w:rFonts w:hint="eastAsia" w:ascii="宋体" w:hAnsi="宋体"/>
          <w:color w:val="auto"/>
          <w:sz w:val="24"/>
          <w:szCs w:val="24"/>
        </w:rPr>
        <w:fldChar w:fldCharType="begin"/>
      </w:r>
      <w:r>
        <w:rPr>
          <w:rStyle w:val="74"/>
          <w:rFonts w:hint="eastAsia" w:ascii="宋体" w:hAnsi="宋体"/>
          <w:color w:val="auto"/>
          <w:sz w:val="24"/>
          <w:szCs w:val="24"/>
        </w:rPr>
        <w:instrText xml:space="preserve"> </w:instrText>
      </w:r>
      <w:r>
        <w:rPr>
          <w:rFonts w:hint="eastAsia" w:ascii="宋体" w:hAnsi="宋体"/>
          <w:color w:val="auto"/>
          <w:sz w:val="24"/>
          <w:szCs w:val="24"/>
        </w:rPr>
        <w:instrText xml:space="preserve">HYPERLINK \l "_Toc136879077"</w:instrText>
      </w:r>
      <w:r>
        <w:rPr>
          <w:rStyle w:val="74"/>
          <w:rFonts w:hint="eastAsia" w:ascii="宋体" w:hAnsi="宋体"/>
          <w:color w:val="auto"/>
          <w:sz w:val="24"/>
          <w:szCs w:val="24"/>
        </w:rPr>
        <w:instrText xml:space="preserve"> </w:instrText>
      </w:r>
      <w:r>
        <w:rPr>
          <w:rStyle w:val="74"/>
          <w:rFonts w:hint="eastAsia" w:ascii="宋体" w:hAnsi="宋体"/>
          <w:color w:val="auto"/>
          <w:sz w:val="24"/>
          <w:szCs w:val="24"/>
        </w:rPr>
        <w:fldChar w:fldCharType="separate"/>
      </w:r>
      <w:r>
        <w:rPr>
          <w:rStyle w:val="74"/>
          <w:rFonts w:hint="eastAsia" w:ascii="宋体" w:hAnsi="宋体"/>
          <w:bCs/>
          <w:color w:val="auto"/>
          <w:kern w:val="0"/>
          <w:sz w:val="24"/>
          <w:szCs w:val="24"/>
        </w:rPr>
        <w:t>三、 具体服务需求</w:t>
      </w:r>
      <w:r>
        <w:rPr>
          <w:rFonts w:hint="eastAsia" w:ascii="宋体" w:hAnsi="宋体"/>
          <w:color w:val="auto"/>
          <w:sz w:val="24"/>
          <w:szCs w:val="24"/>
        </w:rPr>
        <w:tab/>
      </w:r>
      <w:r>
        <w:rPr>
          <w:rFonts w:hint="eastAsia" w:ascii="宋体" w:hAnsi="宋体"/>
          <w:color w:val="auto"/>
          <w:sz w:val="24"/>
          <w:szCs w:val="24"/>
        </w:rPr>
        <w:fldChar w:fldCharType="begin"/>
      </w:r>
      <w:r>
        <w:rPr>
          <w:rFonts w:hint="eastAsia" w:ascii="宋体" w:hAnsi="宋体"/>
          <w:color w:val="auto"/>
          <w:sz w:val="24"/>
          <w:szCs w:val="24"/>
        </w:rPr>
        <w:instrText xml:space="preserve"> </w:instrText>
      </w:r>
      <w:r>
        <w:rPr>
          <w:rFonts w:ascii="宋体" w:hAnsi="宋体"/>
          <w:color w:val="auto"/>
          <w:sz w:val="24"/>
          <w:szCs w:val="24"/>
        </w:rPr>
        <w:instrText xml:space="preserve">PAGEREF _Toc136879077 \h</w:instrText>
      </w:r>
      <w:r>
        <w:rPr>
          <w:rFonts w:hint="eastAsia" w:ascii="宋体" w:hAnsi="宋体"/>
          <w:color w:val="auto"/>
          <w:sz w:val="24"/>
          <w:szCs w:val="24"/>
        </w:rPr>
        <w:instrText xml:space="preserve"> </w:instrText>
      </w:r>
      <w:r>
        <w:rPr>
          <w:rFonts w:hint="eastAsia" w:ascii="宋体" w:hAnsi="宋体"/>
          <w:color w:val="auto"/>
          <w:sz w:val="24"/>
          <w:szCs w:val="24"/>
        </w:rPr>
        <w:fldChar w:fldCharType="separate"/>
      </w:r>
      <w:r>
        <w:rPr>
          <w:rFonts w:ascii="宋体" w:hAnsi="宋体"/>
          <w:color w:val="auto"/>
          <w:sz w:val="24"/>
          <w:szCs w:val="24"/>
        </w:rPr>
        <w:t>60</w:t>
      </w:r>
      <w:r>
        <w:rPr>
          <w:rFonts w:hint="eastAsia" w:ascii="宋体" w:hAnsi="宋体"/>
          <w:color w:val="auto"/>
          <w:sz w:val="24"/>
          <w:szCs w:val="24"/>
        </w:rPr>
        <w:fldChar w:fldCharType="end"/>
      </w:r>
      <w:r>
        <w:rPr>
          <w:rStyle w:val="74"/>
          <w:rFonts w:hint="eastAsia" w:ascii="宋体" w:hAnsi="宋体"/>
          <w:color w:val="auto"/>
          <w:sz w:val="24"/>
          <w:szCs w:val="24"/>
        </w:rPr>
        <w:fldChar w:fldCharType="end"/>
      </w:r>
    </w:p>
    <w:p w14:paraId="5C9DEA52">
      <w:pPr>
        <w:pStyle w:val="55"/>
        <w:tabs>
          <w:tab w:val="right" w:leader="dot" w:pos="8296"/>
        </w:tabs>
        <w:spacing w:line="260" w:lineRule="exact"/>
        <w:ind w:firstLine="480"/>
        <w:rPr>
          <w:rFonts w:hint="eastAsia" w:ascii="宋体" w:hAnsi="宋体"/>
          <w:smallCaps w:val="0"/>
          <w:color w:val="auto"/>
          <w:sz w:val="24"/>
          <w:szCs w:val="24"/>
        </w:rPr>
      </w:pPr>
    </w:p>
    <w:p w14:paraId="553EB0F3">
      <w:pPr>
        <w:snapToGrid w:val="0"/>
        <w:spacing w:line="260" w:lineRule="exact"/>
        <w:ind w:firstLine="480"/>
        <w:rPr>
          <w:rFonts w:hint="eastAsia" w:ascii="宋体" w:hAnsi="宋体" w:cs="宋体"/>
          <w:color w:val="auto"/>
        </w:rPr>
      </w:pPr>
      <w:r>
        <w:rPr>
          <w:rFonts w:ascii="宋体" w:hAnsi="宋体" w:cs="宋体"/>
          <w:caps/>
          <w:color w:val="auto"/>
        </w:rPr>
        <w:fldChar w:fldCharType="end"/>
      </w:r>
    </w:p>
    <w:p w14:paraId="56082BF2">
      <w:pPr>
        <w:ind w:firstLine="480"/>
        <w:rPr>
          <w:color w:val="auto"/>
        </w:rPr>
        <w:sectPr>
          <w:footerReference r:id="rId10" w:type="default"/>
          <w:pgSz w:w="11906" w:h="16838"/>
          <w:pgMar w:top="1440" w:right="1800" w:bottom="1440" w:left="1800" w:header="851" w:footer="992" w:gutter="0"/>
          <w:pgNumType w:start="1"/>
          <w:cols w:space="720" w:num="1"/>
          <w:docGrid w:type="lines" w:linePitch="312" w:charSpace="0"/>
        </w:sectPr>
      </w:pPr>
    </w:p>
    <w:p w14:paraId="56E6CFD7">
      <w:pPr>
        <w:pStyle w:val="4"/>
        <w:ind w:left="0" w:leftChars="0" w:firstLine="0" w:firstLineChars="0"/>
        <w:jc w:val="both"/>
        <w:rPr>
          <w:color w:val="auto"/>
        </w:rPr>
      </w:pPr>
    </w:p>
    <w:p w14:paraId="499C4484">
      <w:pPr>
        <w:pStyle w:val="3"/>
        <w:spacing w:line="360" w:lineRule="auto"/>
        <w:ind w:firstLine="0" w:firstLineChars="0"/>
        <w:rPr>
          <w:rFonts w:hint="eastAsia"/>
          <w:color w:val="auto"/>
        </w:rPr>
      </w:pPr>
      <w:bookmarkStart w:id="2" w:name="_Toc136878993"/>
      <w:r>
        <w:rPr>
          <w:rFonts w:hint="eastAsia" w:hAnsi="宋体" w:cs="宋体"/>
          <w:color w:val="auto"/>
        </w:rPr>
        <w:t xml:space="preserve">第一部分 </w:t>
      </w:r>
      <w:r>
        <w:rPr>
          <w:rFonts w:hint="eastAsia"/>
          <w:color w:val="auto"/>
        </w:rPr>
        <w:t>供应商须知前附表</w:t>
      </w:r>
      <w:bookmarkEnd w:id="0"/>
      <w:bookmarkEnd w:id="2"/>
    </w:p>
    <w:p w14:paraId="51EC812B">
      <w:pPr>
        <w:numPr>
          <w:ilvl w:val="0"/>
          <w:numId w:val="0"/>
        </w:numPr>
        <w:autoSpaceDE w:val="0"/>
        <w:autoSpaceDN w:val="0"/>
        <w:adjustRightInd w:val="0"/>
        <w:spacing w:line="360" w:lineRule="auto"/>
        <w:ind w:firstLine="480" w:firstLineChars="200"/>
        <w:jc w:val="left"/>
        <w:rPr>
          <w:rFonts w:hint="eastAsia" w:ascii="Times New Roman" w:hAnsi="Times New Roman" w:eastAsia="宋体" w:cs="Times New Roman"/>
          <w:color w:val="auto"/>
          <w:lang w:val="zh-CN" w:eastAsia="zh-CN"/>
        </w:rPr>
      </w:pPr>
      <w:bookmarkStart w:id="3" w:name="_Toc531157920"/>
      <w:bookmarkStart w:id="4" w:name="_Toc531158547"/>
      <w:r>
        <w:rPr>
          <w:rFonts w:hint="eastAsia" w:ascii="Times New Roman" w:hAnsi="Times New Roman" w:eastAsia="宋体" w:cs="Times New Roman"/>
          <w:color w:val="auto"/>
          <w:lang w:val="zh-CN" w:eastAsia="zh-CN"/>
        </w:rPr>
        <w:t>甘肃东方工程咨询有限公司依据《中华人民共和国政府采购法》《中华人民共和国政府采购法实施条例》《政府采购框架协议采购方式管理暂行办法》等规定，本项目采购方案经本级财政部门</w:t>
      </w:r>
      <w:r>
        <w:rPr>
          <w:rFonts w:hint="eastAsia" w:ascii="Times New Roman" w:hAnsi="Times New Roman" w:eastAsia="宋体" w:cs="Times New Roman"/>
          <w:color w:val="auto"/>
          <w:lang w:val="en-US" w:eastAsia="zh-CN"/>
        </w:rPr>
        <w:t>备案</w:t>
      </w:r>
      <w:r>
        <w:rPr>
          <w:rFonts w:hint="eastAsia" w:ascii="Times New Roman" w:hAnsi="Times New Roman" w:eastAsia="宋体" w:cs="Times New Roman"/>
          <w:color w:val="auto"/>
          <w:lang w:val="zh-CN" w:eastAsia="zh-CN"/>
        </w:rPr>
        <w:t>，现采用封闭式框架协议采购方式对“</w:t>
      </w:r>
      <w:r>
        <w:rPr>
          <w:rFonts w:hint="eastAsia" w:cs="Times New Roman"/>
          <w:color w:val="auto"/>
          <w:lang w:val="en-US" w:eastAsia="zh-CN"/>
        </w:rPr>
        <w:t>门源县国有林管护和非国有林生态保护补偿项目护林员意外伤害保险框架协议采购项目（第三次）</w:t>
      </w:r>
      <w:r>
        <w:rPr>
          <w:rFonts w:hint="eastAsia" w:ascii="Times New Roman" w:hAnsi="Times New Roman" w:eastAsia="宋体" w:cs="Times New Roman"/>
          <w:color w:val="auto"/>
          <w:lang w:val="zh-CN" w:eastAsia="zh-CN"/>
        </w:rPr>
        <w:t>”进行公开征集，</w:t>
      </w:r>
      <w:bookmarkEnd w:id="3"/>
      <w:bookmarkEnd w:id="4"/>
      <w:r>
        <w:rPr>
          <w:rFonts w:hint="eastAsia" w:ascii="Times New Roman" w:hAnsi="Times New Roman" w:eastAsia="宋体" w:cs="Times New Roman"/>
          <w:color w:val="auto"/>
          <w:lang w:val="en-US" w:eastAsia="zh-CN"/>
        </w:rPr>
        <w:t>欢迎满足采购需求且接受框架协议条件的潜在供应商前来参与投标。</w:t>
      </w:r>
    </w:p>
    <w:tbl>
      <w:tblPr>
        <w:tblStyle w:val="66"/>
        <w:tblW w:w="86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900"/>
      </w:tblGrid>
      <w:tr w14:paraId="5A6D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29" w:type="dxa"/>
            <w:noWrap w:val="0"/>
            <w:vAlign w:val="center"/>
          </w:tcPr>
          <w:p w14:paraId="465C7E90">
            <w:pPr>
              <w:spacing w:line="460" w:lineRule="exact"/>
              <w:ind w:firstLine="0" w:firstLineChars="0"/>
              <w:jc w:val="left"/>
              <w:rPr>
                <w:rFonts w:hint="eastAsia" w:ascii="宋体" w:hAnsi="宋体" w:eastAsia="宋体" w:cs="Arial"/>
                <w:color w:val="auto"/>
                <w:sz w:val="24"/>
                <w:szCs w:val="20"/>
                <w:highlight w:val="none"/>
                <w:lang w:val="zh-CN" w:eastAsia="zh-CN"/>
              </w:rPr>
            </w:pPr>
            <w:bookmarkStart w:id="5" w:name="_Toc113451856"/>
            <w:bookmarkStart w:id="6" w:name="_Toc27786"/>
            <w:bookmarkStart w:id="7" w:name="_Toc8663"/>
            <w:r>
              <w:rPr>
                <w:rFonts w:hint="eastAsia" w:ascii="宋体" w:hAnsi="宋体" w:eastAsia="宋体" w:cs="Arial"/>
                <w:color w:val="auto"/>
                <w:sz w:val="24"/>
                <w:szCs w:val="20"/>
                <w:highlight w:val="none"/>
                <w:lang w:val="zh-CN" w:eastAsia="zh-CN"/>
              </w:rPr>
              <w:t>项目名称</w:t>
            </w:r>
          </w:p>
        </w:tc>
        <w:tc>
          <w:tcPr>
            <w:tcW w:w="6900" w:type="dxa"/>
            <w:noWrap w:val="0"/>
            <w:vAlign w:val="center"/>
          </w:tcPr>
          <w:p w14:paraId="6B3537B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门源县国有林管护和非国有林生态保护补偿项目护林员意外伤害保险框架协议采购项目（第三次）</w:t>
            </w:r>
          </w:p>
        </w:tc>
      </w:tr>
      <w:tr w14:paraId="3EB2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729" w:type="dxa"/>
            <w:noWrap w:val="0"/>
            <w:vAlign w:val="center"/>
          </w:tcPr>
          <w:p w14:paraId="3290AC9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项目编号</w:t>
            </w:r>
          </w:p>
        </w:tc>
        <w:tc>
          <w:tcPr>
            <w:tcW w:w="6900" w:type="dxa"/>
            <w:noWrap w:val="0"/>
            <w:vAlign w:val="center"/>
          </w:tcPr>
          <w:p w14:paraId="0ED18B1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甘肃东方框架（服务）2024-016-02</w:t>
            </w:r>
          </w:p>
        </w:tc>
      </w:tr>
      <w:tr w14:paraId="731D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29" w:type="dxa"/>
            <w:noWrap w:val="0"/>
            <w:vAlign w:val="center"/>
          </w:tcPr>
          <w:p w14:paraId="26DBD90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采购方式</w:t>
            </w:r>
          </w:p>
        </w:tc>
        <w:tc>
          <w:tcPr>
            <w:tcW w:w="6900" w:type="dxa"/>
            <w:noWrap w:val="0"/>
            <w:vAlign w:val="center"/>
          </w:tcPr>
          <w:p w14:paraId="3E6D71F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框架协议采购</w:t>
            </w:r>
          </w:p>
        </w:tc>
      </w:tr>
      <w:tr w14:paraId="217F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29" w:type="dxa"/>
            <w:noWrap w:val="0"/>
            <w:vAlign w:val="center"/>
          </w:tcPr>
          <w:p w14:paraId="67E0F75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采购预算</w:t>
            </w:r>
          </w:p>
        </w:tc>
        <w:tc>
          <w:tcPr>
            <w:tcW w:w="6900" w:type="dxa"/>
            <w:noWrap w:val="0"/>
            <w:vAlign w:val="center"/>
          </w:tcPr>
          <w:p w14:paraId="4E14ADD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0.00元</w:t>
            </w:r>
          </w:p>
        </w:tc>
      </w:tr>
      <w:tr w14:paraId="5C49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noWrap w:val="0"/>
            <w:vAlign w:val="center"/>
          </w:tcPr>
          <w:p w14:paraId="0032333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项目分包个数</w:t>
            </w:r>
          </w:p>
        </w:tc>
        <w:tc>
          <w:tcPr>
            <w:tcW w:w="6900" w:type="dxa"/>
            <w:noWrap w:val="0"/>
            <w:vAlign w:val="center"/>
          </w:tcPr>
          <w:p w14:paraId="0C695346">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无</w:t>
            </w:r>
          </w:p>
        </w:tc>
      </w:tr>
      <w:tr w14:paraId="78D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29" w:type="dxa"/>
            <w:noWrap w:val="0"/>
            <w:vAlign w:val="center"/>
          </w:tcPr>
          <w:p w14:paraId="7BEBE1EC">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FF0000"/>
                <w:sz w:val="24"/>
                <w:szCs w:val="20"/>
                <w:highlight w:val="none"/>
                <w:lang w:val="en-US" w:eastAsia="zh-CN"/>
              </w:rPr>
              <w:t>征集数量</w:t>
            </w:r>
            <w:r>
              <w:rPr>
                <w:rFonts w:hint="eastAsia" w:ascii="宋体" w:hAnsi="宋体" w:cs="Arial"/>
                <w:color w:val="FF0000"/>
                <w:sz w:val="24"/>
                <w:szCs w:val="20"/>
                <w:highlight w:val="none"/>
                <w:lang w:val="en-US" w:eastAsia="zh-CN"/>
              </w:rPr>
              <w:t>上限</w:t>
            </w:r>
          </w:p>
        </w:tc>
        <w:tc>
          <w:tcPr>
            <w:tcW w:w="6900" w:type="dxa"/>
            <w:noWrap w:val="0"/>
            <w:vAlign w:val="center"/>
          </w:tcPr>
          <w:p w14:paraId="2622A9E0">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2家</w:t>
            </w:r>
          </w:p>
        </w:tc>
      </w:tr>
      <w:tr w14:paraId="37C8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29" w:type="dxa"/>
            <w:noWrap w:val="0"/>
            <w:vAlign w:val="center"/>
          </w:tcPr>
          <w:p w14:paraId="49EA5F0D">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最高</w:t>
            </w:r>
            <w:r>
              <w:rPr>
                <w:rFonts w:hint="eastAsia" w:ascii="宋体" w:hAnsi="宋体" w:eastAsia="宋体" w:cs="Arial"/>
                <w:color w:val="auto"/>
                <w:sz w:val="24"/>
                <w:szCs w:val="20"/>
                <w:highlight w:val="none"/>
                <w:lang w:val="en-US" w:eastAsia="zh-CN"/>
              </w:rPr>
              <w:t>限制单价</w:t>
            </w:r>
          </w:p>
        </w:tc>
        <w:tc>
          <w:tcPr>
            <w:tcW w:w="6900" w:type="dxa"/>
            <w:noWrap w:val="0"/>
            <w:vAlign w:val="center"/>
          </w:tcPr>
          <w:p w14:paraId="63304C90">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544.00元/人</w:t>
            </w:r>
            <w:r>
              <w:rPr>
                <w:rFonts w:hint="eastAsia" w:ascii="宋体" w:hAnsi="宋体" w:cs="Arial"/>
                <w:color w:val="auto"/>
                <w:sz w:val="24"/>
                <w:szCs w:val="20"/>
                <w:highlight w:val="none"/>
                <w:lang w:val="en-US" w:eastAsia="zh-CN"/>
              </w:rPr>
              <w:t>/年</w:t>
            </w:r>
          </w:p>
        </w:tc>
      </w:tr>
      <w:tr w14:paraId="2696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29" w:type="dxa"/>
            <w:noWrap w:val="0"/>
            <w:vAlign w:val="center"/>
          </w:tcPr>
          <w:p w14:paraId="24AADE0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采购需求</w:t>
            </w:r>
          </w:p>
        </w:tc>
        <w:tc>
          <w:tcPr>
            <w:tcW w:w="6900" w:type="dxa"/>
            <w:noWrap w:val="0"/>
            <w:vAlign w:val="center"/>
          </w:tcPr>
          <w:p w14:paraId="6693A2E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具体要求详见《征集文件》</w:t>
            </w:r>
          </w:p>
        </w:tc>
      </w:tr>
      <w:tr w14:paraId="0653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noWrap w:val="0"/>
            <w:vAlign w:val="center"/>
          </w:tcPr>
          <w:p w14:paraId="08084A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协议期限</w:t>
            </w:r>
          </w:p>
        </w:tc>
        <w:tc>
          <w:tcPr>
            <w:tcW w:w="6900" w:type="dxa"/>
            <w:noWrap w:val="0"/>
            <w:vAlign w:val="center"/>
          </w:tcPr>
          <w:p w14:paraId="50D772B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cs="Arial"/>
                <w:color w:val="auto"/>
                <w:sz w:val="24"/>
                <w:szCs w:val="20"/>
                <w:highlight w:val="none"/>
                <w:lang w:val="en-US" w:eastAsia="zh-CN"/>
              </w:rPr>
              <w:t>22个月</w:t>
            </w:r>
            <w:r>
              <w:rPr>
                <w:rFonts w:hint="eastAsia" w:ascii="宋体" w:hAnsi="宋体" w:eastAsia="宋体" w:cs="Arial"/>
                <w:color w:val="auto"/>
                <w:sz w:val="24"/>
                <w:szCs w:val="20"/>
                <w:highlight w:val="none"/>
                <w:lang w:val="zh-CN" w:eastAsia="zh-CN"/>
              </w:rPr>
              <w:t>，自2024年</w:t>
            </w:r>
            <w:r>
              <w:rPr>
                <w:rFonts w:hint="eastAsia" w:ascii="宋体" w:hAnsi="宋体" w:cs="Arial"/>
                <w:color w:val="auto"/>
                <w:sz w:val="24"/>
                <w:szCs w:val="20"/>
                <w:highlight w:val="none"/>
                <w:lang w:val="en-US" w:eastAsia="zh-CN"/>
              </w:rPr>
              <w:t>11</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0</w:t>
            </w:r>
            <w:r>
              <w:rPr>
                <w:rFonts w:hint="eastAsia" w:ascii="宋体" w:hAnsi="宋体" w:eastAsia="宋体" w:cs="Arial"/>
                <w:color w:val="auto"/>
                <w:sz w:val="24"/>
                <w:szCs w:val="20"/>
                <w:highlight w:val="none"/>
                <w:lang w:val="zh-CN" w:eastAsia="zh-CN"/>
              </w:rPr>
              <w:t>1日至2026年</w:t>
            </w:r>
            <w:r>
              <w:rPr>
                <w:rFonts w:hint="eastAsia" w:ascii="宋体" w:hAnsi="宋体" w:cs="Arial"/>
                <w:color w:val="auto"/>
                <w:sz w:val="24"/>
                <w:szCs w:val="20"/>
                <w:highlight w:val="none"/>
                <w:lang w:val="en-US" w:eastAsia="zh-CN"/>
              </w:rPr>
              <w:t>0</w:t>
            </w:r>
            <w:r>
              <w:rPr>
                <w:rFonts w:hint="eastAsia" w:ascii="宋体" w:hAnsi="宋体" w:eastAsia="宋体" w:cs="Arial"/>
                <w:color w:val="auto"/>
                <w:sz w:val="24"/>
                <w:szCs w:val="20"/>
                <w:highlight w:val="none"/>
                <w:lang w:val="zh-CN" w:eastAsia="zh-CN"/>
              </w:rPr>
              <w:t>8月31日止。</w:t>
            </w:r>
          </w:p>
        </w:tc>
      </w:tr>
      <w:tr w14:paraId="7C7F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29" w:type="dxa"/>
            <w:noWrap w:val="0"/>
            <w:vAlign w:val="center"/>
          </w:tcPr>
          <w:p w14:paraId="307DAB0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供应商资格条件</w:t>
            </w:r>
          </w:p>
        </w:tc>
        <w:tc>
          <w:tcPr>
            <w:tcW w:w="6900" w:type="dxa"/>
            <w:noWrap w:val="0"/>
            <w:vAlign w:val="center"/>
          </w:tcPr>
          <w:p w14:paraId="60815CE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1、应具备《政府采购法》第22条所规定的条件：</w:t>
            </w:r>
          </w:p>
          <w:p w14:paraId="60807B73">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（1）供应商的营业执照等证明文件，自然人的身份证明；</w:t>
            </w:r>
          </w:p>
          <w:p w14:paraId="42373D8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（2）财务状况报告和依法缴纳税收和社会保障资金的相关材料；</w:t>
            </w:r>
          </w:p>
          <w:p w14:paraId="4364158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（3）具备履行合同所必须的设备和专业技术能力的证明材料；</w:t>
            </w:r>
          </w:p>
          <w:p w14:paraId="77EE6CE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（4）参加政府采购活动前3年内在经营活动中没有重大违法记录的书面声明；</w:t>
            </w:r>
          </w:p>
          <w:p w14:paraId="7BD7F8A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（5）具备法律、行政法规规定的其他条件的证明材料。</w:t>
            </w:r>
          </w:p>
          <w:p w14:paraId="2C4BE1A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2114EEA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3、单位负责人为同一人或者存在直接控股、管理关系的不同供应商，不得参加同一合同项下的政府采购活动。否则，皆取消投标资格。</w:t>
            </w:r>
          </w:p>
          <w:p w14:paraId="4F3B0DD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4、为本采购项目提供整体设计、规范编制或者项目管理、监理、检测等服务的供应商，不得再参加该采购项目的其他采购活动。</w:t>
            </w:r>
          </w:p>
          <w:p w14:paraId="72B1EC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5、本项目不接受联合体参与征集。</w:t>
            </w:r>
          </w:p>
          <w:p w14:paraId="5566671A">
            <w:pPr>
              <w:spacing w:line="460" w:lineRule="exact"/>
              <w:ind w:firstLine="0" w:firstLineChars="0"/>
              <w:jc w:val="left"/>
              <w:rPr>
                <w:rFonts w:hint="eastAsia"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6、征集文件中规定的其他资质</w:t>
            </w:r>
            <w:r>
              <w:rPr>
                <w:rFonts w:hint="eastAsia" w:ascii="宋体" w:hAnsi="宋体" w:eastAsia="宋体" w:cs="Arial"/>
                <w:color w:val="auto"/>
                <w:sz w:val="24"/>
                <w:szCs w:val="20"/>
                <w:highlight w:val="none"/>
                <w:lang w:val="en-US" w:eastAsia="zh-CN"/>
              </w:rPr>
              <w:t>要求：</w:t>
            </w:r>
          </w:p>
          <w:p w14:paraId="6A5B206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供应商需具有中国银行保险监督管理委员会颁发的《经营保险业务许可证》，并在人员、设备、资金等 方面具有相应的服务能力；</w:t>
            </w:r>
          </w:p>
        </w:tc>
      </w:tr>
      <w:tr w14:paraId="7B78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29" w:type="dxa"/>
            <w:noWrap w:val="0"/>
            <w:vAlign w:val="center"/>
          </w:tcPr>
          <w:p w14:paraId="372799A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公告发布时间</w:t>
            </w:r>
          </w:p>
        </w:tc>
        <w:tc>
          <w:tcPr>
            <w:tcW w:w="6900" w:type="dxa"/>
            <w:noWrap w:val="0"/>
            <w:vAlign w:val="center"/>
          </w:tcPr>
          <w:p w14:paraId="0B9945A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09</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19</w:t>
            </w:r>
            <w:r>
              <w:rPr>
                <w:rFonts w:hint="eastAsia" w:ascii="宋体" w:hAnsi="宋体" w:eastAsia="宋体" w:cs="Arial"/>
                <w:color w:val="auto"/>
                <w:sz w:val="24"/>
                <w:szCs w:val="20"/>
                <w:highlight w:val="none"/>
                <w:lang w:val="zh-CN" w:eastAsia="zh-CN"/>
              </w:rPr>
              <w:t>日</w:t>
            </w:r>
          </w:p>
        </w:tc>
      </w:tr>
      <w:tr w14:paraId="445D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729" w:type="dxa"/>
            <w:noWrap w:val="0"/>
            <w:vAlign w:val="center"/>
          </w:tcPr>
          <w:p w14:paraId="360AD50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公告期限</w:t>
            </w:r>
          </w:p>
        </w:tc>
        <w:tc>
          <w:tcPr>
            <w:tcW w:w="6900" w:type="dxa"/>
            <w:noWrap w:val="0"/>
            <w:vAlign w:val="center"/>
          </w:tcPr>
          <w:p w14:paraId="1F815BD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自本公告发布之日起5个工作日。</w:t>
            </w:r>
          </w:p>
        </w:tc>
      </w:tr>
      <w:tr w14:paraId="7C34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3D141C7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网上报名、获取征集文件时间、方式</w:t>
            </w:r>
          </w:p>
        </w:tc>
        <w:tc>
          <w:tcPr>
            <w:tcW w:w="6900" w:type="dxa"/>
            <w:noWrap w:val="0"/>
            <w:vAlign w:val="center"/>
          </w:tcPr>
          <w:p w14:paraId="30239AF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eastAsia="宋体" w:cs="Arial"/>
                <w:color w:val="auto"/>
                <w:sz w:val="24"/>
                <w:szCs w:val="20"/>
                <w:highlight w:val="none"/>
                <w:lang w:val="en-US" w:eastAsia="zh-CN"/>
              </w:rPr>
              <w:t>0</w:t>
            </w:r>
            <w:r>
              <w:rPr>
                <w:rFonts w:hint="eastAsia" w:ascii="宋体" w:hAnsi="宋体" w:cs="Arial"/>
                <w:color w:val="auto"/>
                <w:sz w:val="24"/>
                <w:szCs w:val="20"/>
                <w:highlight w:val="none"/>
                <w:lang w:val="en-US" w:eastAsia="zh-CN"/>
              </w:rPr>
              <w:t>9</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20</w:t>
            </w:r>
            <w:r>
              <w:rPr>
                <w:rFonts w:hint="eastAsia" w:ascii="宋体" w:hAnsi="宋体" w:eastAsia="宋体" w:cs="Arial"/>
                <w:color w:val="auto"/>
                <w:sz w:val="24"/>
                <w:szCs w:val="20"/>
                <w:highlight w:val="none"/>
                <w:lang w:val="zh-CN" w:eastAsia="zh-CN"/>
              </w:rPr>
              <w:t>日起至202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09</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26</w:t>
            </w:r>
            <w:r>
              <w:rPr>
                <w:rFonts w:hint="eastAsia" w:ascii="宋体" w:hAnsi="宋体" w:eastAsia="宋体" w:cs="Arial"/>
                <w:color w:val="auto"/>
                <w:sz w:val="24"/>
                <w:szCs w:val="20"/>
                <w:highlight w:val="none"/>
                <w:lang w:val="zh-CN" w:eastAsia="zh-CN"/>
              </w:rPr>
              <w:t>日止；在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政府采购电子化平台上自行下载征集文件（下载的“征集文件”以澄清确定后的版本为准）。</w:t>
            </w:r>
          </w:p>
        </w:tc>
      </w:tr>
      <w:tr w14:paraId="1B31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29" w:type="dxa"/>
            <w:noWrap w:val="0"/>
            <w:vAlign w:val="center"/>
          </w:tcPr>
          <w:p w14:paraId="74E6F08D">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提交征集响应文件及投标方式</w:t>
            </w:r>
          </w:p>
        </w:tc>
        <w:tc>
          <w:tcPr>
            <w:tcW w:w="6900" w:type="dxa"/>
            <w:noWrap w:val="0"/>
            <w:vAlign w:val="center"/>
          </w:tcPr>
          <w:p w14:paraId="6AE10B0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本项目在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政府采购电子化平台上提交电子征集响应文件，逾期未完成提交的，将视为放弃此次投标活动。不需提供纸质征集响应文件。请各供应商依照《征集文件》的要求参与本项目的采购活动。</w:t>
            </w:r>
          </w:p>
        </w:tc>
      </w:tr>
      <w:tr w14:paraId="2330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29" w:type="dxa"/>
            <w:noWrap w:val="0"/>
            <w:vAlign w:val="center"/>
          </w:tcPr>
          <w:p w14:paraId="44C9820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提交征集响应文件截止时间</w:t>
            </w:r>
          </w:p>
        </w:tc>
        <w:tc>
          <w:tcPr>
            <w:tcW w:w="6900" w:type="dxa"/>
            <w:noWrap w:val="0"/>
            <w:vAlign w:val="center"/>
          </w:tcPr>
          <w:p w14:paraId="15BE664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日</w:t>
            </w:r>
            <w:r>
              <w:rPr>
                <w:rFonts w:hint="eastAsia" w:ascii="宋体" w:hAnsi="宋体" w:eastAsia="宋体" w:cs="Arial"/>
                <w:color w:val="auto"/>
                <w:sz w:val="24"/>
                <w:szCs w:val="20"/>
                <w:highlight w:val="none"/>
                <w:lang w:val="en-US" w:eastAsia="zh-CN"/>
              </w:rPr>
              <w:t>上</w:t>
            </w:r>
            <w:r>
              <w:rPr>
                <w:rFonts w:hint="eastAsia" w:ascii="宋体" w:hAnsi="宋体" w:eastAsia="宋体" w:cs="Arial"/>
                <w:color w:val="auto"/>
                <w:sz w:val="24"/>
                <w:szCs w:val="20"/>
                <w:highlight w:val="none"/>
                <w:lang w:val="zh-CN" w:eastAsia="zh-CN"/>
              </w:rPr>
              <w:t>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w:t>
            </w:r>
            <w:r>
              <w:rPr>
                <w:rFonts w:hint="eastAsia" w:ascii="宋体" w:hAnsi="宋体" w:cs="Arial"/>
                <w:color w:val="auto"/>
                <w:sz w:val="24"/>
                <w:szCs w:val="20"/>
                <w:highlight w:val="none"/>
                <w:lang w:val="en-US" w:eastAsia="zh-CN"/>
              </w:rPr>
              <w:t>00</w:t>
            </w:r>
            <w:r>
              <w:rPr>
                <w:rFonts w:hint="eastAsia" w:ascii="宋体" w:hAnsi="宋体" w:eastAsia="宋体" w:cs="Arial"/>
                <w:color w:val="auto"/>
                <w:sz w:val="24"/>
                <w:szCs w:val="20"/>
                <w:highlight w:val="none"/>
                <w:lang w:val="zh-CN" w:eastAsia="zh-CN"/>
              </w:rPr>
              <w:t>（北京时间）</w:t>
            </w:r>
          </w:p>
        </w:tc>
      </w:tr>
      <w:tr w14:paraId="7E39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29" w:type="dxa"/>
            <w:noWrap w:val="0"/>
            <w:vAlign w:val="center"/>
          </w:tcPr>
          <w:p w14:paraId="1A93890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开标时间</w:t>
            </w:r>
          </w:p>
        </w:tc>
        <w:tc>
          <w:tcPr>
            <w:tcW w:w="6900" w:type="dxa"/>
            <w:noWrap w:val="0"/>
            <w:vAlign w:val="center"/>
          </w:tcPr>
          <w:p w14:paraId="6F53193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202</w:t>
            </w: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val="zh-CN" w:eastAsia="zh-CN"/>
              </w:rPr>
              <w:t>年</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日</w:t>
            </w:r>
            <w:r>
              <w:rPr>
                <w:rFonts w:hint="eastAsia" w:ascii="宋体" w:hAnsi="宋体" w:eastAsia="宋体" w:cs="Arial"/>
                <w:color w:val="auto"/>
                <w:sz w:val="24"/>
                <w:szCs w:val="20"/>
                <w:highlight w:val="none"/>
                <w:lang w:val="en-US" w:eastAsia="zh-CN"/>
              </w:rPr>
              <w:t>上</w:t>
            </w:r>
            <w:r>
              <w:rPr>
                <w:rFonts w:hint="eastAsia" w:ascii="宋体" w:hAnsi="宋体" w:eastAsia="宋体" w:cs="Arial"/>
                <w:color w:val="auto"/>
                <w:sz w:val="24"/>
                <w:szCs w:val="20"/>
                <w:highlight w:val="none"/>
                <w:lang w:val="zh-CN" w:eastAsia="zh-CN"/>
              </w:rPr>
              <w:t>午</w:t>
            </w:r>
            <w:r>
              <w:rPr>
                <w:rFonts w:hint="eastAsia" w:ascii="宋体" w:hAnsi="宋体" w:cs="Arial"/>
                <w:color w:val="auto"/>
                <w:sz w:val="24"/>
                <w:szCs w:val="20"/>
                <w:highlight w:val="none"/>
                <w:lang w:val="en-US" w:eastAsia="zh-CN"/>
              </w:rPr>
              <w:t>10</w:t>
            </w:r>
            <w:r>
              <w:rPr>
                <w:rFonts w:hint="eastAsia" w:ascii="宋体" w:hAnsi="宋体" w:eastAsia="宋体" w:cs="Arial"/>
                <w:color w:val="auto"/>
                <w:sz w:val="24"/>
                <w:szCs w:val="20"/>
                <w:highlight w:val="none"/>
                <w:lang w:val="zh-CN" w:eastAsia="zh-CN"/>
              </w:rPr>
              <w:t>:</w:t>
            </w:r>
            <w:r>
              <w:rPr>
                <w:rFonts w:hint="eastAsia" w:ascii="宋体" w:hAnsi="宋体" w:cs="Arial"/>
                <w:color w:val="auto"/>
                <w:sz w:val="24"/>
                <w:szCs w:val="20"/>
                <w:highlight w:val="none"/>
                <w:lang w:val="en-US" w:eastAsia="zh-CN"/>
              </w:rPr>
              <w:t>00</w:t>
            </w:r>
            <w:r>
              <w:rPr>
                <w:rFonts w:hint="eastAsia" w:ascii="宋体" w:hAnsi="宋体" w:eastAsia="宋体" w:cs="Arial"/>
                <w:color w:val="auto"/>
                <w:sz w:val="24"/>
                <w:szCs w:val="20"/>
                <w:highlight w:val="none"/>
                <w:lang w:val="zh-CN" w:eastAsia="zh-CN"/>
              </w:rPr>
              <w:t>（北京时间）</w:t>
            </w:r>
          </w:p>
        </w:tc>
      </w:tr>
      <w:tr w14:paraId="2BBD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60BA7E8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开标地点</w:t>
            </w:r>
          </w:p>
        </w:tc>
        <w:tc>
          <w:tcPr>
            <w:tcW w:w="6900" w:type="dxa"/>
            <w:noWrap w:val="0"/>
            <w:vAlign w:val="center"/>
          </w:tcPr>
          <w:p w14:paraId="0B5A045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海北藏族自治州政务服务和公共资源交易中心开标室（</w:t>
            </w:r>
            <w:r>
              <w:rPr>
                <w:rFonts w:hint="eastAsia" w:ascii="宋体" w:hAnsi="宋体" w:eastAsia="宋体" w:cs="Arial"/>
                <w:color w:val="auto"/>
                <w:sz w:val="24"/>
                <w:szCs w:val="20"/>
                <w:highlight w:val="none"/>
                <w:lang w:val="en-US" w:eastAsia="zh-CN"/>
              </w:rPr>
              <w:t>海北州西海镇银滩路州政务服务和公共资源交易中心2楼</w:t>
            </w:r>
            <w:r>
              <w:rPr>
                <w:rFonts w:hint="eastAsia" w:ascii="宋体" w:hAnsi="宋体" w:eastAsia="宋体" w:cs="Arial"/>
                <w:color w:val="auto"/>
                <w:sz w:val="24"/>
                <w:szCs w:val="20"/>
                <w:highlight w:val="none"/>
                <w:lang w:val="zh-CN" w:eastAsia="zh-CN"/>
              </w:rPr>
              <w:t xml:space="preserve">） </w:t>
            </w:r>
          </w:p>
        </w:tc>
      </w:tr>
      <w:tr w14:paraId="5E98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29" w:type="dxa"/>
            <w:noWrap w:val="0"/>
            <w:vAlign w:val="center"/>
          </w:tcPr>
          <w:p w14:paraId="6F01B34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征集响应文件格式及编制要求</w:t>
            </w:r>
          </w:p>
        </w:tc>
        <w:tc>
          <w:tcPr>
            <w:tcW w:w="6900" w:type="dxa"/>
            <w:noWrap w:val="0"/>
            <w:vAlign w:val="center"/>
          </w:tcPr>
          <w:p w14:paraId="577DB2B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1、征集响应文件编制格式为pdf格式上传至投标客户端内签章完成后将生成的“jmbs ”格式上传至政采云平台，格式须按征集文件第四部分“征集响应文件格式”要求制作，且目录索引定位到内容。</w:t>
            </w:r>
          </w:p>
          <w:p w14:paraId="63419FC4">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2、征集响应文件中的扫描或复印件内容应清晰可辨，且要求正向放置。</w:t>
            </w:r>
          </w:p>
          <w:p w14:paraId="1710B82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3、征集文件要求签字、盖章的地方必须由供应商的法定代表人或委托代理人按要求签字、盖章。</w:t>
            </w:r>
          </w:p>
          <w:p w14:paraId="47E8DF4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4、上传的征集响应文件控制在2G以内。</w:t>
            </w:r>
          </w:p>
          <w:p w14:paraId="1165DEB7">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5、供应商应在投标截止期前上传征集响应文件。因目录格式不准确、不能索引定位到内容、文件过大、未提交全部文件内容或文件内容错误、上传效果差等原因导致无法评审的，有可能判定为无效投标。</w:t>
            </w:r>
          </w:p>
        </w:tc>
      </w:tr>
      <w:tr w14:paraId="7AEA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noWrap w:val="0"/>
            <w:vAlign w:val="center"/>
          </w:tcPr>
          <w:p w14:paraId="6E6DC4C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征集响应文件编制要求</w:t>
            </w:r>
          </w:p>
        </w:tc>
        <w:tc>
          <w:tcPr>
            <w:tcW w:w="6900" w:type="dxa"/>
            <w:noWrap w:val="0"/>
            <w:vAlign w:val="center"/>
          </w:tcPr>
          <w:p w14:paraId="2430131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按照供应商须知11.1项规定的征集响应文件构成及格式，征集响应文件按以下要求分两部分编制。分别为：</w:t>
            </w:r>
          </w:p>
          <w:p w14:paraId="518E419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资格审查部分，包括11.1.1（1）至（8）的内容；</w:t>
            </w:r>
          </w:p>
          <w:p w14:paraId="0B25FDE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符合性审查部分，包括11.1.2（9）至（17）的内容；</w:t>
            </w:r>
          </w:p>
          <w:p w14:paraId="70CE00E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以上两部分征集响应文件建立在一个文件中，文件名设定为“***投标单位***项目征集响应文件”，与数据文件一并上传至</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w:t>
            </w:r>
          </w:p>
        </w:tc>
      </w:tr>
      <w:tr w14:paraId="732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29" w:type="dxa"/>
            <w:noWrap w:val="0"/>
            <w:vAlign w:val="center"/>
          </w:tcPr>
          <w:p w14:paraId="726A0CC0">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答疑方式</w:t>
            </w:r>
          </w:p>
        </w:tc>
        <w:tc>
          <w:tcPr>
            <w:tcW w:w="6900" w:type="dxa"/>
            <w:noWrap w:val="0"/>
            <w:vAlign w:val="center"/>
          </w:tcPr>
          <w:p w14:paraId="4247D67C">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评标委员会根据投标情况确定答疑时间，答疑或澄清采用电话或在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政府采购电子化平台上进行，供应商可在</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的“我的澄清”界面了解答疑时间等信息。供应商须提供准确的联系方式（手机和固定电话），在项目开标、评标时须在线了解开标信息，掌握答疑时间，需由法定代表人或委托代理人对评标委员会提出的质疑作出应答。如在规定的时间内联系无果，无法进行电话或</w:t>
            </w:r>
            <w:r>
              <w:rPr>
                <w:rFonts w:hint="eastAsia" w:ascii="宋体" w:hAnsi="宋体" w:eastAsia="宋体" w:cs="Arial"/>
                <w:color w:val="auto"/>
                <w:sz w:val="24"/>
                <w:szCs w:val="20"/>
                <w:highlight w:val="none"/>
                <w:lang w:val="en-US" w:eastAsia="zh-CN"/>
              </w:rPr>
              <w:t>政采云</w:t>
            </w:r>
            <w:r>
              <w:rPr>
                <w:rFonts w:hint="eastAsia" w:ascii="宋体" w:hAnsi="宋体" w:eastAsia="宋体" w:cs="Arial"/>
                <w:color w:val="auto"/>
                <w:sz w:val="24"/>
                <w:szCs w:val="20"/>
                <w:highlight w:val="none"/>
                <w:lang w:val="zh-CN" w:eastAsia="zh-CN"/>
              </w:rPr>
              <w:t>政府采购电子化平台上答疑者，视同放弃答疑。</w:t>
            </w:r>
          </w:p>
        </w:tc>
      </w:tr>
      <w:tr w14:paraId="2B9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085B45D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征集人信息</w:t>
            </w:r>
          </w:p>
        </w:tc>
        <w:tc>
          <w:tcPr>
            <w:tcW w:w="6900" w:type="dxa"/>
            <w:noWrap w:val="0"/>
            <w:vAlign w:val="center"/>
          </w:tcPr>
          <w:p w14:paraId="2588413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en-US" w:eastAsia="zh-CN"/>
              </w:rPr>
              <w:t>征集人</w:t>
            </w:r>
            <w:r>
              <w:rPr>
                <w:rFonts w:hint="eastAsia" w:ascii="宋体" w:hAnsi="宋体" w:eastAsia="宋体" w:cs="Arial"/>
                <w:color w:val="auto"/>
                <w:sz w:val="24"/>
                <w:szCs w:val="20"/>
                <w:highlight w:val="none"/>
                <w:lang w:val="zh-CN" w:eastAsia="zh-CN"/>
              </w:rPr>
              <w:t>：门源回族自治县林业和草原局</w:t>
            </w:r>
          </w:p>
          <w:p w14:paraId="3C82F9A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地址：门源县锦秀大道</w:t>
            </w:r>
          </w:p>
          <w:p w14:paraId="746F1028">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联系人：</w:t>
            </w:r>
            <w:r>
              <w:rPr>
                <w:rFonts w:hint="eastAsia" w:ascii="宋体" w:hAnsi="宋体" w:eastAsia="宋体" w:cs="Arial"/>
                <w:color w:val="auto"/>
                <w:sz w:val="24"/>
                <w:szCs w:val="20"/>
                <w:highlight w:val="none"/>
                <w:lang w:val="en-US" w:eastAsia="zh-CN"/>
              </w:rPr>
              <w:t>多杰才旦</w:t>
            </w:r>
            <w:r>
              <w:rPr>
                <w:rFonts w:hint="eastAsia" w:ascii="宋体" w:hAnsi="宋体" w:cs="Arial"/>
                <w:color w:val="auto"/>
                <w:sz w:val="24"/>
                <w:szCs w:val="20"/>
                <w:highlight w:val="none"/>
                <w:lang w:val="en-US" w:eastAsia="zh-CN"/>
              </w:rPr>
              <w:t xml:space="preserve">       </w:t>
            </w:r>
          </w:p>
          <w:p w14:paraId="254FA74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联系电话：0970-8615992</w:t>
            </w:r>
          </w:p>
        </w:tc>
      </w:tr>
      <w:tr w14:paraId="54CC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46FAA524">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val="en-US" w:eastAsia="zh-CN"/>
              </w:rPr>
              <w:t>代理机构信息</w:t>
            </w:r>
          </w:p>
        </w:tc>
        <w:tc>
          <w:tcPr>
            <w:tcW w:w="6900" w:type="dxa"/>
            <w:noWrap w:val="0"/>
            <w:vAlign w:val="center"/>
          </w:tcPr>
          <w:p w14:paraId="71C222B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采购代理机构：</w:t>
            </w:r>
            <w:r>
              <w:rPr>
                <w:rFonts w:hint="eastAsia" w:ascii="宋体" w:hAnsi="宋体" w:eastAsia="宋体" w:cs="Arial"/>
                <w:color w:val="auto"/>
                <w:sz w:val="24"/>
                <w:szCs w:val="20"/>
                <w:highlight w:val="none"/>
                <w:lang w:val="en-US" w:eastAsia="zh-CN"/>
              </w:rPr>
              <w:t>甘肃东方工程咨询有限公司</w:t>
            </w:r>
          </w:p>
          <w:p w14:paraId="4E9ADEAA">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 xml:space="preserve">地址：青海省西宁市城西区西川南路46号三榆山水文园小区（一期）6号楼1单元1191室 </w:t>
            </w:r>
          </w:p>
          <w:p w14:paraId="1BC6AAEC">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val="zh-CN" w:eastAsia="zh-CN"/>
              </w:rPr>
              <w:t>联系人：</w:t>
            </w:r>
            <w:r>
              <w:rPr>
                <w:rFonts w:hint="eastAsia" w:ascii="宋体" w:hAnsi="宋体" w:eastAsia="宋体" w:cs="Arial"/>
                <w:color w:val="auto"/>
                <w:sz w:val="24"/>
                <w:szCs w:val="20"/>
                <w:highlight w:val="none"/>
                <w:lang w:val="en-US" w:eastAsia="zh-CN"/>
              </w:rPr>
              <w:t>马艳红</w:t>
            </w:r>
            <w:r>
              <w:rPr>
                <w:rFonts w:hint="eastAsia" w:ascii="宋体" w:hAnsi="宋体" w:cs="Arial"/>
                <w:color w:val="auto"/>
                <w:sz w:val="24"/>
                <w:szCs w:val="20"/>
                <w:highlight w:val="none"/>
                <w:lang w:val="en-US" w:eastAsia="zh-CN"/>
              </w:rPr>
              <w:t xml:space="preserve">         </w:t>
            </w:r>
          </w:p>
          <w:p w14:paraId="7264BF7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联系电话：0971-8162728</w:t>
            </w:r>
          </w:p>
        </w:tc>
      </w:tr>
      <w:tr w14:paraId="6E16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noWrap w:val="0"/>
            <w:vAlign w:val="center"/>
          </w:tcPr>
          <w:p w14:paraId="5FE7CEB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用户反馈和评价机制</w:t>
            </w:r>
          </w:p>
        </w:tc>
        <w:tc>
          <w:tcPr>
            <w:tcW w:w="6900" w:type="dxa"/>
            <w:noWrap w:val="0"/>
            <w:vAlign w:val="center"/>
          </w:tcPr>
          <w:p w14:paraId="0AF5EEA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建立用户反馈和评价机制，接受采购人和服务对象对入围供应商履行框架协议和采购合同情况的反馈与评价，并将用户反馈和评价情况向采购人和服务对象公开，作为第二阶段直接选定成交供应商的参考。</w:t>
            </w:r>
          </w:p>
        </w:tc>
      </w:tr>
      <w:tr w14:paraId="62C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729" w:type="dxa"/>
            <w:noWrap w:val="0"/>
            <w:vAlign w:val="center"/>
          </w:tcPr>
          <w:p w14:paraId="2504B88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其他事项</w:t>
            </w:r>
          </w:p>
        </w:tc>
        <w:tc>
          <w:tcPr>
            <w:tcW w:w="6900" w:type="dxa"/>
            <w:noWrap w:val="0"/>
            <w:vAlign w:val="center"/>
          </w:tcPr>
          <w:p w14:paraId="395C937B">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1.本公告在《青海政府采购网》发布。</w:t>
            </w:r>
          </w:p>
          <w:p w14:paraId="5CD6685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2.本项目采用线上提交响应文件的方式进行采购，线上响应文件必须在响应文件递交截止时间前上传平台。</w:t>
            </w:r>
          </w:p>
          <w:p w14:paraId="3A1679C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咨询电话：400-087-8198。</w:t>
            </w:r>
          </w:p>
          <w:p w14:paraId="6B87F1E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en-US" w:eastAsia="zh-CN"/>
              </w:rPr>
              <w:t>注：提交首次投标响应文件截止时间为开标时间，各投标人在开标后30分钟内远程解密投标文件。未在规定时间内解密影响投标的后果自负。</w:t>
            </w:r>
          </w:p>
        </w:tc>
      </w:tr>
      <w:tr w14:paraId="6B15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29" w:type="dxa"/>
            <w:noWrap w:val="0"/>
            <w:vAlign w:val="center"/>
          </w:tcPr>
          <w:p w14:paraId="22D6BE4F">
            <w:pPr>
              <w:autoSpaceDE w:val="0"/>
              <w:autoSpaceDN w:val="0"/>
              <w:spacing w:line="460" w:lineRule="exact"/>
              <w:ind w:firstLine="0" w:firstLineChars="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p w14:paraId="23C67054">
            <w:pPr>
              <w:autoSpaceDE w:val="0"/>
              <w:autoSpaceDN w:val="0"/>
              <w:spacing w:line="460" w:lineRule="exact"/>
              <w:ind w:firstLine="0" w:firstLineChars="0"/>
              <w:jc w:val="center"/>
              <w:rPr>
                <w:rFonts w:hint="eastAsia" w:ascii="宋体" w:hAnsi="宋体" w:eastAsia="宋体" w:cs="Arial"/>
                <w:color w:val="auto"/>
                <w:sz w:val="24"/>
                <w:szCs w:val="20"/>
                <w:highlight w:val="none"/>
                <w:lang w:val="zh-CN" w:eastAsia="zh-CN"/>
              </w:rPr>
            </w:pPr>
            <w:r>
              <w:rPr>
                <w:rFonts w:hint="eastAsia" w:ascii="宋体" w:hAnsi="宋体" w:eastAsia="宋体" w:cs="宋体"/>
                <w:bCs/>
                <w:color w:val="auto"/>
                <w:sz w:val="24"/>
                <w:szCs w:val="24"/>
                <w:highlight w:val="none"/>
                <w:lang w:val="zh-CN"/>
              </w:rPr>
              <w:t>收取</w:t>
            </w:r>
          </w:p>
        </w:tc>
        <w:tc>
          <w:tcPr>
            <w:tcW w:w="6900" w:type="dxa"/>
            <w:noWrap w:val="0"/>
            <w:vAlign w:val="top"/>
          </w:tcPr>
          <w:p w14:paraId="484285F7">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cs="宋体"/>
                <w:color w:val="auto"/>
                <w:sz w:val="24"/>
                <w:szCs w:val="24"/>
                <w:highlight w:val="none"/>
                <w:lang w:val="en-US" w:eastAsia="zh-CN"/>
              </w:rPr>
              <w:t>第二阶段签订合同时</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zh-CN"/>
              </w:rPr>
              <w:t>向采购代理机构交纳。</w:t>
            </w:r>
          </w:p>
          <w:p w14:paraId="50CE7CCC">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收取金额：6000.00元/年（不足一年的按月计算）；</w:t>
            </w:r>
          </w:p>
          <w:p w14:paraId="0ACBA115">
            <w:pPr>
              <w:autoSpaceDE w:val="0"/>
              <w:autoSpaceDN w:val="0"/>
              <w:spacing w:line="460" w:lineRule="exact"/>
              <w:ind w:firstLine="0" w:firstLineChars="0"/>
              <w:jc w:val="left"/>
              <w:rPr>
                <w:rFonts w:hint="eastAsia" w:ascii="宋体" w:hAnsi="宋体" w:eastAsia="宋体" w:cs="Arial"/>
                <w:color w:val="auto"/>
                <w:sz w:val="24"/>
                <w:szCs w:val="20"/>
                <w:highlight w:val="none"/>
                <w:lang w:val="en-US" w:eastAsia="zh-CN"/>
              </w:rPr>
            </w:pPr>
            <w:r>
              <w:rPr>
                <w:rFonts w:hint="eastAsia" w:ascii="宋体" w:hAnsi="宋体" w:eastAsia="宋体" w:cs="宋体"/>
                <w:color w:val="auto"/>
                <w:sz w:val="24"/>
                <w:szCs w:val="24"/>
                <w:highlight w:val="none"/>
                <w:lang w:val="en-US" w:eastAsia="zh-CN"/>
              </w:rPr>
              <w:t xml:space="preserve">委托代理期限：2024年6月25日-2026年10月1日    </w:t>
            </w:r>
          </w:p>
        </w:tc>
      </w:tr>
      <w:tr w14:paraId="6E12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noWrap w:val="0"/>
            <w:vAlign w:val="center"/>
          </w:tcPr>
          <w:p w14:paraId="6E19FBDC">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财政监管部门及电话</w:t>
            </w:r>
          </w:p>
        </w:tc>
        <w:tc>
          <w:tcPr>
            <w:tcW w:w="6900" w:type="dxa"/>
            <w:noWrap w:val="0"/>
            <w:vAlign w:val="center"/>
          </w:tcPr>
          <w:p w14:paraId="079C195B">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default" w:ascii="宋体" w:hAnsi="宋体" w:eastAsia="宋体" w:cs="Arial"/>
                <w:color w:val="auto"/>
                <w:sz w:val="24"/>
                <w:szCs w:val="20"/>
                <w:highlight w:val="none"/>
                <w:lang w:val="en-US" w:eastAsia="zh-CN"/>
              </w:rPr>
              <w:t>监督单位：门源回族自治县财政局 </w:t>
            </w:r>
          </w:p>
          <w:p w14:paraId="24BC7CBC">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default" w:ascii="宋体" w:hAnsi="宋体" w:eastAsia="宋体" w:cs="Arial"/>
                <w:color w:val="auto"/>
                <w:sz w:val="24"/>
                <w:szCs w:val="20"/>
                <w:highlight w:val="none"/>
                <w:lang w:val="en-US" w:eastAsia="zh-CN"/>
              </w:rPr>
              <w:t>监管部门电话：0970-861</w:t>
            </w:r>
            <w:r>
              <w:rPr>
                <w:rFonts w:hint="eastAsia" w:ascii="宋体" w:hAnsi="宋体" w:eastAsia="宋体" w:cs="Arial"/>
                <w:color w:val="auto"/>
                <w:sz w:val="24"/>
                <w:szCs w:val="20"/>
                <w:highlight w:val="none"/>
                <w:lang w:val="en-US" w:eastAsia="zh-CN"/>
              </w:rPr>
              <w:t>2948</w:t>
            </w:r>
          </w:p>
        </w:tc>
      </w:tr>
    </w:tbl>
    <w:p w14:paraId="308D9CF3">
      <w:pPr>
        <w:pStyle w:val="4"/>
        <w:spacing w:line="240" w:lineRule="auto"/>
        <w:ind w:firstLine="602"/>
        <w:jc w:val="both"/>
        <w:rPr>
          <w:rFonts w:hint="eastAsia" w:ascii="仿宋" w:hAnsi="仿宋" w:eastAsia="仿宋"/>
          <w:bCs/>
          <w:color w:val="auto"/>
          <w:kern w:val="36"/>
          <w:sz w:val="30"/>
          <w:szCs w:val="30"/>
        </w:rPr>
      </w:pPr>
    </w:p>
    <w:bookmarkEnd w:id="1"/>
    <w:bookmarkEnd w:id="5"/>
    <w:bookmarkEnd w:id="6"/>
    <w:bookmarkEnd w:id="7"/>
    <w:p w14:paraId="7ABA795E">
      <w:pPr>
        <w:ind w:firstLine="0" w:firstLineChars="0"/>
        <w:rPr>
          <w:rFonts w:hint="eastAsia"/>
          <w:color w:val="auto"/>
        </w:rPr>
      </w:pPr>
      <w:bookmarkStart w:id="8" w:name="_Toc376936727"/>
      <w:r>
        <w:rPr>
          <w:color w:val="auto"/>
        </w:rPr>
        <w:br w:type="page"/>
      </w:r>
    </w:p>
    <w:p w14:paraId="3B6E5C70">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9" w:name="_Toc136878994"/>
      <w:bookmarkStart w:id="10" w:name="_Toc388381063"/>
      <w:r>
        <w:rPr>
          <w:rFonts w:hint="eastAsia" w:ascii="宋体"/>
          <w:b/>
          <w:color w:val="auto"/>
          <w:kern w:val="28"/>
          <w:sz w:val="36"/>
          <w:szCs w:val="20"/>
        </w:rPr>
        <w:t>第二部分  供应商须知</w:t>
      </w:r>
      <w:bookmarkEnd w:id="8"/>
      <w:bookmarkEnd w:id="9"/>
      <w:bookmarkEnd w:id="10"/>
      <w:bookmarkStart w:id="11" w:name="_Toc325725997"/>
    </w:p>
    <w:p w14:paraId="021D158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2" w:name="_Toc136878995"/>
      <w:bookmarkStart w:id="13" w:name="_Toc1664665947"/>
      <w:bookmarkStart w:id="14" w:name="_Toc376936728"/>
      <w:r>
        <w:rPr>
          <w:rFonts w:hint="eastAsia" w:ascii="宋体" w:hAnsi="宋体"/>
          <w:b/>
          <w:bCs/>
          <w:color w:val="auto"/>
          <w:kern w:val="0"/>
          <w:sz w:val="36"/>
          <w:szCs w:val="36"/>
        </w:rPr>
        <w:t>一、说  明</w:t>
      </w:r>
      <w:bookmarkEnd w:id="11"/>
      <w:bookmarkEnd w:id="12"/>
      <w:bookmarkEnd w:id="13"/>
      <w:bookmarkEnd w:id="14"/>
    </w:p>
    <w:p w14:paraId="089BDE1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 w:name="_Toc325725998"/>
      <w:bookmarkStart w:id="16" w:name="_Toc376936729"/>
      <w:bookmarkStart w:id="17" w:name="_Toc647156665"/>
      <w:bookmarkStart w:id="18" w:name="_Toc136878996"/>
      <w:r>
        <w:rPr>
          <w:rFonts w:hint="eastAsia" w:ascii="宋体" w:hAnsi="宋体"/>
          <w:b/>
          <w:bCs/>
          <w:color w:val="auto"/>
          <w:kern w:val="0"/>
          <w:sz w:val="27"/>
          <w:szCs w:val="27"/>
        </w:rPr>
        <w:t>1.适用范围</w:t>
      </w:r>
      <w:bookmarkEnd w:id="15"/>
      <w:bookmarkEnd w:id="16"/>
      <w:bookmarkEnd w:id="17"/>
      <w:bookmarkEnd w:id="18"/>
    </w:p>
    <w:p w14:paraId="7379EE62">
      <w:pPr>
        <w:tabs>
          <w:tab w:val="left" w:pos="840"/>
        </w:tabs>
        <w:ind w:firstLine="360" w:firstLineChars="150"/>
        <w:rPr>
          <w:rFonts w:hint="eastAsia" w:ascii="宋体" w:hAnsi="宋体"/>
          <w:color w:val="auto"/>
        </w:rPr>
      </w:pPr>
      <w:bookmarkStart w:id="19" w:name="_Toc376936730"/>
      <w:bookmarkStart w:id="20" w:name="_Toc325725999"/>
      <w:r>
        <w:rPr>
          <w:rFonts w:hint="eastAsia" w:ascii="宋体" w:hAnsi="宋体"/>
          <w:color w:val="auto"/>
          <w:szCs w:val="21"/>
        </w:rPr>
        <w:t>1.1本次征集</w:t>
      </w:r>
      <w:r>
        <w:rPr>
          <w:rFonts w:hint="eastAsia" w:ascii="宋体" w:hAnsi="宋体"/>
          <w:color w:val="auto"/>
        </w:rPr>
        <w:t>依据</w:t>
      </w:r>
      <w:r>
        <w:rPr>
          <w:rFonts w:hint="eastAsia" w:ascii="宋体" w:hAnsi="宋体"/>
          <w:color w:val="auto"/>
          <w:u w:val="single"/>
          <w:lang w:val="en-US" w:eastAsia="zh-CN"/>
        </w:rPr>
        <w:t xml:space="preserve"> </w:t>
      </w:r>
      <w:r>
        <w:rPr>
          <w:rFonts w:hint="eastAsia" w:ascii="Times New Roman" w:hAnsi="Times New Roman" w:eastAsia="宋体" w:cs="Times New Roman"/>
          <w:color w:val="auto"/>
          <w:u w:val="single"/>
          <w:lang w:val="zh-CN" w:eastAsia="zh-CN"/>
        </w:rPr>
        <w:t>本级财政部门</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lang w:val="en-US" w:eastAsia="zh-CN"/>
        </w:rPr>
        <w:t>备案</w:t>
      </w:r>
      <w:r>
        <w:rPr>
          <w:rFonts w:hint="eastAsia" w:ascii="宋体" w:hAnsi="宋体"/>
          <w:color w:val="auto"/>
        </w:rPr>
        <w:t>，仅适用于本</w:t>
      </w:r>
      <w:r>
        <w:rPr>
          <w:rFonts w:hint="eastAsia" w:ascii="宋体" w:hAnsi="宋体"/>
          <w:color w:val="auto"/>
          <w:lang w:val="en-US" w:eastAsia="zh-CN"/>
        </w:rPr>
        <w:t>征集</w:t>
      </w:r>
      <w:r>
        <w:rPr>
          <w:rFonts w:hint="eastAsia" w:ascii="宋体" w:hAnsi="宋体"/>
          <w:color w:val="auto"/>
        </w:rPr>
        <w:t>文件中所叙述的项目。</w:t>
      </w:r>
    </w:p>
    <w:p w14:paraId="1ED8FA26">
      <w:pPr>
        <w:snapToGrid w:val="0"/>
        <w:spacing w:line="360" w:lineRule="auto"/>
        <w:ind w:firstLine="480"/>
        <w:jc w:val="left"/>
        <w:rPr>
          <w:rFonts w:hint="eastAsia" w:ascii="宋体" w:hAnsi="宋体"/>
          <w:color w:val="auto"/>
          <w:szCs w:val="21"/>
        </w:rPr>
      </w:pPr>
      <w:r>
        <w:rPr>
          <w:rFonts w:hint="eastAsia" w:ascii="宋体" w:hAnsi="宋体"/>
          <w:color w:val="auto"/>
          <w:szCs w:val="21"/>
        </w:rPr>
        <w:t>1.2征集人：</w:t>
      </w:r>
      <w:r>
        <w:rPr>
          <w:rFonts w:hint="eastAsia" w:ascii="宋体" w:hAnsi="宋体"/>
          <w:color w:val="auto"/>
          <w:szCs w:val="21"/>
          <w:lang w:val="en-US" w:eastAsia="zh-CN"/>
        </w:rPr>
        <w:t>门源回族自治县林业和草原局</w:t>
      </w:r>
      <w:r>
        <w:rPr>
          <w:rFonts w:hint="eastAsia" w:ascii="宋体" w:hAnsi="宋体"/>
          <w:color w:val="auto"/>
          <w:szCs w:val="21"/>
        </w:rPr>
        <w:t>。</w:t>
      </w:r>
    </w:p>
    <w:p w14:paraId="55DBF229">
      <w:pPr>
        <w:snapToGrid w:val="0"/>
        <w:spacing w:line="360" w:lineRule="auto"/>
        <w:ind w:firstLine="480"/>
        <w:jc w:val="left"/>
        <w:rPr>
          <w:rFonts w:hint="eastAsia"/>
          <w:color w:val="auto"/>
        </w:rPr>
      </w:pPr>
      <w:r>
        <w:rPr>
          <w:rFonts w:hint="eastAsia" w:ascii="宋体" w:hAnsi="宋体"/>
          <w:color w:val="auto"/>
          <w:szCs w:val="21"/>
        </w:rPr>
        <w:t>1.3适用本框架协议服务对象范围为：门源回族自治县仙米林场、门源回族自治县浩门林场，以下简称采购人。</w:t>
      </w:r>
    </w:p>
    <w:p w14:paraId="3BDFC1DB">
      <w:pPr>
        <w:snapToGrid w:val="0"/>
        <w:spacing w:line="360" w:lineRule="auto"/>
        <w:ind w:firstLine="480"/>
        <w:jc w:val="left"/>
        <w:rPr>
          <w:rFonts w:hint="eastAsia" w:ascii="宋体" w:hAnsi="宋体"/>
          <w:color w:val="auto"/>
          <w:szCs w:val="21"/>
        </w:rPr>
      </w:pPr>
      <w:r>
        <w:rPr>
          <w:rFonts w:hint="eastAsia" w:ascii="宋体" w:hAnsi="宋体"/>
          <w:color w:val="auto"/>
          <w:szCs w:val="21"/>
        </w:rPr>
        <w:t>1.4适用法律：本项目征集人、供应商、评标委员会的相关行为均受《中华人民共和国政府采购法》《中华人民共和国政府采购法实施条例》</w:t>
      </w:r>
      <w:r>
        <w:rPr>
          <w:rFonts w:hint="eastAsia" w:ascii="宋体" w:hAnsi="宋体" w:cs="宋体"/>
          <w:color w:val="auto"/>
          <w:spacing w:val="-12"/>
          <w:szCs w:val="22"/>
          <w:lang w:val="zh-CN" w:bidi="zh-CN"/>
        </w:rPr>
        <w:t>《政府采购框架协议采购方式管理暂行办法》等有关法律、行政法规和部门规章</w:t>
      </w:r>
      <w:r>
        <w:rPr>
          <w:rFonts w:hint="eastAsia" w:ascii="宋体" w:hAnsi="宋体"/>
          <w:color w:val="auto"/>
          <w:szCs w:val="21"/>
        </w:rPr>
        <w:t>的约束和保护。</w:t>
      </w:r>
    </w:p>
    <w:p w14:paraId="1886EC48">
      <w:pPr>
        <w:snapToGrid w:val="0"/>
        <w:spacing w:line="360" w:lineRule="auto"/>
        <w:ind w:firstLine="480"/>
        <w:jc w:val="left"/>
        <w:rPr>
          <w:rFonts w:hint="eastAsia" w:ascii="宋体" w:hAnsi="宋体" w:cs="宋体"/>
          <w:color w:val="auto"/>
          <w:spacing w:val="-6"/>
          <w:szCs w:val="21"/>
        </w:rPr>
      </w:pPr>
      <w:r>
        <w:rPr>
          <w:rFonts w:hint="eastAsia" w:ascii="宋体" w:hAnsi="宋体"/>
          <w:color w:val="auto"/>
          <w:szCs w:val="21"/>
        </w:rPr>
        <w:t>1.5本征集文件</w:t>
      </w:r>
      <w:r>
        <w:rPr>
          <w:rFonts w:hint="eastAsia" w:ascii="宋体" w:hAnsi="宋体" w:cs="宋体"/>
          <w:color w:val="auto"/>
          <w:spacing w:val="-6"/>
          <w:szCs w:val="21"/>
        </w:rPr>
        <w:t>适用于本项目的所有采购程序和环节（法律、法规另有规定的，从其规定）。</w:t>
      </w:r>
    </w:p>
    <w:p w14:paraId="392D6E7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1" w:name="_Toc1047740147"/>
      <w:bookmarkStart w:id="22" w:name="_Toc136878997"/>
      <w:r>
        <w:rPr>
          <w:rFonts w:hint="eastAsia" w:ascii="宋体" w:hAnsi="宋体"/>
          <w:b/>
          <w:bCs/>
          <w:color w:val="auto"/>
          <w:kern w:val="0"/>
          <w:sz w:val="27"/>
          <w:szCs w:val="27"/>
        </w:rPr>
        <w:t>2.征集方式、合格的</w:t>
      </w:r>
      <w:bookmarkEnd w:id="19"/>
      <w:bookmarkEnd w:id="20"/>
      <w:r>
        <w:rPr>
          <w:rFonts w:hint="eastAsia" w:ascii="宋体" w:hAnsi="宋体"/>
          <w:b/>
          <w:bCs/>
          <w:color w:val="auto"/>
          <w:kern w:val="0"/>
          <w:sz w:val="27"/>
          <w:szCs w:val="27"/>
        </w:rPr>
        <w:t>供应商</w:t>
      </w:r>
      <w:bookmarkEnd w:id="21"/>
      <w:bookmarkEnd w:id="22"/>
    </w:p>
    <w:p w14:paraId="211A2714">
      <w:pPr>
        <w:tabs>
          <w:tab w:val="left" w:pos="840"/>
        </w:tabs>
        <w:ind w:firstLine="360" w:firstLineChars="150"/>
        <w:rPr>
          <w:rFonts w:hint="eastAsia" w:ascii="宋体" w:hAnsi="宋体"/>
          <w:color w:val="auto"/>
        </w:rPr>
      </w:pPr>
      <w:r>
        <w:rPr>
          <w:rFonts w:hint="eastAsia" w:ascii="宋体" w:hAnsi="宋体"/>
          <w:color w:val="auto"/>
        </w:rPr>
        <w:t>2.1本次征集采取封闭式框架协议采购方式。</w:t>
      </w:r>
    </w:p>
    <w:p w14:paraId="12C92E44">
      <w:pPr>
        <w:tabs>
          <w:tab w:val="left" w:pos="840"/>
        </w:tabs>
        <w:ind w:firstLine="360" w:firstLineChars="150"/>
        <w:rPr>
          <w:rFonts w:hint="eastAsia" w:ascii="宋体" w:hAnsi="宋体"/>
          <w:color w:val="auto"/>
          <w:highlight w:val="yellow"/>
        </w:rPr>
      </w:pPr>
      <w:r>
        <w:rPr>
          <w:rFonts w:hint="eastAsia" w:ascii="宋体" w:hAnsi="宋体"/>
          <w:color w:val="auto"/>
        </w:rPr>
        <w:t>2.2合格的供应商：详见</w:t>
      </w:r>
      <w:r>
        <w:rPr>
          <w:rFonts w:hint="eastAsia"/>
          <w:color w:val="auto"/>
        </w:rPr>
        <w:t>第一部分供应商须知前附表</w:t>
      </w:r>
      <w:r>
        <w:rPr>
          <w:rFonts w:hint="eastAsia" w:ascii="宋体" w:hAnsi="宋体"/>
          <w:color w:val="auto"/>
        </w:rPr>
        <w:t>“</w:t>
      </w:r>
      <w:r>
        <w:rPr>
          <w:rFonts w:ascii="宋体" w:hAnsi="宋体" w:cs="宋体"/>
          <w:color w:val="auto"/>
          <w:kern w:val="0"/>
        </w:rPr>
        <w:t>供应商资格条件</w:t>
      </w:r>
      <w:r>
        <w:rPr>
          <w:rFonts w:hint="eastAsia" w:ascii="宋体" w:hAnsi="宋体"/>
          <w:color w:val="auto"/>
        </w:rPr>
        <w:t>”。</w:t>
      </w:r>
    </w:p>
    <w:p w14:paraId="3519A82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23" w:name="_Toc136878998"/>
      <w:bookmarkStart w:id="24" w:name="_Toc325726000"/>
      <w:bookmarkStart w:id="25" w:name="_Toc939118663"/>
      <w:bookmarkStart w:id="26" w:name="_Toc376936731"/>
      <w:r>
        <w:rPr>
          <w:rFonts w:hint="eastAsia" w:ascii="宋体" w:hAnsi="宋体"/>
          <w:b/>
          <w:bCs/>
          <w:color w:val="auto"/>
          <w:kern w:val="0"/>
          <w:sz w:val="27"/>
          <w:szCs w:val="27"/>
        </w:rPr>
        <w:t>3.投标费用</w:t>
      </w:r>
      <w:bookmarkEnd w:id="23"/>
      <w:bookmarkEnd w:id="24"/>
      <w:bookmarkEnd w:id="25"/>
      <w:bookmarkEnd w:id="26"/>
    </w:p>
    <w:p w14:paraId="5F9E08A7">
      <w:pPr>
        <w:tabs>
          <w:tab w:val="left" w:pos="840"/>
        </w:tabs>
        <w:rPr>
          <w:rFonts w:hint="eastAsia" w:ascii="宋体" w:hAnsi="宋体"/>
          <w:color w:val="auto"/>
        </w:rPr>
      </w:pPr>
      <w:r>
        <w:rPr>
          <w:rFonts w:hint="eastAsia" w:ascii="宋体" w:hAnsi="宋体"/>
          <w:color w:val="auto"/>
        </w:rPr>
        <w:t>供应商应承担准备和参加本次投标有关的所有费用。</w:t>
      </w:r>
      <w:r>
        <w:rPr>
          <w:rFonts w:hint="eastAsia" w:ascii="宋体" w:hAnsi="宋体"/>
          <w:color w:val="auto"/>
          <w:lang w:val="en-US" w:eastAsia="zh-CN"/>
        </w:rPr>
        <w:t>采购代理机构</w:t>
      </w:r>
      <w:r>
        <w:rPr>
          <w:rFonts w:hint="eastAsia" w:ascii="宋体" w:hAnsi="宋体"/>
          <w:color w:val="auto"/>
        </w:rPr>
        <w:t>不收取任何费用，同时对供应商发生的费用均不承担任何责任。</w:t>
      </w:r>
    </w:p>
    <w:p w14:paraId="238A74A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27" w:name="_Toc1932686085"/>
      <w:bookmarkStart w:id="28" w:name="_Toc136878999"/>
      <w:bookmarkStart w:id="29" w:name="_Toc376936732"/>
      <w:bookmarkStart w:id="30" w:name="_Toc325726001"/>
      <w:r>
        <w:rPr>
          <w:rFonts w:hint="eastAsia" w:ascii="宋体" w:hAnsi="宋体"/>
          <w:b/>
          <w:bCs/>
          <w:color w:val="auto"/>
          <w:kern w:val="0"/>
          <w:sz w:val="36"/>
          <w:szCs w:val="36"/>
        </w:rPr>
        <w:t>二、征集文件说明</w:t>
      </w:r>
      <w:bookmarkEnd w:id="27"/>
      <w:bookmarkEnd w:id="28"/>
      <w:bookmarkEnd w:id="29"/>
      <w:bookmarkEnd w:id="30"/>
    </w:p>
    <w:p w14:paraId="12750A2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1" w:name="_Toc325726002"/>
      <w:bookmarkStart w:id="32" w:name="_Toc136879000"/>
      <w:bookmarkStart w:id="33" w:name="_Toc653566514"/>
      <w:bookmarkStart w:id="34" w:name="_Toc376936733"/>
      <w:r>
        <w:rPr>
          <w:rFonts w:hint="eastAsia" w:ascii="宋体" w:hAnsi="宋体"/>
          <w:b/>
          <w:bCs/>
          <w:color w:val="auto"/>
          <w:kern w:val="0"/>
          <w:sz w:val="27"/>
          <w:szCs w:val="27"/>
        </w:rPr>
        <w:t>4.征集文件的构成</w:t>
      </w:r>
      <w:bookmarkEnd w:id="31"/>
      <w:bookmarkEnd w:id="32"/>
      <w:bookmarkEnd w:id="33"/>
      <w:bookmarkEnd w:id="34"/>
    </w:p>
    <w:p w14:paraId="65C4F7C3">
      <w:pPr>
        <w:ind w:firstLine="480"/>
        <w:rPr>
          <w:rFonts w:hint="eastAsia" w:ascii="宋体" w:hAnsi="宋体"/>
          <w:color w:val="auto"/>
        </w:rPr>
      </w:pPr>
      <w:r>
        <w:rPr>
          <w:rFonts w:hint="eastAsia" w:ascii="宋体" w:hAnsi="宋体"/>
          <w:color w:val="auto"/>
        </w:rPr>
        <w:t>征集文件压缩包电子版文件格式由本文件（word格式）和数据文件（excel格式）构成。</w:t>
      </w:r>
    </w:p>
    <w:p w14:paraId="02F83CB8">
      <w:pPr>
        <w:ind w:firstLine="480"/>
        <w:rPr>
          <w:rFonts w:hint="eastAsia" w:ascii="宋体" w:hAnsi="宋体"/>
          <w:color w:val="auto"/>
        </w:rPr>
      </w:pPr>
      <w:r>
        <w:rPr>
          <w:rFonts w:hint="eastAsia" w:ascii="宋体" w:hAnsi="宋体"/>
          <w:color w:val="auto"/>
        </w:rPr>
        <w:t>4.1征集文件包括：</w:t>
      </w:r>
    </w:p>
    <w:p w14:paraId="654F3AB8">
      <w:pPr>
        <w:ind w:firstLine="480"/>
        <w:rPr>
          <w:rFonts w:hint="eastAsia" w:ascii="宋体" w:hAnsi="宋体"/>
          <w:color w:val="auto"/>
        </w:rPr>
      </w:pPr>
      <w:r>
        <w:rPr>
          <w:rFonts w:hint="eastAsia" w:ascii="宋体" w:hAnsi="宋体"/>
          <w:color w:val="auto"/>
        </w:rPr>
        <w:t>（1）</w:t>
      </w:r>
      <w:r>
        <w:rPr>
          <w:rFonts w:hint="eastAsia"/>
          <w:color w:val="auto"/>
        </w:rPr>
        <w:t>供应商须知前附表</w:t>
      </w:r>
    </w:p>
    <w:p w14:paraId="72185C05">
      <w:pPr>
        <w:ind w:firstLine="480"/>
        <w:rPr>
          <w:rFonts w:hint="eastAsia" w:ascii="宋体" w:hAnsi="宋体"/>
          <w:color w:val="auto"/>
        </w:rPr>
      </w:pPr>
      <w:r>
        <w:rPr>
          <w:rFonts w:hint="eastAsia" w:ascii="宋体" w:hAnsi="宋体"/>
          <w:color w:val="auto"/>
        </w:rPr>
        <w:t>（2）供应商须知</w:t>
      </w:r>
    </w:p>
    <w:p w14:paraId="07EEFBC3">
      <w:pPr>
        <w:ind w:firstLine="480"/>
        <w:rPr>
          <w:rFonts w:hint="eastAsia" w:ascii="宋体" w:hAnsi="宋体"/>
          <w:color w:val="auto"/>
        </w:rPr>
      </w:pPr>
      <w:r>
        <w:rPr>
          <w:rFonts w:hint="eastAsia" w:ascii="宋体" w:hAnsi="宋体"/>
          <w:color w:val="auto"/>
        </w:rPr>
        <w:t>（3）拟签订的框架协议文本和采购合同文本</w:t>
      </w:r>
    </w:p>
    <w:p w14:paraId="4F50DE0A">
      <w:pPr>
        <w:ind w:firstLine="480"/>
        <w:rPr>
          <w:rFonts w:hint="eastAsia" w:ascii="宋体" w:hAnsi="宋体"/>
          <w:color w:val="auto"/>
        </w:rPr>
      </w:pPr>
      <w:r>
        <w:rPr>
          <w:rFonts w:hint="eastAsia" w:ascii="宋体" w:hAnsi="宋体"/>
          <w:color w:val="auto"/>
        </w:rPr>
        <w:t>（4）征集响应文件格式（相关附件）</w:t>
      </w:r>
    </w:p>
    <w:p w14:paraId="64C91B3B">
      <w:pPr>
        <w:ind w:firstLine="480"/>
        <w:rPr>
          <w:rFonts w:hint="eastAsia" w:ascii="宋体" w:hAnsi="宋体"/>
          <w:color w:val="auto"/>
        </w:rPr>
      </w:pPr>
      <w:r>
        <w:rPr>
          <w:rFonts w:hint="eastAsia" w:ascii="宋体" w:hAnsi="宋体"/>
          <w:color w:val="auto"/>
        </w:rPr>
        <w:t>（5）采购项目要求及技术参数</w:t>
      </w:r>
    </w:p>
    <w:p w14:paraId="6915C717">
      <w:pPr>
        <w:ind w:firstLine="480"/>
        <w:rPr>
          <w:rFonts w:hint="eastAsia" w:ascii="宋体" w:hAnsi="宋体"/>
          <w:color w:val="auto"/>
        </w:rPr>
      </w:pPr>
      <w:r>
        <w:rPr>
          <w:rFonts w:hint="eastAsia" w:ascii="宋体" w:hAnsi="宋体"/>
          <w:color w:val="auto"/>
        </w:rPr>
        <w:t>（6）采购过程中发生的澄清、变更和补充文件</w:t>
      </w:r>
    </w:p>
    <w:p w14:paraId="6E38F0EA">
      <w:pPr>
        <w:ind w:firstLine="480"/>
        <w:rPr>
          <w:rFonts w:hint="eastAsia" w:ascii="宋体" w:hAnsi="宋体"/>
          <w:color w:val="auto"/>
        </w:rPr>
      </w:pPr>
      <w:r>
        <w:rPr>
          <w:rFonts w:hint="eastAsia" w:ascii="宋体" w:hAnsi="宋体"/>
          <w:color w:val="auto"/>
        </w:rPr>
        <w:t>4.2 数据文件（excel格式）由下列文件组成：</w:t>
      </w:r>
    </w:p>
    <w:p w14:paraId="76BFEBC1">
      <w:pPr>
        <w:ind w:firstLine="480"/>
        <w:rPr>
          <w:rFonts w:hint="eastAsia" w:ascii="宋体" w:hAnsi="宋体"/>
          <w:color w:val="auto"/>
        </w:rPr>
      </w:pPr>
      <w:r>
        <w:rPr>
          <w:rFonts w:hint="eastAsia" w:ascii="宋体" w:hAnsi="宋体"/>
          <w:color w:val="auto"/>
        </w:rPr>
        <w:t>（1）开标（报价）一览表</w:t>
      </w:r>
    </w:p>
    <w:p w14:paraId="31E369A9">
      <w:pPr>
        <w:ind w:firstLine="480"/>
        <w:rPr>
          <w:rFonts w:hint="eastAsia" w:ascii="宋体" w:hAnsi="宋体"/>
          <w:color w:val="auto"/>
        </w:rPr>
      </w:pPr>
      <w:r>
        <w:rPr>
          <w:rFonts w:hint="eastAsia" w:ascii="宋体" w:hAnsi="宋体"/>
          <w:color w:val="auto"/>
        </w:rPr>
        <w:t>（2）评审对照表</w:t>
      </w:r>
    </w:p>
    <w:p w14:paraId="25E0AEAA">
      <w:pPr>
        <w:ind w:firstLine="480"/>
        <w:rPr>
          <w:rFonts w:hint="eastAsia" w:ascii="宋体" w:hAnsi="宋体"/>
          <w:color w:val="auto"/>
        </w:rPr>
      </w:pPr>
      <w:r>
        <w:rPr>
          <w:rFonts w:hint="eastAsia" w:ascii="宋体" w:hAnsi="宋体"/>
          <w:color w:val="auto"/>
        </w:rPr>
        <w:t>（3）评分对照表</w:t>
      </w:r>
    </w:p>
    <w:p w14:paraId="5FE4565E">
      <w:pPr>
        <w:ind w:firstLine="480"/>
        <w:rPr>
          <w:rFonts w:hint="eastAsia" w:ascii="宋体" w:hAnsi="宋体"/>
          <w:color w:val="auto"/>
        </w:rPr>
      </w:pPr>
      <w:r>
        <w:rPr>
          <w:rFonts w:hint="eastAsia" w:ascii="宋体" w:hAnsi="宋体"/>
          <w:color w:val="auto"/>
        </w:rPr>
        <w:t>4.3</w:t>
      </w:r>
      <w:r>
        <w:rPr>
          <w:rFonts w:hint="eastAsia" w:ascii="Arial" w:hAnsi="Arial" w:cs="Arial"/>
          <w:color w:val="auto"/>
          <w:kern w:val="0"/>
        </w:rPr>
        <w:t>供应商应当按照征集文件的要求编制征集响应文件。征集响应文件应当对征集文件提出的要求和条件作出明确响应。</w:t>
      </w:r>
    </w:p>
    <w:p w14:paraId="41E8E7F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5" w:name="_Toc376936734"/>
      <w:bookmarkStart w:id="36" w:name="_Toc325726003"/>
      <w:bookmarkStart w:id="37" w:name="_Toc1778031246"/>
      <w:bookmarkStart w:id="38" w:name="_Toc136879001"/>
      <w:r>
        <w:rPr>
          <w:rFonts w:hint="eastAsia" w:ascii="宋体" w:hAnsi="宋体"/>
          <w:b/>
          <w:bCs/>
          <w:color w:val="auto"/>
          <w:kern w:val="0"/>
          <w:sz w:val="27"/>
          <w:szCs w:val="27"/>
        </w:rPr>
        <w:t>5.征集文件的</w:t>
      </w:r>
      <w:bookmarkEnd w:id="35"/>
      <w:bookmarkEnd w:id="36"/>
      <w:r>
        <w:rPr>
          <w:rFonts w:hint="eastAsia" w:ascii="宋体" w:hAnsi="宋体"/>
          <w:b/>
          <w:bCs/>
          <w:color w:val="auto"/>
          <w:kern w:val="0"/>
          <w:sz w:val="27"/>
          <w:szCs w:val="27"/>
        </w:rPr>
        <w:t>质疑</w:t>
      </w:r>
      <w:bookmarkEnd w:id="37"/>
      <w:bookmarkEnd w:id="38"/>
    </w:p>
    <w:p w14:paraId="63828AEE">
      <w:pPr>
        <w:ind w:firstLine="480"/>
        <w:rPr>
          <w:rFonts w:hint="eastAsia"/>
          <w:color w:val="auto"/>
        </w:rPr>
      </w:pPr>
      <w:r>
        <w:rPr>
          <w:rFonts w:hint="eastAsia"/>
          <w:color w:val="auto"/>
        </w:rPr>
        <w:t>供应商认为征集文件</w:t>
      </w:r>
      <w:r>
        <w:rPr>
          <w:rFonts w:ascii="Arial" w:hAnsi="Arial" w:cs="Arial"/>
          <w:color w:val="auto"/>
          <w:kern w:val="0"/>
          <w:szCs w:val="21"/>
        </w:rPr>
        <w:t>使自己的权益受到损害的</w:t>
      </w:r>
      <w:r>
        <w:rPr>
          <w:rFonts w:hint="eastAsia"/>
          <w:color w:val="auto"/>
        </w:rPr>
        <w:t>，应在获取征集文件之日或者征集文件公告期限届满之日</w:t>
      </w:r>
      <w:r>
        <w:rPr>
          <w:rFonts w:hint="eastAsia" w:ascii="宋体" w:hAnsi="宋体"/>
          <w:color w:val="auto"/>
        </w:rPr>
        <w:t>起7个工作日</w:t>
      </w:r>
      <w:r>
        <w:rPr>
          <w:rFonts w:hint="eastAsia"/>
          <w:color w:val="auto"/>
        </w:rPr>
        <w:t>内以书面形式提出质疑（不接受匿名质疑），供应商须在法定质疑期内一次性提出针对同一采购程序环节的质疑。</w:t>
      </w:r>
      <w:r>
        <w:rPr>
          <w:rFonts w:hint="eastAsia" w:ascii="宋体" w:hAnsi="宋体"/>
          <w:color w:val="auto"/>
          <w:lang w:eastAsia="zh-CN"/>
        </w:rPr>
        <w:t>采购代理机构</w:t>
      </w:r>
      <w:r>
        <w:rPr>
          <w:rFonts w:hint="eastAsia" w:ascii="宋体" w:hAnsi="宋体"/>
          <w:color w:val="auto"/>
        </w:rPr>
        <w:t>在收到供应商的书面质疑后7个工作日内</w:t>
      </w:r>
      <w:r>
        <w:rPr>
          <w:rFonts w:hint="eastAsia"/>
          <w:color w:val="auto"/>
        </w:rPr>
        <w:t>予以答复，并将变更事宜</w:t>
      </w:r>
      <w:r>
        <w:rPr>
          <w:rFonts w:hint="eastAsia" w:ascii="宋体" w:hAnsi="宋体"/>
          <w:color w:val="auto"/>
        </w:rPr>
        <w:t>在青海政府采购信息网上发布公告，</w:t>
      </w:r>
      <w:r>
        <w:rPr>
          <w:rFonts w:hint="eastAsia"/>
          <w:color w:val="auto"/>
        </w:rPr>
        <w:t>告知本项目的所有潜在供应商。</w:t>
      </w:r>
    </w:p>
    <w:p w14:paraId="67C0982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9" w:name="_Toc142788574"/>
      <w:bookmarkStart w:id="40" w:name="_Toc325726004"/>
      <w:bookmarkStart w:id="41" w:name="_Toc376936735"/>
      <w:bookmarkStart w:id="42" w:name="_Toc136879002"/>
      <w:r>
        <w:rPr>
          <w:rFonts w:hint="eastAsia" w:ascii="宋体" w:hAnsi="宋体"/>
          <w:b/>
          <w:bCs/>
          <w:color w:val="auto"/>
          <w:kern w:val="0"/>
          <w:sz w:val="27"/>
          <w:szCs w:val="27"/>
        </w:rPr>
        <w:t>6.征集文件的修改</w:t>
      </w:r>
      <w:bookmarkEnd w:id="39"/>
      <w:bookmarkEnd w:id="40"/>
      <w:bookmarkEnd w:id="41"/>
      <w:bookmarkEnd w:id="42"/>
    </w:p>
    <w:p w14:paraId="680178FA">
      <w:pPr>
        <w:ind w:firstLine="480"/>
        <w:rPr>
          <w:rFonts w:hint="eastAsia" w:ascii="Arial" w:hAnsi="Arial" w:cs="Arial"/>
          <w:color w:val="auto"/>
          <w:kern w:val="0"/>
          <w:szCs w:val="21"/>
          <w:lang w:val="zh-CN"/>
        </w:rPr>
      </w:pPr>
      <w:r>
        <w:rPr>
          <w:rFonts w:hint="eastAsia" w:ascii="宋体" w:hAnsi="宋体"/>
          <w:color w:val="auto"/>
        </w:rPr>
        <w:t>6.1</w:t>
      </w:r>
      <w:r>
        <w:rPr>
          <w:rFonts w:hint="eastAsia" w:ascii="宋体" w:hAnsi="宋体"/>
          <w:color w:val="auto"/>
          <w:lang w:eastAsia="zh-CN"/>
        </w:rPr>
        <w:t>采购代理机构</w:t>
      </w:r>
      <w:r>
        <w:rPr>
          <w:rFonts w:hint="eastAsia" w:ascii="宋体" w:hAnsi="宋体"/>
          <w:color w:val="auto"/>
        </w:rPr>
        <w:t>可以对已发出的征集文件进行必要的澄清或者修改，</w:t>
      </w:r>
      <w:bookmarkStart w:id="43" w:name="_Toc325726005"/>
      <w:bookmarkStart w:id="44" w:name="_Toc376936736"/>
      <w:r>
        <w:rPr>
          <w:rFonts w:hint="eastAsia" w:ascii="宋体" w:hAnsi="宋体"/>
          <w:color w:val="auto"/>
        </w:rPr>
        <w:t>征集文件澄清、答复、修改、补充的内容为征集文件的组成部分。当征集文件与征集文件的答复、澄清、修改、补充通知就同一内容的表述不一致时，以最后发出的书面文件为准。</w:t>
      </w:r>
    </w:p>
    <w:p w14:paraId="1954B80C">
      <w:pPr>
        <w:ind w:firstLine="480"/>
        <w:rPr>
          <w:rFonts w:hint="eastAsia" w:ascii="Arial" w:hAnsi="Arial" w:cs="Arial"/>
          <w:color w:val="auto"/>
          <w:kern w:val="0"/>
          <w:szCs w:val="21"/>
          <w:lang w:val="zh-CN"/>
        </w:rPr>
      </w:pPr>
      <w:bookmarkStart w:id="45" w:name="_Toc3281"/>
      <w:r>
        <w:rPr>
          <w:rFonts w:hint="eastAsia" w:ascii="宋体" w:hAnsi="宋体"/>
          <w:color w:val="auto"/>
        </w:rPr>
        <w:t>6.2</w:t>
      </w:r>
      <w:r>
        <w:rPr>
          <w:rFonts w:hint="eastAsia" w:ascii="Arial" w:hAnsi="Arial" w:cs="Arial"/>
          <w:color w:val="auto"/>
          <w:kern w:val="0"/>
          <w:szCs w:val="21"/>
          <w:lang w:eastAsia="zh-CN"/>
        </w:rPr>
        <w:t>采购代理机构</w:t>
      </w:r>
      <w:r>
        <w:rPr>
          <w:rFonts w:hint="eastAsia" w:ascii="宋体" w:hAnsi="宋体"/>
          <w:color w:val="auto"/>
        </w:rPr>
        <w:t>可视采购具体情况，按照相关法律规定延长提交征集响应文件的截止时间和开标时间，变更公告将发布在青海省政府采购信息网上</w:t>
      </w:r>
      <w:r>
        <w:rPr>
          <w:rFonts w:hint="eastAsia" w:ascii="Arial" w:hAnsi="Arial" w:cs="Arial"/>
          <w:color w:val="auto"/>
          <w:kern w:val="0"/>
          <w:szCs w:val="21"/>
          <w:lang w:val="zh-CN"/>
        </w:rPr>
        <w:t>。</w:t>
      </w:r>
    </w:p>
    <w:p w14:paraId="239FB2B1">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46" w:name="_Toc136879003"/>
      <w:bookmarkStart w:id="47" w:name="_Toc1430998979"/>
      <w:r>
        <w:rPr>
          <w:rFonts w:hint="eastAsia" w:ascii="宋体" w:hAnsi="宋体"/>
          <w:b/>
          <w:bCs/>
          <w:color w:val="auto"/>
          <w:kern w:val="0"/>
          <w:sz w:val="36"/>
          <w:szCs w:val="36"/>
        </w:rPr>
        <w:t>三、征集响应文件的编制</w:t>
      </w:r>
      <w:bookmarkEnd w:id="43"/>
      <w:bookmarkEnd w:id="44"/>
      <w:bookmarkEnd w:id="45"/>
      <w:bookmarkEnd w:id="46"/>
      <w:bookmarkEnd w:id="47"/>
    </w:p>
    <w:p w14:paraId="3A43213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48" w:name="_Toc1401805958"/>
      <w:bookmarkStart w:id="49" w:name="_Toc325726006"/>
      <w:bookmarkStart w:id="50" w:name="_Toc376936737"/>
      <w:bookmarkStart w:id="51" w:name="_Toc136879004"/>
      <w:r>
        <w:rPr>
          <w:rFonts w:hint="eastAsia" w:ascii="宋体" w:hAnsi="宋体"/>
          <w:b/>
          <w:bCs/>
          <w:color w:val="auto"/>
          <w:kern w:val="0"/>
          <w:sz w:val="27"/>
          <w:szCs w:val="27"/>
        </w:rPr>
        <w:t>7.征集响应文件的语言及度量衡单位</w:t>
      </w:r>
      <w:bookmarkEnd w:id="48"/>
      <w:bookmarkEnd w:id="49"/>
      <w:bookmarkEnd w:id="50"/>
      <w:bookmarkEnd w:id="51"/>
    </w:p>
    <w:p w14:paraId="48DE553B">
      <w:pPr>
        <w:ind w:firstLine="480"/>
        <w:rPr>
          <w:rFonts w:hint="eastAsia" w:ascii="宋体" w:hAnsi="宋体"/>
          <w:color w:val="auto"/>
        </w:rPr>
      </w:pPr>
      <w:r>
        <w:rPr>
          <w:rFonts w:hint="eastAsia" w:ascii="宋体" w:hAnsi="宋体"/>
          <w:color w:val="auto"/>
        </w:rPr>
        <w:t>7.1供应商提交的征集响应文件以及供应商与</w:t>
      </w:r>
      <w:r>
        <w:rPr>
          <w:rFonts w:hint="eastAsia" w:ascii="宋体" w:hAnsi="宋体"/>
          <w:color w:val="auto"/>
          <w:lang w:eastAsia="zh-CN"/>
        </w:rPr>
        <w:t>采购代理机构</w:t>
      </w:r>
      <w:r>
        <w:rPr>
          <w:rFonts w:hint="eastAsia" w:ascii="宋体" w:hAnsi="宋体"/>
          <w:color w:val="auto"/>
        </w:rPr>
        <w:t>就此投标发生的所有来往函电均应使用简体中文。</w:t>
      </w:r>
      <w:r>
        <w:rPr>
          <w:rFonts w:hint="eastAsia" w:ascii="宋体" w:hAnsi="宋体" w:cs="宋体"/>
          <w:color w:val="auto"/>
        </w:rPr>
        <w:t>除签名、盖章、专用名称等特殊情形外，以中文汉语以外的文字表述的征集响应文件视同未提供。</w:t>
      </w:r>
    </w:p>
    <w:p w14:paraId="526BD7B5">
      <w:pPr>
        <w:ind w:firstLine="480"/>
        <w:rPr>
          <w:rFonts w:hint="eastAsia" w:ascii="宋体" w:hAnsi="宋体"/>
          <w:color w:val="auto"/>
        </w:rPr>
      </w:pPr>
      <w:r>
        <w:rPr>
          <w:rFonts w:hint="eastAsia" w:ascii="宋体" w:hAnsi="宋体"/>
          <w:color w:val="auto"/>
        </w:rPr>
        <w:t>7.2 除征集文件中另有规定外，征集响应文件所使用的度量衡单位，均须采用国家法定计量单位。</w:t>
      </w:r>
    </w:p>
    <w:p w14:paraId="74D4C95A">
      <w:pPr>
        <w:ind w:firstLine="480"/>
        <w:rPr>
          <w:rFonts w:hint="eastAsia" w:ascii="宋体" w:hAnsi="宋体"/>
          <w:color w:val="auto"/>
        </w:rPr>
      </w:pPr>
      <w:r>
        <w:rPr>
          <w:rFonts w:hint="eastAsia" w:ascii="宋体" w:hAnsi="宋体"/>
          <w:color w:val="auto"/>
        </w:rPr>
        <w:t>7.3 附有外文资料的，须翻译成中文并加盖供应商公章，如果翻译的中文资料与外文资料存在差异和矛盾时，以中文资料为准。其准确性由供应商负责。</w:t>
      </w:r>
    </w:p>
    <w:p w14:paraId="7055008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52" w:name="_Toc325726007"/>
      <w:bookmarkStart w:id="53" w:name="_Toc2097138574"/>
      <w:bookmarkStart w:id="54" w:name="_Toc136879005"/>
      <w:bookmarkStart w:id="55" w:name="_Toc376936738"/>
      <w:r>
        <w:rPr>
          <w:rFonts w:hint="eastAsia" w:ascii="宋体" w:hAnsi="宋体"/>
          <w:b/>
          <w:bCs/>
          <w:color w:val="auto"/>
          <w:kern w:val="0"/>
          <w:sz w:val="27"/>
          <w:szCs w:val="27"/>
        </w:rPr>
        <w:t>8.投标报价及币种</w:t>
      </w:r>
      <w:bookmarkEnd w:id="52"/>
      <w:bookmarkEnd w:id="53"/>
      <w:bookmarkEnd w:id="54"/>
      <w:bookmarkEnd w:id="55"/>
      <w:r>
        <w:rPr>
          <w:rFonts w:hint="eastAsia" w:ascii="宋体" w:hAnsi="宋体"/>
          <w:b/>
          <w:bCs/>
          <w:color w:val="auto"/>
          <w:kern w:val="0"/>
          <w:sz w:val="27"/>
          <w:szCs w:val="27"/>
        </w:rPr>
        <w:t xml:space="preserve"> </w:t>
      </w:r>
    </w:p>
    <w:p w14:paraId="7C55A6FE">
      <w:pPr>
        <w:ind w:firstLine="480"/>
        <w:rPr>
          <w:rFonts w:hint="eastAsia" w:ascii="宋体" w:hAnsi="宋体"/>
          <w:color w:val="auto"/>
        </w:rPr>
      </w:pPr>
      <w:r>
        <w:rPr>
          <w:rFonts w:hint="eastAsia" w:ascii="宋体" w:hAnsi="宋体"/>
          <w:color w:val="auto"/>
        </w:rPr>
        <w:t>8.l 投标报价必须包括：保险费、服务费、管理费、代理服务费、税费及其他不可预见费等全部费用。供应商须按“投标报价一览表”格式填写投标总报价，不得出现两个或两个以上的报价方案。</w:t>
      </w:r>
    </w:p>
    <w:p w14:paraId="097E3C90">
      <w:pPr>
        <w:ind w:firstLine="480"/>
        <w:rPr>
          <w:rFonts w:hint="eastAsia" w:ascii="宋体" w:hAnsi="宋体" w:cs="宋体"/>
          <w:color w:val="auto"/>
          <w:kern w:val="0"/>
          <w:shd w:val="pct10" w:color="auto" w:fill="FFFFFF"/>
        </w:rPr>
      </w:pPr>
      <w:r>
        <w:rPr>
          <w:rFonts w:hint="eastAsia" w:ascii="宋体" w:hAnsi="宋体"/>
          <w:color w:val="auto"/>
        </w:rPr>
        <w:t>8.2 供应商应根据征集文件规定的格式完整填写所有内容，</w:t>
      </w:r>
      <w:r>
        <w:rPr>
          <w:rFonts w:hint="eastAsia" w:ascii="宋体" w:hAnsi="宋体" w:cs="宋体"/>
          <w:color w:val="auto"/>
        </w:rPr>
        <w:t>并保证所提供的全部资料真实可信，自愿承担相应责任</w:t>
      </w:r>
      <w:r>
        <w:rPr>
          <w:rFonts w:hint="eastAsia" w:ascii="宋体" w:hAnsi="宋体"/>
          <w:color w:val="auto"/>
        </w:rPr>
        <w:t>。</w:t>
      </w:r>
    </w:p>
    <w:p w14:paraId="29754CE9">
      <w:pPr>
        <w:ind w:firstLine="480"/>
        <w:rPr>
          <w:rFonts w:hint="eastAsia" w:ascii="宋体" w:hAnsi="宋体"/>
          <w:color w:val="auto"/>
          <w:highlight w:val="red"/>
        </w:rPr>
      </w:pPr>
      <w:r>
        <w:rPr>
          <w:rFonts w:hint="eastAsia" w:ascii="宋体" w:hAnsi="宋体"/>
          <w:color w:val="auto"/>
        </w:rPr>
        <w:t>8.3 投标报价为第一阶段协议价格，也是采购人第二阶段确定成交供应商的最高限价。</w:t>
      </w:r>
    </w:p>
    <w:p w14:paraId="4BE84093">
      <w:pPr>
        <w:ind w:firstLine="480"/>
        <w:rPr>
          <w:rFonts w:hint="eastAsia" w:ascii="宋体" w:hAnsi="宋体"/>
          <w:color w:val="auto"/>
        </w:rPr>
      </w:pPr>
      <w:r>
        <w:rPr>
          <w:rFonts w:hint="eastAsia" w:ascii="宋体" w:hAnsi="宋体"/>
          <w:color w:val="auto"/>
        </w:rPr>
        <w:t>8.4 投标币种为人民币。</w:t>
      </w:r>
    </w:p>
    <w:p w14:paraId="418050C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56" w:name="_Toc376936743"/>
      <w:bookmarkStart w:id="57" w:name="_Toc325726012"/>
      <w:bookmarkStart w:id="58" w:name="_Toc136879006"/>
      <w:bookmarkStart w:id="59" w:name="_Toc985794278"/>
      <w:r>
        <w:rPr>
          <w:rFonts w:hint="eastAsia" w:ascii="宋体" w:hAnsi="宋体"/>
          <w:b/>
          <w:bCs/>
          <w:color w:val="auto"/>
          <w:kern w:val="0"/>
          <w:sz w:val="27"/>
          <w:szCs w:val="27"/>
        </w:rPr>
        <w:t>9.</w:t>
      </w:r>
      <w:bookmarkEnd w:id="56"/>
      <w:bookmarkEnd w:id="57"/>
      <w:r>
        <w:rPr>
          <w:rFonts w:hint="eastAsia" w:ascii="宋体" w:hAnsi="宋体"/>
          <w:b/>
          <w:bCs/>
          <w:color w:val="auto"/>
          <w:kern w:val="0"/>
          <w:sz w:val="27"/>
          <w:szCs w:val="27"/>
        </w:rPr>
        <w:t>征集响应文件的编制原则</w:t>
      </w:r>
      <w:bookmarkEnd w:id="58"/>
      <w:bookmarkEnd w:id="59"/>
    </w:p>
    <w:p w14:paraId="5932B9EF">
      <w:pPr>
        <w:autoSpaceDE w:val="0"/>
        <w:autoSpaceDN w:val="0"/>
        <w:adjustRightInd w:val="0"/>
        <w:ind w:firstLine="530" w:firstLineChars="221"/>
        <w:rPr>
          <w:rFonts w:hint="eastAsia" w:ascii="宋体" w:hAnsi="宋体"/>
          <w:color w:val="auto"/>
        </w:rPr>
      </w:pPr>
      <w:r>
        <w:rPr>
          <w:rFonts w:hint="eastAsia" w:ascii="宋体" w:hAnsi="宋体"/>
          <w:color w:val="auto"/>
        </w:rPr>
        <w:t>供应商必须按照征集文件的要求编制征集响应文件。征集响应文件必须对征集文件提出的要求和条件作出明确响应。</w:t>
      </w:r>
    </w:p>
    <w:p w14:paraId="15E57C9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0" w:name="_Toc325726013"/>
      <w:bookmarkStart w:id="61" w:name="_Toc376936744"/>
      <w:bookmarkStart w:id="62" w:name="_Toc544970825"/>
      <w:bookmarkStart w:id="63" w:name="_Toc136879007"/>
      <w:r>
        <w:rPr>
          <w:rFonts w:hint="eastAsia" w:ascii="宋体" w:hAnsi="宋体"/>
          <w:b/>
          <w:bCs/>
          <w:color w:val="auto"/>
          <w:kern w:val="0"/>
          <w:sz w:val="27"/>
          <w:szCs w:val="27"/>
        </w:rPr>
        <w:t>10.投标有效期</w:t>
      </w:r>
      <w:bookmarkEnd w:id="60"/>
      <w:bookmarkEnd w:id="61"/>
      <w:bookmarkEnd w:id="62"/>
      <w:bookmarkEnd w:id="63"/>
    </w:p>
    <w:p w14:paraId="453A991B">
      <w:pPr>
        <w:ind w:firstLine="480"/>
        <w:rPr>
          <w:rFonts w:hint="eastAsia" w:ascii="宋体" w:hAnsi="宋体"/>
          <w:color w:val="auto"/>
        </w:rPr>
      </w:pPr>
      <w:r>
        <w:rPr>
          <w:rFonts w:hint="eastAsia" w:ascii="宋体" w:hAnsi="宋体"/>
          <w:color w:val="auto"/>
        </w:rPr>
        <w:t>投标有效期为自开标之日起60天。</w:t>
      </w:r>
    </w:p>
    <w:p w14:paraId="1BE3661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4" w:name="_Toc325726008"/>
      <w:bookmarkStart w:id="65" w:name="_Toc136879008"/>
      <w:bookmarkStart w:id="66" w:name="_Toc1451916762"/>
      <w:bookmarkStart w:id="67" w:name="_Toc376936739"/>
      <w:r>
        <w:rPr>
          <w:rFonts w:hint="eastAsia" w:ascii="宋体" w:hAnsi="宋体"/>
          <w:b/>
          <w:bCs/>
          <w:color w:val="auto"/>
          <w:kern w:val="0"/>
          <w:sz w:val="27"/>
          <w:szCs w:val="27"/>
        </w:rPr>
        <w:t>11.征集响应文件构成</w:t>
      </w:r>
      <w:bookmarkEnd w:id="64"/>
      <w:bookmarkEnd w:id="65"/>
      <w:bookmarkEnd w:id="66"/>
      <w:bookmarkEnd w:id="67"/>
    </w:p>
    <w:p w14:paraId="4C317751">
      <w:pPr>
        <w:ind w:firstLine="480"/>
        <w:rPr>
          <w:rFonts w:hint="eastAsia" w:ascii="宋体" w:hAnsi="宋体"/>
          <w:color w:val="auto"/>
        </w:rPr>
      </w:pPr>
      <w:r>
        <w:rPr>
          <w:rFonts w:hint="eastAsia" w:ascii="宋体" w:hAnsi="宋体" w:cs="宋体"/>
          <w:color w:val="auto"/>
          <w:lang w:val="zh-CN"/>
        </w:rPr>
        <w:t>11.1</w:t>
      </w:r>
      <w:r>
        <w:rPr>
          <w:rFonts w:hint="eastAsia" w:ascii="宋体" w:hAnsi="宋体"/>
          <w:color w:val="auto"/>
        </w:rPr>
        <w:t>供应商应提交相关证明材料，作为其参加征集和入围后有能力履行合同的证明。编写的征集响应文件须包括以下内容（格式详见征集文件第四部分内容）：</w:t>
      </w:r>
    </w:p>
    <w:p w14:paraId="586A3C1F">
      <w:pPr>
        <w:ind w:left="2" w:firstLine="422" w:firstLineChars="176"/>
        <w:rPr>
          <w:rFonts w:hint="eastAsia" w:ascii="宋体" w:hAnsi="宋体"/>
          <w:color w:val="auto"/>
        </w:rPr>
      </w:pPr>
      <w:r>
        <w:rPr>
          <w:rFonts w:hint="eastAsia" w:ascii="宋体" w:hAnsi="宋体"/>
          <w:color w:val="auto"/>
        </w:rPr>
        <w:t>11.1.1资格审查部分</w:t>
      </w:r>
    </w:p>
    <w:p w14:paraId="1AD04FA5">
      <w:pPr>
        <w:ind w:left="2" w:firstLine="422" w:firstLineChars="176"/>
        <w:rPr>
          <w:rFonts w:hint="eastAsia" w:ascii="宋体" w:hAnsi="宋体"/>
          <w:color w:val="auto"/>
        </w:rPr>
      </w:pPr>
      <w:r>
        <w:rPr>
          <w:rFonts w:hint="eastAsia" w:ascii="宋体" w:hAnsi="宋体"/>
          <w:color w:val="auto"/>
        </w:rPr>
        <w:t>（1）征集响应函</w:t>
      </w:r>
    </w:p>
    <w:p w14:paraId="72179E5D">
      <w:pPr>
        <w:ind w:left="2" w:firstLine="422" w:firstLineChars="176"/>
        <w:rPr>
          <w:rFonts w:hint="eastAsia" w:ascii="宋体" w:hAnsi="宋体"/>
          <w:color w:val="auto"/>
        </w:rPr>
      </w:pPr>
      <w:r>
        <w:rPr>
          <w:rFonts w:hint="eastAsia" w:ascii="宋体" w:hAnsi="宋体"/>
          <w:color w:val="auto"/>
        </w:rPr>
        <w:t>（2）法定代表人证明书</w:t>
      </w:r>
    </w:p>
    <w:p w14:paraId="7CA284F4">
      <w:pPr>
        <w:ind w:left="2" w:firstLine="422" w:firstLineChars="176"/>
        <w:rPr>
          <w:rFonts w:hint="eastAsia" w:ascii="宋体" w:hAnsi="宋体"/>
          <w:color w:val="auto"/>
        </w:rPr>
      </w:pPr>
      <w:r>
        <w:rPr>
          <w:rFonts w:hint="eastAsia" w:ascii="宋体" w:hAnsi="宋体"/>
          <w:color w:val="auto"/>
        </w:rPr>
        <w:t>（3）法定代表人授权书</w:t>
      </w:r>
    </w:p>
    <w:p w14:paraId="43FC2CCA">
      <w:pPr>
        <w:ind w:left="2" w:firstLine="422" w:firstLineChars="176"/>
        <w:rPr>
          <w:rFonts w:hint="eastAsia" w:ascii="宋体" w:hAnsi="宋体"/>
          <w:color w:val="auto"/>
        </w:rPr>
      </w:pPr>
      <w:r>
        <w:rPr>
          <w:rFonts w:hint="eastAsia" w:ascii="宋体" w:hAnsi="宋体"/>
          <w:color w:val="auto"/>
        </w:rPr>
        <w:t>（4）供应商承诺函</w:t>
      </w:r>
    </w:p>
    <w:p w14:paraId="060E7AF1">
      <w:pPr>
        <w:ind w:left="2" w:firstLine="422" w:firstLineChars="176"/>
        <w:rPr>
          <w:rFonts w:hint="eastAsia" w:ascii="宋体" w:hAnsi="宋体"/>
          <w:color w:val="auto"/>
        </w:rPr>
      </w:pPr>
      <w:r>
        <w:rPr>
          <w:rFonts w:hint="eastAsia" w:ascii="宋体" w:hAnsi="宋体"/>
          <w:color w:val="auto"/>
        </w:rPr>
        <w:t>（5）供应商诚信承诺书</w:t>
      </w:r>
    </w:p>
    <w:p w14:paraId="494707C3">
      <w:pPr>
        <w:ind w:left="2" w:firstLine="422" w:firstLineChars="176"/>
        <w:rPr>
          <w:rFonts w:hint="eastAsia" w:ascii="宋体" w:hAnsi="宋体"/>
          <w:color w:val="auto"/>
        </w:rPr>
      </w:pPr>
      <w:r>
        <w:rPr>
          <w:rFonts w:hint="eastAsia" w:ascii="宋体" w:hAnsi="宋体"/>
          <w:color w:val="auto"/>
        </w:rPr>
        <w:t>（6）供应商资格证明文件</w:t>
      </w:r>
    </w:p>
    <w:p w14:paraId="4C4C1743">
      <w:pPr>
        <w:ind w:left="2" w:firstLine="422" w:firstLineChars="176"/>
        <w:rPr>
          <w:rFonts w:hint="eastAsia" w:ascii="宋体" w:hAnsi="宋体"/>
          <w:color w:val="auto"/>
        </w:rPr>
      </w:pPr>
      <w:r>
        <w:rPr>
          <w:rFonts w:hint="eastAsia" w:ascii="宋体" w:hAnsi="宋体"/>
          <w:color w:val="auto"/>
        </w:rPr>
        <w:t>（7）财务状况、缴纳税收和社会保障资金证明</w:t>
      </w:r>
    </w:p>
    <w:p w14:paraId="4EB81714">
      <w:pPr>
        <w:ind w:left="2" w:firstLine="422" w:firstLineChars="176"/>
        <w:rPr>
          <w:rFonts w:hint="eastAsia" w:ascii="宋体" w:hAnsi="宋体"/>
          <w:color w:val="auto"/>
        </w:rPr>
      </w:pPr>
      <w:r>
        <w:rPr>
          <w:rFonts w:hint="eastAsia" w:ascii="宋体" w:hAnsi="宋体"/>
          <w:color w:val="auto"/>
        </w:rPr>
        <w:t>（8）无重大违法记录声明</w:t>
      </w:r>
    </w:p>
    <w:p w14:paraId="3F5E28DD">
      <w:pPr>
        <w:ind w:left="2" w:firstLine="422" w:firstLineChars="176"/>
        <w:rPr>
          <w:rFonts w:hint="eastAsia" w:ascii="宋体" w:hAnsi="宋体"/>
          <w:color w:val="auto"/>
        </w:rPr>
      </w:pPr>
      <w:r>
        <w:rPr>
          <w:rFonts w:hint="eastAsia" w:ascii="宋体" w:hAnsi="宋体"/>
          <w:color w:val="auto"/>
        </w:rPr>
        <w:t>11.1.2符合性审查部分</w:t>
      </w:r>
    </w:p>
    <w:p w14:paraId="7FFE60B9">
      <w:pPr>
        <w:ind w:left="2" w:firstLine="422" w:firstLineChars="176"/>
        <w:rPr>
          <w:rFonts w:hint="eastAsia" w:ascii="宋体" w:hAnsi="宋体"/>
          <w:color w:val="auto"/>
        </w:rPr>
      </w:pPr>
      <w:r>
        <w:rPr>
          <w:rFonts w:hint="eastAsia" w:ascii="宋体" w:hAnsi="宋体"/>
          <w:color w:val="auto"/>
        </w:rPr>
        <w:t>（9）投标报价一览表</w:t>
      </w:r>
    </w:p>
    <w:p w14:paraId="65DD82F4">
      <w:pPr>
        <w:ind w:left="2" w:firstLine="422" w:firstLineChars="176"/>
        <w:rPr>
          <w:rFonts w:hint="eastAsia" w:ascii="宋体" w:hAnsi="宋体"/>
          <w:color w:val="auto"/>
        </w:rPr>
      </w:pPr>
      <w:r>
        <w:rPr>
          <w:rFonts w:hint="eastAsia" w:ascii="宋体" w:hAnsi="宋体"/>
          <w:color w:val="auto"/>
        </w:rPr>
        <w:t>（10）投标明细报价表</w:t>
      </w:r>
    </w:p>
    <w:p w14:paraId="72DF777B">
      <w:pPr>
        <w:ind w:left="2" w:firstLine="422" w:firstLineChars="176"/>
        <w:rPr>
          <w:rFonts w:hint="eastAsia" w:ascii="宋体" w:hAnsi="宋体"/>
          <w:color w:val="auto"/>
        </w:rPr>
      </w:pPr>
      <w:r>
        <w:rPr>
          <w:rFonts w:hint="eastAsia" w:ascii="宋体" w:hAnsi="宋体"/>
          <w:color w:val="auto"/>
        </w:rPr>
        <w:t>（11）其他资格证明材料</w:t>
      </w:r>
    </w:p>
    <w:p w14:paraId="0F7DCD66">
      <w:pPr>
        <w:ind w:left="2" w:firstLine="422" w:firstLineChars="176"/>
        <w:rPr>
          <w:rFonts w:hint="eastAsia" w:ascii="宋体" w:hAnsi="宋体"/>
          <w:color w:val="auto"/>
        </w:rPr>
      </w:pPr>
      <w:r>
        <w:rPr>
          <w:rFonts w:hint="eastAsia" w:ascii="宋体" w:hAnsi="宋体"/>
          <w:color w:val="auto"/>
        </w:rPr>
        <w:t>（12）服务能力证明材料</w:t>
      </w:r>
    </w:p>
    <w:p w14:paraId="04FA850E">
      <w:pPr>
        <w:ind w:left="2" w:firstLine="422" w:firstLineChars="176"/>
        <w:rPr>
          <w:rFonts w:hint="eastAsia" w:ascii="宋体" w:hAnsi="宋体"/>
          <w:color w:val="auto"/>
        </w:rPr>
      </w:pPr>
      <w:r>
        <w:rPr>
          <w:rFonts w:hint="eastAsia" w:ascii="宋体" w:hAnsi="宋体"/>
          <w:color w:val="auto"/>
        </w:rPr>
        <w:t>（13）服务相关内容</w:t>
      </w:r>
    </w:p>
    <w:p w14:paraId="6C1BC133">
      <w:pPr>
        <w:ind w:left="2" w:firstLine="422" w:firstLineChars="176"/>
        <w:rPr>
          <w:rFonts w:hint="eastAsia" w:ascii="宋体" w:hAnsi="宋体"/>
          <w:color w:val="auto"/>
        </w:rPr>
      </w:pPr>
      <w:r>
        <w:rPr>
          <w:rFonts w:hint="eastAsia" w:ascii="宋体" w:hAnsi="宋体"/>
          <w:color w:val="auto"/>
        </w:rPr>
        <w:t>（14）供应商类似业绩证明材料</w:t>
      </w:r>
    </w:p>
    <w:p w14:paraId="01F51B37">
      <w:pPr>
        <w:ind w:left="2" w:firstLine="422" w:firstLineChars="176"/>
        <w:rPr>
          <w:rFonts w:hint="eastAsia" w:ascii="宋体" w:hAnsi="宋体"/>
          <w:color w:val="auto"/>
        </w:rPr>
      </w:pPr>
      <w:r>
        <w:rPr>
          <w:rFonts w:hint="eastAsia" w:ascii="宋体" w:hAnsi="宋体"/>
          <w:color w:val="auto"/>
        </w:rPr>
        <w:t>（15）中小企业声明函</w:t>
      </w:r>
    </w:p>
    <w:p w14:paraId="5133F340">
      <w:pPr>
        <w:ind w:left="2" w:firstLine="422" w:firstLineChars="176"/>
        <w:rPr>
          <w:rFonts w:hint="eastAsia" w:ascii="宋体" w:hAnsi="宋体"/>
          <w:color w:val="auto"/>
        </w:rPr>
      </w:pPr>
      <w:r>
        <w:rPr>
          <w:rFonts w:hint="eastAsia" w:ascii="宋体" w:hAnsi="宋体"/>
          <w:color w:val="auto"/>
        </w:rPr>
        <w:t>（16）残疾人福利性单位声明函</w:t>
      </w:r>
    </w:p>
    <w:p w14:paraId="0D63345B">
      <w:pPr>
        <w:ind w:left="2" w:firstLine="422" w:firstLineChars="176"/>
        <w:rPr>
          <w:rFonts w:hint="eastAsia" w:ascii="宋体" w:hAnsi="宋体"/>
          <w:color w:val="auto"/>
        </w:rPr>
      </w:pPr>
      <w:r>
        <w:rPr>
          <w:rFonts w:hint="eastAsia" w:ascii="宋体" w:hAnsi="宋体"/>
          <w:color w:val="auto"/>
        </w:rPr>
        <w:t>（17）供应商在其他方面有必要说明的事项</w:t>
      </w:r>
    </w:p>
    <w:p w14:paraId="7D919203">
      <w:pPr>
        <w:ind w:left="2" w:firstLine="422" w:firstLineChars="176"/>
        <w:rPr>
          <w:rFonts w:hint="eastAsia" w:ascii="宋体" w:hAnsi="宋体"/>
          <w:color w:val="auto"/>
        </w:rPr>
      </w:pPr>
      <w:r>
        <w:rPr>
          <w:rFonts w:hint="eastAsia" w:ascii="宋体" w:hAnsi="宋体"/>
          <w:color w:val="auto"/>
        </w:rPr>
        <w:t>注：供应商须按上述内容、顺序和第12项“征集响应文件的格式及编制要求”格式编制、与数据文件一并上传至</w:t>
      </w:r>
      <w:r>
        <w:rPr>
          <w:rFonts w:hint="eastAsia" w:ascii="宋体" w:hAnsi="宋体"/>
          <w:color w:val="auto"/>
          <w:lang w:val="en-US" w:eastAsia="zh-CN"/>
        </w:rPr>
        <w:t>政采云</w:t>
      </w:r>
      <w:r>
        <w:rPr>
          <w:rFonts w:hint="eastAsia" w:ascii="宋体" w:hAnsi="宋体"/>
          <w:color w:val="auto"/>
        </w:rPr>
        <w:t>政府采购电子化平台。</w:t>
      </w:r>
    </w:p>
    <w:p w14:paraId="6532B74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68" w:name="_Toc325726014"/>
      <w:bookmarkStart w:id="69" w:name="_Toc376936745"/>
      <w:bookmarkStart w:id="70" w:name="_Toc136879009"/>
      <w:bookmarkStart w:id="71" w:name="_Toc574382243"/>
      <w:r>
        <w:rPr>
          <w:rFonts w:hint="eastAsia" w:ascii="宋体" w:hAnsi="宋体"/>
          <w:b/>
          <w:bCs/>
          <w:color w:val="auto"/>
          <w:kern w:val="0"/>
          <w:sz w:val="27"/>
          <w:szCs w:val="27"/>
        </w:rPr>
        <w:t>12.</w:t>
      </w:r>
      <w:bookmarkEnd w:id="68"/>
      <w:bookmarkStart w:id="72" w:name="_Toc325726015"/>
      <w:r>
        <w:rPr>
          <w:rFonts w:hint="eastAsia" w:ascii="宋体" w:hAnsi="宋体"/>
          <w:b/>
          <w:bCs/>
          <w:color w:val="auto"/>
          <w:kern w:val="0"/>
          <w:sz w:val="27"/>
          <w:szCs w:val="27"/>
        </w:rPr>
        <w:t xml:space="preserve"> 征集响应文件的格式及编制要求</w:t>
      </w:r>
      <w:bookmarkEnd w:id="69"/>
      <w:bookmarkEnd w:id="70"/>
      <w:bookmarkEnd w:id="71"/>
    </w:p>
    <w:p w14:paraId="5EB235BF">
      <w:pPr>
        <w:autoSpaceDE w:val="0"/>
        <w:autoSpaceDN w:val="0"/>
        <w:adjustRightInd w:val="0"/>
        <w:ind w:firstLine="530" w:firstLineChars="221"/>
        <w:rPr>
          <w:rFonts w:hint="eastAsia" w:ascii="宋体" w:hAnsi="宋体" w:cs="宋体"/>
          <w:color w:val="auto"/>
        </w:rPr>
      </w:pPr>
      <w:r>
        <w:rPr>
          <w:rFonts w:hint="eastAsia" w:ascii="宋体" w:hAnsi="宋体" w:cs="宋体"/>
          <w:color w:val="auto"/>
          <w:lang w:val="zh-CN"/>
        </w:rPr>
        <w:t xml:space="preserve">12.1 </w:t>
      </w:r>
      <w:r>
        <w:rPr>
          <w:rFonts w:hint="eastAsia" w:ascii="宋体" w:hAnsi="宋体" w:cs="宋体"/>
          <w:color w:val="auto"/>
        </w:rPr>
        <w:t>征集响应文件格式及编制要求：详见第一部分</w:t>
      </w:r>
      <w:r>
        <w:rPr>
          <w:rFonts w:hint="eastAsia"/>
          <w:color w:val="auto"/>
        </w:rPr>
        <w:t>供应商须知前附表</w:t>
      </w:r>
      <w:r>
        <w:rPr>
          <w:rFonts w:hint="eastAsia" w:ascii="宋体" w:hAnsi="宋体" w:cs="宋体"/>
          <w:color w:val="auto"/>
        </w:rPr>
        <w:t>“征集响应文件格式及编制要求”。</w:t>
      </w:r>
    </w:p>
    <w:p w14:paraId="04810E0A">
      <w:pPr>
        <w:autoSpaceDE w:val="0"/>
        <w:autoSpaceDN w:val="0"/>
        <w:adjustRightInd w:val="0"/>
        <w:ind w:firstLine="530" w:firstLineChars="221"/>
        <w:rPr>
          <w:rFonts w:hint="eastAsia" w:ascii="宋体" w:hAnsi="宋体" w:cs="宋体"/>
          <w:color w:val="auto"/>
          <w:lang w:val="zh-CN"/>
        </w:rPr>
      </w:pPr>
      <w:r>
        <w:rPr>
          <w:rFonts w:hint="eastAsia" w:ascii="宋体" w:hAnsi="宋体" w:cs="宋体"/>
          <w:color w:val="auto"/>
        </w:rPr>
        <w:t>12.2 征集响应文件编制要求：详见第一部分</w:t>
      </w:r>
      <w:r>
        <w:rPr>
          <w:rFonts w:hint="eastAsia"/>
          <w:color w:val="auto"/>
        </w:rPr>
        <w:t>供应商须知前附表</w:t>
      </w:r>
      <w:r>
        <w:rPr>
          <w:rFonts w:hint="eastAsia" w:ascii="宋体" w:hAnsi="宋体" w:cs="宋体"/>
          <w:color w:val="auto"/>
        </w:rPr>
        <w:t>“征集响应文件编制要求”。</w:t>
      </w:r>
    </w:p>
    <w:p w14:paraId="127E80C7">
      <w:pPr>
        <w:autoSpaceDE w:val="0"/>
        <w:autoSpaceDN w:val="0"/>
        <w:adjustRightInd w:val="0"/>
        <w:ind w:firstLine="530" w:firstLineChars="221"/>
        <w:rPr>
          <w:rFonts w:hint="eastAsia" w:ascii="宋体" w:hAnsi="宋体"/>
          <w:color w:val="auto"/>
        </w:rPr>
      </w:pPr>
      <w:r>
        <w:rPr>
          <w:rFonts w:hint="eastAsia" w:ascii="宋体" w:hAnsi="宋体"/>
          <w:color w:val="auto"/>
        </w:rPr>
        <w:t xml:space="preserve">12.3 </w:t>
      </w:r>
      <w:r>
        <w:rPr>
          <w:rFonts w:hint="eastAsia" w:ascii="宋体" w:hAnsi="宋体" w:cs="宋体"/>
          <w:color w:val="auto"/>
          <w:lang w:val="zh-CN"/>
        </w:rPr>
        <w:t>供应商须在 “法定代表人授权书”中提供被授权人（委托代理人）准确的联系方式</w:t>
      </w:r>
      <w:r>
        <w:rPr>
          <w:rFonts w:hint="eastAsia" w:ascii="宋体" w:hAnsi="宋体"/>
          <w:color w:val="auto"/>
        </w:rPr>
        <w:t>。</w:t>
      </w:r>
    </w:p>
    <w:bookmarkEnd w:id="72"/>
    <w:p w14:paraId="1641722F">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73" w:name="_Toc136879010"/>
      <w:bookmarkStart w:id="74" w:name="_Toc1011154240"/>
      <w:bookmarkStart w:id="75" w:name="_Toc371090027"/>
      <w:bookmarkStart w:id="76" w:name="_Toc376936746"/>
      <w:r>
        <w:rPr>
          <w:rFonts w:hint="eastAsia" w:ascii="宋体" w:hAnsi="宋体"/>
          <w:b/>
          <w:bCs/>
          <w:color w:val="auto"/>
          <w:kern w:val="0"/>
          <w:sz w:val="36"/>
          <w:szCs w:val="36"/>
        </w:rPr>
        <w:t>四、 网上投标</w:t>
      </w:r>
      <w:bookmarkEnd w:id="73"/>
      <w:bookmarkEnd w:id="74"/>
      <w:bookmarkEnd w:id="75"/>
      <w:bookmarkEnd w:id="76"/>
    </w:p>
    <w:p w14:paraId="2EAD81F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77" w:name="_Toc136879011"/>
      <w:bookmarkStart w:id="78" w:name="_Toc376936747"/>
      <w:bookmarkStart w:id="79" w:name="_Toc784091970"/>
      <w:bookmarkStart w:id="80" w:name="_Toc371090028"/>
      <w:r>
        <w:rPr>
          <w:rFonts w:hint="eastAsia" w:ascii="宋体" w:hAnsi="宋体"/>
          <w:b/>
          <w:bCs/>
          <w:color w:val="auto"/>
          <w:kern w:val="0"/>
          <w:sz w:val="27"/>
          <w:szCs w:val="27"/>
        </w:rPr>
        <w:t>13.网上投标</w:t>
      </w:r>
      <w:bookmarkEnd w:id="77"/>
      <w:bookmarkEnd w:id="78"/>
      <w:bookmarkEnd w:id="79"/>
      <w:bookmarkEnd w:id="80"/>
    </w:p>
    <w:p w14:paraId="05576FF4">
      <w:pPr>
        <w:ind w:firstLine="480"/>
        <w:rPr>
          <w:rFonts w:hint="eastAsia" w:ascii="宋体" w:hAnsi="宋体"/>
          <w:color w:val="auto"/>
        </w:rPr>
      </w:pPr>
      <w:r>
        <w:rPr>
          <w:rFonts w:hint="eastAsia" w:ascii="宋体" w:hAnsi="宋体"/>
          <w:color w:val="auto"/>
        </w:rPr>
        <w:t>13.1 供应商应在</w:t>
      </w:r>
      <w:r>
        <w:rPr>
          <w:rFonts w:hint="eastAsia" w:ascii="宋体" w:hAnsi="宋体"/>
          <w:color w:val="auto"/>
          <w:lang w:val="en-US" w:eastAsia="zh-CN"/>
        </w:rPr>
        <w:t>政采云</w:t>
      </w:r>
      <w:r>
        <w:rPr>
          <w:rFonts w:hint="eastAsia" w:ascii="宋体" w:hAnsi="宋体"/>
          <w:color w:val="auto"/>
        </w:rPr>
        <w:t>政府采购电子化平台上报价并上传电子征集响应文件。</w:t>
      </w:r>
    </w:p>
    <w:p w14:paraId="703CFBDF">
      <w:pPr>
        <w:ind w:firstLine="480"/>
        <w:rPr>
          <w:rFonts w:hint="eastAsia" w:ascii="宋体" w:hAnsi="宋体"/>
          <w:color w:val="auto"/>
        </w:rPr>
      </w:pPr>
      <w:r>
        <w:rPr>
          <w:rFonts w:hint="eastAsia" w:ascii="宋体" w:hAnsi="宋体"/>
          <w:color w:val="auto"/>
        </w:rPr>
        <w:t>13.2 该项目在</w:t>
      </w:r>
      <w:r>
        <w:rPr>
          <w:rFonts w:hint="eastAsia" w:ascii="宋体" w:hAnsi="宋体"/>
          <w:color w:val="auto"/>
          <w:lang w:val="en-US" w:eastAsia="zh-CN"/>
        </w:rPr>
        <w:t>政采云</w:t>
      </w:r>
      <w:r>
        <w:rPr>
          <w:rFonts w:hint="eastAsia" w:ascii="宋体" w:hAnsi="宋体"/>
          <w:color w:val="auto"/>
        </w:rPr>
        <w:t>政府采购电子化平台上网上报名及下载《征集文件》</w:t>
      </w:r>
      <w:bookmarkStart w:id="81" w:name="_Toc21942875"/>
      <w:bookmarkStart w:id="82" w:name="_Toc531164913"/>
      <w:bookmarkStart w:id="83" w:name="_Toc21942669"/>
      <w:bookmarkStart w:id="84" w:name="_Toc531158591"/>
      <w:bookmarkStart w:id="85" w:name="_Toc531157964"/>
      <w:bookmarkStart w:id="86" w:name="_Toc531165125"/>
      <w:bookmarkStart w:id="87" w:name="_Toc21943290"/>
      <w:r>
        <w:rPr>
          <w:rFonts w:hint="eastAsia" w:ascii="宋体" w:hAnsi="宋体"/>
          <w:color w:val="auto"/>
        </w:rPr>
        <w:t>。</w:t>
      </w:r>
      <w:bookmarkEnd w:id="81"/>
      <w:bookmarkEnd w:id="82"/>
      <w:bookmarkEnd w:id="83"/>
      <w:bookmarkEnd w:id="84"/>
      <w:bookmarkEnd w:id="85"/>
      <w:bookmarkEnd w:id="86"/>
      <w:bookmarkEnd w:id="87"/>
    </w:p>
    <w:p w14:paraId="02B27EB0">
      <w:pPr>
        <w:ind w:firstLine="480"/>
        <w:rPr>
          <w:rFonts w:hint="eastAsia" w:ascii="宋体" w:hAnsi="宋体"/>
          <w:color w:val="auto"/>
        </w:rPr>
      </w:pPr>
      <w:r>
        <w:rPr>
          <w:rFonts w:hint="eastAsia" w:ascii="宋体" w:hAnsi="宋体"/>
          <w:color w:val="auto"/>
        </w:rPr>
        <w:t>13.3  供应商应在</w:t>
      </w:r>
      <w:r>
        <w:rPr>
          <w:rFonts w:hint="eastAsia" w:ascii="宋体" w:hAnsi="宋体"/>
          <w:color w:val="auto"/>
          <w:lang w:val="en-US" w:eastAsia="zh-CN"/>
        </w:rPr>
        <w:t>政采云</w:t>
      </w:r>
      <w:r>
        <w:rPr>
          <w:rFonts w:hint="eastAsia" w:ascii="宋体" w:hAnsi="宋体"/>
          <w:color w:val="auto"/>
        </w:rPr>
        <w:t>政府采购电子化平台上报价并上传电子《征集响应文件》及《数据文件》。</w:t>
      </w:r>
    </w:p>
    <w:p w14:paraId="08C98C4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88" w:name="_Toc376936748"/>
      <w:bookmarkStart w:id="89" w:name="_Toc976098983"/>
      <w:bookmarkStart w:id="90" w:name="_Toc136879012"/>
      <w:bookmarkStart w:id="91" w:name="_Toc371090029"/>
      <w:r>
        <w:rPr>
          <w:rFonts w:hint="eastAsia" w:ascii="宋体" w:hAnsi="宋体"/>
          <w:b/>
          <w:bCs/>
          <w:color w:val="auto"/>
          <w:kern w:val="0"/>
          <w:sz w:val="27"/>
          <w:szCs w:val="27"/>
        </w:rPr>
        <w:t>14.投标截止日期</w:t>
      </w:r>
      <w:bookmarkEnd w:id="88"/>
      <w:bookmarkEnd w:id="89"/>
      <w:bookmarkEnd w:id="90"/>
      <w:bookmarkEnd w:id="91"/>
    </w:p>
    <w:p w14:paraId="3E44A660">
      <w:pPr>
        <w:ind w:firstLine="480"/>
        <w:rPr>
          <w:rFonts w:hint="eastAsia" w:ascii="宋体" w:hAnsi="宋体"/>
          <w:color w:val="auto"/>
        </w:rPr>
      </w:pPr>
      <w:r>
        <w:rPr>
          <w:rFonts w:hint="eastAsia" w:ascii="宋体" w:hAnsi="宋体"/>
          <w:color w:val="auto"/>
        </w:rPr>
        <w:t>14.1 若</w:t>
      </w:r>
      <w:r>
        <w:rPr>
          <w:rFonts w:hint="eastAsia" w:ascii="宋体" w:hAnsi="宋体"/>
          <w:color w:val="auto"/>
          <w:lang w:eastAsia="zh-CN"/>
        </w:rPr>
        <w:t>采购代理机构</w:t>
      </w:r>
      <w:r>
        <w:rPr>
          <w:rFonts w:hint="eastAsia" w:ascii="宋体" w:hAnsi="宋体"/>
          <w:color w:val="auto"/>
        </w:rPr>
        <w:t>推迟投标截止期，</w:t>
      </w:r>
      <w:r>
        <w:rPr>
          <w:rFonts w:hint="eastAsia" w:ascii="宋体" w:hAnsi="宋体"/>
          <w:color w:val="auto"/>
          <w:lang w:eastAsia="zh-CN"/>
        </w:rPr>
        <w:t>采购代理机构</w:t>
      </w:r>
      <w:r>
        <w:rPr>
          <w:rFonts w:hint="eastAsia" w:ascii="宋体" w:hAnsi="宋体"/>
          <w:color w:val="auto"/>
        </w:rPr>
        <w:t>和供应商受投标截止期约束的所有权利和义务均延长至新的投标截止期。</w:t>
      </w:r>
    </w:p>
    <w:p w14:paraId="78E96FA2">
      <w:pPr>
        <w:ind w:firstLine="480"/>
        <w:rPr>
          <w:rFonts w:hint="eastAsia" w:ascii="宋体" w:hAnsi="宋体"/>
          <w:color w:val="auto"/>
        </w:rPr>
      </w:pPr>
      <w:r>
        <w:rPr>
          <w:rFonts w:hint="eastAsia" w:ascii="宋体" w:hAnsi="宋体"/>
          <w:color w:val="auto"/>
        </w:rPr>
        <w:t xml:space="preserve">14.2 </w:t>
      </w:r>
      <w:r>
        <w:rPr>
          <w:rFonts w:hint="eastAsia" w:ascii="宋体" w:hAnsi="宋体"/>
          <w:color w:val="auto"/>
          <w:lang w:eastAsia="zh-CN"/>
        </w:rPr>
        <w:t>采购代理机构</w:t>
      </w:r>
      <w:r>
        <w:rPr>
          <w:rFonts w:hint="eastAsia" w:ascii="宋体" w:hAnsi="宋体"/>
          <w:color w:val="auto"/>
        </w:rPr>
        <w:t>按照“投标人须知”第6条规定，通过修改征集文件延长投标截止日期，在此情况下，</w:t>
      </w:r>
      <w:r>
        <w:rPr>
          <w:rFonts w:hint="eastAsia" w:ascii="宋体" w:hAnsi="宋体"/>
          <w:color w:val="auto"/>
          <w:lang w:eastAsia="zh-CN"/>
        </w:rPr>
        <w:t>采购代理机构</w:t>
      </w:r>
      <w:r>
        <w:rPr>
          <w:rFonts w:hint="eastAsia" w:ascii="宋体" w:hAnsi="宋体"/>
          <w:color w:val="auto"/>
        </w:rPr>
        <w:t>、供应商受投标截止时间制约的所有权利和义务均延长至新的截止日期。</w:t>
      </w:r>
    </w:p>
    <w:p w14:paraId="3AFD3D6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92" w:name="_Toc136879013"/>
      <w:bookmarkStart w:id="93" w:name="_Toc634466221"/>
      <w:bookmarkStart w:id="94" w:name="_Toc376936749"/>
      <w:bookmarkStart w:id="95" w:name="_Toc371090030"/>
      <w:r>
        <w:rPr>
          <w:rFonts w:hint="eastAsia" w:ascii="宋体" w:hAnsi="宋体"/>
          <w:b/>
          <w:bCs/>
          <w:color w:val="auto"/>
          <w:kern w:val="0"/>
          <w:sz w:val="27"/>
          <w:szCs w:val="27"/>
        </w:rPr>
        <w:t>15.征集响应文件的撤回</w:t>
      </w:r>
      <w:bookmarkEnd w:id="92"/>
      <w:bookmarkEnd w:id="93"/>
      <w:bookmarkEnd w:id="94"/>
      <w:bookmarkEnd w:id="95"/>
    </w:p>
    <w:p w14:paraId="777E3BBD">
      <w:pPr>
        <w:ind w:firstLine="480"/>
        <w:rPr>
          <w:rFonts w:hint="eastAsia" w:ascii="宋体" w:hAnsi="宋体"/>
          <w:color w:val="auto"/>
        </w:rPr>
      </w:pPr>
      <w:r>
        <w:rPr>
          <w:rFonts w:hint="eastAsia" w:ascii="宋体" w:hAnsi="宋体"/>
          <w:color w:val="auto"/>
        </w:rPr>
        <w:t>允许供应商在投标截止时间前声明撤回征集响应文件（须以书面形式通知</w:t>
      </w:r>
      <w:r>
        <w:rPr>
          <w:rFonts w:hint="eastAsia" w:ascii="宋体" w:hAnsi="宋体"/>
          <w:color w:val="auto"/>
          <w:lang w:eastAsia="zh-CN"/>
        </w:rPr>
        <w:t>采购代理机构</w:t>
      </w:r>
      <w:r>
        <w:rPr>
          <w:rFonts w:hint="eastAsia" w:ascii="宋体" w:hAnsi="宋体"/>
          <w:color w:val="auto"/>
        </w:rPr>
        <w:t>），但投标截止时间后不得撤回其投标。</w:t>
      </w:r>
    </w:p>
    <w:p w14:paraId="215D67AE">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96" w:name="_Toc1319660561"/>
      <w:bookmarkStart w:id="97" w:name="_Toc376936750"/>
      <w:bookmarkStart w:id="98" w:name="_Toc136879014"/>
      <w:bookmarkStart w:id="99" w:name="_Toc325726019"/>
      <w:r>
        <w:rPr>
          <w:rFonts w:hint="eastAsia" w:ascii="宋体" w:hAnsi="宋体"/>
          <w:b/>
          <w:bCs/>
          <w:color w:val="auto"/>
          <w:kern w:val="0"/>
          <w:sz w:val="36"/>
          <w:szCs w:val="36"/>
        </w:rPr>
        <w:t>五、开标</w:t>
      </w:r>
      <w:bookmarkEnd w:id="96"/>
      <w:bookmarkEnd w:id="97"/>
      <w:bookmarkEnd w:id="98"/>
      <w:bookmarkEnd w:id="99"/>
    </w:p>
    <w:p w14:paraId="1BCFC82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0" w:name="_Toc325726020"/>
      <w:bookmarkStart w:id="101" w:name="_Toc1750881801"/>
      <w:bookmarkStart w:id="102" w:name="_Toc376936751"/>
      <w:bookmarkStart w:id="103" w:name="_Toc136879015"/>
      <w:r>
        <w:rPr>
          <w:rFonts w:hint="eastAsia" w:ascii="宋体" w:hAnsi="宋体"/>
          <w:b/>
          <w:bCs/>
          <w:color w:val="auto"/>
          <w:kern w:val="0"/>
          <w:sz w:val="27"/>
          <w:szCs w:val="27"/>
        </w:rPr>
        <w:t>16.开标</w:t>
      </w:r>
      <w:bookmarkEnd w:id="100"/>
      <w:bookmarkEnd w:id="101"/>
      <w:bookmarkEnd w:id="102"/>
      <w:bookmarkEnd w:id="103"/>
    </w:p>
    <w:p w14:paraId="0D0710C1">
      <w:pPr>
        <w:ind w:firstLine="480"/>
        <w:rPr>
          <w:rFonts w:hint="eastAsia" w:ascii="宋体" w:hAnsi="宋体"/>
          <w:color w:val="auto"/>
        </w:rPr>
      </w:pPr>
      <w:r>
        <w:rPr>
          <w:rFonts w:hint="eastAsia" w:ascii="宋体" w:hAnsi="宋体"/>
          <w:color w:val="auto"/>
        </w:rPr>
        <w:t>16.1</w:t>
      </w:r>
      <w:r>
        <w:rPr>
          <w:rFonts w:hint="eastAsia" w:ascii="宋体" w:hAnsi="宋体"/>
          <w:color w:val="auto"/>
          <w:lang w:eastAsia="zh-CN"/>
        </w:rPr>
        <w:t>采购代理机构</w:t>
      </w:r>
      <w:r>
        <w:rPr>
          <w:rFonts w:hint="eastAsia" w:ascii="宋体" w:hAnsi="宋体"/>
          <w:color w:val="auto"/>
        </w:rPr>
        <w:t>在</w:t>
      </w:r>
      <w:r>
        <w:rPr>
          <w:rFonts w:hint="eastAsia" w:ascii="宋体" w:hAnsi="宋体"/>
          <w:color w:val="auto"/>
          <w:lang w:val="en-US" w:eastAsia="zh-CN"/>
        </w:rPr>
        <w:t>政采云</w:t>
      </w:r>
      <w:r>
        <w:rPr>
          <w:rFonts w:hint="eastAsia" w:ascii="宋体" w:hAnsi="宋体"/>
          <w:color w:val="auto"/>
        </w:rPr>
        <w:t>政府采购电子化平台上组织开标、评标活动，时间和地点以本征集文件中确定的为准。</w:t>
      </w:r>
    </w:p>
    <w:p w14:paraId="64317324">
      <w:pPr>
        <w:ind w:firstLine="480"/>
        <w:rPr>
          <w:rFonts w:hint="eastAsia" w:ascii="宋体" w:hAnsi="宋体"/>
          <w:color w:val="auto"/>
        </w:rPr>
      </w:pPr>
      <w:r>
        <w:rPr>
          <w:rFonts w:hint="eastAsia" w:ascii="宋体" w:hAnsi="宋体"/>
          <w:color w:val="auto"/>
        </w:rPr>
        <w:t>16.2</w:t>
      </w:r>
      <w:r>
        <w:rPr>
          <w:rFonts w:hint="eastAsia" w:ascii="宋体" w:hAnsi="宋体" w:cs="宋体"/>
          <w:color w:val="auto"/>
          <w:kern w:val="0"/>
          <w:lang w:val="zh-CN"/>
        </w:rPr>
        <w:t>供应商提交征集响应文件和符合资格条件、实质性要求的供应商不足</w:t>
      </w:r>
      <w:r>
        <w:rPr>
          <w:rFonts w:hint="eastAsia" w:ascii="宋体" w:hAnsi="宋体" w:cs="宋体"/>
          <w:color w:val="auto"/>
          <w:kern w:val="0"/>
        </w:rPr>
        <w:t>2</w:t>
      </w:r>
      <w:r>
        <w:rPr>
          <w:rFonts w:hint="eastAsia" w:ascii="宋体" w:hAnsi="宋体" w:cs="宋体"/>
          <w:color w:val="auto"/>
          <w:kern w:val="0"/>
          <w:lang w:val="zh-CN"/>
        </w:rPr>
        <w:t>家的，本次框架协议征集活动终止。</w:t>
      </w:r>
    </w:p>
    <w:p w14:paraId="38DF460D">
      <w:pPr>
        <w:ind w:firstLine="480"/>
        <w:rPr>
          <w:rFonts w:hint="eastAsia" w:ascii="宋体" w:hAnsi="宋体"/>
          <w:color w:val="auto"/>
        </w:rPr>
      </w:pPr>
      <w:r>
        <w:rPr>
          <w:rFonts w:hint="eastAsia" w:ascii="宋体" w:hAnsi="宋体"/>
          <w:color w:val="auto"/>
        </w:rPr>
        <w:t>16.3开标时，潜在供应商未在</w:t>
      </w:r>
      <w:r>
        <w:rPr>
          <w:rFonts w:hint="eastAsia" w:ascii="宋体" w:hAnsi="宋体"/>
          <w:color w:val="auto"/>
          <w:lang w:val="en-US" w:eastAsia="zh-CN"/>
        </w:rPr>
        <w:t>政采云</w:t>
      </w:r>
      <w:r>
        <w:rPr>
          <w:rFonts w:hint="eastAsia" w:ascii="宋体" w:hAnsi="宋体"/>
          <w:color w:val="auto"/>
        </w:rPr>
        <w:t>政府采购电子化平台上报价的，视同未参与投标。</w:t>
      </w:r>
    </w:p>
    <w:p w14:paraId="29B648A5">
      <w:pPr>
        <w:ind w:firstLine="480"/>
        <w:rPr>
          <w:rFonts w:hint="eastAsia" w:ascii="宋体" w:hAnsi="宋体"/>
          <w:color w:val="auto"/>
        </w:rPr>
      </w:pPr>
      <w:r>
        <w:rPr>
          <w:rFonts w:hint="eastAsia" w:ascii="宋体" w:hAnsi="宋体"/>
          <w:color w:val="auto"/>
        </w:rPr>
        <w:t>16.4开标后，供应商在</w:t>
      </w:r>
      <w:r>
        <w:rPr>
          <w:rFonts w:hint="eastAsia" w:ascii="宋体" w:hAnsi="宋体"/>
          <w:color w:val="auto"/>
          <w:lang w:val="en-US" w:eastAsia="zh-CN"/>
        </w:rPr>
        <w:t>政采云</w:t>
      </w:r>
      <w:r>
        <w:rPr>
          <w:rFonts w:hint="eastAsia" w:ascii="宋体" w:hAnsi="宋体"/>
          <w:color w:val="auto"/>
        </w:rPr>
        <w:t>省政府采购电子化平台上报价与征集响应文件内容不一致的，其投标无效。对不同文字文本征集响应文件的解释发生异议的，以中文文本为准。按规定修正后的报价按照本征集文件20.2款的规定，经供应商确认后产生约束力。供应商不确认的，其投标无效。</w:t>
      </w:r>
    </w:p>
    <w:p w14:paraId="4735BC4E">
      <w:pPr>
        <w:ind w:firstLine="480"/>
        <w:rPr>
          <w:rFonts w:hint="eastAsia" w:ascii="宋体" w:hAnsi="宋体"/>
          <w:color w:val="auto"/>
        </w:rPr>
      </w:pPr>
      <w:r>
        <w:rPr>
          <w:rFonts w:hint="eastAsia" w:ascii="宋体" w:hAnsi="宋体"/>
          <w:color w:val="auto"/>
        </w:rPr>
        <w:t>16.5开标工作由</w:t>
      </w:r>
      <w:r>
        <w:rPr>
          <w:rFonts w:hint="eastAsia" w:ascii="宋体" w:hAnsi="宋体"/>
          <w:color w:val="auto"/>
          <w:lang w:val="en-US" w:eastAsia="zh-CN"/>
        </w:rPr>
        <w:t>采购代理机构</w:t>
      </w:r>
      <w:r>
        <w:rPr>
          <w:rFonts w:hint="eastAsia" w:ascii="宋体" w:hAnsi="宋体"/>
          <w:color w:val="auto"/>
        </w:rPr>
        <w:t>组织，征集人、</w:t>
      </w:r>
      <w:r>
        <w:rPr>
          <w:rFonts w:hint="eastAsia" w:ascii="宋体" w:hAnsi="宋体"/>
          <w:color w:val="auto"/>
          <w:lang w:val="en-US" w:eastAsia="zh-CN"/>
        </w:rPr>
        <w:t>采购人、</w:t>
      </w:r>
      <w:r>
        <w:rPr>
          <w:rFonts w:hint="eastAsia" w:ascii="宋体" w:hAnsi="宋体"/>
          <w:color w:val="auto"/>
        </w:rPr>
        <w:t>监管部门等有关方面代表可根据采购项目的具体情况列席，并对开标过程签字确认。评标委员会成员不得参加开标活动。</w:t>
      </w:r>
    </w:p>
    <w:p w14:paraId="396777FF">
      <w:pPr>
        <w:ind w:firstLine="480"/>
        <w:rPr>
          <w:rFonts w:hint="eastAsia" w:ascii="宋体" w:hAnsi="宋体"/>
          <w:color w:val="auto"/>
        </w:rPr>
      </w:pPr>
      <w:r>
        <w:rPr>
          <w:rFonts w:hint="eastAsia" w:ascii="宋体" w:hAnsi="宋体"/>
          <w:color w:val="auto"/>
        </w:rPr>
        <w:t>16.6供应商的征集响应文件上传完成后，需在</w:t>
      </w:r>
      <w:r>
        <w:rPr>
          <w:rFonts w:hint="eastAsia" w:ascii="宋体" w:hAnsi="宋体"/>
          <w:color w:val="auto"/>
          <w:lang w:val="en-US" w:eastAsia="zh-CN"/>
        </w:rPr>
        <w:t>政采云</w:t>
      </w:r>
      <w:r>
        <w:rPr>
          <w:rFonts w:hint="eastAsia" w:ascii="宋体" w:hAnsi="宋体"/>
          <w:color w:val="auto"/>
        </w:rPr>
        <w:t>政府采购电子化平台上的“网上开标”界面进行签到。项目评审启动后，必须在规定的时间内解密文件，因供应商输入密码错误（10次输入机会）、未能按时完成解密或其数据文件填写、盖章不规范等原因导致系统无法解析、或上传的征集响应文件损坏无法正常打开的，将会被视为无效投标。</w:t>
      </w:r>
    </w:p>
    <w:p w14:paraId="3C0106C0">
      <w:pPr>
        <w:ind w:firstLine="480"/>
        <w:rPr>
          <w:rFonts w:hint="eastAsia"/>
          <w:color w:val="auto"/>
        </w:rPr>
      </w:pPr>
      <w:r>
        <w:rPr>
          <w:rFonts w:hint="eastAsia" w:ascii="宋体" w:hAnsi="宋体"/>
          <w:color w:val="auto"/>
        </w:rPr>
        <w:t>16.7开标后，供应商可登录</w:t>
      </w:r>
      <w:r>
        <w:rPr>
          <w:rFonts w:hint="eastAsia" w:ascii="宋体" w:hAnsi="宋体"/>
          <w:color w:val="auto"/>
          <w:lang w:val="en-US" w:eastAsia="zh-CN"/>
        </w:rPr>
        <w:t>政采云</w:t>
      </w:r>
      <w:r>
        <w:rPr>
          <w:rFonts w:hint="eastAsia" w:ascii="宋体" w:hAnsi="宋体"/>
          <w:color w:val="auto"/>
        </w:rPr>
        <w:t>政府采购电子化平台同步查看“开标一览表”及开标情况。</w:t>
      </w:r>
    </w:p>
    <w:p w14:paraId="525F39A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04" w:name="_Toc325726021"/>
      <w:bookmarkStart w:id="105" w:name="_Toc136879016"/>
      <w:bookmarkStart w:id="106" w:name="_Toc376936752"/>
      <w:bookmarkStart w:id="107" w:name="_Toc246021088"/>
      <w:r>
        <w:rPr>
          <w:rFonts w:hint="eastAsia" w:ascii="宋体" w:hAnsi="宋体"/>
          <w:b/>
          <w:bCs/>
          <w:color w:val="auto"/>
          <w:kern w:val="0"/>
          <w:sz w:val="36"/>
          <w:szCs w:val="36"/>
        </w:rPr>
        <w:t>六、评标程序</w:t>
      </w:r>
      <w:bookmarkEnd w:id="104"/>
      <w:bookmarkEnd w:id="105"/>
      <w:bookmarkEnd w:id="106"/>
      <w:bookmarkEnd w:id="107"/>
    </w:p>
    <w:p w14:paraId="40F7DC0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08" w:name="_Toc501599318"/>
      <w:bookmarkStart w:id="109" w:name="_Toc325726022"/>
      <w:bookmarkStart w:id="110" w:name="_Toc376936753"/>
      <w:bookmarkStart w:id="111" w:name="_Toc136879017"/>
      <w:r>
        <w:rPr>
          <w:rFonts w:hint="eastAsia" w:ascii="宋体" w:hAnsi="宋体"/>
          <w:b/>
          <w:bCs/>
          <w:color w:val="auto"/>
          <w:kern w:val="0"/>
          <w:sz w:val="27"/>
          <w:szCs w:val="27"/>
        </w:rPr>
        <w:t>17.评标委员会</w:t>
      </w:r>
      <w:bookmarkEnd w:id="108"/>
      <w:bookmarkEnd w:id="109"/>
      <w:bookmarkEnd w:id="110"/>
      <w:bookmarkEnd w:id="111"/>
    </w:p>
    <w:p w14:paraId="76AFD557">
      <w:pPr>
        <w:ind w:firstLine="480"/>
        <w:jc w:val="left"/>
        <w:rPr>
          <w:rFonts w:hint="eastAsia" w:ascii="宋体" w:hAnsi="宋体"/>
          <w:color w:val="auto"/>
        </w:rPr>
      </w:pPr>
      <w:r>
        <w:rPr>
          <w:rFonts w:hint="eastAsia" w:ascii="宋体" w:hAnsi="宋体"/>
          <w:color w:val="auto"/>
        </w:rPr>
        <w:t>17.1</w:t>
      </w:r>
      <w:r>
        <w:rPr>
          <w:rFonts w:hint="eastAsia" w:ascii="宋体" w:hAnsi="宋体"/>
          <w:color w:val="auto"/>
          <w:lang w:val="en-US" w:eastAsia="zh-CN"/>
        </w:rPr>
        <w:t>采购代理机构</w:t>
      </w:r>
      <w:r>
        <w:rPr>
          <w:rFonts w:hint="eastAsia" w:ascii="宋体" w:hAnsi="宋体"/>
          <w:color w:val="auto"/>
        </w:rPr>
        <w:t>负责组织评标工作，并履行下列职责：</w:t>
      </w:r>
    </w:p>
    <w:p w14:paraId="5D10FDC1">
      <w:pPr>
        <w:ind w:firstLine="480"/>
        <w:jc w:val="left"/>
        <w:rPr>
          <w:rFonts w:hint="eastAsia" w:ascii="宋体" w:hAnsi="宋体"/>
          <w:color w:val="auto"/>
        </w:rPr>
      </w:pPr>
      <w:r>
        <w:rPr>
          <w:rFonts w:hint="eastAsia" w:ascii="宋体" w:hAnsi="宋体"/>
          <w:color w:val="auto"/>
        </w:rPr>
        <w:t>（1）核对评审专家身份，对评审专家在政府采购活动中的职责履行情况予以记录，并及时将有关违法违规行为向财政部门报告；</w:t>
      </w:r>
    </w:p>
    <w:p w14:paraId="5EEA0D36">
      <w:pPr>
        <w:ind w:firstLine="480"/>
        <w:jc w:val="left"/>
        <w:rPr>
          <w:rFonts w:hint="eastAsia" w:ascii="宋体" w:hAnsi="宋体"/>
          <w:color w:val="auto"/>
        </w:rPr>
      </w:pPr>
      <w:r>
        <w:rPr>
          <w:rFonts w:hint="eastAsia" w:ascii="宋体" w:hAnsi="宋体"/>
          <w:color w:val="auto"/>
        </w:rPr>
        <w:t>（2）宣布评标纪律；</w:t>
      </w:r>
    </w:p>
    <w:p w14:paraId="7C773A71">
      <w:pPr>
        <w:ind w:firstLine="480"/>
        <w:jc w:val="left"/>
        <w:rPr>
          <w:rFonts w:hint="eastAsia" w:ascii="宋体" w:hAnsi="宋体"/>
          <w:color w:val="auto"/>
        </w:rPr>
      </w:pPr>
      <w:r>
        <w:rPr>
          <w:rFonts w:hint="eastAsia" w:ascii="宋体" w:hAnsi="宋体"/>
          <w:color w:val="auto"/>
        </w:rPr>
        <w:t>（3）公布参加本项目响应供应商名单，告知评审专家回避的情形；</w:t>
      </w:r>
    </w:p>
    <w:p w14:paraId="002B6EC7">
      <w:pPr>
        <w:ind w:firstLine="480"/>
        <w:jc w:val="left"/>
        <w:rPr>
          <w:rFonts w:hint="eastAsia" w:ascii="宋体" w:hAnsi="宋体"/>
          <w:color w:val="auto"/>
        </w:rPr>
      </w:pPr>
      <w:r>
        <w:rPr>
          <w:rFonts w:hint="eastAsia" w:ascii="宋体" w:hAnsi="宋体"/>
          <w:color w:val="auto"/>
        </w:rPr>
        <w:t>（4）组织评标委员会推选评标组长，</w:t>
      </w:r>
      <w:r>
        <w:rPr>
          <w:rFonts w:hint="eastAsia" w:ascii="宋体" w:hAnsi="宋体"/>
          <w:color w:val="auto"/>
          <w:lang w:val="en-US" w:eastAsia="zh-CN"/>
        </w:rPr>
        <w:t>征集人</w:t>
      </w:r>
      <w:r>
        <w:rPr>
          <w:rFonts w:hint="eastAsia" w:ascii="宋体" w:hAnsi="宋体"/>
          <w:color w:val="auto"/>
        </w:rPr>
        <w:t>代表不得担任组长；</w:t>
      </w:r>
    </w:p>
    <w:p w14:paraId="72FFE3DF">
      <w:pPr>
        <w:ind w:firstLine="480"/>
        <w:jc w:val="left"/>
        <w:rPr>
          <w:rFonts w:hint="eastAsia" w:ascii="宋体" w:hAnsi="宋体"/>
          <w:color w:val="auto"/>
        </w:rPr>
      </w:pPr>
      <w:r>
        <w:rPr>
          <w:rFonts w:hint="eastAsia" w:ascii="宋体" w:hAnsi="宋体"/>
          <w:color w:val="auto"/>
        </w:rPr>
        <w:t>（5）在评标期间采取必要的通讯管理措施，保证评标活动不受外界干扰；</w:t>
      </w:r>
    </w:p>
    <w:p w14:paraId="2CC83B73">
      <w:pPr>
        <w:ind w:firstLine="480"/>
        <w:jc w:val="left"/>
        <w:rPr>
          <w:rFonts w:hint="eastAsia" w:ascii="宋体" w:hAnsi="宋体"/>
          <w:color w:val="auto"/>
        </w:rPr>
      </w:pPr>
      <w:r>
        <w:rPr>
          <w:rFonts w:hint="eastAsia" w:ascii="宋体" w:hAnsi="宋体"/>
          <w:color w:val="auto"/>
        </w:rPr>
        <w:t>（6）根据评标委员会的要求介绍政府采购相关政策法规、征集文件；</w:t>
      </w:r>
    </w:p>
    <w:p w14:paraId="05CF707E">
      <w:pPr>
        <w:ind w:firstLine="480"/>
        <w:jc w:val="left"/>
        <w:rPr>
          <w:rFonts w:hint="eastAsia" w:ascii="宋体" w:hAnsi="宋体"/>
          <w:color w:val="auto"/>
        </w:rPr>
      </w:pPr>
      <w:r>
        <w:rPr>
          <w:rFonts w:hint="eastAsia" w:ascii="宋体" w:hAnsi="宋体"/>
          <w:color w:val="auto"/>
        </w:rPr>
        <w:t>（7）维护评标秩序，督促评标委员会依照征集文件规定的评标程序、方法和标准进行独立评审，及时制止和纠正征集人代表、评审专家的倾向性言论或者违法违规行为；</w:t>
      </w:r>
    </w:p>
    <w:p w14:paraId="1D98BD23">
      <w:pPr>
        <w:ind w:firstLine="480"/>
        <w:jc w:val="left"/>
        <w:rPr>
          <w:rFonts w:hint="eastAsia" w:ascii="宋体" w:hAnsi="宋体"/>
          <w:color w:val="auto"/>
        </w:rPr>
      </w:pPr>
      <w:r>
        <w:rPr>
          <w:rFonts w:hint="eastAsia" w:ascii="宋体" w:hAnsi="宋体"/>
          <w:color w:val="auto"/>
        </w:rPr>
        <w:t>（8）核对评标结果，要求评标委员会完成复核内容，评标委员会拒绝的，应予记录并向本级财政部门报告；</w:t>
      </w:r>
    </w:p>
    <w:p w14:paraId="2AFB1C6D">
      <w:pPr>
        <w:ind w:firstLine="480"/>
        <w:jc w:val="left"/>
        <w:rPr>
          <w:rFonts w:hint="eastAsia" w:ascii="宋体" w:hAnsi="宋体"/>
          <w:color w:val="auto"/>
        </w:rPr>
      </w:pPr>
      <w:r>
        <w:rPr>
          <w:rFonts w:hint="eastAsia" w:ascii="宋体" w:hAnsi="宋体"/>
          <w:color w:val="auto"/>
        </w:rPr>
        <w:t>（9）评审工作完成后，按照规定由</w:t>
      </w:r>
      <w:r>
        <w:rPr>
          <w:rFonts w:hint="eastAsia" w:ascii="宋体" w:hAnsi="宋体"/>
          <w:color w:val="auto"/>
          <w:lang w:eastAsia="zh-CN"/>
        </w:rPr>
        <w:t>采购代理机构</w:t>
      </w:r>
      <w:r>
        <w:rPr>
          <w:rFonts w:hint="eastAsia" w:ascii="宋体" w:hAnsi="宋体"/>
          <w:color w:val="auto"/>
        </w:rPr>
        <w:t>向评审专家支付劳务报酬，不得向评审专家以外的其他人员支付评审劳务报酬；</w:t>
      </w:r>
    </w:p>
    <w:p w14:paraId="659C2F4A">
      <w:pPr>
        <w:ind w:firstLine="480"/>
        <w:jc w:val="left"/>
        <w:rPr>
          <w:rFonts w:hint="eastAsia" w:ascii="宋体" w:hAnsi="宋体"/>
          <w:color w:val="auto"/>
        </w:rPr>
      </w:pPr>
      <w:r>
        <w:rPr>
          <w:rFonts w:hint="eastAsia" w:ascii="宋体" w:hAnsi="宋体"/>
          <w:color w:val="auto"/>
        </w:rPr>
        <w:t>（10）处理与评标有关的其他事项。</w:t>
      </w:r>
    </w:p>
    <w:p w14:paraId="1C0DE7D5">
      <w:pPr>
        <w:ind w:firstLine="480"/>
        <w:jc w:val="left"/>
        <w:rPr>
          <w:rFonts w:hint="eastAsia" w:ascii="宋体" w:hAnsi="宋体"/>
          <w:color w:val="auto"/>
        </w:rPr>
      </w:pPr>
      <w:r>
        <w:rPr>
          <w:rFonts w:hint="eastAsia" w:ascii="宋体" w:hAnsi="宋体"/>
          <w:color w:val="auto"/>
        </w:rPr>
        <w:t>征集人可以在评标前说明项目背景和采购需求，说明内容不得含有歧视性、倾向性意见，不得超出征集文件所述范围。说明提交书面材料，并随本项目资料一并存档。</w:t>
      </w:r>
    </w:p>
    <w:p w14:paraId="2787E14E">
      <w:pPr>
        <w:ind w:firstLine="480"/>
        <w:jc w:val="left"/>
        <w:rPr>
          <w:rFonts w:hint="eastAsia" w:ascii="宋体" w:hAnsi="宋体"/>
          <w:color w:val="auto"/>
        </w:rPr>
      </w:pPr>
      <w:r>
        <w:rPr>
          <w:rFonts w:hint="eastAsia" w:ascii="宋体" w:hAnsi="宋体"/>
          <w:color w:val="auto"/>
        </w:rPr>
        <w:t>17.2</w:t>
      </w:r>
      <w:r>
        <w:rPr>
          <w:rFonts w:hint="eastAsia" w:ascii="宋体" w:hAnsi="宋体"/>
          <w:color w:val="auto"/>
          <w:lang w:eastAsia="zh-CN"/>
        </w:rPr>
        <w:t>采购代理机构</w:t>
      </w:r>
      <w:r>
        <w:rPr>
          <w:rFonts w:hint="eastAsia" w:ascii="宋体" w:hAnsi="宋体"/>
          <w:color w:val="auto"/>
        </w:rPr>
        <w:t>根据采购项目特点依法组建的评标委员会，其成员由具有一定专业水平的技术、经济等方面的专家和征集人代表等五人以上单数组成。其中技术、经济等方面的专家不少于成员总数的三分之二。采购项目符合下列情形之一的，评标委员会成员人数为七人以上单数：</w:t>
      </w:r>
    </w:p>
    <w:p w14:paraId="5FBC16AD">
      <w:pPr>
        <w:ind w:firstLine="480"/>
        <w:jc w:val="left"/>
        <w:rPr>
          <w:rFonts w:hint="eastAsia" w:ascii="宋体" w:hAnsi="宋体"/>
          <w:color w:val="auto"/>
        </w:rPr>
      </w:pPr>
      <w:r>
        <w:rPr>
          <w:rFonts w:hint="eastAsia" w:ascii="宋体" w:hAnsi="宋体"/>
          <w:color w:val="auto"/>
        </w:rPr>
        <w:t>（1）采购预算金额在1000万元以上；</w:t>
      </w:r>
    </w:p>
    <w:p w14:paraId="209BB9EF">
      <w:pPr>
        <w:ind w:firstLine="480"/>
        <w:jc w:val="left"/>
        <w:rPr>
          <w:rFonts w:hint="eastAsia" w:ascii="宋体" w:hAnsi="宋体"/>
          <w:color w:val="auto"/>
        </w:rPr>
      </w:pPr>
      <w:r>
        <w:rPr>
          <w:rFonts w:hint="eastAsia" w:ascii="宋体" w:hAnsi="宋体"/>
          <w:color w:val="auto"/>
        </w:rPr>
        <w:t>（2）技术复杂；</w:t>
      </w:r>
    </w:p>
    <w:p w14:paraId="3E04FB7B">
      <w:pPr>
        <w:ind w:firstLine="480"/>
        <w:jc w:val="left"/>
        <w:rPr>
          <w:rFonts w:hint="eastAsia" w:ascii="宋体" w:hAnsi="宋体"/>
          <w:color w:val="auto"/>
        </w:rPr>
      </w:pPr>
      <w:r>
        <w:rPr>
          <w:rFonts w:hint="eastAsia" w:ascii="宋体" w:hAnsi="宋体"/>
          <w:color w:val="auto"/>
        </w:rPr>
        <w:t>（3）社会影响较大。</w:t>
      </w:r>
    </w:p>
    <w:p w14:paraId="75BE78B0">
      <w:pPr>
        <w:ind w:firstLine="480"/>
        <w:jc w:val="left"/>
        <w:rPr>
          <w:rFonts w:hint="eastAsia" w:ascii="宋体" w:hAnsi="宋体"/>
          <w:color w:val="auto"/>
        </w:rPr>
      </w:pPr>
      <w:r>
        <w:rPr>
          <w:rFonts w:hint="eastAsia" w:ascii="宋体" w:hAnsi="宋体"/>
          <w:color w:val="auto"/>
          <w:lang w:eastAsia="zh-CN"/>
        </w:rPr>
        <w:t>采购代理机构</w:t>
      </w:r>
      <w:r>
        <w:rPr>
          <w:rFonts w:hint="eastAsia" w:ascii="宋体" w:hAnsi="宋体"/>
          <w:color w:val="auto"/>
        </w:rPr>
        <w:t>从省级财政部门设立的政府采购评审专家库中，通过随机方式抽取评审专家。对技术复杂、专业性强的采购项目，通过随机方式难以确定合适评审专家的，经财政监管部门同意，</w:t>
      </w:r>
      <w:r>
        <w:rPr>
          <w:rFonts w:hint="eastAsia" w:ascii="宋体" w:hAnsi="宋体"/>
          <w:color w:val="auto"/>
          <w:lang w:eastAsia="zh-CN"/>
        </w:rPr>
        <w:t>采购代理机构</w:t>
      </w:r>
      <w:r>
        <w:rPr>
          <w:rFonts w:hint="eastAsia" w:ascii="宋体" w:hAnsi="宋体"/>
          <w:color w:val="auto"/>
        </w:rPr>
        <w:t>可以自行选定相应专业领域的评审专家。</w:t>
      </w:r>
    </w:p>
    <w:p w14:paraId="41815769">
      <w:pPr>
        <w:ind w:firstLine="480"/>
        <w:jc w:val="left"/>
        <w:rPr>
          <w:rFonts w:hint="eastAsia" w:ascii="宋体" w:hAnsi="宋体"/>
          <w:color w:val="auto"/>
        </w:rPr>
      </w:pPr>
      <w:r>
        <w:rPr>
          <w:rFonts w:hint="eastAsia" w:ascii="宋体" w:hAnsi="宋体"/>
          <w:color w:val="auto"/>
        </w:rPr>
        <w:t>17.3评标委员会负责具体评标事务，并独立履行下列职责：</w:t>
      </w:r>
    </w:p>
    <w:p w14:paraId="54380BFF">
      <w:pPr>
        <w:ind w:firstLine="480"/>
        <w:jc w:val="left"/>
        <w:rPr>
          <w:rFonts w:hint="eastAsia" w:ascii="宋体" w:hAnsi="宋体"/>
          <w:color w:val="auto"/>
        </w:rPr>
      </w:pPr>
      <w:r>
        <w:rPr>
          <w:rFonts w:hint="eastAsia" w:ascii="宋体" w:hAnsi="宋体"/>
          <w:color w:val="auto"/>
        </w:rPr>
        <w:t>（1）审查、评价征集响应文件是否符合征集文件的商务、技术等实质性要求；</w:t>
      </w:r>
    </w:p>
    <w:p w14:paraId="00E4677B">
      <w:pPr>
        <w:ind w:firstLine="480"/>
        <w:jc w:val="left"/>
        <w:rPr>
          <w:rFonts w:hint="eastAsia" w:ascii="宋体" w:hAnsi="宋体"/>
          <w:color w:val="auto"/>
        </w:rPr>
      </w:pPr>
      <w:r>
        <w:rPr>
          <w:rFonts w:hint="eastAsia" w:ascii="宋体" w:hAnsi="宋体"/>
          <w:color w:val="auto"/>
        </w:rPr>
        <w:t>（2）要求供应商对征集响应文件有关事项作出澄清或者说明；</w:t>
      </w:r>
    </w:p>
    <w:p w14:paraId="4C863443">
      <w:pPr>
        <w:ind w:firstLine="480"/>
        <w:jc w:val="left"/>
        <w:rPr>
          <w:rFonts w:hint="eastAsia" w:ascii="宋体" w:hAnsi="宋体"/>
          <w:color w:val="auto"/>
        </w:rPr>
      </w:pPr>
      <w:r>
        <w:rPr>
          <w:rFonts w:hint="eastAsia" w:ascii="宋体" w:hAnsi="宋体"/>
          <w:color w:val="auto"/>
        </w:rPr>
        <w:t>（3）对征集响应文件进行比较和评价；</w:t>
      </w:r>
    </w:p>
    <w:p w14:paraId="146D162A">
      <w:pPr>
        <w:ind w:firstLine="480"/>
        <w:jc w:val="left"/>
        <w:rPr>
          <w:rFonts w:hint="eastAsia" w:ascii="宋体" w:hAnsi="宋体"/>
          <w:color w:val="auto"/>
        </w:rPr>
      </w:pPr>
      <w:r>
        <w:rPr>
          <w:rFonts w:hint="eastAsia" w:ascii="宋体" w:hAnsi="宋体"/>
          <w:color w:val="auto"/>
        </w:rPr>
        <w:t>（4）确定入围供应商名单；</w:t>
      </w:r>
    </w:p>
    <w:p w14:paraId="419C1AC9">
      <w:pPr>
        <w:ind w:firstLine="480"/>
        <w:jc w:val="left"/>
        <w:rPr>
          <w:rFonts w:hint="eastAsia" w:ascii="宋体" w:hAnsi="宋体"/>
          <w:color w:val="auto"/>
        </w:rPr>
      </w:pPr>
      <w:r>
        <w:rPr>
          <w:rFonts w:hint="eastAsia" w:ascii="宋体" w:hAnsi="宋体"/>
          <w:color w:val="auto"/>
        </w:rPr>
        <w:t>（5）向征集人或者有关部门报告评标中发现的违法行为。</w:t>
      </w:r>
    </w:p>
    <w:p w14:paraId="717E029A">
      <w:pPr>
        <w:ind w:firstLine="480"/>
        <w:jc w:val="left"/>
        <w:rPr>
          <w:rFonts w:hint="eastAsia" w:ascii="宋体" w:hAnsi="宋体"/>
          <w:color w:val="auto"/>
        </w:rPr>
      </w:pPr>
      <w:r>
        <w:rPr>
          <w:rFonts w:hint="eastAsia" w:ascii="宋体" w:hAnsi="宋体"/>
          <w:color w:val="auto"/>
        </w:rPr>
        <w:t>17.4评标委员会应遵守并履行下列义务：</w:t>
      </w:r>
    </w:p>
    <w:p w14:paraId="6BCFA52C">
      <w:pPr>
        <w:ind w:firstLine="480"/>
        <w:jc w:val="left"/>
        <w:rPr>
          <w:rFonts w:hint="eastAsia" w:ascii="宋体" w:hAnsi="宋体"/>
          <w:color w:val="auto"/>
        </w:rPr>
      </w:pPr>
      <w:r>
        <w:rPr>
          <w:rFonts w:hint="eastAsia" w:ascii="宋体" w:hAnsi="宋体"/>
          <w:color w:val="auto"/>
        </w:rPr>
        <w:t>（1）遵纪守法，客观、公正、廉洁地履行职责；</w:t>
      </w:r>
    </w:p>
    <w:p w14:paraId="6E4D2F3E">
      <w:pPr>
        <w:ind w:firstLine="480"/>
        <w:jc w:val="left"/>
        <w:rPr>
          <w:rFonts w:hint="eastAsia" w:ascii="宋体" w:hAnsi="宋体"/>
          <w:color w:val="auto"/>
        </w:rPr>
      </w:pPr>
      <w:r>
        <w:rPr>
          <w:rFonts w:hint="eastAsia" w:ascii="宋体" w:hAnsi="宋体"/>
          <w:color w:val="auto"/>
        </w:rPr>
        <w:t>（2）按照征集文件规定的评标方法和评标标准进行评审，对评审意见承担评标委员会成员责任；</w:t>
      </w:r>
    </w:p>
    <w:p w14:paraId="15B4E4E8">
      <w:pPr>
        <w:ind w:firstLine="480"/>
        <w:jc w:val="left"/>
        <w:rPr>
          <w:rFonts w:hint="eastAsia" w:ascii="宋体" w:hAnsi="宋体"/>
          <w:color w:val="auto"/>
        </w:rPr>
      </w:pPr>
      <w:r>
        <w:rPr>
          <w:rFonts w:hint="eastAsia" w:ascii="宋体" w:hAnsi="宋体"/>
          <w:color w:val="auto"/>
        </w:rPr>
        <w:t>（3）对评标文件、评标情况和评标中获悉的商业秘密保密；</w:t>
      </w:r>
    </w:p>
    <w:p w14:paraId="407C8898">
      <w:pPr>
        <w:ind w:firstLine="480"/>
        <w:jc w:val="left"/>
        <w:rPr>
          <w:rFonts w:hint="eastAsia" w:ascii="宋体" w:hAnsi="宋体"/>
          <w:color w:val="auto"/>
        </w:rPr>
      </w:pPr>
      <w:r>
        <w:rPr>
          <w:rFonts w:hint="eastAsia" w:ascii="宋体" w:hAnsi="宋体"/>
          <w:color w:val="auto"/>
        </w:rPr>
        <w:t>（4）参与评标报告的起草；</w:t>
      </w:r>
    </w:p>
    <w:p w14:paraId="55D5C9D5">
      <w:pPr>
        <w:ind w:firstLine="480"/>
        <w:jc w:val="left"/>
        <w:rPr>
          <w:rFonts w:hint="eastAsia" w:ascii="宋体" w:hAnsi="宋体"/>
          <w:color w:val="auto"/>
        </w:rPr>
      </w:pPr>
      <w:r>
        <w:rPr>
          <w:rFonts w:hint="eastAsia" w:ascii="宋体" w:hAnsi="宋体"/>
          <w:color w:val="auto"/>
        </w:rPr>
        <w:t>（5）解答投标供应商及有关方面的质疑；</w:t>
      </w:r>
    </w:p>
    <w:p w14:paraId="658F0B78">
      <w:pPr>
        <w:ind w:firstLine="480"/>
        <w:jc w:val="left"/>
        <w:rPr>
          <w:rFonts w:hint="eastAsia" w:ascii="宋体" w:hAnsi="宋体"/>
          <w:color w:val="auto"/>
        </w:rPr>
      </w:pPr>
      <w:r>
        <w:rPr>
          <w:rFonts w:hint="eastAsia" w:ascii="宋体" w:hAnsi="宋体"/>
          <w:color w:val="auto"/>
        </w:rPr>
        <w:t>（6）配合监管部门进行投诉处理工作。</w:t>
      </w:r>
    </w:p>
    <w:p w14:paraId="300A572D">
      <w:pPr>
        <w:ind w:firstLine="480"/>
        <w:jc w:val="left"/>
        <w:rPr>
          <w:rFonts w:hint="eastAsia" w:ascii="宋体" w:hAnsi="宋体"/>
          <w:color w:val="auto"/>
        </w:rPr>
      </w:pPr>
      <w:r>
        <w:rPr>
          <w:rFonts w:hint="eastAsia" w:ascii="宋体" w:hAnsi="宋体"/>
          <w:color w:val="auto"/>
        </w:rPr>
        <w:t>17.5评标工作在有关部门的监督下依法开展，任何单位和个人不得非法干预、影响评标工作和评标结果。</w:t>
      </w:r>
    </w:p>
    <w:p w14:paraId="2990E605">
      <w:pPr>
        <w:ind w:firstLine="480"/>
        <w:jc w:val="left"/>
        <w:rPr>
          <w:rFonts w:hint="eastAsia" w:ascii="宋体" w:hAnsi="宋体"/>
          <w:color w:val="auto"/>
        </w:rPr>
      </w:pPr>
      <w:r>
        <w:rPr>
          <w:rFonts w:hint="eastAsia" w:ascii="宋体" w:hAnsi="宋体"/>
          <w:color w:val="auto"/>
        </w:rPr>
        <w:t>17.6评标委员会应依据征集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77EAFE8">
      <w:pPr>
        <w:ind w:firstLine="480"/>
        <w:jc w:val="left"/>
        <w:rPr>
          <w:rFonts w:hint="eastAsia" w:ascii="宋体" w:hAnsi="宋体"/>
          <w:color w:val="auto"/>
        </w:rPr>
      </w:pPr>
      <w:r>
        <w:rPr>
          <w:rFonts w:hint="eastAsia" w:ascii="宋体" w:hAnsi="宋体"/>
          <w:color w:val="auto"/>
        </w:rPr>
        <w:t>17.7评标中因评标委员会成员缺席、回避或者健康等特殊原因导致评标委员会组成不符合规定的，</w:t>
      </w:r>
      <w:r>
        <w:rPr>
          <w:rFonts w:hint="eastAsia" w:ascii="宋体" w:hAnsi="宋体"/>
          <w:color w:val="auto"/>
          <w:lang w:eastAsia="zh-CN"/>
        </w:rPr>
        <w:t>采购代理机构</w:t>
      </w:r>
      <w:r>
        <w:rPr>
          <w:rFonts w:hint="eastAsia" w:ascii="宋体" w:hAnsi="宋体"/>
          <w:color w:val="auto"/>
        </w:rPr>
        <w:t>依法补足后继续评标。被更换的评标委员会成员所作出的评标意见无效。无法及时补足评标委员会成员的，应停止评标活动，封存所有征集响应文件和开标、评标资料，依法重新组建评标委员会进行评标。原评标委员会所作出的评标意见无效。</w:t>
      </w:r>
    </w:p>
    <w:p w14:paraId="54871093">
      <w:pPr>
        <w:ind w:firstLine="480"/>
        <w:jc w:val="left"/>
        <w:rPr>
          <w:rFonts w:ascii="宋体" w:hAnsi="宋体"/>
          <w:color w:val="auto"/>
        </w:rPr>
      </w:pPr>
      <w:r>
        <w:rPr>
          <w:rFonts w:hint="eastAsia" w:ascii="宋体" w:hAnsi="宋体"/>
          <w:color w:val="auto"/>
        </w:rPr>
        <w:t>17.8评标委员会发现征集文件存在歧义、重大缺陷导致评标工作无法进行，或者征集文件内容违反国家有关强制性规定的，应当停</w:t>
      </w:r>
      <w:r>
        <w:rPr>
          <w:rFonts w:hint="eastAsia" w:ascii="宋体" w:hAnsi="宋体" w:cs="宋体"/>
          <w:color w:val="auto"/>
        </w:rPr>
        <w:t>止评标工作，与征集人沟通并作书面记录。征集人确认后，应当修改征集文件，重新组织采购活动。</w:t>
      </w:r>
    </w:p>
    <w:p w14:paraId="21A6E12E">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2" w:name="_Toc604786678"/>
      <w:bookmarkStart w:id="113" w:name="_Toc136879018"/>
      <w:r>
        <w:rPr>
          <w:rFonts w:hint="eastAsia" w:ascii="宋体" w:hAnsi="宋体"/>
          <w:b/>
          <w:bCs/>
          <w:color w:val="auto"/>
          <w:kern w:val="0"/>
          <w:sz w:val="27"/>
          <w:szCs w:val="27"/>
        </w:rPr>
        <w:t>18.资格审查程序</w:t>
      </w:r>
      <w:bookmarkEnd w:id="112"/>
      <w:bookmarkEnd w:id="113"/>
    </w:p>
    <w:p w14:paraId="73B89EDA">
      <w:pPr>
        <w:ind w:firstLine="480"/>
        <w:rPr>
          <w:rFonts w:hint="eastAsia" w:ascii="宋体" w:hAnsi="宋体"/>
          <w:color w:val="auto"/>
        </w:rPr>
      </w:pPr>
      <w:r>
        <w:rPr>
          <w:rFonts w:hint="eastAsia" w:ascii="宋体" w:hAnsi="宋体"/>
          <w:color w:val="auto"/>
        </w:rPr>
        <w:t>18.1由评标委员会依法对供应商的资格进行审查。</w:t>
      </w:r>
    </w:p>
    <w:p w14:paraId="7522F4D3">
      <w:pPr>
        <w:ind w:firstLine="480"/>
        <w:rPr>
          <w:rFonts w:ascii="Arial" w:hAnsi="Arial" w:cs="Arial"/>
          <w:color w:val="auto"/>
          <w:kern w:val="0"/>
        </w:rPr>
      </w:pPr>
      <w:r>
        <w:rPr>
          <w:rFonts w:hint="eastAsia" w:ascii="宋体" w:hAnsi="宋体"/>
          <w:color w:val="auto"/>
        </w:rPr>
        <w:t>18.2合格供应商不足2家的，不得评标</w:t>
      </w:r>
      <w:r>
        <w:rPr>
          <w:rFonts w:ascii="Arial" w:hAnsi="Arial" w:cs="Arial"/>
          <w:color w:val="auto"/>
          <w:kern w:val="0"/>
        </w:rPr>
        <w:t>。</w:t>
      </w:r>
    </w:p>
    <w:p w14:paraId="4A7E5FD6">
      <w:pPr>
        <w:ind w:firstLine="480"/>
        <w:rPr>
          <w:rFonts w:hint="eastAsia" w:ascii="宋体" w:hAnsi="宋体"/>
          <w:color w:val="auto"/>
        </w:rPr>
      </w:pPr>
      <w:r>
        <w:rPr>
          <w:rFonts w:hint="eastAsia" w:ascii="宋体" w:hAnsi="宋体"/>
          <w:color w:val="auto"/>
        </w:rPr>
        <w:t>18.3资格审查时，供应商存在下列情况之一的，按无效投标处理：</w:t>
      </w:r>
    </w:p>
    <w:p w14:paraId="686B247A">
      <w:pPr>
        <w:ind w:firstLine="480"/>
        <w:jc w:val="left"/>
        <w:rPr>
          <w:rFonts w:hint="eastAsia" w:ascii="宋体" w:hAnsi="宋体"/>
          <w:color w:val="auto"/>
        </w:rPr>
      </w:pPr>
      <w:r>
        <w:rPr>
          <w:rFonts w:hint="eastAsia" w:ascii="宋体" w:hAnsi="宋体"/>
          <w:color w:val="auto"/>
        </w:rPr>
        <w:t>（1）不符合征集文件第一部分供应商须知前附表“供应商资格条件”的；</w:t>
      </w:r>
    </w:p>
    <w:p w14:paraId="48BBB5D4">
      <w:pPr>
        <w:ind w:firstLine="480"/>
        <w:jc w:val="left"/>
        <w:rPr>
          <w:rFonts w:hint="eastAsia" w:ascii="宋体" w:hAnsi="宋体"/>
          <w:color w:val="auto"/>
        </w:rPr>
      </w:pPr>
      <w:r>
        <w:rPr>
          <w:rFonts w:hint="eastAsia" w:ascii="宋体" w:hAnsi="宋体"/>
          <w:color w:val="auto"/>
        </w:rPr>
        <w:t>（2）未按第11.1.1款（1）-（8）要求提供相关资料的；</w:t>
      </w:r>
    </w:p>
    <w:p w14:paraId="71C7E649">
      <w:pPr>
        <w:ind w:firstLine="480"/>
        <w:jc w:val="left"/>
        <w:rPr>
          <w:rFonts w:hint="eastAsia" w:ascii="宋体" w:hAnsi="宋体"/>
          <w:color w:val="auto"/>
        </w:rPr>
      </w:pPr>
      <w:r>
        <w:rPr>
          <w:rFonts w:hint="eastAsia" w:ascii="宋体" w:hAnsi="宋体"/>
          <w:color w:val="auto"/>
        </w:rPr>
        <w:t>（3）资格审查部分没有按征集文件规定和要求签字、盖章的；</w:t>
      </w:r>
    </w:p>
    <w:p w14:paraId="2A5A2705">
      <w:pPr>
        <w:ind w:firstLine="480"/>
        <w:jc w:val="left"/>
        <w:rPr>
          <w:rFonts w:hint="eastAsia" w:ascii="宋体" w:hAnsi="宋体"/>
          <w:color w:val="auto"/>
        </w:rPr>
      </w:pPr>
      <w:r>
        <w:rPr>
          <w:rFonts w:hint="eastAsia" w:ascii="宋体" w:hAnsi="宋体"/>
          <w:color w:val="auto"/>
        </w:rPr>
        <w:t>（4）擅自修改征集文件规定的征集响应文件格式以及编制要求的。</w:t>
      </w:r>
    </w:p>
    <w:p w14:paraId="703D53EB">
      <w:pPr>
        <w:widowControl/>
        <w:spacing w:before="100" w:beforeAutospacing="1" w:after="100" w:afterAutospacing="1" w:line="240" w:lineRule="auto"/>
        <w:ind w:firstLine="542"/>
        <w:jc w:val="left"/>
        <w:outlineLvl w:val="2"/>
        <w:rPr>
          <w:rFonts w:hint="eastAsia" w:ascii="宋体" w:hAnsi="宋体"/>
          <w:color w:val="auto"/>
        </w:rPr>
      </w:pPr>
      <w:bookmarkStart w:id="114" w:name="_Toc1718524182"/>
      <w:bookmarkStart w:id="115" w:name="_Toc136879019"/>
      <w:r>
        <w:rPr>
          <w:rFonts w:hint="eastAsia" w:ascii="宋体" w:hAnsi="宋体"/>
          <w:b/>
          <w:bCs/>
          <w:color w:val="auto"/>
          <w:kern w:val="0"/>
          <w:sz w:val="27"/>
          <w:szCs w:val="27"/>
        </w:rPr>
        <w:t>19.符合性审查程序及方法</w:t>
      </w:r>
      <w:bookmarkEnd w:id="114"/>
      <w:bookmarkEnd w:id="115"/>
    </w:p>
    <w:p w14:paraId="491B2BFD">
      <w:pPr>
        <w:ind w:firstLine="480"/>
        <w:jc w:val="left"/>
        <w:rPr>
          <w:rFonts w:hint="eastAsia" w:ascii="宋体" w:hAnsi="宋体"/>
          <w:color w:val="auto"/>
        </w:rPr>
      </w:pPr>
      <w:r>
        <w:rPr>
          <w:rFonts w:hint="eastAsia" w:ascii="宋体" w:hAnsi="宋体"/>
          <w:color w:val="auto"/>
        </w:rPr>
        <w:t>19.1</w:t>
      </w:r>
      <w:r>
        <w:rPr>
          <w:rFonts w:hint="eastAsia" w:ascii="宋体" w:hAnsi="宋体"/>
          <w:color w:val="auto"/>
          <w:lang w:val="zh-CN"/>
        </w:rPr>
        <w:t>评标委员会对通过资格审查的供应商征集响应文件符合性部分进行审查，以确定其是否满足征集文件的实质性要求，</w:t>
      </w:r>
      <w:r>
        <w:rPr>
          <w:rFonts w:hint="eastAsia" w:ascii="宋体" w:hAnsi="宋体"/>
          <w:color w:val="auto"/>
        </w:rPr>
        <w:t>并对征集响应文件进行评审、评分。</w:t>
      </w:r>
    </w:p>
    <w:p w14:paraId="32CA6B5E">
      <w:pPr>
        <w:ind w:firstLine="480"/>
        <w:jc w:val="left"/>
        <w:rPr>
          <w:rFonts w:hint="eastAsia" w:ascii="宋体" w:hAnsi="宋体"/>
          <w:color w:val="auto"/>
          <w:highlight w:val="yellow"/>
        </w:rPr>
      </w:pPr>
      <w:r>
        <w:rPr>
          <w:rFonts w:hint="eastAsia" w:ascii="宋体" w:hAnsi="宋体"/>
          <w:color w:val="auto"/>
        </w:rPr>
        <w:t>19.2符合性审查时，存在下列情况之一的，按无效投标处理：</w:t>
      </w:r>
    </w:p>
    <w:p w14:paraId="150B37C4">
      <w:pPr>
        <w:ind w:firstLine="480"/>
        <w:jc w:val="left"/>
        <w:rPr>
          <w:rFonts w:hint="eastAsia" w:ascii="宋体" w:hAnsi="宋体"/>
          <w:color w:val="auto"/>
        </w:rPr>
      </w:pPr>
      <w:r>
        <w:rPr>
          <w:rFonts w:hint="eastAsia" w:ascii="宋体" w:hAnsi="宋体"/>
          <w:color w:val="auto"/>
        </w:rPr>
        <w:t>（1）</w:t>
      </w:r>
      <w:r>
        <w:rPr>
          <w:rFonts w:hint="eastAsia" w:ascii="宋体" w:hAnsi="宋体" w:cs="楷体_GB2312"/>
          <w:color w:val="auto"/>
          <w:lang w:val="zh-CN"/>
        </w:rPr>
        <w:t>未按第11</w:t>
      </w:r>
      <w:r>
        <w:rPr>
          <w:rFonts w:hint="eastAsia" w:ascii="宋体" w:hAnsi="宋体"/>
          <w:color w:val="auto"/>
        </w:rPr>
        <w:t>.</w:t>
      </w:r>
      <w:r>
        <w:rPr>
          <w:rFonts w:hint="eastAsia" w:ascii="宋体" w:hAnsi="宋体" w:cs="楷体_GB2312"/>
          <w:color w:val="auto"/>
          <w:lang w:val="zh-CN"/>
        </w:rPr>
        <w:t>1.2款（</w:t>
      </w:r>
      <w:r>
        <w:rPr>
          <w:rFonts w:hint="eastAsia" w:ascii="宋体" w:hAnsi="宋体" w:cs="楷体_GB2312"/>
          <w:color w:val="auto"/>
        </w:rPr>
        <w:t>9</w:t>
      </w:r>
      <w:r>
        <w:rPr>
          <w:rFonts w:hint="eastAsia" w:ascii="宋体" w:hAnsi="宋体" w:cs="楷体_GB2312"/>
          <w:color w:val="auto"/>
          <w:lang w:val="zh-CN"/>
        </w:rPr>
        <w:t>）-（</w:t>
      </w:r>
      <w:r>
        <w:rPr>
          <w:rFonts w:hint="eastAsia" w:ascii="宋体" w:hAnsi="宋体" w:cs="楷体_GB2312"/>
          <w:color w:val="auto"/>
        </w:rPr>
        <w:t>10</w:t>
      </w:r>
      <w:r>
        <w:rPr>
          <w:rFonts w:hint="eastAsia" w:ascii="宋体" w:hAnsi="宋体" w:cs="楷体_GB2312"/>
          <w:color w:val="auto"/>
          <w:lang w:val="zh-CN"/>
        </w:rPr>
        <w:t>）要求提供相关资料的；</w:t>
      </w:r>
    </w:p>
    <w:p w14:paraId="030E86BB">
      <w:pPr>
        <w:ind w:firstLine="480"/>
        <w:jc w:val="left"/>
        <w:rPr>
          <w:rFonts w:hint="eastAsia" w:ascii="宋体" w:hAnsi="宋体"/>
          <w:color w:val="auto"/>
        </w:rPr>
      </w:pPr>
      <w:r>
        <w:rPr>
          <w:rFonts w:hint="eastAsia" w:ascii="宋体" w:hAnsi="宋体"/>
          <w:color w:val="auto"/>
        </w:rPr>
        <w:t>（2）符合性审查部分没有按征集文件规定和要求签字、盖章的；</w:t>
      </w:r>
    </w:p>
    <w:p w14:paraId="59349A69">
      <w:pPr>
        <w:ind w:firstLine="480"/>
        <w:jc w:val="left"/>
        <w:rPr>
          <w:rFonts w:hint="eastAsia" w:ascii="宋体" w:hAnsi="宋体"/>
          <w:color w:val="auto"/>
        </w:rPr>
      </w:pPr>
      <w:r>
        <w:rPr>
          <w:rFonts w:hint="eastAsia" w:ascii="宋体" w:hAnsi="宋体"/>
          <w:color w:val="auto"/>
        </w:rPr>
        <w:t>（3）供应商网上报价与征集响应文件报价不一致且不接受网上报价的；或出现两个或两个以上报价方案的；</w:t>
      </w:r>
    </w:p>
    <w:p w14:paraId="1923D4FD">
      <w:pPr>
        <w:ind w:firstLine="480"/>
        <w:jc w:val="left"/>
        <w:rPr>
          <w:rFonts w:hint="eastAsia" w:ascii="宋体" w:hAnsi="宋体"/>
          <w:color w:val="auto"/>
        </w:rPr>
      </w:pPr>
      <w:r>
        <w:rPr>
          <w:rFonts w:hint="eastAsia" w:ascii="宋体" w:hAnsi="宋体"/>
          <w:color w:val="auto"/>
        </w:rPr>
        <w:t>（4）服务期限不能满足征集文件要求的；</w:t>
      </w:r>
    </w:p>
    <w:p w14:paraId="06A65C03">
      <w:pPr>
        <w:ind w:firstLine="480"/>
        <w:jc w:val="left"/>
        <w:rPr>
          <w:rFonts w:hint="eastAsia" w:ascii="宋体" w:hAnsi="宋体"/>
          <w:color w:val="auto"/>
          <w:szCs w:val="20"/>
        </w:rPr>
      </w:pPr>
      <w:r>
        <w:rPr>
          <w:rFonts w:hint="eastAsia" w:ascii="宋体" w:hAnsi="宋体"/>
          <w:color w:val="auto"/>
          <w:szCs w:val="20"/>
        </w:rPr>
        <w:t>（5）</w:t>
      </w:r>
      <w:r>
        <w:rPr>
          <w:rFonts w:hint="eastAsia" w:ascii="宋体" w:hAnsi="宋体"/>
          <w:color w:val="auto"/>
        </w:rPr>
        <w:t>投标报价超过征集文件规定的最高限制单价的；</w:t>
      </w:r>
    </w:p>
    <w:p w14:paraId="09ED01D7">
      <w:pPr>
        <w:ind w:firstLine="480"/>
        <w:jc w:val="left"/>
        <w:rPr>
          <w:rFonts w:hint="eastAsia" w:ascii="宋体" w:hAnsi="宋体"/>
          <w:color w:val="auto"/>
        </w:rPr>
      </w:pPr>
      <w:r>
        <w:rPr>
          <w:rFonts w:hint="eastAsia" w:ascii="宋体" w:hAnsi="宋体"/>
          <w:color w:val="auto"/>
        </w:rPr>
        <w:t>（6）服务内容及标准明显不符合采购项目要求的；</w:t>
      </w:r>
    </w:p>
    <w:p w14:paraId="629261E6">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7</w:t>
      </w:r>
      <w:r>
        <w:rPr>
          <w:rFonts w:hint="eastAsia" w:ascii="宋体" w:hAnsi="宋体"/>
          <w:color w:val="auto"/>
        </w:rPr>
        <w:t>）</w:t>
      </w:r>
      <w:r>
        <w:rPr>
          <w:rFonts w:hint="eastAsia" w:ascii="宋体" w:hAnsi="宋体"/>
          <w:color w:val="auto"/>
          <w:szCs w:val="20"/>
        </w:rPr>
        <w:t>征集响应文件含有征集人不能接受的附加条件的；</w:t>
      </w:r>
    </w:p>
    <w:p w14:paraId="6873D424">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8</w:t>
      </w:r>
      <w:r>
        <w:rPr>
          <w:rFonts w:hint="eastAsia" w:ascii="宋体" w:hAnsi="宋体"/>
          <w:color w:val="auto"/>
        </w:rPr>
        <w:t>）评标委员会认为应按无效投标处理的其他情况；</w:t>
      </w:r>
    </w:p>
    <w:p w14:paraId="41E991A5">
      <w:pPr>
        <w:ind w:firstLine="480"/>
        <w:rPr>
          <w:rFonts w:hint="eastAsia" w:ascii="宋体" w:hAnsi="宋体"/>
          <w:color w:val="auto"/>
        </w:rPr>
      </w:pPr>
      <w:r>
        <w:rPr>
          <w:rFonts w:hint="eastAsia" w:ascii="宋体" w:hAnsi="宋体"/>
          <w:color w:val="auto"/>
        </w:rPr>
        <w:t>（</w:t>
      </w:r>
      <w:r>
        <w:rPr>
          <w:rFonts w:hint="eastAsia" w:ascii="宋体" w:hAnsi="宋体"/>
          <w:color w:val="auto"/>
          <w:lang w:val="en-US" w:eastAsia="zh-CN"/>
        </w:rPr>
        <w:t>9</w:t>
      </w:r>
      <w:r>
        <w:rPr>
          <w:rFonts w:hint="eastAsia" w:ascii="宋体" w:hAnsi="宋体"/>
          <w:color w:val="auto"/>
        </w:rPr>
        <w:t>）法律、法规规定的其他情形。</w:t>
      </w:r>
    </w:p>
    <w:p w14:paraId="636CD5E1">
      <w:pPr>
        <w:autoSpaceDE w:val="0"/>
        <w:autoSpaceDN w:val="0"/>
        <w:adjustRightInd w:val="0"/>
        <w:ind w:firstLine="480"/>
        <w:jc w:val="left"/>
        <w:rPr>
          <w:rFonts w:hint="eastAsia" w:ascii="宋体" w:hAnsi="宋体"/>
          <w:color w:val="auto"/>
        </w:rPr>
      </w:pPr>
      <w:r>
        <w:rPr>
          <w:rFonts w:hint="eastAsia" w:ascii="宋体" w:hAnsi="宋体"/>
          <w:color w:val="auto"/>
        </w:rPr>
        <w:t>19.3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4A2A55">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16" w:name="_Toc136879020"/>
      <w:bookmarkStart w:id="117" w:name="_Toc1440568433"/>
      <w:r>
        <w:rPr>
          <w:rFonts w:hint="eastAsia" w:ascii="宋体" w:hAnsi="宋体"/>
          <w:b/>
          <w:bCs/>
          <w:color w:val="auto"/>
          <w:kern w:val="0"/>
          <w:sz w:val="27"/>
          <w:szCs w:val="27"/>
        </w:rPr>
        <w:t>20.答疑的方式和情形</w:t>
      </w:r>
      <w:bookmarkEnd w:id="116"/>
      <w:bookmarkEnd w:id="117"/>
    </w:p>
    <w:p w14:paraId="14CB3D2C">
      <w:pPr>
        <w:ind w:firstLine="480"/>
        <w:jc w:val="left"/>
        <w:rPr>
          <w:rFonts w:hint="eastAsia" w:ascii="宋体" w:hAnsi="宋体"/>
          <w:color w:val="auto"/>
        </w:rPr>
      </w:pPr>
      <w:r>
        <w:rPr>
          <w:rFonts w:hint="eastAsia" w:ascii="宋体" w:hAnsi="宋体"/>
          <w:color w:val="auto"/>
        </w:rPr>
        <w:t>20.1 答疑方式：详见第一部分供应商须知前附表“答疑方式”。</w:t>
      </w:r>
    </w:p>
    <w:p w14:paraId="5154482A">
      <w:pPr>
        <w:ind w:firstLine="480"/>
        <w:jc w:val="left"/>
        <w:rPr>
          <w:rFonts w:hint="eastAsia" w:ascii="宋体" w:hAnsi="宋体"/>
          <w:color w:val="auto"/>
        </w:rPr>
      </w:pPr>
      <w:r>
        <w:rPr>
          <w:rFonts w:hint="eastAsia" w:ascii="宋体" w:hAnsi="宋体"/>
          <w:color w:val="auto"/>
        </w:rPr>
        <w:t xml:space="preserve">20.2 </w:t>
      </w:r>
      <w:r>
        <w:rPr>
          <w:rFonts w:ascii="宋体" w:hAnsi="宋体"/>
          <w:color w:val="auto"/>
        </w:rPr>
        <w:t>对</w:t>
      </w:r>
      <w:r>
        <w:rPr>
          <w:rFonts w:ascii="Arial" w:hAnsi="Arial" w:cs="Arial"/>
          <w:color w:val="auto"/>
          <w:kern w:val="0"/>
        </w:rPr>
        <w:t>于</w:t>
      </w:r>
      <w:r>
        <w:rPr>
          <w:rFonts w:hint="eastAsia" w:ascii="Arial" w:hAnsi="Arial" w:cs="Arial"/>
          <w:color w:val="auto"/>
          <w:kern w:val="0"/>
        </w:rPr>
        <w:t>征集响应文件</w:t>
      </w:r>
      <w:r>
        <w:rPr>
          <w:rFonts w:ascii="Arial" w:hAnsi="Arial" w:cs="Arial"/>
          <w:color w:val="auto"/>
          <w:kern w:val="0"/>
        </w:rPr>
        <w:t>中含义不明确、同类问题表述不一致或者有明显文字和计算错误的内容，评标委员会</w:t>
      </w:r>
      <w:r>
        <w:rPr>
          <w:rFonts w:hint="eastAsia" w:ascii="Arial" w:hAnsi="Arial" w:cs="Arial"/>
          <w:color w:val="auto"/>
          <w:kern w:val="0"/>
        </w:rPr>
        <w:t>应当</w:t>
      </w:r>
      <w:r>
        <w:rPr>
          <w:rFonts w:ascii="Arial" w:hAnsi="Arial" w:cs="Arial"/>
          <w:color w:val="auto"/>
          <w:kern w:val="0"/>
        </w:rPr>
        <w:t>要求</w:t>
      </w:r>
      <w:r>
        <w:rPr>
          <w:rFonts w:hint="eastAsia" w:ascii="Arial" w:hAnsi="Arial" w:cs="Arial"/>
          <w:color w:val="auto"/>
          <w:kern w:val="0"/>
        </w:rPr>
        <w:t>供应商</w:t>
      </w:r>
      <w:r>
        <w:rPr>
          <w:rFonts w:ascii="Arial" w:hAnsi="Arial" w:cs="Arial"/>
          <w:color w:val="auto"/>
          <w:kern w:val="0"/>
        </w:rPr>
        <w:t>作出必要的澄清、说明或者补正。</w:t>
      </w:r>
      <w:r>
        <w:rPr>
          <w:rFonts w:hint="eastAsia" w:ascii="Arial" w:hAnsi="Arial" w:cs="Arial"/>
          <w:color w:val="auto"/>
          <w:kern w:val="0"/>
        </w:rPr>
        <w:t>供应商</w:t>
      </w:r>
      <w:r>
        <w:rPr>
          <w:rFonts w:ascii="Arial" w:hAnsi="Arial" w:cs="Arial"/>
          <w:color w:val="auto"/>
          <w:kern w:val="0"/>
        </w:rPr>
        <w:t>的澄清、说明或者补正</w:t>
      </w:r>
      <w:r>
        <w:rPr>
          <w:rFonts w:hint="eastAsia" w:ascii="宋体" w:hAnsi="宋体"/>
          <w:color w:val="auto"/>
        </w:rPr>
        <w:t>不得超出征集响应文件的范围或者改变征集响应文件的实质性内容，并作为征集响应文件的组成部分。</w:t>
      </w:r>
    </w:p>
    <w:p w14:paraId="7B81446C">
      <w:pPr>
        <w:ind w:firstLine="480"/>
        <w:jc w:val="left"/>
        <w:rPr>
          <w:rFonts w:hint="eastAsia" w:ascii="宋体" w:hAnsi="宋体"/>
          <w:color w:val="auto"/>
        </w:rPr>
      </w:pPr>
      <w:r>
        <w:rPr>
          <w:rFonts w:hint="eastAsia" w:ascii="宋体" w:hAnsi="宋体"/>
          <w:color w:val="auto"/>
        </w:rPr>
        <w:t>20.3 答疑期间，供应商存在以下情况的，</w:t>
      </w:r>
      <w:r>
        <w:rPr>
          <w:rFonts w:ascii="宋体" w:hAnsi="宋体"/>
          <w:color w:val="auto"/>
        </w:rPr>
        <w:t>澄清</w:t>
      </w:r>
      <w:r>
        <w:rPr>
          <w:rFonts w:hint="eastAsia" w:ascii="宋体" w:hAnsi="宋体"/>
          <w:color w:val="auto"/>
        </w:rPr>
        <w:t>、</w:t>
      </w:r>
      <w:r>
        <w:rPr>
          <w:rFonts w:ascii="宋体" w:hAnsi="宋体"/>
          <w:color w:val="auto"/>
        </w:rPr>
        <w:t>说明</w:t>
      </w:r>
      <w:r>
        <w:rPr>
          <w:rFonts w:hint="eastAsia" w:ascii="宋体" w:hAnsi="宋体"/>
          <w:color w:val="auto"/>
        </w:rPr>
        <w:t>的内容将不予接受，评标委员会将按照征集文件的要求对现有的投标资料做出评审意见：</w:t>
      </w:r>
    </w:p>
    <w:p w14:paraId="24379DF2">
      <w:pPr>
        <w:ind w:firstLine="480"/>
        <w:jc w:val="left"/>
        <w:rPr>
          <w:rFonts w:hint="eastAsia" w:ascii="宋体" w:hAnsi="宋体"/>
          <w:color w:val="auto"/>
        </w:rPr>
      </w:pPr>
      <w:r>
        <w:rPr>
          <w:rFonts w:hint="eastAsia" w:ascii="宋体" w:hAnsi="宋体"/>
          <w:color w:val="auto"/>
        </w:rPr>
        <w:t>（1）拒绝或在规定的时间内未做出澄清、说明；</w:t>
      </w:r>
    </w:p>
    <w:p w14:paraId="3EA4F78D">
      <w:pPr>
        <w:ind w:firstLine="480"/>
        <w:jc w:val="left"/>
        <w:rPr>
          <w:rFonts w:hint="eastAsia" w:ascii="宋体" w:hAnsi="宋体"/>
          <w:color w:val="auto"/>
        </w:rPr>
      </w:pPr>
      <w:r>
        <w:rPr>
          <w:rFonts w:hint="eastAsia" w:ascii="宋体" w:hAnsi="宋体"/>
          <w:color w:val="auto"/>
        </w:rPr>
        <w:t>（2）</w:t>
      </w:r>
      <w:r>
        <w:rPr>
          <w:rFonts w:hint="eastAsia" w:ascii="Arial" w:hAnsi="Arial" w:cs="Arial"/>
          <w:color w:val="auto"/>
          <w:kern w:val="0"/>
        </w:rPr>
        <w:t>供应商</w:t>
      </w:r>
      <w:r>
        <w:rPr>
          <w:rFonts w:ascii="Arial" w:hAnsi="Arial" w:cs="Arial"/>
          <w:color w:val="auto"/>
          <w:kern w:val="0"/>
        </w:rPr>
        <w:t>的澄清、说明或者补正</w:t>
      </w:r>
      <w:r>
        <w:rPr>
          <w:rFonts w:hint="eastAsia" w:ascii="宋体" w:hAnsi="宋体"/>
          <w:color w:val="auto"/>
        </w:rPr>
        <w:t>超出征集响应文件的范围或者改变征集响应文件的实质性内容；</w:t>
      </w:r>
    </w:p>
    <w:p w14:paraId="1E1A18F4">
      <w:pPr>
        <w:ind w:firstLine="480"/>
        <w:jc w:val="left"/>
        <w:rPr>
          <w:rFonts w:hint="eastAsia" w:ascii="宋体" w:hAnsi="宋体"/>
          <w:color w:val="auto"/>
        </w:rPr>
      </w:pPr>
      <w:r>
        <w:rPr>
          <w:rFonts w:hint="eastAsia" w:ascii="宋体" w:hAnsi="宋体"/>
          <w:color w:val="auto"/>
        </w:rPr>
        <w:t>（3）澄清、说明的内容仍不能说明问题的；</w:t>
      </w:r>
    </w:p>
    <w:p w14:paraId="317992E1">
      <w:pPr>
        <w:ind w:firstLine="480"/>
        <w:jc w:val="left"/>
        <w:rPr>
          <w:rFonts w:hint="eastAsia" w:ascii="宋体" w:hAnsi="宋体"/>
          <w:color w:val="auto"/>
        </w:rPr>
      </w:pPr>
      <w:r>
        <w:rPr>
          <w:rFonts w:hint="eastAsia" w:ascii="宋体" w:hAnsi="宋体"/>
          <w:color w:val="auto"/>
        </w:rPr>
        <w:t>（4）供应商</w:t>
      </w:r>
      <w:r>
        <w:rPr>
          <w:rFonts w:ascii="宋体" w:hAnsi="宋体"/>
          <w:color w:val="auto"/>
        </w:rPr>
        <w:t>主动提出的澄清</w:t>
      </w:r>
      <w:r>
        <w:rPr>
          <w:rFonts w:hint="eastAsia" w:ascii="宋体" w:hAnsi="宋体"/>
          <w:color w:val="auto"/>
        </w:rPr>
        <w:t>、</w:t>
      </w:r>
      <w:r>
        <w:rPr>
          <w:rFonts w:ascii="宋体" w:hAnsi="宋体"/>
          <w:color w:val="auto"/>
        </w:rPr>
        <w:t>说明</w:t>
      </w:r>
      <w:r>
        <w:rPr>
          <w:rFonts w:hint="eastAsia" w:ascii="宋体" w:hAnsi="宋体"/>
          <w:color w:val="auto"/>
        </w:rPr>
        <w:t>的内容；</w:t>
      </w:r>
    </w:p>
    <w:p w14:paraId="31B50AA4">
      <w:pPr>
        <w:ind w:firstLine="480"/>
        <w:jc w:val="left"/>
        <w:rPr>
          <w:rFonts w:hint="eastAsia" w:ascii="宋体" w:hAnsi="宋体"/>
          <w:color w:val="auto"/>
        </w:rPr>
      </w:pPr>
      <w:r>
        <w:rPr>
          <w:rFonts w:hint="eastAsia" w:ascii="宋体" w:hAnsi="宋体"/>
          <w:color w:val="auto"/>
        </w:rPr>
        <w:t>（5）评标委员会认为应不予接受的其他情况。</w:t>
      </w:r>
    </w:p>
    <w:p w14:paraId="72A9323E">
      <w:pPr>
        <w:widowControl/>
        <w:spacing w:before="624" w:beforeLines="200" w:after="624" w:afterLines="200" w:line="240" w:lineRule="auto"/>
        <w:ind w:firstLine="0" w:firstLineChars="0"/>
        <w:jc w:val="center"/>
        <w:outlineLvl w:val="1"/>
        <w:rPr>
          <w:rFonts w:hint="eastAsia" w:ascii="宋体" w:hAnsi="宋体"/>
          <w:b/>
          <w:bCs/>
          <w:color w:val="auto"/>
          <w:kern w:val="0"/>
          <w:sz w:val="27"/>
          <w:szCs w:val="27"/>
        </w:rPr>
      </w:pPr>
      <w:bookmarkStart w:id="118" w:name="_Toc136879021"/>
      <w:bookmarkStart w:id="119" w:name="_Toc1945958732"/>
      <w:r>
        <w:rPr>
          <w:rFonts w:hint="eastAsia" w:ascii="宋体" w:hAnsi="宋体"/>
          <w:b/>
          <w:bCs/>
          <w:color w:val="auto"/>
          <w:kern w:val="0"/>
          <w:sz w:val="36"/>
          <w:szCs w:val="36"/>
        </w:rPr>
        <w:t>七、评审方法</w:t>
      </w:r>
      <w:bookmarkEnd w:id="118"/>
      <w:bookmarkEnd w:id="119"/>
      <w:bookmarkStart w:id="120" w:name="_Toc325726024"/>
      <w:bookmarkStart w:id="121" w:name="_Toc376936755"/>
    </w:p>
    <w:p w14:paraId="05828086">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2" w:name="_Toc1438088994"/>
      <w:bookmarkStart w:id="123" w:name="_Toc136879022"/>
      <w:r>
        <w:rPr>
          <w:rFonts w:hint="eastAsia" w:ascii="宋体" w:hAnsi="宋体"/>
          <w:b/>
          <w:bCs/>
          <w:color w:val="auto"/>
          <w:kern w:val="0"/>
          <w:sz w:val="27"/>
          <w:szCs w:val="27"/>
        </w:rPr>
        <w:t>21.</w:t>
      </w:r>
      <w:bookmarkEnd w:id="120"/>
      <w:bookmarkEnd w:id="121"/>
      <w:r>
        <w:rPr>
          <w:rFonts w:hint="eastAsia" w:ascii="宋体" w:hAnsi="宋体"/>
          <w:b/>
          <w:bCs/>
          <w:color w:val="auto"/>
          <w:kern w:val="0"/>
          <w:sz w:val="27"/>
          <w:szCs w:val="27"/>
        </w:rPr>
        <w:t>评审方法</w:t>
      </w:r>
      <w:bookmarkEnd w:id="122"/>
      <w:bookmarkEnd w:id="123"/>
    </w:p>
    <w:p w14:paraId="55382A78">
      <w:pPr>
        <w:ind w:firstLine="480"/>
        <w:jc w:val="left"/>
        <w:rPr>
          <w:rFonts w:hint="eastAsia" w:ascii="宋体" w:hAnsi="宋体"/>
          <w:color w:val="auto"/>
          <w:lang w:val="zh-CN"/>
        </w:rPr>
      </w:pPr>
      <w:r>
        <w:rPr>
          <w:rFonts w:hint="eastAsia" w:ascii="宋体" w:hAnsi="宋体"/>
          <w:color w:val="auto"/>
        </w:rPr>
        <w:t>21.1根据</w:t>
      </w:r>
      <w:r>
        <w:rPr>
          <w:rFonts w:hint="eastAsia" w:ascii="宋体" w:hAnsi="宋体" w:cs="宋体"/>
          <w:color w:val="auto"/>
          <w:spacing w:val="-12"/>
          <w:szCs w:val="22"/>
          <w:lang w:val="zh-CN" w:bidi="zh-CN"/>
        </w:rPr>
        <w:t>《</w:t>
      </w:r>
      <w:r>
        <w:rPr>
          <w:rFonts w:hint="eastAsia" w:ascii="宋体" w:hAnsi="宋体"/>
          <w:color w:val="auto"/>
          <w:lang w:val="zh-CN"/>
        </w:rPr>
        <w:t>政府采购框架协议采购方式管理暂行办法》的相关规定，确定第一阶段入围供应商的评审方法为质量优先法，确定第二阶段成交供应商的方式为采购人直接选定。</w:t>
      </w:r>
    </w:p>
    <w:p w14:paraId="1CE65388">
      <w:pPr>
        <w:ind w:firstLine="480"/>
        <w:jc w:val="left"/>
        <w:rPr>
          <w:rFonts w:hint="eastAsia" w:ascii="宋体" w:hAnsi="宋体"/>
          <w:color w:val="auto"/>
          <w:lang w:val="zh-CN"/>
        </w:rPr>
      </w:pPr>
      <w:r>
        <w:rPr>
          <w:rFonts w:hint="eastAsia" w:ascii="宋体" w:hAnsi="宋体"/>
          <w:color w:val="auto"/>
          <w:lang w:val="zh-CN"/>
        </w:rPr>
        <w:t>质量优先法是指对满足采购需求且响应报价不超过最高限制价的货物、服务进行质量综合评分，按照质量评分从高到低排序，根据征集文件规定的淘汰率或者入围供应商数量上限，确定入围供应商的评审方法。</w:t>
      </w:r>
    </w:p>
    <w:p w14:paraId="38EB22D7">
      <w:pPr>
        <w:ind w:firstLine="480"/>
        <w:jc w:val="left"/>
        <w:rPr>
          <w:rFonts w:hint="eastAsia" w:ascii="宋体" w:hAnsi="宋体"/>
          <w:color w:val="auto"/>
          <w:lang w:val="zh-CN"/>
        </w:rPr>
      </w:pPr>
      <w:r>
        <w:rPr>
          <w:rFonts w:hint="eastAsia" w:ascii="宋体" w:hAnsi="宋体"/>
          <w:color w:val="auto"/>
          <w:lang w:val="zh-CN"/>
        </w:rPr>
        <w:t>直接选定是指确定第二阶段成交供应商应当由采购人依据入围产品价格、质量以及服务便利性、用户评价等因素，从第一阶段入围供应商中直接选定。</w:t>
      </w:r>
    </w:p>
    <w:p w14:paraId="24A14A1D">
      <w:pPr>
        <w:ind w:firstLine="480"/>
        <w:jc w:val="left"/>
        <w:rPr>
          <w:rFonts w:hint="eastAsia" w:ascii="宋体" w:hAnsi="宋体"/>
          <w:color w:val="auto"/>
          <w:lang w:val="en-GB"/>
        </w:rPr>
      </w:pPr>
      <w:r>
        <w:rPr>
          <w:rFonts w:hint="eastAsia" w:ascii="宋体" w:hAnsi="宋体"/>
          <w:color w:val="auto"/>
        </w:rPr>
        <w:t>21.2</w:t>
      </w:r>
      <w:r>
        <w:rPr>
          <w:rFonts w:hint="eastAsia" w:ascii="宋体" w:hAnsi="宋体" w:cs="宋体"/>
          <w:color w:val="auto"/>
        </w:rPr>
        <w:t>评标委员会将按征集文件中规定的评标办法和标准，对合格的征集响应文件进行综合比较与评价。即在最大限度地满足征集文件实质性要求的前提下，按照征集文件中规定的各项因素进行综合评审，以评标总得分由高到低排序推荐入围供应商。</w:t>
      </w:r>
      <w:r>
        <w:rPr>
          <w:rFonts w:hint="eastAsia" w:ascii="宋体" w:hAnsi="宋体"/>
          <w:color w:val="auto"/>
          <w:lang w:val="en-GB"/>
        </w:rPr>
        <w:t>推荐入围供应商时，得分相同的，按投标报价由低到高顺序排列；得分相同且报价相同的，按技术指标优劣顺序排列。</w:t>
      </w:r>
    </w:p>
    <w:p w14:paraId="3355DEA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4" w:name="_Toc136879023"/>
      <w:bookmarkStart w:id="125" w:name="_Toc886339434"/>
      <w:r>
        <w:rPr>
          <w:rFonts w:hint="eastAsia" w:ascii="宋体" w:hAnsi="宋体"/>
          <w:b/>
          <w:bCs/>
          <w:color w:val="auto"/>
          <w:kern w:val="0"/>
          <w:sz w:val="27"/>
          <w:szCs w:val="27"/>
        </w:rPr>
        <w:t>22.政府采购政策要求及执行措施</w:t>
      </w:r>
      <w:bookmarkEnd w:id="124"/>
      <w:bookmarkEnd w:id="125"/>
    </w:p>
    <w:p w14:paraId="6FB170E3">
      <w:pPr>
        <w:ind w:firstLine="480"/>
        <w:jc w:val="left"/>
        <w:rPr>
          <w:rFonts w:hint="eastAsia" w:ascii="宋体" w:hAnsi="宋体"/>
          <w:bCs/>
          <w:color w:val="auto"/>
        </w:rPr>
      </w:pPr>
      <w:r>
        <w:rPr>
          <w:rFonts w:hint="eastAsia" w:ascii="宋体" w:hAnsi="宋体"/>
          <w:color w:val="auto"/>
        </w:rPr>
        <w:t>22.1根据《政府采购促进中小企业发展管理办法》，属中小企业提供的服务（产品），供应商须提供《中小企业声明函》（详见附件15），其划型标准严格按照国家工信部、国家统计局、国家发改委、财政部出台的《中小企业划型标准规定》（工信部联企业[2011]300号）执行。</w:t>
      </w:r>
      <w:r>
        <w:rPr>
          <w:rFonts w:hint="eastAsia" w:ascii="宋体" w:hAnsi="宋体"/>
          <w:bCs/>
          <w:color w:val="auto"/>
        </w:rPr>
        <w:t>小型、微型企业，享受预留份额、评标中价格扣除等促进中小企业发展的政府采购政策。供应商提供的《中小企业声明函》资料必须真实，如有虚假，将依法承担相应责任。</w:t>
      </w:r>
    </w:p>
    <w:p w14:paraId="038BBC1A">
      <w:pPr>
        <w:ind w:firstLine="480"/>
        <w:jc w:val="left"/>
        <w:rPr>
          <w:color w:val="auto"/>
        </w:rPr>
      </w:pPr>
      <w:r>
        <w:rPr>
          <w:rFonts w:hint="eastAsia" w:ascii="宋体" w:hAnsi="宋体"/>
          <w:bCs/>
          <w:color w:val="auto"/>
        </w:rPr>
        <w:t>22.2根据财政部、民政部、中国残疾人联合会印发《关于促进残疾人就业政府采购政策的通知》（财库[2017]141号），属残疾人福利性单位的，供应商须提供《残疾人福利性单位声明函》（详见附件16），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72DE1DEC">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26" w:name="_Toc136879024"/>
      <w:bookmarkStart w:id="127" w:name="_Toc2001028855"/>
      <w:r>
        <w:rPr>
          <w:rFonts w:hint="eastAsia" w:ascii="宋体" w:hAnsi="宋体"/>
          <w:b/>
          <w:bCs/>
          <w:color w:val="auto"/>
          <w:kern w:val="0"/>
          <w:sz w:val="27"/>
          <w:szCs w:val="27"/>
        </w:rPr>
        <w:t>23.评分标准</w:t>
      </w:r>
      <w:bookmarkEnd w:id="126"/>
      <w:bookmarkEnd w:id="127"/>
      <w:bookmarkStart w:id="128" w:name="_Toc136879025"/>
      <w:r>
        <w:rPr>
          <w:rFonts w:hint="eastAsia" w:ascii="宋体" w:hAnsi="宋体"/>
          <w:b/>
          <w:bCs/>
          <w:color w:val="auto"/>
          <w:kern w:val="0"/>
          <w:sz w:val="27"/>
          <w:szCs w:val="27"/>
        </w:rPr>
        <w:t>和分值分配</w:t>
      </w:r>
      <w:bookmarkEnd w:id="128"/>
    </w:p>
    <w:tbl>
      <w:tblPr>
        <w:tblStyle w:val="66"/>
        <w:tblW w:w="9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580"/>
        <w:gridCol w:w="1105"/>
        <w:gridCol w:w="5517"/>
      </w:tblGrid>
      <w:tr w14:paraId="684E6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580448A6">
            <w:pPr>
              <w:ind w:firstLine="0" w:firstLineChars="0"/>
              <w:jc w:val="center"/>
              <w:rPr>
                <w:rFonts w:ascii="宋体" w:hAnsi="宋体"/>
                <w:color w:val="auto"/>
                <w:sz w:val="21"/>
                <w:szCs w:val="21"/>
              </w:rPr>
            </w:pPr>
            <w:bookmarkStart w:id="129" w:name="_Toc376936756"/>
            <w:bookmarkStart w:id="130" w:name="_Toc325726025"/>
            <w:r>
              <w:rPr>
                <w:rFonts w:hint="eastAsia" w:ascii="宋体" w:hAnsi="宋体"/>
                <w:color w:val="auto"/>
                <w:sz w:val="21"/>
                <w:szCs w:val="21"/>
              </w:rPr>
              <w:t>类别</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8267875">
            <w:pPr>
              <w:ind w:firstLine="0" w:firstLineChars="0"/>
              <w:jc w:val="center"/>
              <w:rPr>
                <w:rFonts w:hint="eastAsia" w:ascii="宋体" w:hAnsi="宋体"/>
                <w:color w:val="auto"/>
                <w:sz w:val="21"/>
                <w:szCs w:val="21"/>
              </w:rPr>
            </w:pPr>
            <w:r>
              <w:rPr>
                <w:rFonts w:hint="eastAsia" w:ascii="宋体" w:hAnsi="宋体"/>
                <w:color w:val="auto"/>
                <w:sz w:val="21"/>
                <w:szCs w:val="21"/>
              </w:rPr>
              <w:t>项目</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F219B2">
            <w:pPr>
              <w:ind w:firstLine="0" w:firstLineChars="0"/>
              <w:jc w:val="center"/>
              <w:rPr>
                <w:rFonts w:hint="eastAsia" w:ascii="宋体" w:hAnsi="宋体"/>
                <w:color w:val="auto"/>
                <w:sz w:val="21"/>
                <w:szCs w:val="21"/>
              </w:rPr>
            </w:pPr>
            <w:r>
              <w:rPr>
                <w:rFonts w:hint="eastAsia" w:ascii="宋体" w:hAnsi="宋体"/>
                <w:color w:val="auto"/>
                <w:sz w:val="21"/>
                <w:szCs w:val="21"/>
              </w:rPr>
              <w:t>满分分值</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3354207A">
            <w:pPr>
              <w:ind w:firstLine="420"/>
              <w:jc w:val="center"/>
              <w:rPr>
                <w:rFonts w:ascii="宋体" w:hAnsi="宋体"/>
                <w:color w:val="auto"/>
                <w:sz w:val="21"/>
                <w:szCs w:val="21"/>
              </w:rPr>
            </w:pPr>
            <w:r>
              <w:rPr>
                <w:rFonts w:hint="eastAsia" w:ascii="宋体" w:hAnsi="宋体"/>
                <w:color w:val="auto"/>
                <w:sz w:val="21"/>
                <w:szCs w:val="21"/>
              </w:rPr>
              <w:t>评标标准</w:t>
            </w:r>
          </w:p>
        </w:tc>
      </w:tr>
      <w:tr w14:paraId="5316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1200" w:type="dxa"/>
            <w:tcBorders>
              <w:left w:val="single" w:color="auto" w:sz="4" w:space="0"/>
              <w:bottom w:val="single" w:color="auto" w:sz="4" w:space="0"/>
              <w:right w:val="single" w:color="auto" w:sz="4" w:space="0"/>
            </w:tcBorders>
            <w:noWrap w:val="0"/>
            <w:vAlign w:val="center"/>
          </w:tcPr>
          <w:p w14:paraId="55F1C414">
            <w:pPr>
              <w:ind w:firstLine="0" w:firstLineChars="0"/>
              <w:jc w:val="center"/>
              <w:rPr>
                <w:rFonts w:hint="eastAsia" w:ascii="宋体" w:hAnsi="宋体"/>
                <w:color w:val="auto"/>
                <w:sz w:val="21"/>
                <w:szCs w:val="21"/>
              </w:rPr>
            </w:pPr>
            <w:r>
              <w:rPr>
                <w:rFonts w:hint="eastAsia" w:ascii="宋体" w:hAnsi="宋体"/>
                <w:color w:val="auto"/>
                <w:sz w:val="21"/>
                <w:szCs w:val="21"/>
              </w:rPr>
              <w:t>投标报价</w:t>
            </w:r>
            <w:r>
              <w:rPr>
                <w:rFonts w:hint="eastAsia" w:ascii="宋体" w:hAnsi="宋体"/>
                <w:color w:val="auto"/>
                <w:sz w:val="21"/>
                <w:szCs w:val="21"/>
                <w:lang w:val="en-US" w:eastAsia="zh-CN"/>
              </w:rPr>
              <w:t>20分</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1C6CDE1">
            <w:pPr>
              <w:ind w:firstLine="0" w:firstLineChars="0"/>
              <w:jc w:val="center"/>
              <w:rPr>
                <w:rFonts w:hint="eastAsia" w:ascii="宋体" w:hAnsi="宋体"/>
                <w:color w:val="auto"/>
                <w:sz w:val="21"/>
                <w:szCs w:val="21"/>
              </w:rPr>
            </w:pPr>
            <w:r>
              <w:rPr>
                <w:rFonts w:hint="eastAsia" w:ascii="宋体" w:hAnsi="宋体"/>
                <w:color w:val="auto"/>
                <w:sz w:val="21"/>
                <w:szCs w:val="21"/>
              </w:rPr>
              <w:t>报价分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1261A72">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20分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1B04518E">
            <w:pPr>
              <w:ind w:firstLine="420" w:firstLineChars="0"/>
              <w:rPr>
                <w:rFonts w:hint="eastAsia" w:ascii="宋体" w:hAnsi="宋体"/>
                <w:color w:val="auto"/>
                <w:sz w:val="21"/>
                <w:szCs w:val="21"/>
              </w:rPr>
            </w:pPr>
            <w:r>
              <w:rPr>
                <w:rFonts w:hint="eastAsia" w:ascii="宋体" w:hAnsi="宋体"/>
                <w:color w:val="auto"/>
                <w:sz w:val="21"/>
                <w:szCs w:val="21"/>
              </w:rPr>
              <w:t>在所有的有效投标报价中，以最低投标报价为基准价，其价格分为满分。其他供应商的报价分统一按下列公式计算：投标报价得分=(评标基准价／投标报价)×价格权值（</w:t>
            </w:r>
            <w:r>
              <w:rPr>
                <w:rFonts w:hint="eastAsia" w:ascii="宋体" w:hAnsi="宋体"/>
                <w:color w:val="auto"/>
                <w:sz w:val="21"/>
                <w:szCs w:val="21"/>
                <w:lang w:val="en-US" w:eastAsia="zh-CN"/>
              </w:rPr>
              <w:t>20</w:t>
            </w:r>
            <w:r>
              <w:rPr>
                <w:rFonts w:hint="eastAsia" w:ascii="宋体" w:hAnsi="宋体"/>
                <w:color w:val="auto"/>
                <w:sz w:val="21"/>
                <w:szCs w:val="21"/>
              </w:rPr>
              <w:t>%）×100（四舍五入后保留小数点后两位）。</w:t>
            </w:r>
          </w:p>
          <w:p w14:paraId="31FE33B0">
            <w:pPr>
              <w:ind w:firstLine="420" w:firstLineChars="0"/>
              <w:rPr>
                <w:rFonts w:hint="eastAsia" w:ascii="宋体" w:hAnsi="宋体"/>
                <w:color w:val="auto"/>
                <w:sz w:val="21"/>
                <w:szCs w:val="21"/>
              </w:rPr>
            </w:pPr>
            <w:r>
              <w:rPr>
                <w:rFonts w:hint="eastAsia" w:ascii="宋体" w:hAnsi="宋体"/>
                <w:color w:val="auto"/>
                <w:sz w:val="21"/>
                <w:szCs w:val="21"/>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w:t>
            </w:r>
            <w:r>
              <w:rPr>
                <w:rFonts w:hint="eastAsia" w:ascii="宋体" w:hAnsi="宋体"/>
                <w:color w:val="auto"/>
                <w:sz w:val="21"/>
                <w:szCs w:val="21"/>
                <w:lang w:val="en-US" w:eastAsia="zh-CN"/>
              </w:rPr>
              <w:t>10</w:t>
            </w:r>
            <w:r>
              <w:rPr>
                <w:rFonts w:hint="eastAsia" w:ascii="宋体" w:hAnsi="宋体"/>
                <w:color w:val="auto"/>
                <w:sz w:val="21"/>
                <w:szCs w:val="21"/>
              </w:rPr>
              <w:t>%的扣除，用扣除后的价格参与评标。残疾人福利性单位属于小型、微型企业的，不重复享受政策。</w:t>
            </w:r>
          </w:p>
        </w:tc>
      </w:tr>
      <w:tr w14:paraId="4578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00" w:type="dxa"/>
            <w:vMerge w:val="restart"/>
            <w:tcBorders>
              <w:top w:val="single" w:color="auto" w:sz="4" w:space="0"/>
              <w:left w:val="single" w:color="auto" w:sz="4" w:space="0"/>
              <w:right w:val="single" w:color="auto" w:sz="4" w:space="0"/>
            </w:tcBorders>
            <w:noWrap w:val="0"/>
            <w:vAlign w:val="center"/>
          </w:tcPr>
          <w:p w14:paraId="14B4152C">
            <w:pPr>
              <w:ind w:firstLine="0" w:firstLineChars="0"/>
              <w:jc w:val="center"/>
              <w:rPr>
                <w:rFonts w:ascii="宋体" w:hAnsi="宋体"/>
                <w:color w:val="auto"/>
                <w:sz w:val="21"/>
                <w:szCs w:val="21"/>
                <w:u w:val="single"/>
              </w:rPr>
            </w:pPr>
            <w:r>
              <w:rPr>
                <w:rFonts w:hint="eastAsia" w:ascii="宋体" w:hAnsi="宋体"/>
                <w:color w:val="auto"/>
                <w:sz w:val="21"/>
                <w:szCs w:val="21"/>
                <w:lang w:val="en-US" w:eastAsia="zh-CN"/>
              </w:rPr>
              <w:t>履约能力20</w:t>
            </w:r>
            <w:r>
              <w:rPr>
                <w:rFonts w:hint="eastAsia" w:ascii="宋体" w:hAnsi="宋体"/>
                <w:color w:val="auto"/>
                <w:sz w:val="21"/>
                <w:szCs w:val="21"/>
              </w:rPr>
              <w:t>分</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151E1681">
            <w:pPr>
              <w:ind w:firstLine="0" w:firstLineChars="0"/>
              <w:jc w:val="center"/>
              <w:rPr>
                <w:rFonts w:ascii="宋体" w:hAnsi="宋体"/>
                <w:color w:val="auto"/>
                <w:sz w:val="21"/>
                <w:szCs w:val="21"/>
              </w:rPr>
            </w:pPr>
            <w:r>
              <w:rPr>
                <w:rFonts w:hint="eastAsia" w:ascii="宋体" w:hAnsi="宋体"/>
                <w:color w:val="auto"/>
                <w:sz w:val="21"/>
                <w:szCs w:val="21"/>
              </w:rPr>
              <w:t>类似业绩情况</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883577D">
            <w:pPr>
              <w:widowControl/>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10分</w:t>
            </w:r>
          </w:p>
        </w:tc>
        <w:tc>
          <w:tcPr>
            <w:tcW w:w="5517" w:type="dxa"/>
            <w:tcBorders>
              <w:top w:val="single" w:color="auto" w:sz="4" w:space="0"/>
              <w:left w:val="single" w:color="auto" w:sz="4" w:space="0"/>
              <w:bottom w:val="single" w:color="auto" w:sz="4" w:space="0"/>
              <w:right w:val="single" w:color="auto" w:sz="4" w:space="0"/>
            </w:tcBorders>
            <w:noWrap w:val="0"/>
            <w:vAlign w:val="top"/>
          </w:tcPr>
          <w:p w14:paraId="6F166C74">
            <w:pPr>
              <w:ind w:firstLine="420" w:firstLineChars="200"/>
              <w:rPr>
                <w:rFonts w:hint="eastAsia" w:ascii="宋体" w:hAnsi="宋体"/>
                <w:color w:val="auto"/>
                <w:sz w:val="21"/>
                <w:szCs w:val="21"/>
              </w:rPr>
            </w:pPr>
            <w:r>
              <w:rPr>
                <w:rFonts w:hint="eastAsia" w:ascii="宋体" w:hAnsi="宋体"/>
                <w:color w:val="auto"/>
                <w:sz w:val="21"/>
                <w:szCs w:val="21"/>
              </w:rPr>
              <w:t>提供2021年01月01日至今供应商的类似业绩证明材料，每提供1项得</w:t>
            </w:r>
            <w:r>
              <w:rPr>
                <w:rFonts w:hint="eastAsia" w:ascii="宋体" w:hAnsi="宋体"/>
                <w:color w:val="auto"/>
                <w:sz w:val="21"/>
                <w:szCs w:val="21"/>
                <w:lang w:val="en-US" w:eastAsia="zh-CN"/>
              </w:rPr>
              <w:t>2</w:t>
            </w:r>
            <w:r>
              <w:rPr>
                <w:rFonts w:hint="eastAsia" w:ascii="宋体" w:hAnsi="宋体"/>
                <w:color w:val="auto"/>
                <w:sz w:val="21"/>
                <w:szCs w:val="21"/>
              </w:rPr>
              <w:t>分，满分</w:t>
            </w:r>
            <w:r>
              <w:rPr>
                <w:rFonts w:hint="eastAsia" w:ascii="宋体" w:hAnsi="宋体"/>
                <w:color w:val="auto"/>
                <w:sz w:val="21"/>
                <w:szCs w:val="21"/>
                <w:lang w:val="en-US" w:eastAsia="zh-CN"/>
              </w:rPr>
              <w:t>10</w:t>
            </w:r>
            <w:r>
              <w:rPr>
                <w:rFonts w:hint="eastAsia" w:ascii="宋体" w:hAnsi="宋体"/>
                <w:color w:val="auto"/>
                <w:sz w:val="21"/>
                <w:szCs w:val="21"/>
              </w:rPr>
              <w:t>分。业绩证明材料为：中标</w:t>
            </w:r>
            <w:r>
              <w:rPr>
                <w:rFonts w:hint="eastAsia" w:ascii="宋体" w:hAnsi="宋体"/>
                <w:color w:val="auto"/>
                <w:sz w:val="21"/>
                <w:szCs w:val="21"/>
                <w:lang w:eastAsia="zh-CN"/>
              </w:rPr>
              <w:t>（</w:t>
            </w:r>
            <w:r>
              <w:rPr>
                <w:rFonts w:hint="eastAsia" w:ascii="宋体" w:hAnsi="宋体"/>
                <w:color w:val="auto"/>
                <w:sz w:val="21"/>
                <w:szCs w:val="21"/>
                <w:lang w:val="en-US" w:eastAsia="zh-CN"/>
              </w:rPr>
              <w:t>入围</w:t>
            </w:r>
            <w:r>
              <w:rPr>
                <w:rFonts w:hint="eastAsia" w:ascii="宋体" w:hAnsi="宋体"/>
                <w:color w:val="auto"/>
                <w:sz w:val="21"/>
                <w:szCs w:val="21"/>
                <w:lang w:eastAsia="zh-CN"/>
              </w:rPr>
              <w:t>）</w:t>
            </w:r>
            <w:r>
              <w:rPr>
                <w:rFonts w:hint="eastAsia" w:ascii="宋体" w:hAnsi="宋体"/>
                <w:color w:val="auto"/>
                <w:sz w:val="21"/>
                <w:szCs w:val="21"/>
              </w:rPr>
              <w:t>通知书或合同书（合同须附首页、签字盖章页、标的所在页、金额所在页）。</w:t>
            </w:r>
          </w:p>
        </w:tc>
      </w:tr>
      <w:tr w14:paraId="09067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00" w:type="dxa"/>
            <w:vMerge w:val="continue"/>
            <w:tcBorders>
              <w:left w:val="single" w:color="auto" w:sz="4" w:space="0"/>
              <w:right w:val="single" w:color="auto" w:sz="4" w:space="0"/>
            </w:tcBorders>
            <w:noWrap w:val="0"/>
            <w:vAlign w:val="center"/>
          </w:tcPr>
          <w:p w14:paraId="7DDFEF4F">
            <w:pPr>
              <w:ind w:firstLine="0" w:firstLineChars="0"/>
              <w:jc w:val="center"/>
              <w:rPr>
                <w:rFonts w:hint="eastAsia" w:ascii="宋体" w:hAnsi="宋体"/>
                <w:color w:val="auto"/>
                <w:sz w:val="21"/>
                <w:szCs w:val="21"/>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4366321D">
            <w:pPr>
              <w:ind w:firstLine="105" w:firstLineChars="5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项目组成员</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F165414">
            <w:pPr>
              <w:ind w:left="0" w:leftChars="0" w:firstLine="0" w:firstLineChars="0"/>
              <w:jc w:val="center"/>
              <w:rPr>
                <w:rFonts w:hint="eastAsia" w:ascii="宋体" w:hAnsi="宋体"/>
                <w:color w:val="auto"/>
                <w:sz w:val="21"/>
                <w:szCs w:val="21"/>
              </w:rPr>
            </w:pPr>
            <w:r>
              <w:rPr>
                <w:rFonts w:hint="eastAsia" w:ascii="宋体" w:hAnsi="宋体"/>
                <w:color w:val="auto"/>
                <w:sz w:val="21"/>
                <w:szCs w:val="21"/>
                <w:lang w:val="en-US" w:eastAsia="zh-CN"/>
              </w:rPr>
              <w:t>10分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2F42014">
            <w:pPr>
              <w:ind w:firstLine="420" w:firstLineChars="200"/>
              <w:rPr>
                <w:rFonts w:hint="eastAsia" w:ascii="宋体" w:hAnsi="宋体"/>
                <w:color w:val="auto"/>
                <w:sz w:val="21"/>
                <w:szCs w:val="21"/>
              </w:rPr>
            </w:pPr>
            <w:r>
              <w:rPr>
                <w:rFonts w:hint="eastAsia" w:ascii="宋体" w:hAnsi="宋体"/>
                <w:color w:val="auto"/>
                <w:sz w:val="21"/>
                <w:szCs w:val="21"/>
              </w:rPr>
              <w:t>根椐对投标人业务人员配备是否合理</w:t>
            </w:r>
            <w:r>
              <w:rPr>
                <w:rFonts w:hint="eastAsia" w:ascii="宋体" w:hAnsi="宋体"/>
                <w:color w:val="auto"/>
                <w:sz w:val="21"/>
                <w:szCs w:val="21"/>
                <w:lang w:eastAsia="zh-CN"/>
              </w:rPr>
              <w:t>，</w:t>
            </w:r>
            <w:r>
              <w:rPr>
                <w:rFonts w:hint="eastAsia" w:ascii="宋体" w:hAnsi="宋体"/>
                <w:color w:val="auto"/>
                <w:sz w:val="21"/>
                <w:szCs w:val="21"/>
              </w:rPr>
              <w:t>是否有良好的保险从业经验和良好的保险服务经验进行综合分析评分：</w:t>
            </w:r>
          </w:p>
          <w:p w14:paraId="7D275CC3">
            <w:pPr>
              <w:numPr>
                <w:ilvl w:val="0"/>
                <w:numId w:val="20"/>
              </w:numPr>
              <w:ind w:firstLine="0" w:firstLineChars="0"/>
              <w:rPr>
                <w:rFonts w:hint="eastAsia" w:ascii="宋体" w:hAnsi="宋体"/>
                <w:color w:val="auto"/>
                <w:sz w:val="21"/>
                <w:szCs w:val="21"/>
              </w:rPr>
            </w:pPr>
            <w:r>
              <w:rPr>
                <w:rFonts w:hint="eastAsia" w:ascii="宋体" w:hAnsi="宋体"/>
                <w:color w:val="auto"/>
                <w:sz w:val="21"/>
                <w:szCs w:val="21"/>
              </w:rPr>
              <w:t>拟派项目组成员具有</w:t>
            </w:r>
            <w:r>
              <w:rPr>
                <w:rFonts w:hint="eastAsia" w:ascii="宋体" w:hAnsi="宋体"/>
                <w:color w:val="auto"/>
                <w:sz w:val="21"/>
                <w:szCs w:val="21"/>
                <w:lang w:val="en-US" w:eastAsia="zh-CN"/>
              </w:rPr>
              <w:t>保险行业从业</w:t>
            </w:r>
            <w:r>
              <w:rPr>
                <w:rFonts w:hint="eastAsia" w:ascii="宋体" w:hAnsi="宋体"/>
                <w:color w:val="auto"/>
                <w:sz w:val="21"/>
                <w:szCs w:val="21"/>
              </w:rPr>
              <w:t>相关证书的，每提供一名得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val="en-US" w:eastAsia="zh-CN"/>
              </w:rPr>
              <w:t>此项</w:t>
            </w:r>
            <w:r>
              <w:rPr>
                <w:rFonts w:hint="eastAsia" w:ascii="宋体" w:hAnsi="宋体"/>
                <w:color w:val="auto"/>
                <w:sz w:val="21"/>
                <w:szCs w:val="21"/>
              </w:rPr>
              <w:t>最多得</w:t>
            </w:r>
            <w:r>
              <w:rPr>
                <w:rFonts w:hint="eastAsia" w:ascii="宋体" w:hAnsi="宋体"/>
                <w:color w:val="auto"/>
                <w:sz w:val="21"/>
                <w:szCs w:val="21"/>
                <w:lang w:val="en-US" w:eastAsia="zh-CN"/>
              </w:rPr>
              <w:t>5</w:t>
            </w:r>
            <w:r>
              <w:rPr>
                <w:rFonts w:hint="eastAsia" w:ascii="宋体" w:hAnsi="宋体"/>
                <w:color w:val="auto"/>
                <w:sz w:val="21"/>
                <w:szCs w:val="21"/>
              </w:rPr>
              <w:t>分；</w:t>
            </w:r>
          </w:p>
          <w:p w14:paraId="5DAB6F77">
            <w:pPr>
              <w:numPr>
                <w:ilvl w:val="0"/>
                <w:numId w:val="20"/>
              </w:numPr>
              <w:ind w:firstLine="0" w:firstLineChars="0"/>
              <w:rPr>
                <w:rFonts w:hint="default" w:ascii="宋体" w:hAnsi="宋体" w:eastAsia="宋体"/>
                <w:color w:val="auto"/>
                <w:sz w:val="21"/>
                <w:szCs w:val="21"/>
                <w:lang w:val="en-US" w:eastAsia="zh-CN"/>
              </w:rPr>
            </w:pPr>
            <w:r>
              <w:rPr>
                <w:rFonts w:hint="eastAsia" w:ascii="宋体" w:hAnsi="宋体"/>
                <w:color w:val="auto"/>
                <w:sz w:val="21"/>
                <w:szCs w:val="21"/>
              </w:rPr>
              <w:t>拟派项目组成员具有</w:t>
            </w:r>
            <w:r>
              <w:rPr>
                <w:rFonts w:hint="eastAsia" w:ascii="宋体" w:hAnsi="宋体"/>
                <w:color w:val="auto"/>
                <w:sz w:val="21"/>
                <w:szCs w:val="21"/>
                <w:lang w:val="en-US" w:eastAsia="zh-CN"/>
              </w:rPr>
              <w:t>项目</w:t>
            </w:r>
            <w:r>
              <w:rPr>
                <w:rFonts w:hint="eastAsia" w:ascii="宋体" w:hAnsi="宋体"/>
                <w:color w:val="auto"/>
                <w:sz w:val="21"/>
                <w:szCs w:val="21"/>
                <w:lang w:eastAsia="zh-CN"/>
              </w:rPr>
              <w:t>负责、业务受理、文件资料管理算等岗位并落实到人，</w:t>
            </w:r>
            <w:r>
              <w:rPr>
                <w:rFonts w:hint="eastAsia" w:ascii="宋体" w:hAnsi="宋体"/>
                <w:color w:val="auto"/>
                <w:sz w:val="21"/>
                <w:szCs w:val="21"/>
              </w:rPr>
              <w:t>每提供一</w:t>
            </w:r>
            <w:r>
              <w:rPr>
                <w:rFonts w:hint="eastAsia" w:ascii="宋体" w:hAnsi="宋体"/>
                <w:color w:val="auto"/>
                <w:sz w:val="21"/>
                <w:szCs w:val="21"/>
                <w:lang w:val="en-US" w:eastAsia="zh-CN"/>
              </w:rPr>
              <w:t>人</w:t>
            </w:r>
            <w:r>
              <w:rPr>
                <w:rFonts w:hint="eastAsia" w:ascii="宋体" w:hAnsi="宋体"/>
                <w:color w:val="auto"/>
                <w:sz w:val="21"/>
                <w:szCs w:val="21"/>
              </w:rPr>
              <w:t>得</w:t>
            </w:r>
            <w:r>
              <w:rPr>
                <w:rFonts w:hint="eastAsia" w:ascii="宋体" w:hAnsi="宋体"/>
                <w:color w:val="auto"/>
                <w:sz w:val="21"/>
                <w:szCs w:val="21"/>
                <w:lang w:val="en-US" w:eastAsia="zh-CN"/>
              </w:rPr>
              <w:t>1</w:t>
            </w:r>
            <w:r>
              <w:rPr>
                <w:rFonts w:hint="eastAsia" w:ascii="宋体" w:hAnsi="宋体"/>
                <w:color w:val="auto"/>
                <w:sz w:val="21"/>
                <w:szCs w:val="21"/>
              </w:rPr>
              <w:t>分，</w:t>
            </w:r>
            <w:r>
              <w:rPr>
                <w:rFonts w:hint="eastAsia" w:ascii="宋体" w:hAnsi="宋体"/>
                <w:color w:val="auto"/>
                <w:sz w:val="21"/>
                <w:szCs w:val="21"/>
                <w:lang w:val="en-US" w:eastAsia="zh-CN"/>
              </w:rPr>
              <w:t>此项</w:t>
            </w:r>
            <w:r>
              <w:rPr>
                <w:rFonts w:hint="eastAsia" w:ascii="宋体" w:hAnsi="宋体"/>
                <w:color w:val="auto"/>
                <w:sz w:val="21"/>
                <w:szCs w:val="21"/>
              </w:rPr>
              <w:t>最多得</w:t>
            </w:r>
            <w:r>
              <w:rPr>
                <w:rFonts w:hint="eastAsia" w:ascii="宋体" w:hAnsi="宋体"/>
                <w:color w:val="auto"/>
                <w:sz w:val="21"/>
                <w:szCs w:val="21"/>
                <w:lang w:val="en-US" w:eastAsia="zh-CN"/>
              </w:rPr>
              <w:t>5</w:t>
            </w:r>
            <w:r>
              <w:rPr>
                <w:rFonts w:hint="eastAsia" w:ascii="宋体" w:hAnsi="宋体"/>
                <w:color w:val="auto"/>
                <w:sz w:val="21"/>
                <w:szCs w:val="21"/>
              </w:rPr>
              <w:t>分；</w:t>
            </w:r>
          </w:p>
          <w:p w14:paraId="4E48BD8E">
            <w:pPr>
              <w:numPr>
                <w:ilvl w:val="0"/>
                <w:numId w:val="0"/>
              </w:numPr>
              <w:rPr>
                <w:rFonts w:hint="default" w:ascii="宋体" w:hAnsi="宋体" w:eastAsia="宋体"/>
                <w:color w:val="auto"/>
                <w:sz w:val="21"/>
                <w:szCs w:val="21"/>
                <w:lang w:val="en-US" w:eastAsia="zh-CN"/>
              </w:rPr>
            </w:pPr>
            <w:r>
              <w:rPr>
                <w:rFonts w:hint="eastAsia" w:ascii="宋体" w:hAnsi="宋体"/>
                <w:color w:val="auto"/>
                <w:sz w:val="21"/>
                <w:szCs w:val="21"/>
              </w:rPr>
              <w:t>注：须提供相应的证明文件</w:t>
            </w:r>
            <w:r>
              <w:rPr>
                <w:rFonts w:hint="eastAsia" w:ascii="宋体" w:hAnsi="宋体"/>
                <w:color w:val="auto"/>
                <w:sz w:val="21"/>
                <w:szCs w:val="21"/>
                <w:lang w:eastAsia="zh-CN"/>
              </w:rPr>
              <w:t>，</w:t>
            </w:r>
            <w:r>
              <w:rPr>
                <w:rFonts w:hint="eastAsia" w:ascii="宋体" w:hAnsi="宋体"/>
                <w:color w:val="auto"/>
                <w:sz w:val="21"/>
                <w:szCs w:val="21"/>
              </w:rPr>
              <w:t>以投标人为其缴纳的近</w:t>
            </w:r>
            <w:r>
              <w:rPr>
                <w:rFonts w:hint="eastAsia" w:ascii="宋体" w:hAnsi="宋体"/>
                <w:color w:val="auto"/>
                <w:sz w:val="21"/>
                <w:szCs w:val="21"/>
                <w:lang w:val="en-US" w:eastAsia="zh-CN"/>
              </w:rPr>
              <w:t>六</w:t>
            </w:r>
            <w:r>
              <w:rPr>
                <w:rFonts w:hint="eastAsia" w:ascii="宋体" w:hAnsi="宋体"/>
                <w:color w:val="auto"/>
                <w:sz w:val="21"/>
                <w:szCs w:val="21"/>
              </w:rPr>
              <w:t>个月内任意一个月的社保缴纳证明</w:t>
            </w:r>
            <w:r>
              <w:rPr>
                <w:rFonts w:hint="eastAsia" w:ascii="宋体" w:hAnsi="宋体"/>
                <w:color w:val="auto"/>
                <w:sz w:val="21"/>
                <w:szCs w:val="21"/>
                <w:lang w:val="en-US" w:eastAsia="zh-CN"/>
              </w:rPr>
              <w:t>或劳动合同为准，同一人不重复计分。</w:t>
            </w:r>
          </w:p>
        </w:tc>
      </w:tr>
      <w:tr w14:paraId="51E32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1200" w:type="dxa"/>
            <w:vMerge w:val="restart"/>
            <w:tcBorders>
              <w:top w:val="single" w:color="auto" w:sz="4" w:space="0"/>
              <w:left w:val="single" w:color="auto" w:sz="4" w:space="0"/>
              <w:right w:val="single" w:color="auto" w:sz="4" w:space="0"/>
            </w:tcBorders>
            <w:noWrap w:val="0"/>
            <w:vAlign w:val="center"/>
          </w:tcPr>
          <w:p w14:paraId="5FB6850B">
            <w:pPr>
              <w:ind w:firstLine="0" w:firstLineChars="0"/>
              <w:jc w:val="center"/>
              <w:rPr>
                <w:rFonts w:hint="default" w:ascii="宋体" w:hAnsi="宋体"/>
                <w:color w:val="auto"/>
                <w:sz w:val="21"/>
                <w:szCs w:val="21"/>
                <w:lang w:val="en-US"/>
              </w:rPr>
            </w:pPr>
            <w:r>
              <w:rPr>
                <w:rFonts w:hint="eastAsia" w:ascii="宋体" w:hAnsi="宋体"/>
                <w:color w:val="auto"/>
                <w:sz w:val="21"/>
                <w:szCs w:val="21"/>
                <w:lang w:val="en-US" w:eastAsia="zh-CN"/>
              </w:rPr>
              <w:t>技术能力60分</w:t>
            </w:r>
          </w:p>
        </w:tc>
        <w:tc>
          <w:tcPr>
            <w:tcW w:w="1580" w:type="dxa"/>
            <w:tcBorders>
              <w:top w:val="single" w:color="auto" w:sz="4" w:space="0"/>
              <w:left w:val="single" w:color="auto" w:sz="4" w:space="0"/>
              <w:right w:val="single" w:color="auto" w:sz="4" w:space="0"/>
            </w:tcBorders>
            <w:noWrap w:val="0"/>
            <w:vAlign w:val="center"/>
          </w:tcPr>
          <w:p w14:paraId="1528CDFF">
            <w:pPr>
              <w:ind w:firstLine="0" w:firstLineChars="0"/>
              <w:jc w:val="center"/>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服务方案</w:t>
            </w:r>
          </w:p>
        </w:tc>
        <w:tc>
          <w:tcPr>
            <w:tcW w:w="1105" w:type="dxa"/>
            <w:tcBorders>
              <w:top w:val="single" w:color="auto" w:sz="4" w:space="0"/>
              <w:left w:val="single" w:color="auto" w:sz="4" w:space="0"/>
              <w:right w:val="single" w:color="auto" w:sz="4" w:space="0"/>
            </w:tcBorders>
            <w:noWrap w:val="0"/>
            <w:vAlign w:val="center"/>
          </w:tcPr>
          <w:p w14:paraId="2AA53F5E">
            <w:pPr>
              <w:ind w:firstLine="0" w:firstLineChars="0"/>
              <w:jc w:val="center"/>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28分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AB677A8">
            <w:pPr>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针对本项目各供应商提供：①服务方案 ②保险条款、险种内容；③规章管理制度 ④保障措施等内容横向比较进行综合评分，以上4项内容完整、合理、切实、符合行业特征和本项目特点的得28分，每缺失一项扣7分，每项中每有一处表述不清楚、针对性不强、逻辑不清晰的扣1分，扣完为止。</w:t>
            </w:r>
          </w:p>
        </w:tc>
      </w:tr>
      <w:tr w14:paraId="42A5D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1200" w:type="dxa"/>
            <w:vMerge w:val="continue"/>
            <w:tcBorders>
              <w:left w:val="single" w:color="auto" w:sz="4" w:space="0"/>
              <w:right w:val="single" w:color="auto" w:sz="4" w:space="0"/>
            </w:tcBorders>
            <w:noWrap w:val="0"/>
            <w:vAlign w:val="center"/>
          </w:tcPr>
          <w:p w14:paraId="79E08E5A">
            <w:pPr>
              <w:ind w:firstLine="0" w:firstLineChars="0"/>
              <w:jc w:val="center"/>
              <w:rPr>
                <w:rFonts w:hint="eastAsia" w:ascii="宋体" w:hAnsi="宋体"/>
                <w:color w:val="auto"/>
                <w:sz w:val="21"/>
                <w:szCs w:val="21"/>
                <w:lang w:val="en-US" w:eastAsia="zh-CN"/>
              </w:rPr>
            </w:pPr>
          </w:p>
        </w:tc>
        <w:tc>
          <w:tcPr>
            <w:tcW w:w="1580" w:type="dxa"/>
            <w:tcBorders>
              <w:top w:val="single" w:color="auto" w:sz="4" w:space="0"/>
              <w:left w:val="single" w:color="auto" w:sz="4" w:space="0"/>
              <w:right w:val="single" w:color="auto" w:sz="4" w:space="0"/>
            </w:tcBorders>
            <w:noWrap w:val="0"/>
            <w:vAlign w:val="center"/>
          </w:tcPr>
          <w:p w14:paraId="4D8C9987">
            <w:pPr>
              <w:ind w:firstLine="0" w:firstLineChars="0"/>
              <w:jc w:val="center"/>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理赔方案</w:t>
            </w:r>
          </w:p>
        </w:tc>
        <w:tc>
          <w:tcPr>
            <w:tcW w:w="1105" w:type="dxa"/>
            <w:tcBorders>
              <w:top w:val="single" w:color="auto" w:sz="4" w:space="0"/>
              <w:left w:val="single" w:color="auto" w:sz="4" w:space="0"/>
              <w:right w:val="single" w:color="auto" w:sz="4" w:space="0"/>
            </w:tcBorders>
            <w:noWrap w:val="0"/>
            <w:vAlign w:val="center"/>
          </w:tcPr>
          <w:p w14:paraId="18FAB9AE">
            <w:pPr>
              <w:ind w:firstLine="0" w:firstLineChars="0"/>
              <w:jc w:val="center"/>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2</w:t>
            </w:r>
            <w:r>
              <w:rPr>
                <w:rFonts w:hint="eastAsia" w:ascii="宋体" w:hAnsi="宋体"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lang w:val="en-US" w:eastAsia="zh-CN"/>
              </w:rPr>
              <w:t>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6BFAD33B">
            <w:pPr>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针对本项目各供应商提供：①理赔方案（从报案、定损到理赔的全过程提出详细的实施方案及对出险后理赔过程中所需的手续和执行赔付的标准） ②定损时限方案；③服务计划、服务保障体系及服务机构的时效性（报案、定损、理赔、理赔过程中的服务等方面及业务网点的分布对项目完成的时效性等）④理赔时限方案等内容横向比较进行综合评分，以上4项内容完整、合理、切实、符合行业特征和本项目特点的得2</w:t>
            </w:r>
            <w:r>
              <w:rPr>
                <w:rFonts w:hint="eastAsia" w:ascii="宋体" w:hAnsi="宋体"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lang w:val="en-US" w:eastAsia="zh-CN"/>
              </w:rPr>
              <w:t>分，每缺失一项扣</w:t>
            </w:r>
            <w:r>
              <w:rPr>
                <w:rFonts w:hint="eastAsia" w:ascii="宋体" w:hAnsi="宋体"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lang w:val="en-US" w:eastAsia="zh-CN"/>
              </w:rPr>
              <w:t>分，每项中每有一处表述不清楚、针对性不强、逻辑不清晰的扣1分，扣完为止。</w:t>
            </w:r>
          </w:p>
        </w:tc>
      </w:tr>
      <w:tr w14:paraId="6BD57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200" w:type="dxa"/>
            <w:vMerge w:val="continue"/>
            <w:tcBorders>
              <w:left w:val="single" w:color="auto" w:sz="4" w:space="0"/>
              <w:right w:val="single" w:color="auto" w:sz="4" w:space="0"/>
            </w:tcBorders>
            <w:noWrap w:val="0"/>
            <w:vAlign w:val="center"/>
          </w:tcPr>
          <w:p w14:paraId="11ACC2F1">
            <w:pPr>
              <w:ind w:firstLine="0" w:firstLineChars="0"/>
              <w:jc w:val="center"/>
              <w:rPr>
                <w:rFonts w:ascii="宋体" w:hAnsi="宋体"/>
                <w:color w:val="auto"/>
                <w:sz w:val="21"/>
                <w:szCs w:val="21"/>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7B0ECCE">
            <w:pPr>
              <w:ind w:firstLine="0" w:firstLineChars="0"/>
              <w:jc w:val="center"/>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服务承诺</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8EC529F">
            <w:pPr>
              <w:ind w:firstLine="0" w:firstLineChars="0"/>
              <w:jc w:val="center"/>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分</w:t>
            </w:r>
          </w:p>
        </w:tc>
        <w:tc>
          <w:tcPr>
            <w:tcW w:w="5517" w:type="dxa"/>
            <w:tcBorders>
              <w:top w:val="single" w:color="auto" w:sz="4" w:space="0"/>
              <w:left w:val="single" w:color="auto" w:sz="4" w:space="0"/>
              <w:bottom w:val="single" w:color="auto" w:sz="4" w:space="0"/>
              <w:right w:val="single" w:color="auto" w:sz="4" w:space="0"/>
            </w:tcBorders>
            <w:noWrap w:val="0"/>
            <w:vAlign w:val="center"/>
          </w:tcPr>
          <w:p w14:paraId="7515F052">
            <w:pPr>
              <w:ind w:firstLine="480" w:firstLineChars="200"/>
              <w:jc w:val="left"/>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评审委员根据投标人针对本项目服务承诺的有效性，可操作性横向比较进行评审，结合项目服务承诺要求，有效性高、可操作性强得</w:t>
            </w:r>
            <w:r>
              <w:rPr>
                <w:rFonts w:hint="eastAsia" w:ascii="宋体"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lang w:val="en-US" w:eastAsia="zh-CN"/>
              </w:rPr>
              <w:t>分，有效性及可行性基本满足满足项目需求的的</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en-US" w:eastAsia="zh-CN"/>
              </w:rPr>
              <w:t>分，有效性及可行性不能满足项目需求的不得分。</w:t>
            </w:r>
          </w:p>
        </w:tc>
      </w:tr>
    </w:tbl>
    <w:p w14:paraId="639317CD">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31" w:name="_Toc136879027"/>
      <w:bookmarkStart w:id="132" w:name="_Toc1826470058"/>
      <w:r>
        <w:rPr>
          <w:rFonts w:hint="eastAsia" w:ascii="宋体" w:hAnsi="宋体"/>
          <w:b/>
          <w:bCs/>
          <w:color w:val="auto"/>
          <w:kern w:val="0"/>
          <w:sz w:val="36"/>
          <w:szCs w:val="36"/>
        </w:rPr>
        <w:t>八、定 标</w:t>
      </w:r>
      <w:bookmarkEnd w:id="129"/>
      <w:bookmarkEnd w:id="130"/>
      <w:bookmarkEnd w:id="131"/>
      <w:bookmarkEnd w:id="132"/>
    </w:p>
    <w:p w14:paraId="2A3E4FFB">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33" w:name="_Toc325726026"/>
      <w:bookmarkStart w:id="134" w:name="_Toc376936757"/>
      <w:bookmarkStart w:id="135" w:name="_Toc403521734"/>
      <w:bookmarkStart w:id="136" w:name="_Toc136879028"/>
      <w:r>
        <w:rPr>
          <w:rFonts w:hint="eastAsia" w:ascii="宋体" w:hAnsi="宋体"/>
          <w:b/>
          <w:bCs/>
          <w:color w:val="auto"/>
          <w:kern w:val="0"/>
          <w:sz w:val="27"/>
          <w:szCs w:val="27"/>
        </w:rPr>
        <w:t>24.确定</w:t>
      </w:r>
      <w:bookmarkEnd w:id="133"/>
      <w:bookmarkEnd w:id="134"/>
      <w:r>
        <w:rPr>
          <w:rFonts w:hint="eastAsia" w:ascii="宋体" w:hAnsi="宋体"/>
          <w:b/>
          <w:bCs/>
          <w:color w:val="auto"/>
          <w:kern w:val="0"/>
          <w:sz w:val="27"/>
          <w:szCs w:val="27"/>
        </w:rPr>
        <w:t>入围供应商</w:t>
      </w:r>
      <w:bookmarkEnd w:id="135"/>
      <w:bookmarkEnd w:id="136"/>
    </w:p>
    <w:p w14:paraId="68BFC6BB">
      <w:pPr>
        <w:ind w:firstLine="480"/>
        <w:jc w:val="left"/>
        <w:rPr>
          <w:rFonts w:hint="eastAsia" w:ascii="宋体" w:hAnsi="宋体"/>
          <w:color w:val="auto"/>
        </w:rPr>
      </w:pPr>
      <w:r>
        <w:rPr>
          <w:rFonts w:hint="eastAsia" w:ascii="宋体" w:hAnsi="宋体"/>
          <w:color w:val="auto"/>
        </w:rPr>
        <w:t>24.1本次征集文件规定的淘汰比例为20%。即评标委员会将选取符合资格条件和实质性要求的供应商进入综合评分（详见评分标准），按照</w:t>
      </w:r>
      <w:r>
        <w:rPr>
          <w:rFonts w:hint="eastAsia" w:ascii="宋体" w:hAnsi="宋体" w:cs="宋体"/>
          <w:color w:val="auto"/>
        </w:rPr>
        <w:t>评标总得分由高到低排序（若得分相同时，按报价分由高到低顺序排列；得分相同且报价分相同的，按技术指标优劣顺序排列），最后按20%的比例进行末位淘汰，选定入围供应商</w:t>
      </w:r>
      <w:r>
        <w:rPr>
          <w:rFonts w:hint="eastAsia" w:ascii="宋体" w:hAnsi="宋体" w:cs="宋体"/>
          <w:color w:val="auto"/>
          <w:spacing w:val="4"/>
        </w:rPr>
        <w:t>，淘汰数计算时四舍五入</w:t>
      </w:r>
      <w:r>
        <w:rPr>
          <w:rFonts w:hint="eastAsia" w:ascii="宋体" w:hAnsi="宋体" w:cs="宋体"/>
          <w:color w:val="auto"/>
        </w:rPr>
        <w:t>，</w:t>
      </w:r>
      <w:r>
        <w:rPr>
          <w:rFonts w:hint="eastAsia" w:ascii="宋体" w:hAnsi="宋体"/>
          <w:color w:val="auto"/>
        </w:rPr>
        <w:t>且至少淘汰一家供应商。</w:t>
      </w:r>
    </w:p>
    <w:p w14:paraId="777F83BA">
      <w:pPr>
        <w:ind w:firstLine="480"/>
        <w:jc w:val="left"/>
        <w:rPr>
          <w:rFonts w:hint="eastAsia" w:ascii="宋体" w:hAnsi="宋体"/>
          <w:color w:val="auto"/>
        </w:rPr>
      </w:pPr>
      <w:r>
        <w:rPr>
          <w:rFonts w:hint="eastAsia" w:ascii="宋体" w:hAnsi="宋体"/>
          <w:color w:val="auto"/>
        </w:rPr>
        <w:t>24.2</w:t>
      </w:r>
      <w:bookmarkStart w:id="137" w:name="_Toc325726027"/>
      <w:r>
        <w:rPr>
          <w:rFonts w:hint="eastAsia" w:ascii="宋体" w:hAnsi="宋体"/>
          <w:color w:val="auto"/>
          <w:lang w:val="en-GB"/>
        </w:rPr>
        <w:t>当确定的</w:t>
      </w:r>
      <w:r>
        <w:rPr>
          <w:rFonts w:hint="eastAsia" w:ascii="宋体" w:hAnsi="宋体"/>
          <w:color w:val="auto"/>
        </w:rPr>
        <w:t>入围供应商</w:t>
      </w:r>
      <w:r>
        <w:rPr>
          <w:rFonts w:hint="eastAsia" w:ascii="宋体" w:hAnsi="宋体"/>
          <w:color w:val="auto"/>
          <w:lang w:val="en-GB"/>
        </w:rPr>
        <w:t>放弃入围或因被质疑、投诉，经查属实或因不可抗力而不能履行的，</w:t>
      </w:r>
      <w:r>
        <w:rPr>
          <w:rFonts w:hint="eastAsia" w:ascii="宋体" w:hAnsi="宋体"/>
          <w:color w:val="auto"/>
        </w:rPr>
        <w:t>入围供应商拒绝与征集人签订框架协议的，</w:t>
      </w:r>
      <w:r>
        <w:rPr>
          <w:rFonts w:hint="eastAsia" w:ascii="宋体" w:hAnsi="宋体"/>
          <w:color w:val="auto"/>
          <w:lang w:val="en-GB"/>
        </w:rPr>
        <w:t>除剩余入围供应商不足入围供应商总数70%且影响框架协议执行的情形外，框架协议有效期内，征集人不再补充征集供应商。</w:t>
      </w:r>
    </w:p>
    <w:p w14:paraId="71BB9E5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38" w:name="_Toc500701872"/>
      <w:bookmarkStart w:id="139" w:name="_Toc136879029"/>
      <w:bookmarkStart w:id="140" w:name="_Toc325726028"/>
      <w:bookmarkStart w:id="141" w:name="_Toc376936759"/>
      <w:r>
        <w:rPr>
          <w:rFonts w:hint="eastAsia" w:ascii="宋体" w:hAnsi="宋体"/>
          <w:b/>
          <w:bCs/>
          <w:color w:val="auto"/>
          <w:kern w:val="0"/>
          <w:sz w:val="27"/>
          <w:szCs w:val="27"/>
        </w:rPr>
        <w:t>25.入围通知</w:t>
      </w:r>
      <w:bookmarkEnd w:id="138"/>
      <w:bookmarkEnd w:id="139"/>
      <w:bookmarkEnd w:id="140"/>
      <w:bookmarkEnd w:id="141"/>
    </w:p>
    <w:p w14:paraId="6FF525BA">
      <w:pPr>
        <w:ind w:firstLine="480"/>
        <w:jc w:val="left"/>
        <w:rPr>
          <w:rFonts w:hint="eastAsia" w:ascii="宋体" w:hAnsi="宋体"/>
          <w:color w:val="auto"/>
          <w:shd w:val="pct10" w:color="auto" w:fill="FFFFFF"/>
        </w:rPr>
      </w:pPr>
      <w:r>
        <w:rPr>
          <w:rFonts w:hint="eastAsia" w:ascii="宋体" w:hAnsi="宋体"/>
          <w:color w:val="auto"/>
        </w:rPr>
        <w:t>25.1</w:t>
      </w:r>
      <w:r>
        <w:rPr>
          <w:rFonts w:hint="eastAsia" w:ascii="宋体" w:hAnsi="宋体"/>
          <w:color w:val="auto"/>
          <w:lang w:val="en-US" w:eastAsia="zh-CN"/>
        </w:rPr>
        <w:t>征集人</w:t>
      </w:r>
      <w:r>
        <w:rPr>
          <w:rFonts w:hint="eastAsia" w:ascii="宋体" w:hAnsi="宋体"/>
          <w:color w:val="auto"/>
        </w:rPr>
        <w:t>自入围供应商确定之日起2个工作日内，在青海政府采购信息网上公告入围结果，公告期限为1个工作日。在公告入围结果的同时，征集人应当向入围供应商发出入围通知书；对未通过资格审查的供应商，告知其未通过的原因；告知未入围供应商本人的评审得分与排序。</w:t>
      </w:r>
    </w:p>
    <w:p w14:paraId="375C7AB6">
      <w:pPr>
        <w:ind w:firstLine="480"/>
        <w:jc w:val="left"/>
        <w:rPr>
          <w:rFonts w:hint="eastAsia" w:ascii="宋体" w:hAnsi="宋体"/>
          <w:color w:val="auto"/>
        </w:rPr>
      </w:pPr>
      <w:r>
        <w:rPr>
          <w:rFonts w:hint="eastAsia" w:ascii="宋体" w:hAnsi="宋体"/>
          <w:color w:val="auto"/>
        </w:rPr>
        <w:t>25.2《入围通知书》发出后，入围供应商无正当理由放弃中标项目的，依法承担法律责任。</w:t>
      </w:r>
    </w:p>
    <w:p w14:paraId="72403BFE">
      <w:pPr>
        <w:widowControl/>
        <w:spacing w:before="624" w:beforeLines="200" w:after="624" w:afterLines="200" w:line="240" w:lineRule="auto"/>
        <w:ind w:firstLine="0" w:firstLineChars="0"/>
        <w:jc w:val="center"/>
        <w:outlineLvl w:val="1"/>
        <w:rPr>
          <w:rFonts w:ascii="宋体" w:hAnsi="宋体"/>
          <w:b/>
          <w:bCs/>
          <w:color w:val="auto"/>
          <w:kern w:val="0"/>
          <w:sz w:val="36"/>
          <w:szCs w:val="36"/>
        </w:rPr>
      </w:pPr>
      <w:bookmarkStart w:id="142" w:name="_Toc376936758"/>
      <w:bookmarkStart w:id="143" w:name="_Toc726726557"/>
      <w:bookmarkStart w:id="144" w:name="_Toc136879030"/>
      <w:r>
        <w:rPr>
          <w:rFonts w:hint="eastAsia" w:ascii="宋体" w:hAnsi="宋体"/>
          <w:b/>
          <w:bCs/>
          <w:color w:val="auto"/>
          <w:kern w:val="0"/>
          <w:sz w:val="36"/>
          <w:szCs w:val="36"/>
        </w:rPr>
        <w:t>九、</w:t>
      </w:r>
      <w:bookmarkEnd w:id="137"/>
      <w:bookmarkEnd w:id="142"/>
      <w:r>
        <w:rPr>
          <w:rFonts w:hint="eastAsia" w:ascii="宋体" w:hAnsi="宋体"/>
          <w:b/>
          <w:bCs/>
          <w:color w:val="auto"/>
          <w:kern w:val="0"/>
          <w:sz w:val="36"/>
          <w:szCs w:val="36"/>
        </w:rPr>
        <w:t>协议及合同的签订</w:t>
      </w:r>
      <w:bookmarkEnd w:id="143"/>
      <w:bookmarkEnd w:id="144"/>
      <w:r>
        <w:rPr>
          <w:rFonts w:hint="eastAsia" w:ascii="宋体" w:hAnsi="宋体"/>
          <w:b/>
          <w:bCs/>
          <w:color w:val="auto"/>
          <w:kern w:val="0"/>
          <w:sz w:val="36"/>
          <w:szCs w:val="36"/>
        </w:rPr>
        <w:t xml:space="preserve">                            </w:t>
      </w:r>
    </w:p>
    <w:p w14:paraId="2F35F8A0">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45" w:name="_Toc376936760"/>
      <w:bookmarkStart w:id="146" w:name="_Toc325726029"/>
      <w:bookmarkStart w:id="147" w:name="_Toc136879031"/>
      <w:bookmarkStart w:id="148" w:name="_Toc1342640397"/>
      <w:r>
        <w:rPr>
          <w:rFonts w:hint="eastAsia" w:ascii="宋体" w:hAnsi="宋体"/>
          <w:b/>
          <w:bCs/>
          <w:color w:val="auto"/>
          <w:kern w:val="0"/>
          <w:sz w:val="27"/>
          <w:szCs w:val="27"/>
        </w:rPr>
        <w:t>26.</w:t>
      </w:r>
      <w:bookmarkEnd w:id="145"/>
      <w:bookmarkEnd w:id="146"/>
      <w:r>
        <w:rPr>
          <w:rFonts w:hint="eastAsia" w:ascii="宋体" w:hAnsi="宋体"/>
          <w:b/>
          <w:bCs/>
          <w:color w:val="auto"/>
          <w:kern w:val="0"/>
          <w:sz w:val="27"/>
          <w:szCs w:val="27"/>
        </w:rPr>
        <w:t>第一阶段协议的签订</w:t>
      </w:r>
      <w:bookmarkEnd w:id="147"/>
      <w:bookmarkEnd w:id="148"/>
    </w:p>
    <w:p w14:paraId="622633AA">
      <w:pPr>
        <w:ind w:firstLine="480"/>
        <w:jc w:val="left"/>
        <w:rPr>
          <w:rFonts w:hint="eastAsia" w:ascii="宋体" w:hAnsi="宋体"/>
          <w:color w:val="auto"/>
        </w:rPr>
      </w:pPr>
      <w:r>
        <w:rPr>
          <w:rFonts w:hint="eastAsia" w:ascii="宋体" w:hAnsi="宋体"/>
          <w:color w:val="auto"/>
        </w:rPr>
        <w:t>26.1入围供应商确定后，征集人按照规定发布入围公告并向入围供应商发出入围通知书，入围通知书是框架协议的组成部分。</w:t>
      </w:r>
    </w:p>
    <w:p w14:paraId="4499E292">
      <w:pPr>
        <w:ind w:firstLine="480"/>
        <w:rPr>
          <w:rFonts w:hint="eastAsia" w:ascii="宋体" w:hAnsi="宋体"/>
          <w:color w:val="auto"/>
          <w:szCs w:val="20"/>
        </w:rPr>
      </w:pPr>
      <w:r>
        <w:rPr>
          <w:rFonts w:hint="eastAsia" w:ascii="宋体" w:hAnsi="宋体"/>
          <w:color w:val="auto"/>
        </w:rPr>
        <w:t>26.2入围供应商应当在入围通知书发出之日起30日内，与征集人签订框架协议。征集人在签订框架协议后7个工作日内，将框架协议副本报本级财政部门备案。征集人应当在框架协议签订后3个工作日内通过青海省政府采购网将入围信息告知适用本框架协议的所有采购人或者服务对象。</w:t>
      </w:r>
    </w:p>
    <w:p w14:paraId="3F69DF6C">
      <w:pPr>
        <w:ind w:firstLine="480"/>
        <w:rPr>
          <w:rFonts w:hint="eastAsia"/>
          <w:color w:val="auto"/>
          <w:lang w:val="en-GB"/>
        </w:rPr>
      </w:pPr>
      <w:r>
        <w:rPr>
          <w:rFonts w:hint="eastAsia" w:ascii="宋体" w:hAnsi="宋体"/>
          <w:color w:val="auto"/>
        </w:rPr>
        <w:t>26.3</w:t>
      </w:r>
      <w:r>
        <w:rPr>
          <w:rFonts w:hint="eastAsia" w:ascii="宋体" w:hAnsi="宋体"/>
          <w:color w:val="auto"/>
          <w:lang w:val="en-GB"/>
        </w:rPr>
        <w:t>签订的原则以征集文件第三部分框架协议格式为基础，并根据评标、答疑情况进行修改补充，但不得改变实质性的内容，不得再另行签订背离框架协议实质性内容的其他协议。</w:t>
      </w:r>
    </w:p>
    <w:p w14:paraId="1FE55E12">
      <w:pPr>
        <w:ind w:firstLine="480"/>
        <w:rPr>
          <w:rFonts w:hint="eastAsia" w:ascii="宋体" w:hAnsi="宋体"/>
          <w:color w:val="auto"/>
          <w:lang w:val="en-GB"/>
        </w:rPr>
      </w:pPr>
      <w:r>
        <w:rPr>
          <w:rFonts w:hint="eastAsia" w:ascii="宋体" w:hAnsi="宋体"/>
          <w:color w:val="auto"/>
        </w:rPr>
        <w:t>26.4</w:t>
      </w:r>
      <w:r>
        <w:rPr>
          <w:rFonts w:hint="eastAsia" w:ascii="宋体" w:hAnsi="宋体"/>
          <w:color w:val="auto"/>
          <w:lang w:val="en-GB"/>
        </w:rPr>
        <w:t>本次招标的征集文件、征集响应文件、书面承诺和入围通知书均作为框架协议的一部分，且具有法律效力。入围供</w:t>
      </w:r>
      <w:r>
        <w:rPr>
          <w:rFonts w:hint="eastAsia" w:ascii="宋体" w:hAnsi="宋体" w:cs="宋体"/>
          <w:color w:val="auto"/>
          <w:lang w:val="en-GB"/>
        </w:rPr>
        <w:t>应商应严格履行框架协议所规定的各项义务和责任，否</w:t>
      </w:r>
      <w:r>
        <w:rPr>
          <w:rFonts w:hint="eastAsia" w:ascii="宋体" w:hAnsi="宋体"/>
          <w:color w:val="auto"/>
          <w:lang w:val="en-GB"/>
        </w:rPr>
        <w:t>则将按规定依法处理。</w:t>
      </w:r>
    </w:p>
    <w:p w14:paraId="5AE214E4">
      <w:pPr>
        <w:ind w:firstLine="470" w:firstLineChars="196"/>
        <w:rPr>
          <w:rFonts w:hint="eastAsia" w:ascii="宋体" w:hAnsi="宋体"/>
          <w:bCs/>
          <w:color w:val="auto"/>
        </w:rPr>
      </w:pPr>
      <w:r>
        <w:rPr>
          <w:rFonts w:hint="eastAsia" w:ascii="宋体" w:hAnsi="宋体"/>
          <w:color w:val="auto"/>
          <w:lang w:val="en-GB"/>
        </w:rPr>
        <w:t>26.5供应商提供的资料必须真实有效，若入围，在签订第一阶段协议前，征集人将对经营场所及设备进行实地查看，并要求入围供应商提供响应文件中所提供的所有资料（合同、协议</w:t>
      </w:r>
      <w:r>
        <w:rPr>
          <w:rFonts w:hint="eastAsia" w:ascii="宋体" w:hAnsi="宋体"/>
          <w:color w:val="auto"/>
        </w:rPr>
        <w:t>、证书、证明文件等）原件备查，若发现响应文件中提供的资料与现场实际情况不符或提供虚假资料的，皆取消入围资格，供应商</w:t>
      </w:r>
      <w:r>
        <w:rPr>
          <w:rFonts w:hint="eastAsia" w:ascii="宋体" w:hAnsi="宋体"/>
          <w:bCs/>
          <w:color w:val="auto"/>
        </w:rPr>
        <w:t>将依法承担相应责任，并报政府采购监督管理部门按相关法律法规处理。</w:t>
      </w:r>
    </w:p>
    <w:p w14:paraId="0D0BA4DF">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49" w:name="_Toc136879032"/>
      <w:bookmarkStart w:id="150" w:name="_Toc285904309"/>
      <w:bookmarkStart w:id="151" w:name="_Toc325726030"/>
      <w:bookmarkStart w:id="152" w:name="_Toc376936761"/>
      <w:r>
        <w:rPr>
          <w:rFonts w:hint="eastAsia" w:ascii="宋体" w:hAnsi="宋体"/>
          <w:b/>
          <w:bCs/>
          <w:color w:val="auto"/>
          <w:kern w:val="0"/>
          <w:sz w:val="27"/>
          <w:szCs w:val="27"/>
        </w:rPr>
        <w:t>27.第二阶段合同的签订</w:t>
      </w:r>
      <w:bookmarkEnd w:id="149"/>
      <w:bookmarkEnd w:id="150"/>
    </w:p>
    <w:p w14:paraId="6E1C4C3E">
      <w:pPr>
        <w:ind w:firstLine="480"/>
        <w:jc w:val="left"/>
        <w:rPr>
          <w:rFonts w:hint="eastAsia" w:ascii="宋体" w:hAnsi="宋体"/>
          <w:color w:val="auto"/>
        </w:rPr>
      </w:pPr>
      <w:r>
        <w:rPr>
          <w:rFonts w:hint="eastAsia" w:ascii="宋体" w:hAnsi="宋体"/>
          <w:color w:val="auto"/>
        </w:rPr>
        <w:t>27.1采购人依据入围供应商名单，在第二阶段采用直接选定方式确定成交供应商，采购人可以根据实际采购需要与入围供应商协商后在框架协议的范围内签订第二阶段合同。</w:t>
      </w:r>
    </w:p>
    <w:p w14:paraId="490290E8">
      <w:pPr>
        <w:ind w:firstLine="480"/>
        <w:jc w:val="left"/>
        <w:rPr>
          <w:rFonts w:hint="eastAsia" w:ascii="宋体" w:hAnsi="宋体"/>
          <w:color w:val="auto"/>
        </w:rPr>
      </w:pPr>
      <w:r>
        <w:rPr>
          <w:rFonts w:hint="eastAsia" w:ascii="宋体" w:hAnsi="宋体"/>
          <w:color w:val="auto"/>
        </w:rPr>
        <w:t>27.2合同的签订以征集文件第三部分合同格式为基础，并根据实际需求进行协商，采购人不得向入围供应商提出任何不合理的要求作为订立合同的条件；双方不得私下订立背离合同实质性内容的协议。</w:t>
      </w:r>
    </w:p>
    <w:p w14:paraId="5CA63FE9">
      <w:pPr>
        <w:ind w:firstLine="480"/>
        <w:jc w:val="left"/>
        <w:rPr>
          <w:rFonts w:hint="eastAsia" w:ascii="宋体" w:hAnsi="宋体"/>
          <w:color w:val="auto"/>
        </w:rPr>
      </w:pPr>
      <w:r>
        <w:rPr>
          <w:rFonts w:hint="eastAsia" w:ascii="宋体" w:hAnsi="宋体"/>
          <w:color w:val="auto"/>
        </w:rPr>
        <w:t>27.3入围供应商应按征集响应文件、书面承诺等内容与采购人签订合同，提供投标范围内的产品，不得擅自向采购人提供投标以外的产品。</w:t>
      </w:r>
    </w:p>
    <w:p w14:paraId="3BD9BE7C">
      <w:pPr>
        <w:ind w:firstLine="480"/>
        <w:jc w:val="left"/>
        <w:rPr>
          <w:rFonts w:hint="eastAsia" w:ascii="宋体" w:hAnsi="宋体"/>
          <w:color w:val="auto"/>
        </w:rPr>
      </w:pPr>
      <w:r>
        <w:rPr>
          <w:rFonts w:hint="eastAsia" w:ascii="宋体" w:hAnsi="宋体"/>
          <w:color w:val="auto"/>
        </w:rPr>
        <w:t>27.4第一阶段入围供应商的响应报价是采购人确定第二阶段成交供应商的最高限价，采购人可以与入围供应商在限价范围内协商确定最终成交价格。采购人有权享受入围供应商举办的促销活动和优惠政策。</w:t>
      </w:r>
    </w:p>
    <w:p w14:paraId="49710312">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53" w:name="_Toc1380293071"/>
      <w:bookmarkStart w:id="154" w:name="_Toc136879033"/>
      <w:r>
        <w:rPr>
          <w:rFonts w:hint="eastAsia" w:ascii="宋体" w:hAnsi="宋体"/>
          <w:b/>
          <w:bCs/>
          <w:color w:val="auto"/>
          <w:kern w:val="0"/>
          <w:sz w:val="36"/>
          <w:szCs w:val="36"/>
        </w:rPr>
        <w:t>十、串通投标的认定及处理办法</w:t>
      </w:r>
      <w:bookmarkEnd w:id="153"/>
      <w:bookmarkEnd w:id="154"/>
    </w:p>
    <w:p w14:paraId="732F90F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5" w:name="_Toc973187995"/>
      <w:bookmarkStart w:id="156" w:name="_Toc136879034"/>
      <w:r>
        <w:rPr>
          <w:rFonts w:hint="eastAsia" w:ascii="宋体" w:hAnsi="宋体"/>
          <w:b/>
          <w:bCs/>
          <w:color w:val="auto"/>
          <w:kern w:val="0"/>
          <w:sz w:val="27"/>
          <w:szCs w:val="27"/>
        </w:rPr>
        <w:t>28.串通投标的情形</w:t>
      </w:r>
      <w:bookmarkEnd w:id="155"/>
      <w:bookmarkEnd w:id="156"/>
    </w:p>
    <w:p w14:paraId="1EE12F0C">
      <w:pPr>
        <w:ind w:firstLine="480"/>
        <w:jc w:val="left"/>
        <w:rPr>
          <w:rFonts w:ascii="宋体" w:hAnsi="宋体"/>
          <w:color w:val="auto"/>
        </w:rPr>
      </w:pPr>
      <w:r>
        <w:rPr>
          <w:rFonts w:hint="eastAsia" w:ascii="宋体" w:hAnsi="宋体"/>
          <w:color w:val="auto"/>
        </w:rPr>
        <w:t>28.1供应商</w:t>
      </w:r>
      <w:r>
        <w:rPr>
          <w:rFonts w:ascii="宋体" w:hAnsi="宋体"/>
          <w:color w:val="auto"/>
        </w:rPr>
        <w:t>应当遵循公平竞争的原则，不得恶意串通，不得妨碍其他</w:t>
      </w:r>
      <w:r>
        <w:rPr>
          <w:rFonts w:hint="eastAsia" w:ascii="宋体" w:hAnsi="宋体"/>
          <w:color w:val="auto"/>
        </w:rPr>
        <w:t>供应商</w:t>
      </w:r>
      <w:r>
        <w:rPr>
          <w:rFonts w:ascii="宋体" w:hAnsi="宋体"/>
          <w:color w:val="auto"/>
        </w:rPr>
        <w:t>的竞争行为，不得损害</w:t>
      </w:r>
      <w:r>
        <w:rPr>
          <w:rFonts w:hint="eastAsia" w:ascii="宋体" w:hAnsi="宋体"/>
          <w:color w:val="auto"/>
        </w:rPr>
        <w:t>征集人</w:t>
      </w:r>
      <w:r>
        <w:rPr>
          <w:rFonts w:ascii="宋体" w:hAnsi="宋体"/>
          <w:color w:val="auto"/>
        </w:rPr>
        <w:t>或者其他</w:t>
      </w:r>
      <w:r>
        <w:rPr>
          <w:rFonts w:hint="eastAsia" w:ascii="宋体" w:hAnsi="宋体"/>
          <w:color w:val="auto"/>
        </w:rPr>
        <w:t>供应商</w:t>
      </w:r>
      <w:r>
        <w:rPr>
          <w:rFonts w:ascii="宋体" w:hAnsi="宋体"/>
          <w:color w:val="auto"/>
        </w:rPr>
        <w:t>的合法权益。</w:t>
      </w:r>
    </w:p>
    <w:p w14:paraId="2F30C86F">
      <w:pPr>
        <w:ind w:firstLine="480"/>
        <w:jc w:val="left"/>
        <w:rPr>
          <w:rFonts w:ascii="宋体" w:hAnsi="宋体"/>
          <w:color w:val="auto"/>
        </w:rPr>
      </w:pPr>
      <w:r>
        <w:rPr>
          <w:rFonts w:hint="eastAsia" w:ascii="宋体" w:hAnsi="宋体"/>
          <w:color w:val="auto"/>
        </w:rPr>
        <w:t xml:space="preserve">28.2 </w:t>
      </w:r>
      <w:r>
        <w:rPr>
          <w:rFonts w:ascii="宋体" w:hAnsi="宋体"/>
          <w:color w:val="auto"/>
        </w:rPr>
        <w:t>有下列情形之一的，视为</w:t>
      </w:r>
      <w:r>
        <w:rPr>
          <w:rFonts w:hint="eastAsia" w:ascii="宋体" w:hAnsi="宋体"/>
          <w:color w:val="auto"/>
        </w:rPr>
        <w:t>供应商</w:t>
      </w:r>
      <w:r>
        <w:rPr>
          <w:rFonts w:ascii="宋体" w:hAnsi="宋体"/>
          <w:color w:val="auto"/>
        </w:rPr>
        <w:t>串通投标，其投标无效：</w:t>
      </w:r>
    </w:p>
    <w:p w14:paraId="012AE936">
      <w:pPr>
        <w:ind w:firstLine="480"/>
        <w:jc w:val="left"/>
        <w:rPr>
          <w:rFonts w:ascii="宋体" w:hAnsi="宋体"/>
          <w:color w:val="auto"/>
        </w:rPr>
      </w:pPr>
      <w:r>
        <w:rPr>
          <w:rFonts w:hint="eastAsia" w:ascii="宋体" w:hAnsi="宋体"/>
          <w:color w:val="auto"/>
        </w:rPr>
        <w:t>（1）</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由同一单位或者个人编制；</w:t>
      </w:r>
    </w:p>
    <w:p w14:paraId="7ADAABDB">
      <w:pPr>
        <w:ind w:firstLine="480"/>
        <w:jc w:val="left"/>
        <w:rPr>
          <w:rFonts w:ascii="宋体" w:hAnsi="宋体"/>
          <w:color w:val="auto"/>
        </w:rPr>
      </w:pPr>
      <w:r>
        <w:rPr>
          <w:rFonts w:hint="eastAsia" w:ascii="宋体" w:hAnsi="宋体"/>
          <w:color w:val="auto"/>
        </w:rPr>
        <w:t>（2）</w:t>
      </w:r>
      <w:r>
        <w:rPr>
          <w:rFonts w:ascii="宋体" w:hAnsi="宋体"/>
          <w:color w:val="auto"/>
        </w:rPr>
        <w:t>不同</w:t>
      </w:r>
      <w:r>
        <w:rPr>
          <w:rFonts w:hint="eastAsia" w:ascii="宋体" w:hAnsi="宋体"/>
          <w:color w:val="auto"/>
        </w:rPr>
        <w:t>供应商</w:t>
      </w:r>
      <w:r>
        <w:rPr>
          <w:rFonts w:ascii="宋体" w:hAnsi="宋体"/>
          <w:color w:val="auto"/>
        </w:rPr>
        <w:t>委托同一单位或者个人办理投标事宜；</w:t>
      </w:r>
    </w:p>
    <w:p w14:paraId="1DBAB880">
      <w:pPr>
        <w:ind w:firstLine="480"/>
        <w:jc w:val="left"/>
        <w:rPr>
          <w:rFonts w:ascii="宋体" w:hAnsi="宋体"/>
          <w:color w:val="auto"/>
        </w:rPr>
      </w:pPr>
      <w:r>
        <w:rPr>
          <w:rFonts w:hint="eastAsia" w:ascii="宋体" w:hAnsi="宋体"/>
          <w:color w:val="auto"/>
        </w:rPr>
        <w:t>（3）</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载明的项目管理成员或者联系人员为同一人；</w:t>
      </w:r>
    </w:p>
    <w:p w14:paraId="0485FC7F">
      <w:pPr>
        <w:ind w:firstLine="480"/>
        <w:jc w:val="left"/>
        <w:rPr>
          <w:rFonts w:ascii="宋体" w:hAnsi="宋体"/>
          <w:color w:val="auto"/>
        </w:rPr>
      </w:pPr>
      <w:r>
        <w:rPr>
          <w:rFonts w:hint="eastAsia" w:ascii="宋体" w:hAnsi="宋体"/>
          <w:color w:val="auto"/>
        </w:rPr>
        <w:t>（4）</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异常一致或者投标报价呈规律性差异；</w:t>
      </w:r>
    </w:p>
    <w:p w14:paraId="4EC308C8">
      <w:pPr>
        <w:ind w:firstLine="480"/>
        <w:jc w:val="left"/>
        <w:rPr>
          <w:rFonts w:hint="eastAsia" w:ascii="宋体" w:hAnsi="宋体"/>
          <w:color w:val="auto"/>
        </w:rPr>
      </w:pPr>
      <w:r>
        <w:rPr>
          <w:rFonts w:hint="eastAsia" w:ascii="宋体" w:hAnsi="宋体"/>
          <w:color w:val="auto"/>
        </w:rPr>
        <w:t>（5）</w:t>
      </w:r>
      <w:r>
        <w:rPr>
          <w:rFonts w:ascii="宋体" w:hAnsi="宋体"/>
          <w:color w:val="auto"/>
        </w:rPr>
        <w:t>不同</w:t>
      </w:r>
      <w:r>
        <w:rPr>
          <w:rFonts w:hint="eastAsia" w:ascii="宋体" w:hAnsi="宋体"/>
          <w:color w:val="auto"/>
        </w:rPr>
        <w:t>供应商</w:t>
      </w:r>
      <w:r>
        <w:rPr>
          <w:rFonts w:ascii="宋体" w:hAnsi="宋体"/>
          <w:color w:val="auto"/>
        </w:rPr>
        <w:t>的</w:t>
      </w:r>
      <w:r>
        <w:rPr>
          <w:rFonts w:hint="eastAsia" w:ascii="宋体" w:hAnsi="宋体"/>
          <w:color w:val="auto"/>
        </w:rPr>
        <w:t>征集响应文件</w:t>
      </w:r>
      <w:r>
        <w:rPr>
          <w:rFonts w:ascii="宋体" w:hAnsi="宋体"/>
          <w:color w:val="auto"/>
        </w:rPr>
        <w:t>相互混装</w:t>
      </w:r>
      <w:r>
        <w:rPr>
          <w:rFonts w:hint="eastAsia" w:ascii="宋体" w:hAnsi="宋体"/>
          <w:color w:val="auto"/>
        </w:rPr>
        <w:t>。</w:t>
      </w:r>
    </w:p>
    <w:p w14:paraId="076CA10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57" w:name="_Toc428692883"/>
      <w:bookmarkStart w:id="158" w:name="_Toc136879035"/>
      <w:r>
        <w:rPr>
          <w:rFonts w:hint="eastAsia" w:ascii="宋体" w:hAnsi="宋体"/>
          <w:b/>
          <w:bCs/>
          <w:color w:val="auto"/>
          <w:kern w:val="0"/>
          <w:sz w:val="36"/>
          <w:szCs w:val="36"/>
        </w:rPr>
        <w:t>十一、废标</w:t>
      </w:r>
      <w:bookmarkEnd w:id="151"/>
      <w:bookmarkEnd w:id="152"/>
      <w:bookmarkEnd w:id="157"/>
      <w:bookmarkEnd w:id="158"/>
    </w:p>
    <w:p w14:paraId="76C0AD2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59" w:name="_Toc136879036"/>
      <w:bookmarkStart w:id="160" w:name="_Toc663808402"/>
      <w:bookmarkStart w:id="161" w:name="_Toc376936762"/>
      <w:bookmarkStart w:id="162" w:name="_Toc325726031"/>
      <w:r>
        <w:rPr>
          <w:rFonts w:hint="eastAsia" w:ascii="宋体" w:hAnsi="宋体"/>
          <w:b/>
          <w:bCs/>
          <w:color w:val="auto"/>
          <w:kern w:val="0"/>
          <w:sz w:val="27"/>
          <w:szCs w:val="27"/>
        </w:rPr>
        <w:t>29. 废标情形</w:t>
      </w:r>
      <w:bookmarkEnd w:id="159"/>
      <w:bookmarkEnd w:id="160"/>
    </w:p>
    <w:p w14:paraId="0F5DA66E">
      <w:pPr>
        <w:ind w:firstLine="480"/>
        <w:jc w:val="left"/>
        <w:rPr>
          <w:rFonts w:hint="eastAsia" w:ascii="宋体" w:hAnsi="宋体"/>
          <w:color w:val="auto"/>
        </w:rPr>
      </w:pPr>
      <w:r>
        <w:rPr>
          <w:rFonts w:hint="eastAsia" w:ascii="宋体" w:hAnsi="宋体"/>
          <w:color w:val="auto"/>
        </w:rPr>
        <w:t>29.1在征集采购中，出现下列情形之一的，应予废标：</w:t>
      </w:r>
      <w:bookmarkEnd w:id="161"/>
      <w:bookmarkEnd w:id="162"/>
    </w:p>
    <w:p w14:paraId="3C189692">
      <w:pPr>
        <w:ind w:firstLine="480"/>
        <w:jc w:val="left"/>
        <w:rPr>
          <w:rFonts w:hint="eastAsia" w:ascii="宋体" w:hAnsi="宋体"/>
          <w:color w:val="auto"/>
        </w:rPr>
      </w:pPr>
      <w:r>
        <w:rPr>
          <w:rFonts w:hint="eastAsia" w:ascii="宋体" w:hAnsi="宋体"/>
          <w:color w:val="auto"/>
        </w:rPr>
        <w:t>（1）符合投标条件的供应商或者对征集文件实质性响应的供应商不足</w:t>
      </w:r>
      <w:r>
        <w:rPr>
          <w:rFonts w:hint="eastAsia" w:ascii="宋体" w:hAnsi="宋体"/>
          <w:color w:val="auto"/>
          <w:lang w:val="en-US" w:eastAsia="zh-CN"/>
        </w:rPr>
        <w:t>法定户数（2</w:t>
      </w:r>
      <w:r>
        <w:rPr>
          <w:rFonts w:hint="eastAsia" w:ascii="宋体" w:hAnsi="宋体"/>
          <w:color w:val="auto"/>
        </w:rPr>
        <w:t>家</w:t>
      </w:r>
      <w:r>
        <w:rPr>
          <w:rFonts w:hint="eastAsia" w:ascii="宋体" w:hAnsi="宋体"/>
          <w:color w:val="auto"/>
          <w:lang w:eastAsia="zh-CN"/>
        </w:rPr>
        <w:t>）</w:t>
      </w:r>
      <w:r>
        <w:rPr>
          <w:rFonts w:hint="eastAsia" w:ascii="宋体" w:hAnsi="宋体"/>
          <w:color w:val="auto"/>
          <w:lang w:val="en-US" w:eastAsia="zh-CN"/>
        </w:rPr>
        <w:t>的</w:t>
      </w:r>
      <w:r>
        <w:rPr>
          <w:rFonts w:hint="eastAsia" w:ascii="宋体" w:hAnsi="宋体"/>
          <w:color w:val="auto"/>
        </w:rPr>
        <w:t>；</w:t>
      </w:r>
    </w:p>
    <w:p w14:paraId="7EC4F483">
      <w:pPr>
        <w:ind w:firstLine="480"/>
        <w:jc w:val="left"/>
        <w:rPr>
          <w:rFonts w:hint="eastAsia" w:ascii="宋体" w:hAnsi="宋体"/>
          <w:color w:val="auto"/>
        </w:rPr>
      </w:pPr>
      <w:r>
        <w:rPr>
          <w:rFonts w:hint="eastAsia" w:ascii="宋体" w:hAnsi="宋体"/>
          <w:color w:val="auto"/>
        </w:rPr>
        <w:t>（2）出现影响采购公正的违法、违规行为的；</w:t>
      </w:r>
    </w:p>
    <w:p w14:paraId="1D398D94">
      <w:pPr>
        <w:ind w:firstLine="480"/>
        <w:jc w:val="left"/>
        <w:rPr>
          <w:rFonts w:hint="eastAsia" w:ascii="宋体" w:hAnsi="宋体"/>
          <w:color w:val="auto"/>
        </w:rPr>
      </w:pPr>
      <w:r>
        <w:rPr>
          <w:rFonts w:hint="eastAsia" w:ascii="宋体" w:hAnsi="宋体"/>
          <w:color w:val="auto"/>
        </w:rPr>
        <w:t>（3）供应商的报价均超出最高限价；</w:t>
      </w:r>
    </w:p>
    <w:p w14:paraId="2F74985A">
      <w:pPr>
        <w:ind w:firstLine="480"/>
        <w:jc w:val="left"/>
        <w:rPr>
          <w:rFonts w:hint="eastAsia" w:ascii="宋体" w:hAnsi="宋体"/>
          <w:color w:val="auto"/>
        </w:rPr>
      </w:pPr>
      <w:r>
        <w:rPr>
          <w:rFonts w:hint="eastAsia" w:ascii="宋体" w:hAnsi="宋体"/>
          <w:color w:val="auto"/>
        </w:rPr>
        <w:t>（4）因重大变故，采购任务取消的。</w:t>
      </w:r>
    </w:p>
    <w:p w14:paraId="5DC32526">
      <w:pPr>
        <w:ind w:firstLine="480"/>
        <w:jc w:val="left"/>
        <w:rPr>
          <w:rFonts w:hint="eastAsia"/>
          <w:color w:val="auto"/>
        </w:rPr>
      </w:pPr>
      <w:r>
        <w:rPr>
          <w:rFonts w:hint="eastAsia" w:ascii="宋体" w:hAnsi="宋体"/>
          <w:color w:val="auto"/>
        </w:rPr>
        <w:t>29.2废标后，由</w:t>
      </w:r>
      <w:r>
        <w:rPr>
          <w:rFonts w:hint="eastAsia" w:ascii="宋体" w:hAnsi="宋体"/>
          <w:color w:val="auto"/>
          <w:lang w:eastAsia="zh-CN"/>
        </w:rPr>
        <w:t>采购代理机构</w:t>
      </w:r>
      <w:r>
        <w:rPr>
          <w:rFonts w:hint="eastAsia" w:ascii="宋体" w:hAnsi="宋体"/>
          <w:color w:val="auto"/>
        </w:rPr>
        <w:t>发布废标公告。</w:t>
      </w:r>
      <w:bookmarkStart w:id="163" w:name="_Toc325726032"/>
    </w:p>
    <w:p w14:paraId="09C6DABA">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64" w:name="_Toc136879037"/>
      <w:bookmarkStart w:id="165" w:name="_Toc376936763"/>
      <w:bookmarkStart w:id="166" w:name="_Toc227510305"/>
      <w:r>
        <w:rPr>
          <w:rFonts w:hint="eastAsia" w:ascii="宋体" w:hAnsi="宋体"/>
          <w:b/>
          <w:bCs/>
          <w:color w:val="auto"/>
          <w:kern w:val="0"/>
          <w:sz w:val="36"/>
          <w:szCs w:val="36"/>
        </w:rPr>
        <w:t>十二、处罚</w:t>
      </w:r>
      <w:bookmarkEnd w:id="163"/>
      <w:bookmarkEnd w:id="164"/>
      <w:bookmarkEnd w:id="165"/>
      <w:bookmarkEnd w:id="166"/>
    </w:p>
    <w:p w14:paraId="46DD9CDF">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67" w:name="_Toc376936764"/>
      <w:bookmarkStart w:id="168" w:name="_Toc378347809"/>
      <w:bookmarkStart w:id="169" w:name="_Toc136879038"/>
      <w:bookmarkStart w:id="170" w:name="_Toc325726033"/>
      <w:r>
        <w:rPr>
          <w:rFonts w:hint="eastAsia" w:ascii="宋体" w:hAnsi="宋体"/>
          <w:b/>
          <w:bCs/>
          <w:color w:val="auto"/>
          <w:kern w:val="0"/>
          <w:sz w:val="27"/>
          <w:szCs w:val="27"/>
        </w:rPr>
        <w:t>30.处罚情形</w:t>
      </w:r>
      <w:bookmarkEnd w:id="167"/>
      <w:bookmarkEnd w:id="168"/>
      <w:bookmarkEnd w:id="169"/>
      <w:bookmarkEnd w:id="170"/>
    </w:p>
    <w:p w14:paraId="25B90083">
      <w:pPr>
        <w:ind w:firstLine="480"/>
        <w:jc w:val="left"/>
        <w:rPr>
          <w:rFonts w:hint="eastAsia" w:ascii="宋体" w:hAnsi="宋体"/>
          <w:color w:val="auto"/>
        </w:rPr>
      </w:pPr>
      <w:r>
        <w:rPr>
          <w:rFonts w:hint="eastAsia" w:ascii="宋体" w:hAnsi="宋体"/>
          <w:color w:val="auto"/>
        </w:rPr>
        <w:t>入围供应商有下列情形之一，报</w:t>
      </w:r>
      <w:r>
        <w:rPr>
          <w:rFonts w:hint="eastAsia" w:ascii="宋体" w:hAnsi="宋体"/>
          <w:color w:val="auto"/>
          <w:lang w:val="en-US" w:eastAsia="zh-CN"/>
        </w:rPr>
        <w:t>财政部门</w:t>
      </w:r>
      <w:r>
        <w:rPr>
          <w:rFonts w:hint="eastAsia" w:ascii="宋体" w:hAnsi="宋体"/>
          <w:color w:val="auto"/>
        </w:rPr>
        <w:t>依法进行处理，</w:t>
      </w:r>
      <w:r>
        <w:rPr>
          <w:rFonts w:hint="eastAsia"/>
          <w:color w:val="auto"/>
        </w:rPr>
        <w:t>尚未签订框架协议的，取消其入围资格；已经签订框架协议的，解除与其签订的框架协议</w:t>
      </w:r>
      <w:r>
        <w:rPr>
          <w:rFonts w:hint="eastAsia" w:ascii="宋体" w:hAnsi="宋体"/>
          <w:color w:val="auto"/>
        </w:rPr>
        <w:t>。</w:t>
      </w:r>
    </w:p>
    <w:p w14:paraId="22BEEF19">
      <w:pPr>
        <w:ind w:firstLine="480"/>
        <w:jc w:val="left"/>
        <w:rPr>
          <w:rFonts w:hint="eastAsia" w:ascii="宋体" w:hAnsi="宋体"/>
          <w:color w:val="auto"/>
        </w:rPr>
      </w:pPr>
      <w:bookmarkStart w:id="171" w:name="_Toc1649602681"/>
      <w:r>
        <w:rPr>
          <w:rFonts w:hint="eastAsia" w:ascii="宋体" w:hAnsi="宋体"/>
          <w:color w:val="auto"/>
        </w:rPr>
        <w:t>（1）</w:t>
      </w:r>
      <w:r>
        <w:rPr>
          <w:rFonts w:ascii="宋体" w:hAnsi="宋体"/>
          <w:color w:val="auto"/>
        </w:rPr>
        <w:t>恶意串通谋取入围或者合同成交的；</w:t>
      </w:r>
      <w:r>
        <w:rPr>
          <w:rFonts w:hint="eastAsia" w:ascii="宋体" w:hAnsi="宋体"/>
          <w:color w:val="auto"/>
        </w:rPr>
        <w:t xml:space="preserve">  </w:t>
      </w:r>
    </w:p>
    <w:p w14:paraId="04FC7B03">
      <w:pPr>
        <w:ind w:firstLine="480"/>
        <w:jc w:val="left"/>
        <w:rPr>
          <w:rFonts w:hint="eastAsia" w:ascii="宋体" w:hAnsi="宋体"/>
          <w:color w:val="auto"/>
        </w:rPr>
      </w:pPr>
      <w:r>
        <w:rPr>
          <w:rFonts w:hint="eastAsia" w:ascii="宋体" w:hAnsi="宋体"/>
          <w:color w:val="auto"/>
        </w:rPr>
        <w:t>（2）</w:t>
      </w:r>
      <w:r>
        <w:rPr>
          <w:rFonts w:ascii="宋体" w:hAnsi="宋体"/>
          <w:color w:val="auto"/>
        </w:rPr>
        <w:t>提供虚假材料谋取入围或者合同成交的；</w:t>
      </w:r>
    </w:p>
    <w:p w14:paraId="21F6B07C">
      <w:pPr>
        <w:ind w:firstLine="480"/>
        <w:jc w:val="left"/>
        <w:rPr>
          <w:rFonts w:hint="eastAsia" w:ascii="宋体" w:hAnsi="宋体"/>
          <w:color w:val="auto"/>
        </w:rPr>
      </w:pPr>
      <w:r>
        <w:rPr>
          <w:rFonts w:hint="eastAsia" w:ascii="宋体" w:hAnsi="宋体"/>
          <w:color w:val="auto"/>
        </w:rPr>
        <w:t>（3）采取不正当手段诋毁、排挤其他供应商的；</w:t>
      </w:r>
    </w:p>
    <w:p w14:paraId="205526FE">
      <w:pPr>
        <w:ind w:firstLine="480"/>
        <w:jc w:val="left"/>
        <w:rPr>
          <w:rFonts w:hint="eastAsia" w:ascii="宋体" w:hAnsi="宋体"/>
          <w:color w:val="auto"/>
        </w:rPr>
      </w:pPr>
      <w:r>
        <w:rPr>
          <w:rFonts w:hint="eastAsia" w:ascii="宋体" w:hAnsi="宋体"/>
          <w:color w:val="auto"/>
        </w:rPr>
        <w:t>（4）无正当理由拒不与征集人签订协议的、</w:t>
      </w:r>
      <w:r>
        <w:rPr>
          <w:rFonts w:ascii="宋体" w:hAnsi="宋体"/>
          <w:color w:val="auto"/>
        </w:rPr>
        <w:t>拒不接受合同授予的</w:t>
      </w:r>
      <w:r>
        <w:rPr>
          <w:rFonts w:hint="eastAsia" w:ascii="宋体" w:hAnsi="宋体"/>
          <w:color w:val="auto"/>
        </w:rPr>
        <w:t>；</w:t>
      </w:r>
    </w:p>
    <w:p w14:paraId="3D331E39">
      <w:pPr>
        <w:ind w:firstLine="480"/>
        <w:jc w:val="left"/>
        <w:rPr>
          <w:rFonts w:hint="eastAsia" w:ascii="宋体" w:hAnsi="宋体"/>
          <w:color w:val="auto"/>
        </w:rPr>
      </w:pPr>
      <w:r>
        <w:rPr>
          <w:rFonts w:hint="eastAsia" w:ascii="宋体" w:hAnsi="宋体"/>
          <w:color w:val="auto"/>
        </w:rPr>
        <w:t>（5）</w:t>
      </w:r>
      <w:r>
        <w:rPr>
          <w:rFonts w:ascii="宋体" w:hAnsi="宋体"/>
          <w:color w:val="auto"/>
        </w:rPr>
        <w:t>不履行合同义务或者履行合同义务不符合约定，经采购人请求履行后仍不履行或者仍未按约定履行的；</w:t>
      </w:r>
      <w:r>
        <w:rPr>
          <w:rFonts w:hint="eastAsia" w:ascii="宋体" w:hAnsi="宋体"/>
          <w:color w:val="auto"/>
        </w:rPr>
        <w:t> </w:t>
      </w:r>
    </w:p>
    <w:p w14:paraId="64D53B65">
      <w:pPr>
        <w:ind w:firstLine="480"/>
        <w:jc w:val="left"/>
        <w:rPr>
          <w:rFonts w:hint="eastAsia" w:ascii="宋体" w:hAnsi="宋体"/>
          <w:color w:val="auto"/>
        </w:rPr>
      </w:pPr>
      <w:r>
        <w:rPr>
          <w:rFonts w:hint="eastAsia" w:ascii="宋体" w:hAnsi="宋体"/>
          <w:color w:val="auto"/>
        </w:rPr>
        <w:t>（6）框架协议有效期内，因违法行为被禁止或限制参加政府采购活动的；</w:t>
      </w:r>
    </w:p>
    <w:p w14:paraId="16E9008D">
      <w:pPr>
        <w:ind w:firstLine="480"/>
        <w:jc w:val="left"/>
        <w:rPr>
          <w:rFonts w:hint="eastAsia" w:ascii="宋体" w:hAnsi="宋体"/>
          <w:color w:val="auto"/>
        </w:rPr>
      </w:pPr>
      <w:r>
        <w:rPr>
          <w:rFonts w:hint="eastAsia" w:ascii="宋体" w:hAnsi="宋体"/>
          <w:color w:val="auto"/>
        </w:rPr>
        <w:t>（7）未按照征集文件、征集响应文件、框架协议确定的事项签订采购合同的；</w:t>
      </w:r>
    </w:p>
    <w:p w14:paraId="61E339E1">
      <w:pPr>
        <w:ind w:firstLine="480"/>
        <w:jc w:val="left"/>
        <w:rPr>
          <w:rFonts w:hint="eastAsia" w:ascii="宋体" w:hAnsi="宋体"/>
          <w:color w:val="auto"/>
        </w:rPr>
      </w:pPr>
      <w:r>
        <w:rPr>
          <w:rFonts w:hint="eastAsia" w:ascii="宋体" w:hAnsi="宋体"/>
          <w:color w:val="auto"/>
        </w:rPr>
        <w:t>（8）将采购合同转包的；</w:t>
      </w:r>
    </w:p>
    <w:p w14:paraId="36AE041B">
      <w:pPr>
        <w:ind w:firstLine="480"/>
        <w:jc w:val="left"/>
        <w:rPr>
          <w:rFonts w:hint="eastAsia" w:ascii="宋体" w:hAnsi="宋体"/>
          <w:color w:val="auto"/>
        </w:rPr>
      </w:pPr>
      <w:r>
        <w:rPr>
          <w:rFonts w:hint="eastAsia" w:ascii="宋体" w:hAnsi="宋体"/>
          <w:color w:val="auto"/>
        </w:rPr>
        <w:t>（9）提供假冒伪劣产品的；</w:t>
      </w:r>
    </w:p>
    <w:p w14:paraId="4C37EA66">
      <w:pPr>
        <w:ind w:firstLine="480"/>
        <w:jc w:val="left"/>
        <w:rPr>
          <w:rFonts w:hint="eastAsia" w:ascii="宋体" w:hAnsi="宋体"/>
          <w:color w:val="auto"/>
        </w:rPr>
      </w:pPr>
      <w:r>
        <w:rPr>
          <w:rFonts w:hint="eastAsia" w:ascii="宋体" w:hAnsi="宋体"/>
          <w:color w:val="auto"/>
        </w:rPr>
        <w:t>（10）擅自变更、中止或者终止框架协议、采购合同的；</w:t>
      </w:r>
    </w:p>
    <w:p w14:paraId="00B76C19">
      <w:pPr>
        <w:ind w:firstLine="480"/>
        <w:jc w:val="left"/>
        <w:rPr>
          <w:rFonts w:hint="eastAsia" w:ascii="宋体" w:hAnsi="宋体"/>
          <w:color w:val="auto"/>
        </w:rPr>
      </w:pPr>
      <w:r>
        <w:rPr>
          <w:rFonts w:hint="eastAsia" w:ascii="宋体" w:hAnsi="宋体"/>
          <w:color w:val="auto"/>
        </w:rPr>
        <w:t>（11）</w:t>
      </w:r>
      <w:r>
        <w:rPr>
          <w:rFonts w:ascii="宋体" w:hAnsi="宋体"/>
          <w:color w:val="auto"/>
        </w:rPr>
        <w:t>框架协议约定的其他情形。</w:t>
      </w:r>
      <w:r>
        <w:rPr>
          <w:rFonts w:hint="eastAsia" w:ascii="宋体" w:hAnsi="宋体"/>
          <w:color w:val="auto"/>
        </w:rPr>
        <w:t> </w:t>
      </w:r>
    </w:p>
    <w:p w14:paraId="34A46B82">
      <w:pPr>
        <w:ind w:firstLine="480"/>
        <w:jc w:val="left"/>
        <w:rPr>
          <w:rFonts w:hint="eastAsia" w:ascii="宋体" w:hAnsi="宋体"/>
          <w:color w:val="auto"/>
        </w:rPr>
      </w:pPr>
      <w:r>
        <w:rPr>
          <w:rFonts w:ascii="宋体" w:hAnsi="宋体"/>
          <w:color w:val="auto"/>
        </w:rPr>
        <w:t>被取消入围资格或者被解除框架协议的供应商不得参加同一封闭式框架协议补充征集，或者重新申请加入同一开放式框架协议。</w:t>
      </w:r>
    </w:p>
    <w:p w14:paraId="6B2DB93C">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2" w:name="_Toc136879039"/>
      <w:r>
        <w:rPr>
          <w:rFonts w:hint="eastAsia" w:ascii="宋体" w:hAnsi="宋体"/>
          <w:b/>
          <w:bCs/>
          <w:color w:val="auto"/>
          <w:kern w:val="0"/>
          <w:sz w:val="36"/>
          <w:szCs w:val="36"/>
        </w:rPr>
        <w:t>十三、入围供应商的清退和补充规则</w:t>
      </w:r>
      <w:bookmarkEnd w:id="171"/>
      <w:bookmarkEnd w:id="172"/>
    </w:p>
    <w:p w14:paraId="60CEBCB4">
      <w:pPr>
        <w:widowControl/>
        <w:spacing w:before="100" w:beforeAutospacing="1" w:after="100" w:afterAutospacing="1" w:line="240" w:lineRule="auto"/>
        <w:ind w:firstLine="542"/>
        <w:jc w:val="left"/>
        <w:outlineLvl w:val="2"/>
        <w:rPr>
          <w:rFonts w:hint="eastAsia" w:ascii="宋体" w:hAnsi="宋体"/>
          <w:color w:val="auto"/>
        </w:rPr>
      </w:pPr>
      <w:bookmarkStart w:id="173" w:name="_Toc136879040"/>
      <w:bookmarkStart w:id="174" w:name="_Toc772481130"/>
      <w:r>
        <w:rPr>
          <w:rFonts w:hint="eastAsia" w:ascii="宋体" w:hAnsi="宋体"/>
          <w:b/>
          <w:bCs/>
          <w:color w:val="auto"/>
          <w:kern w:val="0"/>
          <w:sz w:val="27"/>
          <w:szCs w:val="27"/>
        </w:rPr>
        <w:t>31.入围供应商的清退</w:t>
      </w:r>
      <w:bookmarkEnd w:id="173"/>
      <w:bookmarkEnd w:id="174"/>
    </w:p>
    <w:p w14:paraId="58274B9A">
      <w:pPr>
        <w:ind w:firstLine="480"/>
        <w:jc w:val="left"/>
        <w:rPr>
          <w:rFonts w:hint="eastAsia" w:ascii="宋体" w:hAnsi="宋体"/>
          <w:color w:val="auto"/>
        </w:rPr>
      </w:pPr>
      <w:r>
        <w:rPr>
          <w:rFonts w:hint="eastAsia" w:ascii="宋体" w:hAnsi="宋体"/>
          <w:color w:val="auto"/>
        </w:rPr>
        <w:t>入围供应商有下列情形之一，征集人有权清退入围供应商，不需要承担任何责任，由入围供应商造成损失的应予赔偿，入围供应商存在违法违规行为的，交由相关部门进行处理：</w:t>
      </w:r>
    </w:p>
    <w:p w14:paraId="4068B8C8">
      <w:pPr>
        <w:ind w:firstLine="480"/>
        <w:jc w:val="left"/>
        <w:rPr>
          <w:rFonts w:hint="eastAsia" w:ascii="宋体" w:hAnsi="宋体"/>
          <w:color w:val="auto"/>
        </w:rPr>
      </w:pPr>
      <w:r>
        <w:rPr>
          <w:rFonts w:hint="eastAsia" w:ascii="宋体" w:hAnsi="宋体"/>
          <w:color w:val="auto"/>
        </w:rPr>
        <w:t>（1）入围供应商实质性违反采购合同约定的；</w:t>
      </w:r>
    </w:p>
    <w:p w14:paraId="6B446676">
      <w:pPr>
        <w:ind w:firstLine="480"/>
        <w:jc w:val="left"/>
        <w:rPr>
          <w:rFonts w:hint="eastAsia" w:ascii="宋体" w:hAnsi="宋体"/>
          <w:color w:val="auto"/>
        </w:rPr>
      </w:pPr>
      <w:r>
        <w:rPr>
          <w:rFonts w:hint="eastAsia" w:ascii="宋体" w:hAnsi="宋体"/>
          <w:color w:val="auto"/>
        </w:rPr>
        <w:t>（2）在协议有效期内，入围供应商资质吊销或注销的；</w:t>
      </w:r>
    </w:p>
    <w:p w14:paraId="7D24BF14">
      <w:pPr>
        <w:ind w:firstLine="480"/>
        <w:jc w:val="left"/>
        <w:rPr>
          <w:rFonts w:hint="eastAsia" w:ascii="宋体" w:hAnsi="宋体"/>
          <w:color w:val="auto"/>
        </w:rPr>
      </w:pPr>
      <w:r>
        <w:rPr>
          <w:rFonts w:hint="eastAsia" w:ascii="宋体" w:hAnsi="宋体"/>
          <w:color w:val="auto"/>
        </w:rPr>
        <w:t>（3）入围供应商泄漏采购人的秘密或与第三方串通损害采购人利益的；</w:t>
      </w:r>
    </w:p>
    <w:p w14:paraId="6D75BE72">
      <w:pPr>
        <w:ind w:firstLine="480"/>
        <w:jc w:val="left"/>
        <w:rPr>
          <w:rFonts w:hint="eastAsia" w:ascii="宋体" w:hAnsi="宋体"/>
          <w:color w:val="auto"/>
        </w:rPr>
      </w:pPr>
      <w:r>
        <w:rPr>
          <w:rFonts w:hint="eastAsia" w:ascii="宋体" w:hAnsi="宋体"/>
          <w:color w:val="auto"/>
        </w:rPr>
        <w:t>（4）采购人针对项目质量有权提出要求，由于入围供应商原因，提供产品质量或服务不合格的；</w:t>
      </w:r>
    </w:p>
    <w:p w14:paraId="6E6B9272">
      <w:pPr>
        <w:ind w:firstLine="480"/>
        <w:jc w:val="left"/>
        <w:rPr>
          <w:rFonts w:hint="eastAsia" w:ascii="宋体" w:hAnsi="宋体"/>
          <w:color w:val="auto"/>
        </w:rPr>
      </w:pPr>
      <w:r>
        <w:rPr>
          <w:rFonts w:hint="eastAsia" w:ascii="宋体" w:hAnsi="宋体"/>
          <w:color w:val="auto"/>
        </w:rPr>
        <w:t>（5）入围供应商与采购人私下交易，行贿等违纪行为经查实的；</w:t>
      </w:r>
    </w:p>
    <w:p w14:paraId="4CC82083">
      <w:pPr>
        <w:ind w:firstLine="480"/>
        <w:jc w:val="left"/>
        <w:rPr>
          <w:rFonts w:hint="eastAsia" w:ascii="宋体" w:hAnsi="宋体"/>
          <w:color w:val="auto"/>
        </w:rPr>
      </w:pPr>
      <w:r>
        <w:rPr>
          <w:rFonts w:hint="eastAsia" w:ascii="宋体" w:hAnsi="宋体"/>
          <w:color w:val="auto"/>
        </w:rPr>
        <w:t>（6）入围供应商遇到争议问题时，不接受相关部门调解意见的；</w:t>
      </w:r>
    </w:p>
    <w:p w14:paraId="1535BEF4">
      <w:pPr>
        <w:ind w:firstLine="480"/>
        <w:jc w:val="left"/>
        <w:rPr>
          <w:rFonts w:hint="eastAsia" w:ascii="宋体" w:hAnsi="宋体"/>
          <w:color w:val="auto"/>
        </w:rPr>
      </w:pPr>
      <w:r>
        <w:rPr>
          <w:rFonts w:hint="eastAsia" w:ascii="宋体" w:hAnsi="宋体"/>
          <w:color w:val="auto"/>
        </w:rPr>
        <w:t>（7）入围供应商采用不正当竞争手段争揽业务，引起投诉并经查实的；</w:t>
      </w:r>
    </w:p>
    <w:p w14:paraId="6D7AEBA9">
      <w:pPr>
        <w:ind w:firstLine="480"/>
        <w:jc w:val="left"/>
        <w:rPr>
          <w:rFonts w:hint="eastAsia" w:ascii="宋体" w:hAnsi="宋体"/>
          <w:color w:val="auto"/>
        </w:rPr>
      </w:pPr>
      <w:r>
        <w:rPr>
          <w:rFonts w:hint="eastAsia" w:ascii="宋体" w:hAnsi="宋体"/>
          <w:color w:val="auto"/>
        </w:rPr>
        <w:t>（8）入围供应商多次被采购人投诉，用户反馈和评价机制不合格的；</w:t>
      </w:r>
    </w:p>
    <w:p w14:paraId="07222E9A">
      <w:pPr>
        <w:ind w:firstLine="480"/>
        <w:jc w:val="left"/>
        <w:rPr>
          <w:rFonts w:hint="eastAsia" w:ascii="宋体" w:hAnsi="宋体"/>
          <w:color w:val="auto"/>
        </w:rPr>
      </w:pPr>
      <w:r>
        <w:rPr>
          <w:rFonts w:hint="eastAsia" w:ascii="宋体" w:hAnsi="宋体"/>
          <w:color w:val="auto"/>
        </w:rPr>
        <w:t>（9）在协议有效期内，被行业主管部门或政府其他职能部门赋予行政处罚的；</w:t>
      </w:r>
    </w:p>
    <w:p w14:paraId="04972062">
      <w:pPr>
        <w:ind w:firstLine="480"/>
        <w:jc w:val="left"/>
        <w:rPr>
          <w:rFonts w:hint="eastAsia" w:ascii="宋体" w:hAnsi="宋体"/>
          <w:color w:val="auto"/>
        </w:rPr>
      </w:pPr>
      <w:r>
        <w:rPr>
          <w:rFonts w:hint="eastAsia" w:ascii="宋体" w:hAnsi="宋体"/>
          <w:color w:val="auto"/>
        </w:rPr>
        <w:t>（10）征集人或监管部门认为其他应当予以清退的情形。</w:t>
      </w:r>
    </w:p>
    <w:p w14:paraId="6D85D522">
      <w:pPr>
        <w:ind w:firstLine="480"/>
        <w:jc w:val="left"/>
        <w:rPr>
          <w:rFonts w:hint="eastAsia" w:ascii="宋体" w:hAnsi="宋体"/>
          <w:color w:val="auto"/>
        </w:rPr>
      </w:pPr>
      <w:r>
        <w:rPr>
          <w:rFonts w:hint="eastAsia" w:ascii="宋体" w:hAnsi="宋体"/>
          <w:color w:val="auto"/>
        </w:rPr>
        <w:t>被清退的供应商，不得参加同一封闭式框架协议补充征集，或者重新申请加入同一开放式框架协议。</w:t>
      </w:r>
    </w:p>
    <w:p w14:paraId="2F0B00D8">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175" w:name="_Toc136879041"/>
      <w:bookmarkStart w:id="176" w:name="_Toc1830264571"/>
      <w:r>
        <w:rPr>
          <w:rFonts w:hint="eastAsia" w:ascii="宋体" w:hAnsi="宋体"/>
          <w:b/>
          <w:bCs/>
          <w:color w:val="auto"/>
          <w:kern w:val="0"/>
          <w:sz w:val="27"/>
          <w:szCs w:val="27"/>
        </w:rPr>
        <w:t>32.入围供应商的补充规则</w:t>
      </w:r>
      <w:bookmarkEnd w:id="175"/>
      <w:bookmarkEnd w:id="176"/>
    </w:p>
    <w:p w14:paraId="5CECA9CE">
      <w:pPr>
        <w:ind w:firstLine="480"/>
        <w:jc w:val="left"/>
        <w:rPr>
          <w:rFonts w:hint="eastAsia" w:ascii="宋体" w:hAnsi="宋体"/>
          <w:color w:val="auto"/>
        </w:rPr>
      </w:pPr>
      <w:r>
        <w:rPr>
          <w:rFonts w:hint="eastAsia" w:ascii="宋体" w:hAnsi="宋体"/>
          <w:color w:val="auto"/>
        </w:rPr>
        <w:t>如出现剩余入围供应商不足入围供应商总数70%且影响框架协议执行的情形，可以按照原方式继续征集。其余情况框架协议有效期内，不再补充征集供应商。</w:t>
      </w:r>
    </w:p>
    <w:p w14:paraId="51AFDA74">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7" w:name="_Toc136879042"/>
      <w:bookmarkStart w:id="178" w:name="_Toc76501276"/>
      <w:r>
        <w:rPr>
          <w:rFonts w:hint="eastAsia" w:ascii="宋体" w:hAnsi="宋体"/>
          <w:b/>
          <w:bCs/>
          <w:color w:val="auto"/>
          <w:kern w:val="0"/>
          <w:sz w:val="36"/>
          <w:szCs w:val="36"/>
        </w:rPr>
        <w:t>十四、入围产品升级换代规则</w:t>
      </w:r>
      <w:bookmarkEnd w:id="177"/>
      <w:bookmarkEnd w:id="178"/>
    </w:p>
    <w:p w14:paraId="663BE1A0">
      <w:pPr>
        <w:widowControl/>
        <w:shd w:val="clear" w:color="auto" w:fill="FFFFFF"/>
        <w:ind w:firstLine="480"/>
        <w:jc w:val="left"/>
        <w:rPr>
          <w:rFonts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协议期限内，同一种产品在质量不降低、价格不提高的前提下，入围供应商可根据国家相关规定对入围产品进行升级换代。但必须向征集人提出申请，注明更换内容、更换原因及相关证明材料等信息，征集人将在收到申请后的5个工作日内组织审核，并对入围产品相关信息进行更新。</w:t>
      </w:r>
    </w:p>
    <w:p w14:paraId="204C00C5">
      <w:pPr>
        <w:widowControl/>
        <w:spacing w:before="624" w:beforeLines="200" w:after="624" w:afterLines="200" w:line="240" w:lineRule="auto"/>
        <w:ind w:firstLine="0" w:firstLineChars="0"/>
        <w:jc w:val="center"/>
        <w:outlineLvl w:val="1"/>
        <w:rPr>
          <w:rFonts w:hint="eastAsia" w:ascii="宋体" w:hAnsi="宋体"/>
          <w:b/>
          <w:bCs/>
          <w:color w:val="auto"/>
          <w:kern w:val="0"/>
          <w:sz w:val="36"/>
          <w:szCs w:val="36"/>
        </w:rPr>
      </w:pPr>
      <w:bookmarkStart w:id="179" w:name="_Toc1783635370"/>
      <w:bookmarkStart w:id="180" w:name="_Toc136879043"/>
      <w:r>
        <w:rPr>
          <w:rFonts w:hint="eastAsia" w:ascii="宋体" w:hAnsi="宋体"/>
          <w:b/>
          <w:bCs/>
          <w:color w:val="auto"/>
          <w:kern w:val="0"/>
          <w:sz w:val="36"/>
          <w:szCs w:val="36"/>
        </w:rPr>
        <w:t>十五、用户评价和反馈机制</w:t>
      </w:r>
      <w:bookmarkEnd w:id="179"/>
      <w:bookmarkEnd w:id="180"/>
    </w:p>
    <w:p w14:paraId="4882C02F">
      <w:pPr>
        <w:ind w:firstLine="480"/>
        <w:jc w:val="left"/>
        <w:rPr>
          <w:rFonts w:hint="eastAsia"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征集人将建立用户反馈和评价机制，接受采购人和服务对象对入围供应商履行框架协议和采购合同情况的反馈与评价，并将用户反馈和评价情况向采购人和服务对象公开，作为第二阶段直接选定成交供应商的参考及下一年度框架协议征集的参考。</w:t>
      </w:r>
    </w:p>
    <w:p w14:paraId="27430992">
      <w:pPr>
        <w:widowControl/>
        <w:spacing w:before="468" w:beforeLines="150" w:after="468" w:afterLines="150" w:line="240" w:lineRule="auto"/>
        <w:ind w:firstLine="0" w:firstLineChars="0"/>
        <w:jc w:val="center"/>
        <w:outlineLvl w:val="1"/>
        <w:rPr>
          <w:rFonts w:hint="eastAsia" w:ascii="宋体" w:hAnsi="宋体"/>
          <w:b/>
          <w:bCs/>
          <w:color w:val="auto"/>
          <w:kern w:val="0"/>
          <w:sz w:val="36"/>
          <w:szCs w:val="36"/>
        </w:rPr>
      </w:pPr>
      <w:bookmarkStart w:id="181" w:name="_Toc376936765"/>
      <w:bookmarkStart w:id="182" w:name="_Toc325726034"/>
      <w:bookmarkStart w:id="183" w:name="_Toc466872893"/>
      <w:bookmarkStart w:id="184" w:name="_Toc136879044"/>
      <w:r>
        <w:rPr>
          <w:rFonts w:hint="eastAsia" w:ascii="宋体" w:hAnsi="宋体"/>
          <w:b/>
          <w:bCs/>
          <w:color w:val="auto"/>
          <w:kern w:val="0"/>
          <w:sz w:val="36"/>
          <w:szCs w:val="36"/>
        </w:rPr>
        <w:t>十六、其他</w:t>
      </w:r>
      <w:bookmarkEnd w:id="181"/>
      <w:bookmarkEnd w:id="182"/>
      <w:bookmarkEnd w:id="183"/>
      <w:bookmarkEnd w:id="184"/>
    </w:p>
    <w:p w14:paraId="3B047C92">
      <w:pPr>
        <w:ind w:firstLine="480"/>
        <w:jc w:val="left"/>
        <w:rPr>
          <w:rFonts w:hint="eastAsia" w:ascii="宋体" w:hAnsi="宋体" w:cs="宋体"/>
          <w:color w:val="auto"/>
          <w:kern w:val="0"/>
          <w:shd w:val="clear" w:color="auto" w:fill="FFFFFF"/>
          <w:lang w:bidi="ar"/>
        </w:rPr>
      </w:pPr>
      <w:r>
        <w:rPr>
          <w:rFonts w:hint="eastAsia" w:ascii="宋体" w:hAnsi="宋体" w:cs="宋体"/>
          <w:color w:val="auto"/>
          <w:kern w:val="0"/>
          <w:shd w:val="clear" w:color="auto" w:fill="FFFFFF"/>
          <w:lang w:bidi="ar"/>
        </w:rPr>
        <w:t>其他未尽事宜，按照《中华人民共和国民法典》《中华人民共和国政府采购法》《中华人民共和国政府采购法实施条例》《政府采购货物和服务招标投标管理办法》及《政府采购框架协议采购方式管理暂行办法》等法律法规的有关条款执行。</w:t>
      </w:r>
    </w:p>
    <w:p w14:paraId="22EF45B9">
      <w:pPr>
        <w:ind w:firstLine="0" w:firstLineChars="0"/>
        <w:rPr>
          <w:rStyle w:val="79"/>
          <w:rFonts w:hint="eastAsia"/>
          <w:color w:val="auto"/>
        </w:rPr>
      </w:pPr>
      <w:bookmarkStart w:id="185" w:name="_Toc376936766"/>
      <w:r>
        <w:rPr>
          <w:rFonts w:ascii="宋体"/>
          <w:b/>
          <w:color w:val="auto"/>
          <w:kern w:val="28"/>
          <w:sz w:val="36"/>
          <w:szCs w:val="20"/>
        </w:rPr>
        <w:br w:type="page"/>
      </w:r>
      <w:bookmarkStart w:id="186" w:name="_Toc136879045"/>
      <w:bookmarkStart w:id="187" w:name="_Toc1052600259"/>
      <w:r>
        <w:rPr>
          <w:rStyle w:val="79"/>
          <w:rFonts w:hint="eastAsia"/>
          <w:color w:val="auto"/>
        </w:rPr>
        <w:t xml:space="preserve">第三部分  </w:t>
      </w:r>
      <w:bookmarkEnd w:id="185"/>
      <w:bookmarkEnd w:id="186"/>
      <w:bookmarkStart w:id="188" w:name="_Toc376936767"/>
      <w:bookmarkStart w:id="189" w:name="_Toc325726036"/>
      <w:r>
        <w:rPr>
          <w:rStyle w:val="79"/>
          <w:rFonts w:hint="eastAsia"/>
          <w:color w:val="auto"/>
        </w:rPr>
        <w:t>框架协议采购项目协议书范本</w:t>
      </w:r>
    </w:p>
    <w:bookmarkEnd w:id="187"/>
    <w:p w14:paraId="1633933C">
      <w:pPr>
        <w:ind w:firstLine="960"/>
        <w:rPr>
          <w:rFonts w:hint="eastAsia"/>
          <w:color w:val="auto"/>
          <w:sz w:val="48"/>
          <w:szCs w:val="48"/>
        </w:rPr>
      </w:pPr>
    </w:p>
    <w:p w14:paraId="3FCEDD28">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190" w:name="_Toc132121196"/>
      <w:bookmarkStart w:id="191" w:name="_Toc129798453"/>
      <w:bookmarkStart w:id="192" w:name="_Toc130377858"/>
      <w:bookmarkStart w:id="193" w:name="_Toc136879046"/>
      <w:bookmarkStart w:id="194" w:name="_Toc375576842"/>
      <w:bookmarkStart w:id="195" w:name="_Toc373954603"/>
      <w:bookmarkStart w:id="196" w:name="_Toc373936315"/>
      <w:r>
        <w:rPr>
          <w:rFonts w:hint="eastAsia" w:ascii="宋体"/>
          <w:b/>
          <w:color w:val="auto"/>
          <w:kern w:val="28"/>
          <w:sz w:val="36"/>
          <w:szCs w:val="20"/>
        </w:rPr>
        <w:t>框架协议采购项目</w:t>
      </w:r>
      <w:bookmarkEnd w:id="190"/>
      <w:bookmarkEnd w:id="191"/>
      <w:bookmarkEnd w:id="192"/>
      <w:bookmarkEnd w:id="193"/>
      <w:bookmarkStart w:id="197" w:name="_Toc132121197"/>
      <w:bookmarkStart w:id="198" w:name="_Toc130377859"/>
      <w:bookmarkStart w:id="199" w:name="_Toc136879047"/>
      <w:bookmarkStart w:id="200" w:name="_Toc129798454"/>
      <w:r>
        <w:rPr>
          <w:rFonts w:hint="eastAsia" w:ascii="宋体"/>
          <w:b/>
          <w:color w:val="auto"/>
          <w:kern w:val="28"/>
          <w:sz w:val="36"/>
          <w:szCs w:val="20"/>
        </w:rPr>
        <w:t>协议书范本（第一阶段）</w:t>
      </w:r>
      <w:bookmarkEnd w:id="197"/>
      <w:bookmarkEnd w:id="198"/>
      <w:bookmarkEnd w:id="199"/>
      <w:bookmarkEnd w:id="200"/>
    </w:p>
    <w:p w14:paraId="73B53ECC">
      <w:pPr>
        <w:ind w:firstLine="480"/>
        <w:rPr>
          <w:rFonts w:hint="eastAsia"/>
          <w:color w:val="auto"/>
        </w:rPr>
      </w:pPr>
    </w:p>
    <w:p w14:paraId="2918D646">
      <w:pPr>
        <w:ind w:firstLine="480"/>
        <w:rPr>
          <w:rFonts w:hint="eastAsia"/>
          <w:color w:val="auto"/>
        </w:rPr>
      </w:pPr>
    </w:p>
    <w:p w14:paraId="5430F3E6">
      <w:pPr>
        <w:pStyle w:val="64"/>
        <w:ind w:firstLine="210"/>
        <w:rPr>
          <w:rFonts w:hint="eastAsia"/>
          <w:color w:val="auto"/>
        </w:rPr>
      </w:pPr>
    </w:p>
    <w:p w14:paraId="50C52B47">
      <w:pPr>
        <w:spacing w:line="240" w:lineRule="auto"/>
        <w:ind w:firstLine="964" w:firstLineChars="0"/>
        <w:jc w:val="center"/>
        <w:rPr>
          <w:rFonts w:hint="eastAsia" w:ascii="宋体" w:hAnsi="Calibri"/>
          <w:b/>
          <w:color w:val="auto"/>
          <w:kern w:val="28"/>
          <w:sz w:val="48"/>
          <w:szCs w:val="48"/>
        </w:rPr>
      </w:pPr>
    </w:p>
    <w:p w14:paraId="6F491ECA">
      <w:pPr>
        <w:widowControl/>
        <w:spacing w:before="100" w:beforeAutospacing="1" w:after="100" w:afterAutospacing="1" w:line="450" w:lineRule="atLeast"/>
        <w:ind w:left="0" w:leftChars="0" w:firstLine="0" w:firstLineChars="0"/>
        <w:jc w:val="center"/>
        <w:outlineLvl w:val="0"/>
        <w:rPr>
          <w:rFonts w:hint="eastAsia" w:ascii="宋体" w:hAnsi="Calibri"/>
          <w:b/>
          <w:color w:val="auto"/>
          <w:kern w:val="28"/>
          <w:sz w:val="48"/>
          <w:szCs w:val="48"/>
        </w:rPr>
      </w:pPr>
      <w:r>
        <w:rPr>
          <w:rFonts w:hint="eastAsia" w:ascii="宋体" w:hAnsi="宋体" w:cs="Times New Roman"/>
          <w:b/>
          <w:color w:val="auto"/>
          <w:sz w:val="48"/>
          <w:szCs w:val="48"/>
          <w:lang w:val="en-US" w:eastAsia="zh-CN"/>
        </w:rPr>
        <w:t>门源县国有林管护和非国有林生态保护补偿项目护林员意外伤害保险框架协议采购项目（第三次）</w:t>
      </w:r>
      <w:r>
        <w:rPr>
          <w:rFonts w:hint="eastAsia" w:ascii="宋体" w:hAnsi="Calibri"/>
          <w:b/>
          <w:color w:val="auto"/>
          <w:kern w:val="28"/>
          <w:sz w:val="48"/>
          <w:szCs w:val="48"/>
        </w:rPr>
        <w:t>框架协议</w:t>
      </w:r>
    </w:p>
    <w:bookmarkEnd w:id="194"/>
    <w:bookmarkEnd w:id="195"/>
    <w:bookmarkEnd w:id="196"/>
    <w:p w14:paraId="6020E489">
      <w:pPr>
        <w:spacing w:line="240" w:lineRule="auto"/>
        <w:ind w:firstLine="0" w:firstLineChars="0"/>
        <w:rPr>
          <w:rFonts w:hint="eastAsia"/>
          <w:color w:val="auto"/>
          <w:sz w:val="48"/>
          <w:szCs w:val="48"/>
        </w:rPr>
      </w:pPr>
    </w:p>
    <w:p w14:paraId="011C38F9">
      <w:pPr>
        <w:ind w:firstLine="0" w:firstLineChars="0"/>
        <w:rPr>
          <w:rFonts w:hint="eastAsia"/>
          <w:color w:val="auto"/>
        </w:rPr>
      </w:pPr>
    </w:p>
    <w:p w14:paraId="0E67D57D">
      <w:pPr>
        <w:ind w:firstLine="0" w:firstLineChars="0"/>
        <w:rPr>
          <w:rFonts w:hint="eastAsia"/>
          <w:color w:val="auto"/>
        </w:rPr>
      </w:pPr>
    </w:p>
    <w:p w14:paraId="472A9FBB">
      <w:pPr>
        <w:spacing w:line="360" w:lineRule="auto"/>
        <w:ind w:firstLine="602"/>
        <w:rPr>
          <w:b/>
          <w:color w:val="auto"/>
          <w:sz w:val="30"/>
          <w:szCs w:val="30"/>
          <w:u w:val="single"/>
        </w:rPr>
      </w:pPr>
      <w:r>
        <w:rPr>
          <w:rFonts w:hint="eastAsia"/>
          <w:b/>
          <w:color w:val="auto"/>
          <w:sz w:val="30"/>
          <w:szCs w:val="30"/>
        </w:rPr>
        <w:t>项目编号：</w:t>
      </w:r>
      <w:r>
        <w:rPr>
          <w:rFonts w:hint="eastAsia"/>
          <w:b/>
          <w:color w:val="auto"/>
          <w:sz w:val="30"/>
          <w:szCs w:val="30"/>
          <w:u w:val="single"/>
          <w:lang w:val="en-US" w:eastAsia="zh-CN"/>
        </w:rPr>
        <w:t>甘肃东方框架（服务）2024-016-02</w:t>
      </w:r>
      <w:r>
        <w:rPr>
          <w:rFonts w:hint="eastAsia"/>
          <w:b/>
          <w:color w:val="auto"/>
          <w:sz w:val="30"/>
          <w:szCs w:val="30"/>
          <w:u w:val="single"/>
        </w:rPr>
        <w:t xml:space="preserve">  </w:t>
      </w:r>
    </w:p>
    <w:p w14:paraId="64B6902C">
      <w:pPr>
        <w:spacing w:line="360" w:lineRule="auto"/>
        <w:ind w:firstLine="602"/>
        <w:rPr>
          <w:b/>
          <w:color w:val="auto"/>
          <w:sz w:val="30"/>
          <w:szCs w:val="30"/>
        </w:rPr>
      </w:pPr>
      <w:r>
        <w:rPr>
          <w:rFonts w:hint="eastAsia"/>
          <w:b/>
          <w:color w:val="auto"/>
          <w:sz w:val="30"/>
          <w:szCs w:val="30"/>
        </w:rPr>
        <w:t>协议编号：</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 xml:space="preserve">                                                                             </w:t>
      </w:r>
    </w:p>
    <w:p w14:paraId="3289F092">
      <w:pPr>
        <w:spacing w:line="360" w:lineRule="auto"/>
        <w:ind w:firstLine="602"/>
        <w:jc w:val="left"/>
        <w:rPr>
          <w:rFonts w:hint="eastAsia"/>
          <w:bCs/>
          <w:color w:val="auto"/>
          <w:sz w:val="30"/>
          <w:szCs w:val="30"/>
        </w:rPr>
      </w:pPr>
      <w:r>
        <w:rPr>
          <w:rFonts w:hint="eastAsia"/>
          <w:b/>
          <w:color w:val="auto"/>
          <w:sz w:val="30"/>
          <w:szCs w:val="30"/>
        </w:rPr>
        <w:t>征集人（甲方）：</w:t>
      </w:r>
      <w:r>
        <w:rPr>
          <w:rFonts w:hint="eastAsia"/>
          <w:b/>
          <w:color w:val="auto"/>
          <w:sz w:val="30"/>
          <w:szCs w:val="30"/>
          <w:u w:val="single"/>
        </w:rPr>
        <w:t xml:space="preserve">  门源回族自治县林业和草原局</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（盖章）</w:t>
      </w:r>
    </w:p>
    <w:p w14:paraId="3E6E43B1">
      <w:pPr>
        <w:spacing w:line="360" w:lineRule="auto"/>
        <w:ind w:firstLine="602"/>
        <w:jc w:val="left"/>
        <w:rPr>
          <w:rFonts w:hint="eastAsia"/>
          <w:b/>
          <w:color w:val="auto"/>
          <w:sz w:val="30"/>
          <w:szCs w:val="30"/>
          <w:u w:val="single"/>
        </w:rPr>
      </w:pPr>
      <w:r>
        <w:rPr>
          <w:rFonts w:hint="eastAsia"/>
          <w:b/>
          <w:color w:val="auto"/>
          <w:sz w:val="30"/>
          <w:szCs w:val="30"/>
        </w:rPr>
        <w:t>入围供应商（乙方）：</w:t>
      </w:r>
      <w:r>
        <w:rPr>
          <w:rFonts w:hint="eastAsia"/>
          <w:b/>
          <w:color w:val="auto"/>
          <w:sz w:val="30"/>
          <w:szCs w:val="30"/>
          <w:u w:val="single"/>
        </w:rPr>
        <w:t xml:space="preserve">                  </w:t>
      </w:r>
      <w:r>
        <w:rPr>
          <w:rFonts w:hint="eastAsia"/>
          <w:b/>
          <w:color w:val="auto"/>
          <w:sz w:val="30"/>
          <w:szCs w:val="30"/>
          <w:u w:val="single"/>
          <w:lang w:val="en-US" w:eastAsia="zh-CN"/>
        </w:rPr>
        <w:t xml:space="preserve">   </w:t>
      </w:r>
      <w:r>
        <w:rPr>
          <w:rFonts w:hint="eastAsia"/>
          <w:b/>
          <w:color w:val="auto"/>
          <w:sz w:val="30"/>
          <w:szCs w:val="30"/>
          <w:u w:val="single"/>
        </w:rPr>
        <w:t xml:space="preserve">    </w:t>
      </w:r>
      <w:r>
        <w:rPr>
          <w:rFonts w:hint="eastAsia"/>
          <w:b/>
          <w:color w:val="auto"/>
          <w:sz w:val="30"/>
          <w:szCs w:val="30"/>
        </w:rPr>
        <w:t>（盖章）</w:t>
      </w:r>
    </w:p>
    <w:p w14:paraId="6522A291">
      <w:pPr>
        <w:ind w:firstLine="482"/>
        <w:rPr>
          <w:rFonts w:hint="eastAsia" w:ascii="宋体" w:hAnsi="宋体"/>
          <w:b/>
          <w:bCs/>
          <w:color w:val="auto"/>
        </w:rPr>
      </w:pPr>
    </w:p>
    <w:p w14:paraId="1C957AE4">
      <w:pPr>
        <w:ind w:firstLine="482"/>
        <w:rPr>
          <w:rFonts w:hint="eastAsia" w:ascii="宋体" w:hAnsi="宋体"/>
          <w:b/>
          <w:bCs/>
          <w:color w:val="auto"/>
        </w:rPr>
      </w:pPr>
    </w:p>
    <w:p w14:paraId="36F0226D">
      <w:pPr>
        <w:ind w:firstLine="0" w:firstLineChars="0"/>
        <w:rPr>
          <w:rFonts w:hint="eastAsia" w:ascii="宋体" w:hAnsi="宋体" w:cs="宋体"/>
          <w:b/>
          <w:bCs/>
          <w:color w:val="auto"/>
        </w:rPr>
      </w:pPr>
    </w:p>
    <w:p w14:paraId="5BEAC6F0">
      <w:pPr>
        <w:ind w:firstLine="482"/>
        <w:rPr>
          <w:rFonts w:hint="eastAsia" w:ascii="宋体" w:hAnsi="宋体" w:cs="宋体"/>
          <w:b/>
          <w:bCs/>
          <w:color w:val="auto"/>
        </w:rPr>
      </w:pPr>
    </w:p>
    <w:p w14:paraId="7FBE5E50">
      <w:pPr>
        <w:ind w:firstLine="482"/>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 xml:space="preserve">征 集 人（以下简称甲方）： </w:t>
      </w:r>
    </w:p>
    <w:p w14:paraId="0CD19B53">
      <w:pPr>
        <w:ind w:firstLine="482"/>
        <w:rPr>
          <w:rFonts w:hint="eastAsia" w:ascii="宋体" w:hAnsi="宋体" w:cs="仿宋"/>
          <w:bCs/>
          <w:color w:val="auto"/>
        </w:rPr>
      </w:pPr>
      <w:r>
        <w:rPr>
          <w:rFonts w:hint="eastAsia" w:ascii="宋体" w:hAnsi="宋体" w:cs="宋体"/>
          <w:b/>
          <w:bCs/>
          <w:color w:val="auto"/>
        </w:rPr>
        <w:t>供 应 商（以下简称乙方）：</w:t>
      </w:r>
    </w:p>
    <w:p w14:paraId="25354C14">
      <w:pPr>
        <w:numPr>
          <w:ilvl w:val="0"/>
          <w:numId w:val="21"/>
        </w:numPr>
        <w:ind w:firstLine="480"/>
        <w:rPr>
          <w:rFonts w:hint="eastAsia" w:ascii="宋体" w:hAnsi="宋体" w:cs="仿宋"/>
          <w:bCs/>
          <w:color w:val="auto"/>
        </w:rPr>
      </w:pPr>
      <w:r>
        <w:rPr>
          <w:rFonts w:hint="eastAsia" w:ascii="宋体" w:hAnsi="宋体" w:cs="仿宋"/>
          <w:bCs/>
          <w:color w:val="auto"/>
        </w:rPr>
        <w:t>乙双方根据</w:t>
      </w:r>
      <w:r>
        <w:rPr>
          <w:rFonts w:hint="eastAsia" w:ascii="宋体" w:hAnsi="宋体" w:cs="仿宋"/>
          <w:bCs/>
          <w:color w:val="auto"/>
          <w:u w:val="single"/>
        </w:rPr>
        <w:t xml:space="preserve">    </w:t>
      </w:r>
      <w:r>
        <w:rPr>
          <w:rFonts w:hint="eastAsia" w:ascii="宋体" w:hAnsi="宋体" w:cs="仿宋"/>
          <w:bCs/>
          <w:color w:val="auto"/>
        </w:rPr>
        <w:t>年</w:t>
      </w:r>
      <w:r>
        <w:rPr>
          <w:rFonts w:hint="eastAsia" w:ascii="宋体" w:hAnsi="宋体" w:cs="仿宋"/>
          <w:bCs/>
          <w:color w:val="auto"/>
          <w:u w:val="single"/>
        </w:rPr>
        <w:t xml:space="preserve">   </w:t>
      </w:r>
      <w:r>
        <w:rPr>
          <w:rFonts w:hint="eastAsia" w:ascii="宋体" w:hAnsi="宋体" w:cs="仿宋"/>
          <w:bCs/>
          <w:color w:val="auto"/>
        </w:rPr>
        <w:t>月</w:t>
      </w:r>
      <w:r>
        <w:rPr>
          <w:rFonts w:hint="eastAsia" w:ascii="宋体" w:hAnsi="宋体" w:cs="仿宋"/>
          <w:bCs/>
          <w:color w:val="auto"/>
          <w:u w:val="single"/>
        </w:rPr>
        <w:t xml:space="preserve">   </w:t>
      </w:r>
      <w:r>
        <w:rPr>
          <w:rFonts w:hint="eastAsia" w:ascii="宋体" w:hAnsi="宋体" w:cs="仿宋"/>
          <w:bCs/>
          <w:color w:val="auto"/>
        </w:rPr>
        <w:t>日的</w:t>
      </w:r>
      <w:r>
        <w:rPr>
          <w:rFonts w:ascii="宋体" w:hAnsi="宋体" w:cs="仿宋"/>
          <w:bCs/>
          <w:color w:val="auto"/>
          <w:u w:val="single"/>
          <w:lang w:val="en"/>
        </w:rPr>
        <w:t xml:space="preserve">         </w:t>
      </w:r>
      <w:r>
        <w:rPr>
          <w:rFonts w:hint="eastAsia" w:ascii="宋体" w:hAnsi="宋体" w:cs="仿宋"/>
          <w:bCs/>
          <w:color w:val="auto"/>
          <w:u w:val="single"/>
        </w:rPr>
        <w:t xml:space="preserve">       </w:t>
      </w:r>
      <w:r>
        <w:rPr>
          <w:rFonts w:ascii="宋体" w:hAnsi="宋体" w:cs="仿宋"/>
          <w:bCs/>
          <w:color w:val="auto"/>
          <w:u w:val="single"/>
          <w:lang w:val="en"/>
        </w:rPr>
        <w:t xml:space="preserve">  </w:t>
      </w:r>
      <w:r>
        <w:rPr>
          <w:rFonts w:hint="eastAsia" w:ascii="宋体" w:hAnsi="宋体" w:cs="仿宋"/>
          <w:bCs/>
          <w:color w:val="auto"/>
          <w:lang w:val="en"/>
        </w:rPr>
        <w:t>项目（</w:t>
      </w:r>
      <w:r>
        <w:rPr>
          <w:rFonts w:hint="eastAsia" w:ascii="宋体" w:hAnsi="宋体" w:cs="仿宋"/>
          <w:bCs/>
          <w:color w:val="auto"/>
          <w:u w:val="single"/>
        </w:rPr>
        <w:t xml:space="preserve"> </w:t>
      </w:r>
      <w:r>
        <w:rPr>
          <w:rFonts w:hint="eastAsia" w:ascii="宋体" w:hAnsi="宋体" w:cs="仿宋"/>
          <w:bCs/>
          <w:color w:val="auto"/>
          <w:u w:val="single"/>
          <w:lang w:val="en"/>
        </w:rPr>
        <w:t>项目编号</w:t>
      </w:r>
      <w:r>
        <w:rPr>
          <w:rFonts w:hint="eastAsia" w:ascii="宋体" w:hAnsi="宋体" w:cs="仿宋"/>
          <w:bCs/>
          <w:color w:val="auto"/>
          <w:u w:val="single"/>
        </w:rPr>
        <w:t xml:space="preserve">   </w:t>
      </w:r>
      <w:r>
        <w:rPr>
          <w:rFonts w:hint="eastAsia" w:ascii="宋体" w:hAnsi="宋体" w:cs="仿宋"/>
          <w:bCs/>
          <w:color w:val="auto"/>
          <w:lang w:val="en"/>
        </w:rPr>
        <w:t>）框架协议征集文件的</w:t>
      </w:r>
      <w:r>
        <w:rPr>
          <w:rFonts w:hint="eastAsia" w:ascii="宋体" w:hAnsi="宋体" w:cs="仿宋"/>
          <w:bCs/>
          <w:color w:val="auto"/>
        </w:rPr>
        <w:t>要求及乙方的承诺，并经双方协商一致，达成以下条款：</w:t>
      </w:r>
    </w:p>
    <w:p w14:paraId="574B55A1">
      <w:pPr>
        <w:spacing w:before="156" w:beforeLines="50" w:after="156" w:afterLines="50"/>
        <w:ind w:firstLine="482"/>
        <w:rPr>
          <w:rFonts w:ascii="宋体" w:hAnsi="宋体" w:cs="宋体"/>
          <w:b/>
          <w:bCs/>
          <w:color w:val="auto"/>
        </w:rPr>
      </w:pPr>
      <w:r>
        <w:rPr>
          <w:rFonts w:hint="eastAsia" w:ascii="宋体" w:hAnsi="宋体" w:cs="宋体"/>
          <w:b/>
          <w:bCs/>
          <w:color w:val="auto"/>
        </w:rPr>
        <w:t>第一条 签订本协议的依据</w:t>
      </w:r>
    </w:p>
    <w:p w14:paraId="7D5A22DB">
      <w:pPr>
        <w:ind w:firstLine="480"/>
        <w:rPr>
          <w:rFonts w:hint="eastAsia" w:ascii="宋体" w:hAnsi="宋体" w:cs="宋体"/>
          <w:color w:val="auto"/>
          <w:lang w:val="zh-CN"/>
        </w:rPr>
      </w:pPr>
      <w:r>
        <w:rPr>
          <w:rFonts w:hint="eastAsia" w:ascii="宋体" w:hAnsi="宋体" w:cs="宋体"/>
          <w:color w:val="auto"/>
          <w:lang w:val="zh-CN"/>
        </w:rPr>
        <w:t>下列文件是构成本协议不可分割的部分：</w:t>
      </w:r>
    </w:p>
    <w:p w14:paraId="55FA2A0C">
      <w:pPr>
        <w:ind w:firstLine="480"/>
        <w:rPr>
          <w:rFonts w:hint="eastAsia" w:ascii="宋体" w:hAnsi="宋体" w:cs="宋体"/>
          <w:color w:val="auto"/>
          <w:lang w:val="zh-CN"/>
        </w:rPr>
      </w:pPr>
      <w:r>
        <w:rPr>
          <w:rFonts w:hint="eastAsia" w:ascii="宋体" w:hAnsi="宋体" w:cs="宋体"/>
          <w:color w:val="auto"/>
        </w:rPr>
        <w:t>（一）</w:t>
      </w:r>
      <w:r>
        <w:rPr>
          <w:rFonts w:hint="eastAsia" w:ascii="宋体" w:hAnsi="宋体" w:cs="宋体"/>
          <w:color w:val="auto"/>
          <w:lang w:val="zh-CN"/>
        </w:rPr>
        <w:t>征集文件</w:t>
      </w:r>
      <w:r>
        <w:rPr>
          <w:rFonts w:hint="eastAsia"/>
          <w:color w:val="auto"/>
          <w:spacing w:val="-2"/>
        </w:rPr>
        <w:t>及答疑补充文件</w:t>
      </w:r>
      <w:r>
        <w:rPr>
          <w:rFonts w:hint="eastAsia" w:ascii="宋体" w:hAnsi="宋体" w:cs="宋体"/>
          <w:color w:val="auto"/>
          <w:lang w:val="zh-CN"/>
        </w:rPr>
        <w:t>；</w:t>
      </w:r>
    </w:p>
    <w:p w14:paraId="616F20E1">
      <w:pPr>
        <w:ind w:firstLine="480"/>
        <w:rPr>
          <w:rFonts w:hint="eastAsia" w:ascii="宋体" w:hAnsi="宋体" w:cs="宋体"/>
          <w:color w:val="auto"/>
          <w:lang w:val="zh-CN"/>
        </w:rPr>
      </w:pPr>
      <w:r>
        <w:rPr>
          <w:rFonts w:hint="eastAsia" w:ascii="宋体" w:hAnsi="宋体" w:cs="宋体"/>
          <w:color w:val="auto"/>
        </w:rPr>
        <w:t>（二）</w:t>
      </w:r>
      <w:r>
        <w:rPr>
          <w:rFonts w:hint="eastAsia" w:ascii="宋体" w:hAnsi="宋体" w:cs="宋体"/>
          <w:color w:val="auto"/>
          <w:lang w:val="zh-CN"/>
        </w:rPr>
        <w:t>入围供应商提交的征集响应文件</w:t>
      </w:r>
      <w:r>
        <w:rPr>
          <w:rFonts w:hint="eastAsia"/>
          <w:color w:val="auto"/>
          <w:spacing w:val="-1"/>
        </w:rPr>
        <w:t>及评标过程中做出的书面说明或承诺</w:t>
      </w:r>
      <w:r>
        <w:rPr>
          <w:rFonts w:hint="eastAsia" w:ascii="宋体" w:hAnsi="宋体" w:cs="宋体"/>
          <w:color w:val="auto"/>
          <w:lang w:val="zh-CN"/>
        </w:rPr>
        <w:t>；</w:t>
      </w:r>
    </w:p>
    <w:p w14:paraId="25CB542A">
      <w:pPr>
        <w:ind w:firstLine="480"/>
        <w:rPr>
          <w:rFonts w:hint="eastAsia" w:ascii="宋体" w:hAnsi="宋体" w:cs="宋体"/>
          <w:color w:val="auto"/>
        </w:rPr>
      </w:pPr>
      <w:r>
        <w:rPr>
          <w:rFonts w:hint="eastAsia" w:ascii="宋体" w:hAnsi="宋体" w:cs="宋体"/>
          <w:color w:val="auto"/>
        </w:rPr>
        <w:t>（三）</w:t>
      </w:r>
      <w:r>
        <w:rPr>
          <w:rFonts w:ascii="宋体" w:hAnsi="宋体" w:cs="宋体"/>
          <w:color w:val="auto"/>
          <w:lang w:val="zh-CN"/>
        </w:rPr>
        <w:t>入围</w:t>
      </w:r>
      <w:r>
        <w:rPr>
          <w:rFonts w:hint="eastAsia" w:ascii="宋体" w:hAnsi="宋体" w:cs="宋体"/>
          <w:color w:val="auto"/>
          <w:lang w:val="zh-CN"/>
        </w:rPr>
        <w:t>通知书。</w:t>
      </w:r>
    </w:p>
    <w:p w14:paraId="6BC9BA32">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第二条 服务对象及范围</w:t>
      </w:r>
    </w:p>
    <w:p w14:paraId="668D4D31">
      <w:pPr>
        <w:ind w:firstLine="472"/>
        <w:rPr>
          <w:rFonts w:hint="eastAsia"/>
          <w:color w:val="auto"/>
          <w:spacing w:val="-2"/>
        </w:rPr>
      </w:pPr>
      <w:r>
        <w:rPr>
          <w:rFonts w:hint="eastAsia" w:ascii="宋体" w:hAnsi="宋体" w:eastAsia="宋体" w:cs="宋体"/>
          <w:color w:val="auto"/>
          <w:spacing w:val="-2"/>
        </w:rPr>
        <w:t>（一）</w:t>
      </w:r>
      <w:r>
        <w:rPr>
          <w:rFonts w:hint="eastAsia" w:ascii="宋体" w:hAnsi="宋体" w:eastAsia="宋体" w:cs="宋体"/>
          <w:color w:val="auto"/>
          <w:spacing w:val="-2"/>
          <w:highlight w:val="none"/>
        </w:rPr>
        <w:t>服务对象</w:t>
      </w:r>
      <w:r>
        <w:rPr>
          <w:rFonts w:hint="eastAsia" w:ascii="宋体" w:hAnsi="宋体" w:eastAsia="宋体" w:cs="宋体"/>
          <w:color w:val="auto"/>
          <w:spacing w:val="-2"/>
          <w:highlight w:val="none"/>
          <w:lang w:eastAsia="zh-CN"/>
        </w:rPr>
        <w:t>：</w:t>
      </w:r>
      <w:r>
        <w:rPr>
          <w:rFonts w:hint="eastAsia"/>
          <w:color w:val="auto"/>
          <w:spacing w:val="-2"/>
        </w:rPr>
        <w:t>门源回族自治县仙米林场、门源回族自治县浩门林场。</w:t>
      </w:r>
    </w:p>
    <w:p w14:paraId="0F13430A">
      <w:pPr>
        <w:ind w:firstLine="472"/>
        <w:rPr>
          <w:rFonts w:hint="eastAsia" w:ascii="宋体" w:hAnsi="宋体" w:eastAsia="宋体" w:cs="宋体"/>
          <w:color w:val="auto"/>
          <w:spacing w:val="-2"/>
        </w:rPr>
      </w:pPr>
      <w:r>
        <w:rPr>
          <w:rFonts w:hint="eastAsia" w:ascii="宋体" w:hAnsi="宋体" w:eastAsia="宋体" w:cs="宋体"/>
          <w:color w:val="auto"/>
          <w:spacing w:val="-2"/>
        </w:rPr>
        <w:t>（二）服务范围：门源县国有林管护和非国有林生态保护补偿项目</w:t>
      </w:r>
      <w:r>
        <w:rPr>
          <w:rFonts w:hint="eastAsia" w:ascii="宋体" w:hAnsi="宋体" w:eastAsia="宋体" w:cs="宋体"/>
          <w:color w:val="auto"/>
          <w:spacing w:val="-2"/>
          <w:lang w:val="en-US" w:eastAsia="zh-CN"/>
        </w:rPr>
        <w:t>护林员意外伤害保险</w:t>
      </w:r>
      <w:r>
        <w:rPr>
          <w:rFonts w:hint="eastAsia" w:ascii="宋体" w:hAnsi="宋体" w:eastAsia="宋体" w:cs="宋体"/>
          <w:color w:val="auto"/>
          <w:spacing w:val="-2"/>
        </w:rPr>
        <w:t>。</w:t>
      </w:r>
    </w:p>
    <w:p w14:paraId="3003C2E4">
      <w:pPr>
        <w:ind w:firstLine="472"/>
        <w:rPr>
          <w:rFonts w:hint="eastAsia" w:ascii="宋体" w:hAnsi="宋体" w:eastAsia="宋体" w:cs="宋体"/>
          <w:color w:val="auto"/>
          <w:spacing w:val="-2"/>
        </w:rPr>
      </w:pPr>
      <w:r>
        <w:rPr>
          <w:rFonts w:hint="eastAsia" w:ascii="宋体" w:hAnsi="宋体" w:eastAsia="宋体" w:cs="宋体"/>
          <w:color w:val="auto"/>
          <w:spacing w:val="-2"/>
        </w:rPr>
        <w:t>（三）服务费用：</w:t>
      </w:r>
      <w:r>
        <w:rPr>
          <w:rFonts w:hint="eastAsia" w:ascii="宋体" w:hAnsi="宋体" w:eastAsia="宋体" w:cs="宋体"/>
          <w:color w:val="auto"/>
          <w:sz w:val="24"/>
          <w:szCs w:val="24"/>
          <w:highlight w:val="none"/>
          <w:lang w:val="en-US" w:eastAsia="zh-CN"/>
        </w:rPr>
        <w:t>保险</w:t>
      </w:r>
      <w:r>
        <w:rPr>
          <w:rFonts w:hint="eastAsia" w:ascii="宋体" w:hAnsi="宋体" w:eastAsia="宋体" w:cs="宋体"/>
          <w:color w:val="auto"/>
          <w:sz w:val="24"/>
          <w:szCs w:val="24"/>
          <w:highlight w:val="none"/>
        </w:rPr>
        <w:t>服务所需的全部费用，如</w:t>
      </w:r>
      <w:r>
        <w:rPr>
          <w:rFonts w:hint="eastAsia" w:ascii="宋体" w:hAnsi="宋体" w:eastAsia="宋体" w:cs="宋体"/>
          <w:color w:val="auto"/>
          <w:sz w:val="24"/>
          <w:szCs w:val="24"/>
          <w:highlight w:val="none"/>
          <w:lang w:val="en-US" w:eastAsia="zh-CN"/>
        </w:rPr>
        <w:t>实施费用、人工费、人员差旅费、代理服务费及不可预见费等全部费用</w:t>
      </w:r>
      <w:r>
        <w:rPr>
          <w:rFonts w:hint="eastAsia" w:ascii="宋体" w:hAnsi="宋体" w:eastAsia="宋体" w:cs="宋体"/>
          <w:color w:val="auto"/>
          <w:highlight w:val="none"/>
        </w:rPr>
        <w:t>。</w:t>
      </w:r>
    </w:p>
    <w:p w14:paraId="3FAF74EB">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第三条 确定第二阶段成交供应商的方式</w:t>
      </w:r>
    </w:p>
    <w:p w14:paraId="70BB4E80">
      <w:pPr>
        <w:ind w:firstLine="480"/>
        <w:rPr>
          <w:rFonts w:hint="eastAsia" w:ascii="宋体" w:hAnsi="宋体" w:cs="宋体"/>
          <w:color w:val="auto"/>
        </w:rPr>
      </w:pPr>
      <w:r>
        <w:rPr>
          <w:rFonts w:hint="eastAsia" w:ascii="宋体" w:hAnsi="宋体" w:cs="宋体"/>
          <w:color w:val="auto"/>
        </w:rPr>
        <w:t>直接选定方式</w:t>
      </w:r>
    </w:p>
    <w:p w14:paraId="049B9155">
      <w:pPr>
        <w:spacing w:before="156" w:beforeLines="50" w:after="156" w:afterLines="50"/>
        <w:ind w:firstLine="482"/>
        <w:rPr>
          <w:rFonts w:hint="eastAsia" w:ascii="宋体" w:hAnsi="Calibri" w:cs="宋体"/>
          <w:color w:val="auto"/>
          <w:kern w:val="0"/>
          <w:lang w:val="zh-CN"/>
        </w:rPr>
      </w:pPr>
      <w:r>
        <w:rPr>
          <w:rFonts w:hint="eastAsia" w:ascii="宋体" w:hAnsi="宋体" w:cs="宋体"/>
          <w:b/>
          <w:bCs/>
          <w:color w:val="auto"/>
        </w:rPr>
        <w:t>第四条 投标报价</w:t>
      </w:r>
    </w:p>
    <w:p w14:paraId="7148B41E">
      <w:pPr>
        <w:spacing w:before="156" w:beforeLines="50" w:after="156" w:afterLines="50"/>
        <w:ind w:firstLine="482"/>
        <w:rPr>
          <w:rFonts w:hint="default" w:ascii="宋体" w:hAnsi="宋体" w:cs="宋体"/>
          <w:color w:val="auto"/>
          <w:u w:val="none"/>
          <w:lang w:val="en-US" w:eastAsia="zh-CN"/>
        </w:rPr>
      </w:pPr>
      <w:r>
        <w:rPr>
          <w:rFonts w:hint="eastAsia" w:ascii="宋体" w:hAnsi="宋体" w:cs="宋体"/>
          <w:color w:val="auto"/>
          <w:lang w:val="en-US" w:eastAsia="zh-CN"/>
        </w:rPr>
        <w:t>护林员每人每年保费：</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元</w:t>
      </w:r>
    </w:p>
    <w:p w14:paraId="03C15B4A">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第五条 协议期限</w:t>
      </w:r>
    </w:p>
    <w:p w14:paraId="544B2D9E">
      <w:pPr>
        <w:ind w:firstLine="480"/>
        <w:rPr>
          <w:rFonts w:hint="eastAsia" w:ascii="宋体" w:hAnsi="宋体" w:cs="宋体"/>
          <w:color w:val="auto"/>
        </w:rPr>
      </w:pPr>
      <w:r>
        <w:rPr>
          <w:rFonts w:hint="eastAsia" w:ascii="宋体" w:hAnsi="宋体" w:cs="宋体"/>
          <w:color w:val="auto"/>
        </w:rPr>
        <w:t>本协议期限为</w:t>
      </w:r>
      <w:r>
        <w:rPr>
          <w:rFonts w:hint="eastAsia" w:ascii="宋体" w:hAnsi="宋体" w:cs="宋体"/>
          <w:color w:val="auto"/>
          <w:u w:val="single"/>
        </w:rPr>
        <w:t xml:space="preserve">  </w:t>
      </w:r>
      <w:r>
        <w:rPr>
          <w:rFonts w:hint="eastAsia" w:ascii="宋体" w:hAnsi="宋体" w:cs="宋体"/>
          <w:color w:val="auto"/>
          <w:u w:val="single"/>
          <w:lang w:val="en-US" w:eastAsia="zh-CN"/>
        </w:rPr>
        <w:t>22个</w:t>
      </w:r>
      <w:r>
        <w:rPr>
          <w:rFonts w:hint="eastAsia" w:ascii="宋体" w:hAnsi="宋体" w:cs="宋体"/>
          <w:color w:val="auto"/>
          <w:u w:val="single"/>
        </w:rPr>
        <w:t xml:space="preserve">  </w:t>
      </w:r>
      <w:r>
        <w:rPr>
          <w:rFonts w:hint="eastAsia" w:ascii="宋体" w:hAnsi="宋体" w:cs="宋体"/>
          <w:color w:val="auto"/>
          <w:lang w:val="en-US" w:eastAsia="zh-CN"/>
        </w:rPr>
        <w:t>月</w:t>
      </w:r>
      <w:r>
        <w:rPr>
          <w:rFonts w:hint="eastAsia" w:ascii="宋体" w:hAnsi="宋体" w:cs="宋体"/>
          <w:color w:val="auto"/>
        </w:rPr>
        <w:t>，自</w:t>
      </w:r>
      <w:r>
        <w:rPr>
          <w:rFonts w:hint="eastAsia" w:ascii="宋体" w:hAnsi="宋体" w:cs="宋体"/>
          <w:color w:val="auto"/>
          <w:u w:val="single"/>
        </w:rPr>
        <w:t xml:space="preserve">  </w:t>
      </w:r>
      <w:r>
        <w:rPr>
          <w:rFonts w:hint="eastAsia" w:ascii="宋体" w:hAnsi="宋体" w:cs="宋体"/>
          <w:color w:val="auto"/>
          <w:u w:val="single"/>
          <w:lang w:val="en-US" w:eastAsia="zh-CN"/>
        </w:rPr>
        <w:t>2024</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11 </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1 </w:t>
      </w:r>
      <w:r>
        <w:rPr>
          <w:rFonts w:hint="eastAsia" w:ascii="宋体" w:hAnsi="宋体" w:cs="宋体"/>
          <w:color w:val="auto"/>
          <w:u w:val="single"/>
        </w:rPr>
        <w:t xml:space="preserve"> </w:t>
      </w:r>
      <w:r>
        <w:rPr>
          <w:rFonts w:hint="eastAsia" w:ascii="宋体" w:hAnsi="宋体" w:cs="宋体"/>
          <w:color w:val="auto"/>
        </w:rPr>
        <w:t>日至</w:t>
      </w:r>
      <w:r>
        <w:rPr>
          <w:rFonts w:hint="eastAsia" w:ascii="宋体" w:hAnsi="宋体" w:cs="宋体"/>
          <w:color w:val="auto"/>
          <w:u w:val="single"/>
        </w:rPr>
        <w:t xml:space="preserve">  </w:t>
      </w:r>
      <w:r>
        <w:rPr>
          <w:rFonts w:hint="eastAsia" w:ascii="宋体" w:hAnsi="宋体" w:cs="宋体"/>
          <w:color w:val="auto"/>
          <w:u w:val="single"/>
          <w:lang w:val="en-US" w:eastAsia="zh-CN"/>
        </w:rPr>
        <w:t>2026</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8</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lang w:val="en-US" w:eastAsia="zh-CN"/>
        </w:rPr>
        <w:t>31</w:t>
      </w:r>
      <w:r>
        <w:rPr>
          <w:rFonts w:hint="eastAsia" w:ascii="宋体" w:hAnsi="宋体" w:cs="宋体"/>
          <w:color w:val="auto"/>
        </w:rPr>
        <w:t>日止。</w:t>
      </w:r>
    </w:p>
    <w:p w14:paraId="0CCFBB62">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甲方的权利和义务</w:t>
      </w:r>
    </w:p>
    <w:p w14:paraId="25446E57">
      <w:pPr>
        <w:ind w:firstLine="480"/>
        <w:rPr>
          <w:rFonts w:hint="eastAsia" w:ascii="宋体" w:hAnsi="宋体" w:cs="宋体"/>
          <w:color w:val="auto"/>
        </w:rPr>
      </w:pPr>
      <w:r>
        <w:rPr>
          <w:rFonts w:hint="eastAsia" w:ascii="宋体" w:hAnsi="宋体" w:cs="宋体"/>
          <w:color w:val="auto"/>
        </w:rPr>
        <w:t>（一）甲方有权对乙方进行日常考核、监督检查和管理，并建立用户反馈与评价机制，并按照反馈评价机制对乙方进行考评，接受采购人对乙方提供的产品和服务质量等方面的反馈评价，定期开展考评，并将考评结果及时向采购人公开；若考评不合格将取消下一次征集入围资格。</w:t>
      </w:r>
    </w:p>
    <w:p w14:paraId="12AE3878">
      <w:pPr>
        <w:ind w:firstLine="480"/>
        <w:rPr>
          <w:rFonts w:hint="eastAsia" w:ascii="宋体" w:hAnsi="宋体" w:cs="宋体"/>
          <w:color w:val="auto"/>
        </w:rPr>
      </w:pPr>
      <w:r>
        <w:rPr>
          <w:rFonts w:hint="eastAsia" w:ascii="宋体" w:hAnsi="宋体" w:cs="宋体"/>
          <w:color w:val="auto"/>
        </w:rPr>
        <w:t>（二）甲方有权对乙方承诺的协议价格、服务承诺等履约情况进行监督检查，作为对乙方履约情况监督考核的依据，据此追究乙方的违约责任或者作为考评依据。</w:t>
      </w:r>
    </w:p>
    <w:p w14:paraId="389B09E0">
      <w:pPr>
        <w:ind w:firstLine="480"/>
        <w:rPr>
          <w:rFonts w:hint="eastAsia" w:ascii="宋体" w:hAnsi="宋体" w:cs="宋体"/>
          <w:color w:val="auto"/>
        </w:rPr>
      </w:pPr>
      <w:r>
        <w:rPr>
          <w:rFonts w:hint="eastAsia" w:ascii="宋体" w:hAnsi="宋体" w:cs="宋体"/>
          <w:color w:val="auto"/>
        </w:rPr>
        <w:t>（三）如采购人对乙方提供的产品和服务质量等问题向甲方投诉，甲方有权进行核查，如情况属实可要求乙方及时消除影响、弥补损失。</w:t>
      </w:r>
    </w:p>
    <w:p w14:paraId="298FFCEF">
      <w:pPr>
        <w:ind w:firstLine="480"/>
        <w:rPr>
          <w:rFonts w:hint="eastAsia" w:ascii="宋体" w:hAnsi="宋体" w:cs="宋体"/>
          <w:color w:val="auto"/>
        </w:rPr>
      </w:pPr>
      <w:r>
        <w:rPr>
          <w:rFonts w:hint="eastAsia" w:ascii="宋体" w:hAnsi="宋体" w:cs="宋体"/>
          <w:color w:val="auto"/>
        </w:rPr>
        <w:t>（四）甲方有权在其网站及其他媒体上公布对乙方考核、监督检查及乙方履行协议的情况。乙方的考核结果，可以作为下一期征集入围的评审依据。</w:t>
      </w:r>
    </w:p>
    <w:p w14:paraId="3A434E8C">
      <w:pPr>
        <w:ind w:firstLine="480"/>
        <w:rPr>
          <w:rFonts w:hint="eastAsia" w:ascii="宋体" w:hAnsi="宋体" w:cs="宋体"/>
          <w:color w:val="auto"/>
        </w:rPr>
      </w:pPr>
      <w:r>
        <w:rPr>
          <w:rFonts w:hint="eastAsia" w:ascii="宋体" w:hAnsi="宋体" w:cs="宋体"/>
          <w:color w:val="auto"/>
        </w:rPr>
        <w:t>（五）乙方与采购人产生的合同纠纷，甲方不承担任何连带责任。</w:t>
      </w:r>
    </w:p>
    <w:p w14:paraId="4A6BDDB8">
      <w:pPr>
        <w:ind w:firstLine="480"/>
        <w:rPr>
          <w:rFonts w:hint="eastAsia" w:ascii="宋体" w:hAnsi="宋体" w:cs="宋体"/>
          <w:color w:val="auto"/>
        </w:rPr>
      </w:pPr>
      <w:r>
        <w:rPr>
          <w:rFonts w:hint="eastAsia" w:ascii="宋体" w:hAnsi="宋体" w:cs="宋体"/>
          <w:color w:val="auto"/>
        </w:rPr>
        <w:t>（六）甲方负责协调，与有关部门一起解决和处理乙方与采购人在合同中的所发生的纠纷。</w:t>
      </w:r>
    </w:p>
    <w:p w14:paraId="52C6BA2C">
      <w:pPr>
        <w:ind w:firstLine="480"/>
        <w:rPr>
          <w:rFonts w:hint="eastAsia" w:ascii="宋体" w:hAnsi="宋体" w:cs="宋体"/>
          <w:color w:val="auto"/>
        </w:rPr>
      </w:pPr>
      <w:r>
        <w:rPr>
          <w:rFonts w:hint="eastAsia" w:ascii="宋体" w:hAnsi="宋体" w:cs="宋体"/>
          <w:color w:val="auto"/>
        </w:rPr>
        <w:t>（七）对乙方业务开展和履行合同情况，甲方有权在青海省政府采购网或其他媒体上公布。</w:t>
      </w:r>
    </w:p>
    <w:p w14:paraId="38851772">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乙方的权利和义务</w:t>
      </w:r>
    </w:p>
    <w:p w14:paraId="73EE08F4">
      <w:pPr>
        <w:ind w:firstLine="480"/>
        <w:rPr>
          <w:rFonts w:hint="eastAsia" w:ascii="宋体" w:hAnsi="宋体" w:cs="宋体"/>
          <w:color w:val="auto"/>
        </w:rPr>
      </w:pPr>
      <w:r>
        <w:rPr>
          <w:rFonts w:hint="eastAsia" w:ascii="宋体" w:hAnsi="宋体" w:cs="宋体"/>
          <w:color w:val="auto"/>
        </w:rPr>
        <w:t>（一）乙方应严格遵守国家法律、法规和相关规定，诚实、守信，合法经营，自觉维护采购人的利益，全面履行响应承诺，杜绝不正当竞争行为，优先服务采购人，确保产品和服务质量。</w:t>
      </w:r>
    </w:p>
    <w:p w14:paraId="2738565D">
      <w:pPr>
        <w:ind w:firstLine="480"/>
        <w:rPr>
          <w:rFonts w:hint="eastAsia" w:ascii="宋体" w:hAnsi="宋体" w:cs="宋体"/>
          <w:color w:val="auto"/>
        </w:rPr>
      </w:pPr>
      <w:r>
        <w:rPr>
          <w:rFonts w:hint="eastAsia" w:ascii="宋体" w:hAnsi="宋体" w:cs="宋体"/>
          <w:color w:val="auto"/>
        </w:rPr>
        <w:t>（二）乙方所提供的产品必须满足国家或行业的强制性标准，保证渠道合法。</w:t>
      </w:r>
    </w:p>
    <w:p w14:paraId="490B7857">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）乙方应保证所提供产品在使用时不会侵犯任何第三方的专利权、商标权或其他权利。</w:t>
      </w:r>
    </w:p>
    <w:p w14:paraId="651C841D">
      <w:pPr>
        <w:ind w:firstLine="480"/>
        <w:rPr>
          <w:rFonts w:hint="eastAsia" w:ascii="宋体" w:hAnsi="宋体" w:cs="宋体"/>
          <w:color w:val="auto"/>
          <w:lang w:bidi="en-US"/>
        </w:rPr>
      </w:pP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）乙方保证</w:t>
      </w:r>
      <w:r>
        <w:rPr>
          <w:rFonts w:hint="eastAsia" w:ascii="宋体" w:hAnsi="宋体" w:cs="宋体"/>
          <w:color w:val="auto"/>
          <w:lang w:bidi="en-US"/>
        </w:rPr>
        <w:t>不虚报数量、不在费用结算等方面弄虚作假。</w:t>
      </w:r>
    </w:p>
    <w:p w14:paraId="68A1686B">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）乙方须具有完善的</w:t>
      </w:r>
      <w:r>
        <w:rPr>
          <w:rFonts w:hint="eastAsia" w:ascii="宋体" w:hAnsi="宋体" w:cs="宋体"/>
          <w:color w:val="auto"/>
          <w:lang w:val="en-US" w:eastAsia="zh-CN"/>
        </w:rPr>
        <w:t>服务</w:t>
      </w:r>
      <w:r>
        <w:rPr>
          <w:rFonts w:hint="eastAsia" w:ascii="宋体" w:hAnsi="宋体" w:cs="宋体"/>
          <w:color w:val="auto"/>
        </w:rPr>
        <w:t>管理体系和售后服务。</w:t>
      </w:r>
    </w:p>
    <w:p w14:paraId="6AE43AE8">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六</w:t>
      </w:r>
      <w:r>
        <w:rPr>
          <w:rFonts w:hint="eastAsia" w:ascii="宋体" w:hAnsi="宋体" w:cs="宋体"/>
          <w:color w:val="auto"/>
        </w:rPr>
        <w:t>）在协议有效期内，乙方在特定时间内对社会举办的优惠活动，采购人有权参加其优惠活动并享受其优惠政策；乙方的产品、服务质量等要符合国家规定标准，不得因价格优惠而减少服务项目、降低服务质量。</w:t>
      </w:r>
    </w:p>
    <w:p w14:paraId="0C17CC15">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七</w:t>
      </w:r>
      <w:r>
        <w:rPr>
          <w:rFonts w:hint="eastAsia" w:ascii="宋体" w:hAnsi="宋体" w:cs="宋体"/>
          <w:color w:val="auto"/>
        </w:rPr>
        <w:t>）当出现产品质量或售后服务投诉纠纷时，乙方须在服务承诺及协议约定范围内妥善解决。如出现严重质量问题或推诿质量、服务责任时，乙方须承担责任并提供质量和服务保障。</w:t>
      </w:r>
    </w:p>
    <w:p w14:paraId="25B31708">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八</w:t>
      </w:r>
      <w:r>
        <w:rPr>
          <w:rFonts w:hint="eastAsia" w:ascii="宋体" w:hAnsi="宋体" w:cs="宋体"/>
          <w:color w:val="auto"/>
        </w:rPr>
        <w:t>）乙方向采购人提供的产品价格不得高于投标报价。</w:t>
      </w:r>
    </w:p>
    <w:p w14:paraId="16A84972">
      <w:pPr>
        <w:ind w:firstLine="480"/>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九</w:t>
      </w:r>
      <w:r>
        <w:rPr>
          <w:rFonts w:hint="eastAsia" w:ascii="宋体" w:hAnsi="宋体" w:cs="宋体"/>
          <w:color w:val="auto"/>
        </w:rPr>
        <w:t>）乙方在第二阶段签订的采购合同，须在7个工作日内报甲方备案。</w:t>
      </w:r>
    </w:p>
    <w:p w14:paraId="4772E615">
      <w:pPr>
        <w:ind w:firstLine="480"/>
        <w:rPr>
          <w:rFonts w:hint="eastAsia" w:ascii="宋体" w:hAnsi="宋体" w:cs="宋体"/>
          <w:color w:val="auto"/>
        </w:rPr>
      </w:pPr>
      <w:r>
        <w:rPr>
          <w:rFonts w:hint="eastAsia" w:ascii="宋体" w:hAnsi="宋体" w:cs="宋体"/>
          <w:color w:val="auto"/>
        </w:rPr>
        <w:t>（十）乙方有权对采购人提出的不正当要求和违规行为告知甲方，并向有关部门进行投诉。</w:t>
      </w:r>
    </w:p>
    <w:p w14:paraId="0561A380">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一</w:t>
      </w:r>
      <w:r>
        <w:rPr>
          <w:rFonts w:hint="eastAsia" w:ascii="宋体" w:hAnsi="宋体" w:cs="宋体"/>
          <w:color w:val="auto"/>
        </w:rPr>
        <w:t>）在协议有效期内，在质量不降低、价格不提高的前提下，乙方如出现因产品升级换代，需用新产品替代原入围产品情形时，必须中向甲方提出申请。</w:t>
      </w:r>
    </w:p>
    <w:p w14:paraId="48145576">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二</w:t>
      </w:r>
      <w:r>
        <w:rPr>
          <w:rFonts w:hint="eastAsia" w:ascii="宋体" w:hAnsi="宋体" w:cs="宋体"/>
          <w:color w:val="auto"/>
        </w:rPr>
        <w:t>）为便于甲方在后期发布成交结果汇总公告，乙方须按甲方要求提供相应数据，并指定专人负责信息沟通、工作协调、合同数据汇总上报等工作。</w:t>
      </w:r>
    </w:p>
    <w:p w14:paraId="7793CFFB">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三</w:t>
      </w:r>
      <w:r>
        <w:rPr>
          <w:rFonts w:hint="eastAsia" w:ascii="宋体" w:hAnsi="宋体" w:cs="宋体"/>
          <w:color w:val="auto"/>
        </w:rPr>
        <w:t>）乙方承诺接受征集文件的所有内容，按照征集响应文件要求和征集响应文件承诺认真履约，如有违反将无条件接受甲方的处理。</w:t>
      </w:r>
    </w:p>
    <w:p w14:paraId="31E1C807">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四</w:t>
      </w:r>
      <w:r>
        <w:rPr>
          <w:rFonts w:hint="eastAsia" w:ascii="宋体" w:hAnsi="宋体" w:cs="宋体"/>
          <w:color w:val="auto"/>
        </w:rPr>
        <w:t>）乙方应自觉接受并积极配合甲方进行的综合考核评定、监督检查和管理，严格履行承诺。</w:t>
      </w:r>
    </w:p>
    <w:p w14:paraId="2EF9B2D0">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五</w:t>
      </w:r>
      <w:r>
        <w:rPr>
          <w:rFonts w:hint="eastAsia" w:ascii="宋体" w:hAnsi="宋体" w:cs="宋体"/>
          <w:color w:val="auto"/>
        </w:rPr>
        <w:t>）乙方承诺不向采购人行贿或者提供其他不正当利益。</w:t>
      </w:r>
    </w:p>
    <w:p w14:paraId="73ED34C9">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六</w:t>
      </w:r>
      <w:r>
        <w:rPr>
          <w:rFonts w:hint="eastAsia" w:ascii="宋体" w:hAnsi="宋体" w:cs="宋体"/>
          <w:color w:val="auto"/>
        </w:rPr>
        <w:t>）协议期内，如相关重要信息发生变化的，乙方需在十日内向甲方提交正式书面报告并告知各采购人。</w:t>
      </w:r>
    </w:p>
    <w:p w14:paraId="54DB5201">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七</w:t>
      </w:r>
      <w:r>
        <w:rPr>
          <w:rFonts w:hint="eastAsia" w:ascii="宋体" w:hAnsi="宋体" w:cs="宋体"/>
          <w:color w:val="auto"/>
        </w:rPr>
        <w:t>）乙方须为采购人建立采购人档案并及时进行信息更新，建立健全客户服务制度等内部管理机制并严格执行。</w:t>
      </w:r>
    </w:p>
    <w:p w14:paraId="33A14B44">
      <w:pPr>
        <w:ind w:firstLine="480"/>
        <w:rPr>
          <w:rFonts w:hint="eastAsia" w:ascii="宋体" w:hAnsi="宋体" w:cs="宋体"/>
          <w:color w:val="auto"/>
        </w:rPr>
      </w:pPr>
      <w:r>
        <w:rPr>
          <w:rFonts w:hint="eastAsia" w:ascii="宋体" w:hAnsi="宋体" w:cs="宋体"/>
          <w:color w:val="auto"/>
        </w:rPr>
        <w:t>（十</w:t>
      </w:r>
      <w:r>
        <w:rPr>
          <w:rFonts w:hint="eastAsia" w:ascii="宋体" w:hAnsi="宋体" w:cs="宋体"/>
          <w:color w:val="auto"/>
          <w:lang w:val="en-US" w:eastAsia="zh-CN"/>
        </w:rPr>
        <w:t>八</w:t>
      </w:r>
      <w:r>
        <w:rPr>
          <w:rFonts w:hint="eastAsia" w:ascii="宋体" w:hAnsi="宋体" w:cs="宋体"/>
          <w:color w:val="auto"/>
        </w:rPr>
        <w:t>）乙方与采购人签订的合同中，乙方的义务不得低于本协议中约定的义务以及乙方在征集响应文件中的承诺，否则相应的条款无效，乙方相应的义务以本协议为准。</w:t>
      </w:r>
    </w:p>
    <w:p w14:paraId="0DD24D3E">
      <w:pPr>
        <w:numPr>
          <w:ilvl w:val="0"/>
          <w:numId w:val="22"/>
        </w:numPr>
        <w:spacing w:before="156" w:beforeLines="50" w:after="156" w:afterLines="50"/>
        <w:ind w:firstLine="482"/>
        <w:rPr>
          <w:rFonts w:hint="eastAsia" w:ascii="宋体" w:hAnsi="宋体" w:cs="宋体"/>
          <w:b/>
          <w:bCs/>
          <w:color w:val="auto"/>
        </w:rPr>
      </w:pPr>
      <w:r>
        <w:rPr>
          <w:rFonts w:hint="eastAsia" w:ascii="宋体" w:hAnsi="宋体" w:cs="宋体"/>
          <w:b/>
          <w:bCs/>
          <w:color w:val="auto"/>
        </w:rPr>
        <w:t>违约责任</w:t>
      </w:r>
    </w:p>
    <w:p w14:paraId="2812CDF3">
      <w:pPr>
        <w:ind w:firstLine="480"/>
        <w:rPr>
          <w:rFonts w:hint="eastAsia" w:ascii="宋体" w:hAnsi="宋体" w:cs="宋体"/>
          <w:color w:val="auto"/>
        </w:rPr>
      </w:pPr>
      <w:r>
        <w:rPr>
          <w:rFonts w:hint="eastAsia" w:ascii="宋体" w:hAnsi="宋体" w:cs="宋体"/>
          <w:color w:val="auto"/>
        </w:rPr>
        <w:t>（一）</w:t>
      </w:r>
      <w:r>
        <w:rPr>
          <w:rFonts w:ascii="宋体" w:hAnsi="宋体" w:cs="宋体"/>
          <w:color w:val="auto"/>
        </w:rPr>
        <w:t>甲乙双方均应全面履行本协议约定。如一方违约，应承担由此给对方及第三方造成的损失。</w:t>
      </w:r>
    </w:p>
    <w:p w14:paraId="53605B3F">
      <w:pPr>
        <w:ind w:firstLine="480"/>
        <w:rPr>
          <w:rFonts w:hint="eastAsia" w:ascii="宋体" w:hAnsi="宋体"/>
          <w:color w:val="auto"/>
        </w:rPr>
      </w:pPr>
      <w:r>
        <w:rPr>
          <w:rFonts w:hint="eastAsia" w:ascii="宋体" w:hAnsi="宋体" w:cs="宋体"/>
          <w:color w:val="auto"/>
        </w:rPr>
        <w:t>（二）</w:t>
      </w:r>
      <w:bookmarkStart w:id="201" w:name="_Toc330232513"/>
      <w:bookmarkStart w:id="202" w:name="_Toc330234228"/>
      <w:bookmarkStart w:id="203" w:name="_Toc330232667"/>
      <w:r>
        <w:rPr>
          <w:rFonts w:hint="eastAsia" w:ascii="宋体" w:hAnsi="宋体"/>
          <w:bCs/>
          <w:color w:val="auto"/>
        </w:rPr>
        <w:t>符合征集文件中</w:t>
      </w:r>
      <w:r>
        <w:rPr>
          <w:rFonts w:hint="eastAsia" w:ascii="宋体" w:hAnsi="宋体" w:cs="仿宋"/>
          <w:color w:val="auto"/>
          <w:kern w:val="0"/>
          <w:lang w:val="zh-CN"/>
        </w:rPr>
        <w:t>“处罚的情形”和“入围供应商的清退”</w:t>
      </w:r>
      <w:r>
        <w:rPr>
          <w:rFonts w:hint="eastAsia" w:ascii="宋体" w:hAnsi="宋体"/>
          <w:color w:val="auto"/>
        </w:rPr>
        <w:t>。</w:t>
      </w:r>
    </w:p>
    <w:p w14:paraId="54591BA1">
      <w:pPr>
        <w:ind w:firstLine="480"/>
        <w:rPr>
          <w:rFonts w:hint="eastAsia" w:ascii="宋体" w:hAnsi="宋体"/>
          <w:color w:val="auto"/>
        </w:rPr>
      </w:pPr>
      <w:r>
        <w:rPr>
          <w:rFonts w:hint="eastAsia" w:ascii="宋体" w:hAnsi="宋体" w:cs="宋体"/>
          <w:color w:val="auto"/>
        </w:rPr>
        <w:t>（三）</w:t>
      </w:r>
      <w:r>
        <w:rPr>
          <w:rFonts w:hint="eastAsia" w:ascii="宋体" w:hAnsi="宋体"/>
          <w:color w:val="auto"/>
        </w:rPr>
        <w:t>乙方提供的货物或服务侵犯了第三方合同权益而引发纠纷或诉讼的。</w:t>
      </w:r>
      <w:bookmarkEnd w:id="201"/>
      <w:bookmarkEnd w:id="202"/>
      <w:bookmarkEnd w:id="203"/>
    </w:p>
    <w:p w14:paraId="50A5FDBF">
      <w:pPr>
        <w:ind w:firstLine="480"/>
        <w:rPr>
          <w:rFonts w:hint="eastAsia" w:ascii="宋体" w:hAnsi="宋体" w:cs="宋体"/>
          <w:color w:val="auto"/>
          <w:lang w:val="zh-CN"/>
        </w:rPr>
      </w:pPr>
      <w:bookmarkStart w:id="204" w:name="_Toc330232668"/>
      <w:bookmarkStart w:id="205" w:name="_Toc330234229"/>
      <w:bookmarkStart w:id="206" w:name="_Toc330232514"/>
      <w:r>
        <w:rPr>
          <w:rFonts w:hint="eastAsia" w:ascii="宋体" w:hAnsi="宋体" w:cs="宋体"/>
          <w:color w:val="auto"/>
        </w:rPr>
        <w:t>（四）乙方违约行为给采购人造成经济损失的，采购人有权按实际经济损失要求乙方进行赔偿。</w:t>
      </w:r>
    </w:p>
    <w:bookmarkEnd w:id="204"/>
    <w:bookmarkEnd w:id="205"/>
    <w:bookmarkEnd w:id="206"/>
    <w:p w14:paraId="5DD863C0">
      <w:pPr>
        <w:ind w:firstLine="480"/>
        <w:rPr>
          <w:rFonts w:ascii="宋体" w:hAnsi="宋体" w:cs="宋体"/>
          <w:color w:val="auto"/>
        </w:rPr>
      </w:pPr>
      <w:r>
        <w:rPr>
          <w:rFonts w:hint="eastAsia" w:ascii="宋体" w:hAnsi="宋体" w:cs="宋体"/>
          <w:color w:val="auto"/>
        </w:rPr>
        <w:t>（五）乙方向采购人提供虚假发票或拒不提供发票。</w:t>
      </w:r>
    </w:p>
    <w:p w14:paraId="6AEBC71B">
      <w:pPr>
        <w:ind w:firstLine="480"/>
        <w:rPr>
          <w:rFonts w:hint="eastAsia" w:ascii="宋体" w:hAnsi="宋体" w:cs="宋体"/>
          <w:color w:val="auto"/>
        </w:rPr>
      </w:pPr>
      <w:r>
        <w:rPr>
          <w:rFonts w:hint="eastAsia" w:ascii="宋体" w:hAnsi="宋体" w:cs="宋体"/>
          <w:color w:val="auto"/>
        </w:rPr>
        <w:t>（六）乙方拒绝或未按时向甲方提供相应的数据，或因乙方的原因造成相关资料丢失的。</w:t>
      </w:r>
    </w:p>
    <w:p w14:paraId="4E8B470C">
      <w:pPr>
        <w:ind w:firstLine="480"/>
        <w:rPr>
          <w:rFonts w:hint="eastAsia" w:ascii="宋体" w:hAnsi="宋体" w:cs="宋体"/>
          <w:color w:val="auto"/>
        </w:rPr>
      </w:pPr>
      <w:r>
        <w:rPr>
          <w:rFonts w:hint="eastAsia" w:ascii="宋体" w:hAnsi="宋体" w:cs="宋体"/>
          <w:color w:val="auto"/>
        </w:rPr>
        <w:t>（七）法律法规政策规定的其他情形。</w:t>
      </w:r>
    </w:p>
    <w:p w14:paraId="4E3ADE58">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第九条 不可抗力</w:t>
      </w:r>
    </w:p>
    <w:p w14:paraId="296BB102">
      <w:pPr>
        <w:ind w:firstLine="480"/>
        <w:rPr>
          <w:rFonts w:hint="eastAsia" w:ascii="宋体" w:hAnsi="宋体" w:cs="宋体"/>
          <w:color w:val="auto"/>
        </w:rPr>
      </w:pPr>
      <w:r>
        <w:rPr>
          <w:rFonts w:hint="eastAsia" w:ascii="宋体" w:hAnsi="宋体" w:cs="宋体"/>
          <w:color w:val="auto"/>
        </w:rPr>
        <w:t xml:space="preserve">（一）因不可抗力导致本协议不能全部或部分履行，双方互不承担违约责任。 </w:t>
      </w:r>
    </w:p>
    <w:p w14:paraId="17FA8262">
      <w:pPr>
        <w:ind w:firstLine="480"/>
        <w:rPr>
          <w:rFonts w:hint="eastAsia" w:ascii="宋体" w:hAnsi="宋体" w:cs="宋体"/>
          <w:color w:val="auto"/>
        </w:rPr>
      </w:pPr>
      <w:r>
        <w:rPr>
          <w:rFonts w:hint="eastAsia" w:ascii="宋体" w:hAnsi="宋体" w:cs="宋体"/>
          <w:color w:val="auto"/>
        </w:rPr>
        <w:t>（二）前款约定援引不可抗力条款的一方应在不可抗力发生后以最快的速度通知另一方，最长不超过自不可抗力发生之日起7日内。同时，应采取积极措施避免损失的扩大。</w:t>
      </w:r>
    </w:p>
    <w:p w14:paraId="541D836B">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第十条 协议的变更、中止和终止</w:t>
      </w:r>
    </w:p>
    <w:p w14:paraId="2A9DFAE5">
      <w:pPr>
        <w:ind w:firstLine="480"/>
        <w:rPr>
          <w:rFonts w:ascii="宋体" w:hAnsi="宋体" w:cs="宋体"/>
          <w:color w:val="auto"/>
        </w:rPr>
      </w:pPr>
      <w:r>
        <w:rPr>
          <w:rFonts w:hint="eastAsia" w:ascii="宋体" w:hAnsi="宋体" w:cs="宋体"/>
          <w:color w:val="auto"/>
        </w:rPr>
        <w:t>（一）本</w:t>
      </w:r>
      <w:r>
        <w:rPr>
          <w:rFonts w:ascii="宋体" w:hAnsi="宋体" w:cs="宋体"/>
          <w:color w:val="auto"/>
        </w:rPr>
        <w:t>协议的变更、中止或终止均按《中华人民共和国政府采购法》、《中华人民共和国</w:t>
      </w:r>
      <w:r>
        <w:rPr>
          <w:rFonts w:hint="eastAsia" w:ascii="宋体" w:hAnsi="宋体" w:cs="宋体"/>
          <w:color w:val="auto"/>
        </w:rPr>
        <w:t>民法典</w:t>
      </w:r>
      <w:r>
        <w:rPr>
          <w:rFonts w:ascii="宋体" w:hAnsi="宋体" w:cs="宋体"/>
          <w:color w:val="auto"/>
        </w:rPr>
        <w:t xml:space="preserve">》及相关法律法规执行，并经双方协商一致。 </w:t>
      </w:r>
    </w:p>
    <w:p w14:paraId="2DE2A9A5">
      <w:pPr>
        <w:ind w:firstLine="480"/>
        <w:rPr>
          <w:rFonts w:ascii="宋体" w:hAnsi="宋体" w:cs="宋体"/>
          <w:color w:val="auto"/>
        </w:rPr>
      </w:pPr>
      <w:r>
        <w:rPr>
          <w:rFonts w:hint="eastAsia" w:ascii="宋体" w:hAnsi="宋体" w:cs="宋体"/>
          <w:color w:val="auto"/>
        </w:rPr>
        <w:t>（二）</w:t>
      </w:r>
      <w:r>
        <w:rPr>
          <w:rFonts w:ascii="宋体" w:hAnsi="宋体" w:cs="宋体"/>
          <w:color w:val="auto"/>
        </w:rPr>
        <w:t>本协议签订后，未经对方书面同意，任何一方不得擅自变更、中止或终止本协议。如任何一方擅自变更、中止或终止本协议，应承担由此给对方及第三方造成的一切损失。</w:t>
      </w:r>
    </w:p>
    <w:p w14:paraId="6F7305D1">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第十一条 争议的解决</w:t>
      </w:r>
    </w:p>
    <w:p w14:paraId="77991892">
      <w:pPr>
        <w:ind w:firstLine="480"/>
        <w:rPr>
          <w:rFonts w:hint="eastAsia" w:ascii="宋体" w:hAnsi="宋体" w:cs="宋体"/>
          <w:color w:val="auto"/>
          <w:lang w:val="zh-CN"/>
        </w:rPr>
      </w:pPr>
      <w:r>
        <w:rPr>
          <w:rFonts w:hint="eastAsia" w:ascii="宋体" w:hAnsi="宋体" w:cs="宋体"/>
          <w:color w:val="auto"/>
        </w:rPr>
        <w:t>（一）</w:t>
      </w:r>
      <w:r>
        <w:rPr>
          <w:rFonts w:ascii="宋体" w:hAnsi="宋体" w:cs="宋体"/>
          <w:color w:val="auto"/>
        </w:rPr>
        <w:t>甲乙</w:t>
      </w:r>
      <w:r>
        <w:rPr>
          <w:rFonts w:hint="eastAsia" w:ascii="宋体" w:hAnsi="宋体" w:cs="宋体"/>
          <w:color w:val="auto"/>
        </w:rPr>
        <w:t>双</w:t>
      </w:r>
      <w:r>
        <w:rPr>
          <w:rFonts w:ascii="宋体" w:hAnsi="宋体" w:cs="宋体"/>
          <w:color w:val="auto"/>
        </w:rPr>
        <w:t>方如因履行本协议发生争议，应通过友好协商或调解的方式解决争议。和解或调解不成的，</w:t>
      </w:r>
      <w:r>
        <w:rPr>
          <w:rFonts w:hint="eastAsia" w:ascii="宋体" w:hAnsi="宋体" w:cs="宋体"/>
          <w:color w:val="auto"/>
          <w:lang w:val="zh-CN"/>
        </w:rPr>
        <w:t>任何一方有权向甲方所在地人民法院提起诉讼。</w:t>
      </w:r>
    </w:p>
    <w:p w14:paraId="39228394">
      <w:pPr>
        <w:ind w:firstLine="480"/>
        <w:rPr>
          <w:rFonts w:hint="eastAsia" w:ascii="宋体" w:hAnsi="宋体" w:cs="宋体"/>
          <w:color w:val="auto"/>
          <w:lang w:val="zh-CN"/>
        </w:rPr>
      </w:pPr>
      <w:r>
        <w:rPr>
          <w:rFonts w:hint="eastAsia" w:ascii="宋体" w:hAnsi="宋体" w:cs="宋体"/>
          <w:color w:val="auto"/>
        </w:rPr>
        <w:t>（二）</w:t>
      </w:r>
      <w:r>
        <w:rPr>
          <w:rFonts w:ascii="宋体" w:hAnsi="宋体" w:cs="宋体"/>
          <w:color w:val="auto"/>
        </w:rPr>
        <w:t xml:space="preserve">本协议未尽事宜，依照相关法律法规执行。 </w:t>
      </w:r>
    </w:p>
    <w:p w14:paraId="1FDED78E">
      <w:pPr>
        <w:spacing w:before="156" w:beforeLines="50" w:after="156" w:afterLines="50"/>
        <w:ind w:firstLine="482"/>
        <w:rPr>
          <w:rFonts w:hint="eastAsia" w:ascii="宋体" w:hAnsi="宋体" w:cs="宋体"/>
          <w:b/>
          <w:bCs/>
          <w:color w:val="auto"/>
        </w:rPr>
      </w:pPr>
      <w:r>
        <w:rPr>
          <w:rFonts w:hint="eastAsia" w:ascii="宋体" w:hAnsi="宋体" w:cs="宋体"/>
          <w:b/>
          <w:bCs/>
          <w:color w:val="auto"/>
        </w:rPr>
        <w:t>第十二条 知识产权</w:t>
      </w:r>
    </w:p>
    <w:p w14:paraId="74E4FAED">
      <w:pPr>
        <w:ind w:firstLine="480"/>
        <w:rPr>
          <w:rFonts w:ascii="宋体" w:hAnsi="宋体" w:cs="仿宋"/>
          <w:color w:val="auto"/>
          <w:kern w:val="0"/>
          <w:lang w:val="zh-CN"/>
        </w:rPr>
      </w:pPr>
      <w:r>
        <w:rPr>
          <w:rFonts w:hint="eastAsia" w:ascii="宋体" w:hAnsi="宋体" w:cs="仿宋"/>
          <w:color w:val="auto"/>
          <w:kern w:val="0"/>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363E9146">
      <w:pPr>
        <w:spacing w:before="156" w:beforeLines="50" w:after="156" w:afterLines="50"/>
        <w:ind w:firstLine="482"/>
        <w:rPr>
          <w:rFonts w:ascii="宋体" w:hAnsi="宋体" w:cs="宋体"/>
          <w:b/>
          <w:bCs/>
          <w:color w:val="auto"/>
        </w:rPr>
      </w:pPr>
      <w:r>
        <w:rPr>
          <w:rFonts w:hint="eastAsia" w:ascii="宋体" w:hAnsi="宋体" w:cs="宋体"/>
          <w:b/>
          <w:bCs/>
          <w:color w:val="auto"/>
        </w:rPr>
        <w:t>第十三条 协议的生效</w:t>
      </w:r>
    </w:p>
    <w:p w14:paraId="086F19BE">
      <w:pPr>
        <w:ind w:firstLine="480"/>
        <w:rPr>
          <w:rFonts w:ascii="宋体" w:hAnsi="宋体" w:cs="仿宋"/>
          <w:color w:val="auto"/>
          <w:kern w:val="0"/>
          <w:lang w:val="zh-CN"/>
        </w:rPr>
      </w:pPr>
      <w:r>
        <w:rPr>
          <w:rFonts w:hint="eastAsia" w:ascii="宋体" w:hAnsi="宋体" w:cs="宋体"/>
          <w:color w:val="auto"/>
        </w:rPr>
        <w:t>（一）</w:t>
      </w:r>
      <w:r>
        <w:rPr>
          <w:rFonts w:hint="eastAsia" w:ascii="宋体" w:hAnsi="宋体" w:cs="仿宋"/>
          <w:color w:val="auto"/>
          <w:kern w:val="0"/>
          <w:lang w:val="zh-CN"/>
        </w:rPr>
        <w:t>本协议</w:t>
      </w:r>
      <w:r>
        <w:rPr>
          <w:rFonts w:hint="eastAsia" w:ascii="宋体" w:hAnsi="宋体" w:cs="宋体"/>
          <w:color w:val="auto"/>
        </w:rPr>
        <w:t>双方签字并加盖公章之日起生效。</w:t>
      </w:r>
    </w:p>
    <w:p w14:paraId="4AF5C2B4">
      <w:pPr>
        <w:ind w:firstLine="480"/>
        <w:rPr>
          <w:rFonts w:hint="eastAsia" w:ascii="宋体" w:hAnsi="宋体" w:cs="宋体"/>
          <w:color w:val="auto"/>
        </w:rPr>
      </w:pPr>
      <w:r>
        <w:rPr>
          <w:rFonts w:hint="eastAsia" w:ascii="宋体" w:hAnsi="宋体" w:cs="宋体"/>
          <w:color w:val="auto"/>
        </w:rPr>
        <w:t>（二）对于本协议的其他未尽事宜，经双方友好协商，可签订补充协议，补充协议具有同等法律效力。</w:t>
      </w:r>
    </w:p>
    <w:p w14:paraId="24E0ABB7">
      <w:pPr>
        <w:ind w:firstLine="480"/>
        <w:rPr>
          <w:rFonts w:hint="eastAsia" w:ascii="宋体" w:hAnsi="宋体" w:cs="宋体"/>
          <w:color w:val="auto"/>
        </w:rPr>
      </w:pPr>
      <w:r>
        <w:rPr>
          <w:rFonts w:hint="eastAsia" w:ascii="宋体" w:hAnsi="宋体" w:cs="宋体"/>
          <w:color w:val="auto"/>
        </w:rPr>
        <w:t>（三）所有本次征集过程中形成的文字资料、证明材料均作为本协议的组成部分，具有同等效力。</w:t>
      </w:r>
    </w:p>
    <w:p w14:paraId="2DCA27F0">
      <w:pPr>
        <w:ind w:firstLine="480"/>
        <w:rPr>
          <w:rFonts w:hint="eastAsia" w:ascii="宋体" w:hAnsi="宋体" w:cs="宋体"/>
          <w:color w:val="auto"/>
        </w:rPr>
      </w:pPr>
      <w:r>
        <w:rPr>
          <w:rFonts w:hint="eastAsia" w:ascii="宋体" w:hAnsi="宋体" w:cs="宋体"/>
          <w:color w:val="auto"/>
        </w:rPr>
        <w:t>（四）</w:t>
      </w:r>
      <w:r>
        <w:rPr>
          <w:rFonts w:hint="eastAsia" w:ascii="宋体" w:hAnsi="宋体" w:cs="仿宋"/>
          <w:color w:val="auto"/>
          <w:kern w:val="0"/>
          <w:lang w:val="zh-CN"/>
        </w:rPr>
        <w:t>本协议一式三份，甲方、乙方各执壹份，报本级财政部门备案壹份。</w:t>
      </w:r>
      <w:r>
        <w:rPr>
          <w:rFonts w:hint="eastAsia" w:ascii="宋体" w:hAnsi="宋体" w:cs="宋体"/>
          <w:color w:val="auto"/>
        </w:rPr>
        <w:t>均具有同等法律效力。</w:t>
      </w:r>
    </w:p>
    <w:p w14:paraId="6EB73764">
      <w:pPr>
        <w:ind w:firstLine="0" w:firstLineChars="0"/>
        <w:rPr>
          <w:rFonts w:hint="eastAsia" w:ascii="宋体" w:hAnsi="宋体" w:cs="宋体"/>
          <w:color w:val="auto"/>
          <w:kern w:val="0"/>
        </w:rPr>
      </w:pPr>
    </w:p>
    <w:p w14:paraId="77304BA4">
      <w:pPr>
        <w:ind w:firstLine="0" w:firstLineChars="0"/>
        <w:rPr>
          <w:rFonts w:hint="eastAsia" w:ascii="宋体" w:hAnsi="宋体" w:cs="宋体"/>
          <w:color w:val="auto"/>
          <w:kern w:val="0"/>
        </w:rPr>
      </w:pPr>
    </w:p>
    <w:p w14:paraId="7AB09424">
      <w:pPr>
        <w:ind w:left="0" w:leftChars="0" w:firstLine="0" w:firstLineChars="0"/>
        <w:jc w:val="left"/>
        <w:rPr>
          <w:rFonts w:ascii="宋体" w:hAnsi="宋体" w:cs="仿宋"/>
          <w:b/>
          <w:color w:val="auto"/>
        </w:rPr>
      </w:pPr>
      <w:r>
        <w:rPr>
          <w:rFonts w:hint="eastAsia" w:ascii="宋体" w:hAnsi="宋体" w:cs="仿宋"/>
          <w:b/>
          <w:color w:val="auto"/>
        </w:rPr>
        <w:t xml:space="preserve">甲方（盖章）：                  </w:t>
      </w:r>
      <w:r>
        <w:rPr>
          <w:rFonts w:hint="eastAsia" w:ascii="宋体" w:hAnsi="宋体" w:cs="仿宋"/>
          <w:b/>
          <w:color w:val="auto"/>
          <w:lang w:val="en-US" w:eastAsia="zh-CN"/>
        </w:rPr>
        <w:t xml:space="preserve">    </w:t>
      </w:r>
      <w:r>
        <w:rPr>
          <w:rFonts w:hint="eastAsia" w:ascii="宋体" w:hAnsi="宋体" w:cs="仿宋"/>
          <w:b/>
          <w:color w:val="auto"/>
        </w:rPr>
        <w:t xml:space="preserve"> 乙方（盖章）：</w:t>
      </w:r>
    </w:p>
    <w:p w14:paraId="0785290E">
      <w:pPr>
        <w:ind w:left="0" w:leftChars="0" w:firstLine="0" w:firstLineChars="0"/>
        <w:jc w:val="left"/>
        <w:rPr>
          <w:rFonts w:ascii="宋体" w:hAnsi="宋体" w:cs="仿宋"/>
          <w:b/>
          <w:color w:val="auto"/>
        </w:rPr>
      </w:pPr>
      <w:r>
        <w:rPr>
          <w:rFonts w:hint="eastAsia" w:ascii="宋体" w:hAnsi="宋体" w:cs="仿宋"/>
          <w:b/>
          <w:color w:val="auto"/>
        </w:rPr>
        <w:t xml:space="preserve">地址：                         </w:t>
      </w:r>
      <w:r>
        <w:rPr>
          <w:rFonts w:hint="eastAsia" w:ascii="宋体" w:hAnsi="宋体" w:cs="仿宋"/>
          <w:b/>
          <w:color w:val="auto"/>
          <w:lang w:val="en-US" w:eastAsia="zh-CN"/>
        </w:rPr>
        <w:t xml:space="preserve">    </w:t>
      </w:r>
      <w:r>
        <w:rPr>
          <w:rFonts w:hint="eastAsia" w:ascii="宋体" w:hAnsi="宋体" w:cs="仿宋"/>
          <w:b/>
          <w:color w:val="auto"/>
        </w:rPr>
        <w:t xml:space="preserve">  地址：</w:t>
      </w:r>
    </w:p>
    <w:p w14:paraId="2602B065">
      <w:pPr>
        <w:ind w:left="0" w:leftChars="0" w:firstLine="0" w:firstLineChars="0"/>
        <w:jc w:val="left"/>
        <w:rPr>
          <w:rFonts w:ascii="宋体" w:hAnsi="宋体" w:cs="仿宋"/>
          <w:b/>
          <w:color w:val="auto"/>
        </w:rPr>
      </w:pPr>
      <w:r>
        <w:rPr>
          <w:rFonts w:hint="eastAsia" w:ascii="宋体" w:hAnsi="宋体" w:cs="仿宋"/>
          <w:b/>
          <w:color w:val="auto"/>
        </w:rPr>
        <w:t xml:space="preserve">法定代表人或委托代理人：        </w:t>
      </w:r>
      <w:r>
        <w:rPr>
          <w:rFonts w:hint="eastAsia" w:ascii="宋体" w:hAnsi="宋体" w:cs="仿宋"/>
          <w:b/>
          <w:color w:val="auto"/>
          <w:lang w:val="en-US" w:eastAsia="zh-CN"/>
        </w:rPr>
        <w:t xml:space="preserve">    </w:t>
      </w:r>
      <w:r>
        <w:rPr>
          <w:rFonts w:hint="eastAsia" w:ascii="宋体" w:hAnsi="宋体" w:cs="仿宋"/>
          <w:b/>
          <w:color w:val="auto"/>
        </w:rPr>
        <w:t xml:space="preserve"> 法定代表人或委托代理人：</w:t>
      </w:r>
    </w:p>
    <w:p w14:paraId="5F83C2CD">
      <w:pPr>
        <w:ind w:left="0" w:leftChars="0" w:firstLine="0" w:firstLineChars="0"/>
        <w:jc w:val="left"/>
        <w:rPr>
          <w:rFonts w:ascii="宋体" w:hAnsi="宋体" w:cs="仿宋"/>
          <w:b/>
          <w:color w:val="auto"/>
        </w:rPr>
      </w:pPr>
      <w:r>
        <w:rPr>
          <w:rFonts w:hint="eastAsia" w:ascii="宋体" w:hAnsi="宋体" w:cs="仿宋"/>
          <w:b/>
          <w:color w:val="auto"/>
        </w:rPr>
        <w:t xml:space="preserve">联系电话：                      </w:t>
      </w:r>
      <w:r>
        <w:rPr>
          <w:rFonts w:hint="eastAsia" w:ascii="宋体" w:hAnsi="宋体" w:cs="仿宋"/>
          <w:b/>
          <w:color w:val="auto"/>
          <w:lang w:val="en-US" w:eastAsia="zh-CN"/>
        </w:rPr>
        <w:t xml:space="preserve">    </w:t>
      </w:r>
      <w:r>
        <w:rPr>
          <w:rFonts w:hint="eastAsia" w:ascii="宋体" w:hAnsi="宋体" w:cs="仿宋"/>
          <w:b/>
          <w:color w:val="auto"/>
        </w:rPr>
        <w:t xml:space="preserve"> 联系电话：</w:t>
      </w:r>
    </w:p>
    <w:p w14:paraId="1EEB8E37">
      <w:pPr>
        <w:ind w:firstLine="482"/>
        <w:jc w:val="left"/>
        <w:rPr>
          <w:rFonts w:ascii="宋体" w:hAnsi="宋体" w:cs="仿宋"/>
          <w:b/>
          <w:color w:val="auto"/>
        </w:rPr>
      </w:pPr>
      <w:r>
        <w:rPr>
          <w:rFonts w:hint="eastAsia" w:ascii="宋体" w:hAnsi="宋体" w:cs="仿宋"/>
          <w:b/>
          <w:color w:val="auto"/>
        </w:rPr>
        <w:t xml:space="preserve">                                </w:t>
      </w:r>
    </w:p>
    <w:p w14:paraId="0FA71200">
      <w:pPr>
        <w:ind w:left="210" w:right="-210" w:firstLine="4819" w:firstLineChars="2000"/>
        <w:jc w:val="left"/>
        <w:rPr>
          <w:color w:val="auto"/>
        </w:rPr>
      </w:pPr>
      <w:r>
        <w:rPr>
          <w:rFonts w:hint="eastAsia" w:ascii="宋体" w:hAnsi="宋体" w:cs="仿宋"/>
          <w:b/>
          <w:color w:val="auto"/>
        </w:rPr>
        <w:t xml:space="preserve"> 签约时间：    年  月  日</w:t>
      </w:r>
    </w:p>
    <w:p w14:paraId="5E9FFDC5">
      <w:pPr>
        <w:ind w:left="210" w:right="-210" w:firstLine="482"/>
        <w:jc w:val="left"/>
        <w:rPr>
          <w:rFonts w:hint="eastAsia"/>
          <w:b/>
          <w:bCs/>
          <w:color w:val="auto"/>
        </w:rPr>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pPr>
    </w:p>
    <w:p w14:paraId="34E3652A">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577C5692">
      <w:pPr>
        <w:keepNext/>
        <w:keepLines/>
        <w:widowControl/>
        <w:snapToGrid w:val="0"/>
        <w:spacing w:line="400" w:lineRule="atLeast"/>
        <w:ind w:firstLine="0" w:firstLineChars="0"/>
        <w:jc w:val="center"/>
        <w:outlineLvl w:val="0"/>
        <w:rPr>
          <w:rFonts w:hint="eastAsia" w:ascii="宋体"/>
          <w:b/>
          <w:color w:val="auto"/>
          <w:kern w:val="28"/>
          <w:sz w:val="36"/>
          <w:szCs w:val="20"/>
        </w:rPr>
      </w:pPr>
    </w:p>
    <w:p w14:paraId="3D409CC2">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07" w:name="_Toc778936819"/>
      <w:bookmarkStart w:id="208" w:name="_Toc129337038"/>
      <w:bookmarkStart w:id="209" w:name="_Toc132121198"/>
      <w:bookmarkStart w:id="210" w:name="_Toc130377860"/>
      <w:bookmarkStart w:id="211" w:name="_Toc10326"/>
      <w:bookmarkStart w:id="212" w:name="_Toc136879048"/>
      <w:bookmarkStart w:id="213" w:name="_Toc270617943"/>
      <w:bookmarkStart w:id="214" w:name="_Toc129348936"/>
      <w:bookmarkStart w:id="215" w:name="_Toc129798455"/>
      <w:r>
        <w:rPr>
          <w:rFonts w:hint="eastAsia" w:ascii="宋体"/>
          <w:b/>
          <w:color w:val="auto"/>
          <w:kern w:val="28"/>
          <w:sz w:val="36"/>
          <w:szCs w:val="20"/>
        </w:rPr>
        <w:t>框架协议采购项目</w:t>
      </w:r>
      <w:bookmarkEnd w:id="207"/>
      <w:bookmarkEnd w:id="208"/>
      <w:bookmarkEnd w:id="209"/>
      <w:bookmarkEnd w:id="210"/>
      <w:bookmarkEnd w:id="211"/>
      <w:bookmarkEnd w:id="212"/>
      <w:bookmarkEnd w:id="213"/>
      <w:bookmarkEnd w:id="214"/>
      <w:bookmarkEnd w:id="215"/>
      <w:bookmarkStart w:id="216" w:name="_Toc129348937"/>
      <w:bookmarkStart w:id="217" w:name="_Toc129337039"/>
      <w:bookmarkStart w:id="218" w:name="_Toc1786533455"/>
      <w:bookmarkStart w:id="219" w:name="_Toc145641887"/>
      <w:bookmarkStart w:id="220" w:name="_Toc132121199"/>
      <w:bookmarkStart w:id="221" w:name="_Toc130377861"/>
      <w:bookmarkStart w:id="222" w:name="_Toc136879049"/>
      <w:bookmarkStart w:id="223" w:name="_Toc129798456"/>
      <w:r>
        <w:rPr>
          <w:rFonts w:hint="eastAsia" w:ascii="宋体"/>
          <w:b/>
          <w:color w:val="auto"/>
          <w:kern w:val="28"/>
          <w:sz w:val="36"/>
          <w:szCs w:val="20"/>
        </w:rPr>
        <w:t>合同书范本</w:t>
      </w:r>
      <w:bookmarkEnd w:id="216"/>
      <w:bookmarkEnd w:id="217"/>
      <w:bookmarkEnd w:id="218"/>
      <w:bookmarkEnd w:id="219"/>
      <w:r>
        <w:rPr>
          <w:rFonts w:hint="eastAsia" w:ascii="宋体"/>
          <w:b/>
          <w:color w:val="auto"/>
          <w:kern w:val="28"/>
          <w:sz w:val="36"/>
          <w:szCs w:val="20"/>
        </w:rPr>
        <w:t>（第二阶段）</w:t>
      </w:r>
      <w:bookmarkEnd w:id="220"/>
      <w:bookmarkEnd w:id="221"/>
      <w:bookmarkEnd w:id="222"/>
      <w:bookmarkEnd w:id="223"/>
    </w:p>
    <w:p w14:paraId="2416D341">
      <w:pPr>
        <w:pStyle w:val="3"/>
        <w:ind w:firstLine="0" w:firstLineChars="0"/>
        <w:jc w:val="both"/>
        <w:rPr>
          <w:rFonts w:hint="eastAsia"/>
          <w:color w:val="auto"/>
          <w:sz w:val="48"/>
          <w:szCs w:val="48"/>
        </w:rPr>
      </w:pPr>
    </w:p>
    <w:p w14:paraId="5378C435">
      <w:pPr>
        <w:ind w:firstLine="960"/>
        <w:rPr>
          <w:rFonts w:hint="eastAsia"/>
          <w:color w:val="auto"/>
          <w:sz w:val="48"/>
          <w:szCs w:val="48"/>
        </w:rPr>
      </w:pPr>
    </w:p>
    <w:p w14:paraId="6A3CD70A">
      <w:pPr>
        <w:pStyle w:val="24"/>
        <w:ind w:firstLine="420"/>
        <w:rPr>
          <w:rFonts w:hint="eastAsia"/>
          <w:color w:val="auto"/>
        </w:rPr>
      </w:pPr>
    </w:p>
    <w:p w14:paraId="3A22E2A5">
      <w:pPr>
        <w:pStyle w:val="3"/>
        <w:ind w:firstLine="1378" w:firstLineChars="286"/>
        <w:jc w:val="both"/>
        <w:rPr>
          <w:rFonts w:hint="eastAsia"/>
          <w:color w:val="auto"/>
          <w:sz w:val="48"/>
          <w:szCs w:val="48"/>
        </w:rPr>
      </w:pPr>
    </w:p>
    <w:p w14:paraId="298D3161">
      <w:pPr>
        <w:pStyle w:val="3"/>
        <w:ind w:firstLine="0" w:firstLineChars="0"/>
        <w:rPr>
          <w:rFonts w:hint="eastAsia" w:ascii="宋体" w:hAnsi="宋体" w:eastAsia="宋体" w:cs="Times New Roman"/>
          <w:b/>
          <w:color w:val="auto"/>
          <w:sz w:val="48"/>
          <w:szCs w:val="48"/>
        </w:rPr>
      </w:pPr>
      <w:bookmarkStart w:id="224" w:name="_Toc129798458"/>
      <w:bookmarkStart w:id="225" w:name="_Toc130377863"/>
      <w:bookmarkStart w:id="226" w:name="_Toc129337041"/>
      <w:bookmarkStart w:id="227" w:name="_Toc132121200"/>
      <w:bookmarkStart w:id="228" w:name="_Toc51751950"/>
      <w:bookmarkStart w:id="229" w:name="_Toc516639031"/>
      <w:bookmarkStart w:id="230" w:name="_Toc129348939"/>
      <w:bookmarkStart w:id="231" w:name="_Toc919351177"/>
      <w:bookmarkStart w:id="232" w:name="_Toc136879050"/>
      <w:r>
        <w:rPr>
          <w:rFonts w:hint="eastAsia" w:hAnsi="宋体" w:cs="Times New Roman"/>
          <w:b/>
          <w:color w:val="auto"/>
          <w:sz w:val="48"/>
          <w:szCs w:val="48"/>
          <w:lang w:val="en-US" w:eastAsia="zh-CN"/>
        </w:rPr>
        <w:t>门源县国有林管护和非国有林生态保护补偿项目护林员意外伤害保险框架协议采购项目（第三次）</w:t>
      </w:r>
    </w:p>
    <w:p w14:paraId="179676B5">
      <w:pPr>
        <w:pStyle w:val="3"/>
        <w:ind w:firstLine="0" w:firstLineChars="0"/>
        <w:rPr>
          <w:rFonts w:hint="eastAsia"/>
          <w:color w:val="auto"/>
        </w:rPr>
      </w:pPr>
      <w:r>
        <w:rPr>
          <w:rFonts w:hint="eastAsia"/>
          <w:color w:val="auto"/>
          <w:sz w:val="48"/>
          <w:szCs w:val="48"/>
        </w:rPr>
        <w:t>合同书</w:t>
      </w:r>
      <w:bookmarkEnd w:id="224"/>
      <w:bookmarkEnd w:id="225"/>
      <w:bookmarkEnd w:id="226"/>
      <w:bookmarkEnd w:id="227"/>
      <w:bookmarkEnd w:id="228"/>
      <w:bookmarkEnd w:id="229"/>
      <w:bookmarkEnd w:id="230"/>
      <w:bookmarkEnd w:id="231"/>
      <w:bookmarkEnd w:id="232"/>
    </w:p>
    <w:p w14:paraId="11BD1F0F">
      <w:pPr>
        <w:ind w:firstLine="480"/>
        <w:rPr>
          <w:rFonts w:hint="eastAsia"/>
          <w:color w:val="auto"/>
        </w:rPr>
      </w:pPr>
    </w:p>
    <w:p w14:paraId="3B3D1A9E">
      <w:pPr>
        <w:pStyle w:val="57"/>
        <w:ind w:firstLine="0" w:firstLineChars="0"/>
        <w:rPr>
          <w:rFonts w:hint="eastAsia"/>
          <w:color w:val="auto"/>
          <w:lang w:eastAsia="zh-CN"/>
        </w:rPr>
      </w:pPr>
    </w:p>
    <w:p w14:paraId="2FB1762E">
      <w:pPr>
        <w:pStyle w:val="57"/>
        <w:ind w:firstLine="420"/>
        <w:rPr>
          <w:rFonts w:hint="eastAsia"/>
          <w:color w:val="auto"/>
        </w:rPr>
      </w:pPr>
    </w:p>
    <w:p w14:paraId="7831A723">
      <w:pPr>
        <w:ind w:firstLine="0" w:firstLineChars="0"/>
        <w:rPr>
          <w:rFonts w:hint="eastAsia"/>
          <w:color w:val="auto"/>
        </w:rPr>
      </w:pPr>
    </w:p>
    <w:p w14:paraId="2752971C">
      <w:pPr>
        <w:spacing w:line="360" w:lineRule="auto"/>
        <w:ind w:firstLine="602"/>
        <w:rPr>
          <w:b/>
          <w:color w:val="auto"/>
          <w:sz w:val="30"/>
          <w:szCs w:val="30"/>
          <w:u w:val="single"/>
        </w:rPr>
      </w:pPr>
      <w:r>
        <w:rPr>
          <w:rFonts w:hint="eastAsia"/>
          <w:b/>
          <w:color w:val="auto"/>
          <w:sz w:val="30"/>
          <w:szCs w:val="30"/>
        </w:rPr>
        <w:t>项目名称：</w:t>
      </w:r>
      <w:r>
        <w:rPr>
          <w:rFonts w:hint="eastAsia"/>
          <w:b/>
          <w:color w:val="auto"/>
          <w:sz w:val="30"/>
          <w:szCs w:val="30"/>
          <w:u w:val="single"/>
        </w:rPr>
        <w:t xml:space="preserve">                                      </w:t>
      </w:r>
      <w:r>
        <w:rPr>
          <w:rFonts w:hint="eastAsia"/>
          <w:b/>
          <w:color w:val="auto"/>
          <w:sz w:val="30"/>
          <w:szCs w:val="30"/>
        </w:rPr>
        <w:t xml:space="preserve">                                    </w:t>
      </w:r>
    </w:p>
    <w:p w14:paraId="577B3181">
      <w:pPr>
        <w:spacing w:line="360" w:lineRule="auto"/>
        <w:ind w:firstLine="602"/>
        <w:rPr>
          <w:rFonts w:hint="eastAsia"/>
          <w:b/>
          <w:color w:val="auto"/>
          <w:sz w:val="30"/>
          <w:szCs w:val="30"/>
        </w:rPr>
      </w:pPr>
      <w:r>
        <w:rPr>
          <w:rFonts w:hint="eastAsia"/>
          <w:b/>
          <w:color w:val="auto"/>
          <w:sz w:val="30"/>
          <w:szCs w:val="30"/>
        </w:rPr>
        <w:t>合同编号：</w:t>
      </w:r>
      <w:r>
        <w:rPr>
          <w:rFonts w:hint="eastAsia"/>
          <w:b/>
          <w:color w:val="auto"/>
          <w:sz w:val="30"/>
          <w:szCs w:val="30"/>
          <w:u w:val="single"/>
        </w:rPr>
        <w:t xml:space="preserve">                                      </w:t>
      </w:r>
      <w:r>
        <w:rPr>
          <w:rFonts w:hint="eastAsia"/>
          <w:b/>
          <w:color w:val="auto"/>
          <w:sz w:val="30"/>
          <w:szCs w:val="30"/>
        </w:rPr>
        <w:t xml:space="preserve">                   </w:t>
      </w:r>
    </w:p>
    <w:p w14:paraId="493C765D">
      <w:pPr>
        <w:spacing w:line="360" w:lineRule="auto"/>
        <w:ind w:firstLine="602"/>
        <w:jc w:val="left"/>
        <w:rPr>
          <w:b/>
          <w:color w:val="auto"/>
          <w:sz w:val="30"/>
          <w:szCs w:val="30"/>
        </w:rPr>
      </w:pPr>
      <w:r>
        <w:rPr>
          <w:rFonts w:hint="eastAsia"/>
          <w:b/>
          <w:color w:val="auto"/>
          <w:sz w:val="30"/>
          <w:szCs w:val="30"/>
        </w:rPr>
        <w:t>采购人（甲方）：</w:t>
      </w:r>
      <w:r>
        <w:rPr>
          <w:rFonts w:hint="eastAsia"/>
          <w:b/>
          <w:color w:val="auto"/>
          <w:sz w:val="30"/>
          <w:szCs w:val="30"/>
          <w:u w:val="single"/>
        </w:rPr>
        <w:t xml:space="preserve">                          </w:t>
      </w:r>
      <w:r>
        <w:rPr>
          <w:rFonts w:hint="eastAsia"/>
          <w:b/>
          <w:color w:val="auto"/>
          <w:sz w:val="30"/>
          <w:szCs w:val="30"/>
        </w:rPr>
        <w:t>（盖章）</w:t>
      </w:r>
    </w:p>
    <w:p w14:paraId="66D17CFE">
      <w:pPr>
        <w:spacing w:line="360" w:lineRule="auto"/>
        <w:ind w:firstLine="602"/>
        <w:jc w:val="left"/>
        <w:rPr>
          <w:rFonts w:hint="eastAsia"/>
          <w:b/>
          <w:color w:val="auto"/>
          <w:sz w:val="30"/>
          <w:szCs w:val="30"/>
          <w:u w:val="single"/>
        </w:rPr>
      </w:pPr>
      <w:r>
        <w:rPr>
          <w:rFonts w:hint="eastAsia"/>
          <w:b/>
          <w:color w:val="auto"/>
          <w:sz w:val="30"/>
          <w:szCs w:val="30"/>
        </w:rPr>
        <w:t>成交供应商（乙方）：</w:t>
      </w:r>
      <w:r>
        <w:rPr>
          <w:rFonts w:hint="eastAsia"/>
          <w:b/>
          <w:color w:val="auto"/>
          <w:sz w:val="30"/>
          <w:szCs w:val="30"/>
          <w:u w:val="single"/>
        </w:rPr>
        <w:t xml:space="preserve">                      </w:t>
      </w:r>
      <w:r>
        <w:rPr>
          <w:rFonts w:hint="eastAsia"/>
          <w:b/>
          <w:color w:val="auto"/>
          <w:sz w:val="30"/>
          <w:szCs w:val="30"/>
        </w:rPr>
        <w:t>（盖章）</w:t>
      </w:r>
    </w:p>
    <w:p w14:paraId="57B118C7">
      <w:pPr>
        <w:pStyle w:val="3"/>
        <w:kinsoku w:val="0"/>
        <w:overflowPunct w:val="0"/>
        <w:spacing w:before="58"/>
        <w:ind w:left="1021" w:right="539" w:firstLine="613"/>
        <w:rPr>
          <w:rFonts w:hint="eastAsia"/>
          <w:color w:val="auto"/>
          <w:w w:val="95"/>
          <w:sz w:val="32"/>
        </w:rPr>
        <w:sectPr>
          <w:pgSz w:w="11910" w:h="16840"/>
          <w:pgMar w:top="1380" w:right="1180" w:bottom="1100" w:left="1180" w:header="878" w:footer="919" w:gutter="0"/>
          <w:lnNumType w:countBy="0" w:distance="360"/>
          <w:cols w:space="720" w:num="1"/>
        </w:sectPr>
      </w:pPr>
    </w:p>
    <w:p w14:paraId="5BFB6442">
      <w:pPr>
        <w:spacing w:before="120" w:beforeLines="50" w:after="120" w:afterLines="50"/>
        <w:ind w:firstLine="482"/>
        <w:rPr>
          <w:rFonts w:hint="eastAsia" w:ascii="宋体" w:hAnsi="宋体" w:cs="宋体"/>
          <w:b/>
          <w:bCs/>
          <w:color w:val="auto"/>
        </w:rPr>
      </w:pPr>
      <w:r>
        <w:rPr>
          <w:rFonts w:hint="eastAsia" w:ascii="宋体" w:hAnsi="宋体" w:cs="宋体"/>
          <w:b/>
          <w:bCs/>
          <w:color w:val="auto"/>
        </w:rPr>
        <w:t xml:space="preserve">采购人（以下简称甲方）： </w:t>
      </w:r>
    </w:p>
    <w:p w14:paraId="46B6E1A1">
      <w:pPr>
        <w:spacing w:before="120" w:beforeLines="50" w:after="120" w:afterLines="50"/>
        <w:ind w:firstLine="482"/>
        <w:rPr>
          <w:rFonts w:hint="eastAsia" w:ascii="宋体" w:hAnsi="宋体" w:cs="宋体"/>
          <w:b/>
          <w:bCs/>
          <w:color w:val="auto"/>
        </w:rPr>
      </w:pPr>
      <w:r>
        <w:rPr>
          <w:rFonts w:hint="eastAsia" w:ascii="宋体" w:hAnsi="宋体" w:cs="宋体"/>
          <w:b/>
          <w:bCs/>
          <w:color w:val="auto"/>
        </w:rPr>
        <w:t>成交供应商（以下简称乙方）：</w:t>
      </w:r>
    </w:p>
    <w:p w14:paraId="375D34AE">
      <w:pPr>
        <w:ind w:firstLine="480"/>
        <w:rPr>
          <w:rFonts w:hint="eastAsia" w:ascii="宋体" w:hAnsi="宋体" w:cs="宋体"/>
          <w:color w:val="auto"/>
        </w:rPr>
      </w:pPr>
      <w:r>
        <w:rPr>
          <w:rFonts w:hint="eastAsia" w:ascii="宋体" w:hAnsi="宋体" w:cs="宋体"/>
          <w:color w:val="auto"/>
        </w:rPr>
        <w:t>甲、乙双方依照《中华人民共和国民法典》《中华人民共和国政府采购法》《政府采购框架协议采购方式管理暂行办法》及其实施条例等有关法律、行政法规，结合</w:t>
      </w:r>
      <w:r>
        <w:rPr>
          <w:rFonts w:hint="eastAsia" w:ascii="宋体" w:hAnsi="宋体" w:cs="宋体"/>
          <w:color w:val="auto"/>
          <w:kern w:val="36"/>
          <w:sz w:val="24"/>
          <w:szCs w:val="24"/>
          <w:lang w:val="en-US" w:eastAsia="zh-CN"/>
        </w:rPr>
        <w:t>门源县国有林管护和非国有林生态保护补偿项目护林员意外伤害保险框架协议采购项目（第三次）</w:t>
      </w:r>
      <w:r>
        <w:rPr>
          <w:rFonts w:hint="eastAsia" w:ascii="宋体" w:hAnsi="宋体" w:cs="宋体"/>
          <w:color w:val="auto"/>
        </w:rPr>
        <w:t>框架协议，遵循平等、自愿、公平和诚实信用的原则，双方同意按照以下条款和条件，订立本合同。</w:t>
      </w:r>
    </w:p>
    <w:p w14:paraId="34FB4E06">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一、签订本合同的依据</w:t>
      </w:r>
    </w:p>
    <w:p w14:paraId="79400F3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本合同所附下列文件是构成本合同不可分割的部分：</w:t>
      </w:r>
    </w:p>
    <w:p w14:paraId="213ED5EF">
      <w:pPr>
        <w:pStyle w:val="24"/>
        <w:kinsoku w:val="0"/>
        <w:overflowPunct w:val="0"/>
        <w:spacing w:after="0"/>
        <w:ind w:right="5229" w:firstLine="480"/>
        <w:rPr>
          <w:rFonts w:hint="eastAsia" w:ascii="宋体" w:hAnsi="宋体" w:cs="宋体"/>
          <w:color w:val="auto"/>
          <w:sz w:val="24"/>
        </w:rPr>
      </w:pPr>
      <w:r>
        <w:rPr>
          <w:rFonts w:hint="eastAsia" w:ascii="宋体" w:hAnsi="宋体" w:cs="宋体"/>
          <w:color w:val="auto"/>
          <w:sz w:val="24"/>
        </w:rPr>
        <w:t>1、本合同及补充协议</w:t>
      </w:r>
    </w:p>
    <w:p w14:paraId="7B9E011E">
      <w:pPr>
        <w:pStyle w:val="24"/>
        <w:kinsoku w:val="0"/>
        <w:overflowPunct w:val="0"/>
        <w:spacing w:after="0"/>
        <w:ind w:firstLine="480"/>
        <w:rPr>
          <w:rFonts w:hint="eastAsia" w:ascii="宋体" w:hAnsi="宋体" w:cs="宋体"/>
          <w:color w:val="auto"/>
          <w:sz w:val="24"/>
        </w:rPr>
      </w:pPr>
      <w:r>
        <w:rPr>
          <w:rFonts w:hint="eastAsia" w:ascii="宋体" w:hAnsi="宋体" w:cs="宋体"/>
          <w:color w:val="auto"/>
          <w:sz w:val="24"/>
        </w:rPr>
        <w:t>2、入围通知书</w:t>
      </w:r>
    </w:p>
    <w:p w14:paraId="1F0B0CE6">
      <w:pPr>
        <w:pStyle w:val="24"/>
        <w:kinsoku w:val="0"/>
        <w:overflowPunct w:val="0"/>
        <w:spacing w:after="0"/>
        <w:ind w:firstLine="480"/>
        <w:rPr>
          <w:rFonts w:hint="eastAsia" w:ascii="宋体" w:hAnsi="宋体" w:cs="宋体"/>
          <w:color w:val="auto"/>
          <w:sz w:val="24"/>
        </w:rPr>
      </w:pPr>
      <w:r>
        <w:rPr>
          <w:rFonts w:hint="eastAsia" w:ascii="宋体" w:hAnsi="宋体" w:cs="宋体"/>
          <w:color w:val="auto"/>
          <w:sz w:val="24"/>
        </w:rPr>
        <w:t>3、框架协议</w:t>
      </w:r>
    </w:p>
    <w:p w14:paraId="12C1AE8B">
      <w:pPr>
        <w:spacing w:before="120" w:beforeLines="50" w:after="120" w:afterLines="50"/>
        <w:ind w:firstLine="482"/>
        <w:rPr>
          <w:rFonts w:hint="eastAsia" w:ascii="宋体" w:hAnsi="宋体" w:cs="宋体"/>
          <w:b/>
          <w:bCs/>
          <w:color w:val="auto"/>
        </w:rPr>
      </w:pPr>
      <w:r>
        <w:rPr>
          <w:rFonts w:hint="eastAsia" w:ascii="宋体" w:hAnsi="宋体" w:cs="宋体"/>
          <w:b/>
          <w:bCs/>
          <w:color w:val="auto"/>
        </w:rPr>
        <w:t>二、服务明细</w:t>
      </w:r>
    </w:p>
    <w:p w14:paraId="69CC44B4">
      <w:pPr>
        <w:spacing w:before="120" w:beforeLines="50" w:after="120" w:afterLines="50"/>
        <w:ind w:firstLine="480"/>
        <w:rPr>
          <w:rFonts w:hint="eastAsia" w:ascii="宋体" w:hAnsi="宋体" w:cs="宋体"/>
          <w:color w:val="auto"/>
          <w:u w:val="single"/>
        </w:rPr>
      </w:pPr>
      <w:r>
        <w:rPr>
          <w:rFonts w:hint="eastAsia" w:ascii="宋体" w:hAnsi="宋体" w:cs="宋体"/>
          <w:color w:val="auto"/>
          <w:u w:val="single"/>
        </w:rPr>
        <w:t xml:space="preserve">                                                                     </w:t>
      </w:r>
    </w:p>
    <w:p w14:paraId="5EE9B6FA">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三、质量及服务标准</w:t>
      </w:r>
    </w:p>
    <w:p w14:paraId="34AF3C0F">
      <w:pPr>
        <w:ind w:firstLine="480"/>
        <w:rPr>
          <w:rFonts w:ascii="宋体" w:hAnsi="宋体"/>
          <w:bCs/>
          <w:color w:val="auto"/>
        </w:rPr>
      </w:pPr>
      <w:r>
        <w:rPr>
          <w:rFonts w:hint="eastAsia" w:ascii="宋体" w:hAnsi="宋体"/>
          <w:bCs/>
          <w:color w:val="auto"/>
        </w:rPr>
        <w:t>1、乙方应保证所提供产品及服务在使用时不会侵犯任何第三方的专利权、商标权或其他权利。</w:t>
      </w:r>
    </w:p>
    <w:p w14:paraId="0A6A712A">
      <w:pPr>
        <w:pStyle w:val="17"/>
        <w:ind w:firstLine="480"/>
        <w:rPr>
          <w:rFonts w:hint="eastAsia" w:ascii="宋体" w:hAnsi="宋体"/>
          <w:bCs/>
          <w:color w:val="auto"/>
          <w:sz w:val="24"/>
        </w:rPr>
      </w:pPr>
      <w:r>
        <w:rPr>
          <w:rFonts w:hint="eastAsia" w:ascii="宋体" w:hAnsi="宋体"/>
          <w:bCs/>
          <w:color w:val="auto"/>
          <w:sz w:val="24"/>
          <w:lang w:eastAsia="zh-CN"/>
        </w:rPr>
        <w:t>2</w:t>
      </w:r>
      <w:r>
        <w:rPr>
          <w:rFonts w:hint="eastAsia" w:ascii="宋体" w:hAnsi="宋体"/>
          <w:bCs/>
          <w:color w:val="auto"/>
          <w:sz w:val="24"/>
        </w:rPr>
        <w:t>、售后服务条款</w:t>
      </w:r>
      <w:r>
        <w:rPr>
          <w:rFonts w:hint="eastAsia" w:ascii="宋体" w:hAnsi="宋体"/>
          <w:bCs/>
          <w:color w:val="auto"/>
          <w:sz w:val="24"/>
          <w:lang w:eastAsia="zh-CN"/>
        </w:rPr>
        <w:t>，</w:t>
      </w:r>
      <w:r>
        <w:rPr>
          <w:rFonts w:hint="eastAsia" w:ascii="宋体" w:hAnsi="宋体"/>
          <w:bCs/>
          <w:color w:val="auto"/>
          <w:sz w:val="24"/>
        </w:rPr>
        <w:t>售后服务联系人：</w:t>
      </w:r>
      <w:r>
        <w:rPr>
          <w:rFonts w:hint="eastAsia" w:ascii="宋体" w:hAnsi="宋体"/>
          <w:bCs/>
          <w:color w:val="auto"/>
          <w:sz w:val="24"/>
          <w:u w:val="single"/>
        </w:rPr>
        <w:t xml:space="preserve">      </w:t>
      </w:r>
      <w:r>
        <w:rPr>
          <w:rFonts w:hint="eastAsia" w:ascii="宋体" w:hAnsi="宋体"/>
          <w:bCs/>
          <w:color w:val="auto"/>
          <w:sz w:val="24"/>
        </w:rPr>
        <w:t xml:space="preserve"> ；联系电话：</w:t>
      </w:r>
      <w:r>
        <w:rPr>
          <w:rFonts w:hint="eastAsia" w:ascii="宋体" w:hAnsi="宋体"/>
          <w:bCs/>
          <w:color w:val="auto"/>
          <w:sz w:val="24"/>
          <w:u w:val="single"/>
        </w:rPr>
        <w:t xml:space="preserve">      </w:t>
      </w:r>
      <w:r>
        <w:rPr>
          <w:rFonts w:hint="eastAsia" w:ascii="宋体" w:hAnsi="宋体"/>
          <w:bCs/>
          <w:color w:val="auto"/>
          <w:sz w:val="24"/>
        </w:rPr>
        <w:t>；投诉电话：</w:t>
      </w:r>
      <w:r>
        <w:rPr>
          <w:rFonts w:hint="eastAsia" w:ascii="宋体" w:hAnsi="宋体"/>
          <w:bCs/>
          <w:color w:val="auto"/>
          <w:sz w:val="24"/>
          <w:u w:val="single"/>
        </w:rPr>
        <w:t xml:space="preserve">       </w:t>
      </w:r>
      <w:r>
        <w:rPr>
          <w:rFonts w:hint="eastAsia" w:ascii="宋体" w:hAnsi="宋体"/>
          <w:bCs/>
          <w:color w:val="auto"/>
          <w:sz w:val="24"/>
        </w:rPr>
        <w:t>。</w:t>
      </w:r>
    </w:p>
    <w:p w14:paraId="739B4926">
      <w:pPr>
        <w:ind w:firstLine="480"/>
        <w:rPr>
          <w:rFonts w:hint="eastAsia" w:ascii="宋体" w:hAnsi="宋体" w:eastAsia="宋体" w:cs="Times New Roman"/>
          <w:bCs/>
          <w:color w:val="auto"/>
        </w:rPr>
      </w:pPr>
      <w:r>
        <w:rPr>
          <w:rFonts w:hint="eastAsia" w:ascii="宋体" w:hAnsi="宋体" w:eastAsia="宋体" w:cs="Times New Roman"/>
          <w:bCs/>
          <w:color w:val="auto"/>
          <w:lang w:val="en-US" w:eastAsia="zh-CN"/>
        </w:rPr>
        <w:t>3、</w:t>
      </w:r>
      <w:r>
        <w:rPr>
          <w:rFonts w:hint="eastAsia" w:ascii="宋体" w:hAnsi="宋体" w:eastAsia="宋体" w:cs="Times New Roman"/>
          <w:bCs/>
          <w:color w:val="auto"/>
        </w:rPr>
        <w:t>保险方案：</w:t>
      </w:r>
    </w:p>
    <w:p w14:paraId="446FB22D">
      <w:pPr>
        <w:ind w:firstLine="480"/>
        <w:rPr>
          <w:rFonts w:hint="eastAsia" w:ascii="宋体" w:hAnsi="宋体" w:eastAsia="宋体" w:cs="Times New Roman"/>
          <w:bCs/>
          <w:color w:val="auto"/>
        </w:rPr>
      </w:pPr>
      <w:r>
        <w:rPr>
          <w:rFonts w:hint="eastAsia" w:ascii="宋体" w:hAnsi="宋体" w:eastAsia="宋体" w:cs="Times New Roman"/>
          <w:bCs/>
          <w:color w:val="auto"/>
          <w:lang w:val="en-US" w:eastAsia="zh-CN"/>
        </w:rPr>
        <w:t>4、</w:t>
      </w:r>
      <w:r>
        <w:rPr>
          <w:rFonts w:hint="eastAsia" w:ascii="宋体" w:hAnsi="宋体" w:eastAsia="宋体" w:cs="Times New Roman"/>
          <w:bCs/>
          <w:color w:val="auto"/>
        </w:rPr>
        <w:t>保险条款：</w:t>
      </w:r>
    </w:p>
    <w:p w14:paraId="170E3587">
      <w:pPr>
        <w:ind w:firstLine="480"/>
        <w:rPr>
          <w:rFonts w:hint="eastAsia" w:ascii="仿宋" w:hAnsi="仿宋" w:eastAsia="仿宋" w:cs="仿宋"/>
          <w:b/>
          <w:bCs/>
          <w:color w:val="auto"/>
          <w:sz w:val="32"/>
          <w:szCs w:val="32"/>
          <w:lang w:val="en-US" w:eastAsia="zh-CN"/>
        </w:rPr>
      </w:pPr>
      <w:r>
        <w:rPr>
          <w:rFonts w:hint="eastAsia" w:ascii="宋体" w:hAnsi="宋体" w:eastAsia="宋体" w:cs="Times New Roman"/>
          <w:bCs/>
          <w:color w:val="auto"/>
          <w:lang w:val="en-US" w:eastAsia="zh-CN"/>
        </w:rPr>
        <w:t>5、《消费者权益</w:t>
      </w:r>
      <w:r>
        <w:rPr>
          <w:rFonts w:hint="eastAsia" w:ascii="宋体" w:hAnsi="宋体" w:eastAsia="宋体" w:cs="Times New Roman"/>
          <w:bCs/>
          <w:color w:val="auto"/>
        </w:rPr>
        <w:t>保护条款</w:t>
      </w:r>
      <w:r>
        <w:rPr>
          <w:rFonts w:hint="eastAsia" w:ascii="宋体" w:hAnsi="宋体" w:eastAsia="宋体" w:cs="Times New Roman"/>
          <w:bCs/>
          <w:color w:val="auto"/>
          <w:lang w:eastAsia="zh-CN"/>
        </w:rPr>
        <w:t>》</w:t>
      </w:r>
    </w:p>
    <w:p w14:paraId="61634CE3">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rPr>
        <w:t>四、</w:t>
      </w:r>
      <w:r>
        <w:rPr>
          <w:rFonts w:hint="eastAsia" w:ascii="宋体" w:hAnsi="宋体" w:cs="宋体"/>
          <w:b/>
          <w:bCs/>
          <w:color w:val="auto"/>
          <w:lang w:val="en-US" w:eastAsia="zh-CN"/>
        </w:rPr>
        <w:t>服务</w:t>
      </w:r>
      <w:r>
        <w:rPr>
          <w:rFonts w:hint="eastAsia" w:ascii="宋体" w:hAnsi="宋体" w:cs="宋体"/>
          <w:b/>
          <w:bCs/>
          <w:color w:val="auto"/>
        </w:rPr>
        <w:t>时间、地点和要求</w:t>
      </w:r>
    </w:p>
    <w:p w14:paraId="4ED4FBEA">
      <w:pPr>
        <w:pStyle w:val="24"/>
        <w:kinsoku w:val="0"/>
        <w:overflowPunct w:val="0"/>
        <w:spacing w:after="0"/>
        <w:ind w:firstLine="480"/>
        <w:rPr>
          <w:rFonts w:ascii="宋体" w:hAnsi="宋体" w:cs="宋体"/>
          <w:color w:val="auto"/>
          <w:u w:val="single"/>
        </w:rPr>
      </w:pPr>
      <w:r>
        <w:rPr>
          <w:rFonts w:hint="eastAsia" w:ascii="宋体" w:hAnsi="宋体" w:cs="宋体"/>
          <w:color w:val="auto"/>
          <w:sz w:val="24"/>
        </w:rPr>
        <w:t>1、</w:t>
      </w:r>
      <w:r>
        <w:rPr>
          <w:rFonts w:hint="eastAsia" w:ascii="宋体" w:hAnsi="宋体" w:cs="宋体"/>
          <w:color w:val="auto"/>
          <w:sz w:val="24"/>
          <w:lang w:eastAsia="zh-CN"/>
        </w:rPr>
        <w:t>服务</w:t>
      </w:r>
      <w:r>
        <w:rPr>
          <w:rFonts w:hint="eastAsia" w:ascii="宋体" w:hAnsi="宋体" w:cs="宋体"/>
          <w:color w:val="auto"/>
          <w:sz w:val="24"/>
        </w:rPr>
        <w:t>时间：</w:t>
      </w:r>
      <w:r>
        <w:rPr>
          <w:rFonts w:hint="eastAsia" w:ascii="宋体" w:hAnsi="宋体" w:cs="宋体"/>
          <w:color w:val="auto"/>
          <w:u w:val="single"/>
        </w:rPr>
        <w:t xml:space="preserve">                                           </w:t>
      </w:r>
    </w:p>
    <w:p w14:paraId="42763F44">
      <w:pPr>
        <w:ind w:firstLine="480"/>
        <w:rPr>
          <w:rFonts w:hint="eastAsia" w:ascii="宋体" w:hAnsi="宋体" w:cs="宋体"/>
          <w:color w:val="auto"/>
          <w:u w:val="single"/>
        </w:rPr>
      </w:pPr>
      <w:r>
        <w:rPr>
          <w:rFonts w:hint="eastAsia" w:ascii="宋体" w:hAnsi="宋体" w:cs="宋体"/>
          <w:color w:val="auto"/>
        </w:rPr>
        <w:t>2、服务地点：</w:t>
      </w:r>
      <w:r>
        <w:rPr>
          <w:rFonts w:hint="eastAsia" w:ascii="宋体" w:hAnsi="宋体" w:cs="宋体"/>
          <w:color w:val="auto"/>
          <w:u w:val="single"/>
        </w:rPr>
        <w:t xml:space="preserve">                                      </w:t>
      </w:r>
    </w:p>
    <w:p w14:paraId="4E6A969D">
      <w:pPr>
        <w:ind w:firstLine="480"/>
        <w:rPr>
          <w:rFonts w:hint="eastAsia" w:ascii="宋体" w:hAnsi="宋体" w:cs="宋体"/>
          <w:color w:val="auto"/>
        </w:rPr>
      </w:pPr>
      <w:r>
        <w:rPr>
          <w:rFonts w:hint="eastAsia" w:ascii="宋体" w:hAnsi="宋体" w:cs="宋体"/>
          <w:color w:val="auto"/>
        </w:rPr>
        <w:t>3、乙方提供不符合本合同规定的产品和服务，甲方有权拒绝接受。</w:t>
      </w:r>
    </w:p>
    <w:p w14:paraId="11164A01">
      <w:pPr>
        <w:ind w:firstLine="480"/>
        <w:rPr>
          <w:rFonts w:ascii="宋体" w:hAnsi="宋体" w:cs="宋体"/>
          <w:color w:val="auto"/>
        </w:rPr>
      </w:pPr>
      <w:r>
        <w:rPr>
          <w:rFonts w:hint="eastAsia" w:ascii="宋体" w:hAnsi="宋体" w:cs="宋体"/>
          <w:color w:val="auto"/>
        </w:rPr>
        <w:t>4、乙方向甲方提供产品相关完税销售发票。</w:t>
      </w:r>
    </w:p>
    <w:p w14:paraId="3788650E">
      <w:pPr>
        <w:spacing w:before="120" w:beforeLines="50" w:after="120" w:afterLines="50"/>
        <w:ind w:firstLine="482"/>
        <w:rPr>
          <w:rFonts w:hint="eastAsia" w:ascii="宋体" w:hAnsi="宋体" w:cs="宋体"/>
          <w:b/>
          <w:bCs/>
          <w:color w:val="auto"/>
        </w:rPr>
      </w:pPr>
      <w:r>
        <w:rPr>
          <w:rFonts w:hint="eastAsia" w:ascii="宋体" w:hAnsi="宋体" w:cs="宋体"/>
          <w:b/>
          <w:bCs/>
          <w:color w:val="auto"/>
        </w:rPr>
        <w:t>五、付款方式及期限</w:t>
      </w:r>
    </w:p>
    <w:p w14:paraId="34F93EEE">
      <w:pPr>
        <w:tabs>
          <w:tab w:val="left" w:pos="1440"/>
        </w:tabs>
        <w:autoSpaceDE w:val="0"/>
        <w:autoSpaceDN w:val="0"/>
        <w:adjustRightInd w:val="0"/>
        <w:ind w:firstLine="480"/>
        <w:rPr>
          <w:rFonts w:hint="eastAsia" w:ascii="宋体" w:hAnsi="宋体"/>
          <w:color w:val="auto"/>
          <w:lang w:val="en-US" w:eastAsia="zh-CN"/>
        </w:rPr>
      </w:pPr>
      <w:r>
        <w:rPr>
          <w:rFonts w:hint="eastAsia" w:ascii="宋体" w:hAnsi="宋体"/>
          <w:color w:val="auto"/>
        </w:rPr>
        <w:t>乙方</w:t>
      </w:r>
      <w:r>
        <w:rPr>
          <w:rFonts w:hint="eastAsia" w:ascii="宋体" w:hAnsi="宋体"/>
          <w:color w:val="auto"/>
          <w:lang w:val="en-US" w:eastAsia="zh-CN"/>
        </w:rPr>
        <w:t>向甲方</w:t>
      </w:r>
      <w:r>
        <w:rPr>
          <w:rFonts w:hint="eastAsia" w:ascii="宋体" w:hAnsi="宋体"/>
          <w:color w:val="auto"/>
        </w:rPr>
        <w:t>提供的</w:t>
      </w:r>
      <w:r>
        <w:rPr>
          <w:rFonts w:hint="eastAsia" w:ascii="宋体" w:hAnsi="宋体"/>
          <w:color w:val="auto"/>
          <w:lang w:val="en-US" w:eastAsia="zh-CN"/>
        </w:rPr>
        <w:t>产品</w:t>
      </w:r>
      <w:r>
        <w:rPr>
          <w:rFonts w:hint="eastAsia" w:ascii="宋体" w:hAnsi="宋体"/>
          <w:color w:val="auto"/>
        </w:rPr>
        <w:t>及服务</w:t>
      </w:r>
      <w:r>
        <w:rPr>
          <w:rFonts w:hint="eastAsia" w:ascii="宋体" w:hAnsi="宋体"/>
          <w:color w:val="auto"/>
          <w:lang w:val="en-US" w:eastAsia="zh-CN"/>
        </w:rPr>
        <w:t>出具保单，甲方按月</w:t>
      </w:r>
      <w:r>
        <w:rPr>
          <w:rFonts w:hint="eastAsia" w:ascii="宋体" w:hAnsi="宋体"/>
          <w:color w:val="auto"/>
        </w:rPr>
        <w:t>支付</w:t>
      </w:r>
      <w:r>
        <w:rPr>
          <w:rFonts w:hint="eastAsia" w:ascii="宋体" w:hAnsi="宋体"/>
          <w:color w:val="auto"/>
          <w:lang w:val="en-US" w:eastAsia="zh-CN"/>
        </w:rPr>
        <w:t>保险费</w:t>
      </w:r>
      <w:r>
        <w:rPr>
          <w:rFonts w:hint="eastAsia" w:ascii="宋体" w:hAnsi="宋体"/>
          <w:color w:val="auto"/>
          <w:lang w:eastAsia="zh-CN"/>
        </w:rPr>
        <w:t>，</w:t>
      </w:r>
      <w:r>
        <w:rPr>
          <w:rFonts w:hint="eastAsia" w:ascii="宋体" w:hAnsi="宋体"/>
          <w:color w:val="auto"/>
          <w:lang w:val="en-US" w:eastAsia="zh-CN"/>
        </w:rPr>
        <w:t>最迟不超过3个月。</w:t>
      </w:r>
    </w:p>
    <w:p w14:paraId="71D78DBB">
      <w:pPr>
        <w:spacing w:before="120" w:beforeLines="50" w:after="120" w:afterLines="50"/>
        <w:ind w:firstLine="482"/>
        <w:rPr>
          <w:rFonts w:hint="eastAsia" w:ascii="宋体" w:hAnsi="宋体" w:cs="宋体"/>
          <w:b/>
          <w:bCs/>
          <w:color w:val="auto"/>
        </w:rPr>
      </w:pPr>
      <w:r>
        <w:rPr>
          <w:rFonts w:hint="eastAsia" w:ascii="宋体" w:hAnsi="宋体" w:cs="宋体"/>
          <w:b/>
          <w:bCs/>
          <w:color w:val="auto"/>
        </w:rPr>
        <w:t>六、双方的权利和义务</w:t>
      </w:r>
    </w:p>
    <w:p w14:paraId="5A5BF5C6">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1.甲方有权监督乙方在服务期间的质量，若服务合同未正常履行的，有权要求乙方改正。如果乙方没有实质性的改正行为，甲方有权中止本合同，并追究乙方的法律责任。</w:t>
      </w:r>
    </w:p>
    <w:p w14:paraId="2239A8F1">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2.在乙方按本合同约定履行了应当履行的义务并符合政策条件的情况下，甲方和乙方有义务按照本合同约定的标准、数额和方式及时将服务费转给乙方。</w:t>
      </w:r>
    </w:p>
    <w:p w14:paraId="25FCDEF4">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3.乙方有义务完全履行本合同规定的各项内容，保证服务质量。</w:t>
      </w:r>
    </w:p>
    <w:p w14:paraId="1197E600">
      <w:pPr>
        <w:pStyle w:val="3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4.乙有权根据本合同约定，要求甲方按照合同约定支付服务费。</w:t>
      </w:r>
    </w:p>
    <w:p w14:paraId="09F1200C">
      <w:pPr>
        <w:pStyle w:val="35"/>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5.乙方自愿接受甲方及社会各方监督与管理，接受甲方的监督检查和服务质量评价。</w:t>
      </w:r>
    </w:p>
    <w:p w14:paraId="2190998A">
      <w:pPr>
        <w:spacing w:before="120" w:beforeLines="50" w:after="120" w:afterLines="50"/>
        <w:ind w:firstLine="482"/>
        <w:rPr>
          <w:rFonts w:hint="eastAsia" w:ascii="宋体" w:hAnsi="宋体" w:cs="宋体"/>
          <w:b/>
          <w:bCs/>
          <w:color w:val="auto"/>
        </w:rPr>
      </w:pPr>
      <w:r>
        <w:rPr>
          <w:rFonts w:hint="eastAsia" w:ascii="宋体" w:hAnsi="宋体" w:cs="宋体"/>
          <w:b/>
          <w:bCs/>
          <w:color w:val="auto"/>
        </w:rPr>
        <w:t>七、验收标准及方法</w:t>
      </w:r>
    </w:p>
    <w:p w14:paraId="642EE98A">
      <w:pPr>
        <w:spacing w:before="120" w:beforeLines="50" w:after="120" w:afterLines="50"/>
        <w:ind w:firstLine="480" w:firstLineChars="200"/>
        <w:rPr>
          <w:rFonts w:hint="eastAsia" w:ascii="宋体" w:hAnsi="宋体" w:cs="宋体"/>
          <w:b/>
          <w:bCs/>
          <w:color w:val="auto"/>
        </w:rPr>
      </w:pPr>
      <w:r>
        <w:rPr>
          <w:rFonts w:hint="eastAsia" w:ascii="宋体" w:hAnsi="宋体" w:cs="宋体"/>
          <w:color w:val="auto"/>
          <w:u w:val="none"/>
          <w:lang w:val="en-US" w:eastAsia="zh-CN"/>
        </w:rPr>
        <w:t>根据乙方出具的保单，</w:t>
      </w:r>
      <w:r>
        <w:rPr>
          <w:rFonts w:hint="default" w:ascii="宋体" w:hAnsi="宋体" w:eastAsia="宋体" w:cs="Times New Roman"/>
          <w:color w:val="auto"/>
          <w:kern w:val="2"/>
          <w:sz w:val="24"/>
          <w:szCs w:val="24"/>
          <w:lang w:val="en-US" w:eastAsia="zh-CN" w:bidi="ar-SA"/>
        </w:rPr>
        <w:t>核实投保人信息；检查保险标的状况，确保符合承保要求；确定保险责任</w:t>
      </w:r>
      <w:r>
        <w:rPr>
          <w:rFonts w:hint="eastAsia" w:ascii="宋体" w:hAnsi="宋体" w:eastAsia="宋体" w:cs="Times New Roman"/>
          <w:color w:val="auto"/>
          <w:kern w:val="2"/>
          <w:sz w:val="24"/>
          <w:szCs w:val="24"/>
          <w:lang w:val="en-US" w:eastAsia="zh-CN" w:bidi="ar-SA"/>
        </w:rPr>
        <w:t>。</w:t>
      </w:r>
      <w:r>
        <w:rPr>
          <w:rFonts w:hint="eastAsia" w:ascii="宋体" w:hAnsi="宋体" w:cs="宋体"/>
          <w:color w:val="auto"/>
          <w:u w:val="none"/>
        </w:rPr>
        <w:t xml:space="preserve">                                    </w:t>
      </w:r>
    </w:p>
    <w:p w14:paraId="6581E8FE">
      <w:pPr>
        <w:spacing w:before="120" w:beforeLines="50" w:after="120" w:afterLines="50"/>
        <w:ind w:firstLine="482"/>
        <w:rPr>
          <w:rFonts w:hint="eastAsia" w:ascii="宋体" w:hAnsi="宋体" w:cs="宋体"/>
          <w:b/>
          <w:bCs/>
          <w:color w:val="auto"/>
        </w:rPr>
      </w:pPr>
      <w:r>
        <w:rPr>
          <w:rFonts w:hint="eastAsia" w:ascii="宋体" w:hAnsi="宋体" w:cs="宋体"/>
          <w:b/>
          <w:bCs/>
          <w:color w:val="auto"/>
        </w:rPr>
        <w:t>八、违约责任</w:t>
      </w:r>
    </w:p>
    <w:p w14:paraId="074D7B49">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乙方延误提供服务，将按合同规定承担误期赔偿费，甲方不再支付未付的合同金额，由甲方向乙方提出索赔。每延误一天的（不足一天按一天计算）赔偿费按合同总价的1％计收，直至提供服务为止。误期赔偿费的最高限额为合同总价10%。达到误期赔偿费的最高限额，甲方可终止合同。甲方有权将乙方未履行服务内容转至其他保险公司继续履行。由此造成的甲方损失由乙方负责赔偿。</w:t>
      </w:r>
    </w:p>
    <w:p w14:paraId="0259A764">
      <w:pPr>
        <w:spacing w:before="120" w:beforeLines="50" w:after="120" w:afterLines="50"/>
        <w:ind w:firstLine="482"/>
        <w:rPr>
          <w:rFonts w:hint="eastAsia" w:ascii="宋体" w:hAnsi="宋体" w:cs="宋体"/>
          <w:b/>
          <w:bCs/>
          <w:color w:val="auto"/>
        </w:rPr>
      </w:pPr>
      <w:r>
        <w:rPr>
          <w:rFonts w:hint="eastAsia" w:ascii="宋体" w:hAnsi="宋体" w:cs="宋体"/>
          <w:b/>
          <w:bCs/>
          <w:color w:val="auto"/>
          <w:lang w:val="zh-CN"/>
        </w:rPr>
        <w:t>九、不可抗力</w:t>
      </w:r>
    </w:p>
    <w:p w14:paraId="76A26755">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1. “不可抗力”指战争、严重火灾、洪水、台风、地震等无法控制，不可预见的事件。</w:t>
      </w:r>
    </w:p>
    <w:p w14:paraId="76195148">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2. 乙方因不可抗力而导致合同实施延误或不能履行合同义务的话，不承担误期赔偿或终止合同的责任。</w:t>
      </w:r>
    </w:p>
    <w:p w14:paraId="10345340">
      <w:pPr>
        <w:spacing w:before="120" w:beforeLines="50" w:after="120" w:afterLines="50"/>
        <w:ind w:firstLine="480" w:firstLineChars="200"/>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3. 在不可抗力事件发生后，乙方应尽快以书面形式将不可抗力的情况和原因通知甲方。乙方应尽实际可能继续履行合同义务，以及寻求采取合理的方案履行不受不可抗力影响的其他事项。如果不可抗力事件影响持续超过7天，双方应通过友好协商在合理的时间内达成进一步的协议。</w:t>
      </w:r>
    </w:p>
    <w:p w14:paraId="5D0EB719">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lang w:val="zh-CN"/>
        </w:rPr>
        <w:t>十、合同的变更、终止与转让</w:t>
      </w:r>
    </w:p>
    <w:p w14:paraId="2780DB16">
      <w:pPr>
        <w:ind w:firstLine="480"/>
        <w:rPr>
          <w:rFonts w:hint="eastAsia" w:ascii="宋体" w:hAnsi="宋体" w:cs="宋体"/>
          <w:color w:val="auto"/>
          <w:lang w:val="zh-CN"/>
        </w:rPr>
      </w:pPr>
      <w:r>
        <w:rPr>
          <w:rFonts w:hint="eastAsia" w:ascii="宋体" w:hAnsi="宋体" w:cs="宋体"/>
          <w:color w:val="auto"/>
          <w:lang w:val="zh-CN"/>
        </w:rPr>
        <w:t>1、除《中华人民共和国政府采购法》第50条规定的情形外，本合同一经签订，甲乙双方不得擅自变更、中止或终止。</w:t>
      </w:r>
    </w:p>
    <w:p w14:paraId="0B672E48">
      <w:pPr>
        <w:ind w:firstLine="480"/>
        <w:rPr>
          <w:rFonts w:hint="eastAsia" w:ascii="宋体" w:hAnsi="宋体" w:cs="宋体"/>
          <w:color w:val="auto"/>
          <w:lang w:val="zh-CN"/>
        </w:rPr>
      </w:pPr>
      <w:r>
        <w:rPr>
          <w:rFonts w:hint="eastAsia" w:ascii="宋体" w:hAnsi="宋体" w:cs="宋体"/>
          <w:color w:val="auto"/>
          <w:lang w:val="zh-CN"/>
        </w:rPr>
        <w:t>2、乙方不得擅自转让其应履行的合同义务。</w:t>
      </w:r>
    </w:p>
    <w:p w14:paraId="7A69F507">
      <w:pPr>
        <w:spacing w:before="120" w:beforeLines="50" w:after="120" w:afterLines="50"/>
        <w:ind w:firstLine="482"/>
        <w:rPr>
          <w:rFonts w:hint="eastAsia" w:ascii="宋体" w:hAnsi="宋体" w:cs="宋体"/>
          <w:b/>
          <w:bCs/>
          <w:color w:val="auto"/>
          <w:lang w:val="zh-CN"/>
        </w:rPr>
      </w:pPr>
      <w:r>
        <w:rPr>
          <w:rFonts w:hint="eastAsia" w:ascii="宋体" w:hAnsi="宋体" w:cs="宋体"/>
          <w:b/>
          <w:bCs/>
          <w:color w:val="auto"/>
          <w:lang w:val="zh-CN"/>
        </w:rPr>
        <w:t>十一、其他约定</w:t>
      </w:r>
    </w:p>
    <w:p w14:paraId="1160470F">
      <w:pPr>
        <w:ind w:firstLine="480"/>
        <w:rPr>
          <w:rFonts w:hint="eastAsia" w:ascii="宋体" w:hAnsi="宋体" w:eastAsia="宋体" w:cs="宋体"/>
          <w:color w:val="auto"/>
          <w:lang w:val="zh-CN"/>
        </w:rPr>
      </w:pPr>
      <w:r>
        <w:rPr>
          <w:rFonts w:hint="eastAsia" w:ascii="宋体" w:hAnsi="宋体" w:eastAsia="宋体" w:cs="宋体"/>
          <w:color w:val="auto"/>
          <w:lang w:val="zh-CN"/>
        </w:rPr>
        <w:t>乙方在执行合同的过程中出现经营状况严重恶化或发生重大生产事故而难以完成履约的，以及出现其他对履行合同有直接影响的情况，甲方可以提出终止合同而不给予乙方任何补偿。</w:t>
      </w:r>
    </w:p>
    <w:p w14:paraId="3EC02322">
      <w:pPr>
        <w:spacing w:before="120" w:beforeLines="50" w:after="120" w:afterLines="50"/>
        <w:ind w:firstLine="482"/>
        <w:rPr>
          <w:rFonts w:hint="eastAsia" w:ascii="宋体" w:hAnsi="宋体" w:cs="宋体"/>
          <w:b/>
          <w:bCs/>
          <w:color w:val="auto"/>
        </w:rPr>
      </w:pPr>
      <w:r>
        <w:rPr>
          <w:rFonts w:hint="eastAsia" w:ascii="宋体" w:hAnsi="宋体" w:cs="宋体"/>
          <w:b/>
          <w:bCs/>
          <w:color w:val="auto"/>
        </w:rPr>
        <w:t>十二、合同争议的解决</w:t>
      </w:r>
    </w:p>
    <w:p w14:paraId="3D018F63">
      <w:pPr>
        <w:ind w:firstLine="480"/>
        <w:rPr>
          <w:rFonts w:hint="eastAsia" w:ascii="宋体" w:hAnsi="宋体" w:cs="宋体"/>
          <w:color w:val="auto"/>
        </w:rPr>
      </w:pPr>
      <w:r>
        <w:rPr>
          <w:rFonts w:hint="eastAsia" w:ascii="宋体" w:hAnsi="宋体" w:cs="宋体"/>
          <w:color w:val="auto"/>
        </w:rPr>
        <w:t>1、</w:t>
      </w:r>
      <w:r>
        <w:rPr>
          <w:rFonts w:hint="eastAsia" w:ascii="宋体" w:hAnsi="宋体" w:cs="宋体"/>
          <w:color w:val="auto"/>
          <w:lang w:val="zh-CN"/>
        </w:rPr>
        <w:t>因履行本合同引起的或与本合同有关的争议，甲乙双方应首先通过友好协商解决，如果协商不能解决，可向甲方所在地人民法院提起诉讼。</w:t>
      </w:r>
    </w:p>
    <w:p w14:paraId="4516067C">
      <w:pPr>
        <w:ind w:firstLine="480"/>
        <w:rPr>
          <w:rFonts w:hint="eastAsia" w:ascii="宋体" w:hAnsi="宋体" w:cs="宋体"/>
          <w:color w:val="auto"/>
          <w:lang w:val="zh-CN"/>
        </w:rPr>
      </w:pPr>
      <w:r>
        <w:rPr>
          <w:rFonts w:hint="eastAsia" w:ascii="宋体" w:hAnsi="宋体" w:cs="宋体"/>
          <w:color w:val="auto"/>
        </w:rPr>
        <w:t>2、</w:t>
      </w:r>
      <w:r>
        <w:rPr>
          <w:rFonts w:hint="eastAsia" w:ascii="宋体" w:hAnsi="宋体" w:cs="宋体"/>
          <w:color w:val="auto"/>
          <w:lang w:val="zh-CN"/>
        </w:rPr>
        <w:t>诉讼期间，本合同继续履行。</w:t>
      </w:r>
    </w:p>
    <w:p w14:paraId="09F68F52">
      <w:pPr>
        <w:spacing w:before="120" w:beforeLines="50" w:after="120" w:afterLines="50"/>
        <w:ind w:firstLine="482"/>
        <w:rPr>
          <w:rFonts w:hint="eastAsia" w:ascii="宋体" w:hAnsi="宋体" w:cs="宋体"/>
          <w:b/>
          <w:bCs/>
          <w:color w:val="auto"/>
        </w:rPr>
      </w:pPr>
      <w:r>
        <w:rPr>
          <w:rFonts w:hint="eastAsia" w:ascii="宋体" w:hAnsi="宋体" w:cs="宋体"/>
          <w:b/>
          <w:bCs/>
          <w:color w:val="auto"/>
        </w:rPr>
        <w:t>十三、合同生效及其它</w:t>
      </w:r>
    </w:p>
    <w:p w14:paraId="71AC02AB">
      <w:pPr>
        <w:ind w:firstLine="480"/>
        <w:rPr>
          <w:rFonts w:hint="eastAsia" w:ascii="宋体" w:hAnsi="宋体" w:cs="宋体"/>
          <w:color w:val="auto"/>
        </w:rPr>
      </w:pPr>
      <w:r>
        <w:rPr>
          <w:rFonts w:hint="eastAsia" w:ascii="宋体" w:hAnsi="宋体" w:cs="宋体"/>
          <w:color w:val="auto"/>
        </w:rPr>
        <w:t>1、本合同双方签字并加盖公章或合同专用章之日起生效。</w:t>
      </w:r>
    </w:p>
    <w:p w14:paraId="440D51A1">
      <w:pPr>
        <w:ind w:firstLine="480"/>
        <w:rPr>
          <w:rFonts w:hint="eastAsia" w:ascii="宋体" w:hAnsi="宋体" w:cs="宋体"/>
          <w:color w:val="auto"/>
        </w:rPr>
      </w:pPr>
      <w:r>
        <w:rPr>
          <w:rFonts w:hint="eastAsia" w:ascii="宋体" w:hAnsi="宋体" w:cs="宋体"/>
          <w:color w:val="auto"/>
        </w:rPr>
        <w:t>2、本合同未尽事宜，双方可签订补充协议，补充协议与本合同具有同等法律效力。其它未尽事宜</w:t>
      </w:r>
      <w:r>
        <w:rPr>
          <w:rFonts w:hint="eastAsia" w:ascii="宋体" w:hAnsi="Calibri" w:cs="宋体"/>
          <w:color w:val="auto"/>
          <w:kern w:val="0"/>
          <w:lang w:val="zh-CN"/>
        </w:rPr>
        <w:t>按《民法典》有关规定处理。</w:t>
      </w:r>
    </w:p>
    <w:p w14:paraId="1FA8EBC6">
      <w:pPr>
        <w:ind w:firstLine="480"/>
        <w:rPr>
          <w:rFonts w:hint="eastAsia" w:ascii="宋体" w:hAnsi="宋体" w:cs="宋体"/>
          <w:color w:val="auto"/>
          <w:u w:val="single"/>
        </w:rPr>
      </w:pPr>
      <w:r>
        <w:rPr>
          <w:rFonts w:hint="eastAsia" w:ascii="宋体" w:hAnsi="宋体" w:cs="宋体"/>
          <w:color w:val="auto"/>
        </w:rPr>
        <w:t>3、</w:t>
      </w:r>
      <w:r>
        <w:rPr>
          <w:rFonts w:hint="eastAsia" w:ascii="宋体" w:hAnsi="宋体" w:eastAsia="宋体" w:cs="宋体"/>
          <w:color w:val="auto"/>
          <w:kern w:val="0"/>
          <w:lang w:val="zh-CN"/>
        </w:rPr>
        <w:t>本协议一式三份，甲方、乙方各执壹份，</w:t>
      </w:r>
      <w:r>
        <w:rPr>
          <w:rFonts w:hint="eastAsia" w:ascii="宋体" w:hAnsi="宋体" w:eastAsia="宋体" w:cs="宋体"/>
          <w:color w:val="auto"/>
          <w:kern w:val="0"/>
          <w:lang w:val="en-US" w:eastAsia="zh-CN"/>
        </w:rPr>
        <w:t>征集人</w:t>
      </w:r>
      <w:r>
        <w:rPr>
          <w:rFonts w:hint="eastAsia" w:ascii="宋体" w:hAnsi="宋体" w:eastAsia="宋体" w:cs="宋体"/>
          <w:color w:val="auto"/>
          <w:kern w:val="0"/>
          <w:lang w:val="zh-CN"/>
        </w:rPr>
        <w:t>壹份。</w:t>
      </w:r>
      <w:r>
        <w:rPr>
          <w:rFonts w:hint="eastAsia" w:ascii="宋体" w:hAnsi="宋体" w:eastAsia="宋体" w:cs="宋体"/>
          <w:color w:val="auto"/>
        </w:rPr>
        <w:t>均具有同等法律效力。</w:t>
      </w:r>
    </w:p>
    <w:p w14:paraId="1F4B00CE">
      <w:pPr>
        <w:ind w:firstLine="480"/>
        <w:rPr>
          <w:rFonts w:hint="eastAsia" w:ascii="宋体" w:hAnsi="宋体" w:cs="宋体"/>
          <w:color w:val="auto"/>
          <w:u w:val="single"/>
        </w:rPr>
      </w:pPr>
    </w:p>
    <w:p w14:paraId="0944E990">
      <w:pPr>
        <w:ind w:firstLine="482"/>
        <w:rPr>
          <w:rFonts w:hint="eastAsia" w:ascii="宋体" w:hAnsi="宋体"/>
          <w:b/>
          <w:color w:val="auto"/>
        </w:rPr>
      </w:pPr>
    </w:p>
    <w:p w14:paraId="253AB31B">
      <w:pPr>
        <w:ind w:firstLine="482"/>
        <w:rPr>
          <w:rFonts w:hint="eastAsia" w:ascii="宋体" w:hAnsi="宋体"/>
          <w:b/>
          <w:color w:val="auto"/>
        </w:rPr>
      </w:pPr>
    </w:p>
    <w:p w14:paraId="110BB0C9">
      <w:pPr>
        <w:ind w:firstLine="482"/>
        <w:rPr>
          <w:rFonts w:hint="eastAsia" w:ascii="宋体" w:hAnsi="宋体"/>
          <w:b/>
          <w:color w:val="auto"/>
        </w:rPr>
      </w:pPr>
    </w:p>
    <w:p w14:paraId="6691012B">
      <w:pPr>
        <w:ind w:left="0" w:leftChars="0" w:firstLine="0" w:firstLineChars="0"/>
        <w:rPr>
          <w:rFonts w:hint="eastAsia" w:ascii="宋体" w:hAnsi="宋体"/>
          <w:b/>
          <w:color w:val="auto"/>
        </w:rPr>
      </w:pPr>
      <w:r>
        <w:rPr>
          <w:rFonts w:hint="eastAsia" w:ascii="宋体" w:hAnsi="宋体"/>
          <w:b/>
          <w:color w:val="auto"/>
        </w:rPr>
        <w:t>甲方（盖章）：                      乙方（盖章）：</w:t>
      </w:r>
    </w:p>
    <w:p w14:paraId="63EF0ED8">
      <w:pPr>
        <w:ind w:left="0" w:leftChars="0" w:firstLine="0" w:firstLineChars="0"/>
        <w:rPr>
          <w:rFonts w:hint="eastAsia" w:ascii="宋体" w:hAnsi="宋体"/>
          <w:b/>
          <w:color w:val="auto"/>
        </w:rPr>
      </w:pPr>
      <w:r>
        <w:rPr>
          <w:rFonts w:hint="eastAsia" w:ascii="宋体" w:hAnsi="宋体"/>
          <w:b/>
          <w:color w:val="auto"/>
        </w:rPr>
        <w:t>地址：                              地址：</w:t>
      </w:r>
    </w:p>
    <w:p w14:paraId="20BA061E">
      <w:pPr>
        <w:ind w:left="0" w:leftChars="0" w:firstLine="0" w:firstLineChars="0"/>
        <w:rPr>
          <w:rFonts w:hint="eastAsia" w:ascii="宋体" w:hAnsi="宋体"/>
          <w:b/>
          <w:color w:val="auto"/>
        </w:rPr>
      </w:pPr>
      <w:r>
        <w:rPr>
          <w:rFonts w:hint="eastAsia" w:ascii="宋体" w:hAnsi="宋体"/>
          <w:b/>
          <w:color w:val="auto"/>
        </w:rPr>
        <w:t>法定代表人或</w:t>
      </w:r>
      <w:r>
        <w:rPr>
          <w:rFonts w:hint="eastAsia"/>
          <w:b/>
          <w:color w:val="auto"/>
        </w:rPr>
        <w:t>委托代理人</w:t>
      </w:r>
      <w:r>
        <w:rPr>
          <w:rFonts w:hint="eastAsia" w:ascii="宋体" w:hAnsi="宋体"/>
          <w:b/>
          <w:color w:val="auto"/>
        </w:rPr>
        <w:t>：            法定代表人或</w:t>
      </w:r>
      <w:r>
        <w:rPr>
          <w:rFonts w:hint="eastAsia"/>
          <w:b/>
          <w:color w:val="auto"/>
        </w:rPr>
        <w:t>委托代理人</w:t>
      </w:r>
      <w:r>
        <w:rPr>
          <w:rFonts w:hint="eastAsia" w:ascii="宋体" w:hAnsi="宋体"/>
          <w:b/>
          <w:color w:val="auto"/>
        </w:rPr>
        <w:t>：</w:t>
      </w:r>
    </w:p>
    <w:p w14:paraId="44309F26">
      <w:pPr>
        <w:ind w:left="0" w:leftChars="0" w:firstLine="0" w:firstLineChars="0"/>
        <w:rPr>
          <w:rFonts w:hint="eastAsia"/>
          <w:b/>
          <w:color w:val="auto"/>
        </w:rPr>
      </w:pPr>
      <w:r>
        <w:rPr>
          <w:rFonts w:hint="eastAsia"/>
          <w:b/>
          <w:color w:val="auto"/>
        </w:rPr>
        <w:t xml:space="preserve">                                    开户银行：</w:t>
      </w:r>
    </w:p>
    <w:p w14:paraId="05FD9C82">
      <w:pPr>
        <w:ind w:left="0" w:leftChars="0" w:firstLine="0" w:firstLineChars="0"/>
        <w:rPr>
          <w:rFonts w:hint="eastAsia"/>
          <w:b/>
          <w:color w:val="auto"/>
        </w:rPr>
      </w:pPr>
      <w:r>
        <w:rPr>
          <w:rFonts w:hint="eastAsia"/>
          <w:b/>
          <w:color w:val="auto"/>
        </w:rPr>
        <w:t>联系电话：                          账号：</w:t>
      </w:r>
    </w:p>
    <w:p w14:paraId="64F1F015">
      <w:pPr>
        <w:ind w:firstLine="482"/>
        <w:rPr>
          <w:rFonts w:hint="eastAsia"/>
          <w:b/>
          <w:color w:val="auto"/>
        </w:rPr>
      </w:pPr>
      <w:r>
        <w:rPr>
          <w:rFonts w:hint="eastAsia"/>
          <w:b/>
          <w:color w:val="auto"/>
        </w:rPr>
        <w:t xml:space="preserve">                                联系电话：</w:t>
      </w:r>
    </w:p>
    <w:p w14:paraId="25E3392B">
      <w:pPr>
        <w:ind w:firstLine="2650" w:firstLineChars="1100"/>
        <w:rPr>
          <w:rFonts w:hint="eastAsia"/>
          <w:b/>
          <w:color w:val="auto"/>
        </w:rPr>
      </w:pPr>
    </w:p>
    <w:p w14:paraId="7C794B18">
      <w:pPr>
        <w:ind w:firstLine="2650" w:firstLineChars="1100"/>
        <w:rPr>
          <w:rFonts w:hint="eastAsia"/>
          <w:b/>
          <w:color w:val="auto"/>
        </w:rPr>
      </w:pPr>
      <w:r>
        <w:rPr>
          <w:rFonts w:hint="eastAsia"/>
          <w:b/>
          <w:color w:val="auto"/>
        </w:rPr>
        <w:t>签约时间：     年  月  日</w:t>
      </w:r>
    </w:p>
    <w:p w14:paraId="763B4A9A">
      <w:pPr>
        <w:spacing w:line="240" w:lineRule="auto"/>
        <w:ind w:firstLine="0" w:firstLineChars="0"/>
        <w:jc w:val="both"/>
        <w:rPr>
          <w:rFonts w:hint="eastAsia" w:ascii="宋体" w:hAnsi="宋体"/>
          <w:b/>
          <w:color w:val="auto"/>
        </w:rPr>
      </w:pPr>
    </w:p>
    <w:p w14:paraId="1A4AD8F4">
      <w:pPr>
        <w:spacing w:line="240" w:lineRule="auto"/>
        <w:ind w:firstLine="0" w:firstLineChars="0"/>
        <w:jc w:val="both"/>
        <w:rPr>
          <w:rFonts w:ascii="宋体"/>
          <w:b/>
          <w:color w:val="auto"/>
          <w:kern w:val="28"/>
          <w:sz w:val="36"/>
          <w:szCs w:val="20"/>
        </w:rPr>
      </w:pPr>
      <w:r>
        <w:rPr>
          <w:rFonts w:ascii="宋体"/>
          <w:b/>
          <w:color w:val="auto"/>
          <w:kern w:val="28"/>
          <w:sz w:val="36"/>
          <w:szCs w:val="20"/>
        </w:rPr>
        <w:br w:type="page"/>
      </w:r>
      <w:bookmarkStart w:id="233" w:name="_Toc140649125"/>
    </w:p>
    <w:p w14:paraId="1674633A">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34" w:name="_Toc136879051"/>
      <w:r>
        <w:rPr>
          <w:rFonts w:hint="eastAsia" w:ascii="宋体"/>
          <w:b/>
          <w:color w:val="auto"/>
          <w:kern w:val="28"/>
          <w:sz w:val="36"/>
          <w:szCs w:val="20"/>
        </w:rPr>
        <w:t>第四部分</w:t>
      </w:r>
      <w:r>
        <w:rPr>
          <w:rFonts w:ascii="宋体"/>
          <w:b/>
          <w:color w:val="auto"/>
          <w:kern w:val="28"/>
          <w:sz w:val="36"/>
          <w:szCs w:val="20"/>
        </w:rPr>
        <w:t xml:space="preserve">  </w:t>
      </w:r>
      <w:bookmarkEnd w:id="188"/>
      <w:bookmarkEnd w:id="189"/>
      <w:r>
        <w:rPr>
          <w:rFonts w:hint="eastAsia" w:ascii="宋体"/>
          <w:b/>
          <w:color w:val="auto"/>
          <w:kern w:val="28"/>
          <w:sz w:val="36"/>
          <w:szCs w:val="20"/>
        </w:rPr>
        <w:t>征集响应文件格式</w:t>
      </w:r>
      <w:bookmarkEnd w:id="233"/>
      <w:bookmarkEnd w:id="234"/>
    </w:p>
    <w:p w14:paraId="597F2117">
      <w:pPr>
        <w:keepNext/>
        <w:keepLines/>
        <w:widowControl/>
        <w:snapToGrid w:val="0"/>
        <w:spacing w:line="400" w:lineRule="atLeast"/>
        <w:ind w:firstLine="0" w:firstLineChars="0"/>
        <w:outlineLvl w:val="0"/>
        <w:rPr>
          <w:rFonts w:hint="eastAsia" w:ascii="宋体"/>
          <w:b/>
          <w:color w:val="auto"/>
          <w:kern w:val="28"/>
          <w:sz w:val="36"/>
          <w:szCs w:val="20"/>
        </w:rPr>
      </w:pPr>
    </w:p>
    <w:p w14:paraId="16433D33">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35" w:name="_Toc136879052"/>
      <w:bookmarkStart w:id="236" w:name="_Toc1704"/>
      <w:bookmarkStart w:id="237" w:name="_Toc1260785090"/>
      <w:bookmarkStart w:id="238" w:name="_Toc130377865"/>
      <w:r>
        <w:rPr>
          <w:rFonts w:hint="eastAsia" w:ascii="宋体"/>
          <w:b/>
          <w:color w:val="auto"/>
          <w:kern w:val="28"/>
          <w:sz w:val="36"/>
          <w:szCs w:val="20"/>
        </w:rPr>
        <w:t>征集响应文件的组成</w:t>
      </w:r>
      <w:bookmarkEnd w:id="235"/>
      <w:bookmarkEnd w:id="236"/>
      <w:bookmarkEnd w:id="237"/>
      <w:bookmarkEnd w:id="238"/>
    </w:p>
    <w:p w14:paraId="6C9A334F">
      <w:pPr>
        <w:spacing w:line="500" w:lineRule="exact"/>
        <w:ind w:firstLine="480"/>
        <w:rPr>
          <w:rFonts w:hint="eastAsia" w:ascii="宋体" w:hAnsi="宋体"/>
          <w:color w:val="auto"/>
        </w:rPr>
      </w:pPr>
      <w:r>
        <w:rPr>
          <w:rFonts w:hint="eastAsia" w:ascii="宋体" w:hAnsi="宋体"/>
          <w:color w:val="auto"/>
        </w:rPr>
        <w:t>（一）资格审查部分</w:t>
      </w:r>
    </w:p>
    <w:p w14:paraId="323FBADF">
      <w:pPr>
        <w:spacing w:line="500" w:lineRule="exact"/>
        <w:ind w:firstLine="480"/>
        <w:rPr>
          <w:rFonts w:hint="eastAsia" w:ascii="宋体" w:hAnsi="宋体"/>
          <w:color w:val="auto"/>
        </w:rPr>
      </w:pPr>
      <w:r>
        <w:rPr>
          <w:rFonts w:hint="eastAsia" w:ascii="宋体" w:hAnsi="宋体"/>
          <w:color w:val="auto"/>
        </w:rPr>
        <w:t>1、征集响应函………………………………………………………（附件1）</w:t>
      </w:r>
    </w:p>
    <w:p w14:paraId="4A257940">
      <w:pPr>
        <w:spacing w:line="500" w:lineRule="exact"/>
        <w:ind w:firstLine="480"/>
        <w:rPr>
          <w:rFonts w:hint="eastAsia" w:ascii="宋体" w:hAnsi="宋体"/>
          <w:color w:val="auto"/>
        </w:rPr>
      </w:pPr>
      <w:r>
        <w:rPr>
          <w:rFonts w:hint="eastAsia" w:ascii="宋体" w:hAnsi="宋体"/>
          <w:color w:val="auto"/>
        </w:rPr>
        <w:t>2、法定代表人证明书………………………………………………（附件2）</w:t>
      </w:r>
    </w:p>
    <w:p w14:paraId="1ACF628A">
      <w:pPr>
        <w:spacing w:line="500" w:lineRule="exact"/>
        <w:ind w:firstLine="480"/>
        <w:rPr>
          <w:rFonts w:hint="eastAsia" w:ascii="宋体" w:hAnsi="宋体"/>
          <w:color w:val="auto"/>
        </w:rPr>
      </w:pPr>
      <w:r>
        <w:rPr>
          <w:rFonts w:hint="eastAsia" w:ascii="宋体" w:hAnsi="宋体"/>
          <w:color w:val="auto"/>
        </w:rPr>
        <w:t>3、法定代表人授权书………………………………………………（附件3）</w:t>
      </w:r>
    </w:p>
    <w:p w14:paraId="01105147">
      <w:pPr>
        <w:spacing w:line="500" w:lineRule="exact"/>
        <w:ind w:firstLine="480"/>
        <w:rPr>
          <w:rFonts w:hint="eastAsia" w:ascii="宋体" w:hAnsi="宋体"/>
          <w:color w:val="auto"/>
        </w:rPr>
      </w:pPr>
      <w:r>
        <w:rPr>
          <w:rFonts w:hint="eastAsia" w:ascii="宋体" w:hAnsi="宋体"/>
          <w:color w:val="auto"/>
        </w:rPr>
        <w:t>4、供应商承诺函……………………………………………………（附件4）</w:t>
      </w:r>
    </w:p>
    <w:p w14:paraId="65664B9B">
      <w:pPr>
        <w:spacing w:line="500" w:lineRule="exact"/>
        <w:ind w:firstLine="439" w:firstLineChars="183"/>
        <w:rPr>
          <w:rFonts w:hint="eastAsia" w:ascii="宋体" w:hAnsi="宋体"/>
          <w:color w:val="auto"/>
        </w:rPr>
      </w:pPr>
      <w:r>
        <w:rPr>
          <w:rFonts w:hint="eastAsia" w:ascii="宋体" w:hAnsi="宋体"/>
          <w:color w:val="auto"/>
        </w:rPr>
        <w:t>5、供应商诚信承诺书………………………………………………（附件5）</w:t>
      </w:r>
    </w:p>
    <w:p w14:paraId="6AC99568">
      <w:pPr>
        <w:spacing w:line="500" w:lineRule="exact"/>
        <w:ind w:firstLine="480"/>
        <w:rPr>
          <w:rFonts w:hint="eastAsia" w:ascii="宋体" w:hAnsi="宋体"/>
          <w:color w:val="auto"/>
        </w:rPr>
      </w:pPr>
      <w:r>
        <w:rPr>
          <w:rFonts w:hint="eastAsia" w:ascii="宋体" w:hAnsi="宋体"/>
          <w:color w:val="auto"/>
        </w:rPr>
        <w:t>6、供应商资格证明文件……………………………………………（附件6）</w:t>
      </w:r>
    </w:p>
    <w:p w14:paraId="62FAE44D">
      <w:pPr>
        <w:spacing w:line="500" w:lineRule="exact"/>
        <w:ind w:firstLine="480"/>
        <w:rPr>
          <w:rFonts w:hint="eastAsia" w:ascii="宋体" w:hAnsi="宋体"/>
          <w:color w:val="auto"/>
        </w:rPr>
      </w:pPr>
      <w:r>
        <w:rPr>
          <w:rFonts w:hint="eastAsia" w:ascii="宋体" w:hAnsi="宋体"/>
          <w:color w:val="auto"/>
        </w:rPr>
        <w:t>7、财务状况、缴纳税收和社会保障资金证明……………………（附件7）</w:t>
      </w:r>
    </w:p>
    <w:p w14:paraId="1AA31792">
      <w:pPr>
        <w:spacing w:line="500" w:lineRule="exact"/>
        <w:ind w:firstLine="480"/>
        <w:rPr>
          <w:rFonts w:hint="eastAsia" w:ascii="宋体" w:hAnsi="宋体"/>
          <w:color w:val="auto"/>
        </w:rPr>
      </w:pPr>
      <w:r>
        <w:rPr>
          <w:rFonts w:hint="eastAsia" w:ascii="宋体" w:hAnsi="宋体"/>
          <w:color w:val="auto"/>
        </w:rPr>
        <w:t>8、无重大违法记录声明……………………………………………（附件8）</w:t>
      </w:r>
    </w:p>
    <w:p w14:paraId="3F550CE6">
      <w:pPr>
        <w:spacing w:line="500" w:lineRule="exact"/>
        <w:ind w:firstLine="480"/>
        <w:rPr>
          <w:rFonts w:hint="eastAsia" w:ascii="宋体" w:hAnsi="宋体"/>
          <w:color w:val="auto"/>
        </w:rPr>
      </w:pPr>
      <w:r>
        <w:rPr>
          <w:rFonts w:hint="eastAsia" w:ascii="宋体" w:hAnsi="宋体"/>
          <w:color w:val="auto"/>
        </w:rPr>
        <w:t>（二）符合性审查部分</w:t>
      </w:r>
    </w:p>
    <w:p w14:paraId="662184FF">
      <w:pPr>
        <w:spacing w:line="500" w:lineRule="exact"/>
        <w:ind w:firstLine="480"/>
        <w:rPr>
          <w:rFonts w:hint="eastAsia" w:ascii="宋体" w:hAnsi="宋体"/>
          <w:color w:val="auto"/>
        </w:rPr>
      </w:pPr>
      <w:r>
        <w:rPr>
          <w:rFonts w:hint="eastAsia" w:ascii="宋体" w:hAnsi="宋体"/>
          <w:color w:val="auto"/>
        </w:rPr>
        <w:t>1、投标报价一览表…………………………………………………（附件9）</w:t>
      </w:r>
    </w:p>
    <w:p w14:paraId="4D0A92AF">
      <w:pPr>
        <w:spacing w:line="500" w:lineRule="exact"/>
        <w:ind w:firstLine="480"/>
        <w:rPr>
          <w:rFonts w:hint="eastAsia" w:ascii="宋体" w:hAnsi="宋体"/>
          <w:color w:val="auto"/>
        </w:rPr>
      </w:pPr>
      <w:r>
        <w:rPr>
          <w:rFonts w:hint="eastAsia" w:ascii="宋体" w:hAnsi="宋体"/>
          <w:color w:val="auto"/>
        </w:rPr>
        <w:t>2、投标明细报价表…………………………………………………（附件10）</w:t>
      </w:r>
    </w:p>
    <w:p w14:paraId="3C20D688">
      <w:pPr>
        <w:spacing w:line="500" w:lineRule="exact"/>
        <w:ind w:firstLine="480"/>
        <w:rPr>
          <w:rFonts w:hint="eastAsia" w:ascii="宋体" w:hAnsi="宋体"/>
          <w:color w:val="auto"/>
        </w:rPr>
      </w:pPr>
      <w:r>
        <w:rPr>
          <w:rFonts w:hint="eastAsia" w:ascii="宋体" w:hAnsi="宋体"/>
          <w:color w:val="auto"/>
        </w:rPr>
        <w:t>3、其他资格证明材料………………………………………………（附件11）</w:t>
      </w:r>
    </w:p>
    <w:p w14:paraId="1AAB81C1">
      <w:pPr>
        <w:spacing w:line="500" w:lineRule="exact"/>
        <w:ind w:firstLine="480"/>
        <w:rPr>
          <w:rFonts w:hint="eastAsia" w:ascii="宋体" w:hAnsi="宋体"/>
          <w:color w:val="auto"/>
        </w:rPr>
      </w:pPr>
      <w:r>
        <w:rPr>
          <w:rFonts w:hint="eastAsia" w:ascii="宋体" w:hAnsi="宋体"/>
          <w:color w:val="auto"/>
        </w:rPr>
        <w:t>4、服务能力证明材料………………………………………………（附件12）</w:t>
      </w:r>
    </w:p>
    <w:p w14:paraId="27BCD39F">
      <w:pPr>
        <w:spacing w:line="500" w:lineRule="exact"/>
        <w:ind w:firstLine="480"/>
        <w:rPr>
          <w:rFonts w:ascii="宋体" w:hAnsi="宋体"/>
          <w:color w:val="auto"/>
        </w:rPr>
      </w:pPr>
      <w:r>
        <w:rPr>
          <w:rFonts w:hint="eastAsia" w:ascii="宋体" w:hAnsi="宋体"/>
          <w:color w:val="auto"/>
        </w:rPr>
        <w:t>5、服务相关内容……………………………………………………（附件13）</w:t>
      </w:r>
    </w:p>
    <w:p w14:paraId="6D8A8116">
      <w:pPr>
        <w:spacing w:line="500" w:lineRule="exact"/>
        <w:ind w:firstLine="480"/>
        <w:rPr>
          <w:rFonts w:hint="eastAsia" w:ascii="宋体" w:hAnsi="宋体"/>
          <w:color w:val="auto"/>
        </w:rPr>
      </w:pPr>
      <w:r>
        <w:rPr>
          <w:rFonts w:hint="eastAsia" w:ascii="宋体" w:hAnsi="宋体"/>
          <w:color w:val="auto"/>
        </w:rPr>
        <w:t>6、供应商类似业绩证明材料………………………………………（附件14）</w:t>
      </w:r>
    </w:p>
    <w:p w14:paraId="74B386D6">
      <w:pPr>
        <w:spacing w:line="500" w:lineRule="exact"/>
        <w:ind w:firstLine="480"/>
        <w:rPr>
          <w:rFonts w:hint="eastAsia" w:ascii="宋体" w:hAnsi="宋体"/>
          <w:color w:val="auto"/>
        </w:rPr>
      </w:pPr>
      <w:r>
        <w:rPr>
          <w:rFonts w:hint="eastAsia" w:ascii="宋体" w:hAnsi="宋体"/>
          <w:color w:val="auto"/>
        </w:rPr>
        <w:t>7、中小企业声明函…………………………………………………（附件15）</w:t>
      </w:r>
    </w:p>
    <w:p w14:paraId="1175F01B">
      <w:pPr>
        <w:spacing w:line="500" w:lineRule="exact"/>
        <w:ind w:firstLine="480"/>
        <w:rPr>
          <w:rFonts w:hint="eastAsia" w:ascii="宋体" w:hAnsi="宋体"/>
          <w:color w:val="auto"/>
        </w:rPr>
      </w:pPr>
      <w:r>
        <w:rPr>
          <w:rFonts w:hint="eastAsia" w:ascii="宋体" w:hAnsi="宋体"/>
          <w:color w:val="auto"/>
        </w:rPr>
        <w:t>8、残疾人福利性单位声明函………………………………………（附件16）</w:t>
      </w:r>
    </w:p>
    <w:p w14:paraId="53707F7E">
      <w:pPr>
        <w:spacing w:line="500" w:lineRule="exact"/>
        <w:ind w:firstLine="480"/>
        <w:rPr>
          <w:rFonts w:hint="eastAsia" w:ascii="宋体" w:hAnsi="宋体"/>
          <w:color w:val="auto"/>
        </w:rPr>
      </w:pPr>
      <w:r>
        <w:rPr>
          <w:rFonts w:hint="eastAsia" w:ascii="宋体" w:hAnsi="宋体"/>
          <w:color w:val="auto"/>
        </w:rPr>
        <w:t>9、供应商认为在其他方面有必要说明的事项……………………（附件17）</w:t>
      </w:r>
    </w:p>
    <w:p w14:paraId="2E8BF69C">
      <w:pPr>
        <w:ind w:firstLine="480"/>
        <w:rPr>
          <w:rFonts w:hint="eastAsia"/>
          <w:b/>
          <w:color w:val="auto"/>
        </w:rPr>
      </w:pPr>
      <w:r>
        <w:rPr>
          <w:color w:val="auto"/>
        </w:rPr>
        <w:br w:type="page"/>
      </w:r>
      <w:r>
        <w:rPr>
          <w:rFonts w:hint="eastAsia"/>
          <w:b/>
          <w:color w:val="auto"/>
        </w:rPr>
        <w:t>（征集响应文件封面）</w:t>
      </w:r>
    </w:p>
    <w:p w14:paraId="7BD817CD">
      <w:pPr>
        <w:ind w:firstLine="482"/>
        <w:rPr>
          <w:rFonts w:hint="eastAsia"/>
          <w:b/>
          <w:color w:val="auto"/>
        </w:rPr>
      </w:pPr>
    </w:p>
    <w:p w14:paraId="30CB2BDB">
      <w:pPr>
        <w:pStyle w:val="110"/>
        <w:ind w:firstLine="0" w:firstLineChars="0"/>
        <w:rPr>
          <w:rFonts w:hint="eastAsia" w:ascii="宋体" w:hAnsi="宋体"/>
          <w:b/>
          <w:color w:val="auto"/>
          <w:sz w:val="72"/>
          <w:szCs w:val="72"/>
        </w:rPr>
      </w:pPr>
    </w:p>
    <w:p w14:paraId="6D711F2E">
      <w:pPr>
        <w:spacing w:line="360" w:lineRule="auto"/>
        <w:ind w:firstLine="2364" w:firstLineChars="327"/>
        <w:rPr>
          <w:rFonts w:hint="eastAsia" w:ascii="宋体" w:hAnsi="宋体"/>
          <w:color w:val="auto"/>
          <w:sz w:val="72"/>
          <w:szCs w:val="72"/>
        </w:rPr>
      </w:pPr>
      <w:r>
        <w:rPr>
          <w:rFonts w:hint="eastAsia" w:ascii="宋体" w:hAnsi="宋体"/>
          <w:b/>
          <w:color w:val="auto"/>
          <w:sz w:val="72"/>
          <w:szCs w:val="72"/>
        </w:rPr>
        <w:t>征集响应文件</w:t>
      </w:r>
    </w:p>
    <w:p w14:paraId="4F011B24">
      <w:pPr>
        <w:adjustRightInd w:val="0"/>
        <w:spacing w:line="360" w:lineRule="auto"/>
        <w:ind w:firstLine="0" w:firstLineChars="0"/>
        <w:jc w:val="center"/>
        <w:textAlignment w:val="baseline"/>
        <w:rPr>
          <w:rFonts w:hint="eastAsia" w:ascii="宋体" w:hAnsi="宋体"/>
          <w:b/>
          <w:bCs/>
          <w:color w:val="auto"/>
          <w:sz w:val="36"/>
          <w:szCs w:val="36"/>
        </w:rPr>
      </w:pPr>
      <w:r>
        <w:rPr>
          <w:rFonts w:hint="eastAsia" w:ascii="宋体" w:hAnsi="宋体"/>
          <w:b/>
          <w:bCs/>
          <w:color w:val="auto"/>
          <w:sz w:val="36"/>
          <w:szCs w:val="36"/>
        </w:rPr>
        <w:t>（资格审查部分）</w:t>
      </w:r>
    </w:p>
    <w:p w14:paraId="7429B720">
      <w:pPr>
        <w:adjustRightInd w:val="0"/>
        <w:spacing w:line="360" w:lineRule="auto"/>
        <w:ind w:firstLine="0" w:firstLineChars="0"/>
        <w:textAlignment w:val="baseline"/>
        <w:rPr>
          <w:rFonts w:hint="eastAsia" w:ascii="宋体" w:hAnsi="宋体"/>
          <w:b/>
          <w:bCs/>
          <w:color w:val="auto"/>
          <w:sz w:val="32"/>
        </w:rPr>
      </w:pPr>
    </w:p>
    <w:p w14:paraId="58655FA9">
      <w:pPr>
        <w:adjustRightInd w:val="0"/>
        <w:spacing w:line="360" w:lineRule="auto"/>
        <w:ind w:left="-1" w:leftChars="-118" w:hanging="282" w:hangingChars="78"/>
        <w:textAlignment w:val="baseline"/>
        <w:rPr>
          <w:rFonts w:hint="eastAsia" w:ascii="宋体" w:hAnsi="宋体"/>
          <w:b/>
          <w:bCs/>
          <w:color w:val="auto"/>
          <w:sz w:val="36"/>
          <w:szCs w:val="36"/>
        </w:rPr>
      </w:pPr>
    </w:p>
    <w:p w14:paraId="48E504D6">
      <w:pPr>
        <w:adjustRightInd w:val="0"/>
        <w:spacing w:line="360" w:lineRule="auto"/>
        <w:ind w:left="-73" w:leftChars="-68" w:hanging="90" w:hangingChars="28"/>
        <w:textAlignment w:val="baseline"/>
        <w:rPr>
          <w:rFonts w:hint="eastAsia" w:ascii="宋体" w:hAnsi="宋体"/>
          <w:b/>
          <w:color w:val="auto"/>
          <w:sz w:val="32"/>
          <w:szCs w:val="32"/>
        </w:rPr>
      </w:pPr>
      <w:r>
        <w:rPr>
          <w:rFonts w:hint="eastAsia" w:ascii="宋体" w:hAnsi="宋体"/>
          <w:b/>
          <w:bCs/>
          <w:color w:val="auto"/>
          <w:sz w:val="32"/>
          <w:szCs w:val="32"/>
        </w:rPr>
        <w:t>采购项目编号</w:t>
      </w:r>
      <w:r>
        <w:rPr>
          <w:rFonts w:hint="eastAsia" w:ascii="宋体" w:hAnsi="宋体"/>
          <w:b/>
          <w:color w:val="auto"/>
          <w:sz w:val="32"/>
          <w:szCs w:val="32"/>
        </w:rPr>
        <w:t>：</w:t>
      </w:r>
      <w:r>
        <w:rPr>
          <w:rFonts w:hint="eastAsia" w:ascii="宋体" w:hAnsi="宋体"/>
          <w:b/>
          <w:color w:val="auto"/>
          <w:sz w:val="32"/>
          <w:szCs w:val="32"/>
          <w:lang w:val="en-US" w:eastAsia="zh-CN"/>
        </w:rPr>
        <w:t>甘肃东方框架（服务）2024-016-02</w:t>
      </w:r>
    </w:p>
    <w:p w14:paraId="3A3FE579">
      <w:pPr>
        <w:adjustRightInd w:val="0"/>
        <w:spacing w:line="360" w:lineRule="auto"/>
        <w:ind w:left="2167" w:leftChars="-117" w:hanging="2448" w:hangingChars="762"/>
        <w:textAlignment w:val="baseline"/>
        <w:rPr>
          <w:rFonts w:hint="eastAsia" w:ascii="宋体" w:hAnsi="宋体" w:eastAsia="宋体" w:cs="宋体"/>
          <w:b/>
          <w:bCs/>
          <w:color w:val="auto"/>
          <w:kern w:val="36"/>
          <w:sz w:val="28"/>
          <w:szCs w:val="28"/>
          <w:lang w:val="en-US" w:eastAsia="zh-CN"/>
        </w:rPr>
      </w:pPr>
      <w:r>
        <w:rPr>
          <w:rFonts w:hint="eastAsia" w:ascii="宋体" w:hAnsi="宋体"/>
          <w:b/>
          <w:bCs/>
          <w:color w:val="auto"/>
          <w:sz w:val="32"/>
          <w:szCs w:val="32"/>
        </w:rPr>
        <w:t xml:space="preserve"> 采购项目名称</w:t>
      </w:r>
      <w:r>
        <w:rPr>
          <w:rFonts w:ascii="宋体" w:hAnsi="宋体"/>
          <w:b/>
          <w:bCs/>
          <w:color w:val="auto"/>
          <w:sz w:val="32"/>
          <w:szCs w:val="32"/>
        </w:rPr>
        <w:t>:</w:t>
      </w:r>
      <w:r>
        <w:rPr>
          <w:rFonts w:hint="eastAsia" w:ascii="宋体" w:hAnsi="宋体"/>
          <w:b/>
          <w:color w:val="auto"/>
          <w:sz w:val="32"/>
          <w:szCs w:val="32"/>
        </w:rPr>
        <w:t xml:space="preserve"> </w:t>
      </w:r>
      <w:r>
        <w:rPr>
          <w:rFonts w:hint="eastAsia" w:ascii="宋体" w:hAnsi="宋体" w:cs="宋体"/>
          <w:b/>
          <w:bCs/>
          <w:color w:val="auto"/>
          <w:kern w:val="36"/>
          <w:sz w:val="28"/>
          <w:szCs w:val="28"/>
          <w:lang w:val="en-US" w:eastAsia="zh-CN"/>
        </w:rPr>
        <w:t>门源县国有林管护和非国有林生态保护补偿项目护林员意外伤害保险框架协议采购项目（第三次）</w:t>
      </w:r>
    </w:p>
    <w:p w14:paraId="747E560A">
      <w:pPr>
        <w:tabs>
          <w:tab w:val="left" w:pos="1725"/>
        </w:tabs>
        <w:adjustRightInd w:val="0"/>
        <w:spacing w:line="360" w:lineRule="auto"/>
        <w:ind w:firstLine="0" w:firstLineChars="0"/>
        <w:textAlignment w:val="baseline"/>
        <w:rPr>
          <w:rFonts w:ascii="宋体" w:hAnsi="宋体"/>
          <w:b/>
          <w:bCs/>
          <w:color w:val="auto"/>
          <w:sz w:val="32"/>
          <w:szCs w:val="32"/>
        </w:rPr>
      </w:pPr>
    </w:p>
    <w:p w14:paraId="4CD6A106">
      <w:pPr>
        <w:tabs>
          <w:tab w:val="left" w:pos="1725"/>
        </w:tabs>
        <w:adjustRightInd w:val="0"/>
        <w:spacing w:line="360" w:lineRule="auto"/>
        <w:ind w:firstLine="0" w:firstLineChars="0"/>
        <w:textAlignment w:val="baseline"/>
        <w:rPr>
          <w:rFonts w:ascii="宋体" w:hAnsi="宋体"/>
          <w:b/>
          <w:bCs/>
          <w:color w:val="auto"/>
          <w:sz w:val="32"/>
          <w:szCs w:val="32"/>
        </w:rPr>
      </w:pPr>
    </w:p>
    <w:p w14:paraId="0CB40445">
      <w:pPr>
        <w:tabs>
          <w:tab w:val="left" w:pos="1725"/>
        </w:tabs>
        <w:adjustRightInd w:val="0"/>
        <w:spacing w:line="360" w:lineRule="auto"/>
        <w:ind w:firstLine="0" w:firstLineChars="0"/>
        <w:textAlignment w:val="baseline"/>
        <w:rPr>
          <w:rFonts w:ascii="宋体" w:hAnsi="宋体"/>
          <w:b/>
          <w:bCs/>
          <w:color w:val="auto"/>
          <w:sz w:val="32"/>
          <w:szCs w:val="32"/>
        </w:rPr>
      </w:pPr>
    </w:p>
    <w:p w14:paraId="33E4C5C8">
      <w:pPr>
        <w:tabs>
          <w:tab w:val="left" w:pos="1725"/>
        </w:tabs>
        <w:adjustRightInd w:val="0"/>
        <w:spacing w:line="360" w:lineRule="auto"/>
        <w:ind w:firstLine="0" w:firstLineChars="0"/>
        <w:textAlignment w:val="baseline"/>
        <w:rPr>
          <w:rFonts w:ascii="宋体" w:hAnsi="宋体"/>
          <w:b/>
          <w:bCs/>
          <w:color w:val="auto"/>
          <w:sz w:val="32"/>
          <w:szCs w:val="32"/>
        </w:rPr>
      </w:pPr>
    </w:p>
    <w:p w14:paraId="4F90530B">
      <w:pPr>
        <w:tabs>
          <w:tab w:val="left" w:pos="1725"/>
        </w:tabs>
        <w:adjustRightInd w:val="0"/>
        <w:spacing w:line="360" w:lineRule="auto"/>
        <w:ind w:firstLine="0" w:firstLineChars="0"/>
        <w:textAlignment w:val="baseline"/>
        <w:rPr>
          <w:rFonts w:hint="eastAsia" w:ascii="宋体" w:hAnsi="宋体"/>
          <w:b/>
          <w:bCs/>
          <w:color w:val="auto"/>
          <w:sz w:val="32"/>
          <w:szCs w:val="32"/>
        </w:rPr>
      </w:pPr>
      <w:r>
        <w:rPr>
          <w:rFonts w:ascii="宋体" w:hAnsi="宋体"/>
          <w:b/>
          <w:bCs/>
          <w:color w:val="auto"/>
          <w:sz w:val="32"/>
          <w:szCs w:val="32"/>
        </w:rPr>
        <w:tab/>
      </w:r>
    </w:p>
    <w:p w14:paraId="5C5282B0">
      <w:pPr>
        <w:spacing w:line="360" w:lineRule="auto"/>
        <w:ind w:firstLine="643"/>
        <w:jc w:val="center"/>
        <w:rPr>
          <w:rFonts w:ascii="宋体" w:hAnsi="宋体"/>
          <w:b/>
          <w:color w:val="auto"/>
          <w:sz w:val="32"/>
        </w:rPr>
      </w:pPr>
      <w:r>
        <w:rPr>
          <w:rFonts w:hint="eastAsia" w:ascii="宋体" w:hAnsi="宋体"/>
          <w:b/>
          <w:bCs/>
          <w:color w:val="auto"/>
          <w:sz w:val="32"/>
          <w:szCs w:val="32"/>
        </w:rPr>
        <w:t xml:space="preserve"> 投标单位</w:t>
      </w:r>
      <w:r>
        <w:rPr>
          <w:rFonts w:hint="eastAsia" w:ascii="宋体" w:hAnsi="宋体"/>
          <w:b/>
          <w:color w:val="auto"/>
          <w:sz w:val="32"/>
          <w:szCs w:val="32"/>
        </w:rPr>
        <w:t>：</w:t>
      </w:r>
      <w:r>
        <w:rPr>
          <w:rFonts w:hint="eastAsia" w:ascii="仿宋_GB2312" w:eastAsia="仿宋_GB2312" w:cs="宋体"/>
          <w:color w:val="auto"/>
          <w:kern w:val="0"/>
          <w:sz w:val="28"/>
          <w:szCs w:val="28"/>
          <w:u w:val="single"/>
        </w:rPr>
        <w:t xml:space="preserve">       </w:t>
      </w:r>
      <w:r>
        <w:rPr>
          <w:rFonts w:hint="eastAsia" w:ascii="宋体" w:hAnsi="宋体"/>
          <w:b/>
          <w:color w:val="auto"/>
          <w:sz w:val="32"/>
        </w:rPr>
        <w:t>（公章）</w:t>
      </w:r>
    </w:p>
    <w:p w14:paraId="707F2318">
      <w:pPr>
        <w:spacing w:line="360" w:lineRule="auto"/>
        <w:ind w:firstLine="643"/>
        <w:jc w:val="center"/>
        <w:rPr>
          <w:rFonts w:ascii="宋体" w:hAnsi="宋体"/>
          <w:b/>
          <w:color w:val="auto"/>
          <w:sz w:val="32"/>
        </w:rPr>
      </w:pPr>
      <w:r>
        <w:rPr>
          <w:rFonts w:hint="eastAsia" w:ascii="宋体" w:hAnsi="宋体"/>
          <w:b/>
          <w:color w:val="auto"/>
          <w:sz w:val="32"/>
        </w:rPr>
        <w:t>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（签字或盖章）</w:t>
      </w:r>
    </w:p>
    <w:p w14:paraId="670D1725">
      <w:pPr>
        <w:ind w:firstLine="643"/>
        <w:jc w:val="center"/>
        <w:rPr>
          <w:rFonts w:ascii="宋体" w:hAnsi="宋体"/>
          <w:b/>
          <w:color w:val="auto"/>
          <w:sz w:val="32"/>
        </w:rPr>
      </w:pPr>
      <w:r>
        <w:rPr>
          <w:rFonts w:hint="eastAsia" w:ascii="宋体" w:hAnsi="宋体"/>
          <w:b/>
          <w:color w:val="auto"/>
          <w:sz w:val="32"/>
        </w:rPr>
        <w:t>年   月  日</w:t>
      </w:r>
    </w:p>
    <w:p w14:paraId="7CF8BCEA">
      <w:pPr>
        <w:spacing w:line="360" w:lineRule="auto"/>
        <w:ind w:firstLine="3534" w:firstLineChars="1100"/>
        <w:rPr>
          <w:rFonts w:hint="eastAsia" w:ascii="宋体" w:hAnsi="宋体"/>
          <w:b/>
          <w:color w:val="auto"/>
          <w:sz w:val="32"/>
          <w:szCs w:val="32"/>
        </w:rPr>
      </w:pPr>
    </w:p>
    <w:p w14:paraId="0383196B">
      <w:pPr>
        <w:widowControl/>
        <w:snapToGrid w:val="0"/>
        <w:spacing w:line="360" w:lineRule="auto"/>
        <w:ind w:firstLine="0" w:firstLineChars="0"/>
        <w:jc w:val="left"/>
        <w:outlineLvl w:val="1"/>
        <w:rPr>
          <w:rFonts w:hint="eastAsia" w:ascii="宋体"/>
          <w:b/>
          <w:color w:val="auto"/>
          <w:sz w:val="28"/>
          <w:szCs w:val="28"/>
        </w:rPr>
      </w:pPr>
      <w:r>
        <w:rPr>
          <w:rFonts w:ascii="宋体"/>
          <w:b/>
          <w:color w:val="auto"/>
          <w:sz w:val="28"/>
          <w:szCs w:val="28"/>
        </w:rPr>
        <w:br w:type="page"/>
      </w:r>
      <w:bookmarkStart w:id="239" w:name="_Toc136879053"/>
      <w:bookmarkStart w:id="240" w:name="_Toc87679565"/>
      <w:r>
        <w:rPr>
          <w:rFonts w:hint="eastAsia" w:ascii="宋体"/>
          <w:b/>
          <w:color w:val="auto"/>
          <w:sz w:val="28"/>
          <w:szCs w:val="28"/>
        </w:rPr>
        <w:t>附件</w:t>
      </w:r>
      <w:bookmarkStart w:id="241" w:name="_Toc376936768"/>
      <w:bookmarkStart w:id="242" w:name="_Toc325726037"/>
      <w:r>
        <w:rPr>
          <w:rFonts w:hint="eastAsia" w:ascii="宋体"/>
          <w:b/>
          <w:color w:val="auto"/>
          <w:sz w:val="28"/>
          <w:szCs w:val="28"/>
        </w:rPr>
        <w:t>1：征集响应函</w:t>
      </w:r>
      <w:bookmarkEnd w:id="239"/>
      <w:bookmarkEnd w:id="240"/>
      <w:bookmarkEnd w:id="241"/>
      <w:bookmarkEnd w:id="242"/>
    </w:p>
    <w:p w14:paraId="566F9867">
      <w:pPr>
        <w:pStyle w:val="110"/>
        <w:ind w:firstLine="0" w:firstLineChars="0"/>
        <w:rPr>
          <w:rFonts w:hint="eastAsia"/>
          <w:color w:val="auto"/>
        </w:rPr>
      </w:pPr>
    </w:p>
    <w:p w14:paraId="2EBDDEA6">
      <w:pPr>
        <w:ind w:firstLine="3813" w:firstLineChars="1055"/>
        <w:rPr>
          <w:rFonts w:hint="eastAsia" w:ascii="宋体" w:hAnsi="宋体"/>
          <w:b/>
          <w:color w:val="auto"/>
          <w:sz w:val="36"/>
          <w:szCs w:val="36"/>
        </w:rPr>
      </w:pPr>
      <w:r>
        <w:rPr>
          <w:rFonts w:hint="eastAsia" w:ascii="宋体" w:hAnsi="宋体"/>
          <w:b/>
          <w:color w:val="auto"/>
          <w:sz w:val="36"/>
          <w:szCs w:val="36"/>
        </w:rPr>
        <w:t>征集响应函</w:t>
      </w:r>
    </w:p>
    <w:p w14:paraId="5A991983">
      <w:pPr>
        <w:adjustRightInd w:val="0"/>
        <w:ind w:firstLine="0" w:firstLineChars="0"/>
        <w:textAlignment w:val="baseline"/>
        <w:rPr>
          <w:rFonts w:hint="eastAsia" w:ascii="宋体" w:hAnsi="宋体"/>
          <w:b/>
          <w:color w:val="auto"/>
        </w:rPr>
      </w:pPr>
    </w:p>
    <w:p w14:paraId="37C5D479">
      <w:pPr>
        <w:adjustRightInd w:val="0"/>
        <w:ind w:firstLine="480"/>
        <w:textAlignment w:val="baseline"/>
        <w:rPr>
          <w:rFonts w:hint="eastAsia" w:ascii="宋体" w:hAnsi="宋体"/>
          <w:color w:val="auto"/>
        </w:rPr>
      </w:pPr>
      <w:r>
        <w:rPr>
          <w:rFonts w:hint="eastAsia" w:ascii="宋体" w:hAnsi="宋体"/>
          <w:b/>
          <w:color w:val="auto"/>
        </w:rPr>
        <w:t>致：</w:t>
      </w:r>
      <w:r>
        <w:rPr>
          <w:rFonts w:hint="eastAsia" w:ascii="宋体" w:hAnsi="宋体"/>
          <w:b/>
          <w:color w:val="auto"/>
          <w:lang w:val="en-US" w:eastAsia="zh-CN"/>
        </w:rPr>
        <w:t>甘肃东方工程咨询有限公司</w:t>
      </w:r>
    </w:p>
    <w:p w14:paraId="725E3AEE">
      <w:pPr>
        <w:adjustRightInd w:val="0"/>
        <w:ind w:firstLine="480"/>
        <w:textAlignment w:val="baseline"/>
        <w:rPr>
          <w:rFonts w:hint="eastAsia" w:ascii="宋体" w:hAnsi="宋体"/>
          <w:color w:val="auto"/>
        </w:rPr>
      </w:pPr>
      <w:r>
        <w:rPr>
          <w:rFonts w:hint="eastAsia" w:ascii="宋体" w:hAnsi="宋体"/>
          <w:color w:val="auto"/>
        </w:rPr>
        <w:t>我们收到</w:t>
      </w:r>
      <w:r>
        <w:rPr>
          <w:rFonts w:hint="eastAsia" w:ascii="宋体" w:hAnsi="宋体" w:eastAsia="宋体" w:cs="宋体"/>
          <w:color w:val="auto"/>
          <w:kern w:val="0"/>
          <w:sz w:val="24"/>
          <w:u w:val="single"/>
          <w:lang w:val="zh-CN"/>
        </w:rPr>
        <w:t xml:space="preserve">          (项目名称)</w:t>
      </w:r>
      <w:r>
        <w:rPr>
          <w:rFonts w:hint="eastAsia" w:ascii="宋体" w:hAnsi="宋体" w:eastAsia="宋体" w:cs="宋体"/>
          <w:color w:val="auto"/>
          <w:kern w:val="0"/>
          <w:sz w:val="24"/>
          <w:lang w:val="zh-CN"/>
        </w:rPr>
        <w:t>采购项目，</w:t>
      </w:r>
      <w:r>
        <w:rPr>
          <w:rFonts w:hint="eastAsia" w:ascii="宋体" w:hAnsi="宋体"/>
          <w:color w:val="auto"/>
        </w:rPr>
        <w:t>征集文件，经研究，法定代表人</w:t>
      </w:r>
      <w:r>
        <w:rPr>
          <w:rFonts w:hint="eastAsia" w:ascii="宋体" w:hAnsi="宋体"/>
          <w:color w:val="auto"/>
          <w:u w:val="single"/>
        </w:rPr>
        <w:t>（姓名、职务）</w:t>
      </w:r>
      <w:r>
        <w:rPr>
          <w:rFonts w:hint="eastAsia" w:ascii="宋体" w:hAnsi="宋体"/>
          <w:color w:val="auto"/>
        </w:rPr>
        <w:t>正式授权</w:t>
      </w:r>
      <w:r>
        <w:rPr>
          <w:rFonts w:hint="eastAsia" w:ascii="宋体" w:hAnsi="宋体"/>
          <w:color w:val="auto"/>
          <w:u w:val="single"/>
        </w:rPr>
        <w:t>（委托代理人姓名、职务）</w:t>
      </w:r>
      <w:r>
        <w:rPr>
          <w:rFonts w:hint="eastAsia" w:ascii="宋体" w:hAnsi="宋体"/>
          <w:color w:val="auto"/>
        </w:rPr>
        <w:t>代表供应商</w:t>
      </w:r>
      <w:r>
        <w:rPr>
          <w:rFonts w:hint="eastAsia" w:ascii="宋体" w:hAnsi="宋体"/>
          <w:color w:val="auto"/>
          <w:u w:val="single"/>
        </w:rPr>
        <w:t>（供应商名称、地址）</w:t>
      </w:r>
      <w:r>
        <w:rPr>
          <w:rFonts w:hint="eastAsia" w:ascii="宋体" w:hAnsi="宋体"/>
          <w:color w:val="auto"/>
        </w:rPr>
        <w:t xml:space="preserve">提交征集响应文件。    </w:t>
      </w:r>
    </w:p>
    <w:p w14:paraId="5319A385">
      <w:pPr>
        <w:adjustRightInd w:val="0"/>
        <w:ind w:firstLine="424" w:firstLineChars="177"/>
        <w:textAlignment w:val="baseline"/>
        <w:rPr>
          <w:rFonts w:hint="eastAsia" w:ascii="宋体" w:hAnsi="宋体"/>
          <w:color w:val="auto"/>
        </w:rPr>
      </w:pPr>
      <w:r>
        <w:rPr>
          <w:rFonts w:hint="eastAsia" w:ascii="宋体" w:hAnsi="宋体"/>
          <w:color w:val="auto"/>
        </w:rPr>
        <w:t>据此函，签字代表宣布同意如下：</w:t>
      </w:r>
    </w:p>
    <w:p w14:paraId="151BC36A">
      <w:pPr>
        <w:adjustRightInd w:val="0"/>
        <w:ind w:firstLine="424" w:firstLineChars="177"/>
        <w:textAlignment w:val="baseline"/>
        <w:rPr>
          <w:rFonts w:hint="eastAsia" w:ascii="宋体" w:hAnsi="宋体"/>
          <w:color w:val="auto"/>
        </w:rPr>
      </w:pPr>
      <w:r>
        <w:rPr>
          <w:rFonts w:hint="eastAsia" w:ascii="宋体" w:hAnsi="宋体"/>
          <w:color w:val="auto"/>
        </w:rPr>
        <w:t>1、我方已详阅征集文件的全部内容，包括澄清、修改条款等有关附件，承诺对其完全理解并接受。</w:t>
      </w:r>
    </w:p>
    <w:p w14:paraId="2B9BECEF">
      <w:pPr>
        <w:adjustRightInd w:val="0"/>
        <w:ind w:firstLine="424" w:firstLineChars="177"/>
        <w:textAlignment w:val="baseline"/>
        <w:rPr>
          <w:rFonts w:hint="eastAsia" w:ascii="宋体" w:hAnsi="宋体"/>
          <w:color w:val="auto"/>
        </w:rPr>
      </w:pPr>
      <w:r>
        <w:rPr>
          <w:rFonts w:hint="eastAsia" w:ascii="宋体" w:hAnsi="宋体"/>
          <w:color w:val="auto"/>
        </w:rPr>
        <w:t>2、投标有效期自开标之日起60天内有效。</w:t>
      </w:r>
    </w:p>
    <w:p w14:paraId="63AFC51C">
      <w:pPr>
        <w:adjustRightInd w:val="0"/>
        <w:ind w:firstLine="424" w:firstLineChars="177"/>
        <w:textAlignment w:val="baseline"/>
        <w:rPr>
          <w:rFonts w:hint="eastAsia" w:ascii="宋体" w:hAnsi="宋体"/>
          <w:color w:val="auto"/>
        </w:rPr>
      </w:pPr>
      <w:r>
        <w:rPr>
          <w:rFonts w:hint="eastAsia" w:ascii="宋体" w:hAnsi="宋体"/>
          <w:color w:val="auto"/>
        </w:rPr>
        <w:t>3、我方同意按照贵方要求提供与投标有关的一切数据或资料，理解并接受贵方制定的评标办法。</w:t>
      </w:r>
    </w:p>
    <w:p w14:paraId="1383F355">
      <w:pPr>
        <w:adjustRightInd w:val="0"/>
        <w:ind w:firstLine="424" w:firstLineChars="177"/>
        <w:textAlignment w:val="baseline"/>
        <w:rPr>
          <w:rFonts w:hint="eastAsia" w:ascii="宋体" w:hAnsi="宋体"/>
          <w:color w:val="auto"/>
        </w:rPr>
      </w:pPr>
      <w:r>
        <w:rPr>
          <w:rFonts w:hint="eastAsia" w:ascii="宋体" w:hAnsi="宋体"/>
          <w:color w:val="auto"/>
        </w:rPr>
        <w:t>4、与本投标有关的一切正式往来通讯请寄：</w:t>
      </w:r>
    </w:p>
    <w:p w14:paraId="564A8B17">
      <w:pPr>
        <w:adjustRightInd w:val="0"/>
        <w:ind w:firstLine="424" w:firstLineChars="177"/>
        <w:textAlignment w:val="baseline"/>
        <w:rPr>
          <w:rFonts w:hint="eastAsia" w:ascii="宋体" w:hAnsi="宋体"/>
          <w:color w:val="auto"/>
        </w:rPr>
      </w:pPr>
      <w:r>
        <w:rPr>
          <w:rFonts w:hint="eastAsia" w:ascii="宋体" w:hAnsi="宋体"/>
          <w:color w:val="auto"/>
        </w:rPr>
        <w:t>地址：_______________   邮编：______________</w:t>
      </w:r>
    </w:p>
    <w:p w14:paraId="3C2573A2">
      <w:pPr>
        <w:adjustRightInd w:val="0"/>
        <w:ind w:firstLine="424" w:firstLineChars="177"/>
        <w:textAlignment w:val="baseline"/>
        <w:rPr>
          <w:rFonts w:hint="eastAsia" w:ascii="宋体" w:hAnsi="宋体"/>
          <w:color w:val="auto"/>
        </w:rPr>
      </w:pPr>
      <w:r>
        <w:rPr>
          <w:rFonts w:hint="eastAsia" w:ascii="宋体" w:hAnsi="宋体"/>
          <w:color w:val="auto"/>
        </w:rPr>
        <w:t>电话：_______________   传真：______________</w:t>
      </w:r>
    </w:p>
    <w:p w14:paraId="6A5AED39">
      <w:pPr>
        <w:adjustRightInd w:val="0"/>
        <w:ind w:firstLine="424" w:firstLineChars="177"/>
        <w:textAlignment w:val="baseline"/>
        <w:rPr>
          <w:rFonts w:hint="eastAsia" w:ascii="宋体" w:hAnsi="宋体"/>
          <w:color w:val="auto"/>
        </w:rPr>
      </w:pPr>
      <w:r>
        <w:rPr>
          <w:rFonts w:hint="eastAsia" w:ascii="宋体" w:hAnsi="宋体"/>
          <w:color w:val="auto"/>
        </w:rPr>
        <w:t>法定代表人姓名： ___________ 职务：____________</w:t>
      </w:r>
    </w:p>
    <w:p w14:paraId="5A1F9710">
      <w:pPr>
        <w:adjustRightInd w:val="0"/>
        <w:ind w:firstLine="480"/>
        <w:textAlignment w:val="baseline"/>
        <w:rPr>
          <w:rFonts w:hint="eastAsia" w:ascii="宋体" w:hAnsi="宋体"/>
          <w:color w:val="auto"/>
        </w:rPr>
      </w:pPr>
    </w:p>
    <w:p w14:paraId="67E9A43C">
      <w:pPr>
        <w:ind w:firstLine="480"/>
        <w:jc w:val="center"/>
        <w:rPr>
          <w:rFonts w:hint="eastAsia" w:ascii="宋体" w:hAnsi="宋体"/>
          <w:color w:val="auto"/>
        </w:rPr>
      </w:pPr>
    </w:p>
    <w:p w14:paraId="5B9F1D83">
      <w:pPr>
        <w:ind w:firstLine="480"/>
        <w:jc w:val="center"/>
        <w:rPr>
          <w:rFonts w:hint="eastAsia" w:ascii="宋体" w:hAnsi="宋体"/>
          <w:color w:val="auto"/>
        </w:rPr>
      </w:pPr>
    </w:p>
    <w:p w14:paraId="23C0F886">
      <w:pPr>
        <w:ind w:firstLine="560"/>
        <w:jc w:val="center"/>
        <w:rPr>
          <w:rFonts w:hint="eastAsia" w:ascii="宋体" w:hAnsi="宋体"/>
          <w:color w:val="auto"/>
          <w:sz w:val="28"/>
          <w:szCs w:val="28"/>
        </w:rPr>
      </w:pPr>
    </w:p>
    <w:p w14:paraId="13811D6B">
      <w:pPr>
        <w:adjustRightInd w:val="0"/>
        <w:ind w:firstLine="0" w:firstLineChars="0"/>
        <w:textAlignment w:val="baseline"/>
        <w:rPr>
          <w:rFonts w:hint="eastAsia" w:ascii="仿宋_GB2312" w:hAnsi="宋体" w:eastAsia="仿宋_GB2312"/>
          <w:color w:val="auto"/>
          <w:sz w:val="28"/>
          <w:szCs w:val="28"/>
        </w:rPr>
      </w:pPr>
    </w:p>
    <w:p w14:paraId="14136239">
      <w:pPr>
        <w:adjustRightInd w:val="0"/>
        <w:ind w:firstLine="560"/>
        <w:textAlignment w:val="baseline"/>
        <w:rPr>
          <w:rFonts w:hint="eastAsia" w:ascii="仿宋_GB2312" w:hAnsi="宋体" w:eastAsia="仿宋_GB2312"/>
          <w:color w:val="auto"/>
          <w:sz w:val="28"/>
          <w:szCs w:val="28"/>
        </w:rPr>
      </w:pPr>
    </w:p>
    <w:p w14:paraId="71C98664">
      <w:pPr>
        <w:adjustRightInd w:val="0"/>
        <w:ind w:firstLine="0" w:firstLineChars="0"/>
        <w:textAlignment w:val="baseline"/>
        <w:rPr>
          <w:rFonts w:hint="eastAsia" w:ascii="仿宋_GB2312" w:hAnsi="宋体" w:eastAsia="仿宋_GB2312"/>
          <w:color w:val="auto"/>
          <w:sz w:val="28"/>
          <w:szCs w:val="28"/>
        </w:rPr>
      </w:pPr>
    </w:p>
    <w:p w14:paraId="0C8D7EA7">
      <w:pPr>
        <w:adjustRightInd w:val="0"/>
        <w:ind w:firstLine="0" w:firstLineChars="0"/>
        <w:textAlignment w:val="baseline"/>
        <w:rPr>
          <w:rFonts w:hint="eastAsia" w:ascii="仿宋_GB2312" w:hAnsi="宋体" w:eastAsia="仿宋_GB2312"/>
          <w:color w:val="auto"/>
          <w:sz w:val="28"/>
          <w:szCs w:val="28"/>
        </w:rPr>
      </w:pPr>
    </w:p>
    <w:p w14:paraId="190540D3">
      <w:pPr>
        <w:ind w:firstLine="560"/>
        <w:jc w:val="center"/>
        <w:rPr>
          <w:rFonts w:hint="eastAsia" w:ascii="宋体" w:hAnsi="宋体"/>
          <w:b/>
          <w:color w:val="auto"/>
        </w:rPr>
      </w:pPr>
      <w:r>
        <w:rPr>
          <w:rFonts w:hint="eastAsia" w:ascii="仿宋_GB2312" w:hAnsi="宋体" w:eastAsia="仿宋_GB2312"/>
          <w:color w:val="auto"/>
          <w:sz w:val="28"/>
          <w:szCs w:val="28"/>
        </w:rPr>
        <w:t xml:space="preserve">                  </w:t>
      </w:r>
      <w:r>
        <w:rPr>
          <w:rFonts w:hint="eastAsia" w:ascii="仿宋_GB2312" w:hAnsi="宋体" w:eastAsia="仿宋_GB2312"/>
          <w:b/>
          <w:color w:val="auto"/>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28DAF2AB">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28672FB2">
      <w:pPr>
        <w:ind w:firstLine="480"/>
        <w:jc w:val="center"/>
        <w:rPr>
          <w:rFonts w:hint="eastAsia"/>
          <w:b/>
          <w:color w:val="auto"/>
        </w:rPr>
      </w:pPr>
      <w:r>
        <w:rPr>
          <w:rFonts w:hint="eastAsia"/>
          <w:color w:val="auto"/>
        </w:rPr>
        <w:t xml:space="preserve">              </w:t>
      </w:r>
      <w:r>
        <w:rPr>
          <w:rFonts w:hint="eastAsia"/>
          <w:b/>
          <w:color w:val="auto"/>
        </w:rPr>
        <w:t xml:space="preserve"> 年   月  日</w:t>
      </w:r>
    </w:p>
    <w:p w14:paraId="33DDEE2C">
      <w:pPr>
        <w:ind w:firstLine="482"/>
        <w:jc w:val="center"/>
        <w:rPr>
          <w:rFonts w:hint="eastAsia" w:ascii="宋体" w:hAnsi="宋体"/>
          <w:b/>
          <w:color w:val="auto"/>
        </w:rPr>
      </w:pPr>
    </w:p>
    <w:p w14:paraId="5FF16C09">
      <w:pPr>
        <w:widowControl/>
        <w:snapToGrid w:val="0"/>
        <w:spacing w:line="360" w:lineRule="auto"/>
        <w:ind w:firstLine="0" w:firstLineChars="0"/>
        <w:outlineLvl w:val="1"/>
        <w:rPr>
          <w:rFonts w:ascii="宋体"/>
          <w:b/>
          <w:color w:val="auto"/>
          <w:sz w:val="28"/>
          <w:szCs w:val="28"/>
        </w:rPr>
      </w:pPr>
      <w:r>
        <w:rPr>
          <w:rFonts w:hint="eastAsia" w:ascii="宋体"/>
          <w:b/>
          <w:color w:val="auto"/>
          <w:sz w:val="28"/>
          <w:szCs w:val="28"/>
        </w:rPr>
        <w:br w:type="page"/>
      </w:r>
      <w:bookmarkStart w:id="243" w:name="_Toc1581217559"/>
      <w:bookmarkStart w:id="244" w:name="_Toc136879054"/>
      <w:r>
        <w:rPr>
          <w:rFonts w:hint="eastAsia" w:ascii="宋体"/>
          <w:b/>
          <w:color w:val="auto"/>
          <w:sz w:val="28"/>
          <w:szCs w:val="28"/>
        </w:rPr>
        <w:t>附件</w:t>
      </w:r>
      <w:bookmarkStart w:id="245" w:name="_Toc325726043"/>
      <w:bookmarkStart w:id="246" w:name="_Toc376936774"/>
      <w:bookmarkStart w:id="247" w:name="_Toc376936773"/>
      <w:bookmarkStart w:id="248" w:name="_Toc325726042"/>
      <w:r>
        <w:rPr>
          <w:rFonts w:hint="eastAsia" w:ascii="宋体"/>
          <w:b/>
          <w:color w:val="auto"/>
          <w:sz w:val="28"/>
          <w:szCs w:val="28"/>
        </w:rPr>
        <w:t>2：法定代表人证明书</w:t>
      </w:r>
      <w:bookmarkEnd w:id="243"/>
      <w:bookmarkEnd w:id="244"/>
      <w:bookmarkEnd w:id="245"/>
      <w:bookmarkEnd w:id="246"/>
    </w:p>
    <w:p w14:paraId="3502BA99">
      <w:pPr>
        <w:ind w:firstLine="723"/>
        <w:jc w:val="center"/>
        <w:rPr>
          <w:rFonts w:hint="eastAsia" w:ascii="宋体" w:hAnsi="宋体"/>
          <w:b/>
          <w:bCs/>
          <w:color w:val="auto"/>
          <w:sz w:val="36"/>
          <w:szCs w:val="36"/>
        </w:rPr>
      </w:pPr>
    </w:p>
    <w:p w14:paraId="60549E96">
      <w:pPr>
        <w:ind w:firstLine="723"/>
        <w:jc w:val="center"/>
        <w:rPr>
          <w:rFonts w:hint="eastAsia" w:ascii="宋体" w:hAnsi="宋体"/>
          <w:b/>
          <w:bCs/>
          <w:color w:val="auto"/>
          <w:sz w:val="36"/>
          <w:szCs w:val="36"/>
        </w:rPr>
      </w:pPr>
      <w:r>
        <w:rPr>
          <w:rFonts w:hint="eastAsia" w:ascii="宋体" w:hAnsi="宋体"/>
          <w:b/>
          <w:bCs/>
          <w:color w:val="auto"/>
          <w:sz w:val="36"/>
          <w:szCs w:val="36"/>
        </w:rPr>
        <w:t>法定代表人证明书</w:t>
      </w:r>
    </w:p>
    <w:p w14:paraId="43F0B5AE">
      <w:pPr>
        <w:autoSpaceDE w:val="0"/>
        <w:autoSpaceDN w:val="0"/>
        <w:adjustRightInd w:val="0"/>
        <w:ind w:firstLine="480"/>
        <w:jc w:val="left"/>
        <w:rPr>
          <w:rFonts w:hint="eastAsia" w:ascii="宋体" w:hAnsi="宋体" w:cs="宋体"/>
          <w:color w:val="auto"/>
          <w:kern w:val="0"/>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1DA6338C">
      <w:pPr>
        <w:autoSpaceDE w:val="0"/>
        <w:autoSpaceDN w:val="0"/>
        <w:adjustRightInd w:val="0"/>
        <w:ind w:firstLine="480"/>
        <w:jc w:val="left"/>
        <w:rPr>
          <w:rFonts w:hint="eastAsia" w:ascii="宋体" w:hAnsi="宋体"/>
          <w:color w:val="auto"/>
        </w:rPr>
      </w:pPr>
      <w:r>
        <w:rPr>
          <w:rFonts w:hint="eastAsia" w:ascii="宋体" w:hAnsi="宋体"/>
          <w:color w:val="auto"/>
          <w:u w:val="single"/>
        </w:rPr>
        <w:t xml:space="preserve">  （法定代表人姓名）  </w:t>
      </w:r>
      <w:r>
        <w:rPr>
          <w:rFonts w:hint="eastAsia" w:ascii="宋体" w:hAnsi="宋体" w:cs="宋体"/>
          <w:color w:val="auto"/>
          <w:kern w:val="0"/>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0245A835">
      <w:pPr>
        <w:autoSpaceDE w:val="0"/>
        <w:autoSpaceDN w:val="0"/>
        <w:adjustRightInd w:val="0"/>
        <w:ind w:firstLine="480"/>
        <w:jc w:val="left"/>
        <w:rPr>
          <w:rFonts w:hint="eastAsia" w:ascii="宋体" w:hAnsi="宋体"/>
          <w:color w:val="auto"/>
        </w:rPr>
      </w:pPr>
    </w:p>
    <w:p w14:paraId="59C3BB34">
      <w:pPr>
        <w:autoSpaceDE w:val="0"/>
        <w:autoSpaceDN w:val="0"/>
        <w:adjustRightInd w:val="0"/>
        <w:ind w:firstLine="480"/>
        <w:jc w:val="left"/>
        <w:rPr>
          <w:rFonts w:hint="eastAsia" w:ascii="宋体" w:hAnsi="宋体" w:cs="宋体"/>
          <w:color w:val="auto"/>
          <w:kern w:val="0"/>
        </w:rPr>
      </w:pPr>
      <w:r>
        <w:rPr>
          <w:rFonts w:hint="eastAsia" w:ascii="宋体" w:hAnsi="宋体"/>
          <w:color w:val="auto"/>
        </w:rPr>
        <w:t>法定代表人基本情况：</w:t>
      </w:r>
    </w:p>
    <w:p w14:paraId="76265EF6">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性别：</w:t>
      </w:r>
      <w:r>
        <w:rPr>
          <w:rFonts w:hint="eastAsia" w:ascii="宋体" w:hAnsi="宋体" w:cs="宋体"/>
          <w:color w:val="auto"/>
          <w:kern w:val="0"/>
          <w:u w:val="single"/>
        </w:rPr>
        <w:t xml:space="preserve">      </w:t>
      </w:r>
      <w:r>
        <w:rPr>
          <w:rFonts w:hint="eastAsia" w:ascii="宋体" w:hAnsi="宋体" w:cs="宋体"/>
          <w:color w:val="auto"/>
          <w:kern w:val="0"/>
        </w:rPr>
        <w:t>年龄：</w:t>
      </w:r>
      <w:r>
        <w:rPr>
          <w:rFonts w:hint="eastAsia" w:ascii="宋体" w:hAnsi="宋体" w:cs="宋体"/>
          <w:color w:val="auto"/>
          <w:kern w:val="0"/>
          <w:u w:val="single"/>
        </w:rPr>
        <w:t xml:space="preserve">       </w:t>
      </w:r>
      <w:r>
        <w:rPr>
          <w:rFonts w:hint="eastAsia" w:ascii="宋体" w:hAnsi="宋体" w:cs="宋体"/>
          <w:color w:val="auto"/>
          <w:kern w:val="0"/>
        </w:rPr>
        <w:t>民族：</w:t>
      </w:r>
      <w:r>
        <w:rPr>
          <w:rFonts w:hint="eastAsia" w:ascii="宋体" w:hAnsi="宋体" w:cs="宋体"/>
          <w:color w:val="auto"/>
          <w:kern w:val="0"/>
          <w:u w:val="single"/>
        </w:rPr>
        <w:t xml:space="preserve">     </w:t>
      </w:r>
    </w:p>
    <w:p w14:paraId="23A14962">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地址：</w:t>
      </w:r>
      <w:r>
        <w:rPr>
          <w:rFonts w:hint="eastAsia" w:ascii="宋体" w:hAnsi="宋体"/>
          <w:color w:val="auto"/>
          <w:u w:val="single"/>
        </w:rPr>
        <w:t xml:space="preserve">                 </w:t>
      </w:r>
    </w:p>
    <w:p w14:paraId="17B87E98">
      <w:pPr>
        <w:autoSpaceDE w:val="0"/>
        <w:autoSpaceDN w:val="0"/>
        <w:adjustRightInd w:val="0"/>
        <w:ind w:firstLine="480"/>
        <w:jc w:val="left"/>
        <w:rPr>
          <w:rFonts w:hint="eastAsia" w:ascii="宋体" w:hAnsi="宋体"/>
          <w:color w:val="auto"/>
          <w:u w:val="single"/>
        </w:rPr>
      </w:pPr>
      <w:r>
        <w:rPr>
          <w:rFonts w:hint="eastAsia" w:ascii="宋体" w:hAnsi="宋体" w:cs="宋体"/>
          <w:color w:val="auto"/>
          <w:kern w:val="0"/>
        </w:rPr>
        <w:t>身份证号码：</w:t>
      </w:r>
      <w:r>
        <w:rPr>
          <w:rFonts w:hint="eastAsia" w:ascii="宋体" w:hAnsi="宋体"/>
          <w:color w:val="auto"/>
          <w:u w:val="single"/>
        </w:rPr>
        <w:t xml:space="preserve">                 </w:t>
      </w:r>
    </w:p>
    <w:p w14:paraId="6696F3DE">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附法定代表人第二代身份证双面扫描（或复印）件</w:t>
      </w:r>
    </w:p>
    <w:p w14:paraId="0E61A50A">
      <w:pPr>
        <w:autoSpaceDE w:val="0"/>
        <w:autoSpaceDN w:val="0"/>
        <w:adjustRightInd w:val="0"/>
        <w:ind w:firstLine="480"/>
        <w:jc w:val="left"/>
        <w:rPr>
          <w:rFonts w:hint="eastAsia" w:ascii="宋体" w:hAnsi="宋体" w:cs="宋体"/>
          <w:color w:val="auto"/>
          <w:kern w:val="0"/>
        </w:rPr>
      </w:pPr>
    </w:p>
    <w:p w14:paraId="34FEB809">
      <w:pPr>
        <w:autoSpaceDE w:val="0"/>
        <w:autoSpaceDN w:val="0"/>
        <w:adjustRightInd w:val="0"/>
        <w:ind w:firstLine="480"/>
        <w:jc w:val="left"/>
        <w:rPr>
          <w:rFonts w:hint="eastAsia" w:ascii="宋体" w:hAnsi="宋体" w:cs="宋体"/>
          <w:color w:val="auto"/>
          <w:kern w:val="0"/>
        </w:rPr>
      </w:pPr>
    </w:p>
    <w:p w14:paraId="6AFAF2B9">
      <w:pPr>
        <w:autoSpaceDE w:val="0"/>
        <w:autoSpaceDN w:val="0"/>
        <w:adjustRightInd w:val="0"/>
        <w:ind w:firstLine="480"/>
        <w:jc w:val="left"/>
        <w:rPr>
          <w:rFonts w:hint="eastAsia" w:ascii="宋体" w:hAnsi="宋体" w:cs="宋体"/>
          <w:color w:val="auto"/>
          <w:kern w:val="0"/>
        </w:rPr>
      </w:pPr>
    </w:p>
    <w:p w14:paraId="351E25F9">
      <w:pPr>
        <w:autoSpaceDE w:val="0"/>
        <w:autoSpaceDN w:val="0"/>
        <w:adjustRightInd w:val="0"/>
        <w:ind w:firstLine="480"/>
        <w:jc w:val="left"/>
        <w:rPr>
          <w:rFonts w:hint="eastAsia" w:ascii="宋体" w:hAnsi="宋体" w:cs="宋体"/>
          <w:color w:val="auto"/>
          <w:kern w:val="0"/>
        </w:rPr>
      </w:pPr>
    </w:p>
    <w:p w14:paraId="0ECD9E27">
      <w:pPr>
        <w:autoSpaceDE w:val="0"/>
        <w:autoSpaceDN w:val="0"/>
        <w:adjustRightInd w:val="0"/>
        <w:ind w:firstLine="480"/>
        <w:jc w:val="left"/>
        <w:rPr>
          <w:rFonts w:hint="eastAsia" w:ascii="宋体" w:hAnsi="宋体" w:cs="宋体"/>
          <w:color w:val="auto"/>
          <w:kern w:val="0"/>
        </w:rPr>
      </w:pPr>
    </w:p>
    <w:p w14:paraId="7D69E7ED">
      <w:pPr>
        <w:autoSpaceDE w:val="0"/>
        <w:autoSpaceDN w:val="0"/>
        <w:adjustRightInd w:val="0"/>
        <w:ind w:firstLine="480"/>
        <w:jc w:val="left"/>
        <w:rPr>
          <w:rFonts w:hint="eastAsia" w:ascii="宋体" w:hAnsi="宋体" w:cs="宋体"/>
          <w:color w:val="auto"/>
          <w:kern w:val="0"/>
        </w:rPr>
      </w:pPr>
    </w:p>
    <w:p w14:paraId="28DC545C">
      <w:pPr>
        <w:autoSpaceDE w:val="0"/>
        <w:autoSpaceDN w:val="0"/>
        <w:adjustRightInd w:val="0"/>
        <w:ind w:firstLine="480"/>
        <w:jc w:val="left"/>
        <w:rPr>
          <w:rFonts w:hint="eastAsia" w:ascii="宋体" w:hAnsi="宋体" w:cs="宋体"/>
          <w:color w:val="auto"/>
          <w:kern w:val="0"/>
        </w:rPr>
      </w:pPr>
    </w:p>
    <w:p w14:paraId="3EFD1C44">
      <w:pPr>
        <w:autoSpaceDE w:val="0"/>
        <w:autoSpaceDN w:val="0"/>
        <w:adjustRightInd w:val="0"/>
        <w:ind w:firstLine="0" w:firstLineChars="0"/>
        <w:jc w:val="left"/>
        <w:rPr>
          <w:rFonts w:hint="eastAsia" w:ascii="宋体" w:hAnsi="宋体" w:cs="宋体"/>
          <w:color w:val="auto"/>
          <w:kern w:val="0"/>
        </w:rPr>
      </w:pPr>
    </w:p>
    <w:p w14:paraId="197124E6">
      <w:pPr>
        <w:autoSpaceDE w:val="0"/>
        <w:autoSpaceDN w:val="0"/>
        <w:adjustRightInd w:val="0"/>
        <w:ind w:firstLine="480"/>
        <w:jc w:val="left"/>
        <w:rPr>
          <w:rFonts w:hint="eastAsia" w:ascii="宋体" w:hAnsi="宋体" w:cs="宋体"/>
          <w:color w:val="auto"/>
          <w:kern w:val="0"/>
        </w:rPr>
      </w:pPr>
    </w:p>
    <w:p w14:paraId="0473E3B5">
      <w:pPr>
        <w:autoSpaceDE w:val="0"/>
        <w:autoSpaceDN w:val="0"/>
        <w:adjustRightInd w:val="0"/>
        <w:ind w:firstLine="480"/>
        <w:jc w:val="left"/>
        <w:rPr>
          <w:rFonts w:hint="eastAsia" w:ascii="宋体" w:hAnsi="宋体" w:cs="宋体"/>
          <w:color w:val="auto"/>
          <w:kern w:val="0"/>
        </w:rPr>
      </w:pPr>
    </w:p>
    <w:p w14:paraId="36D9923E">
      <w:pPr>
        <w:autoSpaceDE w:val="0"/>
        <w:autoSpaceDN w:val="0"/>
        <w:adjustRightInd w:val="0"/>
        <w:ind w:firstLine="480"/>
        <w:jc w:val="left"/>
        <w:rPr>
          <w:rFonts w:hint="eastAsia" w:ascii="宋体" w:hAnsi="宋体" w:cs="宋体"/>
          <w:color w:val="auto"/>
          <w:kern w:val="0"/>
        </w:rPr>
      </w:pPr>
    </w:p>
    <w:p w14:paraId="47AF4E06">
      <w:pPr>
        <w:autoSpaceDE w:val="0"/>
        <w:autoSpaceDN w:val="0"/>
        <w:adjustRightInd w:val="0"/>
        <w:ind w:firstLine="480"/>
        <w:jc w:val="left"/>
        <w:rPr>
          <w:rFonts w:hint="eastAsia" w:ascii="宋体" w:hAnsi="宋体" w:cs="宋体"/>
          <w:color w:val="auto"/>
          <w:kern w:val="0"/>
        </w:rPr>
      </w:pPr>
    </w:p>
    <w:p w14:paraId="28992930">
      <w:pPr>
        <w:autoSpaceDE w:val="0"/>
        <w:autoSpaceDN w:val="0"/>
        <w:adjustRightInd w:val="0"/>
        <w:ind w:firstLine="480"/>
        <w:jc w:val="left"/>
        <w:rPr>
          <w:rFonts w:hint="eastAsia" w:ascii="宋体" w:hAnsi="宋体" w:cs="宋体"/>
          <w:color w:val="auto"/>
          <w:kern w:val="0"/>
        </w:rPr>
      </w:pPr>
    </w:p>
    <w:p w14:paraId="6B6C6BCC">
      <w:pPr>
        <w:autoSpaceDE w:val="0"/>
        <w:autoSpaceDN w:val="0"/>
        <w:adjustRightInd w:val="0"/>
        <w:ind w:firstLine="0" w:firstLineChars="0"/>
        <w:jc w:val="left"/>
        <w:rPr>
          <w:rFonts w:hint="eastAsia" w:ascii="宋体" w:hAnsi="宋体" w:cs="宋体"/>
          <w:color w:val="auto"/>
          <w:kern w:val="0"/>
        </w:rPr>
      </w:pPr>
    </w:p>
    <w:p w14:paraId="22A073A0">
      <w:pPr>
        <w:ind w:firstLine="3600" w:firstLineChars="1500"/>
        <w:rPr>
          <w:rFonts w:hint="eastAsia" w:ascii="宋体" w:hAnsi="宋体"/>
          <w:b/>
          <w:color w:val="auto"/>
        </w:rPr>
      </w:pPr>
      <w:r>
        <w:rPr>
          <w:rFonts w:hint="eastAsia" w:ascii="宋体" w:hAnsi="宋体"/>
          <w:color w:val="auto"/>
        </w:rPr>
        <w:t xml:space="preserve">  </w:t>
      </w: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2D90B999">
      <w:pPr>
        <w:ind w:firstLine="482"/>
        <w:jc w:val="center"/>
        <w:rPr>
          <w:rFonts w:hint="eastAsia" w:ascii="宋体" w:hAnsi="宋体"/>
          <w:b/>
          <w:color w:val="auto"/>
        </w:rPr>
      </w:pPr>
    </w:p>
    <w:p w14:paraId="16041DB4">
      <w:pPr>
        <w:ind w:firstLine="482"/>
        <w:jc w:val="center"/>
        <w:rPr>
          <w:rFonts w:hint="eastAsia" w:ascii="宋体" w:hAnsi="宋体"/>
          <w:b/>
          <w:color w:val="auto"/>
        </w:rPr>
      </w:pPr>
      <w:r>
        <w:rPr>
          <w:rFonts w:hint="eastAsia" w:ascii="宋体" w:hAnsi="宋体"/>
          <w:b/>
          <w:color w:val="auto"/>
        </w:rPr>
        <w:t xml:space="preserve">               年   月   日</w:t>
      </w:r>
    </w:p>
    <w:bookmarkEnd w:id="247"/>
    <w:bookmarkEnd w:id="248"/>
    <w:p w14:paraId="2E6FE739">
      <w:pPr>
        <w:ind w:firstLine="0" w:firstLineChars="0"/>
        <w:rPr>
          <w:rFonts w:hint="eastAsia" w:ascii="宋体"/>
          <w:b/>
          <w:color w:val="auto"/>
          <w:sz w:val="36"/>
          <w:szCs w:val="36"/>
        </w:rPr>
      </w:pPr>
    </w:p>
    <w:p w14:paraId="4547DB5E">
      <w:pPr>
        <w:widowControl/>
        <w:snapToGrid w:val="0"/>
        <w:spacing w:line="360" w:lineRule="auto"/>
        <w:ind w:firstLine="0" w:firstLineChars="0"/>
        <w:outlineLvl w:val="1"/>
        <w:rPr>
          <w:rFonts w:hint="eastAsia" w:ascii="宋体"/>
          <w:b/>
          <w:color w:val="auto"/>
          <w:sz w:val="28"/>
          <w:szCs w:val="28"/>
        </w:rPr>
      </w:pPr>
      <w:bookmarkStart w:id="249" w:name="_Toc324756736"/>
      <w:bookmarkStart w:id="250" w:name="_Toc201287639"/>
      <w:r>
        <w:rPr>
          <w:rFonts w:hint="eastAsia" w:ascii="宋体"/>
          <w:b/>
          <w:color w:val="auto"/>
          <w:sz w:val="28"/>
          <w:szCs w:val="28"/>
        </w:rPr>
        <w:br w:type="page"/>
      </w:r>
      <w:bookmarkStart w:id="251" w:name="_Toc136879055"/>
      <w:bookmarkStart w:id="252" w:name="_Toc1059260174"/>
      <w:r>
        <w:rPr>
          <w:rFonts w:hint="eastAsia" w:ascii="宋体"/>
          <w:b/>
          <w:color w:val="auto"/>
          <w:sz w:val="28"/>
          <w:szCs w:val="28"/>
        </w:rPr>
        <w:t>附件</w:t>
      </w:r>
      <w:bookmarkEnd w:id="249"/>
      <w:bookmarkEnd w:id="250"/>
      <w:r>
        <w:rPr>
          <w:rFonts w:hint="eastAsia" w:ascii="宋体"/>
          <w:b/>
          <w:color w:val="auto"/>
          <w:sz w:val="28"/>
          <w:szCs w:val="28"/>
        </w:rPr>
        <w:t>3：法定代表人授权书</w:t>
      </w:r>
      <w:bookmarkEnd w:id="251"/>
      <w:bookmarkEnd w:id="252"/>
    </w:p>
    <w:p w14:paraId="153B7095">
      <w:pPr>
        <w:ind w:firstLine="3813" w:firstLineChars="1055"/>
        <w:rPr>
          <w:rFonts w:hint="eastAsia" w:ascii="宋体" w:hAnsi="宋体"/>
          <w:b/>
          <w:color w:val="auto"/>
          <w:sz w:val="36"/>
          <w:szCs w:val="36"/>
        </w:rPr>
      </w:pPr>
    </w:p>
    <w:p w14:paraId="46FC3D37">
      <w:pPr>
        <w:ind w:firstLine="2909" w:firstLineChars="805"/>
        <w:rPr>
          <w:rFonts w:hint="eastAsia" w:ascii="宋体" w:hAnsi="宋体"/>
          <w:b/>
          <w:color w:val="auto"/>
          <w:sz w:val="36"/>
          <w:szCs w:val="36"/>
        </w:rPr>
      </w:pPr>
      <w:r>
        <w:rPr>
          <w:rFonts w:hint="eastAsia" w:ascii="宋体" w:hAnsi="宋体"/>
          <w:b/>
          <w:color w:val="auto"/>
          <w:sz w:val="36"/>
          <w:szCs w:val="36"/>
        </w:rPr>
        <w:t>法定代表人授权书</w:t>
      </w:r>
    </w:p>
    <w:p w14:paraId="68D2DF84">
      <w:pPr>
        <w:ind w:firstLine="480"/>
        <w:rPr>
          <w:rFonts w:hint="eastAsia" w:ascii="宋体" w:hAnsi="宋体"/>
          <w:color w:val="auto"/>
          <w:u w:val="single"/>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5275B3BE">
      <w:pPr>
        <w:spacing w:line="360" w:lineRule="auto"/>
        <w:ind w:firstLine="480"/>
        <w:rPr>
          <w:rFonts w:hint="eastAsia" w:ascii="宋体" w:hAnsi="宋体"/>
          <w:color w:val="auto"/>
        </w:rPr>
      </w:pPr>
      <w:r>
        <w:rPr>
          <w:rFonts w:hint="eastAsia" w:ascii="宋体" w:hAnsi="宋体"/>
          <w:color w:val="auto"/>
          <w:u w:val="single"/>
        </w:rPr>
        <w:t xml:space="preserve">  （供应商名称）  </w:t>
      </w:r>
      <w:r>
        <w:rPr>
          <w:rFonts w:hint="eastAsia" w:ascii="宋体" w:hAnsi="宋体"/>
          <w:color w:val="auto"/>
        </w:rPr>
        <w:t>系中华人民共和国合法企业，法定地址</w:t>
      </w:r>
      <w:r>
        <w:rPr>
          <w:rFonts w:hint="eastAsia" w:ascii="宋体" w:hAnsi="宋体"/>
          <w:color w:val="auto"/>
          <w:u w:val="single"/>
        </w:rPr>
        <w:t xml:space="preserve">              </w:t>
      </w:r>
      <w:r>
        <w:rPr>
          <w:rFonts w:hint="eastAsia" w:ascii="宋体" w:hAnsi="宋体"/>
          <w:color w:val="auto"/>
        </w:rPr>
        <w:t>。</w:t>
      </w:r>
    </w:p>
    <w:p w14:paraId="68F39B84">
      <w:pPr>
        <w:spacing w:line="360" w:lineRule="auto"/>
        <w:ind w:firstLine="480"/>
        <w:rPr>
          <w:rFonts w:hint="eastAsia" w:ascii="宋体" w:hAnsi="宋体"/>
          <w:color w:val="auto"/>
        </w:rPr>
      </w:pPr>
      <w:r>
        <w:rPr>
          <w:rFonts w:hint="eastAsia" w:ascii="宋体" w:hAnsi="宋体"/>
          <w:color w:val="auto"/>
          <w:u w:val="single"/>
        </w:rPr>
        <w:t xml:space="preserve">（法定代表人姓名）   </w:t>
      </w:r>
      <w:r>
        <w:rPr>
          <w:rFonts w:hint="eastAsia" w:ascii="宋体" w:hAnsi="宋体"/>
          <w:color w:val="auto"/>
        </w:rPr>
        <w:t>特授权</w:t>
      </w:r>
      <w:r>
        <w:rPr>
          <w:rFonts w:hint="eastAsia" w:ascii="宋体" w:hAnsi="宋体"/>
          <w:color w:val="auto"/>
          <w:u w:val="single"/>
        </w:rPr>
        <w:t xml:space="preserve"> （委托代理人姓名）    </w:t>
      </w:r>
      <w:r>
        <w:rPr>
          <w:rFonts w:hint="eastAsia" w:ascii="宋体" w:hAnsi="宋体"/>
          <w:color w:val="auto"/>
        </w:rPr>
        <w:t>代表我单位全权办理针对</w:t>
      </w:r>
      <w:r>
        <w:rPr>
          <w:rFonts w:hint="eastAsia" w:ascii="宋体" w:hAnsi="宋体"/>
          <w:color w:val="auto"/>
          <w:u w:val="single"/>
        </w:rPr>
        <w:t xml:space="preserve">                </w:t>
      </w:r>
      <w:r>
        <w:rPr>
          <w:rFonts w:hint="eastAsia" w:ascii="宋体" w:hAnsi="宋体"/>
          <w:color w:val="auto"/>
        </w:rPr>
        <w:t>项目的投标、答疑等具体工作，并签署全部有关的文件、资料。</w:t>
      </w:r>
    </w:p>
    <w:p w14:paraId="3D97BFAA">
      <w:pPr>
        <w:spacing w:line="360" w:lineRule="auto"/>
        <w:ind w:firstLine="480"/>
        <w:rPr>
          <w:rFonts w:hint="eastAsia" w:ascii="宋体" w:hAnsi="宋体"/>
          <w:color w:val="auto"/>
        </w:rPr>
      </w:pPr>
      <w:r>
        <w:rPr>
          <w:rFonts w:hint="eastAsia" w:ascii="宋体" w:hAnsi="宋体"/>
          <w:color w:val="auto"/>
        </w:rPr>
        <w:t>我单位对被授权人的签名负全部责任。</w:t>
      </w:r>
    </w:p>
    <w:p w14:paraId="0FCA9F20">
      <w:pPr>
        <w:spacing w:line="360" w:lineRule="auto"/>
        <w:ind w:firstLine="480"/>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445D450F">
      <w:pPr>
        <w:ind w:firstLine="480"/>
        <w:rPr>
          <w:rFonts w:hint="eastAsia" w:ascii="宋体" w:hAnsi="宋体"/>
          <w:color w:val="auto"/>
        </w:rPr>
      </w:pPr>
    </w:p>
    <w:p w14:paraId="1775C229">
      <w:pPr>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 xml:space="preserve"> 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724CAFBA">
      <w:pPr>
        <w:ind w:firstLine="480"/>
        <w:rPr>
          <w:rFonts w:hint="eastAsia" w:ascii="宋体" w:hAnsi="宋体"/>
          <w:color w:val="auto"/>
        </w:rPr>
      </w:pPr>
    </w:p>
    <w:p w14:paraId="33F170AC">
      <w:pPr>
        <w:ind w:firstLine="480"/>
        <w:rPr>
          <w:rFonts w:hint="eastAsia" w:ascii="宋体" w:hAnsi="宋体"/>
          <w:color w:val="auto"/>
        </w:rPr>
      </w:pPr>
      <w:r>
        <w:rPr>
          <w:rFonts w:hint="eastAsia" w:ascii="宋体" w:hAnsi="宋体"/>
          <w:color w:val="auto"/>
        </w:rPr>
        <w:t>被授权人联系电话：</w:t>
      </w:r>
      <w:r>
        <w:rPr>
          <w:rFonts w:hint="eastAsia" w:ascii="宋体" w:hAnsi="宋体"/>
          <w:color w:val="auto"/>
          <w:u w:val="single"/>
        </w:rPr>
        <w:t xml:space="preserve">           </w:t>
      </w:r>
    </w:p>
    <w:p w14:paraId="098276F2">
      <w:pPr>
        <w:ind w:firstLine="480"/>
        <w:rPr>
          <w:rFonts w:hint="eastAsia" w:ascii="宋体" w:hAnsi="宋体"/>
          <w:color w:val="auto"/>
        </w:rPr>
      </w:pPr>
    </w:p>
    <w:p w14:paraId="24F0ED48">
      <w:pPr>
        <w:ind w:firstLine="480"/>
        <w:rPr>
          <w:rFonts w:hint="eastAsia" w:ascii="宋体" w:hAnsi="宋体"/>
          <w:color w:val="auto"/>
        </w:rPr>
      </w:pPr>
    </w:p>
    <w:p w14:paraId="6C8739BF">
      <w:pPr>
        <w:ind w:firstLine="480"/>
        <w:rPr>
          <w:rFonts w:hint="eastAsia" w:ascii="宋体" w:hAnsi="宋体"/>
          <w:color w:val="auto"/>
        </w:rPr>
      </w:pPr>
    </w:p>
    <w:p w14:paraId="42BFFD5C">
      <w:pPr>
        <w:ind w:firstLine="480"/>
        <w:rPr>
          <w:rFonts w:hint="eastAsia" w:ascii="宋体" w:hAnsi="宋体"/>
          <w:color w:val="auto"/>
        </w:rPr>
      </w:pPr>
    </w:p>
    <w:p w14:paraId="1A9389A0">
      <w:pPr>
        <w:ind w:firstLine="480"/>
        <w:rPr>
          <w:rFonts w:hint="eastAsia" w:ascii="宋体" w:hAnsi="宋体"/>
          <w:color w:val="auto"/>
        </w:rPr>
      </w:pPr>
      <w:r>
        <w:rPr>
          <w:rFonts w:hint="eastAsia" w:ascii="宋体" w:hAnsi="宋体"/>
          <w:color w:val="auto"/>
        </w:rPr>
        <w:t>被授权人（委托代理人）签字或盖章：</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r>
        <w:rPr>
          <w:rFonts w:hint="eastAsia" w:ascii="宋体" w:hAnsi="宋体"/>
          <w:color w:val="auto"/>
        </w:rPr>
        <w:t xml:space="preserve">   </w:t>
      </w:r>
    </w:p>
    <w:p w14:paraId="36309D42">
      <w:pPr>
        <w:ind w:firstLine="480"/>
        <w:rPr>
          <w:rFonts w:hint="eastAsia" w:ascii="宋体" w:hAnsi="宋体"/>
          <w:color w:val="auto"/>
          <w:u w:val="single"/>
        </w:rPr>
      </w:pPr>
      <w:r>
        <w:rPr>
          <w:rFonts w:hint="eastAsia" w:ascii="宋体" w:hAnsi="宋体"/>
          <w:color w:val="auto"/>
        </w:rPr>
        <w:t>授权人（法定代表人）签字或盖章：</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p>
    <w:p w14:paraId="539BCDE0">
      <w:pPr>
        <w:autoSpaceDE w:val="0"/>
        <w:autoSpaceDN w:val="0"/>
        <w:adjustRightInd w:val="0"/>
        <w:ind w:firstLine="480"/>
        <w:jc w:val="left"/>
        <w:rPr>
          <w:rFonts w:hint="eastAsia" w:ascii="宋体" w:hAnsi="宋体" w:cs="宋体"/>
          <w:color w:val="auto"/>
          <w:kern w:val="0"/>
        </w:rPr>
      </w:pPr>
      <w:r>
        <w:rPr>
          <w:rFonts w:hint="eastAsia" w:ascii="宋体" w:hAnsi="宋体" w:cs="宋体"/>
          <w:color w:val="auto"/>
          <w:kern w:val="0"/>
        </w:rPr>
        <w:t>附被授权人第二代身份证双面扫描（或复印）件</w:t>
      </w:r>
    </w:p>
    <w:p w14:paraId="00BE2B95">
      <w:pPr>
        <w:ind w:firstLine="480"/>
        <w:jc w:val="center"/>
        <w:rPr>
          <w:rFonts w:hint="eastAsia" w:ascii="宋体" w:hAnsi="宋体"/>
          <w:color w:val="auto"/>
        </w:rPr>
      </w:pPr>
    </w:p>
    <w:p w14:paraId="055A79E1">
      <w:pPr>
        <w:ind w:firstLine="0" w:firstLineChars="0"/>
        <w:rPr>
          <w:rFonts w:hint="eastAsia" w:ascii="宋体" w:hAnsi="宋体"/>
          <w:color w:val="auto"/>
        </w:rPr>
      </w:pPr>
    </w:p>
    <w:p w14:paraId="2CB7D4E2">
      <w:pPr>
        <w:ind w:firstLine="0" w:firstLineChars="0"/>
        <w:rPr>
          <w:rFonts w:hint="eastAsia" w:ascii="宋体" w:hAnsi="宋体"/>
          <w:color w:val="auto"/>
        </w:rPr>
      </w:pPr>
    </w:p>
    <w:p w14:paraId="0E8DCB14">
      <w:pPr>
        <w:ind w:firstLine="0" w:firstLineChars="0"/>
        <w:rPr>
          <w:rFonts w:hint="eastAsia" w:ascii="宋体" w:hAnsi="宋体"/>
          <w:color w:val="auto"/>
        </w:rPr>
      </w:pPr>
    </w:p>
    <w:p w14:paraId="594D3F95">
      <w:pPr>
        <w:ind w:firstLine="4168" w:firstLineChars="1737"/>
        <w:rPr>
          <w:rFonts w:hint="eastAsia" w:ascii="宋体" w:hAnsi="宋体"/>
          <w:b/>
          <w:color w:val="auto"/>
        </w:rPr>
      </w:pPr>
      <w:r>
        <w:rPr>
          <w:rFonts w:hint="eastAsia" w:ascii="宋体" w:hAnsi="宋体"/>
          <w:color w:val="auto"/>
        </w:rPr>
        <w:t xml:space="preserve">     </w:t>
      </w:r>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3B31EAD6">
      <w:pPr>
        <w:ind w:firstLine="4185" w:firstLineChars="1737"/>
        <w:rPr>
          <w:rFonts w:hint="eastAsia" w:ascii="宋体" w:hAnsi="宋体"/>
          <w:b/>
          <w:color w:val="auto"/>
        </w:rPr>
      </w:pPr>
    </w:p>
    <w:p w14:paraId="3651BC9C">
      <w:pPr>
        <w:ind w:firstLine="4185" w:firstLineChars="1737"/>
        <w:rPr>
          <w:rFonts w:hint="eastAsia" w:ascii="宋体" w:hAnsi="宋体"/>
          <w:b/>
          <w:color w:val="auto"/>
        </w:rPr>
      </w:pPr>
      <w:r>
        <w:rPr>
          <w:rFonts w:hint="eastAsia" w:ascii="宋体" w:hAnsi="宋体"/>
          <w:b/>
          <w:color w:val="auto"/>
        </w:rPr>
        <w:t xml:space="preserve">               年   月  日</w:t>
      </w:r>
    </w:p>
    <w:p w14:paraId="45F02BFE">
      <w:pPr>
        <w:ind w:firstLine="482"/>
        <w:rPr>
          <w:rFonts w:hint="eastAsia" w:ascii="宋体" w:hAnsi="宋体"/>
          <w:b/>
          <w:bCs/>
          <w:color w:val="auto"/>
        </w:rPr>
      </w:pPr>
    </w:p>
    <w:p w14:paraId="2BACEFA0">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br w:type="page"/>
      </w:r>
      <w:bookmarkStart w:id="253" w:name="_Toc136879056"/>
      <w:bookmarkStart w:id="254" w:name="_Toc1525768560"/>
      <w:r>
        <w:rPr>
          <w:rFonts w:hint="eastAsia" w:ascii="宋体"/>
          <w:b/>
          <w:color w:val="auto"/>
          <w:sz w:val="28"/>
          <w:szCs w:val="28"/>
        </w:rPr>
        <w:t>附件4：供应商承诺函</w:t>
      </w:r>
      <w:bookmarkEnd w:id="253"/>
      <w:bookmarkEnd w:id="254"/>
    </w:p>
    <w:p w14:paraId="43D5797F">
      <w:pPr>
        <w:ind w:firstLine="723"/>
        <w:jc w:val="center"/>
        <w:rPr>
          <w:rFonts w:hint="eastAsia" w:ascii="宋体" w:hAnsi="宋体"/>
          <w:b/>
          <w:bCs/>
          <w:color w:val="auto"/>
          <w:sz w:val="36"/>
          <w:szCs w:val="36"/>
        </w:rPr>
      </w:pPr>
    </w:p>
    <w:p w14:paraId="11BB8858">
      <w:pPr>
        <w:ind w:firstLine="3253" w:firstLineChars="900"/>
        <w:rPr>
          <w:rFonts w:hint="eastAsia" w:ascii="宋体" w:hAnsi="宋体"/>
          <w:b/>
          <w:bCs/>
          <w:color w:val="auto"/>
          <w:sz w:val="36"/>
          <w:szCs w:val="36"/>
        </w:rPr>
      </w:pPr>
      <w:r>
        <w:rPr>
          <w:rFonts w:hint="eastAsia" w:ascii="宋体" w:hAnsi="宋体"/>
          <w:b/>
          <w:bCs/>
          <w:color w:val="auto"/>
          <w:sz w:val="36"/>
          <w:szCs w:val="36"/>
        </w:rPr>
        <w:t>供应商承诺函</w:t>
      </w:r>
    </w:p>
    <w:p w14:paraId="719CB2E9">
      <w:pPr>
        <w:ind w:firstLine="480"/>
        <w:rPr>
          <w:rFonts w:hint="eastAsia" w:ascii="宋体" w:hAnsi="宋体"/>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6A4C9F15">
      <w:pPr>
        <w:ind w:firstLine="480"/>
        <w:rPr>
          <w:rFonts w:hint="eastAsia" w:ascii="宋体" w:hAnsi="宋体"/>
          <w:color w:val="auto"/>
        </w:rPr>
      </w:pPr>
      <w:r>
        <w:rPr>
          <w:rFonts w:hint="eastAsia" w:ascii="宋体" w:hAnsi="宋体" w:eastAsia="宋体" w:cs="宋体"/>
          <w:color w:val="auto"/>
          <w:kern w:val="0"/>
          <w:sz w:val="24"/>
          <w:lang w:val="zh-CN"/>
        </w:rPr>
        <w:t>关于贵方20</w:t>
      </w:r>
      <w:r>
        <w:rPr>
          <w:rFonts w:hint="eastAsia" w:ascii="宋体" w:hAnsi="宋体" w:eastAsia="宋体" w:cs="宋体"/>
          <w:color w:val="auto"/>
          <w:kern w:val="0"/>
          <w:sz w:val="24"/>
        </w:rPr>
        <w:t>XX</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日</w:t>
      </w:r>
      <w:r>
        <w:rPr>
          <w:rFonts w:hint="eastAsia" w:ascii="宋体" w:hAnsi="宋体" w:eastAsia="宋体" w:cs="宋体"/>
          <w:color w:val="auto"/>
          <w:kern w:val="0"/>
          <w:sz w:val="24"/>
          <w:u w:val="single"/>
          <w:lang w:val="zh-CN"/>
        </w:rPr>
        <w:t xml:space="preserve">          (项目名称)</w:t>
      </w:r>
      <w:r>
        <w:rPr>
          <w:rFonts w:hint="eastAsia" w:ascii="宋体" w:hAnsi="宋体" w:eastAsia="宋体" w:cs="宋体"/>
          <w:color w:val="auto"/>
          <w:kern w:val="0"/>
          <w:sz w:val="24"/>
          <w:lang w:val="zh-CN"/>
        </w:rPr>
        <w:t>采购项目，</w:t>
      </w:r>
      <w:r>
        <w:rPr>
          <w:rFonts w:hint="eastAsia" w:ascii="宋体" w:hAnsi="宋体"/>
          <w:color w:val="auto"/>
        </w:rPr>
        <w:t>本签字人愿意参加投标，提供投标明细报价表中的所有</w:t>
      </w:r>
      <w:r>
        <w:rPr>
          <w:rFonts w:hint="eastAsia" w:ascii="宋体" w:hAnsi="宋体"/>
          <w:color w:val="auto"/>
          <w:lang w:val="en-US" w:eastAsia="zh-CN"/>
        </w:rPr>
        <w:t>服务内容</w:t>
      </w:r>
      <w:r>
        <w:rPr>
          <w:rFonts w:hint="eastAsia" w:ascii="宋体" w:hAnsi="宋体"/>
          <w:color w:val="auto"/>
        </w:rPr>
        <w:t>，并证实提交的所有资料是准确的和真实的。同时，我代表</w:t>
      </w:r>
      <w:r>
        <w:rPr>
          <w:rFonts w:hint="eastAsia" w:ascii="宋体" w:hAnsi="宋体"/>
          <w:color w:val="auto"/>
          <w:u w:val="single"/>
        </w:rPr>
        <w:t>（供应商名称）</w:t>
      </w:r>
      <w:r>
        <w:rPr>
          <w:rFonts w:hint="eastAsia" w:ascii="宋体" w:hAnsi="宋体"/>
          <w:color w:val="auto"/>
        </w:rPr>
        <w:t>，在此作如下承诺：</w:t>
      </w:r>
    </w:p>
    <w:p w14:paraId="50451E4C">
      <w:pPr>
        <w:ind w:firstLine="480"/>
        <w:rPr>
          <w:rFonts w:hint="eastAsia" w:ascii="宋体" w:hAnsi="宋体"/>
          <w:color w:val="auto"/>
        </w:rPr>
      </w:pPr>
      <w:r>
        <w:rPr>
          <w:rFonts w:hint="eastAsia" w:ascii="宋体" w:hAnsi="宋体"/>
          <w:color w:val="auto"/>
        </w:rPr>
        <w:t xml:space="preserve">  1、完全理解和接受征集文件的一切规定和要求；</w:t>
      </w:r>
    </w:p>
    <w:p w14:paraId="56CAD9BC">
      <w:pPr>
        <w:ind w:firstLine="480"/>
        <w:rPr>
          <w:rFonts w:hint="eastAsia" w:ascii="宋体" w:hAnsi="宋体"/>
          <w:color w:val="auto"/>
        </w:rPr>
      </w:pPr>
      <w:r>
        <w:rPr>
          <w:rFonts w:hint="eastAsia" w:ascii="宋体" w:hAnsi="宋体"/>
          <w:color w:val="auto"/>
        </w:rPr>
        <w:t xml:space="preserve">  2、若入围，我方将按照征集文件的具体规定与征集人签订框架协议，并且严格履行合同义务，按时</w:t>
      </w:r>
      <w:r>
        <w:rPr>
          <w:rFonts w:hint="eastAsia" w:ascii="宋体" w:hAnsi="宋体"/>
          <w:color w:val="auto"/>
          <w:lang w:val="en-US" w:eastAsia="zh-CN"/>
        </w:rPr>
        <w:t>完成</w:t>
      </w:r>
      <w:r>
        <w:rPr>
          <w:rFonts w:hint="eastAsia" w:ascii="宋体" w:hAnsi="宋体"/>
          <w:color w:val="auto"/>
        </w:rPr>
        <w:t>服务。如果在合同执行过程中，发现</w:t>
      </w:r>
      <w:r>
        <w:rPr>
          <w:rFonts w:hint="eastAsia" w:ascii="宋体" w:hAnsi="宋体"/>
          <w:color w:val="auto"/>
          <w:lang w:val="en-US" w:eastAsia="zh-CN"/>
        </w:rPr>
        <w:t>服务</w:t>
      </w:r>
      <w:r>
        <w:rPr>
          <w:rFonts w:hint="eastAsia" w:ascii="宋体" w:hAnsi="宋体"/>
          <w:color w:val="auto"/>
        </w:rPr>
        <w:t>质量、</w:t>
      </w:r>
      <w:r>
        <w:rPr>
          <w:rFonts w:hint="eastAsia" w:ascii="宋体" w:hAnsi="宋体"/>
          <w:color w:val="auto"/>
          <w:lang w:val="en-US" w:eastAsia="zh-CN"/>
        </w:rPr>
        <w:t>内容</w:t>
      </w:r>
      <w:r>
        <w:rPr>
          <w:rFonts w:hint="eastAsia" w:ascii="宋体" w:hAnsi="宋体"/>
          <w:color w:val="auto"/>
        </w:rPr>
        <w:t>出现问题，我方一定尽快更换或补退货，并承担相应的经济责任。</w:t>
      </w:r>
    </w:p>
    <w:p w14:paraId="53595071">
      <w:pPr>
        <w:ind w:firstLine="720" w:firstLineChars="300"/>
        <w:rPr>
          <w:rFonts w:hint="eastAsia" w:ascii="宋体" w:hAnsi="宋体"/>
          <w:color w:val="auto"/>
        </w:rPr>
      </w:pPr>
      <w:r>
        <w:rPr>
          <w:rFonts w:hint="eastAsia" w:ascii="宋体" w:hAnsi="宋体"/>
          <w:color w:val="auto"/>
        </w:rPr>
        <w:t>5、针对本项目，我方承诺具备履行合同所必需的专业技术能力。</w:t>
      </w:r>
    </w:p>
    <w:p w14:paraId="040AA9BB">
      <w:pPr>
        <w:ind w:firstLine="480"/>
        <w:rPr>
          <w:rFonts w:hint="eastAsia" w:ascii="宋体" w:hAnsi="宋体"/>
          <w:color w:val="auto"/>
        </w:rPr>
      </w:pPr>
      <w:r>
        <w:rPr>
          <w:rFonts w:hint="eastAsia" w:ascii="宋体" w:hAnsi="宋体"/>
          <w:color w:val="auto"/>
        </w:rPr>
        <w:t xml:space="preserve">  6、在整个征集过程中我方若有违规行为，贵方可按征集文件之规定给予处罚，我方完全接受。</w:t>
      </w:r>
    </w:p>
    <w:p w14:paraId="44892FA2">
      <w:pPr>
        <w:ind w:firstLine="720" w:firstLineChars="300"/>
        <w:rPr>
          <w:rFonts w:hint="eastAsia" w:ascii="宋体" w:hAnsi="宋体"/>
          <w:color w:val="auto"/>
        </w:rPr>
      </w:pPr>
      <w:r>
        <w:rPr>
          <w:rFonts w:hint="eastAsia" w:ascii="宋体" w:hAnsi="宋体"/>
          <w:color w:val="auto"/>
        </w:rPr>
        <w:t>7、若入围，本承诺将成为合同不可分割的一部分，与合同具有同等的法律效力。</w:t>
      </w:r>
    </w:p>
    <w:p w14:paraId="5A5D6441">
      <w:pPr>
        <w:pStyle w:val="110"/>
        <w:ind w:firstLine="400"/>
        <w:rPr>
          <w:rFonts w:hint="eastAsia" w:ascii="宋体" w:hAnsi="宋体"/>
          <w:color w:val="auto"/>
        </w:rPr>
      </w:pPr>
    </w:p>
    <w:p w14:paraId="61E229A7">
      <w:pPr>
        <w:pStyle w:val="110"/>
        <w:ind w:firstLine="400"/>
        <w:rPr>
          <w:rFonts w:hint="eastAsia" w:ascii="宋体" w:hAnsi="宋体"/>
          <w:color w:val="auto"/>
        </w:rPr>
      </w:pPr>
    </w:p>
    <w:p w14:paraId="228C39D1">
      <w:pPr>
        <w:ind w:firstLine="0" w:firstLineChars="0"/>
        <w:rPr>
          <w:rFonts w:hint="eastAsia" w:ascii="宋体" w:hAnsi="宋体"/>
          <w:color w:val="auto"/>
        </w:rPr>
      </w:pPr>
    </w:p>
    <w:p w14:paraId="13832CCA">
      <w:pPr>
        <w:ind w:firstLine="480"/>
        <w:rPr>
          <w:rFonts w:hint="eastAsia" w:ascii="宋体" w:hAnsi="宋体"/>
          <w:color w:val="auto"/>
        </w:rPr>
      </w:pPr>
    </w:p>
    <w:p w14:paraId="278FFCE4">
      <w:pPr>
        <w:ind w:firstLine="4787" w:firstLineChars="1987"/>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single"/>
        </w:rPr>
        <w:t xml:space="preserve">       </w:t>
      </w:r>
      <w:r>
        <w:rPr>
          <w:rFonts w:hint="eastAsia" w:ascii="宋体" w:hAnsi="宋体"/>
          <w:b/>
          <w:color w:val="auto"/>
        </w:rPr>
        <w:t>（公章）</w:t>
      </w:r>
    </w:p>
    <w:p w14:paraId="01299D0F">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宋体" w:hAnsi="宋体" w:cs="宋体"/>
          <w:color w:val="auto"/>
          <w:kern w:val="0"/>
          <w:u w:val="single"/>
        </w:rPr>
        <w:t xml:space="preserve">       </w:t>
      </w:r>
      <w:r>
        <w:rPr>
          <w:rFonts w:hint="eastAsia" w:ascii="宋体" w:hAnsi="宋体"/>
          <w:b/>
          <w:color w:val="auto"/>
        </w:rPr>
        <w:t>（签字或盖章）</w:t>
      </w:r>
    </w:p>
    <w:p w14:paraId="1CDE76C1">
      <w:pPr>
        <w:ind w:firstLine="482"/>
        <w:jc w:val="center"/>
        <w:rPr>
          <w:rFonts w:hint="eastAsia" w:ascii="宋体" w:hAnsi="宋体"/>
          <w:b/>
          <w:color w:val="auto"/>
        </w:rPr>
      </w:pPr>
      <w:r>
        <w:rPr>
          <w:rFonts w:hint="eastAsia" w:ascii="宋体" w:hAnsi="宋体"/>
          <w:b/>
          <w:color w:val="auto"/>
        </w:rPr>
        <w:t xml:space="preserve">               年   月  日</w:t>
      </w:r>
    </w:p>
    <w:p w14:paraId="4FCE3D15">
      <w:pPr>
        <w:pStyle w:val="110"/>
        <w:ind w:firstLine="0" w:firstLineChars="0"/>
        <w:rPr>
          <w:rFonts w:hint="eastAsia" w:ascii="宋体" w:hAnsi="宋体"/>
          <w:color w:val="auto"/>
        </w:rPr>
        <w:sectPr>
          <w:footerReference r:id="rId13" w:type="default"/>
          <w:footerReference r:id="rId14" w:type="even"/>
          <w:pgSz w:w="11906" w:h="16838"/>
          <w:pgMar w:top="1560" w:right="1531" w:bottom="568" w:left="1588" w:header="1021" w:footer="866" w:gutter="0"/>
          <w:cols w:space="720" w:num="1"/>
          <w:docGrid w:linePitch="312" w:charSpace="0"/>
        </w:sectPr>
      </w:pPr>
    </w:p>
    <w:p w14:paraId="2C9D6883">
      <w:pPr>
        <w:widowControl/>
        <w:snapToGrid w:val="0"/>
        <w:spacing w:line="360" w:lineRule="auto"/>
        <w:ind w:firstLine="0" w:firstLineChars="0"/>
        <w:outlineLvl w:val="1"/>
        <w:rPr>
          <w:rFonts w:hint="eastAsia" w:ascii="宋体"/>
          <w:b/>
          <w:color w:val="auto"/>
          <w:sz w:val="28"/>
          <w:szCs w:val="28"/>
        </w:rPr>
      </w:pPr>
      <w:bookmarkStart w:id="255" w:name="_Toc136879057"/>
      <w:bookmarkStart w:id="256" w:name="_Toc320073345"/>
      <w:r>
        <w:rPr>
          <w:rFonts w:hint="eastAsia" w:ascii="宋体"/>
          <w:b/>
          <w:color w:val="auto"/>
          <w:sz w:val="28"/>
          <w:szCs w:val="28"/>
        </w:rPr>
        <w:t>附件</w:t>
      </w:r>
      <w:bookmarkStart w:id="257" w:name="_Toc351475542"/>
      <w:bookmarkStart w:id="258" w:name="_Toc376936779"/>
      <w:bookmarkStart w:id="259" w:name="_Toc365019584"/>
      <w:r>
        <w:rPr>
          <w:rFonts w:hint="eastAsia" w:ascii="宋体"/>
          <w:b/>
          <w:color w:val="auto"/>
          <w:sz w:val="28"/>
          <w:szCs w:val="28"/>
        </w:rPr>
        <w:t>5：供应商诚信承诺书</w:t>
      </w:r>
      <w:bookmarkEnd w:id="255"/>
      <w:bookmarkEnd w:id="256"/>
      <w:bookmarkEnd w:id="257"/>
      <w:bookmarkEnd w:id="258"/>
      <w:bookmarkEnd w:id="259"/>
    </w:p>
    <w:p w14:paraId="32F49E4F">
      <w:pPr>
        <w:widowControl/>
        <w:snapToGrid w:val="0"/>
        <w:spacing w:line="360" w:lineRule="auto"/>
        <w:ind w:firstLine="0" w:firstLineChars="0"/>
        <w:outlineLvl w:val="1"/>
        <w:rPr>
          <w:rFonts w:hint="eastAsia" w:ascii="宋体"/>
          <w:b/>
          <w:color w:val="auto"/>
          <w:sz w:val="28"/>
          <w:szCs w:val="28"/>
        </w:rPr>
      </w:pPr>
    </w:p>
    <w:p w14:paraId="7C5EA20F">
      <w:pPr>
        <w:ind w:firstLine="2729" w:firstLineChars="755"/>
        <w:rPr>
          <w:rFonts w:hint="eastAsia" w:ascii="宋体" w:hAnsi="宋体"/>
          <w:b/>
          <w:color w:val="auto"/>
          <w:sz w:val="36"/>
          <w:szCs w:val="36"/>
        </w:rPr>
      </w:pPr>
      <w:r>
        <w:rPr>
          <w:rFonts w:hint="eastAsia" w:ascii="宋体" w:hAnsi="宋体"/>
          <w:b/>
          <w:color w:val="auto"/>
          <w:sz w:val="36"/>
          <w:szCs w:val="36"/>
        </w:rPr>
        <w:t>供应商诚信承诺书</w:t>
      </w:r>
    </w:p>
    <w:p w14:paraId="69923599">
      <w:pPr>
        <w:spacing w:after="120" w:afterLines="50"/>
        <w:ind w:firstLine="0" w:firstLineChars="0"/>
        <w:rPr>
          <w:rFonts w:hint="eastAsia" w:ascii="宋体" w:hAnsi="宋体"/>
          <w:b/>
          <w:bCs/>
          <w:color w:val="auto"/>
        </w:rPr>
      </w:pPr>
    </w:p>
    <w:p w14:paraId="098A4B76">
      <w:pPr>
        <w:ind w:firstLine="480"/>
        <w:rPr>
          <w:rFonts w:hint="eastAsia" w:ascii="宋体" w:hAnsi="宋体"/>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11B4E9CD">
      <w:pPr>
        <w:ind w:firstLine="480"/>
        <w:rPr>
          <w:rFonts w:hint="eastAsia" w:ascii="宋体" w:hAnsi="宋体"/>
          <w:color w:val="auto"/>
        </w:rPr>
      </w:pPr>
      <w:r>
        <w:rPr>
          <w:rFonts w:hint="eastAsia" w:ascii="宋体" w:hAnsi="宋体"/>
          <w:color w:val="auto"/>
        </w:rPr>
        <w:t>为了诚实、客观、有序地参与政府采购活动，愿就以下内容作出承诺：</w:t>
      </w:r>
    </w:p>
    <w:p w14:paraId="55B288C8">
      <w:pPr>
        <w:ind w:firstLine="480"/>
        <w:rPr>
          <w:rFonts w:hint="eastAsia" w:ascii="宋体" w:hAnsi="宋体"/>
          <w:color w:val="auto"/>
        </w:rPr>
      </w:pPr>
      <w:r>
        <w:rPr>
          <w:rFonts w:hint="eastAsia" w:ascii="宋体" w:hAnsi="宋体"/>
          <w:color w:val="auto"/>
        </w:rPr>
        <w:t>一、自觉遵守各项法律、法规、规章、制度以及社会公德，维护廉洁环境，与同场竞争的供应商平等参加政府采购活动。</w:t>
      </w:r>
    </w:p>
    <w:p w14:paraId="2CF05064">
      <w:pPr>
        <w:ind w:firstLine="480"/>
        <w:rPr>
          <w:rFonts w:hint="eastAsia" w:ascii="宋体" w:hAnsi="宋体"/>
          <w:color w:val="auto"/>
        </w:rPr>
      </w:pPr>
      <w:r>
        <w:rPr>
          <w:rFonts w:hint="eastAsia" w:ascii="宋体" w:hAnsi="宋体"/>
          <w:color w:val="auto"/>
        </w:rPr>
        <w:t>二、参加</w:t>
      </w:r>
      <w:r>
        <w:rPr>
          <w:rFonts w:hint="eastAsia" w:ascii="宋体" w:hAnsi="宋体"/>
          <w:color w:val="auto"/>
          <w:lang w:val="en-US" w:eastAsia="zh-CN"/>
        </w:rPr>
        <w:t>甘肃东方工程咨询有限公司</w:t>
      </w:r>
      <w:r>
        <w:rPr>
          <w:rFonts w:hint="eastAsia" w:ascii="宋体" w:hAnsi="宋体"/>
          <w:color w:val="auto"/>
        </w:rPr>
        <w:t>组织的政府采购活动时，严格按照征集文件的规定和要求提供所需的相关材料，并对所提供的各类资料的真实性负责，不虚假应标，不虚列业绩。</w:t>
      </w:r>
    </w:p>
    <w:p w14:paraId="4713CEE3">
      <w:pPr>
        <w:ind w:firstLine="480"/>
        <w:rPr>
          <w:rFonts w:hint="eastAsia" w:ascii="宋体" w:hAnsi="宋体"/>
          <w:color w:val="auto"/>
        </w:rPr>
      </w:pPr>
      <w:r>
        <w:rPr>
          <w:rFonts w:hint="eastAsia" w:ascii="宋体" w:hAnsi="宋体"/>
          <w:color w:val="auto"/>
        </w:rPr>
        <w:t>三、尊重参与政府采购活动各相关方的合法行为，接受政府采购活动依法形成的意见、结果。</w:t>
      </w:r>
    </w:p>
    <w:p w14:paraId="21CDB315">
      <w:pPr>
        <w:ind w:firstLine="480"/>
        <w:rPr>
          <w:rFonts w:hint="eastAsia" w:ascii="宋体" w:hAnsi="宋体"/>
          <w:color w:val="auto"/>
        </w:rPr>
      </w:pPr>
      <w:r>
        <w:rPr>
          <w:rFonts w:hint="eastAsia" w:ascii="宋体" w:hAnsi="宋体"/>
          <w:color w:val="auto"/>
        </w:rPr>
        <w:t>四、依法参加政府采购活动，不围标、串标，维护市场秩序，不提供“三无”产品、以次充好。</w:t>
      </w:r>
    </w:p>
    <w:p w14:paraId="4AB04110">
      <w:pPr>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00C08737">
      <w:pPr>
        <w:ind w:firstLine="480"/>
        <w:rPr>
          <w:rFonts w:hint="eastAsia" w:ascii="宋体" w:hAnsi="宋体"/>
          <w:color w:val="auto"/>
        </w:rPr>
      </w:pPr>
      <w:r>
        <w:rPr>
          <w:rFonts w:hint="eastAsia" w:ascii="宋体" w:hAnsi="宋体"/>
          <w:color w:val="auto"/>
        </w:rPr>
        <w:t>六、认真履行入围供应商应承担的责任和义务，全面执行框架协议、采购合同规定的各项内容，保质保量地按时提供采购物品。</w:t>
      </w:r>
    </w:p>
    <w:p w14:paraId="6ED1E420">
      <w:pPr>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若本企业（单位）发生有悖于上述承诺的行为，愿意接受《中华人民共和国政府采购法》《政府采购法实施条例》</w:t>
      </w:r>
      <w:r>
        <w:rPr>
          <w:rFonts w:hint="eastAsia" w:ascii="宋体" w:hAnsi="宋体" w:cs="宋体"/>
          <w:color w:val="auto"/>
          <w:spacing w:val="-12"/>
          <w:szCs w:val="22"/>
          <w:lang w:val="zh-CN" w:bidi="zh-CN"/>
        </w:rPr>
        <w:t>《政府采购框架协议采购方式管理暂行办法》</w:t>
      </w:r>
      <w:r>
        <w:rPr>
          <w:rFonts w:hint="eastAsia" w:ascii="宋体" w:hAnsi="宋体"/>
          <w:color w:val="auto"/>
        </w:rPr>
        <w:t>中对供应商的相关处理。</w:t>
      </w:r>
    </w:p>
    <w:p w14:paraId="4D84DFD5">
      <w:pPr>
        <w:ind w:firstLine="480"/>
        <w:rPr>
          <w:rFonts w:hint="eastAsia" w:ascii="宋体" w:hAnsi="宋体"/>
          <w:color w:val="auto"/>
        </w:rPr>
      </w:pPr>
      <w:r>
        <w:rPr>
          <w:rFonts w:hint="eastAsia" w:ascii="宋体" w:hAnsi="宋体"/>
          <w:color w:val="auto"/>
        </w:rPr>
        <w:t>本承诺是采购项目征集响应文件的组成部分。</w:t>
      </w:r>
    </w:p>
    <w:p w14:paraId="32148118">
      <w:pPr>
        <w:spacing w:line="360" w:lineRule="auto"/>
        <w:ind w:firstLine="0" w:firstLineChars="0"/>
        <w:rPr>
          <w:rFonts w:hint="eastAsia" w:ascii="宋体" w:hAnsi="宋体"/>
          <w:b/>
          <w:color w:val="auto"/>
        </w:rPr>
      </w:pPr>
    </w:p>
    <w:p w14:paraId="5556AC39">
      <w:pPr>
        <w:spacing w:line="360" w:lineRule="auto"/>
        <w:ind w:firstLine="3735" w:firstLineChars="1550"/>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single"/>
        </w:rPr>
        <w:t xml:space="preserve">       </w:t>
      </w:r>
      <w:r>
        <w:rPr>
          <w:rFonts w:hint="eastAsia" w:ascii="宋体" w:hAnsi="宋体"/>
          <w:b/>
          <w:color w:val="auto"/>
        </w:rPr>
        <w:t>（公章）</w:t>
      </w:r>
    </w:p>
    <w:p w14:paraId="69A50D01">
      <w:pPr>
        <w:spacing w:line="360" w:lineRule="auto"/>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rPr>
        <w:t>（签字或盖章）</w:t>
      </w:r>
    </w:p>
    <w:p w14:paraId="3DFEDD2A">
      <w:pPr>
        <w:ind w:firstLine="482"/>
        <w:jc w:val="center"/>
        <w:rPr>
          <w:rFonts w:hint="eastAsia" w:ascii="宋体" w:hAnsi="宋体"/>
          <w:b/>
          <w:color w:val="auto"/>
        </w:rPr>
      </w:pPr>
      <w:r>
        <w:rPr>
          <w:rFonts w:hint="eastAsia" w:ascii="宋体" w:hAnsi="宋体"/>
          <w:b/>
          <w:color w:val="auto"/>
        </w:rPr>
        <w:t xml:space="preserve">              年   月  日</w:t>
      </w:r>
    </w:p>
    <w:p w14:paraId="15191347">
      <w:pPr>
        <w:widowControl/>
        <w:snapToGrid w:val="0"/>
        <w:spacing w:line="360" w:lineRule="auto"/>
        <w:ind w:firstLine="0" w:firstLineChars="0"/>
        <w:outlineLvl w:val="1"/>
        <w:rPr>
          <w:rFonts w:hint="eastAsia" w:ascii="宋体"/>
          <w:b/>
          <w:color w:val="auto"/>
          <w:sz w:val="28"/>
          <w:szCs w:val="28"/>
        </w:rPr>
      </w:pPr>
    </w:p>
    <w:p w14:paraId="3114FFB1">
      <w:pPr>
        <w:widowControl/>
        <w:snapToGrid w:val="0"/>
        <w:spacing w:line="360" w:lineRule="auto"/>
        <w:ind w:firstLine="0" w:firstLineChars="0"/>
        <w:outlineLvl w:val="1"/>
        <w:rPr>
          <w:rFonts w:hint="eastAsia" w:ascii="宋体"/>
          <w:b/>
          <w:color w:val="auto"/>
          <w:sz w:val="28"/>
          <w:szCs w:val="28"/>
        </w:rPr>
      </w:pPr>
      <w:r>
        <w:rPr>
          <w:rFonts w:hint="eastAsia" w:ascii="宋体"/>
          <w:b/>
          <w:color w:val="auto"/>
          <w:sz w:val="28"/>
          <w:szCs w:val="28"/>
        </w:rPr>
        <w:br w:type="page"/>
      </w:r>
      <w:bookmarkStart w:id="260" w:name="_Toc136879058"/>
      <w:bookmarkStart w:id="261" w:name="_Toc912805381"/>
      <w:r>
        <w:rPr>
          <w:rFonts w:hint="eastAsia" w:ascii="宋体"/>
          <w:b/>
          <w:color w:val="auto"/>
          <w:sz w:val="28"/>
          <w:szCs w:val="28"/>
        </w:rPr>
        <w:t>附件6：供应商资格证明文件</w:t>
      </w:r>
      <w:bookmarkEnd w:id="260"/>
      <w:bookmarkEnd w:id="261"/>
    </w:p>
    <w:p w14:paraId="5609D9DA">
      <w:pPr>
        <w:widowControl/>
        <w:snapToGrid w:val="0"/>
        <w:spacing w:line="360" w:lineRule="auto"/>
        <w:ind w:firstLine="0" w:firstLineChars="0"/>
        <w:outlineLvl w:val="1"/>
        <w:rPr>
          <w:rFonts w:hint="eastAsia" w:ascii="宋体"/>
          <w:b/>
          <w:color w:val="auto"/>
          <w:sz w:val="28"/>
          <w:szCs w:val="28"/>
        </w:rPr>
      </w:pPr>
    </w:p>
    <w:p w14:paraId="01C25D1D">
      <w:pPr>
        <w:ind w:firstLine="3090" w:firstLineChars="855"/>
        <w:rPr>
          <w:rFonts w:hint="eastAsia" w:ascii="宋体" w:hAnsi="宋体"/>
          <w:b/>
          <w:color w:val="auto"/>
          <w:sz w:val="36"/>
          <w:szCs w:val="36"/>
        </w:rPr>
      </w:pPr>
      <w:r>
        <w:rPr>
          <w:rFonts w:hint="eastAsia" w:ascii="宋体" w:hAnsi="宋体"/>
          <w:b/>
          <w:color w:val="auto"/>
          <w:sz w:val="36"/>
          <w:szCs w:val="36"/>
        </w:rPr>
        <w:t>供应商资格证明文件</w:t>
      </w:r>
    </w:p>
    <w:p w14:paraId="711068C7">
      <w:pPr>
        <w:ind w:firstLine="480"/>
        <w:rPr>
          <w:rFonts w:hint="eastAsia" w:ascii="宋体" w:hAnsi="宋体"/>
          <w:color w:val="auto"/>
        </w:rPr>
      </w:pPr>
    </w:p>
    <w:p w14:paraId="208E5DDC">
      <w:pPr>
        <w:ind w:firstLine="480"/>
        <w:rPr>
          <w:rFonts w:ascii="宋体" w:hAnsi="宋体"/>
          <w:color w:val="auto"/>
        </w:rPr>
      </w:pPr>
      <w:r>
        <w:rPr>
          <w:rFonts w:hint="eastAsia" w:ascii="宋体" w:hAnsi="宋体"/>
          <w:color w:val="auto"/>
        </w:rPr>
        <w:t>资格证明材料包括：提供有效的营业执照、税务登记证、机构代码证或三证（五证）合一统一社会代码证及其他资格证明文件（扫描或复印件）。</w:t>
      </w:r>
    </w:p>
    <w:p w14:paraId="52B8069D">
      <w:pPr>
        <w:numPr>
          <w:ilvl w:val="0"/>
          <w:numId w:val="23"/>
        </w:numPr>
        <w:ind w:firstLine="480"/>
        <w:rPr>
          <w:rFonts w:hint="eastAsia" w:ascii="宋体" w:hAnsi="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2335FC">
      <w:pPr>
        <w:ind w:firstLine="480"/>
        <w:rPr>
          <w:rFonts w:hint="eastAsia" w:ascii="宋体" w:hAnsi="宋体"/>
          <w:color w:val="auto"/>
        </w:rPr>
      </w:pPr>
      <w:r>
        <w:rPr>
          <w:rFonts w:hint="eastAsia" w:ascii="宋体" w:hAnsi="宋体"/>
          <w:color w:val="auto"/>
        </w:rPr>
        <w:t>2、根据采购项目内容，提供相关资质证书、许可证等。</w:t>
      </w:r>
    </w:p>
    <w:p w14:paraId="1CC8797F">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62" w:name="_Toc1204754970"/>
      <w:bookmarkStart w:id="263" w:name="_Toc136879059"/>
      <w:r>
        <w:rPr>
          <w:rFonts w:hint="eastAsia" w:ascii="宋体"/>
          <w:b/>
          <w:color w:val="auto"/>
          <w:sz w:val="28"/>
          <w:szCs w:val="28"/>
        </w:rPr>
        <w:t>附件7：财务状况、缴纳税收和社会保障资金证明</w:t>
      </w:r>
      <w:bookmarkEnd w:id="262"/>
      <w:bookmarkEnd w:id="263"/>
    </w:p>
    <w:p w14:paraId="2813F2A2">
      <w:pPr>
        <w:autoSpaceDE w:val="0"/>
        <w:autoSpaceDN w:val="0"/>
        <w:adjustRightInd w:val="0"/>
        <w:ind w:firstLine="904" w:firstLineChars="250"/>
        <w:jc w:val="center"/>
        <w:rPr>
          <w:rFonts w:hint="eastAsia" w:ascii="宋体" w:hAnsi="宋体"/>
          <w:b/>
          <w:color w:val="auto"/>
          <w:sz w:val="36"/>
          <w:szCs w:val="36"/>
        </w:rPr>
      </w:pPr>
    </w:p>
    <w:p w14:paraId="19A38E5A">
      <w:pPr>
        <w:autoSpaceDE w:val="0"/>
        <w:autoSpaceDN w:val="0"/>
        <w:adjustRightInd w:val="0"/>
        <w:ind w:firstLine="904" w:firstLineChars="250"/>
        <w:rPr>
          <w:rFonts w:hint="eastAsia" w:ascii="宋体" w:hAnsi="宋体"/>
          <w:b/>
          <w:color w:val="auto"/>
          <w:sz w:val="36"/>
          <w:szCs w:val="36"/>
        </w:rPr>
      </w:pPr>
      <w:r>
        <w:rPr>
          <w:rFonts w:hint="eastAsia" w:ascii="宋体" w:hAnsi="宋体"/>
          <w:b/>
          <w:color w:val="auto"/>
          <w:sz w:val="36"/>
          <w:szCs w:val="36"/>
        </w:rPr>
        <w:t>财务状况、缴纳税收和社会保障资金证明</w:t>
      </w:r>
    </w:p>
    <w:p w14:paraId="2FB097FE">
      <w:pPr>
        <w:autoSpaceDE w:val="0"/>
        <w:autoSpaceDN w:val="0"/>
        <w:adjustRightInd w:val="0"/>
        <w:ind w:firstLine="904" w:firstLineChars="250"/>
        <w:jc w:val="center"/>
        <w:rPr>
          <w:rFonts w:hint="eastAsia" w:ascii="宋体" w:hAnsi="宋体"/>
          <w:b/>
          <w:color w:val="auto"/>
          <w:sz w:val="36"/>
          <w:szCs w:val="36"/>
        </w:rPr>
      </w:pPr>
    </w:p>
    <w:p w14:paraId="681F0A7D">
      <w:pPr>
        <w:autoSpaceDE w:val="0"/>
        <w:autoSpaceDN w:val="0"/>
        <w:adjustRightInd w:val="0"/>
        <w:ind w:firstLine="600" w:firstLineChars="250"/>
        <w:jc w:val="left"/>
        <w:rPr>
          <w:rFonts w:hint="eastAsia" w:ascii="宋体" w:hAnsi="宋体"/>
          <w:color w:val="auto"/>
        </w:rPr>
      </w:pPr>
      <w:r>
        <w:rPr>
          <w:rFonts w:hint="eastAsia" w:ascii="宋体" w:hAnsi="宋体"/>
          <w:color w:val="auto"/>
        </w:rPr>
        <w:t>按照《政府采购法》第22条规定提供以下相关材料。</w:t>
      </w:r>
    </w:p>
    <w:p w14:paraId="7352DAFD">
      <w:pPr>
        <w:ind w:firstLine="480"/>
        <w:rPr>
          <w:rFonts w:hint="eastAsia" w:ascii="宋体" w:hAnsi="宋体"/>
          <w:color w:val="auto"/>
        </w:rPr>
      </w:pPr>
      <w:r>
        <w:rPr>
          <w:rFonts w:hint="eastAsia" w:ascii="宋体" w:hAnsi="宋体"/>
          <w:color w:val="auto"/>
        </w:rPr>
        <w:t>1、供应商是法人的，提供</w:t>
      </w:r>
      <w:r>
        <w:rPr>
          <w:rFonts w:hint="eastAsia" w:ascii="宋体" w:hAnsi="宋体"/>
          <w:color w:val="auto"/>
          <w:lang w:val="en-US" w:eastAsia="zh-CN"/>
        </w:rPr>
        <w:t>2022</w:t>
      </w:r>
      <w:r>
        <w:rPr>
          <w:rFonts w:hint="eastAsia" w:ascii="宋体" w:hAnsi="宋体"/>
          <w:color w:val="auto"/>
        </w:rPr>
        <w:t>年或20</w:t>
      </w:r>
      <w:r>
        <w:rPr>
          <w:rFonts w:hint="eastAsia" w:ascii="宋体" w:hAnsi="宋体"/>
          <w:color w:val="auto"/>
          <w:lang w:val="en-US" w:eastAsia="zh-CN"/>
        </w:rPr>
        <w:t>23</w:t>
      </w:r>
      <w:r>
        <w:rPr>
          <w:rFonts w:hint="eastAsia" w:ascii="宋体" w:hAnsi="宋体"/>
          <w:color w:val="auto"/>
        </w:rPr>
        <w:t>年度经审计的财务状况报告（包括资产负债表、利润表、现金流量表及其附注），或提供基本账户开户银行出具的资信证明材料（开标之日前六个月内有效）。</w:t>
      </w:r>
    </w:p>
    <w:p w14:paraId="7E3E1BB8">
      <w:pPr>
        <w:ind w:firstLine="480"/>
        <w:rPr>
          <w:rFonts w:hint="eastAsia" w:ascii="宋体" w:hAnsi="宋体"/>
          <w:color w:val="auto"/>
        </w:rPr>
      </w:pPr>
      <w:r>
        <w:rPr>
          <w:rFonts w:hint="eastAsia" w:ascii="宋体" w:hAnsi="宋体"/>
          <w:color w:val="auto"/>
        </w:rPr>
        <w:t>2、近三个月</w:t>
      </w:r>
      <w:r>
        <w:rPr>
          <w:rFonts w:hint="eastAsia" w:ascii="宋体" w:hAnsi="宋体"/>
          <w:color w:val="auto"/>
          <w:lang w:val="en-US" w:eastAsia="zh-CN"/>
        </w:rPr>
        <w:t>内任意一个月</w:t>
      </w:r>
      <w:r>
        <w:rPr>
          <w:rFonts w:hint="eastAsia" w:ascii="宋体" w:hAnsi="宋体"/>
          <w:color w:val="auto"/>
        </w:rPr>
        <w:t>依法缴纳税收和社会保障资金记录的证明材料。依法免税或不需要缴纳社会保障资金的供应商，应提供其依法免税或不需要缴纳社会保障资金的相应证明材料。</w:t>
      </w:r>
    </w:p>
    <w:p w14:paraId="78F24A96">
      <w:pPr>
        <w:pStyle w:val="64"/>
        <w:ind w:firstLine="210"/>
        <w:rPr>
          <w:rFonts w:hint="eastAsia"/>
          <w:color w:val="auto"/>
        </w:rPr>
      </w:pPr>
    </w:p>
    <w:p w14:paraId="14BC9080">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64" w:name="_Toc723595079"/>
      <w:bookmarkStart w:id="265" w:name="_Toc136879060"/>
      <w:r>
        <w:rPr>
          <w:rFonts w:hint="eastAsia" w:ascii="宋体"/>
          <w:b/>
          <w:color w:val="auto"/>
          <w:sz w:val="28"/>
          <w:szCs w:val="28"/>
        </w:rPr>
        <w:t>附件8：无重大违法记录声明</w:t>
      </w:r>
      <w:bookmarkEnd w:id="264"/>
      <w:bookmarkEnd w:id="265"/>
    </w:p>
    <w:p w14:paraId="56273C7A">
      <w:pPr>
        <w:ind w:firstLine="2909" w:firstLineChars="805"/>
        <w:rPr>
          <w:rFonts w:hint="eastAsia" w:ascii="宋体" w:hAnsi="宋体"/>
          <w:b/>
          <w:color w:val="auto"/>
          <w:sz w:val="36"/>
          <w:szCs w:val="36"/>
        </w:rPr>
      </w:pPr>
    </w:p>
    <w:p w14:paraId="6A19A040">
      <w:pPr>
        <w:ind w:firstLine="2909" w:firstLineChars="805"/>
        <w:rPr>
          <w:rFonts w:hint="eastAsia" w:ascii="宋体" w:hAnsi="宋体"/>
          <w:b/>
          <w:color w:val="auto"/>
          <w:sz w:val="36"/>
          <w:szCs w:val="36"/>
        </w:rPr>
      </w:pPr>
      <w:r>
        <w:rPr>
          <w:rFonts w:hint="eastAsia" w:ascii="宋体" w:hAnsi="宋体"/>
          <w:b/>
          <w:color w:val="auto"/>
          <w:sz w:val="36"/>
          <w:szCs w:val="36"/>
        </w:rPr>
        <w:t>无重大违法记录声明</w:t>
      </w:r>
    </w:p>
    <w:p w14:paraId="1EBA97DF">
      <w:pPr>
        <w:tabs>
          <w:tab w:val="left" w:pos="168"/>
        </w:tabs>
        <w:adjustRightInd w:val="0"/>
        <w:ind w:firstLine="2530" w:firstLineChars="700"/>
        <w:textAlignment w:val="baseline"/>
        <w:rPr>
          <w:rFonts w:hint="eastAsia" w:ascii="宋体"/>
          <w:b/>
          <w:color w:val="auto"/>
          <w:sz w:val="36"/>
          <w:szCs w:val="36"/>
        </w:rPr>
      </w:pPr>
    </w:p>
    <w:p w14:paraId="01EAE69A">
      <w:pPr>
        <w:ind w:firstLine="480"/>
        <w:rPr>
          <w:rFonts w:ascii="宋体" w:hAnsi="宋体"/>
          <w:color w:val="auto"/>
        </w:rPr>
      </w:pPr>
      <w:r>
        <w:rPr>
          <w:rFonts w:hint="eastAsia" w:ascii="宋体" w:hAnsi="宋体"/>
          <w:color w:val="auto"/>
        </w:rPr>
        <w:t>提供参加政府采购活动前3年内在经营活动中没有重大违法记录的书面声明，并</w:t>
      </w:r>
      <w:r>
        <w:rPr>
          <w:rFonts w:hint="eastAsia" w:ascii="宋体" w:hAnsi="宋体" w:cs="宋体"/>
          <w:color w:val="auto"/>
          <w:kern w:val="0"/>
        </w:rPr>
        <w:t>附“信用中国”网站无任何不良记录的查询截图。</w:t>
      </w:r>
      <w:r>
        <w:rPr>
          <w:rFonts w:hint="eastAsia" w:ascii="宋体" w:hAnsi="宋体"/>
          <w:color w:val="auto"/>
        </w:rPr>
        <w:t>（格式可自定）</w:t>
      </w:r>
    </w:p>
    <w:p w14:paraId="2525728D">
      <w:pPr>
        <w:ind w:firstLine="480"/>
        <w:rPr>
          <w:rFonts w:hint="eastAsia"/>
          <w:b/>
          <w:color w:val="auto"/>
        </w:rPr>
      </w:pPr>
      <w:r>
        <w:rPr>
          <w:rFonts w:ascii="宋体" w:hAnsi="宋体"/>
          <w:color w:val="auto"/>
        </w:rPr>
        <w:br w:type="page"/>
      </w:r>
      <w:r>
        <w:rPr>
          <w:rFonts w:hint="eastAsia"/>
          <w:b/>
          <w:color w:val="auto"/>
        </w:rPr>
        <w:t xml:space="preserve">  （征集响应文件封面）</w:t>
      </w:r>
    </w:p>
    <w:p w14:paraId="1A4F280E">
      <w:pPr>
        <w:pStyle w:val="110"/>
        <w:ind w:firstLine="0" w:firstLineChars="0"/>
        <w:rPr>
          <w:rFonts w:hint="eastAsia" w:ascii="宋体" w:hAnsi="宋体"/>
          <w:b/>
          <w:color w:val="auto"/>
          <w:sz w:val="72"/>
          <w:szCs w:val="72"/>
        </w:rPr>
      </w:pPr>
    </w:p>
    <w:p w14:paraId="76E49F08">
      <w:pPr>
        <w:spacing w:line="360" w:lineRule="auto"/>
        <w:ind w:firstLine="2364" w:firstLineChars="327"/>
        <w:rPr>
          <w:rFonts w:hint="eastAsia" w:ascii="宋体" w:hAnsi="宋体"/>
          <w:color w:val="auto"/>
          <w:sz w:val="72"/>
          <w:szCs w:val="72"/>
        </w:rPr>
      </w:pPr>
      <w:r>
        <w:rPr>
          <w:rFonts w:hint="eastAsia" w:ascii="宋体" w:hAnsi="宋体"/>
          <w:b/>
          <w:color w:val="auto"/>
          <w:sz w:val="72"/>
          <w:szCs w:val="72"/>
        </w:rPr>
        <w:t>征集响应文件</w:t>
      </w:r>
    </w:p>
    <w:p w14:paraId="798C29D2">
      <w:pPr>
        <w:adjustRightInd w:val="0"/>
        <w:spacing w:line="360" w:lineRule="auto"/>
        <w:ind w:firstLine="0" w:firstLineChars="0"/>
        <w:jc w:val="center"/>
        <w:textAlignment w:val="baseline"/>
        <w:rPr>
          <w:rFonts w:hint="eastAsia" w:ascii="宋体" w:hAnsi="宋体"/>
          <w:b/>
          <w:bCs/>
          <w:color w:val="auto"/>
          <w:sz w:val="36"/>
          <w:szCs w:val="36"/>
        </w:rPr>
      </w:pPr>
      <w:r>
        <w:rPr>
          <w:rFonts w:hint="eastAsia" w:ascii="宋体" w:hAnsi="宋体"/>
          <w:b/>
          <w:bCs/>
          <w:color w:val="auto"/>
          <w:sz w:val="36"/>
          <w:szCs w:val="36"/>
        </w:rPr>
        <w:t>（符合性审查部分）</w:t>
      </w:r>
    </w:p>
    <w:p w14:paraId="1AF7582B">
      <w:pPr>
        <w:adjustRightInd w:val="0"/>
        <w:spacing w:line="360" w:lineRule="auto"/>
        <w:ind w:firstLine="0" w:firstLineChars="0"/>
        <w:textAlignment w:val="baseline"/>
        <w:rPr>
          <w:rFonts w:hint="eastAsia" w:ascii="宋体" w:hAnsi="宋体"/>
          <w:b/>
          <w:bCs/>
          <w:color w:val="auto"/>
          <w:sz w:val="32"/>
        </w:rPr>
      </w:pPr>
    </w:p>
    <w:p w14:paraId="65EED139">
      <w:pPr>
        <w:pStyle w:val="24"/>
        <w:ind w:firstLine="420"/>
        <w:rPr>
          <w:rFonts w:hint="eastAsia"/>
          <w:color w:val="auto"/>
        </w:rPr>
      </w:pPr>
    </w:p>
    <w:p w14:paraId="091BDD97">
      <w:pPr>
        <w:adjustRightInd w:val="0"/>
        <w:spacing w:line="360" w:lineRule="auto"/>
        <w:ind w:firstLine="0" w:firstLineChars="0"/>
        <w:textAlignment w:val="baseline"/>
        <w:rPr>
          <w:rFonts w:hint="eastAsia" w:ascii="宋体" w:hAnsi="宋体"/>
          <w:b/>
          <w:color w:val="auto"/>
          <w:sz w:val="32"/>
          <w:szCs w:val="32"/>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2"/>
          <w:szCs w:val="32"/>
          <w:lang w:val="en-US" w:eastAsia="zh-CN"/>
        </w:rPr>
        <w:t>甘肃东方框架（服务）2024-016-02</w:t>
      </w:r>
    </w:p>
    <w:p w14:paraId="7CB717D9">
      <w:pPr>
        <w:adjustRightInd w:val="0"/>
        <w:spacing w:line="360" w:lineRule="auto"/>
        <w:ind w:left="2530" w:leftChars="0" w:hanging="2530" w:hangingChars="700"/>
        <w:textAlignment w:val="baseline"/>
        <w:rPr>
          <w:rFonts w:hint="eastAsia" w:ascii="宋体" w:hAnsi="宋体" w:eastAsia="宋体" w:cs="宋体"/>
          <w:b/>
          <w:bCs/>
          <w:color w:val="auto"/>
          <w:sz w:val="28"/>
          <w:szCs w:val="28"/>
        </w:rPr>
      </w:pPr>
      <w:r>
        <w:rPr>
          <w:rFonts w:hint="eastAsia" w:ascii="宋体" w:hAnsi="宋体"/>
          <w:b/>
          <w:bCs/>
          <w:color w:val="auto"/>
          <w:sz w:val="36"/>
          <w:szCs w:val="36"/>
        </w:rPr>
        <w:t xml:space="preserve">采购项目名称: </w:t>
      </w:r>
      <w:r>
        <w:rPr>
          <w:rFonts w:hint="eastAsia" w:ascii="宋体" w:hAnsi="宋体" w:cs="宋体"/>
          <w:b/>
          <w:bCs/>
          <w:color w:val="auto"/>
          <w:kern w:val="36"/>
          <w:sz w:val="28"/>
          <w:szCs w:val="28"/>
          <w:lang w:val="en-US" w:eastAsia="zh-CN"/>
        </w:rPr>
        <w:t>门源县国有林管护和非国有林生态保护补偿项目护林员意外伤害保险框架协议采购项目（第三次）</w:t>
      </w:r>
    </w:p>
    <w:p w14:paraId="644C2A61">
      <w:pPr>
        <w:adjustRightInd w:val="0"/>
        <w:spacing w:line="360" w:lineRule="auto"/>
        <w:ind w:left="-283" w:leftChars="-118" w:firstLine="1" w:firstLineChars="0"/>
        <w:textAlignment w:val="baseline"/>
        <w:rPr>
          <w:rFonts w:hint="eastAsia" w:ascii="宋体" w:hAnsi="宋体"/>
          <w:b/>
          <w:bCs/>
          <w:color w:val="auto"/>
          <w:sz w:val="36"/>
          <w:szCs w:val="36"/>
        </w:rPr>
      </w:pPr>
    </w:p>
    <w:p w14:paraId="69DECC17">
      <w:pPr>
        <w:adjustRightInd w:val="0"/>
        <w:spacing w:line="360" w:lineRule="auto"/>
        <w:ind w:left="-283" w:leftChars="-118" w:firstLine="1" w:firstLineChars="0"/>
        <w:textAlignment w:val="baseline"/>
        <w:rPr>
          <w:rFonts w:hint="eastAsia" w:ascii="宋体" w:hAnsi="宋体"/>
          <w:b/>
          <w:bCs/>
          <w:color w:val="auto"/>
          <w:sz w:val="36"/>
          <w:szCs w:val="36"/>
        </w:rPr>
      </w:pPr>
    </w:p>
    <w:p w14:paraId="0AA8C2DB">
      <w:pPr>
        <w:spacing w:line="360" w:lineRule="auto"/>
        <w:ind w:firstLine="643"/>
        <w:jc w:val="center"/>
        <w:rPr>
          <w:rFonts w:ascii="宋体" w:hAnsi="宋体"/>
          <w:b/>
          <w:color w:val="auto"/>
          <w:sz w:val="32"/>
        </w:rPr>
      </w:pPr>
      <w:r>
        <w:rPr>
          <w:rFonts w:hint="eastAsia" w:ascii="宋体" w:hAnsi="宋体"/>
          <w:b/>
          <w:bCs/>
          <w:color w:val="auto"/>
          <w:sz w:val="36"/>
          <w:szCs w:val="36"/>
        </w:rPr>
        <w:t xml:space="preserve">  投标单位</w:t>
      </w:r>
      <w:r>
        <w:rPr>
          <w:rFonts w:hint="eastAsia" w:ascii="宋体" w:hAnsi="宋体"/>
          <w:b/>
          <w:color w:val="auto"/>
          <w:sz w:val="36"/>
          <w:szCs w:val="36"/>
        </w:rPr>
        <w:t>：</w:t>
      </w:r>
      <w:r>
        <w:rPr>
          <w:rFonts w:hint="eastAsia" w:ascii="仿宋_GB2312" w:eastAsia="仿宋_GB2312" w:cs="宋体"/>
          <w:color w:val="auto"/>
          <w:kern w:val="0"/>
          <w:sz w:val="28"/>
          <w:szCs w:val="28"/>
          <w:u w:val="single"/>
        </w:rPr>
        <w:t xml:space="preserve">       </w:t>
      </w:r>
      <w:r>
        <w:rPr>
          <w:rFonts w:hint="eastAsia" w:ascii="宋体" w:hAnsi="宋体"/>
          <w:b/>
          <w:color w:val="auto"/>
          <w:sz w:val="32"/>
        </w:rPr>
        <w:t>（公章）</w:t>
      </w:r>
    </w:p>
    <w:p w14:paraId="65C22003">
      <w:pPr>
        <w:spacing w:line="360" w:lineRule="auto"/>
        <w:ind w:firstLine="643"/>
        <w:jc w:val="center"/>
        <w:rPr>
          <w:rFonts w:ascii="宋体" w:hAnsi="宋体"/>
          <w:b/>
          <w:color w:val="auto"/>
          <w:sz w:val="32"/>
        </w:rPr>
      </w:pPr>
      <w:r>
        <w:rPr>
          <w:rFonts w:hint="eastAsia" w:ascii="宋体" w:hAnsi="宋体"/>
          <w:b/>
          <w:color w:val="auto"/>
          <w:sz w:val="32"/>
        </w:rPr>
        <w:t>法定代表人或委托代理人：</w:t>
      </w:r>
      <w:r>
        <w:rPr>
          <w:rFonts w:hint="eastAsia" w:ascii="仿宋_GB2312" w:eastAsia="仿宋_GB2312" w:cs="宋体"/>
          <w:color w:val="auto"/>
          <w:kern w:val="0"/>
          <w:sz w:val="28"/>
          <w:szCs w:val="28"/>
          <w:u w:val="single"/>
        </w:rPr>
        <w:t xml:space="preserve">       </w:t>
      </w:r>
      <w:r>
        <w:rPr>
          <w:rFonts w:hint="eastAsia" w:ascii="宋体" w:hAnsi="宋体"/>
          <w:b/>
          <w:color w:val="auto"/>
          <w:sz w:val="32"/>
        </w:rPr>
        <w:t>（签字或盖章）</w:t>
      </w:r>
    </w:p>
    <w:p w14:paraId="56DE210E">
      <w:pPr>
        <w:ind w:firstLine="643"/>
        <w:jc w:val="center"/>
        <w:rPr>
          <w:rFonts w:ascii="宋体" w:hAnsi="宋体"/>
          <w:b/>
          <w:color w:val="auto"/>
          <w:sz w:val="32"/>
        </w:rPr>
      </w:pPr>
      <w:r>
        <w:rPr>
          <w:rFonts w:hint="eastAsia" w:ascii="宋体" w:hAnsi="宋体"/>
          <w:b/>
          <w:color w:val="auto"/>
          <w:sz w:val="32"/>
        </w:rPr>
        <w:t>年   月  日</w:t>
      </w:r>
    </w:p>
    <w:p w14:paraId="3D59A72D">
      <w:pPr>
        <w:spacing w:line="360" w:lineRule="auto"/>
        <w:ind w:firstLine="0" w:firstLineChars="0"/>
        <w:jc w:val="center"/>
        <w:rPr>
          <w:rFonts w:hint="eastAsia" w:ascii="宋体" w:hAnsi="宋体"/>
          <w:b/>
          <w:color w:val="auto"/>
          <w:sz w:val="32"/>
        </w:rPr>
      </w:pPr>
    </w:p>
    <w:p w14:paraId="03213AAA">
      <w:pPr>
        <w:ind w:firstLine="643"/>
        <w:jc w:val="center"/>
        <w:rPr>
          <w:rFonts w:hint="eastAsia" w:ascii="宋体" w:hAnsi="宋体"/>
          <w:b/>
          <w:color w:val="auto"/>
          <w:sz w:val="32"/>
        </w:rPr>
      </w:pPr>
    </w:p>
    <w:p w14:paraId="583B6A43">
      <w:pPr>
        <w:widowControl/>
        <w:snapToGrid w:val="0"/>
        <w:spacing w:line="360" w:lineRule="auto"/>
        <w:ind w:firstLine="0" w:firstLineChars="0"/>
        <w:jc w:val="left"/>
        <w:outlineLvl w:val="1"/>
        <w:rPr>
          <w:rFonts w:hint="eastAsia" w:ascii="宋体"/>
          <w:b/>
          <w:color w:val="auto"/>
          <w:sz w:val="28"/>
          <w:szCs w:val="28"/>
        </w:rPr>
      </w:pPr>
    </w:p>
    <w:p w14:paraId="7CB8AAC9">
      <w:pPr>
        <w:widowControl/>
        <w:snapToGrid w:val="0"/>
        <w:spacing w:line="360" w:lineRule="auto"/>
        <w:ind w:firstLine="0" w:firstLineChars="0"/>
        <w:outlineLvl w:val="1"/>
        <w:rPr>
          <w:rFonts w:hint="eastAsia" w:ascii="宋体"/>
          <w:b/>
          <w:color w:val="auto"/>
          <w:sz w:val="36"/>
          <w:szCs w:val="36"/>
        </w:rPr>
      </w:pPr>
      <w:r>
        <w:rPr>
          <w:rFonts w:ascii="宋体"/>
          <w:b/>
          <w:color w:val="auto"/>
          <w:sz w:val="28"/>
          <w:szCs w:val="28"/>
        </w:rPr>
        <w:br w:type="page"/>
      </w:r>
      <w:bookmarkStart w:id="266" w:name="_Toc1413507253"/>
      <w:bookmarkStart w:id="267" w:name="_Toc136879061"/>
      <w:r>
        <w:rPr>
          <w:rFonts w:hint="eastAsia" w:ascii="宋体"/>
          <w:b/>
          <w:color w:val="auto"/>
          <w:sz w:val="28"/>
          <w:szCs w:val="28"/>
        </w:rPr>
        <w:t>附件</w:t>
      </w:r>
      <w:bookmarkStart w:id="268" w:name="_Toc325726038"/>
      <w:bookmarkStart w:id="269" w:name="_Toc376936769"/>
      <w:r>
        <w:rPr>
          <w:rFonts w:hint="eastAsia" w:ascii="宋体"/>
          <w:b/>
          <w:color w:val="auto"/>
          <w:sz w:val="28"/>
          <w:szCs w:val="28"/>
        </w:rPr>
        <w:t>9：投标报价一览表</w:t>
      </w:r>
      <w:bookmarkEnd w:id="266"/>
      <w:bookmarkEnd w:id="267"/>
      <w:bookmarkEnd w:id="268"/>
      <w:bookmarkEnd w:id="269"/>
    </w:p>
    <w:p w14:paraId="22DF0BD1">
      <w:pPr>
        <w:widowControl/>
        <w:snapToGrid w:val="0"/>
        <w:spacing w:line="360" w:lineRule="auto"/>
        <w:ind w:firstLine="0" w:firstLineChars="0"/>
        <w:jc w:val="center"/>
        <w:outlineLvl w:val="1"/>
        <w:rPr>
          <w:rFonts w:hint="eastAsia" w:ascii="宋体"/>
          <w:b/>
          <w:color w:val="auto"/>
          <w:sz w:val="36"/>
          <w:szCs w:val="36"/>
        </w:rPr>
      </w:pPr>
      <w:r>
        <w:rPr>
          <w:rFonts w:ascii="宋体" w:hAnsi="宋体"/>
          <w:b/>
          <w:color w:val="auto"/>
          <w:sz w:val="36"/>
          <w:szCs w:val="36"/>
        </w:rPr>
        <w:tab/>
      </w:r>
    </w:p>
    <w:p w14:paraId="074F255C">
      <w:pPr>
        <w:ind w:firstLine="0" w:firstLineChars="0"/>
        <w:jc w:val="center"/>
        <w:rPr>
          <w:rFonts w:ascii="宋体" w:hAnsi="宋体"/>
          <w:b/>
          <w:color w:val="auto"/>
        </w:rPr>
      </w:pPr>
      <w:r>
        <w:rPr>
          <w:rFonts w:hint="eastAsia" w:ascii="宋体" w:hAnsi="宋体"/>
          <w:b/>
          <w:color w:val="auto"/>
          <w:sz w:val="36"/>
          <w:szCs w:val="36"/>
        </w:rPr>
        <w:t>报价一览表</w:t>
      </w:r>
    </w:p>
    <w:p w14:paraId="0D377928">
      <w:pPr>
        <w:ind w:firstLine="0" w:firstLineChars="0"/>
        <w:rPr>
          <w:rFonts w:hint="eastAsia" w:ascii="宋体" w:hAnsi="宋体"/>
          <w:b/>
          <w:color w:val="auto"/>
        </w:rPr>
      </w:pPr>
      <w:r>
        <w:rPr>
          <w:rFonts w:hint="eastAsia" w:ascii="宋体" w:hAnsi="宋体"/>
          <w:b/>
          <w:color w:val="auto"/>
        </w:rPr>
        <w:t xml:space="preserve">投标单位名称：  </w:t>
      </w:r>
    </w:p>
    <w:p w14:paraId="68081383">
      <w:pPr>
        <w:ind w:firstLine="0" w:firstLineChars="0"/>
        <w:rPr>
          <w:rFonts w:hint="eastAsia" w:ascii="宋体" w:hAnsi="宋体"/>
          <w:b/>
          <w:color w:val="auto"/>
        </w:rPr>
      </w:pPr>
      <w:r>
        <w:rPr>
          <w:rFonts w:hint="eastAsia" w:ascii="宋体" w:hAnsi="宋体"/>
          <w:b/>
          <w:color w:val="auto"/>
        </w:rPr>
        <w:t>所投包号：</w:t>
      </w:r>
    </w:p>
    <w:p w14:paraId="415B6A8B">
      <w:pPr>
        <w:ind w:firstLine="0" w:firstLineChars="0"/>
        <w:jc w:val="right"/>
        <w:rPr>
          <w:rFonts w:hint="default" w:ascii="宋体" w:hAnsi="宋体" w:eastAsia="宋体"/>
          <w:b/>
          <w:color w:val="auto"/>
          <w:lang w:val="en-US" w:eastAsia="zh-CN"/>
        </w:rPr>
      </w:pPr>
      <w:r>
        <w:rPr>
          <w:rFonts w:hint="eastAsia" w:ascii="宋体" w:hAnsi="宋体"/>
          <w:b/>
          <w:color w:val="auto"/>
          <w:lang w:val="en-US" w:eastAsia="zh-CN"/>
        </w:rPr>
        <w:t>单位：元</w:t>
      </w:r>
    </w:p>
    <w:tbl>
      <w:tblPr>
        <w:tblStyle w:val="66"/>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50"/>
        <w:gridCol w:w="1513"/>
        <w:gridCol w:w="1990"/>
        <w:gridCol w:w="2463"/>
        <w:gridCol w:w="782"/>
      </w:tblGrid>
      <w:tr w14:paraId="7D82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2150" w:type="dxa"/>
            <w:shd w:val="clear" w:color="auto" w:fill="FFFFFF"/>
            <w:noWrap w:val="0"/>
            <w:tcMar>
              <w:top w:w="0" w:type="dxa"/>
              <w:left w:w="108" w:type="dxa"/>
              <w:bottom w:w="0" w:type="dxa"/>
              <w:right w:w="108" w:type="dxa"/>
            </w:tcMar>
            <w:vAlign w:val="center"/>
          </w:tcPr>
          <w:p w14:paraId="22A74D5F">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项目名称</w:t>
            </w:r>
          </w:p>
        </w:tc>
        <w:tc>
          <w:tcPr>
            <w:tcW w:w="1513" w:type="dxa"/>
            <w:shd w:val="clear" w:color="auto" w:fill="FFFFFF"/>
            <w:noWrap w:val="0"/>
            <w:vAlign w:val="center"/>
          </w:tcPr>
          <w:p w14:paraId="652788AC">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服务内容</w:t>
            </w:r>
          </w:p>
        </w:tc>
        <w:tc>
          <w:tcPr>
            <w:tcW w:w="1990" w:type="dxa"/>
            <w:shd w:val="clear" w:color="auto" w:fill="FFFFFF"/>
            <w:noWrap w:val="0"/>
            <w:vAlign w:val="center"/>
          </w:tcPr>
          <w:p w14:paraId="71B7F6F5">
            <w:pPr>
              <w:adjustRightInd w:val="0"/>
              <w:spacing w:line="320" w:lineRule="exact"/>
              <w:ind w:firstLine="0" w:firstLineChars="0"/>
              <w:jc w:val="center"/>
              <w:textAlignment w:val="baseline"/>
              <w:rPr>
                <w:rFonts w:hint="eastAsia" w:ascii="宋体" w:hAnsi="宋体"/>
                <w:b/>
                <w:color w:val="auto"/>
                <w:sz w:val="21"/>
                <w:szCs w:val="21"/>
              </w:rPr>
            </w:pPr>
            <w:r>
              <w:rPr>
                <w:rFonts w:hint="eastAsia" w:ascii="宋体" w:hAnsi="宋体"/>
                <w:b/>
                <w:color w:val="auto"/>
                <w:sz w:val="21"/>
                <w:szCs w:val="21"/>
                <w:lang w:val="en-US" w:eastAsia="zh-CN"/>
              </w:rPr>
              <w:t>响应</w:t>
            </w:r>
            <w:r>
              <w:rPr>
                <w:rFonts w:hint="eastAsia" w:ascii="宋体" w:hAnsi="宋体"/>
                <w:b/>
                <w:color w:val="auto"/>
                <w:sz w:val="21"/>
                <w:szCs w:val="21"/>
              </w:rPr>
              <w:t>报价</w:t>
            </w:r>
          </w:p>
        </w:tc>
        <w:tc>
          <w:tcPr>
            <w:tcW w:w="2463" w:type="dxa"/>
            <w:shd w:val="clear" w:color="auto" w:fill="FFFFFF"/>
            <w:noWrap w:val="0"/>
            <w:vAlign w:val="center"/>
          </w:tcPr>
          <w:p w14:paraId="01D03747">
            <w:pPr>
              <w:adjustRightInd w:val="0"/>
              <w:spacing w:line="320" w:lineRule="exact"/>
              <w:ind w:firstLine="0" w:firstLineChars="0"/>
              <w:jc w:val="center"/>
              <w:textAlignment w:val="baseline"/>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服务期</w:t>
            </w:r>
          </w:p>
        </w:tc>
        <w:tc>
          <w:tcPr>
            <w:tcW w:w="782" w:type="dxa"/>
            <w:shd w:val="clear" w:color="auto" w:fill="FFFFFF"/>
            <w:noWrap w:val="0"/>
            <w:vAlign w:val="center"/>
          </w:tcPr>
          <w:p w14:paraId="0C26F65E">
            <w:pPr>
              <w:adjustRightInd w:val="0"/>
              <w:spacing w:line="320" w:lineRule="exact"/>
              <w:ind w:firstLine="0" w:firstLineChars="0"/>
              <w:jc w:val="center"/>
              <w:textAlignment w:val="baseline"/>
              <w:rPr>
                <w:rFonts w:hint="eastAsia" w:ascii="宋体" w:hAnsi="宋体"/>
                <w:b/>
                <w:color w:val="auto"/>
                <w:sz w:val="21"/>
                <w:szCs w:val="21"/>
              </w:rPr>
            </w:pPr>
            <w:r>
              <w:rPr>
                <w:rFonts w:hint="eastAsia" w:ascii="宋体" w:hAnsi="宋体"/>
                <w:b/>
                <w:color w:val="auto"/>
                <w:sz w:val="21"/>
                <w:szCs w:val="21"/>
              </w:rPr>
              <w:t>备注</w:t>
            </w:r>
          </w:p>
        </w:tc>
      </w:tr>
      <w:tr w14:paraId="1FA3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2150" w:type="dxa"/>
            <w:shd w:val="clear" w:color="auto" w:fill="FFFFFF"/>
            <w:noWrap w:val="0"/>
            <w:tcMar>
              <w:top w:w="0" w:type="dxa"/>
              <w:left w:w="108" w:type="dxa"/>
              <w:bottom w:w="0" w:type="dxa"/>
              <w:right w:w="108" w:type="dxa"/>
            </w:tcMar>
            <w:vAlign w:val="center"/>
          </w:tcPr>
          <w:p w14:paraId="7D432E08">
            <w:pPr>
              <w:spacing w:line="320" w:lineRule="exact"/>
              <w:ind w:firstLine="0" w:firstLineChars="0"/>
              <w:jc w:val="center"/>
              <w:rPr>
                <w:rFonts w:hint="eastAsia" w:ascii="宋体" w:hAnsi="宋体" w:eastAsia="宋体"/>
                <w:color w:val="auto"/>
                <w:sz w:val="21"/>
                <w:szCs w:val="21"/>
                <w:lang w:val="en-US" w:eastAsia="zh-CN"/>
              </w:rPr>
            </w:pPr>
          </w:p>
        </w:tc>
        <w:tc>
          <w:tcPr>
            <w:tcW w:w="1513" w:type="dxa"/>
            <w:shd w:val="clear" w:color="auto" w:fill="FFFFFF"/>
            <w:noWrap w:val="0"/>
            <w:vAlign w:val="top"/>
          </w:tcPr>
          <w:p w14:paraId="127A99F0">
            <w:pPr>
              <w:spacing w:line="320" w:lineRule="exact"/>
              <w:ind w:firstLine="0" w:firstLineChars="0"/>
              <w:jc w:val="center"/>
              <w:rPr>
                <w:rFonts w:hint="eastAsia" w:ascii="宋体" w:hAnsi="宋体"/>
                <w:color w:val="auto"/>
                <w:sz w:val="21"/>
                <w:szCs w:val="21"/>
              </w:rPr>
            </w:pPr>
          </w:p>
        </w:tc>
        <w:tc>
          <w:tcPr>
            <w:tcW w:w="1990" w:type="dxa"/>
            <w:shd w:val="clear" w:color="auto" w:fill="FFFFFF"/>
            <w:noWrap w:val="0"/>
            <w:vAlign w:val="top"/>
          </w:tcPr>
          <w:p w14:paraId="519A936D">
            <w:pPr>
              <w:spacing w:line="320" w:lineRule="exact"/>
              <w:ind w:firstLine="0" w:firstLineChars="0"/>
              <w:jc w:val="center"/>
              <w:rPr>
                <w:rFonts w:hint="eastAsia" w:ascii="宋体" w:hAnsi="宋体"/>
                <w:color w:val="auto"/>
                <w:sz w:val="21"/>
                <w:szCs w:val="21"/>
              </w:rPr>
            </w:pPr>
          </w:p>
        </w:tc>
        <w:tc>
          <w:tcPr>
            <w:tcW w:w="2463" w:type="dxa"/>
            <w:shd w:val="clear" w:color="auto" w:fill="FFFFFF"/>
            <w:noWrap w:val="0"/>
            <w:vAlign w:val="center"/>
          </w:tcPr>
          <w:p w14:paraId="23921893">
            <w:pPr>
              <w:spacing w:line="320" w:lineRule="exact"/>
              <w:ind w:firstLine="0" w:firstLineChars="0"/>
              <w:jc w:val="center"/>
              <w:rPr>
                <w:rFonts w:ascii="宋体" w:hAnsi="宋体"/>
                <w:color w:val="auto"/>
                <w:sz w:val="21"/>
                <w:szCs w:val="21"/>
              </w:rPr>
            </w:pPr>
          </w:p>
        </w:tc>
        <w:tc>
          <w:tcPr>
            <w:tcW w:w="782" w:type="dxa"/>
            <w:shd w:val="clear" w:color="auto" w:fill="FFFFFF"/>
            <w:noWrap w:val="0"/>
            <w:vAlign w:val="top"/>
          </w:tcPr>
          <w:p w14:paraId="6104846A">
            <w:pPr>
              <w:spacing w:line="320" w:lineRule="exact"/>
              <w:ind w:firstLine="0" w:firstLineChars="0"/>
              <w:jc w:val="center"/>
              <w:rPr>
                <w:rFonts w:hint="eastAsia" w:ascii="宋体" w:hAnsi="宋体"/>
                <w:color w:val="auto"/>
                <w:sz w:val="21"/>
                <w:szCs w:val="21"/>
              </w:rPr>
            </w:pPr>
          </w:p>
        </w:tc>
      </w:tr>
    </w:tbl>
    <w:p w14:paraId="56B8AC4F">
      <w:pPr>
        <w:adjustRightInd w:val="0"/>
        <w:ind w:firstLine="0" w:firstLineChars="0"/>
        <w:textAlignment w:val="baseline"/>
        <w:rPr>
          <w:rFonts w:hint="eastAsia" w:ascii="宋体" w:hAnsi="宋体"/>
          <w:color w:val="auto"/>
          <w:sz w:val="22"/>
        </w:rPr>
      </w:pPr>
      <w:r>
        <w:rPr>
          <w:rFonts w:hint="eastAsia" w:ascii="宋体" w:hAnsi="宋体" w:eastAsia="宋体" w:cs="Times New Roman"/>
          <w:color w:val="auto"/>
          <w:sz w:val="22"/>
        </w:rPr>
        <w:t>注：1、填写此表时请按自己所投包号填写，不得改变表格形式及内容，每包仅能用</w:t>
      </w:r>
      <w:r>
        <w:rPr>
          <w:rFonts w:hint="eastAsia" w:ascii="宋体" w:hAnsi="宋体" w:eastAsia="宋体" w:cs="Times New Roman"/>
          <w:color w:val="auto"/>
          <w:sz w:val="22"/>
          <w:lang w:val="en-US" w:eastAsia="zh-CN"/>
        </w:rPr>
        <w:t>一个品牌的一款产品</w:t>
      </w:r>
      <w:r>
        <w:rPr>
          <w:rFonts w:hint="eastAsia" w:ascii="宋体" w:hAnsi="宋体" w:eastAsia="宋体" w:cs="Times New Roman"/>
          <w:color w:val="auto"/>
          <w:sz w:val="22"/>
        </w:rPr>
        <w:t>进行响应，否</w:t>
      </w:r>
      <w:r>
        <w:rPr>
          <w:rFonts w:hint="eastAsia" w:ascii="宋体" w:hAnsi="宋体"/>
          <w:color w:val="auto"/>
          <w:sz w:val="22"/>
        </w:rPr>
        <w:t>则，投标无效。</w:t>
      </w:r>
    </w:p>
    <w:p w14:paraId="75280D25">
      <w:pPr>
        <w:adjustRightInd w:val="0"/>
        <w:ind w:firstLine="440"/>
        <w:textAlignment w:val="baseline"/>
        <w:rPr>
          <w:rFonts w:hint="eastAsia" w:ascii="宋体" w:hAnsi="宋体"/>
          <w:color w:val="auto"/>
          <w:sz w:val="22"/>
        </w:rPr>
      </w:pPr>
      <w:r>
        <w:rPr>
          <w:rFonts w:hint="eastAsia" w:ascii="宋体" w:hAnsi="宋体"/>
          <w:color w:val="auto"/>
          <w:sz w:val="22"/>
          <w:lang w:val="en-US" w:eastAsia="zh-CN"/>
        </w:rPr>
        <w:t>2</w:t>
      </w:r>
      <w:r>
        <w:rPr>
          <w:rFonts w:hint="eastAsia" w:ascii="宋体" w:hAnsi="宋体"/>
          <w:color w:val="auto"/>
          <w:sz w:val="22"/>
        </w:rPr>
        <w:t>、产品投标报价不得超出</w:t>
      </w:r>
      <w:r>
        <w:rPr>
          <w:rFonts w:hint="eastAsia" w:ascii="宋体" w:hAnsi="宋体"/>
          <w:color w:val="auto"/>
          <w:sz w:val="22"/>
          <w:lang w:val="en-US" w:eastAsia="zh-CN"/>
        </w:rPr>
        <w:t>规定的最高限制单价</w:t>
      </w:r>
      <w:r>
        <w:rPr>
          <w:rFonts w:hint="eastAsia" w:ascii="宋体" w:hAnsi="宋体"/>
          <w:color w:val="auto"/>
          <w:sz w:val="22"/>
        </w:rPr>
        <w:t>，否则，投标无效。</w:t>
      </w:r>
    </w:p>
    <w:p w14:paraId="45733ECF">
      <w:pPr>
        <w:adjustRightInd w:val="0"/>
        <w:ind w:firstLine="440"/>
        <w:textAlignment w:val="baseline"/>
        <w:rPr>
          <w:rFonts w:hint="eastAsia" w:ascii="宋体" w:hAnsi="宋体" w:eastAsia="宋体" w:cs="Times New Roman"/>
          <w:color w:val="auto"/>
          <w:sz w:val="22"/>
          <w:lang w:eastAsia="zh-CN"/>
        </w:rPr>
      </w:pPr>
      <w:r>
        <w:rPr>
          <w:rFonts w:hint="eastAsia" w:ascii="宋体" w:hAnsi="宋体" w:eastAsia="宋体" w:cs="Times New Roman"/>
          <w:color w:val="auto"/>
          <w:sz w:val="22"/>
          <w:lang w:val="en-US" w:eastAsia="zh-CN"/>
        </w:rPr>
        <w:t>3</w:t>
      </w:r>
      <w:r>
        <w:rPr>
          <w:rFonts w:hint="eastAsia" w:ascii="宋体" w:hAnsi="宋体" w:eastAsia="宋体" w:cs="Times New Roman"/>
          <w:color w:val="auto"/>
          <w:sz w:val="22"/>
        </w:rPr>
        <w:t>、供应商在报价时必须充分考虑保险费、服务费、管理费、代理服务费、税费及其他不可预见费等全部费用</w:t>
      </w:r>
      <w:r>
        <w:rPr>
          <w:rFonts w:hint="eastAsia" w:ascii="宋体" w:hAnsi="宋体" w:eastAsia="宋体" w:cs="Times New Roman"/>
          <w:color w:val="auto"/>
          <w:sz w:val="22"/>
          <w:lang w:eastAsia="zh-CN"/>
        </w:rPr>
        <w:t>。</w:t>
      </w:r>
    </w:p>
    <w:p w14:paraId="6CE12E4B">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4</w:t>
      </w:r>
      <w:r>
        <w:rPr>
          <w:rFonts w:hint="eastAsia" w:ascii="宋体" w:hAnsi="宋体" w:eastAsia="宋体" w:cs="Times New Roman"/>
          <w:color w:val="auto"/>
          <w:sz w:val="22"/>
        </w:rPr>
        <w:t>、除在</w:t>
      </w:r>
      <w:r>
        <w:rPr>
          <w:rFonts w:hint="eastAsia" w:ascii="宋体" w:hAnsi="宋体" w:eastAsia="宋体" w:cs="Times New Roman"/>
          <w:color w:val="auto"/>
          <w:sz w:val="22"/>
          <w:lang w:val="en-US" w:eastAsia="zh-CN"/>
        </w:rPr>
        <w:t>征集</w:t>
      </w:r>
      <w:r>
        <w:rPr>
          <w:rFonts w:hint="eastAsia" w:ascii="宋体" w:hAnsi="宋体" w:eastAsia="宋体" w:cs="Times New Roman"/>
          <w:color w:val="auto"/>
          <w:sz w:val="22"/>
        </w:rPr>
        <w:t>文件中编制此表以外，</w:t>
      </w:r>
      <w:r>
        <w:rPr>
          <w:rFonts w:hint="eastAsia" w:ascii="宋体" w:hAnsi="宋体" w:eastAsia="宋体" w:cs="Times New Roman"/>
          <w:color w:val="auto"/>
          <w:sz w:val="22"/>
          <w:lang w:val="en-US" w:eastAsia="zh-CN"/>
        </w:rPr>
        <w:t>供应商</w:t>
      </w:r>
      <w:r>
        <w:rPr>
          <w:rFonts w:hint="eastAsia" w:ascii="宋体" w:hAnsi="宋体" w:eastAsia="宋体" w:cs="Times New Roman"/>
          <w:color w:val="auto"/>
          <w:sz w:val="22"/>
        </w:rPr>
        <w:t>应在青海省政府采购电子化平台中进行网上报价，网上报价应和此表报价一致，否则以网上报价为准，不接受者投标无效。</w:t>
      </w:r>
    </w:p>
    <w:p w14:paraId="3DD85E8E">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5</w:t>
      </w:r>
      <w:r>
        <w:rPr>
          <w:rFonts w:hint="eastAsia" w:ascii="宋体" w:hAnsi="宋体" w:eastAsia="宋体" w:cs="Times New Roman"/>
          <w:color w:val="auto"/>
          <w:sz w:val="22"/>
        </w:rPr>
        <w:t>、不能出现两个或两个以上的报价方案，否则，投标无效。</w:t>
      </w:r>
    </w:p>
    <w:p w14:paraId="1FE3A634">
      <w:pPr>
        <w:adjustRightInd w:val="0"/>
        <w:ind w:firstLine="440"/>
        <w:textAlignment w:val="baseline"/>
        <w:rPr>
          <w:rFonts w:hint="eastAsia" w:ascii="宋体" w:hAnsi="宋体" w:eastAsia="宋体" w:cs="Times New Roman"/>
          <w:color w:val="auto"/>
          <w:sz w:val="22"/>
        </w:rPr>
      </w:pPr>
      <w:r>
        <w:rPr>
          <w:rFonts w:hint="eastAsia" w:ascii="宋体" w:hAnsi="宋体" w:eastAsia="宋体" w:cs="Times New Roman"/>
          <w:color w:val="auto"/>
          <w:sz w:val="22"/>
          <w:lang w:val="en-US" w:eastAsia="zh-CN"/>
        </w:rPr>
        <w:t>6</w:t>
      </w:r>
      <w:r>
        <w:rPr>
          <w:rFonts w:hint="eastAsia" w:ascii="宋体" w:hAnsi="宋体" w:eastAsia="宋体" w:cs="Times New Roman"/>
          <w:color w:val="auto"/>
          <w:sz w:val="22"/>
        </w:rPr>
        <w:t>、供应商应及时关注开标过程，查看开标结果并在报价一览表上进行电子签署。若供应商不进行相关签署，将被视为其对报价一览表中所载内容无异议。</w:t>
      </w:r>
    </w:p>
    <w:p w14:paraId="040757AA">
      <w:pPr>
        <w:ind w:firstLine="0" w:firstLineChars="0"/>
        <w:rPr>
          <w:rFonts w:hint="eastAsia" w:ascii="宋体" w:hAnsi="宋体"/>
          <w:color w:val="auto"/>
        </w:rPr>
      </w:pPr>
    </w:p>
    <w:p w14:paraId="48E8894E">
      <w:pPr>
        <w:pStyle w:val="110"/>
        <w:ind w:firstLine="0" w:firstLineChars="0"/>
        <w:rPr>
          <w:rFonts w:hint="eastAsia" w:ascii="宋体" w:hAnsi="宋体" w:eastAsia="宋体"/>
          <w:color w:val="auto"/>
          <w:lang w:val="en-US" w:eastAsia="zh-CN"/>
        </w:rPr>
      </w:pPr>
    </w:p>
    <w:p w14:paraId="5B8A884D">
      <w:pPr>
        <w:pStyle w:val="110"/>
        <w:ind w:firstLine="0" w:firstLineChars="0"/>
        <w:rPr>
          <w:rFonts w:hint="eastAsia" w:ascii="宋体" w:hAnsi="宋体"/>
          <w:color w:val="auto"/>
        </w:rPr>
      </w:pPr>
    </w:p>
    <w:p w14:paraId="67FE82E0">
      <w:pPr>
        <w:pStyle w:val="110"/>
        <w:ind w:firstLine="0" w:firstLineChars="0"/>
        <w:rPr>
          <w:rFonts w:hint="eastAsia" w:ascii="宋体" w:hAnsi="宋体"/>
          <w:color w:val="auto"/>
        </w:rPr>
      </w:pPr>
    </w:p>
    <w:p w14:paraId="53E5278D">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09670534">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06E24095">
      <w:pPr>
        <w:ind w:firstLine="482"/>
        <w:jc w:val="center"/>
        <w:rPr>
          <w:rFonts w:hint="eastAsia"/>
          <w:color w:val="auto"/>
        </w:rPr>
        <w:sectPr>
          <w:pgSz w:w="11906" w:h="16838"/>
          <w:pgMar w:top="1560" w:right="1531" w:bottom="568" w:left="1588" w:header="1021" w:footer="866" w:gutter="0"/>
          <w:pgBorders w:offsetFrom="page">
            <w:top w:val="none" w:sz="0" w:space="0"/>
            <w:left w:val="none" w:sz="0" w:space="0"/>
            <w:bottom w:val="none" w:sz="0" w:space="0"/>
            <w:right w:val="none" w:sz="0" w:space="0"/>
          </w:pgBorders>
          <w:cols w:space="720" w:num="1"/>
          <w:docGrid w:linePitch="312" w:charSpace="0"/>
        </w:sectPr>
      </w:pPr>
      <w:r>
        <w:rPr>
          <w:rFonts w:hint="eastAsia" w:ascii="宋体" w:hAnsi="宋体"/>
          <w:b/>
          <w:color w:val="auto"/>
        </w:rPr>
        <w:t xml:space="preserve">             年   月  </w:t>
      </w:r>
    </w:p>
    <w:p w14:paraId="0A307142">
      <w:pPr>
        <w:tabs>
          <w:tab w:val="left" w:pos="3332"/>
          <w:tab w:val="center" w:pos="4393"/>
        </w:tabs>
        <w:ind w:firstLine="0" w:firstLineChars="0"/>
        <w:jc w:val="left"/>
        <w:rPr>
          <w:rFonts w:hint="eastAsia" w:ascii="宋体"/>
          <w:b/>
          <w:color w:val="auto"/>
          <w:sz w:val="28"/>
          <w:szCs w:val="28"/>
        </w:rPr>
      </w:pPr>
      <w:r>
        <w:rPr>
          <w:rFonts w:hint="eastAsia" w:ascii="宋体"/>
          <w:b/>
          <w:color w:val="auto"/>
          <w:sz w:val="28"/>
          <w:szCs w:val="28"/>
        </w:rPr>
        <w:t>附件10：投标明细报价表</w:t>
      </w:r>
    </w:p>
    <w:p w14:paraId="1EF0DCD9">
      <w:pPr>
        <w:widowControl/>
        <w:snapToGrid w:val="0"/>
        <w:spacing w:line="360" w:lineRule="auto"/>
        <w:ind w:firstLine="0" w:firstLineChars="0"/>
        <w:jc w:val="center"/>
        <w:outlineLvl w:val="1"/>
        <w:rPr>
          <w:rFonts w:hint="eastAsia" w:ascii="宋体"/>
          <w:b/>
          <w:color w:val="auto"/>
          <w:sz w:val="36"/>
          <w:szCs w:val="36"/>
        </w:rPr>
      </w:pPr>
    </w:p>
    <w:p w14:paraId="4F7552DE">
      <w:pPr>
        <w:ind w:firstLine="0" w:firstLineChars="0"/>
        <w:jc w:val="center"/>
        <w:rPr>
          <w:rFonts w:hint="eastAsia" w:ascii="宋体" w:hAnsi="宋体"/>
          <w:b/>
          <w:color w:val="auto"/>
          <w:sz w:val="36"/>
          <w:szCs w:val="36"/>
        </w:rPr>
      </w:pPr>
      <w:r>
        <w:rPr>
          <w:rFonts w:hint="eastAsia" w:ascii="宋体" w:hAnsi="宋体"/>
          <w:b/>
          <w:color w:val="auto"/>
          <w:sz w:val="36"/>
          <w:szCs w:val="36"/>
        </w:rPr>
        <w:t>投标明细报价表（一）</w:t>
      </w:r>
    </w:p>
    <w:p w14:paraId="0FAD0B20">
      <w:pPr>
        <w:ind w:firstLine="0" w:firstLineChars="0"/>
        <w:jc w:val="center"/>
        <w:rPr>
          <w:rFonts w:hint="eastAsia" w:ascii="宋体" w:hAnsi="宋体"/>
          <w:b/>
          <w:color w:val="auto"/>
          <w:sz w:val="36"/>
          <w:szCs w:val="36"/>
        </w:rPr>
      </w:pPr>
    </w:p>
    <w:p w14:paraId="72E4E119">
      <w:pPr>
        <w:ind w:firstLine="0" w:firstLineChars="0"/>
        <w:rPr>
          <w:rFonts w:hint="eastAsia" w:ascii="宋体" w:hAnsi="宋体" w:eastAsia="宋体"/>
          <w:color w:val="auto"/>
          <w:lang w:val="en-US" w:eastAsia="zh-CN"/>
        </w:rPr>
      </w:pPr>
      <w:r>
        <w:rPr>
          <w:rFonts w:hint="eastAsia" w:ascii="宋体" w:hAnsi="宋体"/>
          <w:b/>
          <w:color w:val="auto"/>
        </w:rPr>
        <w:t xml:space="preserve">投标单位名称：    </w:t>
      </w:r>
      <w:r>
        <w:rPr>
          <w:rFonts w:hint="eastAsia" w:ascii="宋体" w:hAnsi="宋体"/>
          <w:color w:val="auto"/>
        </w:rPr>
        <w:t xml:space="preserve">                                                单位：</w:t>
      </w:r>
      <w:r>
        <w:rPr>
          <w:rFonts w:hint="eastAsia" w:ascii="宋体" w:hAnsi="宋体"/>
          <w:color w:val="auto"/>
          <w:lang w:val="en-US" w:eastAsia="zh-CN"/>
        </w:rPr>
        <w:t>元</w:t>
      </w:r>
    </w:p>
    <w:tbl>
      <w:tblPr>
        <w:tblStyle w:val="66"/>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3056"/>
        <w:gridCol w:w="850"/>
        <w:gridCol w:w="2268"/>
        <w:gridCol w:w="1560"/>
        <w:gridCol w:w="567"/>
      </w:tblGrid>
      <w:tr w14:paraId="78ECF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328814D">
            <w:pPr>
              <w:ind w:firstLine="0" w:firstLineChars="0"/>
              <w:jc w:val="center"/>
              <w:rPr>
                <w:rFonts w:hint="eastAsia" w:ascii="宋体" w:hAnsi="宋体"/>
                <w:color w:val="auto"/>
              </w:rPr>
            </w:pPr>
            <w:r>
              <w:rPr>
                <w:rFonts w:hint="eastAsia" w:ascii="宋体" w:hAnsi="宋体"/>
                <w:color w:val="auto"/>
              </w:rPr>
              <w:t>序号</w:t>
            </w:r>
          </w:p>
        </w:tc>
        <w:tc>
          <w:tcPr>
            <w:tcW w:w="3056" w:type="dxa"/>
            <w:noWrap w:val="0"/>
            <w:vAlign w:val="center"/>
          </w:tcPr>
          <w:p w14:paraId="5A26A89A">
            <w:pPr>
              <w:ind w:firstLine="0" w:firstLineChars="0"/>
              <w:jc w:val="center"/>
              <w:rPr>
                <w:rFonts w:hint="eastAsia" w:ascii="宋体" w:hAnsi="宋体"/>
                <w:color w:val="auto"/>
              </w:rPr>
            </w:pPr>
            <w:r>
              <w:rPr>
                <w:rFonts w:hint="eastAsia" w:ascii="宋体" w:hAnsi="宋体"/>
                <w:color w:val="auto"/>
              </w:rPr>
              <w:t>项目实施服务内容</w:t>
            </w:r>
          </w:p>
        </w:tc>
        <w:tc>
          <w:tcPr>
            <w:tcW w:w="850" w:type="dxa"/>
            <w:noWrap w:val="0"/>
            <w:vAlign w:val="center"/>
          </w:tcPr>
          <w:p w14:paraId="20F6D316">
            <w:pPr>
              <w:ind w:firstLine="0" w:firstLineChars="0"/>
              <w:jc w:val="center"/>
              <w:rPr>
                <w:rFonts w:hint="eastAsia" w:ascii="宋体" w:hAnsi="宋体"/>
                <w:color w:val="auto"/>
              </w:rPr>
            </w:pPr>
            <w:r>
              <w:rPr>
                <w:rFonts w:hint="eastAsia" w:ascii="宋体" w:hAnsi="宋体"/>
                <w:color w:val="auto"/>
              </w:rPr>
              <w:t>数量及单位</w:t>
            </w:r>
          </w:p>
        </w:tc>
        <w:tc>
          <w:tcPr>
            <w:tcW w:w="2268" w:type="dxa"/>
            <w:noWrap w:val="0"/>
            <w:vAlign w:val="center"/>
          </w:tcPr>
          <w:p w14:paraId="0B52DCF2">
            <w:pPr>
              <w:ind w:firstLine="0" w:firstLineChars="0"/>
              <w:jc w:val="center"/>
              <w:rPr>
                <w:rFonts w:hint="eastAsia" w:ascii="宋体" w:hAnsi="宋体"/>
                <w:color w:val="auto"/>
              </w:rPr>
            </w:pPr>
            <w:r>
              <w:rPr>
                <w:rFonts w:hint="eastAsia" w:ascii="宋体" w:hAnsi="宋体"/>
                <w:color w:val="auto"/>
              </w:rPr>
              <w:t>服务提供商</w:t>
            </w:r>
          </w:p>
        </w:tc>
        <w:tc>
          <w:tcPr>
            <w:tcW w:w="1560" w:type="dxa"/>
            <w:noWrap w:val="0"/>
            <w:vAlign w:val="center"/>
          </w:tcPr>
          <w:p w14:paraId="3996CB61">
            <w:pPr>
              <w:ind w:firstLine="0" w:firstLineChars="0"/>
              <w:jc w:val="center"/>
              <w:rPr>
                <w:rFonts w:hint="eastAsia" w:ascii="宋体" w:hAnsi="宋体" w:eastAsia="宋体"/>
                <w:color w:val="auto"/>
                <w:lang w:eastAsia="zh-CN"/>
              </w:rPr>
            </w:pPr>
            <w:r>
              <w:rPr>
                <w:rFonts w:hint="eastAsia" w:ascii="宋体" w:cs="宋体"/>
                <w:b w:val="0"/>
                <w:bCs/>
                <w:color w:val="auto"/>
                <w:kern w:val="0"/>
                <w:sz w:val="24"/>
                <w:szCs w:val="24"/>
                <w:lang w:val="en-US" w:eastAsia="zh-CN"/>
              </w:rPr>
              <w:t>分项报价</w:t>
            </w:r>
          </w:p>
        </w:tc>
        <w:tc>
          <w:tcPr>
            <w:tcW w:w="567" w:type="dxa"/>
            <w:noWrap w:val="0"/>
            <w:vAlign w:val="center"/>
          </w:tcPr>
          <w:p w14:paraId="6BE24827">
            <w:pPr>
              <w:ind w:firstLine="0" w:firstLineChars="0"/>
              <w:jc w:val="center"/>
              <w:rPr>
                <w:rFonts w:hint="eastAsia" w:ascii="宋体" w:hAnsi="宋体"/>
                <w:color w:val="auto"/>
              </w:rPr>
            </w:pPr>
            <w:r>
              <w:rPr>
                <w:rFonts w:hint="eastAsia" w:ascii="宋体" w:hAnsi="宋体"/>
                <w:color w:val="auto"/>
              </w:rPr>
              <w:t>备注</w:t>
            </w:r>
          </w:p>
        </w:tc>
      </w:tr>
      <w:tr w14:paraId="2561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15D7EADB">
            <w:pPr>
              <w:ind w:firstLine="199" w:firstLineChars="83"/>
              <w:jc w:val="center"/>
              <w:rPr>
                <w:rFonts w:hint="eastAsia" w:ascii="宋体" w:hAnsi="宋体"/>
                <w:color w:val="auto"/>
              </w:rPr>
            </w:pPr>
            <w:r>
              <w:rPr>
                <w:rFonts w:hint="eastAsia" w:ascii="宋体" w:hAnsi="宋体"/>
                <w:color w:val="auto"/>
              </w:rPr>
              <w:t>1</w:t>
            </w:r>
          </w:p>
        </w:tc>
        <w:tc>
          <w:tcPr>
            <w:tcW w:w="3056" w:type="dxa"/>
            <w:noWrap w:val="0"/>
            <w:vAlign w:val="center"/>
          </w:tcPr>
          <w:p w14:paraId="39679A58">
            <w:pPr>
              <w:ind w:firstLine="480"/>
              <w:jc w:val="center"/>
              <w:rPr>
                <w:rFonts w:hint="eastAsia" w:ascii="宋体" w:hAnsi="宋体"/>
                <w:color w:val="auto"/>
              </w:rPr>
            </w:pPr>
          </w:p>
        </w:tc>
        <w:tc>
          <w:tcPr>
            <w:tcW w:w="850" w:type="dxa"/>
            <w:noWrap w:val="0"/>
            <w:vAlign w:val="center"/>
          </w:tcPr>
          <w:p w14:paraId="3800ECDD">
            <w:pPr>
              <w:ind w:left="0" w:leftChars="0" w:firstLine="0" w:firstLineChars="0"/>
              <w:jc w:val="center"/>
              <w:rPr>
                <w:rFonts w:hint="default" w:ascii="宋体" w:hAnsi="宋体" w:eastAsia="宋体"/>
                <w:color w:val="auto"/>
                <w:lang w:val="en-US" w:eastAsia="zh-CN"/>
              </w:rPr>
            </w:pPr>
            <w:r>
              <w:rPr>
                <w:rFonts w:hint="eastAsia" w:ascii="宋体" w:hAnsi="宋体"/>
                <w:color w:val="auto"/>
                <w:lang w:val="en-US" w:eastAsia="zh-CN"/>
              </w:rPr>
              <w:t>人/年</w:t>
            </w:r>
          </w:p>
        </w:tc>
        <w:tc>
          <w:tcPr>
            <w:tcW w:w="2268" w:type="dxa"/>
            <w:noWrap w:val="0"/>
            <w:vAlign w:val="center"/>
          </w:tcPr>
          <w:p w14:paraId="12CF9927">
            <w:pPr>
              <w:ind w:firstLine="480"/>
              <w:jc w:val="center"/>
              <w:rPr>
                <w:rFonts w:hint="eastAsia" w:ascii="宋体" w:hAnsi="宋体"/>
                <w:color w:val="auto"/>
              </w:rPr>
            </w:pPr>
          </w:p>
        </w:tc>
        <w:tc>
          <w:tcPr>
            <w:tcW w:w="1560" w:type="dxa"/>
            <w:noWrap w:val="0"/>
            <w:vAlign w:val="center"/>
          </w:tcPr>
          <w:p w14:paraId="4AF09568">
            <w:pPr>
              <w:ind w:firstLine="480"/>
              <w:jc w:val="center"/>
              <w:rPr>
                <w:rFonts w:hint="eastAsia" w:ascii="宋体" w:hAnsi="宋体"/>
                <w:color w:val="auto"/>
              </w:rPr>
            </w:pPr>
          </w:p>
        </w:tc>
        <w:tc>
          <w:tcPr>
            <w:tcW w:w="567" w:type="dxa"/>
            <w:noWrap w:val="0"/>
            <w:vAlign w:val="center"/>
          </w:tcPr>
          <w:p w14:paraId="32BF7E71">
            <w:pPr>
              <w:ind w:firstLine="480"/>
              <w:jc w:val="center"/>
              <w:rPr>
                <w:rFonts w:hint="eastAsia" w:ascii="宋体" w:hAnsi="宋体"/>
                <w:color w:val="auto"/>
              </w:rPr>
            </w:pPr>
          </w:p>
        </w:tc>
      </w:tr>
      <w:tr w14:paraId="7691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F48A3D8">
            <w:pPr>
              <w:ind w:firstLine="199" w:firstLineChars="83"/>
              <w:jc w:val="center"/>
              <w:rPr>
                <w:rFonts w:hint="eastAsia" w:ascii="宋体" w:hAnsi="宋体"/>
                <w:color w:val="auto"/>
              </w:rPr>
            </w:pPr>
            <w:r>
              <w:rPr>
                <w:rFonts w:hint="eastAsia" w:ascii="宋体" w:hAnsi="宋体"/>
                <w:color w:val="auto"/>
              </w:rPr>
              <w:t>2</w:t>
            </w:r>
          </w:p>
        </w:tc>
        <w:tc>
          <w:tcPr>
            <w:tcW w:w="3056" w:type="dxa"/>
            <w:noWrap w:val="0"/>
            <w:vAlign w:val="center"/>
          </w:tcPr>
          <w:p w14:paraId="0F1595E5">
            <w:pPr>
              <w:ind w:firstLine="480"/>
              <w:jc w:val="center"/>
              <w:rPr>
                <w:rFonts w:hint="eastAsia" w:ascii="宋体" w:hAnsi="宋体"/>
                <w:color w:val="auto"/>
              </w:rPr>
            </w:pPr>
          </w:p>
        </w:tc>
        <w:tc>
          <w:tcPr>
            <w:tcW w:w="850" w:type="dxa"/>
            <w:noWrap w:val="0"/>
            <w:vAlign w:val="center"/>
          </w:tcPr>
          <w:p w14:paraId="4F03F463">
            <w:pPr>
              <w:ind w:firstLine="480"/>
              <w:jc w:val="center"/>
              <w:rPr>
                <w:rFonts w:hint="eastAsia" w:ascii="宋体" w:hAnsi="宋体"/>
                <w:color w:val="auto"/>
              </w:rPr>
            </w:pPr>
          </w:p>
        </w:tc>
        <w:tc>
          <w:tcPr>
            <w:tcW w:w="2268" w:type="dxa"/>
            <w:noWrap w:val="0"/>
            <w:vAlign w:val="center"/>
          </w:tcPr>
          <w:p w14:paraId="67B7C32C">
            <w:pPr>
              <w:ind w:firstLine="480"/>
              <w:jc w:val="center"/>
              <w:rPr>
                <w:rFonts w:hint="eastAsia" w:ascii="宋体" w:hAnsi="宋体"/>
                <w:color w:val="auto"/>
              </w:rPr>
            </w:pPr>
          </w:p>
        </w:tc>
        <w:tc>
          <w:tcPr>
            <w:tcW w:w="1560" w:type="dxa"/>
            <w:noWrap w:val="0"/>
            <w:vAlign w:val="center"/>
          </w:tcPr>
          <w:p w14:paraId="6A64E98A">
            <w:pPr>
              <w:ind w:firstLine="480"/>
              <w:jc w:val="center"/>
              <w:rPr>
                <w:rFonts w:hint="eastAsia" w:ascii="宋体" w:hAnsi="宋体"/>
                <w:color w:val="auto"/>
              </w:rPr>
            </w:pPr>
          </w:p>
        </w:tc>
        <w:tc>
          <w:tcPr>
            <w:tcW w:w="567" w:type="dxa"/>
            <w:noWrap w:val="0"/>
            <w:vAlign w:val="center"/>
          </w:tcPr>
          <w:p w14:paraId="51AA6B21">
            <w:pPr>
              <w:ind w:firstLine="480"/>
              <w:jc w:val="center"/>
              <w:rPr>
                <w:rFonts w:hint="eastAsia" w:ascii="宋体" w:hAnsi="宋体"/>
                <w:color w:val="auto"/>
              </w:rPr>
            </w:pPr>
          </w:p>
        </w:tc>
      </w:tr>
      <w:tr w14:paraId="3184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5E9448D5">
            <w:pPr>
              <w:ind w:firstLine="199" w:firstLineChars="83"/>
              <w:jc w:val="center"/>
              <w:rPr>
                <w:rFonts w:hint="eastAsia" w:ascii="宋体" w:hAnsi="宋体"/>
                <w:color w:val="auto"/>
              </w:rPr>
            </w:pPr>
            <w:r>
              <w:rPr>
                <w:rFonts w:hint="eastAsia" w:ascii="宋体" w:hAnsi="宋体"/>
                <w:color w:val="auto"/>
              </w:rPr>
              <w:t>3</w:t>
            </w:r>
          </w:p>
        </w:tc>
        <w:tc>
          <w:tcPr>
            <w:tcW w:w="3056" w:type="dxa"/>
            <w:noWrap w:val="0"/>
            <w:vAlign w:val="center"/>
          </w:tcPr>
          <w:p w14:paraId="6993CAC4">
            <w:pPr>
              <w:ind w:firstLine="480"/>
              <w:jc w:val="center"/>
              <w:rPr>
                <w:rFonts w:hint="eastAsia" w:ascii="宋体" w:hAnsi="宋体"/>
                <w:color w:val="auto"/>
              </w:rPr>
            </w:pPr>
          </w:p>
        </w:tc>
        <w:tc>
          <w:tcPr>
            <w:tcW w:w="850" w:type="dxa"/>
            <w:noWrap w:val="0"/>
            <w:vAlign w:val="center"/>
          </w:tcPr>
          <w:p w14:paraId="4A979F56">
            <w:pPr>
              <w:ind w:firstLine="480"/>
              <w:jc w:val="center"/>
              <w:rPr>
                <w:rFonts w:hint="eastAsia" w:ascii="宋体" w:hAnsi="宋体"/>
                <w:color w:val="auto"/>
              </w:rPr>
            </w:pPr>
          </w:p>
        </w:tc>
        <w:tc>
          <w:tcPr>
            <w:tcW w:w="2268" w:type="dxa"/>
            <w:noWrap w:val="0"/>
            <w:vAlign w:val="center"/>
          </w:tcPr>
          <w:p w14:paraId="79329489">
            <w:pPr>
              <w:ind w:firstLine="480"/>
              <w:jc w:val="center"/>
              <w:rPr>
                <w:rFonts w:hint="eastAsia" w:ascii="宋体" w:hAnsi="宋体"/>
                <w:color w:val="auto"/>
              </w:rPr>
            </w:pPr>
          </w:p>
        </w:tc>
        <w:tc>
          <w:tcPr>
            <w:tcW w:w="1560" w:type="dxa"/>
            <w:noWrap w:val="0"/>
            <w:vAlign w:val="center"/>
          </w:tcPr>
          <w:p w14:paraId="2F8A8F2A">
            <w:pPr>
              <w:ind w:firstLine="480"/>
              <w:jc w:val="center"/>
              <w:rPr>
                <w:rFonts w:hint="eastAsia" w:ascii="宋体" w:hAnsi="宋体"/>
                <w:color w:val="auto"/>
              </w:rPr>
            </w:pPr>
          </w:p>
        </w:tc>
        <w:tc>
          <w:tcPr>
            <w:tcW w:w="567" w:type="dxa"/>
            <w:noWrap w:val="0"/>
            <w:vAlign w:val="center"/>
          </w:tcPr>
          <w:p w14:paraId="22FA6808">
            <w:pPr>
              <w:ind w:firstLine="480"/>
              <w:jc w:val="center"/>
              <w:rPr>
                <w:rFonts w:hint="eastAsia" w:ascii="宋体" w:hAnsi="宋体"/>
                <w:color w:val="auto"/>
              </w:rPr>
            </w:pPr>
          </w:p>
        </w:tc>
      </w:tr>
      <w:tr w14:paraId="2E42F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0C0982BE">
            <w:pPr>
              <w:ind w:firstLine="199" w:firstLineChars="83"/>
              <w:jc w:val="center"/>
              <w:rPr>
                <w:rFonts w:hint="eastAsia" w:ascii="宋体" w:hAnsi="宋体"/>
                <w:color w:val="auto"/>
              </w:rPr>
            </w:pPr>
            <w:r>
              <w:rPr>
                <w:rFonts w:ascii="宋体" w:hAnsi="宋体"/>
                <w:color w:val="auto"/>
              </w:rPr>
              <w:t>…</w:t>
            </w:r>
          </w:p>
        </w:tc>
        <w:tc>
          <w:tcPr>
            <w:tcW w:w="3056" w:type="dxa"/>
            <w:noWrap w:val="0"/>
            <w:vAlign w:val="center"/>
          </w:tcPr>
          <w:p w14:paraId="3BF4971A">
            <w:pPr>
              <w:ind w:firstLine="480"/>
              <w:jc w:val="center"/>
              <w:rPr>
                <w:rFonts w:hint="eastAsia" w:ascii="宋体" w:hAnsi="宋体"/>
                <w:color w:val="auto"/>
              </w:rPr>
            </w:pPr>
          </w:p>
        </w:tc>
        <w:tc>
          <w:tcPr>
            <w:tcW w:w="850" w:type="dxa"/>
            <w:noWrap w:val="0"/>
            <w:vAlign w:val="center"/>
          </w:tcPr>
          <w:p w14:paraId="41C79C04">
            <w:pPr>
              <w:ind w:firstLine="480"/>
              <w:jc w:val="center"/>
              <w:rPr>
                <w:rFonts w:hint="eastAsia" w:ascii="宋体" w:hAnsi="宋体"/>
                <w:color w:val="auto"/>
              </w:rPr>
            </w:pPr>
          </w:p>
        </w:tc>
        <w:tc>
          <w:tcPr>
            <w:tcW w:w="2268" w:type="dxa"/>
            <w:noWrap w:val="0"/>
            <w:vAlign w:val="center"/>
          </w:tcPr>
          <w:p w14:paraId="3815E5FF">
            <w:pPr>
              <w:ind w:firstLine="480"/>
              <w:jc w:val="center"/>
              <w:rPr>
                <w:rFonts w:hint="eastAsia" w:ascii="宋体" w:hAnsi="宋体"/>
                <w:color w:val="auto"/>
              </w:rPr>
            </w:pPr>
          </w:p>
        </w:tc>
        <w:tc>
          <w:tcPr>
            <w:tcW w:w="1560" w:type="dxa"/>
            <w:noWrap w:val="0"/>
            <w:vAlign w:val="center"/>
          </w:tcPr>
          <w:p w14:paraId="33458F7A">
            <w:pPr>
              <w:ind w:firstLine="480"/>
              <w:jc w:val="center"/>
              <w:rPr>
                <w:rFonts w:hint="eastAsia" w:ascii="宋体" w:hAnsi="宋体"/>
                <w:color w:val="auto"/>
              </w:rPr>
            </w:pPr>
          </w:p>
        </w:tc>
        <w:tc>
          <w:tcPr>
            <w:tcW w:w="567" w:type="dxa"/>
            <w:noWrap w:val="0"/>
            <w:vAlign w:val="center"/>
          </w:tcPr>
          <w:p w14:paraId="42E9EDCE">
            <w:pPr>
              <w:ind w:firstLine="480"/>
              <w:jc w:val="center"/>
              <w:rPr>
                <w:rFonts w:hint="eastAsia" w:ascii="宋体" w:hAnsi="宋体"/>
                <w:color w:val="auto"/>
              </w:rPr>
            </w:pPr>
          </w:p>
        </w:tc>
      </w:tr>
      <w:tr w14:paraId="57F4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59" w:type="dxa"/>
            <w:gridSpan w:val="6"/>
            <w:noWrap w:val="0"/>
            <w:vAlign w:val="center"/>
          </w:tcPr>
          <w:p w14:paraId="7A3FE9D7">
            <w:pPr>
              <w:ind w:firstLine="0" w:firstLineChars="0"/>
              <w:rPr>
                <w:rFonts w:hint="eastAsia" w:ascii="宋体" w:hAnsi="宋体"/>
                <w:color w:val="auto"/>
              </w:rPr>
            </w:pPr>
            <w:r>
              <w:rPr>
                <w:rFonts w:hint="eastAsia" w:ascii="宋体" w:hAnsi="宋体"/>
                <w:color w:val="auto"/>
              </w:rPr>
              <w:t>其他承诺及需要说明的事项：</w:t>
            </w:r>
          </w:p>
        </w:tc>
      </w:tr>
      <w:tr w14:paraId="689E9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3714" w:type="dxa"/>
            <w:gridSpan w:val="2"/>
            <w:noWrap w:val="0"/>
            <w:vAlign w:val="center"/>
          </w:tcPr>
          <w:p w14:paraId="5E707CC3">
            <w:pPr>
              <w:ind w:firstLine="480"/>
              <w:jc w:val="center"/>
              <w:rPr>
                <w:rFonts w:hint="eastAsia" w:ascii="宋体" w:hAnsi="宋体" w:eastAsia="宋体"/>
                <w:color w:val="auto"/>
                <w:lang w:eastAsia="zh-CN"/>
              </w:rPr>
            </w:pPr>
            <w:r>
              <w:rPr>
                <w:rFonts w:hint="eastAsia" w:ascii="宋体" w:hAnsi="宋体" w:eastAsia="宋体"/>
                <w:color w:val="auto"/>
                <w:lang w:eastAsia="zh-CN"/>
              </w:rPr>
              <w:t>响应报价（</w:t>
            </w:r>
            <w:r>
              <w:rPr>
                <w:rFonts w:hint="eastAsia" w:ascii="宋体" w:hAnsi="宋体" w:eastAsia="宋体"/>
                <w:color w:val="auto"/>
                <w:lang w:val="en-US" w:eastAsia="zh-CN"/>
              </w:rPr>
              <w:t>总价</w:t>
            </w:r>
            <w:r>
              <w:rPr>
                <w:rFonts w:hint="eastAsia" w:ascii="宋体" w:hAnsi="宋体" w:eastAsia="宋体"/>
                <w:color w:val="auto"/>
                <w:lang w:eastAsia="zh-CN"/>
              </w:rPr>
              <w:t>）</w:t>
            </w:r>
          </w:p>
        </w:tc>
        <w:tc>
          <w:tcPr>
            <w:tcW w:w="5245" w:type="dxa"/>
            <w:gridSpan w:val="4"/>
            <w:noWrap w:val="0"/>
            <w:vAlign w:val="center"/>
          </w:tcPr>
          <w:p w14:paraId="373D5EB0">
            <w:pPr>
              <w:ind w:firstLine="480"/>
              <w:jc w:val="center"/>
              <w:rPr>
                <w:rFonts w:hint="eastAsia" w:ascii="宋体" w:hAnsi="宋体"/>
                <w:color w:val="auto"/>
              </w:rPr>
            </w:pPr>
          </w:p>
        </w:tc>
      </w:tr>
    </w:tbl>
    <w:p w14:paraId="1140E111">
      <w:pPr>
        <w:adjustRightInd w:val="0"/>
        <w:ind w:firstLine="480"/>
        <w:textAlignment w:val="baseline"/>
        <w:rPr>
          <w:rFonts w:hint="eastAsia" w:ascii="宋体" w:hAnsi="宋体"/>
          <w:color w:val="auto"/>
        </w:rPr>
      </w:pPr>
    </w:p>
    <w:p w14:paraId="6804B0E9">
      <w:pPr>
        <w:pStyle w:val="110"/>
        <w:ind w:firstLine="0" w:firstLineChars="0"/>
        <w:rPr>
          <w:rFonts w:hint="eastAsia" w:ascii="宋体" w:hAnsi="宋体"/>
          <w:color w:val="auto"/>
        </w:rPr>
      </w:pPr>
    </w:p>
    <w:p w14:paraId="160FB2A0">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333A3D17">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0EF290DA">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0C578F4A">
      <w:pPr>
        <w:widowControl/>
        <w:snapToGrid w:val="0"/>
        <w:spacing w:line="360" w:lineRule="auto"/>
        <w:ind w:firstLine="0" w:firstLineChars="0"/>
        <w:jc w:val="both"/>
        <w:outlineLvl w:val="1"/>
        <w:rPr>
          <w:rFonts w:hint="eastAsia" w:ascii="宋体"/>
          <w:b/>
          <w:color w:val="auto"/>
          <w:sz w:val="28"/>
          <w:szCs w:val="28"/>
        </w:rPr>
      </w:pPr>
    </w:p>
    <w:p w14:paraId="71382901">
      <w:pPr>
        <w:widowControl/>
        <w:snapToGrid w:val="0"/>
        <w:spacing w:line="360" w:lineRule="auto"/>
        <w:ind w:firstLine="0" w:firstLineChars="0"/>
        <w:outlineLvl w:val="1"/>
        <w:rPr>
          <w:rFonts w:hint="eastAsia" w:ascii="宋体"/>
          <w:b/>
          <w:color w:val="auto"/>
          <w:sz w:val="28"/>
          <w:szCs w:val="28"/>
        </w:rPr>
      </w:pPr>
      <w:bookmarkStart w:id="270" w:name="_Toc1699411563"/>
      <w:bookmarkStart w:id="271" w:name="_Toc136879062"/>
      <w:r>
        <w:rPr>
          <w:rFonts w:hint="eastAsia" w:ascii="宋体"/>
          <w:b/>
          <w:color w:val="auto"/>
          <w:sz w:val="28"/>
          <w:szCs w:val="28"/>
        </w:rPr>
        <w:t>附件</w:t>
      </w:r>
      <w:bookmarkStart w:id="272" w:name="_Toc325726040"/>
      <w:bookmarkStart w:id="273" w:name="_Toc376936771"/>
      <w:r>
        <w:rPr>
          <w:rFonts w:hint="eastAsia" w:ascii="宋体"/>
          <w:b/>
          <w:color w:val="auto"/>
          <w:sz w:val="28"/>
          <w:szCs w:val="28"/>
        </w:rPr>
        <w:t>11：</w:t>
      </w:r>
      <w:bookmarkEnd w:id="272"/>
      <w:bookmarkEnd w:id="273"/>
      <w:r>
        <w:rPr>
          <w:rFonts w:hint="eastAsia" w:ascii="宋体"/>
          <w:b/>
          <w:color w:val="auto"/>
          <w:sz w:val="28"/>
          <w:szCs w:val="28"/>
        </w:rPr>
        <w:t>其他资格证明材料</w:t>
      </w:r>
      <w:bookmarkEnd w:id="270"/>
      <w:bookmarkEnd w:id="271"/>
    </w:p>
    <w:p w14:paraId="5620F78B">
      <w:pPr>
        <w:ind w:firstLine="0" w:firstLineChars="0"/>
        <w:jc w:val="center"/>
        <w:rPr>
          <w:rFonts w:hint="eastAsia" w:ascii="宋体" w:hAnsi="宋体"/>
          <w:b/>
          <w:color w:val="auto"/>
          <w:sz w:val="36"/>
          <w:szCs w:val="36"/>
        </w:rPr>
      </w:pPr>
    </w:p>
    <w:p w14:paraId="6786CCAB">
      <w:pPr>
        <w:ind w:firstLine="2909" w:firstLineChars="805"/>
        <w:rPr>
          <w:rFonts w:hint="eastAsia" w:ascii="宋体" w:hAnsi="宋体"/>
          <w:b/>
          <w:color w:val="auto"/>
          <w:sz w:val="36"/>
          <w:szCs w:val="36"/>
        </w:rPr>
      </w:pPr>
      <w:r>
        <w:rPr>
          <w:rFonts w:hint="eastAsia" w:ascii="宋体" w:hAnsi="宋体"/>
          <w:b/>
          <w:color w:val="auto"/>
          <w:sz w:val="36"/>
          <w:szCs w:val="36"/>
        </w:rPr>
        <w:t>其他资格证明材料</w:t>
      </w:r>
    </w:p>
    <w:p w14:paraId="7065E1B1">
      <w:pPr>
        <w:ind w:firstLine="2909" w:firstLineChars="805"/>
        <w:rPr>
          <w:rFonts w:hint="eastAsia" w:ascii="宋体" w:hAnsi="宋体"/>
          <w:b/>
          <w:color w:val="auto"/>
          <w:sz w:val="36"/>
          <w:szCs w:val="36"/>
        </w:rPr>
      </w:pPr>
    </w:p>
    <w:p w14:paraId="6BED8050">
      <w:pPr>
        <w:ind w:firstLine="480"/>
        <w:rPr>
          <w:rFonts w:hint="eastAsia" w:ascii="宋体" w:hAnsi="宋体"/>
          <w:color w:val="auto"/>
        </w:rPr>
      </w:pPr>
      <w:r>
        <w:rPr>
          <w:rFonts w:hint="eastAsia" w:ascii="宋体" w:hAnsi="宋体"/>
          <w:bCs/>
          <w:color w:val="auto"/>
        </w:rPr>
        <w:t>根据采购项目内容及评分标准，投标时按要求提供</w:t>
      </w:r>
      <w:r>
        <w:rPr>
          <w:rFonts w:hint="eastAsia" w:ascii="宋体" w:hAnsi="宋体"/>
          <w:color w:val="auto"/>
        </w:rPr>
        <w:t>相关资质、相关认证证书和供应商认为有必要提供的其他资格证明文件等材料。</w:t>
      </w:r>
    </w:p>
    <w:p w14:paraId="09DF9D62">
      <w:pPr>
        <w:widowControl/>
        <w:snapToGrid w:val="0"/>
        <w:spacing w:line="360" w:lineRule="auto"/>
        <w:ind w:firstLine="0" w:firstLineChars="0"/>
        <w:outlineLvl w:val="1"/>
        <w:rPr>
          <w:rFonts w:hint="eastAsia" w:ascii="宋体"/>
          <w:b/>
          <w:color w:val="auto"/>
          <w:sz w:val="28"/>
          <w:szCs w:val="28"/>
        </w:rPr>
      </w:pPr>
      <w:r>
        <w:rPr>
          <w:rFonts w:ascii="宋体" w:hAnsi="宋体"/>
          <w:color w:val="auto"/>
        </w:rPr>
        <w:br w:type="page"/>
      </w:r>
      <w:bookmarkStart w:id="274" w:name="_Toc500754532"/>
      <w:bookmarkStart w:id="275" w:name="_Toc136879063"/>
      <w:bookmarkStart w:id="276" w:name="_Toc1164290950"/>
      <w:r>
        <w:rPr>
          <w:rFonts w:hint="eastAsia" w:ascii="宋体"/>
          <w:b/>
          <w:color w:val="auto"/>
          <w:sz w:val="28"/>
          <w:szCs w:val="28"/>
        </w:rPr>
        <w:t>附件12：</w:t>
      </w:r>
      <w:bookmarkEnd w:id="274"/>
      <w:r>
        <w:rPr>
          <w:rFonts w:hint="eastAsia" w:ascii="宋体"/>
          <w:b/>
          <w:color w:val="auto"/>
          <w:sz w:val="28"/>
          <w:szCs w:val="28"/>
        </w:rPr>
        <w:t>服务能力证明材料</w:t>
      </w:r>
      <w:bookmarkEnd w:id="275"/>
      <w:bookmarkEnd w:id="276"/>
    </w:p>
    <w:p w14:paraId="7771BE46">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7BDAC519">
      <w:pPr>
        <w:ind w:firstLine="2909" w:firstLineChars="805"/>
        <w:rPr>
          <w:rFonts w:ascii="宋体"/>
          <w:b/>
          <w:color w:val="auto"/>
          <w:sz w:val="36"/>
          <w:szCs w:val="36"/>
        </w:rPr>
      </w:pPr>
    </w:p>
    <w:p w14:paraId="7B3F9CA0">
      <w:pPr>
        <w:ind w:firstLine="708" w:firstLineChars="196"/>
        <w:jc w:val="center"/>
        <w:rPr>
          <w:rFonts w:ascii="宋体" w:hAnsi="宋体"/>
          <w:bCs/>
          <w:color w:val="auto"/>
        </w:rPr>
      </w:pPr>
      <w:r>
        <w:rPr>
          <w:rFonts w:hint="eastAsia" w:ascii="宋体" w:hAnsi="宋体"/>
          <w:b/>
          <w:color w:val="auto"/>
          <w:sz w:val="36"/>
          <w:szCs w:val="36"/>
        </w:rPr>
        <w:t>服务能力证明材料</w:t>
      </w:r>
    </w:p>
    <w:p w14:paraId="062849D4">
      <w:pPr>
        <w:ind w:firstLine="480"/>
        <w:rPr>
          <w:rFonts w:hint="eastAsia" w:ascii="宋体" w:hAnsi="宋体"/>
          <w:color w:val="auto"/>
        </w:rPr>
      </w:pPr>
      <w:r>
        <w:rPr>
          <w:rFonts w:hint="eastAsia" w:ascii="宋体" w:hAnsi="宋体"/>
          <w:bCs/>
          <w:color w:val="auto"/>
        </w:rPr>
        <w:t>根</w:t>
      </w:r>
      <w:r>
        <w:rPr>
          <w:rFonts w:hint="eastAsia" w:ascii="宋体" w:hAnsi="宋体"/>
          <w:color w:val="auto"/>
        </w:rPr>
        <w:t>据采购项目内容及评分标准，提供</w:t>
      </w:r>
      <w:r>
        <w:rPr>
          <w:rFonts w:hint="eastAsia" w:ascii="宋体" w:hAnsi="宋体"/>
          <w:color w:val="auto"/>
          <w:lang w:val="en-US" w:eastAsia="zh-CN"/>
        </w:rPr>
        <w:t>相应的</w:t>
      </w:r>
      <w:r>
        <w:rPr>
          <w:rFonts w:hint="eastAsia" w:ascii="宋体" w:hAnsi="宋体"/>
          <w:color w:val="auto"/>
        </w:rPr>
        <w:t>服务能力证明材料：</w:t>
      </w:r>
    </w:p>
    <w:p w14:paraId="0B572430">
      <w:pPr>
        <w:ind w:firstLine="199" w:firstLineChars="83"/>
        <w:rPr>
          <w:rFonts w:hint="eastAsia" w:ascii="宋体" w:hAnsi="宋体"/>
          <w:color w:val="auto"/>
        </w:rPr>
      </w:pPr>
      <w:bookmarkStart w:id="277" w:name="_Toc19302"/>
      <w:bookmarkStart w:id="278" w:name="_Toc496004042"/>
    </w:p>
    <w:p w14:paraId="64A068C4">
      <w:pPr>
        <w:ind w:firstLine="480"/>
        <w:rPr>
          <w:rFonts w:hint="default" w:ascii="宋体" w:eastAsia="宋体"/>
          <w:b/>
          <w:color w:val="auto"/>
          <w:sz w:val="28"/>
          <w:szCs w:val="28"/>
          <w:lang w:val="en-US" w:eastAsia="zh-CN"/>
        </w:rPr>
      </w:pPr>
      <w:r>
        <w:rPr>
          <w:rFonts w:hint="eastAsia" w:ascii="宋体" w:hAnsi="宋体"/>
          <w:color w:val="auto"/>
        </w:rPr>
        <w:t>（要求供应商对上述提供的资料必须真实有效，若入围，在签订第一阶段协议前，征集人将对经营场所及</w:t>
      </w:r>
      <w:r>
        <w:rPr>
          <w:rFonts w:hint="eastAsia" w:ascii="宋体" w:hAnsi="宋体"/>
          <w:color w:val="auto"/>
          <w:lang w:val="en-US" w:eastAsia="zh-CN"/>
        </w:rPr>
        <w:t>资质</w:t>
      </w:r>
      <w:r>
        <w:rPr>
          <w:rFonts w:hint="eastAsia" w:ascii="宋体" w:hAnsi="宋体"/>
          <w:color w:val="auto"/>
        </w:rPr>
        <w:t>进行实地查看，若发现响应文件中提供的资料与实际情况不符或提供虚假资料的，皆取消入围资格，供应商</w:t>
      </w:r>
      <w:r>
        <w:rPr>
          <w:rFonts w:hint="eastAsia" w:ascii="宋体" w:hAnsi="宋体"/>
          <w:bCs/>
          <w:color w:val="auto"/>
        </w:rPr>
        <w:t>将依法承担相应责任，并报政府采购监督管理部门按相关法律法规处理。</w:t>
      </w:r>
      <w:r>
        <w:rPr>
          <w:rFonts w:hint="eastAsia" w:ascii="宋体" w:hAnsi="宋体"/>
          <w:color w:val="auto"/>
        </w:rPr>
        <w:t>）</w:t>
      </w:r>
      <w:bookmarkEnd w:id="277"/>
      <w:bookmarkEnd w:id="278"/>
      <w:r>
        <w:rPr>
          <w:rFonts w:hint="eastAsia" w:ascii="宋体"/>
          <w:b/>
          <w:color w:val="auto"/>
          <w:sz w:val="28"/>
          <w:szCs w:val="28"/>
        </w:rPr>
        <w:br w:type="page"/>
      </w:r>
      <w:bookmarkStart w:id="279" w:name="_Toc136879064"/>
      <w:bookmarkStart w:id="280" w:name="_Toc891939823"/>
      <w:r>
        <w:rPr>
          <w:rFonts w:hint="eastAsia" w:ascii="宋体"/>
          <w:b/>
          <w:color w:val="auto"/>
          <w:sz w:val="28"/>
          <w:szCs w:val="28"/>
        </w:rPr>
        <w:t>附件13：</w:t>
      </w:r>
      <w:bookmarkEnd w:id="279"/>
      <w:bookmarkEnd w:id="280"/>
      <w:r>
        <w:rPr>
          <w:rFonts w:hint="eastAsia" w:ascii="宋体"/>
          <w:b/>
          <w:color w:val="auto"/>
          <w:sz w:val="28"/>
          <w:szCs w:val="28"/>
          <w:lang w:val="en-US" w:eastAsia="zh-CN"/>
        </w:rPr>
        <w:t>服务方案及机构组成</w:t>
      </w:r>
    </w:p>
    <w:p w14:paraId="61C611FD">
      <w:pPr>
        <w:ind w:firstLine="723"/>
        <w:jc w:val="center"/>
        <w:rPr>
          <w:rFonts w:hint="eastAsia" w:ascii="宋体" w:hAnsi="宋体"/>
          <w:b/>
          <w:color w:val="auto"/>
          <w:sz w:val="36"/>
          <w:szCs w:val="36"/>
        </w:rPr>
      </w:pPr>
      <w:r>
        <w:rPr>
          <w:rFonts w:hint="eastAsia" w:ascii="宋体" w:hAnsi="宋体"/>
          <w:b/>
          <w:color w:val="auto"/>
          <w:sz w:val="36"/>
          <w:szCs w:val="36"/>
        </w:rPr>
        <w:t xml:space="preserve">  </w:t>
      </w:r>
    </w:p>
    <w:p w14:paraId="786483B4">
      <w:pPr>
        <w:ind w:firstLine="480"/>
        <w:jc w:val="center"/>
        <w:rPr>
          <w:rFonts w:hint="eastAsia"/>
          <w:color w:val="auto"/>
        </w:rPr>
      </w:pPr>
      <w:r>
        <w:rPr>
          <w:rFonts w:hint="eastAsia" w:ascii="宋体" w:hAnsi="宋体"/>
          <w:b/>
          <w:color w:val="auto"/>
          <w:sz w:val="36"/>
          <w:szCs w:val="36"/>
          <w:lang w:val="en-US" w:eastAsia="zh-CN"/>
        </w:rPr>
        <w:t>服务方案及机构组成</w:t>
      </w:r>
    </w:p>
    <w:p w14:paraId="7B84D69F">
      <w:pPr>
        <w:ind w:firstLine="480"/>
        <w:rPr>
          <w:rFonts w:hint="eastAsia" w:ascii="宋体" w:hAnsi="宋体"/>
          <w:color w:val="auto"/>
        </w:rPr>
      </w:pPr>
      <w:r>
        <w:rPr>
          <w:rFonts w:hint="eastAsia" w:ascii="宋体" w:hAnsi="宋体"/>
          <w:bCs/>
          <w:color w:val="auto"/>
        </w:rPr>
        <w:t>根</w:t>
      </w:r>
      <w:r>
        <w:rPr>
          <w:rFonts w:hint="eastAsia" w:ascii="宋体" w:hAnsi="宋体"/>
          <w:color w:val="auto"/>
        </w:rPr>
        <w:t>据采购项目内容及评分标准，提供</w:t>
      </w:r>
      <w:r>
        <w:rPr>
          <w:rFonts w:hint="eastAsia" w:ascii="宋体" w:hAnsi="宋体"/>
          <w:color w:val="auto"/>
          <w:lang w:val="en-US" w:eastAsia="zh-CN"/>
        </w:rPr>
        <w:t>相应的</w:t>
      </w:r>
      <w:r>
        <w:rPr>
          <w:rFonts w:hint="eastAsia" w:ascii="宋体" w:hAnsi="宋体"/>
          <w:color w:val="auto"/>
        </w:rPr>
        <w:t>服务方案及机构组成：</w:t>
      </w:r>
    </w:p>
    <w:p w14:paraId="75E6A7FF">
      <w:pPr>
        <w:ind w:firstLine="480"/>
        <w:rPr>
          <w:rFonts w:hint="eastAsia" w:ascii="宋体" w:hAnsi="宋体" w:eastAsia="宋体"/>
          <w:color w:val="auto"/>
          <w:lang w:val="en-US" w:eastAsia="zh-CN"/>
        </w:rPr>
      </w:pPr>
      <w:r>
        <w:rPr>
          <w:rFonts w:hint="eastAsia" w:ascii="宋体" w:hAnsi="宋体"/>
          <w:color w:val="auto"/>
        </w:rPr>
        <w:br w:type="page"/>
      </w:r>
      <w:r>
        <w:rPr>
          <w:rFonts w:hint="eastAsia" w:ascii="宋体" w:hAnsi="宋体"/>
          <w:color w:val="auto"/>
          <w:lang w:val="en-US" w:eastAsia="zh-CN"/>
        </w:rPr>
        <w:t>附件：</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993"/>
        <w:gridCol w:w="1559"/>
        <w:gridCol w:w="1134"/>
        <w:gridCol w:w="1417"/>
        <w:gridCol w:w="1990"/>
      </w:tblGrid>
      <w:tr w14:paraId="7A39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802" w:type="dxa"/>
            <w:gridSpan w:val="3"/>
            <w:noWrap w:val="0"/>
            <w:vAlign w:val="center"/>
          </w:tcPr>
          <w:p w14:paraId="053272C6">
            <w:pPr>
              <w:widowControl/>
              <w:spacing w:before="100" w:beforeAutospacing="1" w:after="100" w:afterAutospacing="1" w:line="345" w:lineRule="atLeast"/>
              <w:ind w:firstLine="0" w:firstLineChars="0"/>
              <w:jc w:val="left"/>
              <w:rPr>
                <w:rFonts w:hint="eastAsia" w:ascii="宋体" w:hAnsi="宋体" w:cs="宋体"/>
                <w:b/>
                <w:color w:val="auto"/>
                <w:kern w:val="0"/>
              </w:rPr>
            </w:pPr>
            <w:r>
              <w:rPr>
                <w:rFonts w:hint="eastAsia" w:ascii="宋体" w:hAnsi="宋体"/>
                <w:b/>
                <w:color w:val="auto"/>
              </w:rPr>
              <w:t>服务团队人员总数：</w:t>
            </w:r>
          </w:p>
        </w:tc>
        <w:tc>
          <w:tcPr>
            <w:tcW w:w="6100" w:type="dxa"/>
            <w:gridSpan w:val="4"/>
            <w:noWrap w:val="0"/>
            <w:vAlign w:val="center"/>
          </w:tcPr>
          <w:p w14:paraId="59EDB41C">
            <w:pPr>
              <w:widowControl/>
              <w:spacing w:before="100" w:beforeAutospacing="1" w:after="100" w:afterAutospacing="1" w:line="345" w:lineRule="atLeast"/>
              <w:ind w:firstLine="0" w:firstLineChars="0"/>
              <w:jc w:val="left"/>
              <w:rPr>
                <w:rFonts w:hint="eastAsia" w:ascii="宋体" w:hAnsi="宋体" w:cs="宋体"/>
                <w:b/>
                <w:color w:val="auto"/>
                <w:kern w:val="0"/>
              </w:rPr>
            </w:pPr>
            <w:r>
              <w:rPr>
                <w:rFonts w:hint="eastAsia" w:ascii="宋体" w:hAnsi="宋体" w:cs="宋体"/>
                <w:b/>
                <w:color w:val="auto"/>
                <w:kern w:val="0"/>
                <w:u w:val="single"/>
              </w:rPr>
              <w:t xml:space="preserve">       </w:t>
            </w:r>
            <w:r>
              <w:rPr>
                <w:rFonts w:hint="eastAsia" w:ascii="宋体" w:hAnsi="宋体" w:cs="宋体"/>
                <w:b/>
                <w:color w:val="auto"/>
                <w:kern w:val="0"/>
              </w:rPr>
              <w:t xml:space="preserve"> 人</w:t>
            </w:r>
          </w:p>
        </w:tc>
      </w:tr>
      <w:tr w14:paraId="50D5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noWrap w:val="0"/>
            <w:vAlign w:val="center"/>
          </w:tcPr>
          <w:p w14:paraId="5F88AB11">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序号</w:t>
            </w:r>
          </w:p>
        </w:tc>
        <w:tc>
          <w:tcPr>
            <w:tcW w:w="981" w:type="dxa"/>
            <w:noWrap w:val="0"/>
            <w:vAlign w:val="center"/>
          </w:tcPr>
          <w:p w14:paraId="00716645">
            <w:pPr>
              <w:widowControl/>
              <w:spacing w:before="100" w:beforeAutospacing="1" w:after="100" w:afterAutospacing="1" w:line="345" w:lineRule="atLeast"/>
              <w:ind w:firstLine="22" w:firstLineChars="9"/>
              <w:jc w:val="center"/>
              <w:rPr>
                <w:rFonts w:hint="eastAsia" w:ascii="宋体" w:hAnsi="宋体" w:cs="宋体"/>
                <w:b/>
                <w:color w:val="auto"/>
                <w:kern w:val="0"/>
              </w:rPr>
            </w:pPr>
            <w:r>
              <w:rPr>
                <w:rFonts w:hint="eastAsia" w:ascii="宋体" w:hAnsi="宋体" w:cs="宋体"/>
                <w:b/>
                <w:color w:val="auto"/>
                <w:kern w:val="0"/>
              </w:rPr>
              <w:t>姓名</w:t>
            </w:r>
          </w:p>
        </w:tc>
        <w:tc>
          <w:tcPr>
            <w:tcW w:w="993" w:type="dxa"/>
            <w:noWrap w:val="0"/>
            <w:vAlign w:val="center"/>
          </w:tcPr>
          <w:p w14:paraId="457D6FEE">
            <w:pPr>
              <w:widowControl/>
              <w:spacing w:before="100" w:beforeAutospacing="1" w:after="100" w:afterAutospacing="1" w:line="345" w:lineRule="atLeast"/>
              <w:ind w:firstLine="31" w:firstLineChars="13"/>
              <w:jc w:val="center"/>
              <w:rPr>
                <w:rFonts w:hint="eastAsia" w:ascii="宋体" w:hAnsi="宋体" w:cs="宋体"/>
                <w:b/>
                <w:color w:val="auto"/>
                <w:kern w:val="0"/>
              </w:rPr>
            </w:pPr>
            <w:r>
              <w:rPr>
                <w:rFonts w:hint="eastAsia" w:ascii="宋体" w:hAnsi="宋体" w:cs="宋体"/>
                <w:b/>
                <w:color w:val="auto"/>
                <w:kern w:val="0"/>
              </w:rPr>
              <w:t>性别</w:t>
            </w:r>
          </w:p>
        </w:tc>
        <w:tc>
          <w:tcPr>
            <w:tcW w:w="1559" w:type="dxa"/>
            <w:noWrap w:val="0"/>
            <w:vAlign w:val="center"/>
          </w:tcPr>
          <w:p w14:paraId="6EBB55B5">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出生日期</w:t>
            </w:r>
          </w:p>
        </w:tc>
        <w:tc>
          <w:tcPr>
            <w:tcW w:w="1134" w:type="dxa"/>
            <w:noWrap w:val="0"/>
            <w:vAlign w:val="center"/>
          </w:tcPr>
          <w:p w14:paraId="4823B9F8">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专业</w:t>
            </w:r>
          </w:p>
        </w:tc>
        <w:tc>
          <w:tcPr>
            <w:tcW w:w="1417" w:type="dxa"/>
            <w:noWrap w:val="0"/>
            <w:vAlign w:val="center"/>
          </w:tcPr>
          <w:p w14:paraId="24B33AFC">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资格证书</w:t>
            </w:r>
          </w:p>
        </w:tc>
        <w:tc>
          <w:tcPr>
            <w:tcW w:w="1990" w:type="dxa"/>
            <w:noWrap w:val="0"/>
            <w:vAlign w:val="center"/>
          </w:tcPr>
          <w:p w14:paraId="68D0D1F2">
            <w:pPr>
              <w:widowControl/>
              <w:spacing w:before="100" w:beforeAutospacing="1" w:after="100" w:afterAutospacing="1" w:line="345" w:lineRule="atLeast"/>
              <w:ind w:firstLine="0" w:firstLineChars="0"/>
              <w:jc w:val="center"/>
              <w:rPr>
                <w:rFonts w:hint="eastAsia" w:ascii="宋体" w:hAnsi="宋体" w:cs="宋体"/>
                <w:b/>
                <w:color w:val="auto"/>
                <w:kern w:val="0"/>
              </w:rPr>
            </w:pPr>
            <w:r>
              <w:rPr>
                <w:rFonts w:hint="eastAsia" w:ascii="宋体" w:hAnsi="宋体" w:cs="宋体"/>
                <w:b/>
                <w:color w:val="auto"/>
                <w:kern w:val="0"/>
              </w:rPr>
              <w:t>主要负责工作</w:t>
            </w:r>
          </w:p>
        </w:tc>
      </w:tr>
      <w:tr w14:paraId="0AB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noWrap w:val="0"/>
            <w:vAlign w:val="center"/>
          </w:tcPr>
          <w:p w14:paraId="5CE4D9AA">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981" w:type="dxa"/>
            <w:noWrap w:val="0"/>
            <w:vAlign w:val="center"/>
          </w:tcPr>
          <w:p w14:paraId="157FDDFB">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A7E3F1E">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B936C57">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63B768E0">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0198044B">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24C9AEB9">
            <w:pPr>
              <w:widowControl/>
              <w:spacing w:before="100" w:beforeAutospacing="1" w:after="100" w:afterAutospacing="1" w:line="345" w:lineRule="atLeast"/>
              <w:ind w:firstLine="480"/>
              <w:jc w:val="center"/>
              <w:rPr>
                <w:rFonts w:hint="eastAsia" w:ascii="宋体" w:hAnsi="宋体" w:cs="宋体"/>
                <w:color w:val="auto"/>
                <w:kern w:val="0"/>
              </w:rPr>
            </w:pPr>
          </w:p>
        </w:tc>
      </w:tr>
      <w:tr w14:paraId="60D9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14:paraId="7BC662F4">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981" w:type="dxa"/>
            <w:noWrap w:val="0"/>
            <w:vAlign w:val="center"/>
          </w:tcPr>
          <w:p w14:paraId="41746F03">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7A726890">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60A5DB4E">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518E6EE8">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D04CC21">
            <w:pPr>
              <w:widowControl/>
              <w:spacing w:before="100" w:beforeAutospacing="1" w:after="100" w:afterAutospacing="1" w:line="345" w:lineRule="atLeast"/>
              <w:ind w:firstLine="480"/>
              <w:jc w:val="left"/>
              <w:rPr>
                <w:rFonts w:hint="eastAsia" w:ascii="宋体" w:hAnsi="宋体" w:cs="宋体"/>
                <w:color w:val="auto"/>
                <w:kern w:val="0"/>
              </w:rPr>
            </w:pPr>
          </w:p>
        </w:tc>
        <w:tc>
          <w:tcPr>
            <w:tcW w:w="1990" w:type="dxa"/>
            <w:noWrap w:val="0"/>
            <w:vAlign w:val="center"/>
          </w:tcPr>
          <w:p w14:paraId="0DCD651A">
            <w:pPr>
              <w:widowControl/>
              <w:spacing w:before="100" w:beforeAutospacing="1" w:after="100" w:afterAutospacing="1" w:line="345" w:lineRule="atLeast"/>
              <w:ind w:firstLine="480"/>
              <w:jc w:val="center"/>
              <w:rPr>
                <w:rFonts w:hint="eastAsia" w:ascii="宋体" w:hAnsi="宋体" w:cs="宋体"/>
                <w:color w:val="auto"/>
                <w:kern w:val="0"/>
              </w:rPr>
            </w:pPr>
          </w:p>
        </w:tc>
      </w:tr>
      <w:tr w14:paraId="526D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14:paraId="1155E64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981" w:type="dxa"/>
            <w:noWrap w:val="0"/>
            <w:vAlign w:val="center"/>
          </w:tcPr>
          <w:p w14:paraId="611A835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30BB9A00">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16585C19">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12AF886B">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2CC8F3A1">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38E8DC76">
            <w:pPr>
              <w:widowControl/>
              <w:spacing w:before="100" w:beforeAutospacing="1" w:after="100" w:afterAutospacing="1" w:line="345" w:lineRule="atLeast"/>
              <w:ind w:firstLine="480"/>
              <w:jc w:val="center"/>
              <w:rPr>
                <w:rFonts w:hint="eastAsia" w:ascii="宋体" w:hAnsi="宋体" w:cs="宋体"/>
                <w:color w:val="auto"/>
                <w:kern w:val="0"/>
              </w:rPr>
            </w:pPr>
          </w:p>
        </w:tc>
      </w:tr>
      <w:tr w14:paraId="66D8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noWrap w:val="0"/>
            <w:vAlign w:val="center"/>
          </w:tcPr>
          <w:p w14:paraId="740FF49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981" w:type="dxa"/>
            <w:noWrap w:val="0"/>
            <w:vAlign w:val="center"/>
          </w:tcPr>
          <w:p w14:paraId="2D9EB11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27A3A6E6">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78C5FC16">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2D3AAB3C">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F8BD2F6">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31B0FADE">
            <w:pPr>
              <w:widowControl/>
              <w:spacing w:before="100" w:beforeAutospacing="1" w:after="100" w:afterAutospacing="1" w:line="345" w:lineRule="atLeast"/>
              <w:ind w:firstLine="480"/>
              <w:jc w:val="center"/>
              <w:rPr>
                <w:rFonts w:hint="eastAsia" w:ascii="宋体" w:hAnsi="宋体" w:cs="宋体"/>
                <w:color w:val="auto"/>
                <w:kern w:val="0"/>
              </w:rPr>
            </w:pPr>
          </w:p>
        </w:tc>
      </w:tr>
      <w:tr w14:paraId="6E0B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828" w:type="dxa"/>
            <w:noWrap w:val="0"/>
            <w:vAlign w:val="center"/>
          </w:tcPr>
          <w:p w14:paraId="18E8951F">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5</w:t>
            </w:r>
          </w:p>
        </w:tc>
        <w:tc>
          <w:tcPr>
            <w:tcW w:w="981" w:type="dxa"/>
            <w:noWrap w:val="0"/>
            <w:vAlign w:val="center"/>
          </w:tcPr>
          <w:p w14:paraId="18197DFC">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07AE6D8F">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4BD3F1F9">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688FCB57">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48C816FC">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41D6FFCF">
            <w:pPr>
              <w:widowControl/>
              <w:spacing w:before="100" w:beforeAutospacing="1" w:after="100" w:afterAutospacing="1" w:line="345" w:lineRule="atLeast"/>
              <w:ind w:firstLine="480"/>
              <w:jc w:val="center"/>
              <w:rPr>
                <w:rFonts w:hint="eastAsia" w:ascii="宋体" w:hAnsi="宋体" w:cs="宋体"/>
                <w:color w:val="auto"/>
                <w:kern w:val="0"/>
              </w:rPr>
            </w:pPr>
          </w:p>
        </w:tc>
      </w:tr>
      <w:tr w14:paraId="2E33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14:paraId="49820CBD">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6</w:t>
            </w:r>
          </w:p>
        </w:tc>
        <w:tc>
          <w:tcPr>
            <w:tcW w:w="981" w:type="dxa"/>
            <w:noWrap w:val="0"/>
            <w:vAlign w:val="center"/>
          </w:tcPr>
          <w:p w14:paraId="1A9AF1B7">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1EF394B">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D1A48C1">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785F928C">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5FCC34AA">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2F35A6E2">
            <w:pPr>
              <w:widowControl/>
              <w:spacing w:before="100" w:beforeAutospacing="1" w:after="100" w:afterAutospacing="1" w:line="345" w:lineRule="atLeast"/>
              <w:ind w:firstLine="480"/>
              <w:jc w:val="center"/>
              <w:rPr>
                <w:rFonts w:hint="eastAsia" w:ascii="宋体" w:hAnsi="宋体" w:cs="宋体"/>
                <w:color w:val="auto"/>
                <w:kern w:val="0"/>
              </w:rPr>
            </w:pPr>
          </w:p>
        </w:tc>
      </w:tr>
      <w:tr w14:paraId="4454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828" w:type="dxa"/>
            <w:noWrap w:val="0"/>
            <w:vAlign w:val="center"/>
          </w:tcPr>
          <w:p w14:paraId="4A5321FB">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宋体" w:hAnsi="宋体" w:cs="宋体"/>
                <w:color w:val="auto"/>
                <w:kern w:val="0"/>
              </w:rPr>
              <w:t>7</w:t>
            </w:r>
          </w:p>
        </w:tc>
        <w:tc>
          <w:tcPr>
            <w:tcW w:w="981" w:type="dxa"/>
            <w:noWrap w:val="0"/>
            <w:vAlign w:val="center"/>
          </w:tcPr>
          <w:p w14:paraId="4DFA92C3">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0D7094CE">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35FA89A8">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2295F510">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1418CF79">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0D7B4212">
            <w:pPr>
              <w:widowControl/>
              <w:spacing w:before="100" w:beforeAutospacing="1" w:after="100" w:afterAutospacing="1" w:line="345" w:lineRule="atLeast"/>
              <w:ind w:firstLine="480"/>
              <w:jc w:val="center"/>
              <w:rPr>
                <w:rFonts w:hint="eastAsia" w:ascii="宋体" w:hAnsi="宋体" w:cs="宋体"/>
                <w:color w:val="auto"/>
                <w:kern w:val="0"/>
              </w:rPr>
            </w:pPr>
          </w:p>
        </w:tc>
      </w:tr>
      <w:tr w14:paraId="3B80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noWrap w:val="0"/>
            <w:vAlign w:val="center"/>
          </w:tcPr>
          <w:p w14:paraId="291D0E23">
            <w:pPr>
              <w:widowControl/>
              <w:spacing w:before="100" w:beforeAutospacing="1" w:after="100" w:afterAutospacing="1" w:line="345" w:lineRule="atLeast"/>
              <w:ind w:firstLine="0" w:firstLineChars="0"/>
              <w:jc w:val="center"/>
              <w:rPr>
                <w:rFonts w:hint="eastAsia" w:ascii="宋体" w:hAnsi="宋体" w:cs="宋体"/>
                <w:color w:val="auto"/>
                <w:kern w:val="0"/>
              </w:rPr>
            </w:pPr>
            <w:r>
              <w:rPr>
                <w:rFonts w:hint="eastAsia" w:ascii="MingLiU-ExtB" w:hAnsi="宋体" w:cs="宋体"/>
                <w:color w:val="auto"/>
              </w:rPr>
              <w:t>……</w:t>
            </w:r>
          </w:p>
        </w:tc>
        <w:tc>
          <w:tcPr>
            <w:tcW w:w="981" w:type="dxa"/>
            <w:noWrap w:val="0"/>
            <w:vAlign w:val="center"/>
          </w:tcPr>
          <w:p w14:paraId="59BBF14D">
            <w:pPr>
              <w:widowControl/>
              <w:spacing w:before="100" w:beforeAutospacing="1" w:after="100" w:afterAutospacing="1" w:line="345" w:lineRule="atLeast"/>
              <w:ind w:firstLine="21" w:firstLineChars="9"/>
              <w:jc w:val="center"/>
              <w:rPr>
                <w:rFonts w:hint="eastAsia" w:ascii="宋体" w:hAnsi="宋体" w:cs="宋体"/>
                <w:color w:val="auto"/>
                <w:kern w:val="0"/>
              </w:rPr>
            </w:pPr>
          </w:p>
        </w:tc>
        <w:tc>
          <w:tcPr>
            <w:tcW w:w="993" w:type="dxa"/>
            <w:noWrap w:val="0"/>
            <w:vAlign w:val="center"/>
          </w:tcPr>
          <w:p w14:paraId="5A81329F">
            <w:pPr>
              <w:widowControl/>
              <w:spacing w:before="100" w:beforeAutospacing="1" w:after="100" w:afterAutospacing="1" w:line="345" w:lineRule="atLeast"/>
              <w:ind w:firstLine="31" w:firstLineChars="13"/>
              <w:jc w:val="center"/>
              <w:rPr>
                <w:rFonts w:hint="eastAsia" w:ascii="宋体" w:hAnsi="宋体" w:cs="宋体"/>
                <w:color w:val="auto"/>
                <w:kern w:val="0"/>
              </w:rPr>
            </w:pPr>
          </w:p>
        </w:tc>
        <w:tc>
          <w:tcPr>
            <w:tcW w:w="1559" w:type="dxa"/>
            <w:noWrap w:val="0"/>
            <w:vAlign w:val="center"/>
          </w:tcPr>
          <w:p w14:paraId="169B3A13">
            <w:pPr>
              <w:widowControl/>
              <w:spacing w:before="100" w:beforeAutospacing="1" w:after="100" w:afterAutospacing="1" w:line="345" w:lineRule="atLeast"/>
              <w:ind w:firstLine="480"/>
              <w:jc w:val="center"/>
              <w:rPr>
                <w:rFonts w:hint="eastAsia" w:ascii="宋体" w:hAnsi="宋体" w:cs="宋体"/>
                <w:color w:val="auto"/>
                <w:kern w:val="0"/>
              </w:rPr>
            </w:pPr>
          </w:p>
        </w:tc>
        <w:tc>
          <w:tcPr>
            <w:tcW w:w="1134" w:type="dxa"/>
            <w:noWrap w:val="0"/>
            <w:vAlign w:val="center"/>
          </w:tcPr>
          <w:p w14:paraId="45900AB3">
            <w:pPr>
              <w:widowControl/>
              <w:spacing w:before="100" w:beforeAutospacing="1" w:after="100" w:afterAutospacing="1" w:line="345" w:lineRule="atLeast"/>
              <w:ind w:firstLine="480"/>
              <w:jc w:val="center"/>
              <w:rPr>
                <w:rFonts w:hint="eastAsia" w:ascii="宋体" w:hAnsi="宋体" w:cs="宋体"/>
                <w:color w:val="auto"/>
                <w:kern w:val="0"/>
              </w:rPr>
            </w:pPr>
          </w:p>
        </w:tc>
        <w:tc>
          <w:tcPr>
            <w:tcW w:w="1417" w:type="dxa"/>
            <w:noWrap w:val="0"/>
            <w:vAlign w:val="center"/>
          </w:tcPr>
          <w:p w14:paraId="43D5500F">
            <w:pPr>
              <w:widowControl/>
              <w:spacing w:before="100" w:beforeAutospacing="1" w:after="100" w:afterAutospacing="1" w:line="345" w:lineRule="atLeast"/>
              <w:ind w:firstLine="480"/>
              <w:jc w:val="center"/>
              <w:rPr>
                <w:rFonts w:hint="eastAsia" w:ascii="宋体" w:hAnsi="宋体" w:cs="宋体"/>
                <w:color w:val="auto"/>
                <w:kern w:val="0"/>
              </w:rPr>
            </w:pPr>
          </w:p>
        </w:tc>
        <w:tc>
          <w:tcPr>
            <w:tcW w:w="1990" w:type="dxa"/>
            <w:noWrap w:val="0"/>
            <w:vAlign w:val="center"/>
          </w:tcPr>
          <w:p w14:paraId="177FC423">
            <w:pPr>
              <w:widowControl/>
              <w:spacing w:before="100" w:beforeAutospacing="1" w:after="100" w:afterAutospacing="1" w:line="345" w:lineRule="atLeast"/>
              <w:ind w:firstLine="480"/>
              <w:jc w:val="center"/>
              <w:rPr>
                <w:rFonts w:hint="eastAsia" w:ascii="宋体" w:hAnsi="宋体" w:cs="宋体"/>
                <w:color w:val="auto"/>
                <w:kern w:val="0"/>
              </w:rPr>
            </w:pPr>
          </w:p>
        </w:tc>
      </w:tr>
    </w:tbl>
    <w:p w14:paraId="58A0EADD">
      <w:pPr>
        <w:ind w:firstLine="440"/>
        <w:rPr>
          <w:rFonts w:hint="eastAsia" w:ascii="宋体" w:hAnsi="宋体"/>
          <w:color w:val="auto"/>
          <w:sz w:val="22"/>
          <w:szCs w:val="22"/>
        </w:rPr>
      </w:pPr>
      <w:bookmarkStart w:id="281" w:name="_Toc472514184"/>
      <w:r>
        <w:rPr>
          <w:rFonts w:hint="eastAsia" w:ascii="宋体" w:hAnsi="宋体"/>
          <w:color w:val="auto"/>
          <w:sz w:val="22"/>
          <w:szCs w:val="22"/>
        </w:rPr>
        <w:t>注：要求在表格后附相关证书</w:t>
      </w:r>
      <w:r>
        <w:rPr>
          <w:rFonts w:hint="eastAsia" w:ascii="宋体" w:hAnsi="宋体"/>
          <w:color w:val="auto"/>
          <w:sz w:val="22"/>
          <w:szCs w:val="22"/>
          <w:lang w:val="en-US" w:eastAsia="zh-CN"/>
        </w:rPr>
        <w:t>或</w:t>
      </w:r>
      <w:r>
        <w:rPr>
          <w:rFonts w:hint="eastAsia" w:ascii="宋体" w:hAnsi="宋体"/>
          <w:color w:val="auto"/>
          <w:sz w:val="22"/>
          <w:szCs w:val="22"/>
        </w:rPr>
        <w:t>劳动合同等相关证明材料</w:t>
      </w:r>
      <w:bookmarkEnd w:id="281"/>
      <w:r>
        <w:rPr>
          <w:rFonts w:hint="eastAsia" w:ascii="宋体" w:hAnsi="宋体"/>
          <w:color w:val="auto"/>
          <w:sz w:val="22"/>
          <w:szCs w:val="22"/>
        </w:rPr>
        <w:t>，未提供的或提供不全的不计入有效范围</w:t>
      </w:r>
      <w:r>
        <w:rPr>
          <w:rFonts w:hint="eastAsia" w:ascii="宋体" w:hAnsi="宋体"/>
          <w:color w:val="auto"/>
          <w:sz w:val="22"/>
          <w:szCs w:val="22"/>
          <w:lang w:eastAsia="zh-CN"/>
        </w:rPr>
        <w:t>，</w:t>
      </w:r>
      <w:r>
        <w:rPr>
          <w:rFonts w:hint="eastAsia" w:ascii="宋体" w:hAnsi="宋体"/>
          <w:color w:val="auto"/>
          <w:sz w:val="22"/>
          <w:szCs w:val="22"/>
        </w:rPr>
        <w:t>设置技术负责、业务受理、文件资料管理算等岗位并落实到人。</w:t>
      </w:r>
      <w:r>
        <w:rPr>
          <w:rFonts w:hint="eastAsia" w:ascii="宋体"/>
          <w:b/>
          <w:color w:val="auto"/>
          <w:sz w:val="28"/>
          <w:szCs w:val="28"/>
        </w:rPr>
        <w:br w:type="page"/>
      </w:r>
      <w:bookmarkStart w:id="282" w:name="_Toc2128104446"/>
      <w:r>
        <w:rPr>
          <w:rFonts w:hint="eastAsia" w:ascii="宋体"/>
          <w:b/>
          <w:color w:val="auto"/>
          <w:sz w:val="28"/>
          <w:szCs w:val="28"/>
        </w:rPr>
        <w:t>附件14：供应商类似业绩证明材料</w:t>
      </w:r>
      <w:bookmarkEnd w:id="282"/>
    </w:p>
    <w:p w14:paraId="47B72C97">
      <w:pPr>
        <w:ind w:firstLine="2909" w:firstLineChars="805"/>
        <w:rPr>
          <w:rFonts w:hint="eastAsia" w:ascii="宋体" w:hAnsi="宋体"/>
          <w:b/>
          <w:color w:val="auto"/>
          <w:sz w:val="36"/>
          <w:szCs w:val="36"/>
        </w:rPr>
      </w:pPr>
    </w:p>
    <w:p w14:paraId="15B8DA1D">
      <w:pPr>
        <w:ind w:firstLine="0" w:firstLineChars="0"/>
        <w:jc w:val="center"/>
        <w:rPr>
          <w:rFonts w:hint="eastAsia" w:ascii="宋体" w:hAnsi="宋体"/>
          <w:b/>
          <w:color w:val="auto"/>
          <w:sz w:val="36"/>
          <w:szCs w:val="36"/>
        </w:rPr>
      </w:pPr>
      <w:r>
        <w:rPr>
          <w:rFonts w:hint="eastAsia" w:ascii="宋体" w:hAnsi="宋体"/>
          <w:b/>
          <w:color w:val="auto"/>
          <w:sz w:val="36"/>
          <w:szCs w:val="36"/>
        </w:rPr>
        <w:t>供应商类似业绩证明材料</w:t>
      </w:r>
    </w:p>
    <w:p w14:paraId="4EDF852C">
      <w:pPr>
        <w:tabs>
          <w:tab w:val="left" w:pos="168"/>
        </w:tabs>
        <w:adjustRightInd w:val="0"/>
        <w:ind w:firstLine="2530" w:firstLineChars="700"/>
        <w:textAlignment w:val="baseline"/>
        <w:rPr>
          <w:rFonts w:hint="eastAsia" w:ascii="宋体"/>
          <w:b/>
          <w:color w:val="auto"/>
          <w:sz w:val="36"/>
          <w:szCs w:val="36"/>
        </w:rPr>
      </w:pPr>
    </w:p>
    <w:p w14:paraId="2B7A3922">
      <w:pPr>
        <w:ind w:firstLine="480"/>
        <w:rPr>
          <w:rFonts w:hint="eastAsia" w:ascii="宋体" w:hAnsi="宋体"/>
          <w:color w:val="auto"/>
        </w:rPr>
      </w:pPr>
      <w:r>
        <w:rPr>
          <w:rFonts w:hint="eastAsia" w:ascii="宋体" w:hAnsi="宋体"/>
          <w:color w:val="auto"/>
        </w:rPr>
        <w:t>提供自202</w:t>
      </w:r>
      <w:r>
        <w:rPr>
          <w:rFonts w:hint="eastAsia" w:ascii="宋体" w:hAnsi="宋体"/>
          <w:color w:val="auto"/>
          <w:lang w:val="en-US" w:eastAsia="zh-CN"/>
        </w:rPr>
        <w:t>1</w:t>
      </w:r>
      <w:r>
        <w:rPr>
          <w:rFonts w:hint="eastAsia" w:ascii="宋体" w:hAnsi="宋体"/>
          <w:color w:val="auto"/>
        </w:rPr>
        <w:t>年以来的类似业绩证明材料。类似业绩是指与采购项目在服务类型、服务功能、合同规模等方面相同或相近的项目。</w:t>
      </w:r>
    </w:p>
    <w:p w14:paraId="4F2DFAA0">
      <w:pPr>
        <w:pStyle w:val="110"/>
        <w:ind w:firstLine="400"/>
        <w:rPr>
          <w:rFonts w:hint="eastAsia"/>
          <w:color w:val="auto"/>
        </w:rPr>
      </w:pPr>
    </w:p>
    <w:tbl>
      <w:tblPr>
        <w:tblStyle w:val="6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1701"/>
        <w:gridCol w:w="2268"/>
        <w:gridCol w:w="1276"/>
        <w:gridCol w:w="1701"/>
      </w:tblGrid>
      <w:tr w14:paraId="368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2A354423">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序号</w:t>
            </w:r>
          </w:p>
        </w:tc>
        <w:tc>
          <w:tcPr>
            <w:tcW w:w="1276" w:type="dxa"/>
            <w:noWrap w:val="0"/>
            <w:vAlign w:val="center"/>
          </w:tcPr>
          <w:p w14:paraId="28251655">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项目名称</w:t>
            </w:r>
          </w:p>
        </w:tc>
        <w:tc>
          <w:tcPr>
            <w:tcW w:w="1701" w:type="dxa"/>
            <w:noWrap w:val="0"/>
            <w:vAlign w:val="center"/>
          </w:tcPr>
          <w:p w14:paraId="6C77A5BB">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采购单位名称</w:t>
            </w:r>
          </w:p>
        </w:tc>
        <w:tc>
          <w:tcPr>
            <w:tcW w:w="2268" w:type="dxa"/>
            <w:noWrap w:val="0"/>
            <w:vAlign w:val="center"/>
          </w:tcPr>
          <w:p w14:paraId="49820AD7">
            <w:pPr>
              <w:pStyle w:val="110"/>
              <w:spacing w:line="400" w:lineRule="exact"/>
              <w:ind w:firstLine="0" w:firstLineChars="0"/>
              <w:jc w:val="center"/>
              <w:rPr>
                <w:rFonts w:hint="eastAsia" w:ascii="MingLiU-ExtB" w:hAnsi="MingLiU-ExtB" w:cs="宋体"/>
                <w:color w:val="auto"/>
                <w:sz w:val="24"/>
              </w:rPr>
            </w:pPr>
            <w:r>
              <w:rPr>
                <w:rFonts w:hint="eastAsia" w:ascii="MingLiU-ExtB" w:hAnsi="MingLiU-ExtB" w:cs="宋体"/>
                <w:color w:val="auto"/>
                <w:sz w:val="24"/>
              </w:rPr>
              <w:t>联系人及联系方式</w:t>
            </w:r>
          </w:p>
        </w:tc>
        <w:tc>
          <w:tcPr>
            <w:tcW w:w="1276" w:type="dxa"/>
            <w:noWrap w:val="0"/>
            <w:vAlign w:val="center"/>
          </w:tcPr>
          <w:p w14:paraId="42711D1C">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合同金额</w:t>
            </w:r>
          </w:p>
        </w:tc>
        <w:tc>
          <w:tcPr>
            <w:tcW w:w="1701" w:type="dxa"/>
            <w:noWrap w:val="0"/>
            <w:vAlign w:val="center"/>
          </w:tcPr>
          <w:p w14:paraId="12003B5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合同签约时间</w:t>
            </w:r>
          </w:p>
        </w:tc>
      </w:tr>
      <w:tr w14:paraId="1121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4156FEFB">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1</w:t>
            </w:r>
          </w:p>
        </w:tc>
        <w:tc>
          <w:tcPr>
            <w:tcW w:w="1276" w:type="dxa"/>
            <w:noWrap w:val="0"/>
            <w:vAlign w:val="center"/>
          </w:tcPr>
          <w:p w14:paraId="04FE2768">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6A67123C">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A49C534">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2FBE8005">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80B3367">
            <w:pPr>
              <w:pStyle w:val="110"/>
              <w:spacing w:line="400" w:lineRule="exact"/>
              <w:ind w:firstLine="0" w:firstLineChars="0"/>
              <w:jc w:val="center"/>
              <w:rPr>
                <w:rFonts w:hint="eastAsia" w:ascii="MingLiU-ExtB" w:hAnsi="MingLiU-ExtB" w:eastAsia="MingLiU-ExtB" w:cs="宋体"/>
                <w:color w:val="auto"/>
                <w:sz w:val="24"/>
              </w:rPr>
            </w:pPr>
          </w:p>
        </w:tc>
      </w:tr>
      <w:tr w14:paraId="0EF9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7D28E42E">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2</w:t>
            </w:r>
          </w:p>
        </w:tc>
        <w:tc>
          <w:tcPr>
            <w:tcW w:w="1276" w:type="dxa"/>
            <w:noWrap w:val="0"/>
            <w:vAlign w:val="center"/>
          </w:tcPr>
          <w:p w14:paraId="5351835A">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13DDE362">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B6DF4F4">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4514796D">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600445D">
            <w:pPr>
              <w:pStyle w:val="110"/>
              <w:spacing w:line="400" w:lineRule="exact"/>
              <w:ind w:firstLine="0" w:firstLineChars="0"/>
              <w:jc w:val="center"/>
              <w:rPr>
                <w:rFonts w:hint="eastAsia" w:ascii="MingLiU-ExtB" w:hAnsi="MingLiU-ExtB" w:eastAsia="MingLiU-ExtB" w:cs="宋体"/>
                <w:color w:val="auto"/>
                <w:sz w:val="24"/>
              </w:rPr>
            </w:pPr>
          </w:p>
        </w:tc>
      </w:tr>
      <w:tr w14:paraId="7A43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trPr>
        <w:tc>
          <w:tcPr>
            <w:tcW w:w="709" w:type="dxa"/>
            <w:noWrap w:val="0"/>
            <w:vAlign w:val="center"/>
          </w:tcPr>
          <w:p w14:paraId="069D618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3</w:t>
            </w:r>
          </w:p>
        </w:tc>
        <w:tc>
          <w:tcPr>
            <w:tcW w:w="1276" w:type="dxa"/>
            <w:noWrap w:val="0"/>
            <w:vAlign w:val="center"/>
          </w:tcPr>
          <w:p w14:paraId="130AE65B">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B10171E">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68479992">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02F945E9">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134F8251">
            <w:pPr>
              <w:pStyle w:val="110"/>
              <w:spacing w:line="400" w:lineRule="exact"/>
              <w:ind w:firstLine="0" w:firstLineChars="0"/>
              <w:jc w:val="center"/>
              <w:rPr>
                <w:rFonts w:hint="eastAsia" w:ascii="MingLiU-ExtB" w:hAnsi="MingLiU-ExtB" w:eastAsia="MingLiU-ExtB" w:cs="宋体"/>
                <w:color w:val="auto"/>
                <w:sz w:val="24"/>
              </w:rPr>
            </w:pPr>
          </w:p>
        </w:tc>
      </w:tr>
      <w:tr w14:paraId="4F67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6CEA8D61">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MingLiU-ExtB" w:eastAsia="MingLiU-ExtB" w:cs="宋体"/>
                <w:color w:val="auto"/>
                <w:sz w:val="24"/>
              </w:rPr>
              <w:t>4</w:t>
            </w:r>
          </w:p>
        </w:tc>
        <w:tc>
          <w:tcPr>
            <w:tcW w:w="1276" w:type="dxa"/>
            <w:noWrap w:val="0"/>
            <w:vAlign w:val="center"/>
          </w:tcPr>
          <w:p w14:paraId="21C33B8E">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4B30E4DB">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1AA3691B">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4B3C6507">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370D8522">
            <w:pPr>
              <w:pStyle w:val="110"/>
              <w:spacing w:line="400" w:lineRule="exact"/>
              <w:ind w:firstLine="0" w:firstLineChars="0"/>
              <w:jc w:val="center"/>
              <w:rPr>
                <w:rFonts w:hint="eastAsia" w:ascii="MingLiU-ExtB" w:hAnsi="MingLiU-ExtB" w:eastAsia="MingLiU-ExtB" w:cs="宋体"/>
                <w:color w:val="auto"/>
                <w:sz w:val="24"/>
              </w:rPr>
            </w:pPr>
          </w:p>
        </w:tc>
      </w:tr>
      <w:tr w14:paraId="7F0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09" w:type="dxa"/>
            <w:noWrap w:val="0"/>
            <w:vAlign w:val="center"/>
          </w:tcPr>
          <w:p w14:paraId="2C72982C">
            <w:pPr>
              <w:pStyle w:val="110"/>
              <w:spacing w:line="400" w:lineRule="exact"/>
              <w:ind w:firstLine="0" w:firstLineChars="0"/>
              <w:jc w:val="center"/>
              <w:rPr>
                <w:rFonts w:hint="eastAsia" w:ascii="MingLiU-ExtB" w:hAnsi="MingLiU-ExtB" w:eastAsia="MingLiU-ExtB" w:cs="宋体"/>
                <w:color w:val="auto"/>
                <w:sz w:val="24"/>
              </w:rPr>
            </w:pPr>
            <w:r>
              <w:rPr>
                <w:rFonts w:hint="eastAsia" w:ascii="MingLiU-ExtB" w:hAnsi="宋体" w:cs="宋体"/>
                <w:color w:val="auto"/>
                <w:sz w:val="24"/>
              </w:rPr>
              <w:t>……</w:t>
            </w:r>
          </w:p>
        </w:tc>
        <w:tc>
          <w:tcPr>
            <w:tcW w:w="1276" w:type="dxa"/>
            <w:noWrap w:val="0"/>
            <w:vAlign w:val="center"/>
          </w:tcPr>
          <w:p w14:paraId="19694A31">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572D6A56">
            <w:pPr>
              <w:pStyle w:val="110"/>
              <w:spacing w:line="400" w:lineRule="exact"/>
              <w:ind w:firstLine="0" w:firstLineChars="0"/>
              <w:jc w:val="center"/>
              <w:rPr>
                <w:rFonts w:hint="eastAsia" w:ascii="MingLiU-ExtB" w:hAnsi="MingLiU-ExtB" w:eastAsia="MingLiU-ExtB" w:cs="宋体"/>
                <w:color w:val="auto"/>
                <w:sz w:val="24"/>
              </w:rPr>
            </w:pPr>
          </w:p>
        </w:tc>
        <w:tc>
          <w:tcPr>
            <w:tcW w:w="2268" w:type="dxa"/>
            <w:noWrap w:val="0"/>
            <w:vAlign w:val="center"/>
          </w:tcPr>
          <w:p w14:paraId="3E2AF535">
            <w:pPr>
              <w:pStyle w:val="110"/>
              <w:spacing w:line="400" w:lineRule="exact"/>
              <w:ind w:firstLine="0" w:firstLineChars="0"/>
              <w:jc w:val="center"/>
              <w:rPr>
                <w:rFonts w:hint="eastAsia" w:ascii="MingLiU-ExtB" w:hAnsi="MingLiU-ExtB" w:eastAsia="MingLiU-ExtB" w:cs="宋体"/>
                <w:color w:val="auto"/>
                <w:sz w:val="24"/>
              </w:rPr>
            </w:pPr>
          </w:p>
        </w:tc>
        <w:tc>
          <w:tcPr>
            <w:tcW w:w="1276" w:type="dxa"/>
            <w:noWrap w:val="0"/>
            <w:vAlign w:val="center"/>
          </w:tcPr>
          <w:p w14:paraId="7329503F">
            <w:pPr>
              <w:pStyle w:val="110"/>
              <w:spacing w:line="400" w:lineRule="exact"/>
              <w:ind w:firstLine="0" w:firstLineChars="0"/>
              <w:jc w:val="center"/>
              <w:rPr>
                <w:rFonts w:hint="eastAsia" w:ascii="MingLiU-ExtB" w:hAnsi="MingLiU-ExtB" w:eastAsia="MingLiU-ExtB" w:cs="宋体"/>
                <w:color w:val="auto"/>
                <w:sz w:val="24"/>
              </w:rPr>
            </w:pPr>
          </w:p>
        </w:tc>
        <w:tc>
          <w:tcPr>
            <w:tcW w:w="1701" w:type="dxa"/>
            <w:noWrap w:val="0"/>
            <w:vAlign w:val="center"/>
          </w:tcPr>
          <w:p w14:paraId="6267C16D">
            <w:pPr>
              <w:pStyle w:val="110"/>
              <w:spacing w:line="400" w:lineRule="exact"/>
              <w:ind w:firstLine="0" w:firstLineChars="0"/>
              <w:jc w:val="center"/>
              <w:rPr>
                <w:rFonts w:hint="eastAsia" w:ascii="MingLiU-ExtB" w:hAnsi="MingLiU-ExtB" w:eastAsia="MingLiU-ExtB" w:cs="宋体"/>
                <w:color w:val="auto"/>
                <w:sz w:val="24"/>
              </w:rPr>
            </w:pPr>
          </w:p>
        </w:tc>
      </w:tr>
    </w:tbl>
    <w:p w14:paraId="63C371E0">
      <w:pPr>
        <w:adjustRightInd w:val="0"/>
        <w:ind w:firstLine="0" w:firstLineChars="0"/>
        <w:textAlignment w:val="baseline"/>
        <w:rPr>
          <w:rFonts w:hint="eastAsia" w:ascii="宋体" w:hAnsi="宋体"/>
          <w:color w:val="auto"/>
          <w:sz w:val="22"/>
          <w:szCs w:val="22"/>
        </w:rPr>
      </w:pPr>
      <w:r>
        <w:rPr>
          <w:rFonts w:hint="eastAsia" w:ascii="宋体" w:hAnsi="宋体"/>
          <w:color w:val="auto"/>
          <w:sz w:val="22"/>
          <w:szCs w:val="22"/>
        </w:rPr>
        <w:t>注：1、投标供应商须对应业绩顺序，按要求内容提供业绩证明材料；</w:t>
      </w:r>
    </w:p>
    <w:p w14:paraId="3D8D0117">
      <w:pPr>
        <w:adjustRightInd w:val="0"/>
        <w:ind w:firstLine="440"/>
        <w:textAlignment w:val="baseline"/>
        <w:rPr>
          <w:rFonts w:hint="eastAsia" w:ascii="宋体" w:hAnsi="宋体"/>
          <w:color w:val="auto"/>
          <w:sz w:val="22"/>
          <w:szCs w:val="22"/>
        </w:rPr>
        <w:sectPr>
          <w:pgSz w:w="11906" w:h="16838"/>
          <w:pgMar w:top="1560" w:right="1531" w:bottom="568" w:left="1588" w:header="1021" w:footer="866" w:gutter="0"/>
          <w:cols w:space="720" w:num="1"/>
          <w:docGrid w:linePitch="312" w:charSpace="0"/>
        </w:sectPr>
      </w:pPr>
      <w:r>
        <w:rPr>
          <w:rFonts w:hint="eastAsia" w:ascii="宋体" w:hAnsi="宋体"/>
          <w:color w:val="auto"/>
          <w:sz w:val="22"/>
          <w:szCs w:val="22"/>
        </w:rPr>
        <w:t>2、每份业绩需提供：中标（入围）通知书或合同书（合同须附首页、签字盖章页、标的所在页、金额所在页），缺少以上任一项内容或内容与表格内填写内容不符，该业绩不予认定</w:t>
      </w:r>
      <w:bookmarkStart w:id="283" w:name="_Toc1828099352"/>
      <w:r>
        <w:rPr>
          <w:rFonts w:hint="eastAsia" w:ascii="宋体" w:hAnsi="宋体"/>
          <w:color w:val="auto"/>
          <w:sz w:val="22"/>
          <w:szCs w:val="22"/>
        </w:rPr>
        <w:t>。</w:t>
      </w:r>
    </w:p>
    <w:p w14:paraId="5A75CA60">
      <w:pPr>
        <w:adjustRightInd w:val="0"/>
        <w:spacing w:line="240" w:lineRule="auto"/>
        <w:ind w:firstLine="0" w:firstLineChars="0"/>
        <w:textAlignment w:val="baseline"/>
        <w:rPr>
          <w:rFonts w:hint="eastAsia" w:ascii="宋体"/>
          <w:b/>
          <w:color w:val="auto"/>
          <w:sz w:val="28"/>
          <w:szCs w:val="28"/>
        </w:rPr>
      </w:pPr>
      <w:r>
        <w:rPr>
          <w:rFonts w:hint="eastAsia" w:ascii="宋体"/>
          <w:b/>
          <w:color w:val="auto"/>
          <w:sz w:val="28"/>
          <w:szCs w:val="28"/>
        </w:rPr>
        <w:t>附件15：中小企业声明函</w:t>
      </w:r>
      <w:bookmarkEnd w:id="283"/>
    </w:p>
    <w:p w14:paraId="78DC20E9">
      <w:pPr>
        <w:ind w:firstLine="2367" w:firstLineChars="655"/>
        <w:rPr>
          <w:rFonts w:hint="eastAsia" w:ascii="宋体"/>
          <w:b/>
          <w:color w:val="auto"/>
          <w:sz w:val="36"/>
          <w:szCs w:val="36"/>
        </w:rPr>
      </w:pPr>
      <w:bookmarkStart w:id="284" w:name="_Toc474913501"/>
      <w:bookmarkStart w:id="285" w:name="_Toc460486440"/>
    </w:p>
    <w:p w14:paraId="775C5717">
      <w:pPr>
        <w:spacing w:line="360" w:lineRule="auto"/>
        <w:ind w:firstLine="0" w:firstLineChars="0"/>
        <w:jc w:val="center"/>
        <w:rPr>
          <w:rFonts w:hint="eastAsia" w:ascii="宋体" w:hAnsi="宋体"/>
          <w:b/>
          <w:color w:val="auto"/>
          <w:sz w:val="36"/>
          <w:szCs w:val="36"/>
        </w:rPr>
      </w:pPr>
      <w:r>
        <w:rPr>
          <w:rFonts w:hint="eastAsia" w:ascii="宋体" w:hAnsi="宋体"/>
          <w:b/>
          <w:color w:val="auto"/>
          <w:sz w:val="36"/>
          <w:szCs w:val="36"/>
        </w:rPr>
        <w:t>中小企业声明函（服务）</w:t>
      </w:r>
    </w:p>
    <w:p w14:paraId="1FC0B3A2">
      <w:pPr>
        <w:ind w:firstLine="2367" w:firstLineChars="655"/>
        <w:rPr>
          <w:rFonts w:hint="eastAsia" w:ascii="宋体" w:hAnsi="宋体"/>
          <w:b/>
          <w:color w:val="auto"/>
          <w:sz w:val="36"/>
          <w:szCs w:val="36"/>
        </w:rPr>
      </w:pPr>
    </w:p>
    <w:p w14:paraId="37F8BA5C">
      <w:pPr>
        <w:spacing w:after="120" w:afterLines="50"/>
        <w:ind w:firstLine="0" w:firstLineChars="0"/>
        <w:rPr>
          <w:rFonts w:hint="eastAsia"/>
          <w:color w:val="auto"/>
        </w:rPr>
      </w:pPr>
      <w:r>
        <w:rPr>
          <w:rFonts w:hint="eastAsia"/>
          <w:b/>
          <w:color w:val="auto"/>
        </w:rPr>
        <w:t>致：</w:t>
      </w:r>
      <w:r>
        <w:rPr>
          <w:rFonts w:hint="eastAsia"/>
          <w:b/>
          <w:color w:val="auto"/>
          <w:lang w:val="en-US" w:eastAsia="zh-CN"/>
        </w:rPr>
        <w:t>甘肃东方工程咨询有限公司</w:t>
      </w:r>
    </w:p>
    <w:p w14:paraId="3E04C1EC">
      <w:pPr>
        <w:spacing w:after="120" w:afterLines="50"/>
        <w:ind w:firstLine="0" w:firstLineChars="0"/>
        <w:rPr>
          <w:rFonts w:hint="eastAsia"/>
          <w:color w:val="auto"/>
        </w:rPr>
      </w:pPr>
      <w:r>
        <w:rPr>
          <w:rFonts w:hint="eastAsia"/>
          <w:color w:val="auto"/>
        </w:rPr>
        <w:t xml:space="preserve">    本公司（联合体） 郑重声明， 根据《政府采购促进中小企业发展管理办法》（财库﹝ 2020﹞ 46 号） 的规定， 本公司（联合体） 参加</w:t>
      </w:r>
      <w:r>
        <w:rPr>
          <w:rFonts w:hint="eastAsia"/>
          <w:color w:val="auto"/>
          <w:u w:val="single"/>
        </w:rPr>
        <w:t xml:space="preserve">（单位名称） </w:t>
      </w:r>
      <w:r>
        <w:rPr>
          <w:rFonts w:hint="eastAsia"/>
          <w:color w:val="auto"/>
        </w:rPr>
        <w:t>的</w:t>
      </w:r>
      <w:r>
        <w:rPr>
          <w:rFonts w:hint="eastAsia"/>
          <w:color w:val="auto"/>
          <w:u w:val="single"/>
        </w:rPr>
        <w:t xml:space="preserve">（项目名称） </w:t>
      </w:r>
      <w:r>
        <w:rPr>
          <w:rFonts w:hint="eastAsia"/>
          <w:color w:val="auto"/>
        </w:rPr>
        <w:t>采购活动，服务全部由符合政策要求的中小企业承接。 相关企业（ 含联合体中的中小企业、 签订分包意向协议的中小企业） 的具体情况如下：</w:t>
      </w:r>
    </w:p>
    <w:p w14:paraId="51687D35">
      <w:pPr>
        <w:ind w:firstLine="480" w:firstLineChars="0"/>
        <w:rPr>
          <w:rFonts w:hint="eastAsia"/>
          <w:color w:val="auto"/>
        </w:rPr>
      </w:pPr>
      <w:r>
        <w:rPr>
          <w:rFonts w:hint="eastAsia"/>
          <w:color w:val="auto"/>
        </w:rPr>
        <w:t>1.</w:t>
      </w:r>
      <w:r>
        <w:rPr>
          <w:rFonts w:hint="eastAsia"/>
          <w:color w:val="auto"/>
          <w:u w:val="single"/>
        </w:rPr>
        <w:t xml:space="preserve"> （标的名称） </w:t>
      </w:r>
      <w:r>
        <w:rPr>
          <w:rFonts w:hint="eastAsia"/>
          <w:color w:val="auto"/>
        </w:rPr>
        <w:t>，属于</w:t>
      </w:r>
      <w:r>
        <w:rPr>
          <w:rFonts w:hint="eastAsia"/>
          <w:color w:val="auto"/>
          <w:u w:val="single"/>
        </w:rPr>
        <w:t>（采购文件中明确的所属行业）</w:t>
      </w:r>
      <w:r>
        <w:rPr>
          <w:rFonts w:hint="eastAsia"/>
          <w:color w:val="auto"/>
        </w:rPr>
        <w:t>；承接企业为</w:t>
      </w:r>
      <w:r>
        <w:rPr>
          <w:rFonts w:hint="eastAsia"/>
          <w:color w:val="auto"/>
          <w:u w:val="single"/>
        </w:rPr>
        <w:t>（企业名称）</w:t>
      </w:r>
      <w:r>
        <w:rPr>
          <w:rFonts w:hint="eastAsia"/>
          <w:color w:val="auto"/>
        </w:rPr>
        <w:t>， 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 属于</w:t>
      </w:r>
      <w:r>
        <w:rPr>
          <w:rFonts w:hint="eastAsia"/>
          <w:color w:val="auto"/>
          <w:u w:val="single"/>
        </w:rPr>
        <w:t>（中型企业、小型企业、 微型企业）</w:t>
      </w:r>
      <w:r>
        <w:rPr>
          <w:rFonts w:hint="eastAsia"/>
          <w:color w:val="auto"/>
        </w:rPr>
        <w:t>；</w:t>
      </w:r>
    </w:p>
    <w:p w14:paraId="4F95FF69">
      <w:pPr>
        <w:ind w:firstLine="480" w:firstLineChars="0"/>
        <w:rPr>
          <w:rFonts w:hint="eastAsia"/>
          <w:color w:val="auto"/>
        </w:rPr>
      </w:pPr>
      <w:r>
        <w:rPr>
          <w:rFonts w:hint="eastAsia"/>
          <w:color w:val="auto"/>
        </w:rPr>
        <w:t>2.</w:t>
      </w:r>
      <w:r>
        <w:rPr>
          <w:rFonts w:hint="eastAsia"/>
          <w:color w:val="auto"/>
          <w:u w:val="single"/>
        </w:rPr>
        <w:t xml:space="preserve"> （标的名称） </w:t>
      </w:r>
      <w:r>
        <w:rPr>
          <w:rFonts w:hint="eastAsia"/>
          <w:color w:val="auto"/>
        </w:rPr>
        <w:t>， 属于</w:t>
      </w:r>
      <w:r>
        <w:rPr>
          <w:rFonts w:hint="eastAsia"/>
          <w:color w:val="auto"/>
          <w:u w:val="single"/>
        </w:rPr>
        <w:t>（采购文件中明确的所属行业）</w:t>
      </w:r>
      <w:r>
        <w:rPr>
          <w:rFonts w:hint="eastAsia"/>
          <w:color w:val="auto"/>
        </w:rPr>
        <w:t>； 承接企业为</w:t>
      </w:r>
      <w:r>
        <w:rPr>
          <w:rFonts w:hint="eastAsia"/>
          <w:color w:val="auto"/>
          <w:u w:val="single"/>
        </w:rPr>
        <w:t>（企业名称）</w:t>
      </w:r>
      <w:r>
        <w:rPr>
          <w:rFonts w:hint="eastAsia"/>
          <w:color w:val="auto"/>
        </w:rPr>
        <w:t>， 从业人员</w:t>
      </w:r>
      <w:r>
        <w:rPr>
          <w:rFonts w:hint="eastAsia"/>
          <w:color w:val="auto"/>
          <w:u w:val="single"/>
        </w:rPr>
        <w:t xml:space="preserve">    </w:t>
      </w:r>
      <w:r>
        <w:rPr>
          <w:rFonts w:hint="eastAsia"/>
          <w:color w:val="auto"/>
        </w:rPr>
        <w:t>人， 营业收入为</w:t>
      </w:r>
      <w:r>
        <w:rPr>
          <w:rFonts w:hint="eastAsia"/>
          <w:color w:val="auto"/>
          <w:u w:val="single"/>
        </w:rPr>
        <w:t xml:space="preserve">    </w:t>
      </w:r>
      <w:r>
        <w:rPr>
          <w:rFonts w:hint="eastAsia"/>
          <w:color w:val="auto"/>
        </w:rPr>
        <w:t>万元， 资产总额为</w:t>
      </w:r>
      <w:r>
        <w:rPr>
          <w:rFonts w:hint="eastAsia"/>
          <w:color w:val="auto"/>
          <w:u w:val="single"/>
        </w:rPr>
        <w:t xml:space="preserve">   </w:t>
      </w:r>
      <w:r>
        <w:rPr>
          <w:rFonts w:hint="eastAsia"/>
          <w:color w:val="auto"/>
        </w:rPr>
        <w:t>万元， 属于</w:t>
      </w:r>
      <w:r>
        <w:rPr>
          <w:rFonts w:hint="eastAsia"/>
          <w:color w:val="auto"/>
          <w:u w:val="single"/>
        </w:rPr>
        <w:t>（中型企业、小型企业、 微型企业）</w:t>
      </w:r>
      <w:r>
        <w:rPr>
          <w:rFonts w:hint="eastAsia"/>
          <w:color w:val="auto"/>
        </w:rPr>
        <w:t>；</w:t>
      </w:r>
    </w:p>
    <w:p w14:paraId="6AE08CD5">
      <w:pPr>
        <w:ind w:firstLine="0" w:firstLineChars="0"/>
        <w:rPr>
          <w:rFonts w:hint="eastAsia"/>
          <w:color w:val="auto"/>
        </w:rPr>
      </w:pPr>
      <w:r>
        <w:rPr>
          <w:rFonts w:hint="eastAsia"/>
          <w:color w:val="auto"/>
        </w:rPr>
        <w:t xml:space="preserve">    ……</w:t>
      </w:r>
    </w:p>
    <w:p w14:paraId="0256F134">
      <w:pPr>
        <w:ind w:firstLine="480" w:firstLineChars="0"/>
        <w:rPr>
          <w:rFonts w:hint="eastAsia"/>
          <w:color w:val="auto"/>
        </w:rPr>
      </w:pPr>
      <w:r>
        <w:rPr>
          <w:rFonts w:hint="eastAsia"/>
          <w:color w:val="auto"/>
        </w:rPr>
        <w:t>以上企业， 不属于大企业的分支机构， 不存在控股股东为大企业的情形， 也不存在与大企业的负责人为同一人的情形。</w:t>
      </w:r>
    </w:p>
    <w:p w14:paraId="6F4B31D4">
      <w:pPr>
        <w:ind w:firstLine="480" w:firstLineChars="0"/>
        <w:rPr>
          <w:rFonts w:hint="eastAsia"/>
          <w:color w:val="auto"/>
        </w:rPr>
      </w:pPr>
      <w:r>
        <w:rPr>
          <w:rFonts w:hint="eastAsia"/>
          <w:color w:val="auto"/>
        </w:rPr>
        <w:t>本企业对上述声明内容的真实性负责。 如有虚假， 将依法承担相应责任。</w:t>
      </w:r>
    </w:p>
    <w:p w14:paraId="2F2651CE">
      <w:pPr>
        <w:ind w:firstLine="480" w:firstLineChars="0"/>
        <w:rPr>
          <w:rFonts w:hint="eastAsia"/>
          <w:color w:val="auto"/>
        </w:rPr>
      </w:pPr>
    </w:p>
    <w:p w14:paraId="355EE583">
      <w:pPr>
        <w:ind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注：</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从业人员、营业收入、资产总额填报上一年度数据，无上一年度数据的新成立企业可不填报。</w:t>
      </w:r>
    </w:p>
    <w:p w14:paraId="56CBA29D">
      <w:pPr>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若无此项内容，可不提供此函。</w:t>
      </w:r>
    </w:p>
    <w:p w14:paraId="76D3BBB4">
      <w:pPr>
        <w:ind w:firstLine="480" w:firstLine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请按标的内容逐项填写，不得遗漏，否则，声明无效。</w:t>
      </w:r>
    </w:p>
    <w:p w14:paraId="18C7CCFB">
      <w:pPr>
        <w:numPr>
          <w:ilvl w:val="0"/>
          <w:numId w:val="0"/>
        </w:numPr>
        <w:rPr>
          <w:rFonts w:hint="eastAsia" w:ascii="宋体" w:hAnsi="宋体"/>
          <w:color w:val="auto"/>
        </w:rPr>
      </w:pPr>
    </w:p>
    <w:p w14:paraId="1C938575">
      <w:pPr>
        <w:spacing w:line="360" w:lineRule="auto"/>
        <w:ind w:right="480" w:firstLine="0" w:firstLineChars="0"/>
        <w:jc w:val="right"/>
        <w:rPr>
          <w:rFonts w:hint="eastAsia" w:ascii="宋体" w:hAnsi="宋体"/>
          <w:b/>
          <w:color w:val="auto"/>
        </w:rPr>
      </w:pPr>
    </w:p>
    <w:p w14:paraId="485F60D4">
      <w:pPr>
        <w:spacing w:line="360" w:lineRule="auto"/>
        <w:ind w:right="480" w:firstLine="0" w:firstLineChars="0"/>
        <w:jc w:val="right"/>
        <w:rPr>
          <w:rFonts w:hint="eastAsia" w:ascii="宋体" w:hAnsi="宋体"/>
          <w:b/>
          <w:color w:val="auto"/>
        </w:rPr>
      </w:pPr>
    </w:p>
    <w:p w14:paraId="13A1F048">
      <w:pPr>
        <w:ind w:firstLine="482"/>
        <w:jc w:val="center"/>
        <w:rPr>
          <w:rFonts w:hint="eastAsia" w:ascii="宋体" w:hAnsi="宋体"/>
          <w:b/>
          <w:color w:val="auto"/>
        </w:rPr>
      </w:pPr>
      <w:r>
        <w:rPr>
          <w:rFonts w:hint="eastAsia" w:ascii="宋体" w:hAnsi="宋体"/>
          <w:b/>
          <w:color w:val="auto"/>
        </w:rPr>
        <w:t xml:space="preserve">                   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7D36764E">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23145158">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3AFFD50B">
      <w:pPr>
        <w:widowControl/>
        <w:snapToGrid w:val="0"/>
        <w:spacing w:line="360" w:lineRule="auto"/>
        <w:ind w:firstLine="0" w:firstLineChars="0"/>
        <w:outlineLvl w:val="1"/>
        <w:rPr>
          <w:rFonts w:hint="eastAsia" w:ascii="宋体"/>
          <w:b/>
          <w:color w:val="auto"/>
          <w:sz w:val="28"/>
          <w:szCs w:val="28"/>
        </w:rPr>
      </w:pPr>
      <w:bookmarkStart w:id="286" w:name="_Toc1119450128"/>
      <w:bookmarkStart w:id="287" w:name="_Toc136879065"/>
      <w:r>
        <w:rPr>
          <w:rFonts w:hint="eastAsia" w:ascii="宋体"/>
          <w:b/>
          <w:color w:val="auto"/>
          <w:sz w:val="28"/>
          <w:szCs w:val="28"/>
        </w:rPr>
        <w:t>附件16：残疾人福利性单位声明函</w:t>
      </w:r>
      <w:bookmarkEnd w:id="286"/>
      <w:bookmarkEnd w:id="287"/>
    </w:p>
    <w:p w14:paraId="312C823D">
      <w:pPr>
        <w:ind w:firstLine="0" w:firstLineChars="0"/>
        <w:jc w:val="center"/>
        <w:rPr>
          <w:rFonts w:hint="eastAsia" w:ascii="宋体" w:hAnsi="宋体"/>
          <w:b/>
          <w:color w:val="auto"/>
          <w:sz w:val="36"/>
          <w:szCs w:val="36"/>
        </w:rPr>
      </w:pPr>
      <w:bookmarkStart w:id="288" w:name="OLE_LINK14"/>
      <w:bookmarkStart w:id="289" w:name="OLE_LINK13"/>
    </w:p>
    <w:p w14:paraId="6784B4A5">
      <w:pPr>
        <w:ind w:firstLine="0" w:firstLineChars="0"/>
        <w:jc w:val="center"/>
        <w:rPr>
          <w:rFonts w:ascii="宋体" w:hAnsi="宋体"/>
          <w:b/>
          <w:color w:val="auto"/>
          <w:sz w:val="36"/>
          <w:szCs w:val="36"/>
        </w:rPr>
      </w:pPr>
      <w:r>
        <w:rPr>
          <w:rFonts w:hint="eastAsia" w:ascii="宋体" w:hAnsi="宋体"/>
          <w:b/>
          <w:color w:val="auto"/>
          <w:sz w:val="36"/>
          <w:szCs w:val="36"/>
        </w:rPr>
        <w:t>残疾人福利性单位声明函</w:t>
      </w:r>
    </w:p>
    <w:bookmarkEnd w:id="288"/>
    <w:bookmarkEnd w:id="289"/>
    <w:p w14:paraId="0468E612">
      <w:pPr>
        <w:spacing w:after="120" w:afterLines="50"/>
        <w:ind w:firstLine="0" w:firstLineChars="0"/>
        <w:rPr>
          <w:rFonts w:hint="eastAsia" w:ascii="宋体" w:hAnsi="宋体"/>
          <w:bCs/>
          <w:color w:val="auto"/>
        </w:rPr>
      </w:pPr>
    </w:p>
    <w:p w14:paraId="3B288065">
      <w:pPr>
        <w:spacing w:line="360" w:lineRule="auto"/>
        <w:ind w:firstLine="480"/>
        <w:rPr>
          <w:rFonts w:hint="eastAsia"/>
          <w:color w:val="auto"/>
        </w:rPr>
      </w:pPr>
      <w:r>
        <w:rPr>
          <w:rFonts w:hint="eastAsia" w:ascii="宋体" w:hAnsi="宋体"/>
          <w:b/>
          <w:bCs/>
          <w:color w:val="auto"/>
        </w:rPr>
        <w:t>致：</w:t>
      </w:r>
      <w:r>
        <w:rPr>
          <w:rFonts w:hint="eastAsia" w:ascii="宋体" w:hAnsi="宋体"/>
          <w:b/>
          <w:bCs/>
          <w:color w:val="auto"/>
          <w:lang w:val="en-US" w:eastAsia="zh-CN"/>
        </w:rPr>
        <w:t>甘肃东方工程咨询有限公司</w:t>
      </w:r>
    </w:p>
    <w:p w14:paraId="7A13F69C">
      <w:pPr>
        <w:spacing w:line="360" w:lineRule="auto"/>
        <w:ind w:firstLine="480"/>
        <w:rPr>
          <w:color w:val="auto"/>
        </w:rPr>
      </w:pPr>
      <w:r>
        <w:rPr>
          <w:rFonts w:hint="eastAsia"/>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u w:val="single"/>
        </w:rPr>
        <w:t xml:space="preserve">       </w:t>
      </w:r>
      <w:r>
        <w:rPr>
          <w:rFonts w:hint="eastAsia"/>
          <w:color w:val="auto"/>
        </w:rPr>
        <w:t>人，安置的残疾人人数</w:t>
      </w:r>
      <w:r>
        <w:rPr>
          <w:rFonts w:hint="eastAsia"/>
          <w:color w:val="auto"/>
          <w:u w:val="single"/>
        </w:rPr>
        <w:t xml:space="preserve">      </w:t>
      </w:r>
      <w:r>
        <w:rPr>
          <w:rFonts w:hint="eastAsia"/>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14:paraId="0CC86193">
      <w:pPr>
        <w:spacing w:line="360" w:lineRule="auto"/>
        <w:ind w:firstLine="480"/>
        <w:rPr>
          <w:color w:val="auto"/>
        </w:rPr>
      </w:pPr>
      <w:r>
        <w:rPr>
          <w:rFonts w:hint="eastAsia"/>
          <w:color w:val="auto"/>
        </w:rPr>
        <w:t>本单位对上述声明的真实性负责。如有虚假，将依法承担相应责任。</w:t>
      </w:r>
    </w:p>
    <w:p w14:paraId="12DF25B2">
      <w:pPr>
        <w:spacing w:line="360" w:lineRule="auto"/>
        <w:ind w:firstLine="480"/>
        <w:rPr>
          <w:rFonts w:hint="eastAsia"/>
          <w:color w:val="auto"/>
        </w:rPr>
      </w:pPr>
    </w:p>
    <w:p w14:paraId="582D1644">
      <w:pPr>
        <w:spacing w:line="360" w:lineRule="auto"/>
        <w:ind w:firstLine="0" w:firstLineChars="0"/>
        <w:rPr>
          <w:rFonts w:hint="eastAsia"/>
          <w:color w:val="auto"/>
        </w:rPr>
      </w:pPr>
      <w:r>
        <w:rPr>
          <w:rFonts w:hint="eastAsia"/>
          <w:color w:val="auto"/>
        </w:rPr>
        <w:t>注：</w:t>
      </w:r>
      <w:r>
        <w:rPr>
          <w:rFonts w:hint="eastAsia" w:ascii="宋体" w:hAnsi="宋体"/>
          <w:color w:val="auto"/>
        </w:rPr>
        <w:t>若无此项内容，可不提供此函。</w:t>
      </w:r>
    </w:p>
    <w:p w14:paraId="530CAE71">
      <w:pPr>
        <w:spacing w:line="360" w:lineRule="auto"/>
        <w:ind w:firstLine="480"/>
        <w:rPr>
          <w:rFonts w:hint="eastAsia"/>
          <w:color w:val="auto"/>
        </w:rPr>
      </w:pPr>
    </w:p>
    <w:p w14:paraId="648D20CD">
      <w:pPr>
        <w:spacing w:line="360" w:lineRule="auto"/>
        <w:ind w:firstLine="0" w:firstLineChars="0"/>
        <w:rPr>
          <w:rFonts w:hint="eastAsia"/>
          <w:color w:val="auto"/>
        </w:rPr>
      </w:pPr>
    </w:p>
    <w:p w14:paraId="12607B5F">
      <w:pPr>
        <w:spacing w:line="360" w:lineRule="auto"/>
        <w:ind w:firstLine="480"/>
        <w:rPr>
          <w:rFonts w:hint="eastAsia"/>
          <w:color w:val="auto"/>
        </w:rPr>
      </w:pPr>
    </w:p>
    <w:p w14:paraId="72BAE7B6">
      <w:pPr>
        <w:spacing w:line="360" w:lineRule="auto"/>
        <w:ind w:firstLine="480"/>
        <w:rPr>
          <w:rFonts w:hint="eastAsia"/>
          <w:color w:val="auto"/>
        </w:rPr>
      </w:pPr>
    </w:p>
    <w:p w14:paraId="7B55320B">
      <w:pPr>
        <w:spacing w:line="360" w:lineRule="auto"/>
        <w:ind w:firstLine="480"/>
        <w:rPr>
          <w:rFonts w:hint="eastAsia"/>
          <w:color w:val="auto"/>
        </w:rPr>
      </w:pPr>
    </w:p>
    <w:p w14:paraId="65FDFB0B">
      <w:pPr>
        <w:spacing w:line="360" w:lineRule="auto"/>
        <w:ind w:firstLine="480"/>
        <w:rPr>
          <w:rFonts w:hint="eastAsia"/>
          <w:color w:val="auto"/>
        </w:rPr>
      </w:pPr>
    </w:p>
    <w:p w14:paraId="1EA001B0">
      <w:pPr>
        <w:spacing w:line="360" w:lineRule="auto"/>
        <w:ind w:firstLine="480"/>
        <w:rPr>
          <w:rFonts w:hint="eastAsia"/>
          <w:color w:val="auto"/>
        </w:rPr>
      </w:pPr>
    </w:p>
    <w:p w14:paraId="767D5535">
      <w:pPr>
        <w:spacing w:line="360" w:lineRule="auto"/>
        <w:ind w:firstLine="480"/>
        <w:rPr>
          <w:rFonts w:hint="eastAsia"/>
          <w:color w:val="auto"/>
        </w:rPr>
      </w:pPr>
    </w:p>
    <w:p w14:paraId="71B44D7A">
      <w:pPr>
        <w:spacing w:line="360" w:lineRule="auto"/>
        <w:ind w:firstLine="480"/>
        <w:rPr>
          <w:color w:val="auto"/>
        </w:rPr>
      </w:pPr>
    </w:p>
    <w:p w14:paraId="180B7C14">
      <w:pPr>
        <w:spacing w:line="360" w:lineRule="auto"/>
        <w:ind w:firstLine="480"/>
        <w:rPr>
          <w:color w:val="auto"/>
        </w:rPr>
      </w:pPr>
    </w:p>
    <w:p w14:paraId="562DC94A">
      <w:pPr>
        <w:ind w:firstLine="482"/>
        <w:jc w:val="center"/>
        <w:rPr>
          <w:rFonts w:hint="eastAsia" w:ascii="宋体" w:hAnsi="宋体"/>
          <w:b/>
          <w:color w:val="auto"/>
        </w:rPr>
      </w:pPr>
      <w:r>
        <w:rPr>
          <w:rFonts w:hint="eastAsia" w:ascii="宋体" w:hAnsi="宋体"/>
          <w:b/>
          <w:color w:val="auto"/>
        </w:rPr>
        <w:t xml:space="preserve">                              </w:t>
      </w:r>
      <w:bookmarkEnd w:id="284"/>
      <w:r>
        <w:rPr>
          <w:rFonts w:hint="eastAsia" w:ascii="宋体" w:hAnsi="宋体"/>
          <w:b/>
          <w:color w:val="auto"/>
        </w:rPr>
        <w:t>投标单位：</w:t>
      </w:r>
      <w:r>
        <w:rPr>
          <w:rFonts w:hint="eastAsia" w:ascii="仿宋_GB2312" w:eastAsia="仿宋_GB2312" w:cs="宋体"/>
          <w:color w:val="auto"/>
          <w:kern w:val="0"/>
          <w:u w:val="single"/>
        </w:rPr>
        <w:t xml:space="preserve">       </w:t>
      </w:r>
      <w:r>
        <w:rPr>
          <w:rFonts w:hint="eastAsia" w:ascii="宋体" w:hAnsi="宋体"/>
          <w:b/>
          <w:color w:val="auto"/>
        </w:rPr>
        <w:t>（公章）</w:t>
      </w:r>
    </w:p>
    <w:p w14:paraId="4FF1C27B">
      <w:pPr>
        <w:ind w:firstLine="482"/>
        <w:jc w:val="center"/>
        <w:rPr>
          <w:rFonts w:ascii="宋体" w:hAnsi="宋体"/>
          <w:b/>
          <w:color w:val="auto"/>
        </w:rPr>
      </w:pPr>
      <w:r>
        <w:rPr>
          <w:rFonts w:hint="eastAsia" w:ascii="宋体" w:hAnsi="宋体"/>
          <w:b/>
          <w:color w:val="auto"/>
        </w:rPr>
        <w:t xml:space="preserve">                  法定代表人或委托代理人：</w:t>
      </w:r>
      <w:r>
        <w:rPr>
          <w:rFonts w:hint="eastAsia" w:ascii="仿宋_GB2312" w:eastAsia="仿宋_GB2312" w:cs="宋体"/>
          <w:color w:val="auto"/>
          <w:kern w:val="0"/>
          <w:u w:val="single"/>
        </w:rPr>
        <w:t xml:space="preserve">       </w:t>
      </w:r>
      <w:r>
        <w:rPr>
          <w:rFonts w:hint="eastAsia" w:ascii="宋体" w:hAnsi="宋体"/>
          <w:b/>
          <w:color w:val="auto"/>
        </w:rPr>
        <w:t>（签字或盖章）</w:t>
      </w:r>
    </w:p>
    <w:p w14:paraId="4B221E6E">
      <w:pPr>
        <w:ind w:firstLine="482"/>
        <w:jc w:val="center"/>
        <w:rPr>
          <w:rFonts w:hint="eastAsia"/>
          <w:color w:val="auto"/>
        </w:rPr>
        <w:sectPr>
          <w:pgSz w:w="11906" w:h="16838"/>
          <w:pgMar w:top="1560" w:right="1531" w:bottom="568" w:left="1588" w:header="1021" w:footer="866" w:gutter="0"/>
          <w:cols w:space="720" w:num="1"/>
          <w:docGrid w:linePitch="312" w:charSpace="0"/>
        </w:sectPr>
      </w:pPr>
      <w:r>
        <w:rPr>
          <w:rFonts w:hint="eastAsia" w:ascii="宋体" w:hAnsi="宋体"/>
          <w:b/>
          <w:color w:val="auto"/>
        </w:rPr>
        <w:t xml:space="preserve">             年   月  日</w:t>
      </w:r>
    </w:p>
    <w:p w14:paraId="41FFA930">
      <w:pPr>
        <w:spacing w:line="360" w:lineRule="auto"/>
        <w:ind w:firstLine="0" w:firstLineChars="0"/>
        <w:rPr>
          <w:rFonts w:hint="eastAsia" w:ascii="宋体"/>
          <w:b/>
          <w:color w:val="auto"/>
          <w:sz w:val="28"/>
          <w:szCs w:val="28"/>
        </w:rPr>
      </w:pPr>
      <w:bookmarkStart w:id="290" w:name="_Toc136879066"/>
      <w:bookmarkStart w:id="291" w:name="_Toc358968608"/>
      <w:r>
        <w:rPr>
          <w:rStyle w:val="80"/>
          <w:rFonts w:hint="eastAsia" w:hAnsi="宋体" w:cs="宋体"/>
          <w:color w:val="auto"/>
          <w:sz w:val="28"/>
          <w:szCs w:val="28"/>
        </w:rPr>
        <w:t>附件17：供应商认为在其他方面有必要说明的事项</w:t>
      </w:r>
      <w:bookmarkEnd w:id="290"/>
      <w:bookmarkEnd w:id="291"/>
    </w:p>
    <w:p w14:paraId="09DA4B29">
      <w:pPr>
        <w:ind w:firstLine="723"/>
        <w:jc w:val="center"/>
        <w:rPr>
          <w:rFonts w:hint="eastAsia" w:ascii="宋体" w:hAnsi="宋体"/>
          <w:b/>
          <w:color w:val="auto"/>
          <w:sz w:val="36"/>
          <w:szCs w:val="36"/>
        </w:rPr>
      </w:pPr>
    </w:p>
    <w:p w14:paraId="4577E284">
      <w:pPr>
        <w:ind w:firstLine="723"/>
        <w:jc w:val="center"/>
        <w:rPr>
          <w:rFonts w:hint="eastAsia" w:ascii="宋体" w:hAnsi="宋体"/>
          <w:b/>
          <w:color w:val="auto"/>
          <w:sz w:val="36"/>
          <w:szCs w:val="36"/>
        </w:rPr>
      </w:pPr>
      <w:r>
        <w:rPr>
          <w:rFonts w:hint="eastAsia" w:ascii="宋体" w:hAnsi="宋体"/>
          <w:b/>
          <w:color w:val="auto"/>
          <w:sz w:val="36"/>
          <w:szCs w:val="36"/>
        </w:rPr>
        <w:t>供应商认为在其他方面有必要说明的事项</w:t>
      </w:r>
    </w:p>
    <w:p w14:paraId="7C874622">
      <w:pPr>
        <w:ind w:firstLine="723"/>
        <w:jc w:val="center"/>
        <w:rPr>
          <w:rFonts w:hint="eastAsia" w:ascii="宋体" w:hAnsi="宋体"/>
          <w:b/>
          <w:color w:val="auto"/>
          <w:sz w:val="36"/>
          <w:szCs w:val="36"/>
        </w:rPr>
      </w:pPr>
      <w:r>
        <w:rPr>
          <w:rFonts w:hint="eastAsia" w:ascii="宋体" w:hAnsi="宋体"/>
          <w:b/>
          <w:color w:val="auto"/>
          <w:sz w:val="36"/>
          <w:szCs w:val="36"/>
        </w:rPr>
        <w:t>（格式自定）</w:t>
      </w:r>
    </w:p>
    <w:p w14:paraId="475571ED">
      <w:pPr>
        <w:widowControl/>
        <w:snapToGrid w:val="0"/>
        <w:spacing w:line="360" w:lineRule="auto"/>
        <w:ind w:firstLine="0" w:firstLineChars="0"/>
        <w:outlineLvl w:val="1"/>
        <w:rPr>
          <w:rFonts w:hint="eastAsia" w:ascii="宋体" w:hAnsi="宋体"/>
          <w:b/>
          <w:color w:val="auto"/>
        </w:rPr>
      </w:pPr>
    </w:p>
    <w:bookmarkEnd w:id="285"/>
    <w:p w14:paraId="748B088C">
      <w:pPr>
        <w:widowControl/>
        <w:snapToGrid w:val="0"/>
        <w:spacing w:line="240" w:lineRule="auto"/>
        <w:ind w:firstLine="0" w:firstLineChars="0"/>
        <w:outlineLvl w:val="1"/>
        <w:rPr>
          <w:rFonts w:hint="eastAsia" w:ascii="宋体" w:hAnsi="宋体"/>
          <w:b/>
          <w:color w:val="auto"/>
          <w:sz w:val="13"/>
          <w:szCs w:val="13"/>
        </w:rPr>
      </w:pPr>
      <w:r>
        <w:rPr>
          <w:rFonts w:ascii="宋体" w:hAnsi="宋体"/>
          <w:b/>
          <w:color w:val="auto"/>
        </w:rPr>
        <w:br w:type="page"/>
      </w:r>
    </w:p>
    <w:p w14:paraId="4B47EDA9">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292" w:name="_Toc325726051"/>
      <w:bookmarkStart w:id="293" w:name="_Toc1330218385"/>
      <w:bookmarkStart w:id="294" w:name="_Toc136879067"/>
      <w:bookmarkStart w:id="295" w:name="_Toc376936782"/>
      <w:r>
        <w:rPr>
          <w:rFonts w:hint="eastAsia" w:ascii="宋体"/>
          <w:b/>
          <w:color w:val="auto"/>
          <w:kern w:val="28"/>
          <w:sz w:val="36"/>
          <w:szCs w:val="20"/>
        </w:rPr>
        <w:t>第五部分  采购项目要求及技术参数</w:t>
      </w:r>
      <w:bookmarkEnd w:id="292"/>
      <w:bookmarkEnd w:id="293"/>
      <w:bookmarkEnd w:id="294"/>
      <w:bookmarkEnd w:id="295"/>
    </w:p>
    <w:p w14:paraId="0904B696">
      <w:pPr>
        <w:widowControl/>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296" w:name="_Toc136879068"/>
      <w:bookmarkStart w:id="297" w:name="_Toc325726052"/>
      <w:bookmarkStart w:id="298" w:name="_Toc376936783"/>
      <w:bookmarkStart w:id="299" w:name="_Toc1891931258"/>
      <w:r>
        <w:rPr>
          <w:rFonts w:hint="eastAsia" w:ascii="宋体" w:hAnsi="宋体"/>
          <w:b/>
          <w:bCs/>
          <w:color w:val="auto"/>
          <w:kern w:val="0"/>
          <w:sz w:val="36"/>
          <w:szCs w:val="36"/>
        </w:rPr>
        <w:t>一、投标要求</w:t>
      </w:r>
      <w:bookmarkEnd w:id="296"/>
      <w:bookmarkEnd w:id="297"/>
      <w:bookmarkEnd w:id="298"/>
      <w:bookmarkEnd w:id="299"/>
    </w:p>
    <w:p w14:paraId="394744A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0" w:name="_Toc41749531"/>
      <w:bookmarkStart w:id="301" w:name="_Toc376936784"/>
      <w:bookmarkStart w:id="302" w:name="_Toc325726053"/>
      <w:bookmarkStart w:id="303" w:name="_Toc136879069"/>
      <w:r>
        <w:rPr>
          <w:rFonts w:hint="eastAsia" w:ascii="宋体" w:hAnsi="宋体"/>
          <w:b/>
          <w:bCs/>
          <w:color w:val="auto"/>
          <w:kern w:val="0"/>
          <w:sz w:val="27"/>
          <w:szCs w:val="27"/>
        </w:rPr>
        <w:t>1.投标说明</w:t>
      </w:r>
      <w:bookmarkEnd w:id="300"/>
      <w:bookmarkEnd w:id="301"/>
      <w:bookmarkEnd w:id="302"/>
      <w:bookmarkEnd w:id="303"/>
    </w:p>
    <w:p w14:paraId="22B87AB4">
      <w:pPr>
        <w:ind w:firstLine="470" w:firstLineChars="196"/>
        <w:rPr>
          <w:rFonts w:hint="eastAsia" w:ascii="宋体" w:hAnsi="宋体"/>
          <w:color w:val="auto"/>
        </w:rPr>
      </w:pPr>
      <w:r>
        <w:rPr>
          <w:rFonts w:hint="eastAsia" w:ascii="宋体" w:hAnsi="宋体"/>
          <w:color w:val="auto"/>
        </w:rPr>
        <w:t>1.1</w:t>
      </w:r>
      <w:r>
        <w:rPr>
          <w:rFonts w:hint="eastAsia"/>
          <w:color w:val="auto"/>
        </w:rPr>
        <w:t>供应商可以按照征集文件的规定投标</w:t>
      </w:r>
      <w:r>
        <w:rPr>
          <w:rFonts w:hint="eastAsia" w:ascii="宋体" w:hAnsi="宋体"/>
          <w:color w:val="auto"/>
        </w:rPr>
        <w:t>，但必须按</w:t>
      </w:r>
      <w:r>
        <w:rPr>
          <w:rFonts w:hint="eastAsia" w:ascii="宋体" w:hAnsi="宋体"/>
          <w:color w:val="auto"/>
          <w:lang w:val="en-US" w:eastAsia="zh-CN"/>
        </w:rPr>
        <w:t>征集文件</w:t>
      </w:r>
      <w:r>
        <w:rPr>
          <w:rFonts w:hint="eastAsia" w:ascii="宋体" w:hAnsi="宋体"/>
          <w:color w:val="auto"/>
        </w:rPr>
        <w:t>要求投报。否则，投标无效。</w:t>
      </w:r>
    </w:p>
    <w:p w14:paraId="4B7F28B3">
      <w:pPr>
        <w:ind w:firstLine="470" w:firstLineChars="196"/>
        <w:rPr>
          <w:rFonts w:hint="eastAsia" w:ascii="宋体" w:hAnsi="宋体"/>
          <w:color w:val="auto"/>
        </w:rPr>
      </w:pPr>
      <w:r>
        <w:rPr>
          <w:rFonts w:hint="eastAsia" w:ascii="宋体" w:hAnsi="宋体"/>
          <w:color w:val="auto"/>
        </w:rPr>
        <w:t>1.2投标报价必须包括：</w:t>
      </w:r>
      <w:r>
        <w:rPr>
          <w:rFonts w:hint="eastAsia" w:ascii="宋体" w:hAnsi="宋体"/>
          <w:color w:val="auto"/>
          <w:lang w:val="en-US" w:eastAsia="zh-CN"/>
        </w:rPr>
        <w:t>保险费、服务费、</w:t>
      </w:r>
      <w:r>
        <w:rPr>
          <w:rFonts w:hint="eastAsia" w:ascii="宋体" w:hAnsi="宋体"/>
          <w:color w:val="auto"/>
        </w:rPr>
        <w:t>管理费、代理服务费、税费及其他不可预见费等全部费用。若投标报价不能完全包括上述内容，该投标将被认为非实质性响应。</w:t>
      </w:r>
    </w:p>
    <w:p w14:paraId="79B83C3E">
      <w:pPr>
        <w:ind w:firstLine="470" w:firstLineChars="196"/>
        <w:rPr>
          <w:rFonts w:hint="eastAsia" w:ascii="宋体" w:hAnsi="宋体"/>
          <w:color w:val="auto"/>
        </w:rPr>
      </w:pPr>
      <w:r>
        <w:rPr>
          <w:rFonts w:hint="eastAsia" w:ascii="宋体" w:hAnsi="宋体"/>
          <w:color w:val="auto"/>
        </w:rPr>
        <w:t>1.3所投产品或其任何一部分不得侵犯专利权、著作权、商标权和工业设计权等知识产权。</w:t>
      </w:r>
    </w:p>
    <w:p w14:paraId="3697C324">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4" w:name="_Toc136879070"/>
      <w:bookmarkStart w:id="305" w:name="_Toc376936785"/>
      <w:bookmarkStart w:id="306" w:name="_Toc1406719661"/>
      <w:bookmarkStart w:id="307" w:name="_Toc325726054"/>
      <w:r>
        <w:rPr>
          <w:rFonts w:hint="eastAsia" w:ascii="宋体" w:hAnsi="宋体"/>
          <w:b/>
          <w:bCs/>
          <w:color w:val="auto"/>
          <w:kern w:val="0"/>
          <w:sz w:val="27"/>
          <w:szCs w:val="27"/>
        </w:rPr>
        <w:t>2.报价说明</w:t>
      </w:r>
      <w:bookmarkEnd w:id="304"/>
      <w:bookmarkEnd w:id="305"/>
      <w:bookmarkEnd w:id="306"/>
    </w:p>
    <w:p w14:paraId="5FED0180">
      <w:pPr>
        <w:ind w:firstLine="470" w:firstLineChars="196"/>
        <w:rPr>
          <w:rFonts w:hint="eastAsia" w:ascii="宋体" w:hAnsi="宋体"/>
          <w:color w:val="auto"/>
        </w:rPr>
      </w:pPr>
      <w:r>
        <w:rPr>
          <w:rFonts w:hint="eastAsia" w:ascii="宋体" w:hAnsi="宋体"/>
          <w:color w:val="auto"/>
        </w:rPr>
        <w:t>2.1本次征集文件中规定了最高限价和最低优惠率，投标供应商的投标报价不得超出最高限价、不得低于最低优惠率。否则，投标无效。</w:t>
      </w:r>
    </w:p>
    <w:p w14:paraId="0E1081ED">
      <w:pPr>
        <w:ind w:firstLine="470" w:firstLineChars="196"/>
        <w:rPr>
          <w:rFonts w:hint="eastAsia" w:ascii="宋体" w:hAnsi="宋体"/>
          <w:color w:val="auto"/>
        </w:rPr>
      </w:pPr>
      <w:r>
        <w:rPr>
          <w:rFonts w:hint="eastAsia" w:ascii="宋体" w:hAnsi="宋体"/>
          <w:color w:val="auto"/>
        </w:rPr>
        <w:t>2.2若入围，供应商的响应报价将作为采购人确定第二阶段成交供应商的最高限价。签订第二阶段合同时，采购人可与入围供应商再次进行协商，确定最终供货价格，但不得高于第一阶段的响应报价。</w:t>
      </w:r>
    </w:p>
    <w:p w14:paraId="79000289">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08" w:name="_Toc376936786"/>
      <w:bookmarkStart w:id="309" w:name="_Toc85644003"/>
      <w:bookmarkStart w:id="310" w:name="_Toc136879071"/>
      <w:bookmarkStart w:id="311" w:name="_Toc1528082980"/>
      <w:r>
        <w:rPr>
          <w:rFonts w:hint="eastAsia" w:ascii="宋体" w:hAnsi="宋体"/>
          <w:b/>
          <w:bCs/>
          <w:color w:val="auto"/>
          <w:kern w:val="0"/>
          <w:sz w:val="27"/>
          <w:szCs w:val="27"/>
        </w:rPr>
        <w:t>3.重要指标</w:t>
      </w:r>
      <w:bookmarkEnd w:id="308"/>
      <w:bookmarkEnd w:id="309"/>
      <w:bookmarkEnd w:id="310"/>
      <w:bookmarkEnd w:id="311"/>
    </w:p>
    <w:p w14:paraId="632C1849">
      <w:pPr>
        <w:ind w:firstLine="470" w:firstLineChars="196"/>
        <w:rPr>
          <w:rFonts w:hint="eastAsia" w:ascii="宋体" w:hAnsi="宋体"/>
          <w:color w:val="auto"/>
        </w:rPr>
      </w:pPr>
      <w:r>
        <w:rPr>
          <w:rFonts w:hint="eastAsia" w:ascii="宋体" w:hAnsi="宋体"/>
          <w:color w:val="auto"/>
        </w:rPr>
        <w:t>征集文件在技术服务要求中列出了征集人可以接受的最低技术指标，供应商必须对各项产品和指标进行实质性响应，在协议期限内所提供的每一项产品</w:t>
      </w:r>
      <w:r>
        <w:rPr>
          <w:rFonts w:hint="eastAsia" w:ascii="宋体"/>
          <w:color w:val="auto"/>
        </w:rPr>
        <w:t>在性能上不能低于所列的各项指标</w:t>
      </w:r>
      <w:r>
        <w:rPr>
          <w:rFonts w:hint="eastAsia" w:ascii="宋体" w:hAnsi="宋体"/>
          <w:color w:val="auto"/>
        </w:rPr>
        <w:t>。</w:t>
      </w:r>
      <w:bookmarkEnd w:id="307"/>
      <w:bookmarkStart w:id="312" w:name="_Toc325726061"/>
      <w:bookmarkStart w:id="313" w:name="_Toc376936787"/>
    </w:p>
    <w:p w14:paraId="7414F6FF">
      <w:pPr>
        <w:ind w:firstLine="470" w:firstLineChars="196"/>
        <w:rPr>
          <w:rFonts w:hint="eastAsia" w:ascii="宋体" w:hAnsi="宋体" w:cs="宋体"/>
          <w:color w:val="auto"/>
          <w:kern w:val="0"/>
        </w:rPr>
      </w:pPr>
      <w:r>
        <w:rPr>
          <w:rFonts w:ascii="宋体" w:hAnsi="宋体" w:cs="宋体"/>
          <w:color w:val="auto"/>
          <w:kern w:val="0"/>
        </w:rPr>
        <w:br w:type="page"/>
      </w:r>
    </w:p>
    <w:bookmarkEnd w:id="312"/>
    <w:p w14:paraId="2BA29067">
      <w:pPr>
        <w:widowControl/>
        <w:numPr>
          <w:ilvl w:val="0"/>
          <w:numId w:val="24"/>
        </w:numPr>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314" w:name="_Toc136879072"/>
      <w:bookmarkStart w:id="315" w:name="_Toc508622425"/>
      <w:r>
        <w:rPr>
          <w:rFonts w:hint="eastAsia" w:ascii="宋体" w:hAnsi="宋体"/>
          <w:b/>
          <w:bCs/>
          <w:color w:val="auto"/>
          <w:kern w:val="0"/>
          <w:sz w:val="36"/>
          <w:szCs w:val="36"/>
        </w:rPr>
        <w:t>项目概况及</w:t>
      </w:r>
      <w:bookmarkEnd w:id="313"/>
      <w:r>
        <w:rPr>
          <w:rFonts w:hint="eastAsia" w:ascii="宋体" w:hAnsi="宋体"/>
          <w:b/>
          <w:bCs/>
          <w:color w:val="auto"/>
          <w:kern w:val="0"/>
          <w:sz w:val="36"/>
          <w:szCs w:val="36"/>
        </w:rPr>
        <w:t>技术服务要求</w:t>
      </w:r>
      <w:bookmarkEnd w:id="314"/>
      <w:bookmarkEnd w:id="315"/>
      <w:bookmarkStart w:id="316" w:name="_Toc27150"/>
      <w:bookmarkEnd w:id="316"/>
      <w:bookmarkStart w:id="317" w:name="_Toc7339764"/>
      <w:bookmarkEnd w:id="317"/>
      <w:bookmarkStart w:id="318" w:name="_Toc376936788"/>
      <w:bookmarkEnd w:id="318"/>
    </w:p>
    <w:p w14:paraId="502EBD31">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19" w:name="_Toc2306"/>
      <w:bookmarkStart w:id="320" w:name="_Toc136879073"/>
      <w:bookmarkStart w:id="321" w:name="_Toc311836272"/>
      <w:r>
        <w:rPr>
          <w:rFonts w:hint="eastAsia" w:ascii="宋体" w:hAnsi="宋体"/>
          <w:b/>
          <w:bCs/>
          <w:color w:val="auto"/>
          <w:kern w:val="0"/>
          <w:sz w:val="27"/>
          <w:szCs w:val="27"/>
        </w:rPr>
        <w:t>1.项目概况</w:t>
      </w:r>
      <w:bookmarkEnd w:id="319"/>
      <w:bookmarkEnd w:id="320"/>
      <w:bookmarkEnd w:id="321"/>
    </w:p>
    <w:p w14:paraId="049DE864">
      <w:pPr>
        <w:ind w:firstLine="480"/>
        <w:rPr>
          <w:rFonts w:hint="eastAsia" w:eastAsia="宋体"/>
          <w:color w:val="auto"/>
          <w:lang w:eastAsia="zh-CN"/>
        </w:rPr>
      </w:pPr>
      <w:r>
        <w:rPr>
          <w:rFonts w:hint="eastAsia" w:ascii="宋体" w:hAnsi="宋体"/>
          <w:color w:val="auto"/>
        </w:rPr>
        <w:t>1.1本项目</w:t>
      </w:r>
      <w:r>
        <w:rPr>
          <w:rFonts w:hint="eastAsia" w:ascii="宋体" w:hAnsi="宋体"/>
          <w:color w:val="auto"/>
          <w:lang w:val="en-US" w:eastAsia="zh-CN"/>
        </w:rPr>
        <w:t>不分</w:t>
      </w:r>
      <w:r>
        <w:rPr>
          <w:rFonts w:hint="eastAsia" w:ascii="宋体" w:hAnsi="宋体"/>
          <w:color w:val="auto"/>
        </w:rPr>
        <w:t>包</w:t>
      </w:r>
      <w:r>
        <w:rPr>
          <w:rFonts w:hint="eastAsia" w:ascii="宋体" w:hAnsi="宋体"/>
          <w:color w:val="auto"/>
          <w:lang w:eastAsia="zh-CN"/>
        </w:rPr>
        <w:t>。</w:t>
      </w:r>
    </w:p>
    <w:p w14:paraId="0297D70C">
      <w:pPr>
        <w:ind w:firstLine="480"/>
        <w:rPr>
          <w:rFonts w:hint="eastAsia" w:ascii="宋体" w:hAnsi="宋体"/>
          <w:color w:val="auto"/>
        </w:rPr>
      </w:pPr>
      <w:r>
        <w:rPr>
          <w:rFonts w:hint="eastAsia" w:ascii="宋体" w:hAnsi="宋体"/>
          <w:color w:val="auto"/>
        </w:rPr>
        <w:t>1.2所属行业：采购标的属</w:t>
      </w:r>
      <w:r>
        <w:rPr>
          <w:rFonts w:hint="eastAsia" w:ascii="宋体" w:hAnsi="宋体"/>
          <w:color w:val="auto"/>
          <w:u w:val="single"/>
          <w:lang w:val="en-US" w:eastAsia="zh-CN"/>
        </w:rPr>
        <w:t xml:space="preserve"> 保险 </w:t>
      </w:r>
      <w:r>
        <w:rPr>
          <w:rFonts w:hint="eastAsia" w:ascii="宋体" w:hAnsi="宋体"/>
          <w:color w:val="auto"/>
        </w:rPr>
        <w:t>行业。划分依据参见关于印发中小企业划型标准规定的通知（工信部联企业[2011]300号）。</w:t>
      </w:r>
      <w:bookmarkStart w:id="322" w:name="_Toc427748114"/>
      <w:bookmarkStart w:id="323" w:name="_Toc376936789"/>
    </w:p>
    <w:p w14:paraId="18B45F1A">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rPr>
          <w:rFonts w:hint="eastAsia" w:ascii="宋体" w:hAnsi="宋体" w:eastAsia="宋体" w:cs="Times New Roman"/>
          <w:b w:val="0"/>
          <w:color w:val="FF0000"/>
          <w:kern w:val="2"/>
          <w:sz w:val="24"/>
          <w:szCs w:val="24"/>
          <w:lang w:val="en-US" w:eastAsia="zh-CN" w:bidi="ar-SA"/>
        </w:rPr>
      </w:pPr>
      <w:r>
        <w:rPr>
          <w:rFonts w:hint="eastAsia" w:ascii="宋体" w:hAnsi="宋体" w:eastAsia="宋体" w:cs="Times New Roman"/>
          <w:b w:val="0"/>
          <w:color w:val="FF0000"/>
          <w:kern w:val="2"/>
          <w:sz w:val="24"/>
          <w:szCs w:val="24"/>
          <w:lang w:val="en-US" w:eastAsia="zh-CN" w:bidi="ar-SA"/>
        </w:rPr>
        <w:t>1.3入围供应商数量上限：</w:t>
      </w:r>
      <w:r>
        <w:rPr>
          <w:rFonts w:hint="eastAsia" w:ascii="宋体" w:hAnsi="宋体" w:eastAsia="宋体" w:cs="Times New Roman"/>
          <w:b w:val="0"/>
          <w:color w:val="FF0000"/>
          <w:kern w:val="2"/>
          <w:sz w:val="24"/>
          <w:szCs w:val="24"/>
          <w:u w:val="single"/>
          <w:lang w:val="en-US" w:eastAsia="zh-CN" w:bidi="ar-SA"/>
        </w:rPr>
        <w:t>2家</w:t>
      </w:r>
      <w:r>
        <w:rPr>
          <w:rFonts w:hint="eastAsia" w:ascii="宋体" w:hAnsi="宋体" w:eastAsia="宋体" w:cs="Times New Roman"/>
          <w:b w:val="0"/>
          <w:color w:val="FF0000"/>
          <w:kern w:val="2"/>
          <w:sz w:val="24"/>
          <w:szCs w:val="24"/>
          <w:lang w:val="en-US" w:eastAsia="zh-CN" w:bidi="ar-SA"/>
        </w:rPr>
        <w:t>。</w:t>
      </w:r>
    </w:p>
    <w:p w14:paraId="2A3474A9">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480" w:firstLineChars="200"/>
        <w:jc w:val="both"/>
        <w:textAlignment w:val="auto"/>
        <w:rPr>
          <w:rFonts w:hint="eastAsia" w:ascii="宋体" w:hAnsi="宋体" w:eastAsia="宋体" w:cs="宋体"/>
          <w:b w:val="0"/>
          <w:bCs w:val="0"/>
          <w:color w:val="auto"/>
          <w:kern w:val="2"/>
          <w:sz w:val="24"/>
          <w:szCs w:val="24"/>
          <w:lang w:val="en-US" w:eastAsia="zh-CN" w:bidi="ar-SA"/>
        </w:rPr>
      </w:pPr>
      <w:r>
        <w:rPr>
          <w:rFonts w:hint="eastAsia" w:hAnsi="宋体" w:cs="Times New Roman"/>
          <w:b w:val="0"/>
          <w:color w:val="auto"/>
          <w:kern w:val="2"/>
          <w:sz w:val="24"/>
          <w:szCs w:val="24"/>
          <w:lang w:val="en-US" w:eastAsia="zh-CN" w:bidi="ar-SA"/>
        </w:rPr>
        <w:t>1.4</w:t>
      </w:r>
      <w:r>
        <w:rPr>
          <w:rFonts w:hint="eastAsia" w:ascii="宋体" w:hAnsi="宋体" w:eastAsia="宋体" w:cs="宋体"/>
          <w:b w:val="0"/>
          <w:bCs w:val="0"/>
          <w:color w:val="auto"/>
          <w:kern w:val="2"/>
          <w:sz w:val="24"/>
          <w:szCs w:val="24"/>
          <w:lang w:val="en-US" w:eastAsia="zh-CN" w:bidi="ar-SA"/>
        </w:rPr>
        <w:t>最高限制单价：544.00元/人</w:t>
      </w:r>
      <w:r>
        <w:rPr>
          <w:rFonts w:hint="eastAsia" w:hAnsi="宋体" w:cs="宋体"/>
          <w:b w:val="0"/>
          <w:bCs w:val="0"/>
          <w:color w:val="auto"/>
          <w:kern w:val="2"/>
          <w:sz w:val="24"/>
          <w:szCs w:val="24"/>
          <w:lang w:val="en-US" w:eastAsia="zh-CN" w:bidi="ar-SA"/>
        </w:rPr>
        <w:t>/年</w:t>
      </w:r>
      <w:r>
        <w:rPr>
          <w:rFonts w:hint="eastAsia" w:ascii="宋体" w:hAnsi="宋体" w:eastAsia="宋体" w:cs="宋体"/>
          <w:b w:val="0"/>
          <w:bCs w:val="0"/>
          <w:color w:val="auto"/>
          <w:kern w:val="2"/>
          <w:sz w:val="24"/>
          <w:szCs w:val="24"/>
          <w:lang w:val="en-US" w:eastAsia="zh-CN" w:bidi="ar-SA"/>
        </w:rPr>
        <w:t>：</w:t>
      </w:r>
    </w:p>
    <w:p w14:paraId="3147CF67">
      <w:pPr>
        <w:pStyle w:val="4"/>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default"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1.5协议期限：22个月，自2024年11月01日至2026年08月31日止。</w:t>
      </w:r>
    </w:p>
    <w:p w14:paraId="695C9395">
      <w:pPr>
        <w:pStyle w:val="4"/>
        <w:jc w:val="left"/>
        <w:rPr>
          <w:rFonts w:hint="default" w:ascii="宋体" w:hAnsi="宋体" w:eastAsia="宋体" w:cs="Times New Roman"/>
          <w:b w:val="0"/>
          <w:color w:val="auto"/>
          <w:kern w:val="2"/>
          <w:sz w:val="24"/>
          <w:szCs w:val="24"/>
          <w:lang w:val="en-US" w:eastAsia="zh-CN" w:bidi="ar-SA"/>
        </w:rPr>
      </w:pPr>
    </w:p>
    <w:p w14:paraId="0DD0A5F7">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24" w:name="_Toc19390"/>
      <w:bookmarkStart w:id="325" w:name="_Toc1798700923"/>
      <w:bookmarkStart w:id="326" w:name="_Toc352076750"/>
      <w:bookmarkStart w:id="327" w:name="_Toc325726055"/>
      <w:bookmarkStart w:id="328" w:name="_Toc136879074"/>
      <w:r>
        <w:rPr>
          <w:rFonts w:hint="eastAsia" w:ascii="宋体" w:hAnsi="宋体"/>
          <w:b/>
          <w:bCs/>
          <w:color w:val="auto"/>
          <w:kern w:val="0"/>
          <w:sz w:val="27"/>
          <w:szCs w:val="27"/>
        </w:rPr>
        <w:t>2.</w:t>
      </w:r>
      <w:bookmarkEnd w:id="322"/>
      <w:bookmarkEnd w:id="323"/>
      <w:bookmarkEnd w:id="324"/>
      <w:bookmarkEnd w:id="325"/>
      <w:bookmarkEnd w:id="326"/>
      <w:bookmarkEnd w:id="327"/>
      <w:r>
        <w:rPr>
          <w:rFonts w:hint="eastAsia" w:ascii="宋体" w:hAnsi="宋体"/>
          <w:b/>
          <w:bCs/>
          <w:color w:val="auto"/>
          <w:kern w:val="0"/>
          <w:sz w:val="27"/>
          <w:szCs w:val="27"/>
        </w:rPr>
        <w:t>总体要求</w:t>
      </w:r>
      <w:bookmarkEnd w:id="328"/>
    </w:p>
    <w:p w14:paraId="4A382958">
      <w:pPr>
        <w:tabs>
          <w:tab w:val="left" w:pos="630"/>
          <w:tab w:val="left" w:pos="1470"/>
        </w:tabs>
        <w:ind w:firstLine="480"/>
        <w:rPr>
          <w:rFonts w:hint="eastAsia" w:ascii="宋体" w:hAnsi="宋体"/>
          <w:color w:val="auto"/>
        </w:rPr>
      </w:pPr>
      <w:r>
        <w:rPr>
          <w:rFonts w:hint="eastAsia" w:ascii="宋体" w:hAnsi="宋体"/>
          <w:color w:val="auto"/>
        </w:rPr>
        <w:t>2.1具备履行本项目服务开展所必须的专业技术能力。</w:t>
      </w:r>
    </w:p>
    <w:p w14:paraId="61403054">
      <w:pPr>
        <w:tabs>
          <w:tab w:val="left" w:pos="630"/>
          <w:tab w:val="left" w:pos="1470"/>
        </w:tabs>
        <w:ind w:firstLine="480"/>
        <w:rPr>
          <w:rFonts w:hint="eastAsia" w:ascii="宋体" w:hAnsi="宋体"/>
          <w:color w:val="auto"/>
        </w:rPr>
      </w:pPr>
      <w:r>
        <w:rPr>
          <w:rFonts w:hint="eastAsia" w:ascii="宋体" w:hAnsi="宋体"/>
          <w:color w:val="auto"/>
        </w:rPr>
        <w:t>2.2具备行业相应的经营许可证或备案证明材料。</w:t>
      </w:r>
    </w:p>
    <w:p w14:paraId="29A76BC8">
      <w:pPr>
        <w:tabs>
          <w:tab w:val="left" w:pos="630"/>
          <w:tab w:val="left" w:pos="1470"/>
        </w:tabs>
        <w:ind w:firstLine="480"/>
        <w:rPr>
          <w:rFonts w:hint="eastAsia" w:ascii="宋体" w:hAnsi="宋体"/>
          <w:color w:val="auto"/>
        </w:rPr>
      </w:pPr>
      <w:bookmarkStart w:id="329" w:name="_Toc24261"/>
      <w:bookmarkStart w:id="330" w:name="_Toc376936793"/>
      <w:bookmarkStart w:id="331" w:name="_Toc427748117"/>
      <w:bookmarkStart w:id="332" w:name="_Toc352076754"/>
      <w:r>
        <w:rPr>
          <w:rFonts w:hint="eastAsia" w:ascii="宋体" w:hAnsi="宋体"/>
          <w:color w:val="auto"/>
        </w:rPr>
        <w:t>2.3提供的服务不得低于国家和行业主管部门制定的有关标准。</w:t>
      </w:r>
    </w:p>
    <w:p w14:paraId="56844246">
      <w:pPr>
        <w:tabs>
          <w:tab w:val="left" w:pos="630"/>
          <w:tab w:val="left" w:pos="1470"/>
        </w:tabs>
        <w:ind w:firstLine="480"/>
        <w:rPr>
          <w:rFonts w:ascii="宋体" w:hAnsi="宋体"/>
          <w:color w:val="auto"/>
        </w:rPr>
      </w:pPr>
      <w:r>
        <w:rPr>
          <w:rFonts w:hint="eastAsia" w:ascii="宋体" w:hAnsi="宋体"/>
          <w:color w:val="auto"/>
        </w:rPr>
        <w:t>2.4具有完善的服务保障体</w:t>
      </w:r>
      <w:bookmarkStart w:id="341" w:name="_GoBack"/>
      <w:bookmarkEnd w:id="341"/>
      <w:r>
        <w:rPr>
          <w:rFonts w:hint="eastAsia" w:ascii="宋体" w:hAnsi="宋体"/>
          <w:color w:val="auto"/>
        </w:rPr>
        <w:t>系。做到优先服务，主动配合，按承诺内容履约。</w:t>
      </w:r>
    </w:p>
    <w:p w14:paraId="67738033">
      <w:pPr>
        <w:tabs>
          <w:tab w:val="left" w:pos="630"/>
          <w:tab w:val="left" w:pos="1470"/>
        </w:tabs>
        <w:ind w:firstLine="480"/>
        <w:rPr>
          <w:rFonts w:hint="eastAsia" w:ascii="宋体" w:hAnsi="宋体"/>
          <w:color w:val="auto"/>
        </w:rPr>
      </w:pPr>
      <w:r>
        <w:rPr>
          <w:rFonts w:hint="eastAsia" w:ascii="宋体" w:hAnsi="宋体"/>
          <w:color w:val="auto"/>
        </w:rPr>
        <w:t>2.5投标供应商应明确说明此次投标的服务方案（服务内容、相关服务指标、服务组织机构及人员安排情况和具体的联络信息、联系人、联系方式、详细地址等）。</w:t>
      </w:r>
      <w:bookmarkEnd w:id="329"/>
      <w:bookmarkEnd w:id="330"/>
      <w:bookmarkEnd w:id="331"/>
      <w:bookmarkEnd w:id="332"/>
      <w:bookmarkStart w:id="333" w:name="_Toc255535872"/>
    </w:p>
    <w:p w14:paraId="021C2102">
      <w:pPr>
        <w:widowControl/>
        <w:spacing w:before="100" w:beforeAutospacing="1" w:after="100" w:afterAutospacing="1" w:line="240" w:lineRule="auto"/>
        <w:ind w:firstLine="542"/>
        <w:jc w:val="left"/>
        <w:outlineLvl w:val="2"/>
        <w:rPr>
          <w:rFonts w:hint="eastAsia" w:ascii="宋体" w:hAnsi="宋体"/>
          <w:b/>
          <w:bCs/>
          <w:color w:val="auto"/>
          <w:kern w:val="0"/>
          <w:sz w:val="27"/>
          <w:szCs w:val="27"/>
        </w:rPr>
      </w:pPr>
      <w:bookmarkStart w:id="334" w:name="_Toc136879075"/>
      <w:r>
        <w:rPr>
          <w:rFonts w:hint="eastAsia" w:ascii="宋体" w:hAnsi="宋体"/>
          <w:b/>
          <w:bCs/>
          <w:color w:val="auto"/>
          <w:kern w:val="0"/>
          <w:sz w:val="27"/>
          <w:szCs w:val="27"/>
        </w:rPr>
        <w:t>3.监督与管理</w:t>
      </w:r>
      <w:bookmarkEnd w:id="333"/>
      <w:bookmarkEnd w:id="334"/>
    </w:p>
    <w:p w14:paraId="3E67B91C">
      <w:pPr>
        <w:ind w:firstLine="470" w:firstLineChars="196"/>
        <w:rPr>
          <w:rFonts w:ascii="宋体" w:hAnsi="宋体"/>
          <w:color w:val="auto"/>
        </w:rPr>
      </w:pPr>
      <w:r>
        <w:rPr>
          <w:rFonts w:hint="eastAsia" w:ascii="宋体" w:hAnsi="宋体"/>
          <w:color w:val="auto"/>
        </w:rPr>
        <w:t>征集人将定期或者不定期对入围供应商提供的产品和服务及履约情况等进行监督检查、考核及处理，建立用户反馈和评价机制，接受采购人对入围供应商履行框架协议和采购合同情况的反馈与评价，并将用户反馈和评价情况向采购人及时公开，作为第二阶段直接选定成交供应商的参考。征集人将加强监督检查，各采购人在实际执行过程中如有问题和建议，请及时向征集人反映。</w:t>
      </w:r>
    </w:p>
    <w:p w14:paraId="416C2E2D">
      <w:pPr>
        <w:widowControl/>
        <w:spacing w:before="100" w:beforeAutospacing="1" w:after="100" w:afterAutospacing="1" w:line="240" w:lineRule="auto"/>
        <w:ind w:firstLine="542"/>
        <w:jc w:val="left"/>
        <w:outlineLvl w:val="2"/>
        <w:rPr>
          <w:rFonts w:hint="eastAsia" w:ascii="宋体" w:hAnsi="宋体" w:cs="黑体"/>
          <w:b/>
          <w:bCs/>
          <w:color w:val="auto"/>
          <w:szCs w:val="22"/>
          <w:lang w:bidi="ar"/>
        </w:rPr>
      </w:pPr>
      <w:bookmarkStart w:id="335" w:name="_Toc136879076"/>
      <w:bookmarkStart w:id="336" w:name="_Toc1869538916"/>
      <w:r>
        <w:rPr>
          <w:rFonts w:hint="eastAsia" w:ascii="宋体" w:hAnsi="宋体"/>
          <w:b/>
          <w:bCs/>
          <w:color w:val="auto"/>
          <w:kern w:val="0"/>
          <w:sz w:val="27"/>
          <w:szCs w:val="27"/>
        </w:rPr>
        <w:t>4.其他要求</w:t>
      </w:r>
      <w:bookmarkEnd w:id="335"/>
      <w:bookmarkEnd w:id="336"/>
    </w:p>
    <w:p w14:paraId="5234930C">
      <w:pPr>
        <w:ind w:firstLine="470" w:firstLineChars="196"/>
        <w:rPr>
          <w:rFonts w:hint="eastAsia" w:ascii="宋体" w:hAnsi="宋体"/>
          <w:bCs/>
          <w:color w:val="auto"/>
        </w:rPr>
      </w:pPr>
      <w:r>
        <w:rPr>
          <w:rFonts w:hint="eastAsia" w:ascii="宋体" w:hAnsi="宋体"/>
          <w:color w:val="auto"/>
        </w:rPr>
        <w:t>4.1供应商提供的资料必须真实有效，若入围，在签订第一阶段协议前，征集人将对经营场所及设备进行实地查看，并要求入围供应商提供响应文件中所提供的所有资料（合同、协议、证书、证明文件等）原件备查，若发现响应文件中提供的资料与现场实际情况不符或提供虚假资料的，皆取消入围资格，供应商</w:t>
      </w:r>
      <w:r>
        <w:rPr>
          <w:rFonts w:hint="eastAsia" w:ascii="宋体" w:hAnsi="宋体"/>
          <w:bCs/>
          <w:color w:val="auto"/>
        </w:rPr>
        <w:t>将依法承担相应责任，并报政府采购监督管理部门按相关法律法规处理。</w:t>
      </w:r>
    </w:p>
    <w:p w14:paraId="38BB6170">
      <w:pPr>
        <w:ind w:firstLine="470" w:firstLineChars="196"/>
        <w:rPr>
          <w:rFonts w:ascii="宋体" w:hAnsi="宋体"/>
          <w:color w:val="auto"/>
        </w:rPr>
      </w:pPr>
      <w:r>
        <w:rPr>
          <w:rFonts w:hint="eastAsia" w:ascii="宋体" w:hAnsi="宋体"/>
          <w:color w:val="auto"/>
        </w:rPr>
        <w:t>4.2签订框架协议后，入围供应商不得将产品及其他相关服务进行转包。未经征集人同意，入围供应商也不得采用分包的形式履行合同，否则征集人有权终止框架协议，采购人有权终止采购合同。转包或分包造成征集人或采购人损失的，入围供应商应承担相应赔偿责任。</w:t>
      </w:r>
    </w:p>
    <w:p w14:paraId="52EC18D8">
      <w:pPr>
        <w:ind w:firstLine="480"/>
        <w:rPr>
          <w:rFonts w:hint="eastAsia" w:ascii="宋体" w:hAnsi="宋体"/>
          <w:color w:val="auto"/>
        </w:rPr>
      </w:pPr>
      <w:r>
        <w:rPr>
          <w:rFonts w:ascii="宋体" w:hAnsi="宋体"/>
          <w:color w:val="auto"/>
        </w:rPr>
        <w:br w:type="page"/>
      </w:r>
    </w:p>
    <w:p w14:paraId="1DEF641F">
      <w:pPr>
        <w:widowControl/>
        <w:numPr>
          <w:ilvl w:val="0"/>
          <w:numId w:val="24"/>
        </w:numPr>
        <w:spacing w:before="480" w:beforeLines="200" w:after="480" w:afterLines="200" w:line="240" w:lineRule="auto"/>
        <w:ind w:firstLine="0" w:firstLineChars="0"/>
        <w:jc w:val="center"/>
        <w:outlineLvl w:val="1"/>
        <w:rPr>
          <w:rFonts w:hint="eastAsia" w:ascii="宋体" w:hAnsi="宋体"/>
          <w:b/>
          <w:bCs/>
          <w:color w:val="auto"/>
          <w:kern w:val="0"/>
          <w:sz w:val="36"/>
          <w:szCs w:val="36"/>
        </w:rPr>
      </w:pPr>
      <w:bookmarkStart w:id="337" w:name="_Toc136879077"/>
      <w:bookmarkStart w:id="338" w:name="_Toc147672232"/>
      <w:bookmarkStart w:id="339" w:name="_Toc18640"/>
      <w:bookmarkStart w:id="340" w:name="_Toc427748115"/>
      <w:r>
        <w:rPr>
          <w:rFonts w:hint="eastAsia" w:ascii="宋体" w:hAnsi="宋体"/>
          <w:b/>
          <w:bCs/>
          <w:color w:val="auto"/>
          <w:kern w:val="0"/>
          <w:sz w:val="36"/>
          <w:szCs w:val="36"/>
        </w:rPr>
        <w:t>具体服务需求</w:t>
      </w:r>
      <w:bookmarkEnd w:id="337"/>
    </w:p>
    <w:bookmarkEnd w:id="338"/>
    <w:bookmarkEnd w:id="339"/>
    <w:bookmarkEnd w:id="340"/>
    <w:p w14:paraId="6C34F8D5">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1、项目概况：护林人员购买意外伤害保险，总预估采购数量：1800 人，其中</w:t>
      </w:r>
      <w:r>
        <w:rPr>
          <w:rFonts w:hint="eastAsia" w:ascii="宋体" w:hAnsi="宋体" w:eastAsia="宋体" w:cs="宋体"/>
          <w:b w:val="0"/>
          <w:bCs w:val="0"/>
          <w:color w:val="auto"/>
          <w:sz w:val="24"/>
          <w:szCs w:val="24"/>
          <w:lang w:val="en-US" w:eastAsia="zh-CN"/>
        </w:rPr>
        <w:t>门源回族自治县仙米林场</w:t>
      </w:r>
      <w:r>
        <w:rPr>
          <w:rFonts w:hint="eastAsia" w:ascii="宋体" w:hAnsi="宋体" w:eastAsia="宋体" w:cs="宋体"/>
          <w:bCs/>
          <w:color w:val="auto"/>
          <w:sz w:val="24"/>
          <w:szCs w:val="24"/>
          <w:lang w:val="en-US" w:eastAsia="zh-CN"/>
        </w:rPr>
        <w:t>预估数量650人</w:t>
      </w:r>
      <w:r>
        <w:rPr>
          <w:rFonts w:hint="eastAsia" w:ascii="宋体" w:hAnsi="宋体" w:eastAsia="宋体" w:cs="宋体"/>
          <w:b w:val="0"/>
          <w:bCs w:val="0"/>
          <w:color w:val="auto"/>
          <w:sz w:val="24"/>
          <w:szCs w:val="24"/>
          <w:lang w:val="en-US" w:eastAsia="zh-CN"/>
        </w:rPr>
        <w:t>、门源回族自治县浩门林场</w:t>
      </w:r>
      <w:r>
        <w:rPr>
          <w:rFonts w:hint="eastAsia" w:ascii="宋体" w:hAnsi="宋体" w:eastAsia="宋体" w:cs="宋体"/>
          <w:bCs/>
          <w:color w:val="auto"/>
          <w:sz w:val="24"/>
          <w:szCs w:val="24"/>
          <w:lang w:val="en-US" w:eastAsia="zh-CN"/>
        </w:rPr>
        <w:t>预估数量</w:t>
      </w:r>
      <w:r>
        <w:rPr>
          <w:rFonts w:hint="eastAsia" w:ascii="宋体" w:hAnsi="宋体" w:eastAsia="宋体" w:cs="宋体"/>
          <w:b w:val="0"/>
          <w:bCs w:val="0"/>
          <w:color w:val="auto"/>
          <w:sz w:val="24"/>
          <w:szCs w:val="24"/>
          <w:lang w:val="en-US" w:eastAsia="zh-CN"/>
        </w:rPr>
        <w:t>1150人，</w:t>
      </w:r>
      <w:r>
        <w:rPr>
          <w:rFonts w:hint="eastAsia" w:ascii="宋体" w:hAnsi="宋体" w:eastAsia="宋体" w:cs="宋体"/>
          <w:bCs/>
          <w:color w:val="auto"/>
          <w:sz w:val="24"/>
          <w:szCs w:val="24"/>
          <w:lang w:val="en-US" w:eastAsia="zh-CN"/>
        </w:rPr>
        <w:t>人员是变动的；</w:t>
      </w:r>
    </w:p>
    <w:p w14:paraId="4B59F370">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服务要求</w:t>
      </w:r>
      <w:r>
        <w:rPr>
          <w:rFonts w:hint="eastAsia" w:ascii="宋体" w:hAnsi="宋体" w:eastAsia="宋体" w:cs="宋体"/>
          <w:bCs/>
          <w:color w:val="auto"/>
          <w:sz w:val="24"/>
          <w:szCs w:val="24"/>
          <w:lang w:eastAsia="zh-CN"/>
        </w:rPr>
        <w:t>：保险标准:意外伤害身故给付80万，意外伤害残疾给付不低于 80 万，意外伤害医疗费用补偿不低于10万，意外住院津贴累计给付金额不低于 1.8 万(180 天)；</w:t>
      </w:r>
    </w:p>
    <w:p w14:paraId="4D42F955">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具有规范的业务工作流程，并明示业务受理程序服务承诺、用户投诉受理制度等（从报案、定损到理赔的全过程，对出险后理赔过程中所需的手续和执行赔付的标准，对投保人的理赔做到快捷、合理。）</w:t>
      </w:r>
    </w:p>
    <w:p w14:paraId="4B62A899">
      <w:pPr>
        <w:pStyle w:val="4"/>
        <w:pageBreakBefore w:val="0"/>
        <w:widowControl w:val="0"/>
        <w:kinsoku/>
        <w:wordWrap/>
        <w:overflowPunct/>
        <w:topLinePunct w:val="0"/>
        <w:autoSpaceDE/>
        <w:autoSpaceDN/>
        <w:bidi w:val="0"/>
        <w:adjustRightInd/>
        <w:snapToGrid/>
        <w:spacing w:before="0" w:after="0"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具有健全的经营管理体系。设置</w:t>
      </w:r>
      <w:r>
        <w:rPr>
          <w:rFonts w:hint="eastAsia" w:hAnsi="宋体" w:cs="宋体"/>
          <w:b w:val="0"/>
          <w:bCs w:val="0"/>
          <w:color w:val="auto"/>
          <w:sz w:val="24"/>
          <w:szCs w:val="24"/>
          <w:lang w:val="en-US" w:eastAsia="zh-CN"/>
        </w:rPr>
        <w:t>项目</w:t>
      </w:r>
      <w:r>
        <w:rPr>
          <w:rFonts w:hint="eastAsia" w:ascii="宋体" w:hAnsi="宋体" w:eastAsia="宋体" w:cs="宋体"/>
          <w:b w:val="0"/>
          <w:bCs w:val="0"/>
          <w:color w:val="auto"/>
          <w:sz w:val="24"/>
          <w:szCs w:val="24"/>
          <w:lang w:val="en-US" w:eastAsia="zh-CN"/>
        </w:rPr>
        <w:t>负责、业务受理、文件资料管理算等岗位并落实到人。</w:t>
      </w:r>
    </w:p>
    <w:p w14:paraId="11ED1C30">
      <w:pPr>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此次招标采购人分别为：门源回族自治县仙米林场、门源回族自治县浩门林场；</w:t>
      </w:r>
    </w:p>
    <w:p w14:paraId="6DB158BF">
      <w:pPr>
        <w:ind w:firstLine="0" w:firstLineChars="0"/>
        <w:rPr>
          <w:rFonts w:hint="eastAsia" w:ascii="宋体" w:hAnsi="宋体"/>
          <w:b/>
          <w:color w:val="auto"/>
        </w:rPr>
      </w:pPr>
    </w:p>
    <w:p w14:paraId="2C9BC0A2">
      <w:pPr>
        <w:ind w:firstLine="0" w:firstLineChars="0"/>
        <w:rPr>
          <w:rFonts w:hint="eastAsia" w:ascii="宋体" w:hAnsi="宋体"/>
          <w:b/>
          <w:color w:val="auto"/>
        </w:rPr>
      </w:pPr>
    </w:p>
    <w:sectPr>
      <w:headerReference r:id="rId15" w:type="default"/>
      <w:pgSz w:w="11906" w:h="16838"/>
      <w:pgMar w:top="1560" w:right="1531" w:bottom="568"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YaHei">
    <w:altName w:val="宋体"/>
    <w:panose1 w:val="00000000000000000000"/>
    <w:charset w:val="86"/>
    <w:family w:val="auto"/>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
    <w:altName w:val="Segoe Print"/>
    <w:panose1 w:val="000000000202050204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2010609000101010101"/>
    <w:charset w:val="86"/>
    <w:family w:val="auto"/>
    <w:pitch w:val="default"/>
    <w:sig w:usb0="00000000" w:usb1="00000000" w:usb2="00000010" w:usb3="00000000" w:csb0="00040000" w:csb1="00000000"/>
  </w:font>
  <w:font w:name="Baskerville">
    <w:altName w:val="PMingLiU-ExtB"/>
    <w:panose1 w:val="02020502060306020303"/>
    <w:charset w:val="00"/>
    <w:family w:val="auto"/>
    <w:pitch w:val="default"/>
    <w:sig w:usb0="00000000" w:usb1="00000000" w:usb2="00000000" w:usb3="00000000" w:csb0="00000001" w:csb1="00000000"/>
  </w:font>
  <w:font w:name="ヒラギノ角ゴ Pro W3">
    <w:altName w:val="微软雅黑"/>
    <w:panose1 w:val="00002077211E6D66666F"/>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长城仿宋">
    <w:altName w:val="仿宋"/>
    <w:panose1 w:val="00000609000101010101"/>
    <w:charset w:val="86"/>
    <w:family w:val="auto"/>
    <w:pitch w:val="default"/>
    <w:sig w:usb0="00000000" w:usb1="00000000" w:usb2="00000010" w:usb3="00000000" w:csb0="00040000" w:csb1="00000000"/>
  </w:font>
  <w:font w:name="ˎ̥">
    <w:altName w:val="微软雅黑"/>
    <w:panose1 w:val="00000609000101010101"/>
    <w:charset w:val="00"/>
    <w:family w:val="roman"/>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文鼎粗黑">
    <w:altName w:val="黑体"/>
    <w:panose1 w:val="020B0609010101010101"/>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Heiti Std R">
    <w:altName w:val="宋体"/>
    <w:panose1 w:val="00000000000000000000"/>
    <w:charset w:val="86"/>
    <w:family w:val="auto"/>
    <w:pitch w:val="default"/>
    <w:sig w:usb0="00000000" w:usb1="00000000" w:usb2="0000001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roman"/>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07ED">
    <w:pPr>
      <w:pStyle w:val="41"/>
      <w:ind w:firstLine="360"/>
      <w:jc w:val="center"/>
    </w:pPr>
    <w:r>
      <w:rPr>
        <w:vanish/>
        <w:highlight w:val="yellow"/>
      </w:rPr>
      <w:t>&gt;</w:t>
    </w:r>
  </w:p>
  <w:p w14:paraId="7947880C">
    <w:pPr>
      <w:pStyle w:val="4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AEF">
    <w:pPr>
      <w:pStyle w:val="41"/>
      <w:ind w:firstLine="0" w:firstLineChars="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46F2">
    <w:pPr>
      <w:pStyle w:val="41"/>
      <w:ind w:firstLine="360"/>
      <w:jc w:val="center"/>
    </w:pPr>
    <w:r>
      <w:rPr>
        <w:vanish/>
        <w:highlight w:val="yellow"/>
      </w:rPr>
      <w:t>&gt;</w:t>
    </w:r>
  </w:p>
  <w:p w14:paraId="26969DC1">
    <w:pPr>
      <w:pStyle w:val="4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F988">
    <w:pPr>
      <w:pStyle w:val="41"/>
      <w:ind w:firstLine="360"/>
      <w:jc w:val="center"/>
    </w:pPr>
    <w:r>
      <w:rPr>
        <w:vanish/>
        <w:highlight w:val="yellow"/>
      </w:rPr>
      <w:t>&gt;</w:t>
    </w:r>
  </w:p>
  <w:p w14:paraId="775C12A4">
    <w:pPr>
      <w:pStyle w:val="41"/>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A4A5">
    <w:pPr>
      <w:pStyle w:val="4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B64449">
                          <w:pPr>
                            <w:pStyle w:val="41"/>
                            <w:ind w:firstLine="36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NkdT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HKZ9Ok91Jh27zExDh/dgFsz3wNeJtqDDCZ9kRDBOKp7uqgrhkh4elStqqrEEMfY7CB+8fjc&#10;B4h3whmSjIYGHF9WlR0/QxxT55RUzbpbpXUeobakR9Tr6v11fnEJIbq2WCSxGLtNVhx2w0Rt59oT&#10;MutxBxpqceUp0Z8sSpzWZTbCbOxm4+CD2nd5n1Ir4D8cIraTu0wVRtipMA4v85wWLW3HUz9nPf5c&#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g2R1NIBAACkAwAADgAAAAAAAAABACAAAAAi&#10;AQAAZHJzL2Uyb0RvYy54bWxQSwUGAAAAAAYABgBZAQAAZgUAAAAA&#10;">
              <v:fill on="f" focussize="0,0"/>
              <v:stroke on="f" weight="1.25pt"/>
              <v:imagedata o:title=""/>
              <o:lock v:ext="edit" aspectratio="f"/>
              <v:textbox inset="0mm,0mm,0mm,0mm" style="mso-fit-shape-to-text:t;">
                <w:txbxContent>
                  <w:p w14:paraId="04B64449">
                    <w:pPr>
                      <w:pStyle w:val="41"/>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49110295">
    <w:pPr>
      <w:pStyle w:val="41"/>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6BC5">
    <w:pPr>
      <w:pStyle w:val="4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D05CA2">
                          <w:pPr>
                            <w:pStyle w:val="41"/>
                            <w:ind w:firstLine="360"/>
                          </w:pPr>
                          <w:r>
                            <w:fldChar w:fldCharType="begin"/>
                          </w:r>
                          <w:r>
                            <w:instrText xml:space="preserve"> PAGE  \* MERGEFORMAT </w:instrText>
                          </w:r>
                          <w:r>
                            <w:fldChar w:fldCharType="separate"/>
                          </w:r>
                          <w:r>
                            <w:t>78</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02D05CA2">
                    <w:pPr>
                      <w:pStyle w:val="41"/>
                      <w:ind w:firstLine="360"/>
                    </w:pPr>
                    <w:r>
                      <w:fldChar w:fldCharType="begin"/>
                    </w:r>
                    <w:r>
                      <w:instrText xml:space="preserve"> PAGE  \* MERGEFORMAT </w:instrText>
                    </w:r>
                    <w:r>
                      <w:fldChar w:fldCharType="separate"/>
                    </w:r>
                    <w:r>
                      <w:t>78</w:t>
                    </w:r>
                    <w:r>
                      <w:fldChar w:fldCharType="end"/>
                    </w:r>
                  </w:p>
                </w:txbxContent>
              </v:textbox>
            </v:shape>
          </w:pict>
        </mc:Fallback>
      </mc:AlternateContent>
    </w:r>
    <w:r>
      <w:rPr>
        <w:vanish/>
        <w:highlight w:val="yellow"/>
      </w:rPr>
      <w:t>&gt;</w:t>
    </w:r>
  </w:p>
  <w:p w14:paraId="34DE6F3A">
    <w:pPr>
      <w:pStyle w:val="41"/>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85CE">
    <w:pPr>
      <w:pStyle w:val="41"/>
      <w:framePr w:wrap="around" w:vAnchor="text" w:hAnchor="margin" w:xAlign="center" w:y="1"/>
      <w:ind w:firstLine="360"/>
      <w:rPr>
        <w:rStyle w:val="71"/>
      </w:rPr>
    </w:pPr>
    <w:r>
      <w:fldChar w:fldCharType="begin"/>
    </w:r>
    <w:r>
      <w:rPr>
        <w:rStyle w:val="71"/>
      </w:rPr>
      <w:instrText xml:space="preserve">PAGE  </w:instrText>
    </w:r>
    <w:r>
      <w:fldChar w:fldCharType="separate"/>
    </w:r>
    <w:r>
      <w:rPr>
        <w:rStyle w:val="71"/>
      </w:rPr>
      <w:t>0</w:t>
    </w:r>
    <w:r>
      <w:fldChar w:fldCharType="end"/>
    </w:r>
  </w:p>
  <w:p w14:paraId="2091771C">
    <w:pPr>
      <w:pStyle w:val="4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2A50">
    <w:pPr>
      <w:pStyle w:val="42"/>
      <w:pBdr>
        <w:bottom w:val="none" w:color="auto" w:sz="0" w:space="0"/>
      </w:pBdr>
      <w:ind w:firstLine="0" w:firstLineChars="0"/>
      <w:jc w:val="both"/>
      <w:rPr>
        <w:rFonts w:hint="eastAsia" w:ascii="仿宋" w:hAnsi="仿宋" w:eastAsia="仿宋"/>
        <w:b/>
        <w:i/>
        <w:sz w:val="24"/>
        <w:szCs w:val="24"/>
        <w:u w:val="single"/>
      </w:rPr>
    </w:pPr>
  </w:p>
  <w:p w14:paraId="54B0AF1E">
    <w:pPr>
      <w:pStyle w:val="42"/>
      <w:pBdr>
        <w:bottom w:val="none" w:color="auto" w:sz="0" w:space="0"/>
      </w:pBdr>
      <w:ind w:firstLine="0" w:firstLineChars="0"/>
      <w:rPr>
        <w:rFonts w:hint="eastAsia" w:ascii="仿宋" w:hAnsi="仿宋" w:eastAsia="仿宋"/>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6402">
    <w:pPr>
      <w:pStyle w:val="42"/>
      <w:pBdr>
        <w:bottom w:val="none" w:color="auto" w:sz="0" w:space="0"/>
      </w:pBdr>
      <w:ind w:firstLine="0" w:firstLineChars="0"/>
      <w:rPr>
        <w:rFonts w:hint="eastAsia" w:ascii="仿宋" w:hAnsi="仿宋" w:eastAsia="仿宋"/>
        <w:b/>
        <w:i/>
        <w:sz w:val="24"/>
        <w:szCs w:val="24"/>
        <w:u w:val="single"/>
      </w:rPr>
    </w:pPr>
  </w:p>
  <w:p w14:paraId="3F30917F">
    <w:pPr>
      <w:ind w:left="480" w:firstLine="0" w:firstLineChars="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FBDC">
    <w:pPr>
      <w:pStyle w:val="42"/>
      <w:pBdr>
        <w:bottom w:val="none" w:color="auto" w:sz="0" w:space="0"/>
      </w:pBdr>
      <w:ind w:firstLine="0" w:firstLineChars="0"/>
      <w:jc w:val="both"/>
      <w:rPr>
        <w:rFonts w:hint="eastAsia" w:ascii="仿宋" w:hAnsi="仿宋" w:eastAsia="仿宋"/>
        <w:b/>
        <w:i/>
        <w:sz w:val="24"/>
        <w:szCs w:val="24"/>
        <w:u w:val="single"/>
      </w:rPr>
    </w:pPr>
  </w:p>
  <w:p w14:paraId="45CFE1D8">
    <w:pPr>
      <w:pStyle w:val="42"/>
      <w:pBdr>
        <w:bottom w:val="none" w:color="auto" w:sz="0" w:space="0"/>
      </w:pBdr>
      <w:ind w:firstLine="0" w:firstLineChars="0"/>
      <w:rPr>
        <w:rFonts w:hint="eastAsia" w:ascii="仿宋" w:hAnsi="仿宋" w:eastAsia="仿宋"/>
        <w:b/>
        <w:i/>
        <w:sz w:val="24"/>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6008">
    <w:pPr>
      <w:pStyle w:val="42"/>
      <w:pBdr>
        <w:bottom w:val="none" w:color="auto" w:sz="0" w:space="0"/>
      </w:pBdr>
      <w:ind w:firstLine="0" w:firstLineChars="0"/>
      <w:rPr>
        <w:rFonts w:hint="eastAsia" w:ascii="仿宋" w:hAnsi="仿宋" w:eastAsia="仿宋"/>
        <w:b/>
        <w:i/>
        <w:sz w:val="24"/>
        <w:szCs w:val="24"/>
        <w:u w:val="single"/>
      </w:rPr>
    </w:pPr>
  </w:p>
  <w:p w14:paraId="4E083A80">
    <w:pPr>
      <w:pStyle w:val="42"/>
      <w:pBdr>
        <w:bottom w:val="none" w:color="auto" w:sz="0" w:space="0"/>
      </w:pBdr>
      <w:ind w:firstLine="0" w:firstLineChars="0"/>
      <w:rPr>
        <w:rFonts w:hint="eastAsia" w:ascii="仿宋" w:hAnsi="仿宋" w:eastAsia="仿宋"/>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BC7A"/>
    <w:multiLevelType w:val="singleLevel"/>
    <w:tmpl w:val="FEDCBC7A"/>
    <w:lvl w:ilvl="0" w:tentative="0">
      <w:start w:val="6"/>
      <w:numFmt w:val="chineseCounting"/>
      <w:suff w:val="space"/>
      <w:lvlText w:val="第%1条"/>
      <w:lvlJc w:val="left"/>
      <w:rPr>
        <w:rFonts w:hint="eastAsia"/>
      </w:rPr>
    </w:lvl>
  </w:abstractNum>
  <w:abstractNum w:abstractNumId="1">
    <w:nsid w:val="FEEFA92D"/>
    <w:multiLevelType w:val="singleLevel"/>
    <w:tmpl w:val="FEEFA92D"/>
    <w:lvl w:ilvl="0" w:tentative="0">
      <w:start w:val="1"/>
      <w:numFmt w:val="ideographTraditional"/>
      <w:suff w:val="nothing"/>
      <w:lvlText w:val="%1、"/>
      <w:lvlJc w:val="left"/>
      <w:rPr>
        <w:rFonts w:hint="eastAsia"/>
      </w:rPr>
    </w:lvl>
  </w:abstractNum>
  <w:abstractNum w:abstractNumId="2">
    <w:nsid w:val="0000000A"/>
    <w:multiLevelType w:val="multilevel"/>
    <w:tmpl w:val="0000000A"/>
    <w:lvl w:ilvl="0" w:tentative="0">
      <w:start w:val="1"/>
      <w:numFmt w:val="decimal"/>
      <w:pStyle w:val="28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decimal"/>
      <w:pStyle w:val="59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multilevel"/>
    <w:tmpl w:val="0000000F"/>
    <w:lvl w:ilvl="0" w:tentative="0">
      <w:start w:val="1"/>
      <w:numFmt w:val="decimal"/>
      <w:pStyle w:val="2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pStyle w:val="26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566"/>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621"/>
      <w:lvlText w:val="%1.%2.%3."/>
      <w:lvlJc w:val="left"/>
      <w:pPr>
        <w:tabs>
          <w:tab w:val="left" w:pos="709"/>
        </w:tabs>
        <w:ind w:left="709" w:hanging="709"/>
      </w:pPr>
      <w:rPr>
        <w:rFonts w:hint="eastAsia"/>
      </w:rPr>
    </w:lvl>
    <w:lvl w:ilvl="3" w:tentative="0">
      <w:start w:val="1"/>
      <w:numFmt w:val="decimal"/>
      <w:pStyle w:val="33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1">
    <w:nsid w:val="00000013"/>
    <w:multiLevelType w:val="multilevel"/>
    <w:tmpl w:val="00000013"/>
    <w:lvl w:ilvl="0" w:tentative="0">
      <w:start w:val="1"/>
      <w:numFmt w:val="decimal"/>
      <w:lvlText w:val="%1."/>
      <w:lvlJc w:val="left"/>
      <w:pPr>
        <w:tabs>
          <w:tab w:val="left" w:pos="0"/>
        </w:tabs>
        <w:ind w:left="420" w:hanging="420"/>
      </w:pPr>
      <w:rPr>
        <w:rFonts w:hint="eastAsia"/>
      </w:rPr>
    </w:lvl>
    <w:lvl w:ilvl="1" w:tentative="0">
      <w:start w:val="1"/>
      <w:numFmt w:val="decimal"/>
      <w:pStyle w:val="572"/>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4"/>
    <w:multiLevelType w:val="multilevel"/>
    <w:tmpl w:val="00000014"/>
    <w:lvl w:ilvl="0" w:tentative="0">
      <w:start w:val="1"/>
      <w:numFmt w:val="decimal"/>
      <w:pStyle w:val="532"/>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5"/>
    <w:multiLevelType w:val="multilevel"/>
    <w:tmpl w:val="00000015"/>
    <w:lvl w:ilvl="0" w:tentative="0">
      <w:start w:val="1"/>
      <w:numFmt w:val="decimal"/>
      <w:pStyle w:val="6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6"/>
    <w:multiLevelType w:val="multilevel"/>
    <w:tmpl w:val="00000016"/>
    <w:lvl w:ilvl="0" w:tentative="0">
      <w:start w:val="1"/>
      <w:numFmt w:val="bullet"/>
      <w:pStyle w:val="4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7"/>
    <w:multiLevelType w:val="multilevel"/>
    <w:tmpl w:val="00000017"/>
    <w:lvl w:ilvl="0" w:tentative="0">
      <w:start w:val="1"/>
      <w:numFmt w:val="decimal"/>
      <w:pStyle w:val="15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60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00000018"/>
    <w:multiLevelType w:val="multilevel"/>
    <w:tmpl w:val="00000018"/>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00000019"/>
    <w:multiLevelType w:val="multilevel"/>
    <w:tmpl w:val="00000019"/>
    <w:lvl w:ilvl="0" w:tentative="0">
      <w:start w:val="1"/>
      <w:numFmt w:val="decimal"/>
      <w:pStyle w:val="56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A"/>
    <w:multiLevelType w:val="multilevel"/>
    <w:tmpl w:val="0000001A"/>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B"/>
    <w:multiLevelType w:val="multilevel"/>
    <w:tmpl w:val="0000001B"/>
    <w:lvl w:ilvl="0" w:tentative="0">
      <w:start w:val="1"/>
      <w:numFmt w:val="bullet"/>
      <w:pStyle w:val="310"/>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0000001C"/>
    <w:multiLevelType w:val="multilevel"/>
    <w:tmpl w:val="0000001C"/>
    <w:lvl w:ilvl="0" w:tentative="0">
      <w:start w:val="2"/>
      <w:numFmt w:val="decimal"/>
      <w:pStyle w:val="48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69F7FB"/>
    <w:multiLevelType w:val="singleLevel"/>
    <w:tmpl w:val="1A69F7FB"/>
    <w:lvl w:ilvl="0" w:tentative="0">
      <w:start w:val="2"/>
      <w:numFmt w:val="chineseCounting"/>
      <w:suff w:val="nothing"/>
      <w:lvlText w:val="%1、"/>
      <w:lvlJc w:val="left"/>
      <w:rPr>
        <w:rFonts w:hint="eastAsia"/>
      </w:rPr>
    </w:lvl>
  </w:abstractNum>
  <w:abstractNum w:abstractNumId="22">
    <w:nsid w:val="4AEA022F"/>
    <w:multiLevelType w:val="singleLevel"/>
    <w:tmpl w:val="4AEA022F"/>
    <w:lvl w:ilvl="0" w:tentative="0">
      <w:start w:val="1"/>
      <w:numFmt w:val="decimal"/>
      <w:lvlText w:val="%1."/>
      <w:lvlJc w:val="left"/>
      <w:pPr>
        <w:tabs>
          <w:tab w:val="left" w:pos="312"/>
        </w:tabs>
      </w:pPr>
    </w:lvl>
  </w:abstractNum>
  <w:abstractNum w:abstractNumId="23">
    <w:nsid w:val="76F9924D"/>
    <w:multiLevelType w:val="singleLevel"/>
    <w:tmpl w:val="76F9924D"/>
    <w:lvl w:ilvl="0" w:tentative="0">
      <w:start w:val="1"/>
      <w:numFmt w:val="decimal"/>
      <w:suff w:val="nothing"/>
      <w:lvlText w:val="%1、"/>
      <w:lvlJc w:val="left"/>
    </w:lvl>
  </w:abstractNum>
  <w:num w:numId="1">
    <w:abstractNumId w:val="10"/>
  </w:num>
  <w:num w:numId="2">
    <w:abstractNumId w:val="9"/>
  </w:num>
  <w:num w:numId="3">
    <w:abstractNumId w:val="16"/>
  </w:num>
  <w:num w:numId="4">
    <w:abstractNumId w:val="3"/>
  </w:num>
  <w:num w:numId="5">
    <w:abstractNumId w:val="5"/>
  </w:num>
  <w:num w:numId="6">
    <w:abstractNumId w:val="18"/>
  </w:num>
  <w:num w:numId="7">
    <w:abstractNumId w:val="15"/>
  </w:num>
  <w:num w:numId="8">
    <w:abstractNumId w:val="8"/>
  </w:num>
  <w:num w:numId="9">
    <w:abstractNumId w:val="7"/>
  </w:num>
  <w:num w:numId="10">
    <w:abstractNumId w:val="2"/>
  </w:num>
  <w:num w:numId="11">
    <w:abstractNumId w:val="19"/>
  </w:num>
  <w:num w:numId="12">
    <w:abstractNumId w:val="4"/>
  </w:num>
  <w:num w:numId="13">
    <w:abstractNumId w:val="20"/>
  </w:num>
  <w:num w:numId="14">
    <w:abstractNumId w:val="14"/>
  </w:num>
  <w:num w:numId="15">
    <w:abstractNumId w:val="12"/>
  </w:num>
  <w:num w:numId="16">
    <w:abstractNumId w:val="17"/>
  </w:num>
  <w:num w:numId="17">
    <w:abstractNumId w:val="11"/>
  </w:num>
  <w:num w:numId="18">
    <w:abstractNumId w:val="6"/>
  </w:num>
  <w:num w:numId="19">
    <w:abstractNumId w:val="13"/>
  </w:num>
  <w:num w:numId="20">
    <w:abstractNumId w:val="22"/>
  </w:num>
  <w:num w:numId="21">
    <w:abstractNumId w:val="1"/>
  </w:num>
  <w:num w:numId="22">
    <w:abstractNumId w:val="0"/>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172A27"/>
    <w:rsid w:val="000008EE"/>
    <w:rsid w:val="00001A5B"/>
    <w:rsid w:val="00010854"/>
    <w:rsid w:val="000115B9"/>
    <w:rsid w:val="00011B50"/>
    <w:rsid w:val="000129AE"/>
    <w:rsid w:val="00014EEE"/>
    <w:rsid w:val="00020780"/>
    <w:rsid w:val="00023BD3"/>
    <w:rsid w:val="00024FB0"/>
    <w:rsid w:val="0002565A"/>
    <w:rsid w:val="00033DFA"/>
    <w:rsid w:val="00034B56"/>
    <w:rsid w:val="00036885"/>
    <w:rsid w:val="0004017F"/>
    <w:rsid w:val="00042329"/>
    <w:rsid w:val="0004430B"/>
    <w:rsid w:val="00044A46"/>
    <w:rsid w:val="00045805"/>
    <w:rsid w:val="00047899"/>
    <w:rsid w:val="000524F6"/>
    <w:rsid w:val="00057207"/>
    <w:rsid w:val="000574C6"/>
    <w:rsid w:val="000628BB"/>
    <w:rsid w:val="0007336B"/>
    <w:rsid w:val="00075650"/>
    <w:rsid w:val="00080387"/>
    <w:rsid w:val="00082AC7"/>
    <w:rsid w:val="00084554"/>
    <w:rsid w:val="00085294"/>
    <w:rsid w:val="000871BA"/>
    <w:rsid w:val="00087517"/>
    <w:rsid w:val="00092543"/>
    <w:rsid w:val="00092758"/>
    <w:rsid w:val="00092FBE"/>
    <w:rsid w:val="0009353E"/>
    <w:rsid w:val="000A1505"/>
    <w:rsid w:val="000A1AEF"/>
    <w:rsid w:val="000A5B3C"/>
    <w:rsid w:val="000A7C3C"/>
    <w:rsid w:val="000A7C6A"/>
    <w:rsid w:val="000A7D20"/>
    <w:rsid w:val="000B0638"/>
    <w:rsid w:val="000B2AEC"/>
    <w:rsid w:val="000B331C"/>
    <w:rsid w:val="000B4FAD"/>
    <w:rsid w:val="000C5DF2"/>
    <w:rsid w:val="000C6286"/>
    <w:rsid w:val="000C748A"/>
    <w:rsid w:val="000C75ED"/>
    <w:rsid w:val="000C7EAF"/>
    <w:rsid w:val="000D0EC2"/>
    <w:rsid w:val="000D23FF"/>
    <w:rsid w:val="000E3591"/>
    <w:rsid w:val="000E3A49"/>
    <w:rsid w:val="000E5A20"/>
    <w:rsid w:val="000E7EE5"/>
    <w:rsid w:val="000F0B53"/>
    <w:rsid w:val="000F18FE"/>
    <w:rsid w:val="000F63BF"/>
    <w:rsid w:val="000F7BF1"/>
    <w:rsid w:val="0011657F"/>
    <w:rsid w:val="001167C7"/>
    <w:rsid w:val="00122B03"/>
    <w:rsid w:val="00125046"/>
    <w:rsid w:val="001258AC"/>
    <w:rsid w:val="001356DA"/>
    <w:rsid w:val="00135860"/>
    <w:rsid w:val="00136038"/>
    <w:rsid w:val="0013716E"/>
    <w:rsid w:val="001375EB"/>
    <w:rsid w:val="00142DBC"/>
    <w:rsid w:val="00143AEA"/>
    <w:rsid w:val="001456D2"/>
    <w:rsid w:val="00145907"/>
    <w:rsid w:val="0014678A"/>
    <w:rsid w:val="001476E4"/>
    <w:rsid w:val="00147733"/>
    <w:rsid w:val="00151F9E"/>
    <w:rsid w:val="0015340B"/>
    <w:rsid w:val="0015371F"/>
    <w:rsid w:val="001576E0"/>
    <w:rsid w:val="00161F89"/>
    <w:rsid w:val="00162210"/>
    <w:rsid w:val="00162408"/>
    <w:rsid w:val="001632EE"/>
    <w:rsid w:val="001641E7"/>
    <w:rsid w:val="00165164"/>
    <w:rsid w:val="001709FF"/>
    <w:rsid w:val="001736CF"/>
    <w:rsid w:val="00176349"/>
    <w:rsid w:val="0017759E"/>
    <w:rsid w:val="00177B94"/>
    <w:rsid w:val="00180FC0"/>
    <w:rsid w:val="00181AAE"/>
    <w:rsid w:val="0018327B"/>
    <w:rsid w:val="001836CF"/>
    <w:rsid w:val="001913BF"/>
    <w:rsid w:val="00191CB7"/>
    <w:rsid w:val="0019613B"/>
    <w:rsid w:val="001A14AD"/>
    <w:rsid w:val="001A2F7C"/>
    <w:rsid w:val="001B6AB3"/>
    <w:rsid w:val="001C6904"/>
    <w:rsid w:val="001F0350"/>
    <w:rsid w:val="001F09AE"/>
    <w:rsid w:val="00203384"/>
    <w:rsid w:val="002113CD"/>
    <w:rsid w:val="00211B49"/>
    <w:rsid w:val="00216FA2"/>
    <w:rsid w:val="00217A0D"/>
    <w:rsid w:val="002225AA"/>
    <w:rsid w:val="00227E74"/>
    <w:rsid w:val="002341C7"/>
    <w:rsid w:val="0023453C"/>
    <w:rsid w:val="00234714"/>
    <w:rsid w:val="00242217"/>
    <w:rsid w:val="002434D9"/>
    <w:rsid w:val="0024669D"/>
    <w:rsid w:val="00246A10"/>
    <w:rsid w:val="0025016A"/>
    <w:rsid w:val="00253B0F"/>
    <w:rsid w:val="00253D92"/>
    <w:rsid w:val="00253F40"/>
    <w:rsid w:val="002545C4"/>
    <w:rsid w:val="00256D17"/>
    <w:rsid w:val="002603B3"/>
    <w:rsid w:val="0026051B"/>
    <w:rsid w:val="002665DE"/>
    <w:rsid w:val="00270626"/>
    <w:rsid w:val="00273080"/>
    <w:rsid w:val="00280F99"/>
    <w:rsid w:val="002813DB"/>
    <w:rsid w:val="00292715"/>
    <w:rsid w:val="002A29E1"/>
    <w:rsid w:val="002A6475"/>
    <w:rsid w:val="002A65BA"/>
    <w:rsid w:val="002A7F11"/>
    <w:rsid w:val="002B1D41"/>
    <w:rsid w:val="002B6FCD"/>
    <w:rsid w:val="002C3F91"/>
    <w:rsid w:val="002C4A5B"/>
    <w:rsid w:val="002D242C"/>
    <w:rsid w:val="002E5D05"/>
    <w:rsid w:val="002E5D97"/>
    <w:rsid w:val="002F1982"/>
    <w:rsid w:val="002F3F6F"/>
    <w:rsid w:val="002F4C06"/>
    <w:rsid w:val="00301C15"/>
    <w:rsid w:val="00302913"/>
    <w:rsid w:val="00306E00"/>
    <w:rsid w:val="0030735C"/>
    <w:rsid w:val="00311460"/>
    <w:rsid w:val="00312CD0"/>
    <w:rsid w:val="00313094"/>
    <w:rsid w:val="00315FC4"/>
    <w:rsid w:val="00316CA5"/>
    <w:rsid w:val="003235F2"/>
    <w:rsid w:val="003244AF"/>
    <w:rsid w:val="00324939"/>
    <w:rsid w:val="00327323"/>
    <w:rsid w:val="00330D45"/>
    <w:rsid w:val="00332376"/>
    <w:rsid w:val="00333F0B"/>
    <w:rsid w:val="00341324"/>
    <w:rsid w:val="00353E70"/>
    <w:rsid w:val="003621FF"/>
    <w:rsid w:val="00371D41"/>
    <w:rsid w:val="00375899"/>
    <w:rsid w:val="00377A28"/>
    <w:rsid w:val="00380CC9"/>
    <w:rsid w:val="0038198C"/>
    <w:rsid w:val="003837C5"/>
    <w:rsid w:val="00384C17"/>
    <w:rsid w:val="00384C5E"/>
    <w:rsid w:val="0038628B"/>
    <w:rsid w:val="003905A6"/>
    <w:rsid w:val="003911E6"/>
    <w:rsid w:val="00392AAC"/>
    <w:rsid w:val="00396882"/>
    <w:rsid w:val="003A5E94"/>
    <w:rsid w:val="003B1A29"/>
    <w:rsid w:val="003B55A9"/>
    <w:rsid w:val="003B5F21"/>
    <w:rsid w:val="003B7382"/>
    <w:rsid w:val="003C01A4"/>
    <w:rsid w:val="003C0531"/>
    <w:rsid w:val="003C2A58"/>
    <w:rsid w:val="003C726E"/>
    <w:rsid w:val="003D260D"/>
    <w:rsid w:val="003D2C23"/>
    <w:rsid w:val="003D5344"/>
    <w:rsid w:val="003D5CF2"/>
    <w:rsid w:val="003D7CC2"/>
    <w:rsid w:val="003E0F46"/>
    <w:rsid w:val="003E5405"/>
    <w:rsid w:val="003E726D"/>
    <w:rsid w:val="003E779C"/>
    <w:rsid w:val="003F0519"/>
    <w:rsid w:val="003F3B84"/>
    <w:rsid w:val="003F71A9"/>
    <w:rsid w:val="003F74E9"/>
    <w:rsid w:val="00400B4E"/>
    <w:rsid w:val="00400F77"/>
    <w:rsid w:val="00401621"/>
    <w:rsid w:val="00402AE1"/>
    <w:rsid w:val="00403812"/>
    <w:rsid w:val="00404753"/>
    <w:rsid w:val="00404A88"/>
    <w:rsid w:val="004051D2"/>
    <w:rsid w:val="004143C5"/>
    <w:rsid w:val="00417736"/>
    <w:rsid w:val="004205AA"/>
    <w:rsid w:val="00421EC0"/>
    <w:rsid w:val="00430AFA"/>
    <w:rsid w:val="00435819"/>
    <w:rsid w:val="0043761C"/>
    <w:rsid w:val="00440123"/>
    <w:rsid w:val="00442C3A"/>
    <w:rsid w:val="004442F2"/>
    <w:rsid w:val="00445E49"/>
    <w:rsid w:val="004536F5"/>
    <w:rsid w:val="004543B4"/>
    <w:rsid w:val="00456737"/>
    <w:rsid w:val="00460F7E"/>
    <w:rsid w:val="00460FF2"/>
    <w:rsid w:val="004630BD"/>
    <w:rsid w:val="00464C6E"/>
    <w:rsid w:val="00465E1F"/>
    <w:rsid w:val="004800D1"/>
    <w:rsid w:val="00481501"/>
    <w:rsid w:val="00482862"/>
    <w:rsid w:val="004834BF"/>
    <w:rsid w:val="004856E6"/>
    <w:rsid w:val="004858F7"/>
    <w:rsid w:val="00487CDB"/>
    <w:rsid w:val="00490F99"/>
    <w:rsid w:val="00493CC8"/>
    <w:rsid w:val="004953B9"/>
    <w:rsid w:val="00497E56"/>
    <w:rsid w:val="004A401C"/>
    <w:rsid w:val="004A4582"/>
    <w:rsid w:val="004A5DA9"/>
    <w:rsid w:val="004B35E9"/>
    <w:rsid w:val="004B6CDB"/>
    <w:rsid w:val="004C3691"/>
    <w:rsid w:val="004C514F"/>
    <w:rsid w:val="004D1E7A"/>
    <w:rsid w:val="004D2122"/>
    <w:rsid w:val="004D646A"/>
    <w:rsid w:val="004E0E11"/>
    <w:rsid w:val="004E1317"/>
    <w:rsid w:val="004E1DCC"/>
    <w:rsid w:val="004E31AE"/>
    <w:rsid w:val="00501A0B"/>
    <w:rsid w:val="00501DD6"/>
    <w:rsid w:val="0050306E"/>
    <w:rsid w:val="00503AA4"/>
    <w:rsid w:val="00506E62"/>
    <w:rsid w:val="0051493C"/>
    <w:rsid w:val="005164DB"/>
    <w:rsid w:val="00526644"/>
    <w:rsid w:val="0053157C"/>
    <w:rsid w:val="00531959"/>
    <w:rsid w:val="00535923"/>
    <w:rsid w:val="005367B7"/>
    <w:rsid w:val="00536F72"/>
    <w:rsid w:val="00541D84"/>
    <w:rsid w:val="00543D4F"/>
    <w:rsid w:val="005449EB"/>
    <w:rsid w:val="005464D3"/>
    <w:rsid w:val="00546FB8"/>
    <w:rsid w:val="00565F73"/>
    <w:rsid w:val="00574CA9"/>
    <w:rsid w:val="00581FB4"/>
    <w:rsid w:val="0058447D"/>
    <w:rsid w:val="005932F0"/>
    <w:rsid w:val="00593757"/>
    <w:rsid w:val="005A1C24"/>
    <w:rsid w:val="005A3BFB"/>
    <w:rsid w:val="005A4D66"/>
    <w:rsid w:val="005A7596"/>
    <w:rsid w:val="005B1583"/>
    <w:rsid w:val="005B41F4"/>
    <w:rsid w:val="005C1613"/>
    <w:rsid w:val="005C3049"/>
    <w:rsid w:val="005C4772"/>
    <w:rsid w:val="005D1FD4"/>
    <w:rsid w:val="005D5ABB"/>
    <w:rsid w:val="005E27F0"/>
    <w:rsid w:val="005E714E"/>
    <w:rsid w:val="005E7308"/>
    <w:rsid w:val="005E7BD6"/>
    <w:rsid w:val="005F06A8"/>
    <w:rsid w:val="005F0935"/>
    <w:rsid w:val="005F2211"/>
    <w:rsid w:val="005F4F16"/>
    <w:rsid w:val="005F4F89"/>
    <w:rsid w:val="00600B31"/>
    <w:rsid w:val="00604779"/>
    <w:rsid w:val="00604CBA"/>
    <w:rsid w:val="0060636D"/>
    <w:rsid w:val="00611501"/>
    <w:rsid w:val="00612BE2"/>
    <w:rsid w:val="00613C44"/>
    <w:rsid w:val="006142AE"/>
    <w:rsid w:val="00614B5E"/>
    <w:rsid w:val="006317A8"/>
    <w:rsid w:val="00632B61"/>
    <w:rsid w:val="0063530B"/>
    <w:rsid w:val="0063558F"/>
    <w:rsid w:val="00636314"/>
    <w:rsid w:val="0064078F"/>
    <w:rsid w:val="00641F6A"/>
    <w:rsid w:val="0064461E"/>
    <w:rsid w:val="00644A53"/>
    <w:rsid w:val="00644E46"/>
    <w:rsid w:val="006504B3"/>
    <w:rsid w:val="0065143A"/>
    <w:rsid w:val="00653D27"/>
    <w:rsid w:val="00656DD5"/>
    <w:rsid w:val="00662BE5"/>
    <w:rsid w:val="00663C49"/>
    <w:rsid w:val="00666763"/>
    <w:rsid w:val="00666911"/>
    <w:rsid w:val="00672E68"/>
    <w:rsid w:val="006762F0"/>
    <w:rsid w:val="00677DF1"/>
    <w:rsid w:val="00677E2D"/>
    <w:rsid w:val="00684ACC"/>
    <w:rsid w:val="00684BEC"/>
    <w:rsid w:val="006879E3"/>
    <w:rsid w:val="006905A3"/>
    <w:rsid w:val="00690C60"/>
    <w:rsid w:val="00692280"/>
    <w:rsid w:val="00693876"/>
    <w:rsid w:val="00693DF3"/>
    <w:rsid w:val="00694467"/>
    <w:rsid w:val="00695F60"/>
    <w:rsid w:val="00697BAD"/>
    <w:rsid w:val="006A0A09"/>
    <w:rsid w:val="006A609A"/>
    <w:rsid w:val="006B22B4"/>
    <w:rsid w:val="006B2B3F"/>
    <w:rsid w:val="006B3259"/>
    <w:rsid w:val="006C0E9A"/>
    <w:rsid w:val="006C2F0B"/>
    <w:rsid w:val="006C785C"/>
    <w:rsid w:val="006C7BB7"/>
    <w:rsid w:val="006D250A"/>
    <w:rsid w:val="006D376F"/>
    <w:rsid w:val="006D415F"/>
    <w:rsid w:val="006F21DB"/>
    <w:rsid w:val="007044A2"/>
    <w:rsid w:val="00704D81"/>
    <w:rsid w:val="00710178"/>
    <w:rsid w:val="0071558B"/>
    <w:rsid w:val="007159F6"/>
    <w:rsid w:val="00715B49"/>
    <w:rsid w:val="0072091D"/>
    <w:rsid w:val="007215C6"/>
    <w:rsid w:val="007224B7"/>
    <w:rsid w:val="0072457A"/>
    <w:rsid w:val="00725839"/>
    <w:rsid w:val="00731AD8"/>
    <w:rsid w:val="007324B8"/>
    <w:rsid w:val="00745233"/>
    <w:rsid w:val="00745530"/>
    <w:rsid w:val="007476DD"/>
    <w:rsid w:val="00752810"/>
    <w:rsid w:val="00753C5A"/>
    <w:rsid w:val="007546B7"/>
    <w:rsid w:val="00757081"/>
    <w:rsid w:val="0076084C"/>
    <w:rsid w:val="0076245D"/>
    <w:rsid w:val="00767CB0"/>
    <w:rsid w:val="00770128"/>
    <w:rsid w:val="00772F05"/>
    <w:rsid w:val="00781D34"/>
    <w:rsid w:val="00794568"/>
    <w:rsid w:val="00794A08"/>
    <w:rsid w:val="007A03CA"/>
    <w:rsid w:val="007A27CC"/>
    <w:rsid w:val="007A355B"/>
    <w:rsid w:val="007A4861"/>
    <w:rsid w:val="007A4F6F"/>
    <w:rsid w:val="007A51B4"/>
    <w:rsid w:val="007A6EDD"/>
    <w:rsid w:val="007A7F7A"/>
    <w:rsid w:val="007B308F"/>
    <w:rsid w:val="007B4799"/>
    <w:rsid w:val="007C1E7B"/>
    <w:rsid w:val="007C4DBE"/>
    <w:rsid w:val="007D76E7"/>
    <w:rsid w:val="007E63F6"/>
    <w:rsid w:val="007F07DC"/>
    <w:rsid w:val="007F12D6"/>
    <w:rsid w:val="007F263E"/>
    <w:rsid w:val="007F459C"/>
    <w:rsid w:val="008052A0"/>
    <w:rsid w:val="008054AB"/>
    <w:rsid w:val="00812429"/>
    <w:rsid w:val="00813DD3"/>
    <w:rsid w:val="00814DD4"/>
    <w:rsid w:val="00816941"/>
    <w:rsid w:val="008209D2"/>
    <w:rsid w:val="00821C9F"/>
    <w:rsid w:val="008222DF"/>
    <w:rsid w:val="00832067"/>
    <w:rsid w:val="0083423B"/>
    <w:rsid w:val="00840EFF"/>
    <w:rsid w:val="00841A42"/>
    <w:rsid w:val="00842626"/>
    <w:rsid w:val="00843FF2"/>
    <w:rsid w:val="0084784C"/>
    <w:rsid w:val="00855B19"/>
    <w:rsid w:val="00856E97"/>
    <w:rsid w:val="00857F2D"/>
    <w:rsid w:val="00863359"/>
    <w:rsid w:val="00873E95"/>
    <w:rsid w:val="008A0B24"/>
    <w:rsid w:val="008B1027"/>
    <w:rsid w:val="008B2B2E"/>
    <w:rsid w:val="008B69A5"/>
    <w:rsid w:val="008C094F"/>
    <w:rsid w:val="008C1030"/>
    <w:rsid w:val="008D1DE9"/>
    <w:rsid w:val="008D3313"/>
    <w:rsid w:val="008E383C"/>
    <w:rsid w:val="008E6455"/>
    <w:rsid w:val="008E6744"/>
    <w:rsid w:val="008E6836"/>
    <w:rsid w:val="008E7423"/>
    <w:rsid w:val="008F1BFE"/>
    <w:rsid w:val="008F215E"/>
    <w:rsid w:val="008F3F6C"/>
    <w:rsid w:val="00903FF7"/>
    <w:rsid w:val="0090411D"/>
    <w:rsid w:val="009118AE"/>
    <w:rsid w:val="009125B9"/>
    <w:rsid w:val="009202CA"/>
    <w:rsid w:val="009252B4"/>
    <w:rsid w:val="00925ED5"/>
    <w:rsid w:val="0093280B"/>
    <w:rsid w:val="00942901"/>
    <w:rsid w:val="00942BCA"/>
    <w:rsid w:val="00945310"/>
    <w:rsid w:val="00947963"/>
    <w:rsid w:val="0095197E"/>
    <w:rsid w:val="00955F36"/>
    <w:rsid w:val="00965F33"/>
    <w:rsid w:val="009714C1"/>
    <w:rsid w:val="0097283F"/>
    <w:rsid w:val="00973BDD"/>
    <w:rsid w:val="0097525E"/>
    <w:rsid w:val="0097526B"/>
    <w:rsid w:val="00982469"/>
    <w:rsid w:val="00983AE2"/>
    <w:rsid w:val="00984A3E"/>
    <w:rsid w:val="0098631A"/>
    <w:rsid w:val="00995795"/>
    <w:rsid w:val="00996EB4"/>
    <w:rsid w:val="009A2C51"/>
    <w:rsid w:val="009A36A0"/>
    <w:rsid w:val="009A5493"/>
    <w:rsid w:val="009A5763"/>
    <w:rsid w:val="009A615E"/>
    <w:rsid w:val="009B1D9A"/>
    <w:rsid w:val="009B391D"/>
    <w:rsid w:val="009B4DB8"/>
    <w:rsid w:val="009B6442"/>
    <w:rsid w:val="009B7307"/>
    <w:rsid w:val="009C171C"/>
    <w:rsid w:val="009C26A8"/>
    <w:rsid w:val="009C6D06"/>
    <w:rsid w:val="009D3810"/>
    <w:rsid w:val="009D5FF7"/>
    <w:rsid w:val="009E0168"/>
    <w:rsid w:val="009E158C"/>
    <w:rsid w:val="009E31DF"/>
    <w:rsid w:val="009E31F7"/>
    <w:rsid w:val="009E385A"/>
    <w:rsid w:val="009E3BBD"/>
    <w:rsid w:val="009E42B0"/>
    <w:rsid w:val="009F412A"/>
    <w:rsid w:val="009F42ED"/>
    <w:rsid w:val="009F711C"/>
    <w:rsid w:val="009F7A3F"/>
    <w:rsid w:val="00A01441"/>
    <w:rsid w:val="00A01D57"/>
    <w:rsid w:val="00A02BFC"/>
    <w:rsid w:val="00A03711"/>
    <w:rsid w:val="00A04059"/>
    <w:rsid w:val="00A145A2"/>
    <w:rsid w:val="00A153E0"/>
    <w:rsid w:val="00A26E30"/>
    <w:rsid w:val="00A301A6"/>
    <w:rsid w:val="00A40902"/>
    <w:rsid w:val="00A418ED"/>
    <w:rsid w:val="00A4524B"/>
    <w:rsid w:val="00A538CA"/>
    <w:rsid w:val="00A57152"/>
    <w:rsid w:val="00A64723"/>
    <w:rsid w:val="00A65422"/>
    <w:rsid w:val="00A660AC"/>
    <w:rsid w:val="00A66C89"/>
    <w:rsid w:val="00A67B0F"/>
    <w:rsid w:val="00A718A3"/>
    <w:rsid w:val="00A72D4F"/>
    <w:rsid w:val="00A730EE"/>
    <w:rsid w:val="00A73170"/>
    <w:rsid w:val="00A73C15"/>
    <w:rsid w:val="00A73CF1"/>
    <w:rsid w:val="00A76059"/>
    <w:rsid w:val="00A81F4B"/>
    <w:rsid w:val="00A8244E"/>
    <w:rsid w:val="00A84FC9"/>
    <w:rsid w:val="00A875F3"/>
    <w:rsid w:val="00AA508C"/>
    <w:rsid w:val="00AB2C6C"/>
    <w:rsid w:val="00AB2C82"/>
    <w:rsid w:val="00AB6FDF"/>
    <w:rsid w:val="00AB7092"/>
    <w:rsid w:val="00AC0576"/>
    <w:rsid w:val="00AC08C4"/>
    <w:rsid w:val="00AC0DFA"/>
    <w:rsid w:val="00AC1C66"/>
    <w:rsid w:val="00AC356B"/>
    <w:rsid w:val="00AD47FD"/>
    <w:rsid w:val="00AD5EF9"/>
    <w:rsid w:val="00AE0445"/>
    <w:rsid w:val="00AE329B"/>
    <w:rsid w:val="00AE545E"/>
    <w:rsid w:val="00AE5C46"/>
    <w:rsid w:val="00AE6786"/>
    <w:rsid w:val="00AF16FF"/>
    <w:rsid w:val="00AF40E3"/>
    <w:rsid w:val="00AF6BCF"/>
    <w:rsid w:val="00B01874"/>
    <w:rsid w:val="00B03004"/>
    <w:rsid w:val="00B03CB2"/>
    <w:rsid w:val="00B05BA4"/>
    <w:rsid w:val="00B15FF1"/>
    <w:rsid w:val="00B167BC"/>
    <w:rsid w:val="00B2055A"/>
    <w:rsid w:val="00B25B99"/>
    <w:rsid w:val="00B31068"/>
    <w:rsid w:val="00B310EA"/>
    <w:rsid w:val="00B31503"/>
    <w:rsid w:val="00B36444"/>
    <w:rsid w:val="00B365D8"/>
    <w:rsid w:val="00B37E42"/>
    <w:rsid w:val="00B40DCD"/>
    <w:rsid w:val="00B418D1"/>
    <w:rsid w:val="00B53029"/>
    <w:rsid w:val="00B55210"/>
    <w:rsid w:val="00B603E0"/>
    <w:rsid w:val="00B70639"/>
    <w:rsid w:val="00B73DA4"/>
    <w:rsid w:val="00B74F9D"/>
    <w:rsid w:val="00B77B36"/>
    <w:rsid w:val="00B77C11"/>
    <w:rsid w:val="00B81162"/>
    <w:rsid w:val="00B82A24"/>
    <w:rsid w:val="00B85853"/>
    <w:rsid w:val="00B858F0"/>
    <w:rsid w:val="00B87EC9"/>
    <w:rsid w:val="00B90BDA"/>
    <w:rsid w:val="00B940E2"/>
    <w:rsid w:val="00B97388"/>
    <w:rsid w:val="00BA0691"/>
    <w:rsid w:val="00BA1FAC"/>
    <w:rsid w:val="00BA3145"/>
    <w:rsid w:val="00BA3F22"/>
    <w:rsid w:val="00BA79C8"/>
    <w:rsid w:val="00BA7C77"/>
    <w:rsid w:val="00BB0268"/>
    <w:rsid w:val="00BB0621"/>
    <w:rsid w:val="00BB0F7D"/>
    <w:rsid w:val="00BB1D64"/>
    <w:rsid w:val="00BB25E3"/>
    <w:rsid w:val="00BB311A"/>
    <w:rsid w:val="00BB3B3E"/>
    <w:rsid w:val="00BC5B0F"/>
    <w:rsid w:val="00BC5CE3"/>
    <w:rsid w:val="00BD0C1B"/>
    <w:rsid w:val="00BD109C"/>
    <w:rsid w:val="00BD1F52"/>
    <w:rsid w:val="00BD2D7B"/>
    <w:rsid w:val="00BD3154"/>
    <w:rsid w:val="00BD5199"/>
    <w:rsid w:val="00BE2395"/>
    <w:rsid w:val="00BE576A"/>
    <w:rsid w:val="00BE7309"/>
    <w:rsid w:val="00BE7321"/>
    <w:rsid w:val="00BE752E"/>
    <w:rsid w:val="00BF0E34"/>
    <w:rsid w:val="00BF163D"/>
    <w:rsid w:val="00BF6AAD"/>
    <w:rsid w:val="00BF7490"/>
    <w:rsid w:val="00C0105F"/>
    <w:rsid w:val="00C04893"/>
    <w:rsid w:val="00C054EF"/>
    <w:rsid w:val="00C10578"/>
    <w:rsid w:val="00C14F71"/>
    <w:rsid w:val="00C1533A"/>
    <w:rsid w:val="00C221E3"/>
    <w:rsid w:val="00C22B41"/>
    <w:rsid w:val="00C239E2"/>
    <w:rsid w:val="00C300AF"/>
    <w:rsid w:val="00C3481A"/>
    <w:rsid w:val="00C34B5D"/>
    <w:rsid w:val="00C37818"/>
    <w:rsid w:val="00C4248E"/>
    <w:rsid w:val="00C42816"/>
    <w:rsid w:val="00C50B17"/>
    <w:rsid w:val="00C50B63"/>
    <w:rsid w:val="00C51592"/>
    <w:rsid w:val="00C52F24"/>
    <w:rsid w:val="00C540F1"/>
    <w:rsid w:val="00C6285A"/>
    <w:rsid w:val="00C635A3"/>
    <w:rsid w:val="00C63FD8"/>
    <w:rsid w:val="00C709B7"/>
    <w:rsid w:val="00C717A1"/>
    <w:rsid w:val="00C74684"/>
    <w:rsid w:val="00C74BE9"/>
    <w:rsid w:val="00C76282"/>
    <w:rsid w:val="00C77131"/>
    <w:rsid w:val="00C7746B"/>
    <w:rsid w:val="00C77DED"/>
    <w:rsid w:val="00C811E5"/>
    <w:rsid w:val="00C81BEA"/>
    <w:rsid w:val="00C95B27"/>
    <w:rsid w:val="00CA682B"/>
    <w:rsid w:val="00CB4768"/>
    <w:rsid w:val="00CC19FC"/>
    <w:rsid w:val="00CC1F80"/>
    <w:rsid w:val="00CC2B3F"/>
    <w:rsid w:val="00CD23C7"/>
    <w:rsid w:val="00CD24A6"/>
    <w:rsid w:val="00CD2AEF"/>
    <w:rsid w:val="00CD2EEB"/>
    <w:rsid w:val="00CD4DBE"/>
    <w:rsid w:val="00CD7DFC"/>
    <w:rsid w:val="00CE0F86"/>
    <w:rsid w:val="00CE4C04"/>
    <w:rsid w:val="00CE66D9"/>
    <w:rsid w:val="00CF08E6"/>
    <w:rsid w:val="00D008FB"/>
    <w:rsid w:val="00D01FE1"/>
    <w:rsid w:val="00D1218E"/>
    <w:rsid w:val="00D13D95"/>
    <w:rsid w:val="00D1568B"/>
    <w:rsid w:val="00D16883"/>
    <w:rsid w:val="00D17B0B"/>
    <w:rsid w:val="00D17B11"/>
    <w:rsid w:val="00D206EB"/>
    <w:rsid w:val="00D2305A"/>
    <w:rsid w:val="00D243D0"/>
    <w:rsid w:val="00D341F2"/>
    <w:rsid w:val="00D344E7"/>
    <w:rsid w:val="00D40913"/>
    <w:rsid w:val="00D44B53"/>
    <w:rsid w:val="00D47EC1"/>
    <w:rsid w:val="00D53742"/>
    <w:rsid w:val="00D54603"/>
    <w:rsid w:val="00D54935"/>
    <w:rsid w:val="00D57AFE"/>
    <w:rsid w:val="00D61168"/>
    <w:rsid w:val="00D62FBA"/>
    <w:rsid w:val="00D63E5A"/>
    <w:rsid w:val="00D64092"/>
    <w:rsid w:val="00D7212F"/>
    <w:rsid w:val="00D758B2"/>
    <w:rsid w:val="00D75B7A"/>
    <w:rsid w:val="00D77D9A"/>
    <w:rsid w:val="00D80AB2"/>
    <w:rsid w:val="00D84540"/>
    <w:rsid w:val="00D84E44"/>
    <w:rsid w:val="00D90673"/>
    <w:rsid w:val="00D90C82"/>
    <w:rsid w:val="00D91D8D"/>
    <w:rsid w:val="00D95192"/>
    <w:rsid w:val="00D9588F"/>
    <w:rsid w:val="00D97244"/>
    <w:rsid w:val="00D9753E"/>
    <w:rsid w:val="00D97CF4"/>
    <w:rsid w:val="00DA32F4"/>
    <w:rsid w:val="00DA556A"/>
    <w:rsid w:val="00DA605D"/>
    <w:rsid w:val="00DA7A88"/>
    <w:rsid w:val="00DB1A13"/>
    <w:rsid w:val="00DB2917"/>
    <w:rsid w:val="00DB4162"/>
    <w:rsid w:val="00DD474B"/>
    <w:rsid w:val="00DD62E8"/>
    <w:rsid w:val="00DE2C08"/>
    <w:rsid w:val="00DE6201"/>
    <w:rsid w:val="00DE683C"/>
    <w:rsid w:val="00DF60F0"/>
    <w:rsid w:val="00E00ABB"/>
    <w:rsid w:val="00E0218C"/>
    <w:rsid w:val="00E02467"/>
    <w:rsid w:val="00E05823"/>
    <w:rsid w:val="00E114DE"/>
    <w:rsid w:val="00E12F9D"/>
    <w:rsid w:val="00E16130"/>
    <w:rsid w:val="00E1727F"/>
    <w:rsid w:val="00E17388"/>
    <w:rsid w:val="00E17401"/>
    <w:rsid w:val="00E20956"/>
    <w:rsid w:val="00E21091"/>
    <w:rsid w:val="00E33C69"/>
    <w:rsid w:val="00E45F1D"/>
    <w:rsid w:val="00E532C8"/>
    <w:rsid w:val="00E55506"/>
    <w:rsid w:val="00E567EC"/>
    <w:rsid w:val="00E57FEB"/>
    <w:rsid w:val="00E60629"/>
    <w:rsid w:val="00E665E3"/>
    <w:rsid w:val="00E66F0F"/>
    <w:rsid w:val="00E76069"/>
    <w:rsid w:val="00E77066"/>
    <w:rsid w:val="00E80EAB"/>
    <w:rsid w:val="00E81133"/>
    <w:rsid w:val="00E8165C"/>
    <w:rsid w:val="00E81A64"/>
    <w:rsid w:val="00E86FA5"/>
    <w:rsid w:val="00EA5217"/>
    <w:rsid w:val="00EA6B3E"/>
    <w:rsid w:val="00EA7CD0"/>
    <w:rsid w:val="00EB37CD"/>
    <w:rsid w:val="00EB4D5C"/>
    <w:rsid w:val="00EC187E"/>
    <w:rsid w:val="00EC280C"/>
    <w:rsid w:val="00EC56EE"/>
    <w:rsid w:val="00ED04D9"/>
    <w:rsid w:val="00ED71F7"/>
    <w:rsid w:val="00EE2F5B"/>
    <w:rsid w:val="00EF1157"/>
    <w:rsid w:val="00EF25C8"/>
    <w:rsid w:val="00EF45C5"/>
    <w:rsid w:val="00EF5FA7"/>
    <w:rsid w:val="00F0369A"/>
    <w:rsid w:val="00F15B5D"/>
    <w:rsid w:val="00F20D8A"/>
    <w:rsid w:val="00F22D47"/>
    <w:rsid w:val="00F2367F"/>
    <w:rsid w:val="00F264F1"/>
    <w:rsid w:val="00F33B9A"/>
    <w:rsid w:val="00F35014"/>
    <w:rsid w:val="00F44FE4"/>
    <w:rsid w:val="00F504AC"/>
    <w:rsid w:val="00F517F7"/>
    <w:rsid w:val="00F5219E"/>
    <w:rsid w:val="00F55889"/>
    <w:rsid w:val="00F5593C"/>
    <w:rsid w:val="00F55AA1"/>
    <w:rsid w:val="00F55FF9"/>
    <w:rsid w:val="00F702D5"/>
    <w:rsid w:val="00F72DF3"/>
    <w:rsid w:val="00F74157"/>
    <w:rsid w:val="00F77FBE"/>
    <w:rsid w:val="00F801E5"/>
    <w:rsid w:val="00F82A0C"/>
    <w:rsid w:val="00F831FB"/>
    <w:rsid w:val="00F90FDF"/>
    <w:rsid w:val="00F9324F"/>
    <w:rsid w:val="00F96193"/>
    <w:rsid w:val="00F96413"/>
    <w:rsid w:val="00F97B57"/>
    <w:rsid w:val="00FA3324"/>
    <w:rsid w:val="00FA37D5"/>
    <w:rsid w:val="00FA5D3D"/>
    <w:rsid w:val="00FB75CC"/>
    <w:rsid w:val="00FB7B7D"/>
    <w:rsid w:val="00FC26E9"/>
    <w:rsid w:val="00FD3965"/>
    <w:rsid w:val="00FD4E17"/>
    <w:rsid w:val="00FD599D"/>
    <w:rsid w:val="00FD5A72"/>
    <w:rsid w:val="00FE0237"/>
    <w:rsid w:val="00FE18E9"/>
    <w:rsid w:val="00FE5BF3"/>
    <w:rsid w:val="00FE6268"/>
    <w:rsid w:val="00FF0028"/>
    <w:rsid w:val="00FF1940"/>
    <w:rsid w:val="00FF4D6F"/>
    <w:rsid w:val="011F5707"/>
    <w:rsid w:val="01E82E70"/>
    <w:rsid w:val="02C33D1E"/>
    <w:rsid w:val="02D5125F"/>
    <w:rsid w:val="02F45867"/>
    <w:rsid w:val="03194519"/>
    <w:rsid w:val="034C12D0"/>
    <w:rsid w:val="03956CDD"/>
    <w:rsid w:val="03F733D5"/>
    <w:rsid w:val="040A4AA1"/>
    <w:rsid w:val="04272627"/>
    <w:rsid w:val="043A7135"/>
    <w:rsid w:val="046238F9"/>
    <w:rsid w:val="048B3E34"/>
    <w:rsid w:val="04D86C8E"/>
    <w:rsid w:val="0510629E"/>
    <w:rsid w:val="058E5E0D"/>
    <w:rsid w:val="05926C4E"/>
    <w:rsid w:val="05946D18"/>
    <w:rsid w:val="05FD496D"/>
    <w:rsid w:val="062005AC"/>
    <w:rsid w:val="0655366A"/>
    <w:rsid w:val="0676641E"/>
    <w:rsid w:val="06B70F10"/>
    <w:rsid w:val="06CD580A"/>
    <w:rsid w:val="06DD5101"/>
    <w:rsid w:val="072307B7"/>
    <w:rsid w:val="07664F3D"/>
    <w:rsid w:val="076F5347"/>
    <w:rsid w:val="07813C6D"/>
    <w:rsid w:val="082D0D5E"/>
    <w:rsid w:val="08386081"/>
    <w:rsid w:val="084E1401"/>
    <w:rsid w:val="088D7C0C"/>
    <w:rsid w:val="089B0803"/>
    <w:rsid w:val="08A95ADC"/>
    <w:rsid w:val="08BF7EC3"/>
    <w:rsid w:val="08C416C3"/>
    <w:rsid w:val="08C96141"/>
    <w:rsid w:val="09021324"/>
    <w:rsid w:val="09030C35"/>
    <w:rsid w:val="090D306A"/>
    <w:rsid w:val="09864BCA"/>
    <w:rsid w:val="09AC1254"/>
    <w:rsid w:val="09B80973"/>
    <w:rsid w:val="09BC05EC"/>
    <w:rsid w:val="0A2E4A30"/>
    <w:rsid w:val="0A93759F"/>
    <w:rsid w:val="0AB3379D"/>
    <w:rsid w:val="0ADC5890"/>
    <w:rsid w:val="0AFA2B9C"/>
    <w:rsid w:val="0B224CA5"/>
    <w:rsid w:val="0B7559C3"/>
    <w:rsid w:val="0B8E116C"/>
    <w:rsid w:val="0B927856"/>
    <w:rsid w:val="0BAA2EC4"/>
    <w:rsid w:val="0BF72E73"/>
    <w:rsid w:val="0C0F6191"/>
    <w:rsid w:val="0C4B7185"/>
    <w:rsid w:val="0DFB64F3"/>
    <w:rsid w:val="0E3113B4"/>
    <w:rsid w:val="0E4A266A"/>
    <w:rsid w:val="0E7C47EE"/>
    <w:rsid w:val="0E7E3F32"/>
    <w:rsid w:val="0E903DF5"/>
    <w:rsid w:val="0EA224A6"/>
    <w:rsid w:val="0EA77ABC"/>
    <w:rsid w:val="0EC330C2"/>
    <w:rsid w:val="0F0942D3"/>
    <w:rsid w:val="0F3F5963"/>
    <w:rsid w:val="0F580DB7"/>
    <w:rsid w:val="0F670766"/>
    <w:rsid w:val="0F704352"/>
    <w:rsid w:val="0FD2289A"/>
    <w:rsid w:val="100642C9"/>
    <w:rsid w:val="100B0E45"/>
    <w:rsid w:val="101A4156"/>
    <w:rsid w:val="10335CC9"/>
    <w:rsid w:val="103D6F3A"/>
    <w:rsid w:val="105179A3"/>
    <w:rsid w:val="1057106E"/>
    <w:rsid w:val="108B08FF"/>
    <w:rsid w:val="10900ACF"/>
    <w:rsid w:val="10C75017"/>
    <w:rsid w:val="110E5F56"/>
    <w:rsid w:val="111B6540"/>
    <w:rsid w:val="112E167F"/>
    <w:rsid w:val="113B44EC"/>
    <w:rsid w:val="113F547B"/>
    <w:rsid w:val="118045F5"/>
    <w:rsid w:val="118E286E"/>
    <w:rsid w:val="11AA3420"/>
    <w:rsid w:val="11DB2B2B"/>
    <w:rsid w:val="11DD06AB"/>
    <w:rsid w:val="12386C7D"/>
    <w:rsid w:val="13014880"/>
    <w:rsid w:val="13086EE3"/>
    <w:rsid w:val="130D3C40"/>
    <w:rsid w:val="13213322"/>
    <w:rsid w:val="13370CE3"/>
    <w:rsid w:val="133C6AC6"/>
    <w:rsid w:val="138C7281"/>
    <w:rsid w:val="139E5EC6"/>
    <w:rsid w:val="13BB382D"/>
    <w:rsid w:val="13C20EF5"/>
    <w:rsid w:val="13C831B8"/>
    <w:rsid w:val="13FB1AF3"/>
    <w:rsid w:val="1447659A"/>
    <w:rsid w:val="144A1053"/>
    <w:rsid w:val="14904921"/>
    <w:rsid w:val="14AB7BDB"/>
    <w:rsid w:val="14C73A06"/>
    <w:rsid w:val="14CC0D0E"/>
    <w:rsid w:val="14F80315"/>
    <w:rsid w:val="1546345F"/>
    <w:rsid w:val="156E30E2"/>
    <w:rsid w:val="158741A4"/>
    <w:rsid w:val="159260CB"/>
    <w:rsid w:val="159A7D07"/>
    <w:rsid w:val="159E46E1"/>
    <w:rsid w:val="15A5287C"/>
    <w:rsid w:val="16012AD0"/>
    <w:rsid w:val="162A61BD"/>
    <w:rsid w:val="166A5060"/>
    <w:rsid w:val="167D09AD"/>
    <w:rsid w:val="16A179A1"/>
    <w:rsid w:val="16EA49EA"/>
    <w:rsid w:val="16F2389F"/>
    <w:rsid w:val="17005FBC"/>
    <w:rsid w:val="17386A35"/>
    <w:rsid w:val="17520C29"/>
    <w:rsid w:val="175E3E19"/>
    <w:rsid w:val="178A3A30"/>
    <w:rsid w:val="17984446"/>
    <w:rsid w:val="17D920F9"/>
    <w:rsid w:val="18225A12"/>
    <w:rsid w:val="182355C4"/>
    <w:rsid w:val="182A018D"/>
    <w:rsid w:val="183F5C3B"/>
    <w:rsid w:val="186E51A7"/>
    <w:rsid w:val="188C6389"/>
    <w:rsid w:val="189C1059"/>
    <w:rsid w:val="18AC5CCF"/>
    <w:rsid w:val="18AF5506"/>
    <w:rsid w:val="18DA6CE0"/>
    <w:rsid w:val="18F51FE3"/>
    <w:rsid w:val="194A5C14"/>
    <w:rsid w:val="196F0D9F"/>
    <w:rsid w:val="19886047"/>
    <w:rsid w:val="19FC4CED"/>
    <w:rsid w:val="1A165AF6"/>
    <w:rsid w:val="1A270E1A"/>
    <w:rsid w:val="1A4E34E2"/>
    <w:rsid w:val="1A530AF8"/>
    <w:rsid w:val="1A5B5BFF"/>
    <w:rsid w:val="1A866FEF"/>
    <w:rsid w:val="1ACB068F"/>
    <w:rsid w:val="1AF07A25"/>
    <w:rsid w:val="1B19589E"/>
    <w:rsid w:val="1B3132E8"/>
    <w:rsid w:val="1B43728E"/>
    <w:rsid w:val="1B4E3B12"/>
    <w:rsid w:val="1B530684"/>
    <w:rsid w:val="1BB67591"/>
    <w:rsid w:val="1BD22712"/>
    <w:rsid w:val="1C2D1F12"/>
    <w:rsid w:val="1C676ADD"/>
    <w:rsid w:val="1C72386E"/>
    <w:rsid w:val="1C76287C"/>
    <w:rsid w:val="1C880C11"/>
    <w:rsid w:val="1C964CCC"/>
    <w:rsid w:val="1CA61FB7"/>
    <w:rsid w:val="1CB13F59"/>
    <w:rsid w:val="1CCE4466"/>
    <w:rsid w:val="1CF64005"/>
    <w:rsid w:val="1D123BAE"/>
    <w:rsid w:val="1D433A42"/>
    <w:rsid w:val="1DD6288E"/>
    <w:rsid w:val="1DE43C6F"/>
    <w:rsid w:val="1DF4521D"/>
    <w:rsid w:val="1DF63710"/>
    <w:rsid w:val="1E27575F"/>
    <w:rsid w:val="1EE426D1"/>
    <w:rsid w:val="1F093D32"/>
    <w:rsid w:val="1F720C23"/>
    <w:rsid w:val="1F77683B"/>
    <w:rsid w:val="1F9159F4"/>
    <w:rsid w:val="1FAE36DE"/>
    <w:rsid w:val="1FCF29CF"/>
    <w:rsid w:val="1FDC0BD8"/>
    <w:rsid w:val="2059498F"/>
    <w:rsid w:val="207D1B07"/>
    <w:rsid w:val="20D81D57"/>
    <w:rsid w:val="212A11F0"/>
    <w:rsid w:val="217B7208"/>
    <w:rsid w:val="217D6524"/>
    <w:rsid w:val="21A12149"/>
    <w:rsid w:val="21AD5913"/>
    <w:rsid w:val="21BB3EBD"/>
    <w:rsid w:val="22486A69"/>
    <w:rsid w:val="2268661C"/>
    <w:rsid w:val="22703027"/>
    <w:rsid w:val="22947F00"/>
    <w:rsid w:val="2298179E"/>
    <w:rsid w:val="23076924"/>
    <w:rsid w:val="235C0A1E"/>
    <w:rsid w:val="239448A4"/>
    <w:rsid w:val="23B02B18"/>
    <w:rsid w:val="23C60A85"/>
    <w:rsid w:val="23C860B3"/>
    <w:rsid w:val="240510B5"/>
    <w:rsid w:val="24217571"/>
    <w:rsid w:val="245B137F"/>
    <w:rsid w:val="24E82E11"/>
    <w:rsid w:val="256B319A"/>
    <w:rsid w:val="257803BC"/>
    <w:rsid w:val="259A582D"/>
    <w:rsid w:val="25DF4909"/>
    <w:rsid w:val="25E655BC"/>
    <w:rsid w:val="25EE3D34"/>
    <w:rsid w:val="25F72C80"/>
    <w:rsid w:val="261C4494"/>
    <w:rsid w:val="267E0CAB"/>
    <w:rsid w:val="268F2EB8"/>
    <w:rsid w:val="26CD03A8"/>
    <w:rsid w:val="26E149C2"/>
    <w:rsid w:val="26E4086E"/>
    <w:rsid w:val="272F5B2C"/>
    <w:rsid w:val="272F7988"/>
    <w:rsid w:val="27A21986"/>
    <w:rsid w:val="27BD5020"/>
    <w:rsid w:val="27C72BA8"/>
    <w:rsid w:val="27D25752"/>
    <w:rsid w:val="27F07CB7"/>
    <w:rsid w:val="27FC6FEE"/>
    <w:rsid w:val="280671AA"/>
    <w:rsid w:val="28811A2F"/>
    <w:rsid w:val="28A644E9"/>
    <w:rsid w:val="28D177B8"/>
    <w:rsid w:val="28D63020"/>
    <w:rsid w:val="28E63D11"/>
    <w:rsid w:val="28EF558A"/>
    <w:rsid w:val="28FF44CE"/>
    <w:rsid w:val="29007121"/>
    <w:rsid w:val="29850D8C"/>
    <w:rsid w:val="299B1B74"/>
    <w:rsid w:val="29BC5413"/>
    <w:rsid w:val="29FF053D"/>
    <w:rsid w:val="2A033A63"/>
    <w:rsid w:val="2A0D1FB9"/>
    <w:rsid w:val="2A66162A"/>
    <w:rsid w:val="2ABC5DC9"/>
    <w:rsid w:val="2ABF2C30"/>
    <w:rsid w:val="2AC07826"/>
    <w:rsid w:val="2AD52E64"/>
    <w:rsid w:val="2B21606E"/>
    <w:rsid w:val="2B4A1AA4"/>
    <w:rsid w:val="2BA74800"/>
    <w:rsid w:val="2C3D33B6"/>
    <w:rsid w:val="2C4525C2"/>
    <w:rsid w:val="2C8240B9"/>
    <w:rsid w:val="2CA46F92"/>
    <w:rsid w:val="2CB97AED"/>
    <w:rsid w:val="2CFF8B6E"/>
    <w:rsid w:val="2D053ED4"/>
    <w:rsid w:val="2D625304"/>
    <w:rsid w:val="2D726570"/>
    <w:rsid w:val="2DCE2518"/>
    <w:rsid w:val="2EC71C73"/>
    <w:rsid w:val="2EDD678B"/>
    <w:rsid w:val="2F464330"/>
    <w:rsid w:val="2F79AA9C"/>
    <w:rsid w:val="2FAF3BCA"/>
    <w:rsid w:val="2FDB0F1C"/>
    <w:rsid w:val="300F4B35"/>
    <w:rsid w:val="303643A5"/>
    <w:rsid w:val="30903803"/>
    <w:rsid w:val="30ED53AB"/>
    <w:rsid w:val="30F47617"/>
    <w:rsid w:val="316E7B6E"/>
    <w:rsid w:val="31A445B1"/>
    <w:rsid w:val="31B201DD"/>
    <w:rsid w:val="31DD2B50"/>
    <w:rsid w:val="31EF0511"/>
    <w:rsid w:val="323D1A1A"/>
    <w:rsid w:val="32520EBF"/>
    <w:rsid w:val="32621481"/>
    <w:rsid w:val="32720080"/>
    <w:rsid w:val="32BA750F"/>
    <w:rsid w:val="32D305D1"/>
    <w:rsid w:val="32D90858"/>
    <w:rsid w:val="33171DC5"/>
    <w:rsid w:val="33346D03"/>
    <w:rsid w:val="3338077C"/>
    <w:rsid w:val="33576B0C"/>
    <w:rsid w:val="3365498A"/>
    <w:rsid w:val="33777353"/>
    <w:rsid w:val="33BF0D95"/>
    <w:rsid w:val="33DB5BD6"/>
    <w:rsid w:val="33E505BB"/>
    <w:rsid w:val="33EF4F96"/>
    <w:rsid w:val="33FA4AAF"/>
    <w:rsid w:val="34A67DE5"/>
    <w:rsid w:val="34A86A4C"/>
    <w:rsid w:val="34B048AC"/>
    <w:rsid w:val="35646632"/>
    <w:rsid w:val="35D02BA5"/>
    <w:rsid w:val="35D501BC"/>
    <w:rsid w:val="35D94150"/>
    <w:rsid w:val="35EA0FD5"/>
    <w:rsid w:val="360C1CB6"/>
    <w:rsid w:val="36105698"/>
    <w:rsid w:val="36571359"/>
    <w:rsid w:val="36617DC8"/>
    <w:rsid w:val="36767038"/>
    <w:rsid w:val="36820D95"/>
    <w:rsid w:val="368B43A3"/>
    <w:rsid w:val="36910587"/>
    <w:rsid w:val="36B83D65"/>
    <w:rsid w:val="36B9188B"/>
    <w:rsid w:val="36F127FB"/>
    <w:rsid w:val="36F948DF"/>
    <w:rsid w:val="37515F68"/>
    <w:rsid w:val="376C29B8"/>
    <w:rsid w:val="377346DB"/>
    <w:rsid w:val="37765445"/>
    <w:rsid w:val="37BA2C60"/>
    <w:rsid w:val="37C3F7D4"/>
    <w:rsid w:val="37F01AA6"/>
    <w:rsid w:val="38082ACA"/>
    <w:rsid w:val="380E6E14"/>
    <w:rsid w:val="382B62A5"/>
    <w:rsid w:val="38415FAA"/>
    <w:rsid w:val="38466633"/>
    <w:rsid w:val="38634EE3"/>
    <w:rsid w:val="38804380"/>
    <w:rsid w:val="389E342F"/>
    <w:rsid w:val="38BF4372"/>
    <w:rsid w:val="38D53666"/>
    <w:rsid w:val="38DA4422"/>
    <w:rsid w:val="38F9042E"/>
    <w:rsid w:val="39131727"/>
    <w:rsid w:val="39253208"/>
    <w:rsid w:val="393956B4"/>
    <w:rsid w:val="398D5D7F"/>
    <w:rsid w:val="39964C0C"/>
    <w:rsid w:val="39BD0E9D"/>
    <w:rsid w:val="3A0177D1"/>
    <w:rsid w:val="3A2937CE"/>
    <w:rsid w:val="3A7B0C4F"/>
    <w:rsid w:val="3A850402"/>
    <w:rsid w:val="3ACD1DA9"/>
    <w:rsid w:val="3B064098"/>
    <w:rsid w:val="3B1F781B"/>
    <w:rsid w:val="3B286FE0"/>
    <w:rsid w:val="3B482E99"/>
    <w:rsid w:val="3B4B164C"/>
    <w:rsid w:val="3B54670B"/>
    <w:rsid w:val="3B563B4D"/>
    <w:rsid w:val="3B5A188F"/>
    <w:rsid w:val="3B7BE68A"/>
    <w:rsid w:val="3B7C0AD2"/>
    <w:rsid w:val="3BDC46A9"/>
    <w:rsid w:val="3BF33A92"/>
    <w:rsid w:val="3C0D6747"/>
    <w:rsid w:val="3C647720"/>
    <w:rsid w:val="3C7D3B89"/>
    <w:rsid w:val="3CAA2363"/>
    <w:rsid w:val="3CBE5E4E"/>
    <w:rsid w:val="3CC66AB0"/>
    <w:rsid w:val="3D4A0FF9"/>
    <w:rsid w:val="3D67113C"/>
    <w:rsid w:val="3DE81E6E"/>
    <w:rsid w:val="3E053B11"/>
    <w:rsid w:val="3E0E5F48"/>
    <w:rsid w:val="3E310202"/>
    <w:rsid w:val="3ED41239"/>
    <w:rsid w:val="3F0F0BE2"/>
    <w:rsid w:val="3F1F6E67"/>
    <w:rsid w:val="3F3A6211"/>
    <w:rsid w:val="3F4C2EAE"/>
    <w:rsid w:val="3F7FD225"/>
    <w:rsid w:val="3F9D59E6"/>
    <w:rsid w:val="3FFF8698"/>
    <w:rsid w:val="40061FE5"/>
    <w:rsid w:val="4032514F"/>
    <w:rsid w:val="406665E0"/>
    <w:rsid w:val="4108732F"/>
    <w:rsid w:val="411E6A38"/>
    <w:rsid w:val="414A5F02"/>
    <w:rsid w:val="415D3E87"/>
    <w:rsid w:val="415D53D4"/>
    <w:rsid w:val="41792ACC"/>
    <w:rsid w:val="418F7DB9"/>
    <w:rsid w:val="41A963E2"/>
    <w:rsid w:val="429815D4"/>
    <w:rsid w:val="42D87FBC"/>
    <w:rsid w:val="42E31298"/>
    <w:rsid w:val="43235141"/>
    <w:rsid w:val="433D771B"/>
    <w:rsid w:val="43592F92"/>
    <w:rsid w:val="435D1F9E"/>
    <w:rsid w:val="43B12EE4"/>
    <w:rsid w:val="43BA32C6"/>
    <w:rsid w:val="43C6366A"/>
    <w:rsid w:val="440D6012"/>
    <w:rsid w:val="442E31B7"/>
    <w:rsid w:val="44894F93"/>
    <w:rsid w:val="44B247F8"/>
    <w:rsid w:val="44CE6E4A"/>
    <w:rsid w:val="44FE14DD"/>
    <w:rsid w:val="45223261"/>
    <w:rsid w:val="45246A6A"/>
    <w:rsid w:val="459073BA"/>
    <w:rsid w:val="45B147A1"/>
    <w:rsid w:val="45C142B9"/>
    <w:rsid w:val="45C864CF"/>
    <w:rsid w:val="45EC5CD0"/>
    <w:rsid w:val="4611409E"/>
    <w:rsid w:val="46767799"/>
    <w:rsid w:val="469B3172"/>
    <w:rsid w:val="46A95479"/>
    <w:rsid w:val="46AE7EA1"/>
    <w:rsid w:val="46B67127"/>
    <w:rsid w:val="46D6486E"/>
    <w:rsid w:val="46E841F3"/>
    <w:rsid w:val="4723254D"/>
    <w:rsid w:val="473E02B7"/>
    <w:rsid w:val="474B29D4"/>
    <w:rsid w:val="474D4056"/>
    <w:rsid w:val="474D4347"/>
    <w:rsid w:val="474F3626"/>
    <w:rsid w:val="475774FC"/>
    <w:rsid w:val="47711B44"/>
    <w:rsid w:val="47A30627"/>
    <w:rsid w:val="48084421"/>
    <w:rsid w:val="48170C2B"/>
    <w:rsid w:val="48502D87"/>
    <w:rsid w:val="488533E1"/>
    <w:rsid w:val="490A56E2"/>
    <w:rsid w:val="49455160"/>
    <w:rsid w:val="494C7070"/>
    <w:rsid w:val="4955379A"/>
    <w:rsid w:val="495912D2"/>
    <w:rsid w:val="49635DB3"/>
    <w:rsid w:val="49A716F2"/>
    <w:rsid w:val="49C2568F"/>
    <w:rsid w:val="49C420BE"/>
    <w:rsid w:val="49D77317"/>
    <w:rsid w:val="4A1444B9"/>
    <w:rsid w:val="4A1F329B"/>
    <w:rsid w:val="4A351574"/>
    <w:rsid w:val="4A4C397E"/>
    <w:rsid w:val="4A4E7E9E"/>
    <w:rsid w:val="4A62606A"/>
    <w:rsid w:val="4AA92B38"/>
    <w:rsid w:val="4ABF170F"/>
    <w:rsid w:val="4AC07235"/>
    <w:rsid w:val="4AFA5D69"/>
    <w:rsid w:val="4B2A3AB6"/>
    <w:rsid w:val="4B2E23F0"/>
    <w:rsid w:val="4B3310C9"/>
    <w:rsid w:val="4B49547C"/>
    <w:rsid w:val="4B5030B1"/>
    <w:rsid w:val="4B5A31E5"/>
    <w:rsid w:val="4B85213F"/>
    <w:rsid w:val="4B9F58B7"/>
    <w:rsid w:val="4BDB0077"/>
    <w:rsid w:val="4BDD5A8B"/>
    <w:rsid w:val="4BFF3178"/>
    <w:rsid w:val="4BFF6D94"/>
    <w:rsid w:val="4C3437F7"/>
    <w:rsid w:val="4C571F5E"/>
    <w:rsid w:val="4CB51E97"/>
    <w:rsid w:val="4CCE79E7"/>
    <w:rsid w:val="4D114441"/>
    <w:rsid w:val="4D1734E7"/>
    <w:rsid w:val="4D1E1618"/>
    <w:rsid w:val="4D372278"/>
    <w:rsid w:val="4D3F79A8"/>
    <w:rsid w:val="4D593B24"/>
    <w:rsid w:val="4D697710"/>
    <w:rsid w:val="4D844092"/>
    <w:rsid w:val="4DDC00F8"/>
    <w:rsid w:val="4DEE7533"/>
    <w:rsid w:val="4E212B96"/>
    <w:rsid w:val="4E944C60"/>
    <w:rsid w:val="4ED85617"/>
    <w:rsid w:val="4EEF1E97"/>
    <w:rsid w:val="4EF25D67"/>
    <w:rsid w:val="4F040E0B"/>
    <w:rsid w:val="4F200D59"/>
    <w:rsid w:val="4F57461D"/>
    <w:rsid w:val="4F841701"/>
    <w:rsid w:val="4F860F1D"/>
    <w:rsid w:val="4FC77B28"/>
    <w:rsid w:val="4FCB1269"/>
    <w:rsid w:val="4FD00698"/>
    <w:rsid w:val="4FD32219"/>
    <w:rsid w:val="4FEE214E"/>
    <w:rsid w:val="4FFB35EE"/>
    <w:rsid w:val="50311AF2"/>
    <w:rsid w:val="50665BE5"/>
    <w:rsid w:val="507B7E86"/>
    <w:rsid w:val="50B3575B"/>
    <w:rsid w:val="50D12059"/>
    <w:rsid w:val="50FD6AED"/>
    <w:rsid w:val="51167BAE"/>
    <w:rsid w:val="51305806"/>
    <w:rsid w:val="514E106A"/>
    <w:rsid w:val="51BF3DA2"/>
    <w:rsid w:val="51CE0489"/>
    <w:rsid w:val="51FB565D"/>
    <w:rsid w:val="51FC6DA4"/>
    <w:rsid w:val="520B6090"/>
    <w:rsid w:val="521D041A"/>
    <w:rsid w:val="52290D56"/>
    <w:rsid w:val="5275440F"/>
    <w:rsid w:val="52EF089A"/>
    <w:rsid w:val="53135385"/>
    <w:rsid w:val="5330077F"/>
    <w:rsid w:val="537B019D"/>
    <w:rsid w:val="5382152B"/>
    <w:rsid w:val="53874D93"/>
    <w:rsid w:val="53C06AF3"/>
    <w:rsid w:val="53CD0307"/>
    <w:rsid w:val="53D4255B"/>
    <w:rsid w:val="53ED1A4C"/>
    <w:rsid w:val="540F50EC"/>
    <w:rsid w:val="5490072E"/>
    <w:rsid w:val="54B90F7D"/>
    <w:rsid w:val="54D222D1"/>
    <w:rsid w:val="54E46D15"/>
    <w:rsid w:val="55152065"/>
    <w:rsid w:val="5536081F"/>
    <w:rsid w:val="553B4087"/>
    <w:rsid w:val="553E146C"/>
    <w:rsid w:val="55B0580B"/>
    <w:rsid w:val="56073F6A"/>
    <w:rsid w:val="56372AA1"/>
    <w:rsid w:val="56854494"/>
    <w:rsid w:val="569259EE"/>
    <w:rsid w:val="56A77ED4"/>
    <w:rsid w:val="56BD12B5"/>
    <w:rsid w:val="57877110"/>
    <w:rsid w:val="57917A23"/>
    <w:rsid w:val="57AA1F7E"/>
    <w:rsid w:val="57B43C7D"/>
    <w:rsid w:val="57C540DC"/>
    <w:rsid w:val="57DBACCC"/>
    <w:rsid w:val="57FECB90"/>
    <w:rsid w:val="58164938"/>
    <w:rsid w:val="58306D10"/>
    <w:rsid w:val="58A16A55"/>
    <w:rsid w:val="58E15D72"/>
    <w:rsid w:val="58FF6186"/>
    <w:rsid w:val="591B6911"/>
    <w:rsid w:val="59304191"/>
    <w:rsid w:val="5969659E"/>
    <w:rsid w:val="59861DF1"/>
    <w:rsid w:val="59870472"/>
    <w:rsid w:val="59A40E9E"/>
    <w:rsid w:val="5A0A4028"/>
    <w:rsid w:val="5A0E4381"/>
    <w:rsid w:val="5A3D61AC"/>
    <w:rsid w:val="5A52477E"/>
    <w:rsid w:val="5A7D2A4C"/>
    <w:rsid w:val="5A911555"/>
    <w:rsid w:val="5A9F43E7"/>
    <w:rsid w:val="5AC16DDD"/>
    <w:rsid w:val="5ACA16C3"/>
    <w:rsid w:val="5B2720C8"/>
    <w:rsid w:val="5B3C2599"/>
    <w:rsid w:val="5B445318"/>
    <w:rsid w:val="5B9AE0EA"/>
    <w:rsid w:val="5BB71F8E"/>
    <w:rsid w:val="5BB9369F"/>
    <w:rsid w:val="5BDD176A"/>
    <w:rsid w:val="5C0319EA"/>
    <w:rsid w:val="5C2A3F17"/>
    <w:rsid w:val="5C670C0D"/>
    <w:rsid w:val="5CB95936"/>
    <w:rsid w:val="5CEC1357"/>
    <w:rsid w:val="5CF8FF70"/>
    <w:rsid w:val="5D5E70F2"/>
    <w:rsid w:val="5DA86032"/>
    <w:rsid w:val="5DD65F7F"/>
    <w:rsid w:val="5DE5170E"/>
    <w:rsid w:val="5DFB2B2A"/>
    <w:rsid w:val="5DFFC36B"/>
    <w:rsid w:val="5E084D23"/>
    <w:rsid w:val="5E317DD6"/>
    <w:rsid w:val="5E345B18"/>
    <w:rsid w:val="5E773E18"/>
    <w:rsid w:val="5EB30355"/>
    <w:rsid w:val="5F100333"/>
    <w:rsid w:val="5F296F4C"/>
    <w:rsid w:val="5F341B4E"/>
    <w:rsid w:val="5F465F1E"/>
    <w:rsid w:val="5F4A7A08"/>
    <w:rsid w:val="5F546567"/>
    <w:rsid w:val="5F6F1CA9"/>
    <w:rsid w:val="5FAEBC97"/>
    <w:rsid w:val="5FFBE0C5"/>
    <w:rsid w:val="5FFD08E9"/>
    <w:rsid w:val="6003539B"/>
    <w:rsid w:val="60145C01"/>
    <w:rsid w:val="60F35361"/>
    <w:rsid w:val="610604C2"/>
    <w:rsid w:val="61BC20AC"/>
    <w:rsid w:val="61BC24CC"/>
    <w:rsid w:val="61BC419C"/>
    <w:rsid w:val="61F44507"/>
    <w:rsid w:val="61F45CEA"/>
    <w:rsid w:val="622D4D58"/>
    <w:rsid w:val="625B38F4"/>
    <w:rsid w:val="62787840"/>
    <w:rsid w:val="62A414BE"/>
    <w:rsid w:val="62EB621A"/>
    <w:rsid w:val="63087F6A"/>
    <w:rsid w:val="63113C32"/>
    <w:rsid w:val="63395E86"/>
    <w:rsid w:val="634752FD"/>
    <w:rsid w:val="636C7B02"/>
    <w:rsid w:val="643D32A6"/>
    <w:rsid w:val="64495ECB"/>
    <w:rsid w:val="64577CD5"/>
    <w:rsid w:val="646907D6"/>
    <w:rsid w:val="646A4081"/>
    <w:rsid w:val="64750F9E"/>
    <w:rsid w:val="64882383"/>
    <w:rsid w:val="64EE1A97"/>
    <w:rsid w:val="65254ADA"/>
    <w:rsid w:val="6530119E"/>
    <w:rsid w:val="65496BC3"/>
    <w:rsid w:val="654B7AB9"/>
    <w:rsid w:val="6578264C"/>
    <w:rsid w:val="65866BAB"/>
    <w:rsid w:val="65953340"/>
    <w:rsid w:val="65F6280F"/>
    <w:rsid w:val="65FA7647"/>
    <w:rsid w:val="66055A2E"/>
    <w:rsid w:val="660D1128"/>
    <w:rsid w:val="662463E4"/>
    <w:rsid w:val="66613222"/>
    <w:rsid w:val="66CB4B3F"/>
    <w:rsid w:val="66E005EB"/>
    <w:rsid w:val="66ED33DF"/>
    <w:rsid w:val="67002A3B"/>
    <w:rsid w:val="67351F0A"/>
    <w:rsid w:val="675D03D3"/>
    <w:rsid w:val="67683120"/>
    <w:rsid w:val="677E30D0"/>
    <w:rsid w:val="6791187C"/>
    <w:rsid w:val="67AC1528"/>
    <w:rsid w:val="67DE0618"/>
    <w:rsid w:val="67DF4B03"/>
    <w:rsid w:val="67E50AAD"/>
    <w:rsid w:val="680B1B92"/>
    <w:rsid w:val="680D18B3"/>
    <w:rsid w:val="6816336A"/>
    <w:rsid w:val="683433C3"/>
    <w:rsid w:val="68463B2A"/>
    <w:rsid w:val="68665541"/>
    <w:rsid w:val="68B63B45"/>
    <w:rsid w:val="68D128E1"/>
    <w:rsid w:val="68DB3760"/>
    <w:rsid w:val="68FAAFC7"/>
    <w:rsid w:val="694110E9"/>
    <w:rsid w:val="69431305"/>
    <w:rsid w:val="69A55B1C"/>
    <w:rsid w:val="69BD047B"/>
    <w:rsid w:val="69CE10F0"/>
    <w:rsid w:val="69F9121F"/>
    <w:rsid w:val="6A164324"/>
    <w:rsid w:val="6A18461F"/>
    <w:rsid w:val="6A1C5DDE"/>
    <w:rsid w:val="6A246D2B"/>
    <w:rsid w:val="6A554E4C"/>
    <w:rsid w:val="6A6D2696"/>
    <w:rsid w:val="6A771266"/>
    <w:rsid w:val="6A7F29CC"/>
    <w:rsid w:val="6A9C69C1"/>
    <w:rsid w:val="6AAF0356"/>
    <w:rsid w:val="6ACA155E"/>
    <w:rsid w:val="6ACA5548"/>
    <w:rsid w:val="6B204D59"/>
    <w:rsid w:val="6B3709F5"/>
    <w:rsid w:val="6BB243A2"/>
    <w:rsid w:val="6BD95458"/>
    <w:rsid w:val="6BFD829E"/>
    <w:rsid w:val="6BFF7CEC"/>
    <w:rsid w:val="6C0B435C"/>
    <w:rsid w:val="6C4179FC"/>
    <w:rsid w:val="6CA47842"/>
    <w:rsid w:val="6CC831BE"/>
    <w:rsid w:val="6D0B761A"/>
    <w:rsid w:val="6D197B7B"/>
    <w:rsid w:val="6D2E0F86"/>
    <w:rsid w:val="6D2F7BD6"/>
    <w:rsid w:val="6D416709"/>
    <w:rsid w:val="6DC42A14"/>
    <w:rsid w:val="6DEEF270"/>
    <w:rsid w:val="6DFF3B09"/>
    <w:rsid w:val="6E055C01"/>
    <w:rsid w:val="6E166B86"/>
    <w:rsid w:val="6E4A0A40"/>
    <w:rsid w:val="6E5A5127"/>
    <w:rsid w:val="6E737F96"/>
    <w:rsid w:val="6E7FC900"/>
    <w:rsid w:val="6EE93557"/>
    <w:rsid w:val="6EF35422"/>
    <w:rsid w:val="6EFA22A3"/>
    <w:rsid w:val="6F1A1E77"/>
    <w:rsid w:val="6F347726"/>
    <w:rsid w:val="6F37427D"/>
    <w:rsid w:val="6F4656AB"/>
    <w:rsid w:val="6F4B2CC1"/>
    <w:rsid w:val="6F516E2F"/>
    <w:rsid w:val="6F6C68DE"/>
    <w:rsid w:val="6F863CF9"/>
    <w:rsid w:val="6F8B1D62"/>
    <w:rsid w:val="6F9D1FA8"/>
    <w:rsid w:val="6FA6A073"/>
    <w:rsid w:val="6FAF710E"/>
    <w:rsid w:val="6FDB1054"/>
    <w:rsid w:val="6FEB684D"/>
    <w:rsid w:val="6FFD2690"/>
    <w:rsid w:val="703D085C"/>
    <w:rsid w:val="704F233D"/>
    <w:rsid w:val="707369A8"/>
    <w:rsid w:val="70A16506"/>
    <w:rsid w:val="70A46B2D"/>
    <w:rsid w:val="70C53A3C"/>
    <w:rsid w:val="70EED283"/>
    <w:rsid w:val="70FA499F"/>
    <w:rsid w:val="71033854"/>
    <w:rsid w:val="71381023"/>
    <w:rsid w:val="719E532A"/>
    <w:rsid w:val="71A2377D"/>
    <w:rsid w:val="71C300B0"/>
    <w:rsid w:val="71D810E8"/>
    <w:rsid w:val="72A8130B"/>
    <w:rsid w:val="72AD48FD"/>
    <w:rsid w:val="72C34FC1"/>
    <w:rsid w:val="732841C4"/>
    <w:rsid w:val="735E2A97"/>
    <w:rsid w:val="738460A6"/>
    <w:rsid w:val="73AB3538"/>
    <w:rsid w:val="73C21F0E"/>
    <w:rsid w:val="73C3376E"/>
    <w:rsid w:val="73CE0B0B"/>
    <w:rsid w:val="73DF9454"/>
    <w:rsid w:val="73E00E2F"/>
    <w:rsid w:val="73F70E73"/>
    <w:rsid w:val="73FED3DE"/>
    <w:rsid w:val="740A269E"/>
    <w:rsid w:val="742C79AB"/>
    <w:rsid w:val="7454602D"/>
    <w:rsid w:val="74B84955"/>
    <w:rsid w:val="74BA691F"/>
    <w:rsid w:val="74DD37CB"/>
    <w:rsid w:val="75417510"/>
    <w:rsid w:val="756B21EE"/>
    <w:rsid w:val="75C17259"/>
    <w:rsid w:val="75FE91CD"/>
    <w:rsid w:val="76344D13"/>
    <w:rsid w:val="76DB0DCF"/>
    <w:rsid w:val="77065E4C"/>
    <w:rsid w:val="772F3C2D"/>
    <w:rsid w:val="775FE7B3"/>
    <w:rsid w:val="7773A232"/>
    <w:rsid w:val="78074D72"/>
    <w:rsid w:val="780B4DAC"/>
    <w:rsid w:val="7819395D"/>
    <w:rsid w:val="782B0E4E"/>
    <w:rsid w:val="78436C2C"/>
    <w:rsid w:val="78544995"/>
    <w:rsid w:val="78570C75"/>
    <w:rsid w:val="78E2530E"/>
    <w:rsid w:val="790F0086"/>
    <w:rsid w:val="790F2EE8"/>
    <w:rsid w:val="792C5646"/>
    <w:rsid w:val="7976710A"/>
    <w:rsid w:val="79794761"/>
    <w:rsid w:val="79BD8DC8"/>
    <w:rsid w:val="79D12015"/>
    <w:rsid w:val="79EF706B"/>
    <w:rsid w:val="79EFA2CA"/>
    <w:rsid w:val="7A0423EA"/>
    <w:rsid w:val="7A291E51"/>
    <w:rsid w:val="7A5200FF"/>
    <w:rsid w:val="7A579DB7"/>
    <w:rsid w:val="7A827C69"/>
    <w:rsid w:val="7A863DB2"/>
    <w:rsid w:val="7A907158"/>
    <w:rsid w:val="7AD723CD"/>
    <w:rsid w:val="7AE728BF"/>
    <w:rsid w:val="7AF56408"/>
    <w:rsid w:val="7B087CB8"/>
    <w:rsid w:val="7B193C74"/>
    <w:rsid w:val="7B2A386F"/>
    <w:rsid w:val="7B7320AB"/>
    <w:rsid w:val="7B8437E3"/>
    <w:rsid w:val="7BBA4E91"/>
    <w:rsid w:val="7BDD4D65"/>
    <w:rsid w:val="7BEFB935"/>
    <w:rsid w:val="7BF73FB5"/>
    <w:rsid w:val="7BFD8D3D"/>
    <w:rsid w:val="7BFE4217"/>
    <w:rsid w:val="7C04643C"/>
    <w:rsid w:val="7C0A3F5B"/>
    <w:rsid w:val="7C264FA8"/>
    <w:rsid w:val="7C3E0C93"/>
    <w:rsid w:val="7C41458A"/>
    <w:rsid w:val="7C5F0F56"/>
    <w:rsid w:val="7C9C4B5C"/>
    <w:rsid w:val="7CD24A22"/>
    <w:rsid w:val="7D134A8A"/>
    <w:rsid w:val="7D6D6706"/>
    <w:rsid w:val="7D7A26B8"/>
    <w:rsid w:val="7D8F2739"/>
    <w:rsid w:val="7DBB54B6"/>
    <w:rsid w:val="7DE642E1"/>
    <w:rsid w:val="7DEF828E"/>
    <w:rsid w:val="7E404FC0"/>
    <w:rsid w:val="7E7538B7"/>
    <w:rsid w:val="7E7FC81F"/>
    <w:rsid w:val="7E925499"/>
    <w:rsid w:val="7EBF30E6"/>
    <w:rsid w:val="7EDD4F0C"/>
    <w:rsid w:val="7EEFE77A"/>
    <w:rsid w:val="7EF78CDE"/>
    <w:rsid w:val="7EF8CA8C"/>
    <w:rsid w:val="7EFC7B34"/>
    <w:rsid w:val="7EFE1AFE"/>
    <w:rsid w:val="7F0FD7C9"/>
    <w:rsid w:val="7F770CCF"/>
    <w:rsid w:val="7F7DE810"/>
    <w:rsid w:val="7F7E403E"/>
    <w:rsid w:val="7F7F97EB"/>
    <w:rsid w:val="7F87B00F"/>
    <w:rsid w:val="7FCA53DD"/>
    <w:rsid w:val="7FDFC762"/>
    <w:rsid w:val="7FE6168C"/>
    <w:rsid w:val="7FE7FBA1"/>
    <w:rsid w:val="7FEB4181"/>
    <w:rsid w:val="7FEB712F"/>
    <w:rsid w:val="7FEF117C"/>
    <w:rsid w:val="7FEF9563"/>
    <w:rsid w:val="7FF87DD4"/>
    <w:rsid w:val="7FFE997B"/>
    <w:rsid w:val="87AEF334"/>
    <w:rsid w:val="89EC98DE"/>
    <w:rsid w:val="8BA636F3"/>
    <w:rsid w:val="8D5D2D9E"/>
    <w:rsid w:val="8FBE1240"/>
    <w:rsid w:val="97AB827A"/>
    <w:rsid w:val="9BEE4AD2"/>
    <w:rsid w:val="9E3E76DE"/>
    <w:rsid w:val="AF7E05E7"/>
    <w:rsid w:val="B3F976AB"/>
    <w:rsid w:val="B3FF383E"/>
    <w:rsid w:val="B5AE7980"/>
    <w:rsid w:val="B76ECCFB"/>
    <w:rsid w:val="BDAF9F45"/>
    <w:rsid w:val="BDC6444A"/>
    <w:rsid w:val="BF6E15FD"/>
    <w:rsid w:val="BF9EF15C"/>
    <w:rsid w:val="BFBD45E0"/>
    <w:rsid w:val="BFCE559A"/>
    <w:rsid w:val="BFDEC2C6"/>
    <w:rsid w:val="BFEE5C0A"/>
    <w:rsid w:val="BFF63E2A"/>
    <w:rsid w:val="BFFD6856"/>
    <w:rsid w:val="CFBB29C3"/>
    <w:rsid w:val="D6DE0D1B"/>
    <w:rsid w:val="D6FF1B74"/>
    <w:rsid w:val="DB5F3EB6"/>
    <w:rsid w:val="DB5F9E45"/>
    <w:rsid w:val="DB77655E"/>
    <w:rsid w:val="DBFB28E8"/>
    <w:rsid w:val="DBFEDD96"/>
    <w:rsid w:val="DCCFC732"/>
    <w:rsid w:val="DCDF42B7"/>
    <w:rsid w:val="DCEDD9C9"/>
    <w:rsid w:val="DCF70253"/>
    <w:rsid w:val="DFEF1571"/>
    <w:rsid w:val="DFF7C4FC"/>
    <w:rsid w:val="DFFEE7E6"/>
    <w:rsid w:val="DFFFD96E"/>
    <w:rsid w:val="E83E2F9C"/>
    <w:rsid w:val="E9B62342"/>
    <w:rsid w:val="EBCF3FEE"/>
    <w:rsid w:val="EBD7BF88"/>
    <w:rsid w:val="ED674D2E"/>
    <w:rsid w:val="EE7F0786"/>
    <w:rsid w:val="EFA7D1B0"/>
    <w:rsid w:val="EFDFA8BB"/>
    <w:rsid w:val="EFEE87FF"/>
    <w:rsid w:val="EFEF60EB"/>
    <w:rsid w:val="EFF52DA4"/>
    <w:rsid w:val="EFFF9764"/>
    <w:rsid w:val="F76FE2D7"/>
    <w:rsid w:val="F7BE21C9"/>
    <w:rsid w:val="F7C288A5"/>
    <w:rsid w:val="F7EF8CF9"/>
    <w:rsid w:val="F7FDDC69"/>
    <w:rsid w:val="FA775BE2"/>
    <w:rsid w:val="FAAE526A"/>
    <w:rsid w:val="FAF4D8D5"/>
    <w:rsid w:val="FBADF499"/>
    <w:rsid w:val="FBDF88C6"/>
    <w:rsid w:val="FD3DABC2"/>
    <w:rsid w:val="FE3C806A"/>
    <w:rsid w:val="FEDB4D1B"/>
    <w:rsid w:val="FEDE8E43"/>
    <w:rsid w:val="FEEF4BA7"/>
    <w:rsid w:val="FEF77E6B"/>
    <w:rsid w:val="FEFA3019"/>
    <w:rsid w:val="FEFB765D"/>
    <w:rsid w:val="FF7E84E2"/>
    <w:rsid w:val="FF7FFF33"/>
    <w:rsid w:val="FFA9F18A"/>
    <w:rsid w:val="FFBE556C"/>
    <w:rsid w:val="FFCFCA82"/>
    <w:rsid w:val="FFDBCA00"/>
    <w:rsid w:val="FFE51F40"/>
    <w:rsid w:val="FFE576B3"/>
    <w:rsid w:val="FFFBCC70"/>
    <w:rsid w:val="FFFD2C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9"/>
    <w:qFormat/>
    <w:uiPriority w:val="0"/>
    <w:pPr>
      <w:keepNext/>
      <w:keepLines/>
      <w:snapToGrid w:val="0"/>
      <w:spacing w:line="400" w:lineRule="atLeast"/>
      <w:jc w:val="center"/>
      <w:outlineLvl w:val="0"/>
    </w:pPr>
    <w:rPr>
      <w:rFonts w:ascii="宋体"/>
      <w:b/>
      <w:kern w:val="28"/>
      <w:sz w:val="36"/>
      <w:szCs w:val="20"/>
    </w:rPr>
  </w:style>
  <w:style w:type="paragraph" w:styleId="4">
    <w:name w:val="heading 2"/>
    <w:basedOn w:val="1"/>
    <w:next w:val="1"/>
    <w:link w:val="78"/>
    <w:qFormat/>
    <w:uiPriority w:val="9"/>
    <w:pPr>
      <w:snapToGrid w:val="0"/>
      <w:spacing w:line="360" w:lineRule="auto"/>
      <w:jc w:val="center"/>
      <w:outlineLvl w:val="1"/>
    </w:pPr>
    <w:rPr>
      <w:rFonts w:ascii="宋体"/>
      <w:b/>
      <w:sz w:val="28"/>
      <w:szCs w:val="20"/>
    </w:rPr>
  </w:style>
  <w:style w:type="paragraph" w:styleId="5">
    <w:name w:val="heading 3"/>
    <w:next w:val="1"/>
    <w:link w:val="80"/>
    <w:qFormat/>
    <w:uiPriority w:val="0"/>
    <w:pPr>
      <w:outlineLvl w:val="2"/>
    </w:pPr>
    <w:rPr>
      <w:rFonts w:ascii="宋体" w:hAnsi="Times New Roman" w:eastAsia="宋体" w:cs="Times New Roman"/>
      <w:b/>
      <w:kern w:val="2"/>
      <w:sz w:val="24"/>
      <w:lang w:val="en-US" w:eastAsia="zh-CN" w:bidi="ar-SA"/>
    </w:rPr>
  </w:style>
  <w:style w:type="paragraph" w:styleId="6">
    <w:name w:val="heading 4"/>
    <w:basedOn w:val="1"/>
    <w:next w:val="1"/>
    <w:link w:val="81"/>
    <w:qFormat/>
    <w:uiPriority w:val="9"/>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8"/>
    <w:link w:val="82"/>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83"/>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0">
    <w:name w:val="heading 7"/>
    <w:basedOn w:val="1"/>
    <w:next w:val="1"/>
    <w:link w:val="84"/>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1">
    <w:name w:val="heading 8"/>
    <w:basedOn w:val="1"/>
    <w:next w:val="1"/>
    <w:link w:val="85"/>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2">
    <w:name w:val="heading 9"/>
    <w:basedOn w:val="1"/>
    <w:next w:val="1"/>
    <w:link w:val="86"/>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qForma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8">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87"/>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88"/>
    <w:qFormat/>
    <w:uiPriority w:val="0"/>
    <w:pPr>
      <w:ind w:firstLine="420" w:firstLineChars="200"/>
    </w:pPr>
    <w:rPr>
      <w:sz w:val="21"/>
    </w:rPr>
  </w:style>
  <w:style w:type="paragraph" w:styleId="18">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9"/>
    <w:qFormat/>
    <w:uiPriority w:val="0"/>
    <w:pPr>
      <w:shd w:val="clear" w:color="auto" w:fill="000080"/>
    </w:pPr>
    <w:rPr>
      <w:sz w:val="21"/>
      <w:shd w:val="clear" w:color="auto" w:fill="000080"/>
    </w:rPr>
  </w:style>
  <w:style w:type="paragraph" w:styleId="21">
    <w:name w:val="annotation text"/>
    <w:basedOn w:val="1"/>
    <w:link w:val="90"/>
    <w:qFormat/>
    <w:uiPriority w:val="0"/>
    <w:pPr>
      <w:jc w:val="left"/>
    </w:pPr>
    <w:rPr>
      <w:sz w:val="21"/>
    </w:rPr>
  </w:style>
  <w:style w:type="paragraph" w:styleId="22">
    <w:name w:val="Body Text 3"/>
    <w:basedOn w:val="1"/>
    <w:link w:val="91"/>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next w:val="25"/>
    <w:link w:val="92"/>
    <w:qFormat/>
    <w:uiPriority w:val="0"/>
    <w:pPr>
      <w:spacing w:after="120" w:afterLines="0"/>
    </w:pPr>
    <w:rPr>
      <w:sz w:val="21"/>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link w:val="11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8">
    <w:name w:val="Body Text Indent"/>
    <w:basedOn w:val="1"/>
    <w:next w:val="1"/>
    <w:link w:val="93"/>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afterLines="0"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3">
    <w:name w:val="toc 5"/>
    <w:basedOn w:val="1"/>
    <w:next w:val="1"/>
    <w:qFormat/>
    <w:uiPriority w:val="39"/>
    <w:pPr>
      <w:ind w:left="960"/>
      <w:jc w:val="left"/>
    </w:pPr>
    <w:rPr>
      <w:rFonts w:ascii="Calibri" w:hAnsi="Calibri"/>
      <w:sz w:val="18"/>
      <w:szCs w:val="18"/>
    </w:rPr>
  </w:style>
  <w:style w:type="paragraph" w:styleId="34">
    <w:name w:val="toc 3"/>
    <w:basedOn w:val="1"/>
    <w:next w:val="1"/>
    <w:qFormat/>
    <w:uiPriority w:val="39"/>
    <w:pPr>
      <w:ind w:left="480"/>
      <w:jc w:val="left"/>
    </w:pPr>
    <w:rPr>
      <w:rFonts w:ascii="Calibri" w:hAnsi="Calibri"/>
      <w:i/>
      <w:iCs/>
      <w:sz w:val="20"/>
      <w:szCs w:val="20"/>
    </w:rPr>
  </w:style>
  <w:style w:type="paragraph" w:styleId="35">
    <w:name w:val="Plain Text"/>
    <w:basedOn w:val="1"/>
    <w:link w:val="94"/>
    <w:qFormat/>
    <w:uiPriority w:val="0"/>
    <w:rPr>
      <w:rFonts w:ascii="宋体" w:hAnsi="Courier New"/>
      <w:szCs w:val="20"/>
    </w:rPr>
  </w:style>
  <w:style w:type="paragraph" w:styleId="36">
    <w:name w:val="toc 8"/>
    <w:basedOn w:val="1"/>
    <w:next w:val="1"/>
    <w:qFormat/>
    <w:uiPriority w:val="39"/>
    <w:pPr>
      <w:ind w:left="1680"/>
      <w:jc w:val="left"/>
    </w:pPr>
    <w:rPr>
      <w:rFonts w:ascii="Calibri" w:hAnsi="Calibri"/>
      <w:sz w:val="18"/>
      <w:szCs w:val="18"/>
    </w:rPr>
  </w:style>
  <w:style w:type="paragraph" w:styleId="37">
    <w:name w:val="Date"/>
    <w:basedOn w:val="1"/>
    <w:next w:val="1"/>
    <w:link w:val="95"/>
    <w:qFormat/>
    <w:uiPriority w:val="0"/>
    <w:rPr>
      <w:rFonts w:ascii="宋体"/>
      <w:szCs w:val="20"/>
    </w:rPr>
  </w:style>
  <w:style w:type="paragraph" w:styleId="38">
    <w:name w:val="Body Text Indent 2"/>
    <w:basedOn w:val="1"/>
    <w:link w:val="96"/>
    <w:qFormat/>
    <w:uiPriority w:val="0"/>
    <w:pPr>
      <w:spacing w:after="120" w:afterLines="0" w:line="480" w:lineRule="auto"/>
      <w:ind w:left="420" w:leftChars="200"/>
    </w:pPr>
    <w:rPr>
      <w:sz w:val="21"/>
      <w:szCs w:val="20"/>
    </w:rPr>
  </w:style>
  <w:style w:type="paragraph" w:styleId="39">
    <w:name w:val="endnote text"/>
    <w:basedOn w:val="1"/>
    <w:link w:val="97"/>
    <w:qFormat/>
    <w:uiPriority w:val="0"/>
    <w:pPr>
      <w:snapToGrid w:val="0"/>
      <w:spacing w:line="240" w:lineRule="auto"/>
      <w:ind w:firstLine="0" w:firstLineChars="0"/>
      <w:jc w:val="left"/>
    </w:pPr>
    <w:rPr>
      <w:sz w:val="21"/>
    </w:rPr>
  </w:style>
  <w:style w:type="paragraph" w:styleId="40">
    <w:name w:val="Balloon Text"/>
    <w:basedOn w:val="1"/>
    <w:link w:val="98"/>
    <w:qFormat/>
    <w:uiPriority w:val="0"/>
    <w:rPr>
      <w:sz w:val="18"/>
      <w:szCs w:val="18"/>
    </w:rPr>
  </w:style>
  <w:style w:type="paragraph" w:styleId="41">
    <w:name w:val="footer"/>
    <w:basedOn w:val="1"/>
    <w:link w:val="99"/>
    <w:qFormat/>
    <w:uiPriority w:val="0"/>
    <w:pPr>
      <w:tabs>
        <w:tab w:val="center" w:pos="4153"/>
        <w:tab w:val="right" w:pos="8306"/>
      </w:tabs>
      <w:snapToGrid w:val="0"/>
      <w:jc w:val="left"/>
    </w:pPr>
    <w:rPr>
      <w:sz w:val="18"/>
      <w:szCs w:val="20"/>
    </w:rPr>
  </w:style>
  <w:style w:type="paragraph" w:styleId="42">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120" w:after="120"/>
      <w:jc w:val="left"/>
    </w:pPr>
    <w:rPr>
      <w:rFonts w:ascii="Calibri" w:hAnsi="Calibri"/>
      <w:b/>
      <w:bCs/>
      <w:caps/>
      <w:sz w:val="20"/>
      <w:szCs w:val="20"/>
    </w:rPr>
  </w:style>
  <w:style w:type="paragraph" w:styleId="44">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5">
    <w:name w:val="toc 4"/>
    <w:basedOn w:val="1"/>
    <w:next w:val="1"/>
    <w:qFormat/>
    <w:uiPriority w:val="39"/>
    <w:pPr>
      <w:ind w:left="720"/>
      <w:jc w:val="left"/>
    </w:pPr>
    <w:rPr>
      <w:rFonts w:ascii="Calibri" w:hAnsi="Calibri"/>
      <w:sz w:val="18"/>
      <w:szCs w:val="18"/>
    </w:rPr>
  </w:style>
  <w:style w:type="paragraph" w:styleId="46">
    <w:name w:val="index heading"/>
    <w:basedOn w:val="1"/>
    <w:next w:val="47"/>
    <w:qFormat/>
    <w:uiPriority w:val="0"/>
    <w:pPr>
      <w:spacing w:line="240" w:lineRule="auto"/>
      <w:ind w:firstLine="0" w:firstLineChars="0"/>
    </w:pPr>
    <w:rPr>
      <w:sz w:val="21"/>
      <w:szCs w:val="20"/>
    </w:rPr>
  </w:style>
  <w:style w:type="paragraph" w:styleId="47">
    <w:name w:val="index 1"/>
    <w:basedOn w:val="1"/>
    <w:next w:val="1"/>
    <w:qFormat/>
    <w:uiPriority w:val="0"/>
    <w:rPr>
      <w:szCs w:val="20"/>
    </w:rPr>
  </w:style>
  <w:style w:type="paragraph" w:styleId="48">
    <w:name w:val="Subtitle"/>
    <w:basedOn w:val="1"/>
    <w:next w:val="1"/>
    <w:link w:val="101"/>
    <w:qFormat/>
    <w:uiPriority w:val="0"/>
    <w:pPr>
      <w:spacing w:before="240" w:beforeLines="0" w:after="60" w:afterLines="0" w:line="312" w:lineRule="auto"/>
      <w:jc w:val="center"/>
      <w:outlineLvl w:val="1"/>
    </w:pPr>
    <w:rPr>
      <w:rFonts w:ascii="Cambria" w:hAnsi="Cambria"/>
      <w:b/>
      <w:bCs/>
      <w:kern w:val="28"/>
      <w:sz w:val="32"/>
      <w:szCs w:val="32"/>
    </w:rPr>
  </w:style>
  <w:style w:type="paragraph" w:styleId="49">
    <w:name w:val="List"/>
    <w:basedOn w:val="1"/>
    <w:qFormat/>
    <w:uiPriority w:val="0"/>
    <w:pPr>
      <w:spacing w:line="240" w:lineRule="auto"/>
      <w:ind w:left="200" w:hanging="200" w:hangingChars="200"/>
    </w:pPr>
    <w:rPr>
      <w:sz w:val="21"/>
      <w:szCs w:val="20"/>
    </w:rPr>
  </w:style>
  <w:style w:type="paragraph" w:styleId="50">
    <w:name w:val="footnote text"/>
    <w:basedOn w:val="1"/>
    <w:link w:val="102"/>
    <w:qFormat/>
    <w:uiPriority w:val="0"/>
    <w:pPr>
      <w:spacing w:line="360" w:lineRule="auto"/>
      <w:ind w:firstLine="0" w:firstLineChars="0"/>
    </w:pPr>
    <w:rPr>
      <w:sz w:val="18"/>
    </w:rPr>
  </w:style>
  <w:style w:type="paragraph" w:styleId="51">
    <w:name w:val="toc 6"/>
    <w:basedOn w:val="1"/>
    <w:next w:val="1"/>
    <w:qFormat/>
    <w:uiPriority w:val="39"/>
    <w:pPr>
      <w:ind w:left="1200"/>
      <w:jc w:val="left"/>
    </w:pPr>
    <w:rPr>
      <w:rFonts w:ascii="Calibri" w:hAnsi="Calibri"/>
      <w:sz w:val="18"/>
      <w:szCs w:val="18"/>
    </w:rPr>
  </w:style>
  <w:style w:type="paragraph" w:styleId="52">
    <w:name w:val="List 5"/>
    <w:basedOn w:val="1"/>
    <w:qFormat/>
    <w:uiPriority w:val="0"/>
    <w:pPr>
      <w:adjustRightInd w:val="0"/>
      <w:snapToGrid w:val="0"/>
      <w:spacing w:line="360" w:lineRule="auto"/>
      <w:ind w:left="100" w:leftChars="800" w:hanging="200" w:hangingChars="200"/>
    </w:pPr>
    <w:rPr>
      <w:szCs w:val="20"/>
    </w:rPr>
  </w:style>
  <w:style w:type="paragraph" w:styleId="53">
    <w:name w:val="Body Text Indent 3"/>
    <w:basedOn w:val="1"/>
    <w:link w:val="103"/>
    <w:qFormat/>
    <w:uiPriority w:val="0"/>
    <w:pPr>
      <w:spacing w:after="120" w:afterLines="0"/>
      <w:ind w:left="420" w:leftChars="200"/>
    </w:pPr>
    <w:rPr>
      <w:sz w:val="16"/>
      <w:szCs w:val="20"/>
    </w:rPr>
  </w:style>
  <w:style w:type="paragraph" w:styleId="54">
    <w:name w:val="table of figures"/>
    <w:basedOn w:val="1"/>
    <w:next w:val="1"/>
    <w:qFormat/>
    <w:uiPriority w:val="0"/>
    <w:pPr>
      <w:tabs>
        <w:tab w:val="right" w:leader="dot" w:pos="8640"/>
      </w:tabs>
      <w:spacing w:line="360" w:lineRule="auto"/>
      <w:ind w:left="400" w:hanging="400" w:firstLineChars="0"/>
    </w:pPr>
  </w:style>
  <w:style w:type="paragraph" w:styleId="55">
    <w:name w:val="toc 2"/>
    <w:basedOn w:val="1"/>
    <w:next w:val="1"/>
    <w:qFormat/>
    <w:uiPriority w:val="39"/>
    <w:pPr>
      <w:ind w:left="240"/>
      <w:jc w:val="left"/>
    </w:pPr>
    <w:rPr>
      <w:rFonts w:ascii="Calibri" w:hAnsi="Calibri"/>
      <w:smallCaps/>
      <w:sz w:val="20"/>
      <w:szCs w:val="20"/>
    </w:rPr>
  </w:style>
  <w:style w:type="paragraph" w:styleId="56">
    <w:name w:val="toc 9"/>
    <w:basedOn w:val="1"/>
    <w:next w:val="1"/>
    <w:qFormat/>
    <w:uiPriority w:val="39"/>
    <w:pPr>
      <w:ind w:left="1920"/>
      <w:jc w:val="left"/>
    </w:pPr>
    <w:rPr>
      <w:rFonts w:ascii="Calibri" w:hAnsi="Calibri"/>
      <w:sz w:val="18"/>
      <w:szCs w:val="18"/>
    </w:rPr>
  </w:style>
  <w:style w:type="paragraph" w:styleId="57">
    <w:name w:val="Body Text 2"/>
    <w:basedOn w:val="1"/>
    <w:link w:val="104"/>
    <w:qFormat/>
    <w:uiPriority w:val="0"/>
    <w:pPr>
      <w:spacing w:after="120" w:afterLines="0" w:line="480" w:lineRule="auto"/>
    </w:pPr>
    <w:rPr>
      <w:sz w:val="21"/>
      <w:szCs w:val="20"/>
    </w:rPr>
  </w:style>
  <w:style w:type="paragraph" w:styleId="58">
    <w:name w:val="List 4"/>
    <w:basedOn w:val="1"/>
    <w:qFormat/>
    <w:uiPriority w:val="0"/>
    <w:pPr>
      <w:adjustRightInd w:val="0"/>
      <w:snapToGrid w:val="0"/>
      <w:spacing w:line="360" w:lineRule="auto"/>
      <w:ind w:left="100" w:leftChars="600" w:hanging="200" w:hangingChars="200"/>
    </w:pPr>
    <w:rPr>
      <w:szCs w:val="20"/>
    </w:rPr>
  </w:style>
  <w:style w:type="paragraph" w:styleId="59">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60">
    <w:name w:val="Normal (Web)"/>
    <w:basedOn w:val="1"/>
    <w:qFormat/>
    <w:uiPriority w:val="99"/>
    <w:rPr>
      <w:sz w:val="24"/>
    </w:rPr>
  </w:style>
  <w:style w:type="paragraph" w:styleId="61">
    <w:name w:val="List Continue 3"/>
    <w:basedOn w:val="1"/>
    <w:qFormat/>
    <w:uiPriority w:val="0"/>
    <w:pPr>
      <w:spacing w:after="120" w:afterLines="0"/>
      <w:ind w:left="1260" w:leftChars="600"/>
    </w:pPr>
    <w:rPr>
      <w:szCs w:val="20"/>
    </w:rPr>
  </w:style>
  <w:style w:type="paragraph" w:styleId="62">
    <w:name w:val="Title"/>
    <w:basedOn w:val="1"/>
    <w:next w:val="1"/>
    <w:link w:val="106"/>
    <w:qFormat/>
    <w:uiPriority w:val="0"/>
    <w:pPr>
      <w:widowControl/>
      <w:spacing w:after="240" w:afterLines="0" w:line="360" w:lineRule="auto"/>
      <w:jc w:val="center"/>
    </w:pPr>
    <w:rPr>
      <w:rFonts w:ascii="Arial" w:hAnsi="Arial"/>
      <w:b/>
      <w:smallCaps/>
      <w:kern w:val="28"/>
      <w:sz w:val="36"/>
      <w:szCs w:val="20"/>
      <w:lang w:eastAsia="en-US"/>
    </w:rPr>
  </w:style>
  <w:style w:type="paragraph" w:styleId="63">
    <w:name w:val="annotation subject"/>
    <w:basedOn w:val="21"/>
    <w:next w:val="21"/>
    <w:link w:val="107"/>
    <w:qFormat/>
    <w:uiPriority w:val="0"/>
    <w:rPr>
      <w:b/>
      <w:bCs/>
    </w:rPr>
  </w:style>
  <w:style w:type="paragraph" w:styleId="64">
    <w:name w:val="Body Text First Indent"/>
    <w:basedOn w:val="24"/>
    <w:next w:val="2"/>
    <w:link w:val="108"/>
    <w:qFormat/>
    <w:uiPriority w:val="0"/>
    <w:pPr>
      <w:ind w:firstLine="420" w:firstLineChars="100"/>
    </w:pPr>
    <w:rPr>
      <w:lang w:val="en-US" w:eastAsia="zh-CN"/>
    </w:rPr>
  </w:style>
  <w:style w:type="paragraph" w:styleId="65">
    <w:name w:val="Body Text First Indent 2"/>
    <w:basedOn w:val="28"/>
    <w:link w:val="109"/>
    <w:qFormat/>
    <w:uiPriority w:val="0"/>
    <w:pPr>
      <w:tabs>
        <w:tab w:val="clear" w:pos="2160"/>
      </w:tabs>
      <w:spacing w:after="120" w:afterLines="0" w:line="480" w:lineRule="auto"/>
      <w:ind w:left="418" w:leftChars="0" w:firstLine="216"/>
    </w:pPr>
    <w:rPr>
      <w:rFonts w:eastAsia="仿宋_GB2312"/>
      <w:sz w:val="24"/>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basedOn w:val="68"/>
    <w:qFormat/>
    <w:uiPriority w:val="0"/>
  </w:style>
  <w:style w:type="character" w:styleId="72">
    <w:name w:val="FollowedHyperlink"/>
    <w:qFormat/>
    <w:uiPriority w:val="0"/>
    <w:rPr>
      <w:color w:val="0000FF"/>
      <w:u w:val="single"/>
    </w:rPr>
  </w:style>
  <w:style w:type="character" w:styleId="73">
    <w:name w:val="Emphasis"/>
    <w:qFormat/>
    <w:uiPriority w:val="0"/>
    <w:rPr>
      <w:i/>
    </w:rPr>
  </w:style>
  <w:style w:type="character" w:styleId="74">
    <w:name w:val="Hyperlink"/>
    <w:qFormat/>
    <w:uiPriority w:val="99"/>
    <w:rPr>
      <w:color w:val="000099"/>
      <w:u w:val="none"/>
    </w:rPr>
  </w:style>
  <w:style w:type="character" w:styleId="75">
    <w:name w:val="annotation reference"/>
    <w:qFormat/>
    <w:uiPriority w:val="0"/>
    <w:rPr>
      <w:sz w:val="21"/>
      <w:szCs w:val="21"/>
    </w:rPr>
  </w:style>
  <w:style w:type="character" w:styleId="76">
    <w:name w:val="HTML Cite"/>
    <w:basedOn w:val="68"/>
    <w:unhideWhenUsed/>
    <w:qFormat/>
    <w:uiPriority w:val="99"/>
    <w:rPr>
      <w:color w:val="4A148C"/>
    </w:rPr>
  </w:style>
  <w:style w:type="character" w:styleId="77">
    <w:name w:val="footnote reference"/>
    <w:qFormat/>
    <w:uiPriority w:val="0"/>
    <w:rPr>
      <w:position w:val="6"/>
      <w:sz w:val="14"/>
      <w:vertAlign w:val="superscript"/>
    </w:rPr>
  </w:style>
  <w:style w:type="character" w:customStyle="1" w:styleId="78">
    <w:name w:val="标题 2 Char"/>
    <w:link w:val="4"/>
    <w:qFormat/>
    <w:uiPriority w:val="9"/>
    <w:rPr>
      <w:rFonts w:ascii="宋体"/>
      <w:b/>
      <w:kern w:val="2"/>
      <w:sz w:val="28"/>
      <w:lang w:val="en-US" w:eastAsia="zh-CN" w:bidi="ar-SA"/>
    </w:rPr>
  </w:style>
  <w:style w:type="character" w:customStyle="1" w:styleId="79">
    <w:name w:val="标题 1 Char1"/>
    <w:link w:val="3"/>
    <w:qFormat/>
    <w:uiPriority w:val="0"/>
    <w:rPr>
      <w:rFonts w:ascii="宋体"/>
      <w:b/>
      <w:kern w:val="28"/>
      <w:sz w:val="36"/>
      <w:lang w:val="en-US" w:eastAsia="zh-CN" w:bidi="ar-SA"/>
    </w:rPr>
  </w:style>
  <w:style w:type="character" w:customStyle="1" w:styleId="80">
    <w:name w:val="标题 3 Char1"/>
    <w:link w:val="5"/>
    <w:qFormat/>
    <w:uiPriority w:val="0"/>
    <w:rPr>
      <w:rFonts w:ascii="宋体"/>
      <w:b/>
      <w:kern w:val="2"/>
      <w:sz w:val="24"/>
      <w:lang w:val="en-US" w:eastAsia="zh-CN" w:bidi="ar-SA"/>
    </w:rPr>
  </w:style>
  <w:style w:type="character" w:customStyle="1" w:styleId="81">
    <w:name w:val="标题 4 Char"/>
    <w:link w:val="6"/>
    <w:qFormat/>
    <w:uiPriority w:val="9"/>
    <w:rPr>
      <w:rFonts w:ascii="Arial" w:hAnsi="Arial" w:eastAsia="黑体"/>
      <w:b/>
      <w:bCs/>
      <w:kern w:val="2"/>
      <w:sz w:val="28"/>
      <w:szCs w:val="28"/>
    </w:rPr>
  </w:style>
  <w:style w:type="character" w:customStyle="1" w:styleId="82">
    <w:name w:val="标题 5 Char"/>
    <w:link w:val="7"/>
    <w:qFormat/>
    <w:uiPriority w:val="0"/>
    <w:rPr>
      <w:rFonts w:ascii="Arial" w:hAnsi="Arial" w:eastAsia="楷体_GB2312"/>
      <w:b/>
      <w:sz w:val="24"/>
      <w:szCs w:val="24"/>
    </w:rPr>
  </w:style>
  <w:style w:type="character" w:customStyle="1" w:styleId="83">
    <w:name w:val="标题 6 Char1"/>
    <w:link w:val="9"/>
    <w:qFormat/>
    <w:uiPriority w:val="0"/>
    <w:rPr>
      <w:rFonts w:ascii="Arial" w:hAnsi="Arial" w:eastAsia="黑体"/>
      <w:b/>
      <w:kern w:val="2"/>
      <w:sz w:val="24"/>
    </w:rPr>
  </w:style>
  <w:style w:type="character" w:customStyle="1" w:styleId="84">
    <w:name w:val="标题 7 Char1"/>
    <w:link w:val="10"/>
    <w:qFormat/>
    <w:uiPriority w:val="0"/>
    <w:rPr>
      <w:b/>
      <w:kern w:val="2"/>
      <w:sz w:val="24"/>
    </w:rPr>
  </w:style>
  <w:style w:type="character" w:customStyle="1" w:styleId="85">
    <w:name w:val="标题 8 Char1"/>
    <w:link w:val="11"/>
    <w:qFormat/>
    <w:uiPriority w:val="0"/>
    <w:rPr>
      <w:rFonts w:ascii="Arial" w:hAnsi="Arial" w:eastAsia="黑体"/>
      <w:kern w:val="2"/>
      <w:sz w:val="24"/>
    </w:rPr>
  </w:style>
  <w:style w:type="character" w:customStyle="1" w:styleId="86">
    <w:name w:val="标题 9 Char1"/>
    <w:link w:val="12"/>
    <w:qFormat/>
    <w:uiPriority w:val="0"/>
    <w:rPr>
      <w:rFonts w:ascii="Arial" w:hAnsi="Arial" w:eastAsia="黑体"/>
      <w:kern w:val="2"/>
      <w:sz w:val="24"/>
    </w:rPr>
  </w:style>
  <w:style w:type="character" w:customStyle="1" w:styleId="87">
    <w:name w:val="注释标题 Char"/>
    <w:link w:val="15"/>
    <w:qFormat/>
    <w:uiPriority w:val="0"/>
    <w:rPr>
      <w:kern w:val="2"/>
      <w:sz w:val="21"/>
      <w:szCs w:val="24"/>
      <w:lang w:bidi="ar-SA"/>
    </w:rPr>
  </w:style>
  <w:style w:type="character" w:customStyle="1" w:styleId="88">
    <w:name w:val="正文缩进 Char"/>
    <w:link w:val="17"/>
    <w:qFormat/>
    <w:uiPriority w:val="0"/>
    <w:rPr>
      <w:kern w:val="2"/>
      <w:sz w:val="21"/>
      <w:szCs w:val="24"/>
    </w:rPr>
  </w:style>
  <w:style w:type="character" w:customStyle="1" w:styleId="89">
    <w:name w:val="文档结构图 Char1"/>
    <w:link w:val="20"/>
    <w:qFormat/>
    <w:uiPriority w:val="0"/>
    <w:rPr>
      <w:kern w:val="2"/>
      <w:sz w:val="21"/>
      <w:szCs w:val="24"/>
      <w:shd w:val="clear" w:color="auto" w:fill="000080"/>
    </w:rPr>
  </w:style>
  <w:style w:type="character" w:customStyle="1" w:styleId="90">
    <w:name w:val="批注文字 Char1"/>
    <w:link w:val="21"/>
    <w:qFormat/>
    <w:uiPriority w:val="0"/>
    <w:rPr>
      <w:kern w:val="2"/>
      <w:sz w:val="21"/>
      <w:szCs w:val="24"/>
    </w:rPr>
  </w:style>
  <w:style w:type="character" w:customStyle="1" w:styleId="91">
    <w:name w:val="正文文本 3 Char1"/>
    <w:link w:val="22"/>
    <w:qFormat/>
    <w:uiPriority w:val="0"/>
    <w:rPr>
      <w:kern w:val="2"/>
      <w:sz w:val="18"/>
    </w:rPr>
  </w:style>
  <w:style w:type="character" w:customStyle="1" w:styleId="92">
    <w:name w:val="正文文本 Char1"/>
    <w:link w:val="24"/>
    <w:qFormat/>
    <w:uiPriority w:val="0"/>
    <w:rPr>
      <w:kern w:val="2"/>
      <w:sz w:val="21"/>
      <w:szCs w:val="24"/>
    </w:rPr>
  </w:style>
  <w:style w:type="character" w:customStyle="1" w:styleId="93">
    <w:name w:val="正文文本缩进 Char"/>
    <w:link w:val="28"/>
    <w:qFormat/>
    <w:uiPriority w:val="0"/>
    <w:rPr>
      <w:rFonts w:ascii="宋体" w:hAnsi="宋体"/>
      <w:kern w:val="2"/>
      <w:sz w:val="21"/>
      <w:szCs w:val="21"/>
    </w:rPr>
  </w:style>
  <w:style w:type="character" w:customStyle="1" w:styleId="94">
    <w:name w:val="纯文本 Char2"/>
    <w:link w:val="35"/>
    <w:qFormat/>
    <w:uiPriority w:val="0"/>
    <w:rPr>
      <w:rFonts w:ascii="宋体" w:hAnsi="Courier New"/>
      <w:kern w:val="2"/>
      <w:sz w:val="24"/>
    </w:rPr>
  </w:style>
  <w:style w:type="character" w:customStyle="1" w:styleId="95">
    <w:name w:val="日期 Char2"/>
    <w:link w:val="37"/>
    <w:qFormat/>
    <w:uiPriority w:val="0"/>
    <w:rPr>
      <w:rFonts w:ascii="宋体"/>
      <w:kern w:val="2"/>
      <w:sz w:val="24"/>
    </w:rPr>
  </w:style>
  <w:style w:type="character" w:customStyle="1" w:styleId="96">
    <w:name w:val="正文文本缩进 2 Char1"/>
    <w:link w:val="38"/>
    <w:qFormat/>
    <w:uiPriority w:val="0"/>
    <w:rPr>
      <w:kern w:val="2"/>
      <w:sz w:val="21"/>
    </w:rPr>
  </w:style>
  <w:style w:type="character" w:customStyle="1" w:styleId="97">
    <w:name w:val="尾注文本 Char"/>
    <w:link w:val="39"/>
    <w:qFormat/>
    <w:uiPriority w:val="0"/>
    <w:rPr>
      <w:kern w:val="2"/>
      <w:sz w:val="21"/>
      <w:szCs w:val="24"/>
    </w:rPr>
  </w:style>
  <w:style w:type="character" w:customStyle="1" w:styleId="98">
    <w:name w:val="批注框文本 Char1"/>
    <w:link w:val="40"/>
    <w:qFormat/>
    <w:uiPriority w:val="0"/>
    <w:rPr>
      <w:kern w:val="2"/>
      <w:sz w:val="18"/>
      <w:szCs w:val="18"/>
    </w:rPr>
  </w:style>
  <w:style w:type="character" w:customStyle="1" w:styleId="99">
    <w:name w:val="页脚 Char3"/>
    <w:link w:val="41"/>
    <w:qFormat/>
    <w:uiPriority w:val="0"/>
    <w:rPr>
      <w:rFonts w:eastAsia="宋体"/>
      <w:kern w:val="2"/>
      <w:sz w:val="18"/>
      <w:lang w:val="en-US" w:eastAsia="zh-CN" w:bidi="ar-SA"/>
    </w:rPr>
  </w:style>
  <w:style w:type="character" w:customStyle="1" w:styleId="100">
    <w:name w:val="页眉 Char1"/>
    <w:link w:val="42"/>
    <w:qFormat/>
    <w:uiPriority w:val="0"/>
    <w:rPr>
      <w:kern w:val="2"/>
      <w:sz w:val="18"/>
      <w:szCs w:val="18"/>
    </w:rPr>
  </w:style>
  <w:style w:type="character" w:customStyle="1" w:styleId="101">
    <w:name w:val="副标题 Char1"/>
    <w:link w:val="48"/>
    <w:qFormat/>
    <w:uiPriority w:val="0"/>
    <w:rPr>
      <w:rFonts w:ascii="Cambria" w:hAnsi="Cambria"/>
      <w:b/>
      <w:bCs/>
      <w:kern w:val="28"/>
      <w:sz w:val="32"/>
      <w:szCs w:val="32"/>
    </w:rPr>
  </w:style>
  <w:style w:type="character" w:customStyle="1" w:styleId="102">
    <w:name w:val="脚注文本 Char"/>
    <w:link w:val="50"/>
    <w:qFormat/>
    <w:uiPriority w:val="0"/>
    <w:rPr>
      <w:kern w:val="2"/>
      <w:sz w:val="18"/>
      <w:szCs w:val="24"/>
      <w:lang w:bidi="ar-SA"/>
    </w:rPr>
  </w:style>
  <w:style w:type="character" w:customStyle="1" w:styleId="103">
    <w:name w:val="正文文本缩进 3 Char1"/>
    <w:link w:val="53"/>
    <w:qFormat/>
    <w:uiPriority w:val="0"/>
    <w:rPr>
      <w:kern w:val="2"/>
      <w:sz w:val="16"/>
    </w:rPr>
  </w:style>
  <w:style w:type="character" w:customStyle="1" w:styleId="104">
    <w:name w:val="正文文本 2 Char1"/>
    <w:link w:val="57"/>
    <w:qFormat/>
    <w:uiPriority w:val="0"/>
    <w:rPr>
      <w:kern w:val="2"/>
      <w:sz w:val="21"/>
    </w:rPr>
  </w:style>
  <w:style w:type="character" w:customStyle="1" w:styleId="105">
    <w:name w:val="HTML 预设格式 Char1"/>
    <w:link w:val="2"/>
    <w:qFormat/>
    <w:uiPriority w:val="0"/>
    <w:rPr>
      <w:rFonts w:ascii="宋体" w:hAnsi="宋体" w:cs="宋体"/>
      <w:sz w:val="24"/>
      <w:szCs w:val="24"/>
    </w:rPr>
  </w:style>
  <w:style w:type="character" w:customStyle="1" w:styleId="106">
    <w:name w:val="标题 Char1"/>
    <w:link w:val="62"/>
    <w:qFormat/>
    <w:uiPriority w:val="0"/>
    <w:rPr>
      <w:rFonts w:ascii="Arial" w:hAnsi="Arial"/>
      <w:b/>
      <w:smallCaps/>
      <w:kern w:val="28"/>
      <w:sz w:val="36"/>
      <w:lang w:eastAsia="en-US"/>
    </w:rPr>
  </w:style>
  <w:style w:type="character" w:customStyle="1" w:styleId="107">
    <w:name w:val="批注主题 Char1"/>
    <w:link w:val="63"/>
    <w:qFormat/>
    <w:uiPriority w:val="0"/>
    <w:rPr>
      <w:b/>
      <w:bCs/>
      <w:kern w:val="2"/>
      <w:sz w:val="21"/>
      <w:szCs w:val="24"/>
    </w:rPr>
  </w:style>
  <w:style w:type="character" w:customStyle="1" w:styleId="108">
    <w:name w:val="正文首行缩进 Char2"/>
    <w:link w:val="64"/>
    <w:qFormat/>
    <w:uiPriority w:val="0"/>
    <w:rPr>
      <w:rFonts w:eastAsia="宋体"/>
      <w:kern w:val="2"/>
      <w:sz w:val="21"/>
      <w:szCs w:val="24"/>
      <w:lang w:val="en-US" w:eastAsia="zh-CN" w:bidi="ar-SA"/>
    </w:rPr>
  </w:style>
  <w:style w:type="character" w:customStyle="1" w:styleId="109">
    <w:name w:val="正文首行缩进 2 Char1"/>
    <w:link w:val="65"/>
    <w:qFormat/>
    <w:uiPriority w:val="0"/>
    <w:rPr>
      <w:rFonts w:ascii="宋体" w:hAnsi="宋体" w:eastAsia="仿宋_GB2312"/>
      <w:kern w:val="2"/>
      <w:sz w:val="24"/>
      <w:szCs w:val="21"/>
    </w:rPr>
  </w:style>
  <w:style w:type="paragraph" w:customStyle="1" w:styleId="110">
    <w:name w:val="Body Text 21"/>
    <w:basedOn w:val="1"/>
    <w:qFormat/>
    <w:uiPriority w:val="0"/>
    <w:pPr>
      <w:spacing w:line="480" w:lineRule="auto"/>
    </w:pPr>
    <w:rPr>
      <w:sz w:val="20"/>
    </w:rPr>
  </w:style>
  <w:style w:type="character" w:customStyle="1" w:styleId="111">
    <w:name w:val="章标题 Char"/>
    <w:link w:val="26"/>
    <w:qFormat/>
    <w:uiPriority w:val="0"/>
    <w:rPr>
      <w:rFonts w:ascii="黑体" w:eastAsia="黑体"/>
      <w:sz w:val="21"/>
      <w:szCs w:val="22"/>
      <w:lang w:val="en-US" w:eastAsia="zh-CN" w:bidi="ar-SA"/>
    </w:rPr>
  </w:style>
  <w:style w:type="character" w:customStyle="1" w:styleId="112">
    <w:name w:val="font31"/>
    <w:qFormat/>
    <w:uiPriority w:val="0"/>
    <w:rPr>
      <w:rFonts w:hint="eastAsia" w:ascii="宋体" w:hAnsi="宋体" w:eastAsia="宋体" w:cs="宋体"/>
      <w:color w:val="000000"/>
      <w:sz w:val="18"/>
      <w:szCs w:val="18"/>
      <w:u w:val="none"/>
    </w:rPr>
  </w:style>
  <w:style w:type="character" w:customStyle="1" w:styleId="113">
    <w:name w:val="mode1"/>
    <w:qFormat/>
    <w:uiPriority w:val="0"/>
    <w:rPr>
      <w:color w:val="444444"/>
      <w:sz w:val="18"/>
      <w:szCs w:val="18"/>
    </w:rPr>
  </w:style>
  <w:style w:type="character" w:customStyle="1" w:styleId="114">
    <w:name w:val="grame"/>
    <w:basedOn w:val="68"/>
    <w:qFormat/>
    <w:uiPriority w:val="0"/>
  </w:style>
  <w:style w:type="character" w:customStyle="1" w:styleId="115">
    <w:name w:val="v151"/>
    <w:qFormat/>
    <w:uiPriority w:val="0"/>
    <w:rPr>
      <w:sz w:val="18"/>
    </w:rPr>
  </w:style>
  <w:style w:type="character" w:customStyle="1" w:styleId="116">
    <w:name w:val="标题5 Char"/>
    <w:link w:val="117"/>
    <w:qFormat/>
    <w:uiPriority w:val="0"/>
    <w:rPr>
      <w:rFonts w:ascii="宋体"/>
      <w:sz w:val="21"/>
      <w:szCs w:val="21"/>
      <w:lang w:bidi="ar-SA"/>
    </w:rPr>
  </w:style>
  <w:style w:type="paragraph" w:customStyle="1" w:styleId="117">
    <w:name w:val="标题5"/>
    <w:basedOn w:val="1"/>
    <w:link w:val="116"/>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18">
    <w:name w:val="Placeholder Text"/>
    <w:qFormat/>
    <w:uiPriority w:val="0"/>
    <w:rPr>
      <w:color w:val="808080"/>
    </w:rPr>
  </w:style>
  <w:style w:type="character" w:customStyle="1" w:styleId="119">
    <w:name w:val="正文首行缩进 Char Char Char Char Char3"/>
    <w:qFormat/>
    <w:uiPriority w:val="0"/>
    <w:rPr>
      <w:rFonts w:eastAsia="宋体"/>
      <w:kern w:val="2"/>
      <w:sz w:val="21"/>
      <w:szCs w:val="24"/>
      <w:lang w:val="en-US" w:eastAsia="zh-CN" w:bidi="ar-SA"/>
    </w:rPr>
  </w:style>
  <w:style w:type="character" w:customStyle="1" w:styleId="120">
    <w:name w:val="标题 8 Char"/>
    <w:qFormat/>
    <w:uiPriority w:val="0"/>
    <w:rPr>
      <w:rFonts w:ascii="Arial" w:hAnsi="Arial" w:eastAsia="黑体"/>
      <w:kern w:val="2"/>
      <w:sz w:val="24"/>
      <w:szCs w:val="24"/>
      <w:lang w:val="en-US" w:eastAsia="zh-CN" w:bidi="ar-SA"/>
    </w:rPr>
  </w:style>
  <w:style w:type="character" w:customStyle="1" w:styleId="121">
    <w:name w:val="消息标题标签"/>
    <w:qFormat/>
    <w:uiPriority w:val="0"/>
    <w:rPr>
      <w:rFonts w:ascii="Arial" w:hAnsi="Arial"/>
      <w:b/>
      <w:spacing w:val="-4"/>
      <w:sz w:val="18"/>
      <w:lang w:eastAsia="zh-CN"/>
    </w:rPr>
  </w:style>
  <w:style w:type="character" w:customStyle="1" w:styleId="122">
    <w:name w:val="不用 Char2"/>
    <w:qFormat/>
    <w:uiPriority w:val="0"/>
    <w:rPr>
      <w:b/>
      <w:kern w:val="2"/>
      <w:sz w:val="24"/>
    </w:rPr>
  </w:style>
  <w:style w:type="character" w:customStyle="1" w:styleId="123">
    <w:name w:val="top-det1"/>
    <w:qFormat/>
    <w:uiPriority w:val="0"/>
    <w:rPr>
      <w:b/>
      <w:bCs/>
      <w:color w:val="000000"/>
    </w:rPr>
  </w:style>
  <w:style w:type="character" w:customStyle="1" w:styleId="124">
    <w:name w:val="H2 Char1"/>
    <w:qFormat/>
    <w:uiPriority w:val="0"/>
    <w:rPr>
      <w:rFonts w:ascii="Arial" w:hAnsi="Arial" w:eastAsia="黑体"/>
      <w:b/>
      <w:bCs/>
      <w:kern w:val="2"/>
      <w:sz w:val="32"/>
      <w:szCs w:val="32"/>
      <w:lang w:val="en-US" w:eastAsia="zh-CN" w:bidi="ar-SA"/>
    </w:rPr>
  </w:style>
  <w:style w:type="character" w:customStyle="1" w:styleId="125">
    <w:name w:val="biaolan_12"/>
    <w:qFormat/>
    <w:uiPriority w:val="0"/>
  </w:style>
  <w:style w:type="character" w:customStyle="1" w:styleId="126">
    <w:name w:val="Table Heading Char Char"/>
    <w:link w:val="127"/>
    <w:qFormat/>
    <w:uiPriority w:val="0"/>
    <w:rPr>
      <w:rFonts w:ascii="Arial" w:hAnsi="Arial" w:eastAsia="黑体"/>
      <w:kern w:val="2"/>
      <w:sz w:val="18"/>
      <w:szCs w:val="18"/>
      <w:lang w:val="en-US" w:eastAsia="zh-CN" w:bidi="ar-SA"/>
    </w:rPr>
  </w:style>
  <w:style w:type="paragraph" w:customStyle="1" w:styleId="127">
    <w:name w:val="Table Heading Char"/>
    <w:link w:val="126"/>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28">
    <w:name w:val="第三层条 Char"/>
    <w:qFormat/>
    <w:uiPriority w:val="0"/>
    <w:rPr>
      <w:rFonts w:ascii="Arial" w:hAnsi="Arial" w:eastAsia="黑体"/>
      <w:b/>
      <w:bCs/>
      <w:kern w:val="2"/>
      <w:sz w:val="28"/>
      <w:szCs w:val="28"/>
      <w:lang w:val="en-US" w:eastAsia="zh-CN" w:bidi="ar-SA"/>
    </w:rPr>
  </w:style>
  <w:style w:type="character" w:customStyle="1" w:styleId="129">
    <w:name w:val=" Char Char6"/>
    <w:qFormat/>
    <w:uiPriority w:val="0"/>
    <w:rPr>
      <w:rFonts w:ascii="Arial" w:hAnsi="Arial" w:eastAsia="黑体"/>
      <w:b/>
      <w:bCs/>
      <w:kern w:val="2"/>
      <w:sz w:val="32"/>
      <w:szCs w:val="32"/>
      <w:lang w:val="en-US" w:eastAsia="zh-CN" w:bidi="ar-SA"/>
    </w:rPr>
  </w:style>
  <w:style w:type="character" w:customStyle="1" w:styleId="130">
    <w:name w:val=" Char Char2"/>
    <w:qFormat/>
    <w:uiPriority w:val="0"/>
    <w:rPr>
      <w:rFonts w:eastAsia="宋体"/>
      <w:kern w:val="2"/>
      <w:sz w:val="18"/>
      <w:szCs w:val="18"/>
      <w:lang w:val="en-US" w:eastAsia="zh-CN" w:bidi="ar-SA"/>
    </w:rPr>
  </w:style>
  <w:style w:type="character" w:customStyle="1" w:styleId="131">
    <w:name w:val="style81"/>
    <w:qFormat/>
    <w:uiPriority w:val="0"/>
    <w:rPr>
      <w:sz w:val="21"/>
      <w:szCs w:val="21"/>
    </w:rPr>
  </w:style>
  <w:style w:type="character" w:customStyle="1" w:styleId="132">
    <w:name w:val="marklong"/>
    <w:qFormat/>
    <w:uiPriority w:val="0"/>
    <w:rPr>
      <w:rFonts w:ascii="宋体" w:hAnsi="宋体" w:eastAsia="宋体"/>
      <w:kern w:val="2"/>
      <w:sz w:val="28"/>
      <w:szCs w:val="28"/>
      <w:lang w:val="en-US" w:eastAsia="zh-CN" w:bidi="ar-SA"/>
    </w:rPr>
  </w:style>
  <w:style w:type="character" w:customStyle="1" w:styleId="133">
    <w:name w:val="正文文本 Char"/>
    <w:qFormat/>
    <w:uiPriority w:val="0"/>
    <w:rPr>
      <w:kern w:val="2"/>
      <w:sz w:val="21"/>
      <w:szCs w:val="24"/>
      <w:lang w:bidi="ar-SA"/>
    </w:rPr>
  </w:style>
  <w:style w:type="character" w:customStyle="1" w:styleId="134">
    <w:name w:val="标题 2 Char Char Char Char"/>
    <w:qFormat/>
    <w:uiPriority w:val="0"/>
    <w:rPr>
      <w:rFonts w:hint="eastAsia" w:ascii="黑体" w:hAnsi="Arial" w:eastAsia="黑体"/>
      <w:b/>
      <w:sz w:val="30"/>
      <w:szCs w:val="30"/>
      <w:lang w:val="en-US" w:eastAsia="zh-CN" w:bidi="ar-SA"/>
    </w:rPr>
  </w:style>
  <w:style w:type="character" w:customStyle="1" w:styleId="135">
    <w:name w:val="正文文字 Char2"/>
    <w:qFormat/>
    <w:uiPriority w:val="0"/>
    <w:rPr>
      <w:kern w:val="2"/>
      <w:sz w:val="21"/>
      <w:szCs w:val="24"/>
    </w:rPr>
  </w:style>
  <w:style w:type="character" w:customStyle="1" w:styleId="136">
    <w:name w:val="HTML 预设格式 Char"/>
    <w:qFormat/>
    <w:uiPriority w:val="0"/>
    <w:rPr>
      <w:rFonts w:ascii="宋体" w:hAnsi="宋体"/>
      <w:sz w:val="24"/>
      <w:szCs w:val="24"/>
      <w:lang w:bidi="ar-SA"/>
    </w:rPr>
  </w:style>
  <w:style w:type="character" w:customStyle="1" w:styleId="137">
    <w:name w:val="z-窗体顶端 Char"/>
    <w:link w:val="138"/>
    <w:qFormat/>
    <w:uiPriority w:val="0"/>
    <w:rPr>
      <w:rFonts w:ascii="Calibri" w:hAnsi="Calibri"/>
      <w:kern w:val="2"/>
      <w:sz w:val="21"/>
      <w:szCs w:val="22"/>
    </w:rPr>
  </w:style>
  <w:style w:type="paragraph" w:customStyle="1" w:styleId="138">
    <w:name w:val="_Style 137"/>
    <w:basedOn w:val="1"/>
    <w:link w:val="137"/>
    <w:qFormat/>
    <w:uiPriority w:val="0"/>
    <w:pPr>
      <w:spacing w:line="240" w:lineRule="auto"/>
      <w:ind w:firstLine="420"/>
    </w:pPr>
    <w:rPr>
      <w:rFonts w:ascii="Calibri" w:hAnsi="Calibri"/>
      <w:sz w:val="21"/>
      <w:szCs w:val="22"/>
    </w:rPr>
  </w:style>
  <w:style w:type="character" w:customStyle="1" w:styleId="139">
    <w:name w:val="明显引用 Char"/>
    <w:link w:val="140"/>
    <w:qFormat/>
    <w:uiPriority w:val="0"/>
    <w:rPr>
      <w:rFonts w:ascii="Calibri" w:hAnsi="Calibri"/>
      <w:b/>
      <w:bCs/>
      <w:i/>
      <w:iCs/>
      <w:sz w:val="22"/>
      <w:szCs w:val="22"/>
      <w:lang w:eastAsia="en-US" w:bidi="en-US"/>
    </w:rPr>
  </w:style>
  <w:style w:type="paragraph" w:styleId="140">
    <w:name w:val="Intense Quote"/>
    <w:basedOn w:val="1"/>
    <w:next w:val="1"/>
    <w:link w:val="139"/>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41">
    <w:name w:val="正文 + 三号 Char"/>
    <w:link w:val="142"/>
    <w:qFormat/>
    <w:uiPriority w:val="0"/>
    <w:rPr>
      <w:kern w:val="2"/>
      <w:sz w:val="21"/>
      <w:szCs w:val="24"/>
      <w:lang w:bidi="ar-SA"/>
    </w:rPr>
  </w:style>
  <w:style w:type="paragraph" w:customStyle="1" w:styleId="142">
    <w:name w:val="正文 + 三号"/>
    <w:basedOn w:val="1"/>
    <w:link w:val="141"/>
    <w:qFormat/>
    <w:uiPriority w:val="0"/>
    <w:pPr>
      <w:spacing w:line="240" w:lineRule="auto"/>
      <w:ind w:firstLine="0" w:firstLineChars="0"/>
    </w:pPr>
    <w:rPr>
      <w:sz w:val="21"/>
    </w:rPr>
  </w:style>
  <w:style w:type="character" w:customStyle="1" w:styleId="143">
    <w:name w:val="Char Char21"/>
    <w:qFormat/>
    <w:uiPriority w:val="0"/>
    <w:rPr>
      <w:rFonts w:ascii="宋体" w:hAnsi="Courier New" w:eastAsia="宋体"/>
      <w:kern w:val="2"/>
      <w:sz w:val="24"/>
      <w:lang w:val="en-US" w:eastAsia="zh-CN" w:bidi="ar-SA"/>
    </w:rPr>
  </w:style>
  <w:style w:type="character" w:customStyle="1" w:styleId="144">
    <w:name w:val="纯文本 Char"/>
    <w:qFormat/>
    <w:uiPriority w:val="0"/>
    <w:rPr>
      <w:rFonts w:ascii="宋体" w:hAnsi="Courier New" w:eastAsia="宋体"/>
      <w:kern w:val="2"/>
      <w:sz w:val="21"/>
      <w:szCs w:val="28"/>
      <w:lang w:val="en-US" w:eastAsia="zh-CN" w:bidi="ar-SA"/>
    </w:rPr>
  </w:style>
  <w:style w:type="character" w:customStyle="1" w:styleId="145">
    <w:name w:val="Header Char"/>
    <w:qFormat/>
    <w:uiPriority w:val="0"/>
    <w:rPr>
      <w:rFonts w:ascii="Calibri" w:hAnsi="Calibri" w:eastAsia="宋体"/>
      <w:sz w:val="18"/>
      <w:szCs w:val="18"/>
      <w:lang w:val="en-US" w:eastAsia="zh-CN" w:bidi="ar-SA"/>
    </w:rPr>
  </w:style>
  <w:style w:type="character" w:customStyle="1" w:styleId="146">
    <w:name w:val="_Style 145"/>
    <w:qFormat/>
    <w:uiPriority w:val="0"/>
    <w:rPr>
      <w:i/>
      <w:iCs/>
      <w:color w:val="808080"/>
    </w:rPr>
  </w:style>
  <w:style w:type="character" w:customStyle="1" w:styleId="147">
    <w:name w:val="DAS正文 Char"/>
    <w:link w:val="148"/>
    <w:qFormat/>
    <w:uiPriority w:val="0"/>
    <w:rPr>
      <w:rFonts w:ascii="Verdana" w:hAnsi="Verdana"/>
      <w:kern w:val="2"/>
      <w:sz w:val="21"/>
      <w:szCs w:val="21"/>
      <w:lang w:bidi="ar-SA"/>
    </w:rPr>
  </w:style>
  <w:style w:type="paragraph" w:customStyle="1" w:styleId="148">
    <w:name w:val="DAS正文"/>
    <w:basedOn w:val="1"/>
    <w:link w:val="147"/>
    <w:qFormat/>
    <w:uiPriority w:val="0"/>
    <w:pPr>
      <w:spacing w:line="240" w:lineRule="auto"/>
      <w:ind w:right="-2" w:firstLine="360"/>
    </w:pPr>
    <w:rPr>
      <w:rFonts w:ascii="Verdana" w:hAnsi="Verdana"/>
      <w:sz w:val="21"/>
      <w:szCs w:val="21"/>
    </w:rPr>
  </w:style>
  <w:style w:type="character" w:customStyle="1" w:styleId="149">
    <w:name w:val="纯文本 Char1"/>
    <w:qFormat/>
    <w:uiPriority w:val="0"/>
    <w:rPr>
      <w:rFonts w:ascii="宋体" w:hAnsi="Courier New"/>
      <w:kern w:val="2"/>
      <w:sz w:val="24"/>
    </w:rPr>
  </w:style>
  <w:style w:type="character" w:customStyle="1" w:styleId="150">
    <w:name w:val="三级标题 Char2"/>
    <w:qFormat/>
    <w:uiPriority w:val="0"/>
    <w:rPr>
      <w:rFonts w:ascii="Arial" w:hAnsi="Arial" w:eastAsia="黑体"/>
      <w:kern w:val="2"/>
      <w:sz w:val="24"/>
    </w:rPr>
  </w:style>
  <w:style w:type="character" w:customStyle="1" w:styleId="151">
    <w:name w:val="正文内容 Char"/>
    <w:link w:val="152"/>
    <w:qFormat/>
    <w:uiPriority w:val="0"/>
    <w:rPr>
      <w:kern w:val="2"/>
      <w:sz w:val="24"/>
      <w:lang w:bidi="ar-SA"/>
    </w:rPr>
  </w:style>
  <w:style w:type="paragraph" w:customStyle="1" w:styleId="152">
    <w:name w:val="正文内容"/>
    <w:basedOn w:val="1"/>
    <w:link w:val="151"/>
    <w:qFormat/>
    <w:uiPriority w:val="0"/>
    <w:pPr>
      <w:spacing w:before="156" w:beforeLines="50" w:after="156" w:afterLines="50" w:line="360" w:lineRule="auto"/>
      <w:ind w:firstLine="480"/>
    </w:pPr>
    <w:rPr>
      <w:szCs w:val="20"/>
    </w:rPr>
  </w:style>
  <w:style w:type="character" w:customStyle="1" w:styleId="153">
    <w:name w:val="apple-style-span"/>
    <w:basedOn w:val="68"/>
    <w:qFormat/>
    <w:uiPriority w:val="0"/>
  </w:style>
  <w:style w:type="character" w:customStyle="1" w:styleId="154">
    <w:name w:val="content1"/>
    <w:qFormat/>
    <w:uiPriority w:val="0"/>
    <w:rPr>
      <w:sz w:val="18"/>
      <w:szCs w:val="18"/>
    </w:rPr>
  </w:style>
  <w:style w:type="character" w:customStyle="1" w:styleId="155">
    <w:name w:val="title"/>
    <w:basedOn w:val="68"/>
    <w:qFormat/>
    <w:uiPriority w:val="0"/>
  </w:style>
  <w:style w:type="character" w:customStyle="1" w:styleId="156">
    <w:name w:val="font101"/>
    <w:qFormat/>
    <w:uiPriority w:val="0"/>
    <w:rPr>
      <w:rFonts w:hint="eastAsia" w:ascii="宋体" w:hAnsi="宋体" w:eastAsia="宋体" w:cs="宋体"/>
      <w:color w:val="FF0000"/>
      <w:sz w:val="24"/>
      <w:szCs w:val="24"/>
      <w:u w:val="none"/>
      <w:vertAlign w:val="superscript"/>
    </w:rPr>
  </w:style>
  <w:style w:type="character" w:customStyle="1" w:styleId="157">
    <w:name w:val="protextfont"/>
    <w:basedOn w:val="68"/>
    <w:qFormat/>
    <w:uiPriority w:val="0"/>
  </w:style>
  <w:style w:type="character" w:customStyle="1" w:styleId="158">
    <w:name w:val="Body Char"/>
    <w:link w:val="159"/>
    <w:qFormat/>
    <w:uiPriority w:val="0"/>
    <w:rPr>
      <w:rFonts w:ascii="宋体" w:hAnsi="宋体"/>
      <w:sz w:val="21"/>
      <w:szCs w:val="21"/>
    </w:rPr>
  </w:style>
  <w:style w:type="paragraph" w:customStyle="1" w:styleId="159">
    <w:name w:val="Body"/>
    <w:basedOn w:val="1"/>
    <w:link w:val="158"/>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160">
    <w:name w:val="不用 Char1"/>
    <w:qFormat/>
    <w:uiPriority w:val="0"/>
    <w:rPr>
      <w:b/>
      <w:kern w:val="2"/>
      <w:sz w:val="24"/>
    </w:rPr>
  </w:style>
  <w:style w:type="character" w:customStyle="1" w:styleId="161">
    <w:name w:val="副标题 Char"/>
    <w:qFormat/>
    <w:uiPriority w:val="0"/>
    <w:rPr>
      <w:rFonts w:ascii="Cambria" w:hAnsi="Cambria"/>
      <w:b/>
      <w:bCs/>
      <w:kern w:val="28"/>
      <w:sz w:val="32"/>
      <w:szCs w:val="32"/>
      <w:lang w:bidi="ar-SA"/>
    </w:rPr>
  </w:style>
  <w:style w:type="character" w:customStyle="1" w:styleId="162">
    <w:name w:val="卷标题 Char1"/>
    <w:qFormat/>
    <w:uiPriority w:val="0"/>
    <w:rPr>
      <w:rFonts w:eastAsia="宋体"/>
      <w:b/>
      <w:bCs/>
      <w:kern w:val="44"/>
      <w:sz w:val="44"/>
      <w:szCs w:val="44"/>
      <w:lang w:val="en-US" w:eastAsia="zh-CN" w:bidi="ar-SA"/>
    </w:rPr>
  </w:style>
  <w:style w:type="character" w:customStyle="1" w:styleId="163">
    <w:name w:val="表格文字 Char"/>
    <w:link w:val="164"/>
    <w:qFormat/>
    <w:uiPriority w:val="0"/>
    <w:rPr>
      <w:kern w:val="2"/>
      <w:sz w:val="21"/>
      <w:szCs w:val="24"/>
    </w:rPr>
  </w:style>
  <w:style w:type="paragraph" w:customStyle="1" w:styleId="164">
    <w:name w:val="表格文字"/>
    <w:basedOn w:val="1"/>
    <w:link w:val="163"/>
    <w:qFormat/>
    <w:uiPriority w:val="0"/>
    <w:pPr>
      <w:spacing w:line="360" w:lineRule="auto"/>
      <w:ind w:firstLine="0" w:firstLineChars="0"/>
      <w:jc w:val="left"/>
    </w:pPr>
    <w:rPr>
      <w:sz w:val="21"/>
    </w:rPr>
  </w:style>
  <w:style w:type="character" w:customStyle="1" w:styleId="165">
    <w:name w:val="页脚 Char2"/>
    <w:qFormat/>
    <w:uiPriority w:val="0"/>
    <w:rPr>
      <w:rFonts w:eastAsia="宋体"/>
      <w:kern w:val="2"/>
      <w:sz w:val="18"/>
      <w:lang w:val="en-US" w:eastAsia="zh-CN" w:bidi="ar-SA"/>
    </w:rPr>
  </w:style>
  <w:style w:type="character" w:customStyle="1" w:styleId="166">
    <w:name w:val="newsbg"/>
    <w:basedOn w:val="68"/>
    <w:qFormat/>
    <w:uiPriority w:val="0"/>
  </w:style>
  <w:style w:type="character" w:customStyle="1" w:styleId="167">
    <w:name w:val="font91"/>
    <w:qFormat/>
    <w:uiPriority w:val="0"/>
    <w:rPr>
      <w:rFonts w:hint="eastAsia" w:ascii="宋体" w:hAnsi="宋体" w:eastAsia="宋体" w:cs="宋体"/>
      <w:color w:val="000000"/>
      <w:sz w:val="24"/>
      <w:szCs w:val="24"/>
      <w:u w:val="none"/>
      <w:vertAlign w:val="superscript"/>
    </w:rPr>
  </w:style>
  <w:style w:type="character" w:customStyle="1" w:styleId="168">
    <w:name w:val="Footer-Even Char1"/>
    <w:qFormat/>
    <w:uiPriority w:val="0"/>
    <w:rPr>
      <w:rFonts w:eastAsia="宋体"/>
      <w:kern w:val="2"/>
      <w:sz w:val="18"/>
      <w:lang w:val="en-US" w:eastAsia="zh-CN" w:bidi="ar-SA"/>
    </w:rPr>
  </w:style>
  <w:style w:type="character" w:customStyle="1" w:styleId="169">
    <w:name w:val="Char Char2"/>
    <w:qFormat/>
    <w:uiPriority w:val="0"/>
    <w:rPr>
      <w:rFonts w:eastAsia="宋体"/>
      <w:kern w:val="2"/>
      <w:sz w:val="18"/>
      <w:szCs w:val="18"/>
      <w:lang w:val="en-US" w:eastAsia="zh-CN" w:bidi="ar-SA"/>
    </w:rPr>
  </w:style>
  <w:style w:type="character" w:customStyle="1" w:styleId="170">
    <w:name w:val="apple-converted-space"/>
    <w:basedOn w:val="68"/>
    <w:qFormat/>
    <w:uiPriority w:val="0"/>
  </w:style>
  <w:style w:type="character" w:customStyle="1" w:styleId="171">
    <w:name w:val="无间隔 Char"/>
    <w:link w:val="172"/>
    <w:qFormat/>
    <w:uiPriority w:val="0"/>
    <w:rPr>
      <w:rFonts w:ascii="Calibri" w:hAnsi="Calibri"/>
      <w:sz w:val="24"/>
      <w:szCs w:val="32"/>
      <w:lang w:eastAsia="en-US" w:bidi="en-US"/>
    </w:rPr>
  </w:style>
  <w:style w:type="paragraph" w:styleId="172">
    <w:name w:val="No Spacing"/>
    <w:basedOn w:val="1"/>
    <w:link w:val="17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73">
    <w:name w:val="正文文本缩进 3 Char"/>
    <w:qFormat/>
    <w:uiPriority w:val="0"/>
    <w:rPr>
      <w:kern w:val="2"/>
      <w:sz w:val="16"/>
      <w:lang w:bidi="ar-SA"/>
    </w:rPr>
  </w:style>
  <w:style w:type="character" w:customStyle="1" w:styleId="174">
    <w:name w:val="delimitor"/>
    <w:qFormat/>
    <w:uiPriority w:val="0"/>
  </w:style>
  <w:style w:type="character" w:customStyle="1" w:styleId="175">
    <w:name w:val="font141"/>
    <w:qFormat/>
    <w:uiPriority w:val="0"/>
  </w:style>
  <w:style w:type="character" w:customStyle="1" w:styleId="176">
    <w:name w:val="style21"/>
    <w:qFormat/>
    <w:uiPriority w:val="0"/>
    <w:rPr>
      <w:sz w:val="21"/>
      <w:szCs w:val="21"/>
    </w:rPr>
  </w:style>
  <w:style w:type="character" w:customStyle="1" w:styleId="177">
    <w:name w:val="标题 9 Char"/>
    <w:qFormat/>
    <w:uiPriority w:val="0"/>
    <w:rPr>
      <w:rFonts w:ascii="Arial" w:hAnsi="Arial" w:eastAsia="黑体"/>
      <w:kern w:val="2"/>
      <w:sz w:val="21"/>
      <w:szCs w:val="24"/>
      <w:lang w:val="en-US" w:eastAsia="zh-CN" w:bidi="ar-SA"/>
    </w:rPr>
  </w:style>
  <w:style w:type="character" w:customStyle="1" w:styleId="178">
    <w:name w:val="Char Char20"/>
    <w:qFormat/>
    <w:uiPriority w:val="0"/>
    <w:rPr>
      <w:rFonts w:ascii="宋体" w:hAnsi="Courier New" w:eastAsia="宋体"/>
      <w:kern w:val="2"/>
      <w:sz w:val="24"/>
      <w:szCs w:val="28"/>
      <w:lang w:val="en-US" w:eastAsia="zh-CN" w:bidi="ar-SA"/>
    </w:rPr>
  </w:style>
  <w:style w:type="character" w:customStyle="1" w:styleId="179">
    <w:name w:val="批注文字 Char"/>
    <w:qFormat/>
    <w:uiPriority w:val="0"/>
    <w:rPr>
      <w:rFonts w:eastAsia="宋体"/>
      <w:kern w:val="2"/>
      <w:sz w:val="21"/>
      <w:szCs w:val="24"/>
      <w:lang w:val="en-US" w:eastAsia="zh-CN" w:bidi="ar-SA"/>
    </w:rPr>
  </w:style>
  <w:style w:type="character" w:customStyle="1" w:styleId="180">
    <w:name w:val="h Char Char"/>
    <w:qFormat/>
    <w:uiPriority w:val="0"/>
    <w:rPr>
      <w:kern w:val="2"/>
      <w:sz w:val="18"/>
      <w:szCs w:val="18"/>
    </w:rPr>
  </w:style>
  <w:style w:type="character" w:customStyle="1" w:styleId="181">
    <w:name w:val="文字 Char"/>
    <w:link w:val="182"/>
    <w:qFormat/>
    <w:uiPriority w:val="0"/>
    <w:rPr>
      <w:rFonts w:ascii="宋体" w:hAnsi="宋体"/>
      <w:kern w:val="2"/>
      <w:sz w:val="28"/>
      <w:lang w:bidi="ar-SA"/>
    </w:rPr>
  </w:style>
  <w:style w:type="paragraph" w:customStyle="1" w:styleId="182">
    <w:name w:val="文字"/>
    <w:basedOn w:val="1"/>
    <w:link w:val="181"/>
    <w:qFormat/>
    <w:uiPriority w:val="0"/>
    <w:pPr>
      <w:tabs>
        <w:tab w:val="left" w:pos="8520"/>
      </w:tabs>
      <w:spacing w:line="312" w:lineRule="auto"/>
      <w:ind w:right="-210" w:firstLine="556" w:firstLineChars="0"/>
    </w:pPr>
    <w:rPr>
      <w:rFonts w:ascii="宋体" w:hAnsi="宋体"/>
      <w:sz w:val="28"/>
      <w:szCs w:val="20"/>
    </w:rPr>
  </w:style>
  <w:style w:type="character" w:customStyle="1" w:styleId="183">
    <w:name w:val="Char Char61"/>
    <w:qFormat/>
    <w:uiPriority w:val="0"/>
    <w:rPr>
      <w:rFonts w:ascii="Arial" w:hAnsi="Arial" w:eastAsia="黑体"/>
      <w:b/>
      <w:bCs/>
      <w:kern w:val="2"/>
      <w:sz w:val="32"/>
      <w:szCs w:val="32"/>
      <w:lang w:val="en-US" w:eastAsia="zh-CN" w:bidi="ar-SA"/>
    </w:rPr>
  </w:style>
  <w:style w:type="character" w:customStyle="1" w:styleId="184">
    <w:name w:val="标题 6 Char"/>
    <w:qFormat/>
    <w:uiPriority w:val="0"/>
    <w:rPr>
      <w:rFonts w:ascii="Arial" w:hAnsi="Arial" w:eastAsia="黑体"/>
      <w:b/>
      <w:kern w:val="2"/>
      <w:sz w:val="24"/>
      <w:szCs w:val="24"/>
      <w:lang w:val="en-US" w:eastAsia="zh-CN" w:bidi="ar-SA"/>
    </w:rPr>
  </w:style>
  <w:style w:type="character" w:customStyle="1" w:styleId="185">
    <w:name w:val="h Char Char1"/>
    <w:qFormat/>
    <w:uiPriority w:val="0"/>
    <w:rPr>
      <w:kern w:val="2"/>
      <w:sz w:val="18"/>
      <w:szCs w:val="18"/>
    </w:rPr>
  </w:style>
  <w:style w:type="character" w:customStyle="1" w:styleId="186">
    <w:name w:val="标题 Char"/>
    <w:qFormat/>
    <w:uiPriority w:val="0"/>
    <w:rPr>
      <w:rFonts w:ascii="Arial" w:hAnsi="Arial"/>
      <w:b/>
      <w:smallCaps/>
      <w:kern w:val="28"/>
      <w:sz w:val="36"/>
      <w:lang w:eastAsia="en-US" w:bidi="ar-SA"/>
    </w:rPr>
  </w:style>
  <w:style w:type="character" w:customStyle="1" w:styleId="187">
    <w:name w:val="标题 7 Char"/>
    <w:qFormat/>
    <w:uiPriority w:val="0"/>
    <w:rPr>
      <w:rFonts w:eastAsia="宋体"/>
      <w:b/>
      <w:kern w:val="2"/>
      <w:sz w:val="24"/>
      <w:szCs w:val="24"/>
      <w:lang w:val="en-US" w:eastAsia="zh-CN" w:bidi="ar-SA"/>
    </w:rPr>
  </w:style>
  <w:style w:type="character" w:customStyle="1" w:styleId="188">
    <w:name w:val="正文-1 Char"/>
    <w:link w:val="189"/>
    <w:qFormat/>
    <w:uiPriority w:val="0"/>
    <w:rPr>
      <w:rFonts w:eastAsia="仿宋_GB2312"/>
      <w:kern w:val="2"/>
      <w:sz w:val="28"/>
      <w:szCs w:val="28"/>
      <w:lang w:bidi="ar-SA"/>
    </w:rPr>
  </w:style>
  <w:style w:type="paragraph" w:customStyle="1" w:styleId="189">
    <w:name w:val="正文-1"/>
    <w:basedOn w:val="1"/>
    <w:link w:val="188"/>
    <w:qFormat/>
    <w:uiPriority w:val="0"/>
    <w:pPr>
      <w:spacing w:line="360" w:lineRule="auto"/>
      <w:ind w:firstLine="560"/>
    </w:pPr>
    <w:rPr>
      <w:rFonts w:eastAsia="仿宋_GB2312"/>
      <w:sz w:val="28"/>
      <w:szCs w:val="28"/>
    </w:rPr>
  </w:style>
  <w:style w:type="character" w:customStyle="1" w:styleId="190">
    <w:name w:val="Table Text Char Char Char"/>
    <w:qFormat/>
    <w:uiPriority w:val="0"/>
    <w:rPr>
      <w:rFonts w:ascii="Arial" w:hAnsi="Arial" w:eastAsia="宋体" w:cs="Arial"/>
      <w:sz w:val="18"/>
      <w:szCs w:val="18"/>
      <w:lang w:val="en-US" w:eastAsia="zh-CN" w:bidi="ar-SA"/>
    </w:rPr>
  </w:style>
  <w:style w:type="character" w:customStyle="1" w:styleId="191">
    <w:name w:val="Char Char6"/>
    <w:qFormat/>
    <w:uiPriority w:val="0"/>
    <w:rPr>
      <w:rFonts w:ascii="Arial" w:hAnsi="Arial" w:eastAsia="黑体"/>
      <w:b/>
      <w:bCs/>
      <w:kern w:val="2"/>
      <w:sz w:val="32"/>
      <w:szCs w:val="32"/>
      <w:lang w:val="en-US" w:eastAsia="zh-CN" w:bidi="ar-SA"/>
    </w:rPr>
  </w:style>
  <w:style w:type="character" w:customStyle="1" w:styleId="192">
    <w:name w:val="font51"/>
    <w:qFormat/>
    <w:uiPriority w:val="0"/>
    <w:rPr>
      <w:rFonts w:hint="eastAsia" w:ascii="宋体" w:hAnsi="宋体" w:eastAsia="宋体" w:cs="宋体"/>
      <w:color w:val="000000"/>
      <w:sz w:val="21"/>
      <w:szCs w:val="21"/>
      <w:u w:val="none"/>
    </w:rPr>
  </w:style>
  <w:style w:type="character" w:customStyle="1" w:styleId="193">
    <w:name w:val="页脚 Char"/>
    <w:qFormat/>
    <w:uiPriority w:val="0"/>
    <w:rPr>
      <w:rFonts w:eastAsia="宋体"/>
      <w:kern w:val="2"/>
      <w:sz w:val="18"/>
      <w:lang w:val="en-US" w:eastAsia="zh-CN" w:bidi="ar-SA"/>
    </w:rPr>
  </w:style>
  <w:style w:type="character" w:customStyle="1" w:styleId="194">
    <w:name w:val="章节 Char1"/>
    <w:qFormat/>
    <w:uiPriority w:val="0"/>
    <w:rPr>
      <w:rFonts w:ascii="宋体"/>
      <w:b/>
      <w:kern w:val="28"/>
      <w:sz w:val="36"/>
      <w:lang w:val="en-US" w:eastAsia="zh-CN" w:bidi="ar-SA"/>
    </w:rPr>
  </w:style>
  <w:style w:type="character" w:customStyle="1" w:styleId="195">
    <w:name w:val="正文文本 3 Char"/>
    <w:qFormat/>
    <w:uiPriority w:val="0"/>
    <w:rPr>
      <w:kern w:val="2"/>
      <w:sz w:val="18"/>
      <w:lang w:bidi="ar-SA"/>
    </w:rPr>
  </w:style>
  <w:style w:type="character" w:customStyle="1" w:styleId="196">
    <w:name w:val="标题 1 Char"/>
    <w:qFormat/>
    <w:uiPriority w:val="0"/>
    <w:rPr>
      <w:rFonts w:ascii="宋体" w:eastAsia="黑体"/>
      <w:kern w:val="28"/>
      <w:sz w:val="28"/>
    </w:rPr>
  </w:style>
  <w:style w:type="character" w:customStyle="1" w:styleId="197">
    <w:name w:val="hei16b"/>
    <w:basedOn w:val="68"/>
    <w:qFormat/>
    <w:uiPriority w:val="0"/>
  </w:style>
  <w:style w:type="character" w:customStyle="1" w:styleId="198">
    <w:name w:val="PIM 6 Char2"/>
    <w:qFormat/>
    <w:uiPriority w:val="0"/>
    <w:rPr>
      <w:rFonts w:ascii="Arial" w:hAnsi="Arial" w:eastAsia="黑体"/>
      <w:b/>
      <w:kern w:val="2"/>
      <w:sz w:val="24"/>
    </w:rPr>
  </w:style>
  <w:style w:type="character" w:customStyle="1" w:styleId="199">
    <w:name w:val="标题 2 Char2"/>
    <w:qFormat/>
    <w:uiPriority w:val="0"/>
    <w:rPr>
      <w:rFonts w:ascii="宋体"/>
      <w:kern w:val="2"/>
      <w:sz w:val="28"/>
    </w:rPr>
  </w:style>
  <w:style w:type="character" w:customStyle="1" w:styleId="200">
    <w:name w:val="不用8 Char2"/>
    <w:qFormat/>
    <w:uiPriority w:val="0"/>
    <w:rPr>
      <w:rFonts w:ascii="Arial" w:hAnsi="Arial" w:eastAsia="黑体"/>
      <w:kern w:val="2"/>
      <w:sz w:val="24"/>
    </w:rPr>
  </w:style>
  <w:style w:type="character" w:customStyle="1" w:styleId="201">
    <w:name w:val="样式 标题 6第五层条 + 三号 段前: 0.5 行 Char"/>
    <w:link w:val="202"/>
    <w:qFormat/>
    <w:uiPriority w:val="0"/>
    <w:rPr>
      <w:rFonts w:ascii="Arial" w:hAnsi="Arial" w:eastAsia="黑体" w:cs="宋体"/>
      <w:b/>
      <w:bCs/>
      <w:snapToGrid w:val="0"/>
      <w:kern w:val="24"/>
      <w:sz w:val="28"/>
      <w:szCs w:val="24"/>
      <w:lang w:val="en-US" w:eastAsia="zh-CN" w:bidi="ar-SA"/>
    </w:rPr>
  </w:style>
  <w:style w:type="paragraph" w:customStyle="1" w:styleId="202">
    <w:name w:val="样式 标题 6第五层条 + 三号 段前: 0.5 行"/>
    <w:basedOn w:val="9"/>
    <w:link w:val="201"/>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203">
    <w:name w:val="正文首行缩进 2 Char"/>
    <w:qFormat/>
    <w:uiPriority w:val="0"/>
    <w:rPr>
      <w:rFonts w:ascii="宋体" w:hAnsi="宋体" w:eastAsia="仿宋_GB2312"/>
      <w:kern w:val="2"/>
      <w:sz w:val="24"/>
      <w:szCs w:val="21"/>
      <w:lang w:bidi="ar-SA"/>
    </w:rPr>
  </w:style>
  <w:style w:type="character" w:customStyle="1" w:styleId="204">
    <w:name w:val="blacklink_text1"/>
    <w:qFormat/>
    <w:uiPriority w:val="0"/>
    <w:rPr>
      <w:color w:val="0E0E0E"/>
      <w:sz w:val="18"/>
      <w:szCs w:val="18"/>
    </w:rPr>
  </w:style>
  <w:style w:type="character" w:customStyle="1" w:styleId="205">
    <w:name w:val="市检方案标题3 Char1"/>
    <w:qFormat/>
    <w:uiPriority w:val="0"/>
    <w:rPr>
      <w:rFonts w:ascii="宋体"/>
      <w:b/>
      <w:kern w:val="2"/>
      <w:sz w:val="24"/>
      <w:lang w:val="en-US" w:eastAsia="zh-CN" w:bidi="ar-SA"/>
    </w:rPr>
  </w:style>
  <w:style w:type="character" w:customStyle="1" w:styleId="206">
    <w:name w:val="三级标题 Char1"/>
    <w:qFormat/>
    <w:uiPriority w:val="0"/>
    <w:rPr>
      <w:rFonts w:ascii="Arial" w:hAnsi="Arial" w:eastAsia="黑体"/>
      <w:kern w:val="2"/>
      <w:sz w:val="21"/>
    </w:rPr>
  </w:style>
  <w:style w:type="character" w:customStyle="1" w:styleId="207">
    <w:name w:val="ca-21"/>
    <w:qFormat/>
    <w:uiPriority w:val="0"/>
    <w:rPr>
      <w:rFonts w:hint="eastAsia" w:ascii="宋体" w:hAnsi="宋体" w:eastAsia="宋体"/>
      <w:sz w:val="24"/>
      <w:szCs w:val="24"/>
    </w:rPr>
  </w:style>
  <w:style w:type="character" w:customStyle="1" w:styleId="208">
    <w:name w:val="textcontents"/>
    <w:basedOn w:val="68"/>
    <w:qFormat/>
    <w:uiPriority w:val="0"/>
  </w:style>
  <w:style w:type="character" w:customStyle="1" w:styleId="209">
    <w:name w:val="Document Map Char"/>
    <w:qFormat/>
    <w:uiPriority w:val="0"/>
    <w:rPr>
      <w:rFonts w:ascii="宋体" w:hAnsi="Calibri" w:eastAsia="宋体"/>
      <w:kern w:val="2"/>
      <w:sz w:val="18"/>
      <w:szCs w:val="18"/>
      <w:lang w:val="en-US" w:eastAsia="zh-CN" w:bidi="ar-SA"/>
    </w:rPr>
  </w:style>
  <w:style w:type="character" w:customStyle="1" w:styleId="210">
    <w:name w:val="orange_blod1"/>
    <w:qFormat/>
    <w:uiPriority w:val="0"/>
    <w:rPr>
      <w:rFonts w:hint="default" w:ascii="Verdana" w:hAnsi="Verdana"/>
      <w:b/>
      <w:bCs/>
      <w:color w:val="FF6600"/>
      <w:sz w:val="17"/>
      <w:szCs w:val="17"/>
      <w:u w:val="none"/>
    </w:rPr>
  </w:style>
  <w:style w:type="character" w:customStyle="1" w:styleId="211">
    <w:name w:val="H3 Char1"/>
    <w:qFormat/>
    <w:uiPriority w:val="0"/>
    <w:rPr>
      <w:rFonts w:eastAsia="宋体"/>
      <w:b/>
      <w:bCs/>
      <w:kern w:val="2"/>
      <w:sz w:val="21"/>
      <w:szCs w:val="32"/>
      <w:lang w:val="en-US" w:eastAsia="zh-CN" w:bidi="ar-SA"/>
    </w:rPr>
  </w:style>
  <w:style w:type="character" w:customStyle="1" w:styleId="212">
    <w:name w:val="ca-82"/>
    <w:basedOn w:val="68"/>
    <w:qFormat/>
    <w:uiPriority w:val="0"/>
  </w:style>
  <w:style w:type="character" w:customStyle="1" w:styleId="213">
    <w:name w:val="fontstyle01"/>
    <w:qFormat/>
    <w:uiPriority w:val="0"/>
    <w:rPr>
      <w:rFonts w:hint="eastAsia" w:ascii="MicrosoftYaHei" w:eastAsia="MicrosoftYaHei"/>
      <w:color w:val="000000"/>
      <w:sz w:val="18"/>
      <w:szCs w:val="18"/>
    </w:rPr>
  </w:style>
  <w:style w:type="character" w:customStyle="1" w:styleId="214">
    <w:name w:val="crowed11"/>
    <w:qFormat/>
    <w:uiPriority w:val="0"/>
    <w:rPr>
      <w:rFonts w:hint="default" w:ascii="_x000B__x000C_" w:hAnsi="_x000B__x000C_"/>
      <w:sz w:val="24"/>
      <w:szCs w:val="24"/>
    </w:rPr>
  </w:style>
  <w:style w:type="character" w:customStyle="1" w:styleId="215">
    <w:name w:val="fy21"/>
    <w:qFormat/>
    <w:uiPriority w:val="0"/>
    <w:rPr>
      <w:rFonts w:hint="default" w:ascii="Verdana" w:hAnsi="Verdana"/>
      <w:color w:val="0063C7"/>
      <w:sz w:val="18"/>
      <w:szCs w:val="18"/>
    </w:rPr>
  </w:style>
  <w:style w:type="character" w:customStyle="1" w:styleId="216">
    <w:name w:val="Char Char22"/>
    <w:qFormat/>
    <w:uiPriority w:val="0"/>
    <w:rPr>
      <w:rFonts w:eastAsia="宋体"/>
      <w:kern w:val="2"/>
      <w:sz w:val="18"/>
      <w:szCs w:val="18"/>
      <w:lang w:val="en-US" w:eastAsia="zh-CN" w:bidi="ar-SA"/>
    </w:rPr>
  </w:style>
  <w:style w:type="character" w:customStyle="1" w:styleId="217">
    <w:name w:val="ca-22"/>
    <w:basedOn w:val="68"/>
    <w:qFormat/>
    <w:uiPriority w:val="0"/>
  </w:style>
  <w:style w:type="character" w:customStyle="1" w:styleId="218">
    <w:name w:val="日期 Char1"/>
    <w:qFormat/>
    <w:uiPriority w:val="0"/>
    <w:rPr>
      <w:rFonts w:ascii="宋体"/>
      <w:kern w:val="2"/>
      <w:sz w:val="24"/>
    </w:rPr>
  </w:style>
  <w:style w:type="character" w:customStyle="1" w:styleId="219">
    <w:name w:val="Table Text Char Char Char Char"/>
    <w:qFormat/>
    <w:uiPriority w:val="0"/>
    <w:rPr>
      <w:rFonts w:ascii="Arial" w:hAnsi="Arial" w:cs="Arial"/>
      <w:kern w:val="2"/>
      <w:sz w:val="18"/>
      <w:szCs w:val="18"/>
      <w:lang w:val="en-US" w:eastAsia="zh-CN" w:bidi="ar-SA"/>
    </w:rPr>
  </w:style>
  <w:style w:type="character" w:customStyle="1" w:styleId="220">
    <w:name w:val="PIM 6 Char1"/>
    <w:qFormat/>
    <w:uiPriority w:val="0"/>
    <w:rPr>
      <w:rFonts w:ascii="Arial" w:hAnsi="Arial" w:eastAsia="黑体"/>
      <w:b/>
      <w:kern w:val="2"/>
      <w:sz w:val="24"/>
    </w:rPr>
  </w:style>
  <w:style w:type="character" w:customStyle="1" w:styleId="221">
    <w:name w:val="页脚 Char1"/>
    <w:qFormat/>
    <w:uiPriority w:val="0"/>
    <w:rPr>
      <w:kern w:val="2"/>
      <w:sz w:val="18"/>
      <w:szCs w:val="18"/>
    </w:rPr>
  </w:style>
  <w:style w:type="character" w:customStyle="1" w:styleId="222">
    <w:name w:val="文档结构图 Char"/>
    <w:qFormat/>
    <w:uiPriority w:val="0"/>
    <w:rPr>
      <w:kern w:val="2"/>
      <w:sz w:val="21"/>
      <w:szCs w:val="24"/>
      <w:shd w:val="clear" w:color="auto" w:fill="000080"/>
      <w:lang w:bidi="ar-SA"/>
    </w:rPr>
  </w:style>
  <w:style w:type="character" w:customStyle="1" w:styleId="223">
    <w:name w:val="列出段落 Char"/>
    <w:link w:val="224"/>
    <w:qFormat/>
    <w:uiPriority w:val="0"/>
    <w:rPr>
      <w:kern w:val="2"/>
      <w:sz w:val="24"/>
      <w:szCs w:val="24"/>
    </w:rPr>
  </w:style>
  <w:style w:type="paragraph" w:styleId="224">
    <w:name w:val="List Paragraph"/>
    <w:basedOn w:val="1"/>
    <w:link w:val="223"/>
    <w:qFormat/>
    <w:uiPriority w:val="0"/>
    <w:pPr>
      <w:ind w:firstLine="420" w:firstLineChars="200"/>
    </w:pPr>
  </w:style>
  <w:style w:type="character" w:customStyle="1" w:styleId="225">
    <w:name w:val="正文文字 Char1"/>
    <w:qFormat/>
    <w:uiPriority w:val="0"/>
    <w:rPr>
      <w:kern w:val="2"/>
      <w:sz w:val="21"/>
      <w:szCs w:val="24"/>
    </w:rPr>
  </w:style>
  <w:style w:type="character" w:customStyle="1" w:styleId="226">
    <w:name w:val="未命名11"/>
    <w:qFormat/>
    <w:uiPriority w:val="0"/>
    <w:rPr>
      <w:color w:val="77FFFF"/>
      <w:sz w:val="24"/>
      <w:szCs w:val="24"/>
    </w:rPr>
  </w:style>
  <w:style w:type="character" w:customStyle="1" w:styleId="227">
    <w:name w:val="标准文本 Char"/>
    <w:link w:val="228"/>
    <w:qFormat/>
    <w:uiPriority w:val="0"/>
    <w:rPr>
      <w:rFonts w:ascii="Calibri" w:hAnsi="Calibri" w:eastAsia="仿宋_GB2312"/>
      <w:kern w:val="2"/>
      <w:sz w:val="24"/>
    </w:rPr>
  </w:style>
  <w:style w:type="paragraph" w:customStyle="1" w:styleId="228">
    <w:name w:val="标准文本"/>
    <w:basedOn w:val="1"/>
    <w:link w:val="227"/>
    <w:qFormat/>
    <w:uiPriority w:val="0"/>
    <w:pPr>
      <w:spacing w:line="360" w:lineRule="auto"/>
      <w:ind w:firstLine="480"/>
    </w:pPr>
    <w:rPr>
      <w:rFonts w:ascii="Calibri" w:hAnsi="Calibri" w:eastAsia="仿宋_GB2312"/>
      <w:szCs w:val="20"/>
    </w:rPr>
  </w:style>
  <w:style w:type="character" w:customStyle="1" w:styleId="229">
    <w:name w:val="批注主题 Char"/>
    <w:qFormat/>
    <w:uiPriority w:val="0"/>
    <w:rPr>
      <w:rFonts w:eastAsia="宋体"/>
      <w:b/>
      <w:bCs/>
      <w:kern w:val="2"/>
      <w:sz w:val="21"/>
      <w:szCs w:val="24"/>
      <w:lang w:val="en-US" w:eastAsia="zh-CN" w:bidi="ar-SA"/>
    </w:rPr>
  </w:style>
  <w:style w:type="character" w:customStyle="1" w:styleId="230">
    <w:name w:val="Footer-Even Char2"/>
    <w:qFormat/>
    <w:uiPriority w:val="0"/>
    <w:rPr>
      <w:rFonts w:eastAsia="宋体"/>
      <w:kern w:val="2"/>
      <w:sz w:val="18"/>
      <w:lang w:val="en-US" w:eastAsia="zh-CN" w:bidi="ar-SA"/>
    </w:rPr>
  </w:style>
  <w:style w:type="character" w:customStyle="1" w:styleId="231">
    <w:name w:val="正文文本 2 Char"/>
    <w:qFormat/>
    <w:uiPriority w:val="0"/>
    <w:rPr>
      <w:kern w:val="2"/>
      <w:sz w:val="21"/>
      <w:lang w:bidi="ar-SA"/>
    </w:rPr>
  </w:style>
  <w:style w:type="character" w:customStyle="1" w:styleId="232">
    <w:name w:val="页眉 Char"/>
    <w:qFormat/>
    <w:uiPriority w:val="0"/>
    <w:rPr>
      <w:kern w:val="2"/>
      <w:sz w:val="18"/>
      <w:szCs w:val="18"/>
      <w:lang w:bidi="ar-SA"/>
    </w:rPr>
  </w:style>
  <w:style w:type="character" w:customStyle="1" w:styleId="233">
    <w:name w:val="日期 Char"/>
    <w:qFormat/>
    <w:uiPriority w:val="0"/>
    <w:rPr>
      <w:rFonts w:ascii="宋体"/>
      <w:kern w:val="2"/>
      <w:sz w:val="24"/>
      <w:lang w:bidi="ar-SA"/>
    </w:rPr>
  </w:style>
  <w:style w:type="character" w:customStyle="1" w:styleId="234">
    <w:name w:val="不用8 Char1"/>
    <w:qFormat/>
    <w:uiPriority w:val="0"/>
    <w:rPr>
      <w:rFonts w:ascii="Arial" w:hAnsi="Arial" w:eastAsia="黑体"/>
      <w:kern w:val="2"/>
      <w:sz w:val="24"/>
    </w:rPr>
  </w:style>
  <w:style w:type="character" w:customStyle="1" w:styleId="235">
    <w:name w:val="line"/>
    <w:basedOn w:val="68"/>
    <w:qFormat/>
    <w:uiPriority w:val="0"/>
  </w:style>
  <w:style w:type="character" w:customStyle="1" w:styleId="236">
    <w:name w:val="141"/>
    <w:qFormat/>
    <w:uiPriority w:val="0"/>
    <w:rPr>
      <w:color w:val="333333"/>
      <w:sz w:val="21"/>
      <w:szCs w:val="21"/>
      <w:u w:val="none"/>
    </w:rPr>
  </w:style>
  <w:style w:type="character" w:customStyle="1" w:styleId="237">
    <w:name w:val="h Char Char2"/>
    <w:qFormat/>
    <w:uiPriority w:val="0"/>
    <w:rPr>
      <w:kern w:val="2"/>
      <w:sz w:val="18"/>
      <w:szCs w:val="18"/>
    </w:rPr>
  </w:style>
  <w:style w:type="character" w:customStyle="1" w:styleId="238">
    <w:name w:val="标题 3 Char"/>
    <w:qFormat/>
    <w:uiPriority w:val="0"/>
    <w:rPr>
      <w:rFonts w:ascii="宋体" w:eastAsia="宋体"/>
      <w:kern w:val="2"/>
      <w:sz w:val="28"/>
      <w:szCs w:val="24"/>
      <w:lang w:val="en-US" w:eastAsia="zh-CN" w:bidi="ar-SA"/>
    </w:rPr>
  </w:style>
  <w:style w:type="character" w:customStyle="1" w:styleId="239">
    <w:name w:val="批注框文本 Char"/>
    <w:qFormat/>
    <w:uiPriority w:val="0"/>
    <w:rPr>
      <w:kern w:val="2"/>
      <w:sz w:val="18"/>
      <w:szCs w:val="18"/>
      <w:lang w:bidi="ar-SA"/>
    </w:rPr>
  </w:style>
  <w:style w:type="character" w:customStyle="1" w:styleId="240">
    <w:name w:val="Footer Char"/>
    <w:qFormat/>
    <w:uiPriority w:val="0"/>
    <w:rPr>
      <w:rFonts w:ascii="Calibri" w:hAnsi="Calibri" w:eastAsia="宋体"/>
      <w:sz w:val="18"/>
      <w:szCs w:val="18"/>
      <w:lang w:val="en-US" w:eastAsia="zh-CN" w:bidi="ar-SA"/>
    </w:rPr>
  </w:style>
  <w:style w:type="character" w:customStyle="1" w:styleId="241">
    <w:name w:val="正文首行缩进 Char Char Char Char Char2"/>
    <w:qFormat/>
    <w:uiPriority w:val="0"/>
    <w:rPr>
      <w:rFonts w:eastAsia="宋体"/>
      <w:kern w:val="2"/>
      <w:sz w:val="21"/>
      <w:szCs w:val="24"/>
      <w:lang w:val="en-US" w:eastAsia="zh-CN" w:bidi="ar-SA"/>
    </w:rPr>
  </w:style>
  <w:style w:type="character" w:customStyle="1" w:styleId="242">
    <w:name w:val="Table Text Char1"/>
    <w:qFormat/>
    <w:uiPriority w:val="0"/>
    <w:rPr>
      <w:rFonts w:ascii="Arial" w:hAnsi="Arial" w:eastAsia="宋体" w:cs="Arial"/>
      <w:sz w:val="18"/>
      <w:szCs w:val="18"/>
      <w:lang w:val="en-US" w:eastAsia="zh-CN" w:bidi="ar-SA"/>
    </w:rPr>
  </w:style>
  <w:style w:type="character" w:customStyle="1" w:styleId="243">
    <w:name w:val="Table Text Char"/>
    <w:qFormat/>
    <w:uiPriority w:val="0"/>
    <w:rPr>
      <w:rFonts w:ascii="Arial" w:hAnsi="Arial" w:eastAsia="宋体"/>
      <w:sz w:val="18"/>
      <w:lang w:val="en-US" w:eastAsia="zh-CN" w:bidi="ar-SA"/>
    </w:rPr>
  </w:style>
  <w:style w:type="character" w:customStyle="1" w:styleId="244">
    <w:name w:val="正文首行缩进 Char"/>
    <w:qFormat/>
    <w:uiPriority w:val="0"/>
    <w:rPr>
      <w:rFonts w:eastAsia="宋体"/>
      <w:kern w:val="2"/>
      <w:sz w:val="21"/>
      <w:szCs w:val="24"/>
      <w:lang w:val="en-US" w:eastAsia="zh-CN" w:bidi="ar-SA"/>
    </w:rPr>
  </w:style>
  <w:style w:type="character" w:customStyle="1" w:styleId="245">
    <w:name w:val="ca-31"/>
    <w:qFormat/>
    <w:uiPriority w:val="0"/>
    <w:rPr>
      <w:rFonts w:hint="default" w:ascii="??" w:hAnsi="??"/>
      <w:sz w:val="24"/>
      <w:szCs w:val="24"/>
    </w:rPr>
  </w:style>
  <w:style w:type="character" w:customStyle="1" w:styleId="246">
    <w:name w:val="content-white1"/>
    <w:qFormat/>
    <w:uiPriority w:val="0"/>
    <w:rPr>
      <w:rFonts w:ascii="_x000B__x000C_" w:hAnsi="_x000B__x000C_"/>
      <w:color w:val="auto"/>
      <w:sz w:val="18"/>
      <w:szCs w:val="18"/>
      <w:u w:val="none"/>
    </w:rPr>
  </w:style>
  <w:style w:type="character" w:customStyle="1" w:styleId="247">
    <w:name w:val="gray121"/>
    <w:qFormat/>
    <w:uiPriority w:val="0"/>
    <w:rPr>
      <w:color w:val="666666"/>
      <w:sz w:val="18"/>
      <w:szCs w:val="18"/>
    </w:rPr>
  </w:style>
  <w:style w:type="character" w:customStyle="1" w:styleId="248">
    <w:name w:val="正文首行缩进 Char1"/>
    <w:basedOn w:val="92"/>
    <w:qFormat/>
    <w:uiPriority w:val="0"/>
  </w:style>
  <w:style w:type="character" w:customStyle="1" w:styleId="249">
    <w:name w:val="自定义正文 Char"/>
    <w:link w:val="250"/>
    <w:qFormat/>
    <w:uiPriority w:val="0"/>
    <w:rPr>
      <w:rFonts w:ascii="仿宋_GB2312" w:eastAsia="仿宋_GB2312"/>
      <w:kern w:val="2"/>
      <w:sz w:val="24"/>
      <w:szCs w:val="24"/>
      <w:lang w:bidi="ar-SA"/>
    </w:rPr>
  </w:style>
  <w:style w:type="paragraph" w:customStyle="1" w:styleId="250">
    <w:name w:val="自定义正文"/>
    <w:basedOn w:val="1"/>
    <w:link w:val="249"/>
    <w:qFormat/>
    <w:uiPriority w:val="0"/>
    <w:pPr>
      <w:spacing w:before="120" w:beforeLines="0" w:after="60" w:afterLines="0"/>
      <w:jc w:val="left"/>
    </w:pPr>
    <w:rPr>
      <w:rFonts w:ascii="仿宋_GB2312" w:eastAsia="仿宋_GB2312"/>
    </w:rPr>
  </w:style>
  <w:style w:type="character" w:customStyle="1" w:styleId="251">
    <w:name w:val="font1"/>
    <w:qFormat/>
    <w:uiPriority w:val="0"/>
    <w:rPr>
      <w:color w:val="000000"/>
      <w:sz w:val="18"/>
      <w:szCs w:val="18"/>
    </w:rPr>
  </w:style>
  <w:style w:type="character" w:customStyle="1" w:styleId="252">
    <w:name w:val="正文文本缩进 2 Char"/>
    <w:qFormat/>
    <w:uiPriority w:val="0"/>
    <w:rPr>
      <w:kern w:val="2"/>
      <w:sz w:val="21"/>
      <w:lang w:bidi="ar-SA"/>
    </w:rPr>
  </w:style>
  <w:style w:type="character" w:customStyle="1" w:styleId="253">
    <w:name w:val="正文样式 Char Char"/>
    <w:link w:val="254"/>
    <w:qFormat/>
    <w:uiPriority w:val="0"/>
    <w:rPr>
      <w:rFonts w:eastAsia="华文中宋"/>
      <w:sz w:val="24"/>
      <w:szCs w:val="21"/>
    </w:rPr>
  </w:style>
  <w:style w:type="paragraph" w:customStyle="1" w:styleId="254">
    <w:name w:val="正文样式"/>
    <w:basedOn w:val="1"/>
    <w:link w:val="253"/>
    <w:qFormat/>
    <w:uiPriority w:val="0"/>
    <w:pPr>
      <w:spacing w:line="240" w:lineRule="auto"/>
    </w:pPr>
    <w:rPr>
      <w:rFonts w:eastAsia="华文中宋"/>
      <w:kern w:val="0"/>
      <w:szCs w:val="21"/>
    </w:rPr>
  </w:style>
  <w:style w:type="paragraph" w:customStyle="1" w:styleId="255">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256">
    <w:name w:val="正文编码"/>
    <w:basedOn w:val="64"/>
    <w:qFormat/>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58">
    <w:name w:val="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25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0">
    <w:name w:val="xl8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6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26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64">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266">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kern w:val="0"/>
      <w:szCs w:val="20"/>
    </w:rPr>
  </w:style>
  <w:style w:type="paragraph" w:customStyle="1" w:styleId="267">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8">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6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71">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272">
    <w:name w:val="样式3"/>
    <w:basedOn w:val="273"/>
    <w:qFormat/>
    <w:uiPriority w:val="0"/>
    <w:pPr>
      <w:ind w:firstLine="2080"/>
    </w:pPr>
    <w:rPr>
      <w:szCs w:val="72"/>
    </w:rPr>
  </w:style>
  <w:style w:type="paragraph" w:customStyle="1" w:styleId="273">
    <w:name w:val="样式1"/>
    <w:basedOn w:val="35"/>
    <w:next w:val="28"/>
    <w:qFormat/>
    <w:uiPriority w:val="0"/>
    <w:pPr>
      <w:ind w:firstLine="1958" w:firstLineChars="650"/>
    </w:pPr>
    <w:rPr>
      <w:rFonts w:ascii="仿宋_GB2312" w:hAnsi="仿宋_GB2312" w:eastAsia="仿宋_GB2312"/>
      <w:sz w:val="32"/>
    </w:rPr>
  </w:style>
  <w:style w:type="paragraph" w:customStyle="1" w:styleId="274">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75">
    <w:name w:val="xl129"/>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76">
    <w:name w:val="Title - Date"/>
    <w:basedOn w:val="62"/>
    <w:next w:val="1"/>
    <w:qFormat/>
    <w:uiPriority w:val="0"/>
    <w:pPr>
      <w:spacing w:before="240" w:beforeLines="0" w:after="720" w:afterLines="0"/>
      <w:ind w:firstLine="0" w:firstLineChars="0"/>
    </w:pPr>
    <w:rPr>
      <w:rFonts w:eastAsia="Times New Roman"/>
      <w:sz w:val="28"/>
    </w:rPr>
  </w:style>
  <w:style w:type="paragraph" w:customStyle="1" w:styleId="277">
    <w:name w:val="xl89"/>
    <w:basedOn w:val="1"/>
    <w:qFormat/>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8">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279">
    <w:name w:val="font1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2">
    <w:name w:val="样式 标题 1 + 居中 段前: 6 磅 段后: 6 磅 行距: 1.5 倍行距"/>
    <w:basedOn w:val="3"/>
    <w:qFormat/>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283">
    <w:name w:val="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84">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5">
    <w:name w:val="Char Char Char"/>
    <w:basedOn w:val="1"/>
    <w:qFormat/>
    <w:uiPriority w:val="0"/>
    <w:rPr>
      <w:rFonts w:ascii="Tahoma" w:hAnsi="Tahoma"/>
      <w:sz w:val="24"/>
      <w:szCs w:val="20"/>
    </w:rPr>
  </w:style>
  <w:style w:type="paragraph" w:customStyle="1" w:styleId="286">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88">
    <w:name w:val="操作步骤"/>
    <w:basedOn w:val="1"/>
    <w:qFormat/>
    <w:uiPriority w:val="0"/>
    <w:pPr>
      <w:numPr>
        <w:ilvl w:val="0"/>
        <w:numId w:val="10"/>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289">
    <w:name w:val="_"/>
    <w:basedOn w:val="1"/>
    <w:qFormat/>
    <w:uiPriority w:val="0"/>
    <w:pPr>
      <w:adjustRightInd w:val="0"/>
      <w:spacing w:line="360" w:lineRule="auto"/>
      <w:ind w:left="480"/>
      <w:textAlignment w:val="baseline"/>
    </w:pPr>
    <w:rPr>
      <w:kern w:val="0"/>
      <w:szCs w:val="20"/>
    </w:rPr>
  </w:style>
  <w:style w:type="paragraph" w:customStyle="1" w:styleId="290">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91">
    <w:name w:val="标题3——2"/>
    <w:basedOn w:val="5"/>
    <w:next w:val="64"/>
    <w:qFormat/>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29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3">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94">
    <w:name w:val="删除"/>
    <w:basedOn w:val="26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295">
    <w:name w:val="文本框样式1"/>
    <w:basedOn w:val="1"/>
    <w:qFormat/>
    <w:uiPriority w:val="0"/>
    <w:pPr>
      <w:adjustRightInd w:val="0"/>
      <w:snapToGrid w:val="0"/>
      <w:spacing w:before="60" w:beforeLines="0" w:line="180" w:lineRule="exact"/>
      <w:ind w:firstLine="0" w:firstLineChars="0"/>
      <w:jc w:val="center"/>
    </w:pPr>
    <w:rPr>
      <w:sz w:val="21"/>
      <w:szCs w:val="21"/>
    </w:rPr>
  </w:style>
  <w:style w:type="paragraph" w:customStyle="1" w:styleId="29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7">
    <w:name w:val="xl118"/>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99">
    <w:name w:val="tableheading"/>
    <w:basedOn w:val="1"/>
    <w:qFormat/>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30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301">
    <w:name w:val="Char Char1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302">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03">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04">
    <w:name w:val="xl9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0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6">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07">
    <w:name w:val="xl207"/>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08">
    <w:name w:val="a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09">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0">
    <w:name w:val="DOT Text"/>
    <w:basedOn w:val="8"/>
    <w:qFormat/>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11">
    <w:name w:val="样式 样式 正文首行缩进 2 + 左  0 字符 + 首行缩进:  2.57 字符"/>
    <w:basedOn w:val="1"/>
    <w:next w:val="1"/>
    <w:qFormat/>
    <w:uiPriority w:val="0"/>
    <w:pPr>
      <w:adjustRightInd w:val="0"/>
      <w:snapToGrid w:val="0"/>
      <w:spacing w:after="120" w:afterLines="0" w:line="240" w:lineRule="auto"/>
      <w:ind w:firstLine="540" w:firstLineChars="257"/>
    </w:pPr>
    <w:rPr>
      <w:sz w:val="21"/>
      <w:szCs w:val="20"/>
    </w:rPr>
  </w:style>
  <w:style w:type="paragraph" w:customStyle="1" w:styleId="31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15">
    <w:name w:val="xl10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7">
    <w:name w:val="font8"/>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18">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19">
    <w:name w:val="段落正文"/>
    <w:basedOn w:val="1"/>
    <w:qFormat/>
    <w:uiPriority w:val="0"/>
    <w:pPr>
      <w:spacing w:before="156" w:beforeLines="50" w:line="360" w:lineRule="auto"/>
    </w:pPr>
    <w:rPr>
      <w:spacing w:val="2"/>
    </w:rPr>
  </w:style>
  <w:style w:type="paragraph" w:customStyle="1" w:styleId="320">
    <w:name w:val="xl51"/>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321">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22">
    <w:name w:val="xl4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323">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324">
    <w:name w:val=" Char Char Char"/>
    <w:basedOn w:val="1"/>
    <w:qFormat/>
    <w:uiPriority w:val="0"/>
    <w:rPr>
      <w:rFonts w:ascii="Tahoma" w:hAnsi="Tahoma"/>
      <w:sz w:val="24"/>
      <w:szCs w:val="20"/>
    </w:rPr>
  </w:style>
  <w:style w:type="paragraph" w:customStyle="1" w:styleId="3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328">
    <w:name w:val="xl72"/>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29">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30">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31">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33">
    <w:name w:val="Body Text Indent 2"/>
    <w:basedOn w:val="1"/>
    <w:qFormat/>
    <w:uiPriority w:val="0"/>
    <w:pPr>
      <w:adjustRightInd w:val="0"/>
      <w:spacing w:before="120" w:beforeLines="0" w:line="240" w:lineRule="auto"/>
      <w:ind w:firstLine="420" w:firstLineChars="0"/>
      <w:textAlignment w:val="baseline"/>
    </w:pPr>
    <w:rPr>
      <w:szCs w:val="20"/>
    </w:rPr>
  </w:style>
  <w:style w:type="paragraph" w:customStyle="1" w:styleId="334">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6">
    <w:name w:val="_Style 16"/>
    <w:basedOn w:val="1"/>
    <w:qFormat/>
    <w:uiPriority w:val="0"/>
  </w:style>
  <w:style w:type="paragraph" w:customStyle="1" w:styleId="3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8">
    <w:name w:val="页眉 New New"/>
    <w:basedOn w:val="339"/>
    <w:qFormat/>
    <w:uiPriority w:val="0"/>
    <w:pPr>
      <w:pBdr>
        <w:bottom w:val="single" w:color="auto" w:sz="6" w:space="1"/>
      </w:pBdr>
      <w:tabs>
        <w:tab w:val="center" w:pos="4153"/>
        <w:tab w:val="right" w:pos="8306"/>
      </w:tabs>
      <w:snapToGrid w:val="0"/>
      <w:jc w:val="center"/>
    </w:pPr>
    <w:rPr>
      <w:sz w:val="18"/>
      <w:szCs w:val="18"/>
    </w:rPr>
  </w:style>
  <w:style w:type="paragraph" w:customStyle="1" w:styleId="3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List Paragraph11"/>
    <w:basedOn w:val="1"/>
    <w:qFormat/>
    <w:uiPriority w:val="0"/>
    <w:pPr>
      <w:spacing w:line="240" w:lineRule="auto"/>
      <w:ind w:firstLine="420"/>
    </w:pPr>
    <w:rPr>
      <w:rFonts w:ascii="Calibri" w:hAnsi="Calibri"/>
      <w:sz w:val="21"/>
      <w:szCs w:val="22"/>
    </w:rPr>
  </w:style>
  <w:style w:type="paragraph" w:customStyle="1" w:styleId="341">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42">
    <w:name w:val="样式 正文缩进 + 首行缩进:  2 字符"/>
    <w:basedOn w:val="343"/>
    <w:qFormat/>
    <w:uiPriority w:val="0"/>
    <w:pPr>
      <w:spacing w:line="360" w:lineRule="auto"/>
      <w:ind w:firstLine="200"/>
    </w:pPr>
    <w:rPr>
      <w:sz w:val="24"/>
    </w:rPr>
  </w:style>
  <w:style w:type="paragraph" w:customStyle="1" w:styleId="343">
    <w:name w:val="Normal Indent"/>
    <w:basedOn w:val="1"/>
    <w:qFormat/>
    <w:uiPriority w:val="0"/>
    <w:pPr>
      <w:ind w:firstLine="420" w:firstLineChars="200"/>
    </w:pPr>
    <w:rPr>
      <w:rFonts w:ascii="Calibri" w:hAnsi="Calibri"/>
      <w:szCs w:val="22"/>
    </w:rPr>
  </w:style>
  <w:style w:type="paragraph" w:customStyle="1" w:styleId="344">
    <w:name w:val="标准正文1"/>
    <w:basedOn w:val="1"/>
    <w:qFormat/>
    <w:uiPriority w:val="0"/>
    <w:pPr>
      <w:spacing w:before="93" w:beforeLines="30" w:after="93" w:afterLines="30" w:line="288" w:lineRule="auto"/>
      <w:ind w:firstLine="420"/>
    </w:pPr>
    <w:rPr>
      <w:rFonts w:cs="宋体"/>
      <w:sz w:val="21"/>
      <w:szCs w:val="20"/>
    </w:rPr>
  </w:style>
  <w:style w:type="paragraph" w:customStyle="1" w:styleId="345">
    <w:name w:val="Plain Text"/>
    <w:basedOn w:val="1"/>
    <w:qFormat/>
    <w:uiPriority w:val="0"/>
    <w:pPr>
      <w:spacing w:line="400" w:lineRule="exact"/>
      <w:ind w:firstLine="200" w:firstLineChars="200"/>
    </w:pPr>
    <w:rPr>
      <w:rFonts w:ascii="宋体" w:hAnsi="Courier New"/>
      <w:sz w:val="24"/>
    </w:rPr>
  </w:style>
  <w:style w:type="paragraph" w:customStyle="1" w:styleId="346">
    <w:name w:val="DAS列表二"/>
    <w:basedOn w:val="148"/>
    <w:next w:val="148"/>
    <w:qFormat/>
    <w:uiPriority w:val="0"/>
    <w:pPr>
      <w:numPr>
        <w:ilvl w:val="0"/>
        <w:numId w:val="12"/>
      </w:numPr>
      <w:ind w:firstLineChars="0"/>
    </w:pPr>
  </w:style>
  <w:style w:type="paragraph" w:customStyle="1" w:styleId="347">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二级列表"/>
    <w:basedOn w:val="319"/>
    <w:next w:val="319"/>
    <w:qFormat/>
    <w:uiPriority w:val="0"/>
    <w:pPr>
      <w:tabs>
        <w:tab w:val="left" w:pos="360"/>
        <w:tab w:val="left" w:pos="840"/>
      </w:tabs>
      <w:ind w:firstLine="0" w:firstLineChars="0"/>
    </w:pPr>
    <w:rPr>
      <w:b/>
    </w:rPr>
  </w:style>
  <w:style w:type="paragraph" w:customStyle="1" w:styleId="3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xl52"/>
    <w:basedOn w:val="1"/>
    <w:qFormat/>
    <w:uiPriority w:val="0"/>
    <w:pPr>
      <w:widowControl/>
      <w:spacing w:before="100" w:beforeLines="0" w:beforeAutospacing="1" w:after="100" w:afterLines="0" w:afterAutospacing="1"/>
      <w:jc w:val="center"/>
      <w:textAlignment w:val="top"/>
    </w:pPr>
    <w:rPr>
      <w:kern w:val="0"/>
      <w:sz w:val="20"/>
      <w:szCs w:val="20"/>
    </w:rPr>
  </w:style>
  <w:style w:type="paragraph" w:customStyle="1" w:styleId="351">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2">
    <w:name w:val="(符号)标书正文"/>
    <w:basedOn w:val="1"/>
    <w:qFormat/>
    <w:uiPriority w:val="0"/>
    <w:pPr>
      <w:spacing w:line="420" w:lineRule="exact"/>
      <w:ind w:firstLine="480"/>
      <w:jc w:val="left"/>
    </w:pPr>
    <w:rPr>
      <w:rFonts w:ascii="宋体" w:hAnsi="宋体" w:cs="宋体"/>
      <w:color w:val="000000"/>
    </w:rPr>
  </w:style>
  <w:style w:type="paragraph" w:customStyle="1" w:styleId="353">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354">
    <w:name w:val="p0"/>
    <w:basedOn w:val="1"/>
    <w:qFormat/>
    <w:uiPriority w:val="0"/>
    <w:pPr>
      <w:widowControl/>
    </w:pPr>
    <w:rPr>
      <w:kern w:val="0"/>
      <w:szCs w:val="21"/>
    </w:rPr>
  </w:style>
  <w:style w:type="paragraph" w:customStyle="1" w:styleId="355">
    <w:name w:val="Char1"/>
    <w:basedOn w:val="1"/>
    <w:qFormat/>
    <w:uiPriority w:val="0"/>
    <w:pPr>
      <w:adjustRightInd w:val="0"/>
      <w:spacing w:line="360" w:lineRule="auto"/>
    </w:pPr>
    <w:rPr>
      <w:kern w:val="0"/>
      <w:sz w:val="24"/>
      <w:szCs w:val="20"/>
    </w:rPr>
  </w:style>
  <w:style w:type="paragraph" w:customStyle="1" w:styleId="356">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7">
    <w:name w:val="样式 正文文本缩进 + 段前: 2 字符"/>
    <w:basedOn w:val="1"/>
    <w:qFormat/>
    <w:uiPriority w:val="0"/>
    <w:pPr>
      <w:ind w:left="420" w:leftChars="200"/>
      <w:jc w:val="left"/>
    </w:pPr>
    <w:rPr>
      <w:sz w:val="28"/>
      <w:lang w:eastAsia="zh-TW"/>
    </w:rPr>
  </w:style>
  <w:style w:type="paragraph" w:customStyle="1" w:styleId="358">
    <w:name w:val="报告正文"/>
    <w:basedOn w:val="1"/>
    <w:qFormat/>
    <w:uiPriority w:val="0"/>
    <w:pPr>
      <w:spacing w:line="360" w:lineRule="auto"/>
      <w:ind w:firstLine="200" w:firstLineChars="200"/>
    </w:pPr>
    <w:rPr>
      <w:rFonts w:eastAsia="微软雅黑"/>
      <w:kern w:val="2"/>
      <w:sz w:val="21"/>
      <w:szCs w:val="22"/>
    </w:rPr>
  </w:style>
  <w:style w:type="paragraph" w:customStyle="1" w:styleId="359">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6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1">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62">
    <w:name w:val="xl6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3">
    <w:name w:val="@"/>
    <w:basedOn w:val="1"/>
    <w:qFormat/>
    <w:uiPriority w:val="0"/>
    <w:pPr>
      <w:tabs>
        <w:tab w:val="left" w:pos="360"/>
      </w:tabs>
      <w:spacing w:after="156" w:afterLines="50" w:line="360" w:lineRule="auto"/>
      <w:ind w:left="360" w:hanging="360" w:firstLineChars="0"/>
    </w:pPr>
  </w:style>
  <w:style w:type="paragraph" w:customStyle="1" w:styleId="364">
    <w:name w:val=" Char Char1 Char Char Char Char Char Char Char Char Char Char Char Char Char Char"/>
    <w:basedOn w:val="1"/>
    <w:qFormat/>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65">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66">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6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68">
    <w:name w:val="xl20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69">
    <w:name w:val="xl9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0">
    <w:name w:val="xl107"/>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371">
    <w:name w:val="标题1"/>
    <w:basedOn w:val="3"/>
    <w:qFormat/>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372">
    <w:name w:val="xl16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3">
    <w:name w:val=" Char Char Char Char Char Char Char Char Char Char"/>
    <w:basedOn w:val="1"/>
    <w:qFormat/>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75">
    <w:name w:val="xl10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6">
    <w:name w:val="_Style 375"/>
    <w:basedOn w:val="3"/>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77">
    <w:name w:val="xl1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78">
    <w:name w:val="xl50"/>
    <w:basedOn w:val="1"/>
    <w:qFormat/>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80">
    <w:name w:val="xl9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1">
    <w:name w:val="Body Text 2"/>
    <w:basedOn w:val="1"/>
    <w:qFormat/>
    <w:uiPriority w:val="0"/>
    <w:pPr>
      <w:adjustRightInd w:val="0"/>
      <w:spacing w:before="120" w:beforeLines="0" w:line="360" w:lineRule="auto"/>
      <w:ind w:firstLine="480" w:firstLineChars="0"/>
      <w:textAlignment w:val="baseline"/>
    </w:pPr>
    <w:rPr>
      <w:szCs w:val="20"/>
    </w:rPr>
  </w:style>
  <w:style w:type="paragraph" w:customStyle="1" w:styleId="38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3">
    <w:name w:val="xl84"/>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4">
    <w:name w:val="Title - Revision"/>
    <w:basedOn w:val="62"/>
    <w:qFormat/>
    <w:uiPriority w:val="0"/>
    <w:pPr>
      <w:spacing w:before="720" w:beforeLines="0"/>
      <w:ind w:firstLine="0" w:firstLineChars="0"/>
    </w:pPr>
    <w:rPr>
      <w:rFonts w:eastAsia="Times New Roman"/>
    </w:rPr>
  </w:style>
  <w:style w:type="paragraph" w:customStyle="1" w:styleId="3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6">
    <w:name w:val="xl10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87">
    <w:name w:val="Char Char Char Char1"/>
    <w:basedOn w:val="20"/>
    <w:qFormat/>
    <w:uiPriority w:val="0"/>
    <w:rPr>
      <w:szCs w:val="20"/>
    </w:rPr>
  </w:style>
  <w:style w:type="paragraph" w:customStyle="1" w:styleId="388">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9">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90">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9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394">
    <w:name w:val="xl9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9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9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97">
    <w:name w:val="IN Step"/>
    <w:basedOn w:val="1"/>
    <w:qFormat/>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98">
    <w:name w:val="xl87"/>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0">
    <w:name w:val="样式 标题 2 + 首行缩进:  2 字符"/>
    <w:basedOn w:val="4"/>
    <w:qFormat/>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401">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2">
    <w:name w:val="font16"/>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03">
    <w:name w:val="简单回函地址"/>
    <w:basedOn w:val="1"/>
    <w:qFormat/>
    <w:uiPriority w:val="0"/>
    <w:pPr>
      <w:adjustRightInd w:val="0"/>
      <w:snapToGrid w:val="0"/>
      <w:spacing w:line="360" w:lineRule="auto"/>
      <w:ind w:firstLine="0" w:firstLineChars="0"/>
    </w:pPr>
    <w:rPr>
      <w:szCs w:val="20"/>
    </w:rPr>
  </w:style>
  <w:style w:type="paragraph" w:customStyle="1" w:styleId="404">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05">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6">
    <w:name w:val="xl125"/>
    <w:basedOn w:val="1"/>
    <w:qFormat/>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407">
    <w:name w:val="样式 标题 3列表编号3h33rd level + 段前: 1 行"/>
    <w:basedOn w:val="5"/>
    <w:qFormat/>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408">
    <w:name w:val="首行缩进2小四1"/>
    <w:basedOn w:val="1"/>
    <w:next w:val="1"/>
    <w:qFormat/>
    <w:uiPriority w:val="0"/>
    <w:pPr>
      <w:ind w:firstLine="480" w:firstLineChars="200"/>
    </w:pPr>
    <w:rPr>
      <w:rFonts w:ascii="Verdana" w:hAnsi="Verdana" w:eastAsia="华文细黑" w:cs="宋体"/>
      <w:sz w:val="24"/>
      <w:szCs w:val="20"/>
    </w:rPr>
  </w:style>
  <w:style w:type="paragraph" w:customStyle="1" w:styleId="409">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1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1">
    <w:name w:val="xl115"/>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1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14">
    <w:name w:val="WPS Plain"/>
    <w:qFormat/>
    <w:uiPriority w:val="0"/>
    <w:rPr>
      <w:rFonts w:ascii="Times New Roman" w:hAnsi="Times New Roman" w:eastAsia="宋体" w:cs="Times New Roman"/>
      <w:lang w:val="en-US" w:eastAsia="zh-CN" w:bidi="ar-SA"/>
    </w:rPr>
  </w:style>
  <w:style w:type="paragraph" w:customStyle="1" w:styleId="415">
    <w:name w:val="xl5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6">
    <w:name w:val="Char Char Char Char Char1"/>
    <w:basedOn w:val="1"/>
    <w:qFormat/>
    <w:uiPriority w:val="0"/>
  </w:style>
  <w:style w:type="paragraph" w:customStyle="1" w:styleId="4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18">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41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0">
    <w:name w:val="xl147"/>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1">
    <w:name w:val="xl12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22">
    <w:name w:val="xl204"/>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2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4">
    <w:name w:val=" 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42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2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2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28">
    <w:name w:val="xl122"/>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429">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3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32">
    <w:name w:val="xl31"/>
    <w:basedOn w:val="1"/>
    <w:qFormat/>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43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3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3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9">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4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4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42">
    <w:name w:val="样式 正文首行缩进 2 + 行距: 2 倍行距"/>
    <w:basedOn w:val="65"/>
    <w:qFormat/>
    <w:uiPriority w:val="0"/>
    <w:pPr>
      <w:spacing w:after="0" w:afterLines="0" w:line="360" w:lineRule="auto"/>
      <w:ind w:left="200" w:leftChars="200" w:firstLine="200"/>
    </w:pPr>
    <w:rPr>
      <w:rFonts w:ascii="宋体" w:hAnsi="宋体" w:eastAsia="宋体"/>
      <w:sz w:val="21"/>
      <w:szCs w:val="24"/>
    </w:rPr>
  </w:style>
  <w:style w:type="paragraph" w:customStyle="1" w:styleId="44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4">
    <w:name w:val="标题无"/>
    <w:basedOn w:val="1"/>
    <w:qFormat/>
    <w:uiPriority w:val="0"/>
    <w:pPr>
      <w:spacing w:line="360" w:lineRule="auto"/>
      <w:ind w:firstLine="0" w:firstLineChars="0"/>
    </w:pPr>
  </w:style>
  <w:style w:type="paragraph" w:customStyle="1" w:styleId="445">
    <w:name w:val="样式 左侧:  6 字符 段前: 0.5 行 段后: 0.5 行"/>
    <w:basedOn w:val="1"/>
    <w:qFormat/>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46">
    <w:name w:val="正文表格"/>
    <w:basedOn w:val="1"/>
    <w:qFormat/>
    <w:uiPriority w:val="0"/>
    <w:pPr>
      <w:adjustRightInd w:val="0"/>
      <w:spacing w:before="40" w:beforeLines="0" w:after="40" w:afterLines="0" w:line="240" w:lineRule="auto"/>
      <w:ind w:firstLine="0" w:firstLineChars="0"/>
    </w:pPr>
    <w:rPr>
      <w:szCs w:val="20"/>
    </w:rPr>
  </w:style>
  <w:style w:type="paragraph" w:customStyle="1" w:styleId="447">
    <w:name w:val="表格正文"/>
    <w:basedOn w:val="1"/>
    <w:qFormat/>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44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449">
    <w:name w:val="目录标题"/>
    <w:basedOn w:val="1"/>
    <w:qFormat/>
    <w:uiPriority w:val="0"/>
    <w:pPr>
      <w:spacing w:before="120" w:beforeLines="0" w:after="120" w:afterLines="0" w:line="320" w:lineRule="atLeast"/>
      <w:jc w:val="center"/>
    </w:pPr>
    <w:rPr>
      <w:b/>
      <w:sz w:val="32"/>
    </w:rPr>
  </w:style>
  <w:style w:type="paragraph" w:customStyle="1" w:styleId="450">
    <w:name w:val="my正文"/>
    <w:qFormat/>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51">
    <w:name w:val="列出段落1"/>
    <w:basedOn w:val="1"/>
    <w:qFormat/>
    <w:uiPriority w:val="0"/>
    <w:pPr>
      <w:spacing w:line="240" w:lineRule="auto"/>
      <w:ind w:firstLine="420"/>
    </w:pPr>
    <w:rPr>
      <w:rFonts w:ascii="Calibri" w:hAnsi="Calibri"/>
      <w:sz w:val="21"/>
      <w:szCs w:val="22"/>
    </w:rPr>
  </w:style>
  <w:style w:type="paragraph" w:customStyle="1" w:styleId="452">
    <w:name w:val="表项"/>
    <w:next w:val="45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5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54">
    <w:name w:val="样式 普通正文 + 五号 首行缩进:  2 字符"/>
    <w:basedOn w:val="1"/>
    <w:qFormat/>
    <w:uiPriority w:val="0"/>
    <w:pPr>
      <w:spacing w:line="360" w:lineRule="auto"/>
      <w:ind w:firstLine="420"/>
    </w:pPr>
    <w:rPr>
      <w:rFonts w:cs="宋体"/>
      <w:sz w:val="21"/>
      <w:szCs w:val="20"/>
    </w:rPr>
  </w:style>
  <w:style w:type="paragraph" w:customStyle="1" w:styleId="455">
    <w:name w:val="编号正文"/>
    <w:basedOn w:val="45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56">
    <w:name w:val="文档正文"/>
    <w:basedOn w:val="1"/>
    <w:link w:val="457"/>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457">
    <w:name w:val="文档正文 Char"/>
    <w:link w:val="456"/>
    <w:qFormat/>
    <w:uiPriority w:val="0"/>
    <w:rPr>
      <w:rFonts w:ascii="长城仿宋" w:eastAsia="长城仿宋"/>
      <w:sz w:val="28"/>
    </w:rPr>
  </w:style>
  <w:style w:type="paragraph" w:customStyle="1" w:styleId="458">
    <w:name w:val="没有缩进（为图形使用）"/>
    <w:basedOn w:val="1"/>
    <w:qFormat/>
    <w:uiPriority w:val="0"/>
    <w:pPr>
      <w:spacing w:before="120" w:beforeLines="0" w:after="120" w:afterLines="0" w:line="360" w:lineRule="auto"/>
      <w:ind w:firstLine="0" w:firstLineChars="0"/>
    </w:pPr>
    <w:rPr>
      <w:szCs w:val="20"/>
    </w:rPr>
  </w:style>
  <w:style w:type="paragraph" w:customStyle="1" w:styleId="45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60">
    <w:name w:val=" Char1"/>
    <w:basedOn w:val="1"/>
    <w:qFormat/>
    <w:uiPriority w:val="0"/>
    <w:pPr>
      <w:adjustRightInd w:val="0"/>
      <w:spacing w:line="360" w:lineRule="auto"/>
    </w:pPr>
    <w:rPr>
      <w:kern w:val="0"/>
      <w:sz w:val="24"/>
      <w:szCs w:val="20"/>
    </w:rPr>
  </w:style>
  <w:style w:type="paragraph" w:customStyle="1" w:styleId="461">
    <w:name w:val=" Char2"/>
    <w:basedOn w:val="1"/>
    <w:qFormat/>
    <w:uiPriority w:val="0"/>
    <w:pPr>
      <w:adjustRightInd w:val="0"/>
      <w:spacing w:line="360" w:lineRule="auto"/>
    </w:pPr>
    <w:rPr>
      <w:kern w:val="0"/>
      <w:sz w:val="24"/>
      <w:szCs w:val="20"/>
    </w:rPr>
  </w:style>
  <w:style w:type="paragraph" w:customStyle="1" w:styleId="462">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font13"/>
    <w:basedOn w:val="1"/>
    <w:qFormat/>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64">
    <w:name w:val="xl23"/>
    <w:basedOn w:val="1"/>
    <w:qFormat/>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65">
    <w:name w:val="xl166"/>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6">
    <w:name w:val="Char Char Char Char Char Char Char Char Char Char Char Char Char Char Char Char"/>
    <w:basedOn w:val="1"/>
    <w:qFormat/>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67">
    <w:name w:val="1 Char Char Char Char"/>
    <w:basedOn w:val="1"/>
    <w:qFormat/>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46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9">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70">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471">
    <w:name w:val="xl2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2">
    <w:name w:val="xl6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3">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75">
    <w:name w:val="标题3"/>
    <w:basedOn w:val="5"/>
    <w:qFormat/>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7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47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79">
    <w:name w:val="Char Char1 Char Char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80">
    <w:name w:val="xl200"/>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81">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2">
    <w:name w:val="正文4"/>
    <w:basedOn w:val="1"/>
    <w:qFormat/>
    <w:uiPriority w:val="0"/>
    <w:pPr>
      <w:numPr>
        <w:ilvl w:val="0"/>
        <w:numId w:val="13"/>
      </w:numPr>
      <w:tabs>
        <w:tab w:val="left" w:pos="425"/>
      </w:tabs>
      <w:spacing w:before="60" w:after="60" w:line="360" w:lineRule="auto"/>
      <w:ind w:left="820" w:leftChars="400" w:firstLineChars="0"/>
    </w:pPr>
  </w:style>
  <w:style w:type="paragraph" w:customStyle="1" w:styleId="48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4">
    <w:name w:val="xl9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87">
    <w:name w:val="xl1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8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90">
    <w:name w:val=" Char Char Char Char Char Char Char Char Char Char Char Char Char"/>
    <w:basedOn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91">
    <w:name w:val="列表内容"/>
    <w:basedOn w:val="1"/>
    <w:next w:val="1"/>
    <w:qFormat/>
    <w:uiPriority w:val="0"/>
    <w:pPr>
      <w:widowControl/>
      <w:numPr>
        <w:ilvl w:val="0"/>
        <w:numId w:val="14"/>
      </w:numPr>
      <w:jc w:val="left"/>
    </w:pPr>
    <w:rPr>
      <w:kern w:val="0"/>
      <w:sz w:val="18"/>
    </w:rPr>
  </w:style>
  <w:style w:type="paragraph" w:customStyle="1" w:styleId="492">
    <w:name w:val=" Char Char Char Char"/>
    <w:basedOn w:val="20"/>
    <w:qFormat/>
    <w:uiPriority w:val="0"/>
    <w:rPr>
      <w:szCs w:val="20"/>
    </w:rPr>
  </w:style>
  <w:style w:type="paragraph" w:customStyle="1" w:styleId="493">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4">
    <w:name w:val="xl124"/>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95">
    <w:name w:val="普通正文"/>
    <w:basedOn w:val="1"/>
    <w:qFormat/>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496">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97">
    <w:name w:val=" Char"/>
    <w:basedOn w:val="20"/>
    <w:qFormat/>
    <w:uiPriority w:val="0"/>
    <w:rPr>
      <w:rFonts w:ascii="Tahoma" w:hAnsi="Tahoma"/>
      <w:sz w:val="24"/>
    </w:rPr>
  </w:style>
  <w:style w:type="paragraph" w:customStyle="1" w:styleId="498">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9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0">
    <w:name w:val="xl111"/>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4">
    <w:name w:val="默认段落字体 Para Char Char"/>
    <w:basedOn w:val="1"/>
    <w:qFormat/>
    <w:uiPriority w:val="0"/>
    <w:pPr>
      <w:spacing w:line="360" w:lineRule="auto"/>
    </w:pPr>
    <w:rPr>
      <w:color w:val="000000"/>
      <w:sz w:val="21"/>
      <w:szCs w:val="20"/>
    </w:rPr>
  </w:style>
  <w:style w:type="paragraph" w:customStyle="1" w:styleId="505">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0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7">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8">
    <w:name w:val="xl103"/>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0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10">
    <w:name w:val="È±Ê¡ÎÄ±¾"/>
    <w:basedOn w:val="1"/>
    <w:qFormat/>
    <w:uiPriority w:val="0"/>
    <w:pPr>
      <w:widowControl/>
      <w:overflowPunct w:val="0"/>
      <w:autoSpaceDE w:val="0"/>
      <w:autoSpaceDN w:val="0"/>
      <w:adjustRightInd w:val="0"/>
      <w:jc w:val="left"/>
    </w:pPr>
    <w:rPr>
      <w:kern w:val="0"/>
      <w:sz w:val="24"/>
      <w:szCs w:val="20"/>
    </w:rPr>
  </w:style>
  <w:style w:type="paragraph" w:customStyle="1" w:styleId="51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1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13">
    <w:name w:val="Char3"/>
    <w:basedOn w:val="1"/>
    <w:qFormat/>
    <w:uiPriority w:val="0"/>
    <w:pPr>
      <w:widowControl/>
      <w:spacing w:after="160" w:afterLines="0" w:line="240" w:lineRule="exact"/>
      <w:jc w:val="left"/>
    </w:pPr>
    <w:rPr>
      <w:rFonts w:ascii="Verdana" w:hAnsi="Verdana"/>
      <w:kern w:val="0"/>
      <w:szCs w:val="20"/>
      <w:lang w:eastAsia="en-US"/>
    </w:rPr>
  </w:style>
  <w:style w:type="paragraph" w:customStyle="1" w:styleId="51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515">
    <w:name w:val="表头文本"/>
    <w:qFormat/>
    <w:uiPriority w:val="0"/>
    <w:pPr>
      <w:jc w:val="center"/>
    </w:pPr>
    <w:rPr>
      <w:rFonts w:ascii="Arial" w:hAnsi="Arial" w:eastAsia="宋体" w:cs="Times New Roman"/>
      <w:b/>
      <w:sz w:val="21"/>
      <w:szCs w:val="21"/>
      <w:lang w:val="en-US" w:eastAsia="zh-CN" w:bidi="ar-SA"/>
    </w:rPr>
  </w:style>
  <w:style w:type="paragraph" w:customStyle="1" w:styleId="516">
    <w:name w:val="表号"/>
    <w:basedOn w:val="1"/>
    <w:qFormat/>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517">
    <w:name w:val="xl108"/>
    <w:basedOn w:val="1"/>
    <w:qFormat/>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51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19">
    <w:name w:val="Char Char Char Char Char Char Char"/>
    <w:basedOn w:val="1"/>
    <w:qFormat/>
    <w:uiPriority w:val="0"/>
    <w:rPr>
      <w:szCs w:val="20"/>
    </w:rPr>
  </w:style>
  <w:style w:type="paragraph" w:customStyle="1" w:styleId="520">
    <w:name w:val="样式5"/>
    <w:basedOn w:val="202"/>
    <w:qFormat/>
    <w:uiPriority w:val="0"/>
    <w:pPr>
      <w:tabs>
        <w:tab w:val="clear" w:pos="1152"/>
      </w:tabs>
    </w:pPr>
  </w:style>
  <w:style w:type="paragraph" w:customStyle="1" w:styleId="521">
    <w:name w:val="样式 标题 1章标题Heading 0Section HeadPIM 1H1h11st levell11H1..."/>
    <w:basedOn w:val="3"/>
    <w:qFormat/>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522">
    <w:name w:val="xl110"/>
    <w:basedOn w:val="1"/>
    <w:qFormat/>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523">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4">
    <w:name w:val="xl1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6">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527">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5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29">
    <w:name w:val="xl8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0">
    <w:name w:val="xl9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1">
    <w:name w:val="Char Char Char Char Char Char Char Char Char Char Char Char Char Char"/>
    <w:basedOn w:val="1"/>
    <w:qFormat/>
    <w:uiPriority w:val="0"/>
    <w:rPr>
      <w:rFonts w:ascii="Tahoma" w:hAnsi="Tahoma"/>
      <w:sz w:val="24"/>
      <w:szCs w:val="20"/>
    </w:rPr>
  </w:style>
  <w:style w:type="paragraph" w:customStyle="1" w:styleId="532">
    <w:name w:val="样式4"/>
    <w:basedOn w:val="1"/>
    <w:qFormat/>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5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34">
    <w:name w:val="CSS1级正文 Char"/>
    <w:basedOn w:val="24"/>
    <w:qFormat/>
    <w:uiPriority w:val="0"/>
    <w:pPr>
      <w:adjustRightInd w:val="0"/>
      <w:snapToGrid w:val="0"/>
      <w:spacing w:after="0" w:afterLines="0" w:line="360" w:lineRule="auto"/>
      <w:ind w:firstLine="480" w:firstLineChars="0"/>
    </w:pPr>
    <w:rPr>
      <w:rFonts w:eastAsia="Times New Roman"/>
    </w:rPr>
  </w:style>
  <w:style w:type="paragraph" w:customStyle="1" w:styleId="535">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3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7">
    <w:name w:val="样式2"/>
    <w:basedOn w:val="1"/>
    <w:next w:val="1"/>
    <w:qFormat/>
    <w:uiPriority w:val="0"/>
    <w:rPr>
      <w:sz w:val="28"/>
    </w:rPr>
  </w:style>
  <w:style w:type="paragraph" w:customStyle="1" w:styleId="53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4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541">
    <w:name w:val="表格标题"/>
    <w:basedOn w:val="447"/>
    <w:qFormat/>
    <w:uiPriority w:val="0"/>
    <w:pPr>
      <w:spacing w:before="20" w:beforeLines="0"/>
      <w:jc w:val="center"/>
    </w:pPr>
    <w:rPr>
      <w:rFonts w:eastAsia="楷体_GB2312"/>
      <w:b/>
    </w:rPr>
  </w:style>
  <w:style w:type="paragraph" w:customStyle="1" w:styleId="542">
    <w:name w:val="摘要"/>
    <w:basedOn w:val="1"/>
    <w:next w:val="4"/>
    <w:qFormat/>
    <w:uiPriority w:val="0"/>
    <w:pPr>
      <w:spacing w:line="360" w:lineRule="auto"/>
      <w:ind w:firstLine="0" w:firstLineChars="0"/>
    </w:pPr>
    <w:rPr>
      <w:rFonts w:eastAsia="黑体"/>
      <w:sz w:val="20"/>
    </w:rPr>
  </w:style>
  <w:style w:type="paragraph" w:customStyle="1" w:styleId="543">
    <w:name w:val="正文2"/>
    <w:basedOn w:val="1"/>
    <w:qFormat/>
    <w:uiPriority w:val="0"/>
    <w:pPr>
      <w:spacing w:before="156" w:beforeLines="0" w:line="360" w:lineRule="auto"/>
      <w:ind w:firstLine="510"/>
    </w:pPr>
    <w:rPr>
      <w:szCs w:val="20"/>
    </w:rPr>
  </w:style>
  <w:style w:type="paragraph" w:customStyle="1" w:styleId="544">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545">
    <w:name w:val="正文字缩2字"/>
    <w:basedOn w:val="1"/>
    <w:qFormat/>
    <w:uiPriority w:val="0"/>
    <w:pPr>
      <w:spacing w:before="60" w:beforeLines="0" w:after="60" w:afterLines="0" w:line="360" w:lineRule="auto"/>
      <w:ind w:left="200" w:leftChars="200"/>
    </w:pPr>
  </w:style>
  <w:style w:type="paragraph" w:customStyle="1" w:styleId="546">
    <w:name w:val="样式 行距: 1.5 倍行距1"/>
    <w:basedOn w:val="1"/>
    <w:qFormat/>
    <w:uiPriority w:val="0"/>
    <w:pPr>
      <w:snapToGrid w:val="0"/>
      <w:spacing w:line="240" w:lineRule="auto"/>
      <w:ind w:firstLine="0" w:firstLineChars="0"/>
    </w:pPr>
    <w:rPr>
      <w:rFonts w:cs="宋体"/>
      <w:sz w:val="21"/>
      <w:szCs w:val="21"/>
    </w:rPr>
  </w:style>
  <w:style w:type="paragraph" w:customStyle="1" w:styleId="5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48">
    <w:name w:val="Normal (Web)"/>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customStyle="1" w:styleId="549">
    <w:name w:val="内容正文"/>
    <w:basedOn w:val="1"/>
    <w:qFormat/>
    <w:uiPriority w:val="0"/>
    <w:pPr>
      <w:spacing w:line="300" w:lineRule="auto"/>
      <w:ind w:firstLine="482" w:firstLineChars="0"/>
    </w:pPr>
    <w:rPr>
      <w:rFonts w:ascii="Georgia" w:hAnsi="Georgia"/>
      <w:szCs w:val="20"/>
    </w:rPr>
  </w:style>
  <w:style w:type="paragraph" w:customStyle="1" w:styleId="550">
    <w:name w:val="图片文字"/>
    <w:basedOn w:val="1"/>
    <w:qFormat/>
    <w:uiPriority w:val="0"/>
    <w:pPr>
      <w:spacing w:line="240" w:lineRule="atLeast"/>
      <w:ind w:firstLine="0" w:firstLineChars="0"/>
      <w:jc w:val="center"/>
    </w:pPr>
    <w:rPr>
      <w:sz w:val="21"/>
      <w:szCs w:val="21"/>
    </w:rPr>
  </w:style>
  <w:style w:type="paragraph" w:customStyle="1" w:styleId="55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552">
    <w:name w:val="text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55">
    <w:name w:val="正文编号2"/>
    <w:basedOn w:val="1"/>
    <w:qFormat/>
    <w:uiPriority w:val="0"/>
    <w:pPr>
      <w:spacing w:line="240" w:lineRule="auto"/>
      <w:ind w:firstLine="0" w:firstLineChars="0"/>
    </w:pPr>
    <w:rPr>
      <w:rFonts w:eastAsia="楷体_GB2312"/>
      <w:kern w:val="0"/>
      <w:sz w:val="28"/>
    </w:rPr>
  </w:style>
  <w:style w:type="paragraph" w:customStyle="1" w:styleId="556">
    <w:name w:val="正文段"/>
    <w:basedOn w:val="1"/>
    <w:qFormat/>
    <w:uiPriority w:val="0"/>
    <w:pPr>
      <w:spacing w:line="312" w:lineRule="auto"/>
      <w:ind w:firstLine="560" w:firstLineChars="0"/>
    </w:pPr>
    <w:rPr>
      <w:sz w:val="28"/>
      <w:szCs w:val="28"/>
    </w:rPr>
  </w:style>
  <w:style w:type="paragraph" w:customStyle="1" w:styleId="557">
    <w:name w:val="xl32"/>
    <w:basedOn w:val="1"/>
    <w:qFormat/>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558">
    <w:name w:val="tabletextcha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59">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560">
    <w:name w:val="IN Feature"/>
    <w:next w:val="3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61">
    <w:name w:val="!BECC正文"/>
    <w:basedOn w:val="1"/>
    <w:qFormat/>
    <w:uiPriority w:val="0"/>
    <w:pPr>
      <w:tabs>
        <w:tab w:val="left" w:pos="0"/>
      </w:tabs>
      <w:spacing w:before="156" w:beforeLines="50" w:after="156" w:afterLines="50" w:line="360" w:lineRule="auto"/>
    </w:pPr>
  </w:style>
  <w:style w:type="paragraph" w:customStyle="1" w:styleId="56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64">
    <w:name w:val="xl109"/>
    <w:basedOn w:val="1"/>
    <w:qFormat/>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66">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68">
    <w:name w:val="Char Char1"/>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569">
    <w:name w:val="样式 正文首行缩进 2 + 首行缩进:  2 字符"/>
    <w:basedOn w:val="1"/>
    <w:qFormat/>
    <w:uiPriority w:val="0"/>
    <w:pPr>
      <w:numPr>
        <w:ilvl w:val="0"/>
        <w:numId w:val="16"/>
      </w:numPr>
      <w:tabs>
        <w:tab w:val="left" w:pos="987"/>
        <w:tab w:val="clear" w:pos="360"/>
      </w:tabs>
      <w:adjustRightInd w:val="0"/>
      <w:snapToGrid w:val="0"/>
      <w:spacing w:line="360" w:lineRule="auto"/>
      <w:ind w:firstLineChars="0"/>
    </w:pPr>
    <w:rPr>
      <w:rFonts w:ascii="Arial" w:hAnsi="Arial"/>
      <w:b/>
      <w:bCs/>
    </w:rPr>
  </w:style>
  <w:style w:type="paragraph" w:customStyle="1" w:styleId="570">
    <w:name w:val="xl112"/>
    <w:basedOn w:val="1"/>
    <w:qFormat/>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2">
    <w:name w:val="（符号）三标题1.1"/>
    <w:basedOn w:val="1"/>
    <w:qFormat/>
    <w:uiPriority w:val="0"/>
    <w:pPr>
      <w:numPr>
        <w:ilvl w:val="1"/>
        <w:numId w:val="17"/>
      </w:numPr>
      <w:spacing w:line="500" w:lineRule="exact"/>
      <w:ind w:firstLine="0" w:firstLineChars="0"/>
    </w:pPr>
    <w:rPr>
      <w:rFonts w:ascii="宋体" w:hAnsi="宋体"/>
    </w:rPr>
  </w:style>
  <w:style w:type="paragraph" w:customStyle="1" w:styleId="573">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4">
    <w:name w:val=" Char Char Char Char Char1"/>
    <w:basedOn w:val="1"/>
    <w:qFormat/>
    <w:uiPriority w:val="0"/>
  </w:style>
  <w:style w:type="paragraph" w:customStyle="1" w:styleId="57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76">
    <w:name w:val="正文首行缩进两字符"/>
    <w:basedOn w:val="1"/>
    <w:qFormat/>
    <w:uiPriority w:val="0"/>
    <w:pPr>
      <w:spacing w:line="360" w:lineRule="auto"/>
    </w:pPr>
    <w:rPr>
      <w:sz w:val="21"/>
    </w:rPr>
  </w:style>
  <w:style w:type="paragraph" w:customStyle="1" w:styleId="577">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78">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579">
    <w:name w:val="默认段落字体 Para Char Char Char Char Char Char Char"/>
    <w:basedOn w:val="1"/>
    <w:qFormat/>
    <w:uiPriority w:val="0"/>
    <w:rPr>
      <w:rFonts w:ascii="Tahoma" w:hAnsi="Tahoma"/>
      <w:b/>
      <w:sz w:val="24"/>
      <w:szCs w:val="20"/>
    </w:rPr>
  </w:style>
  <w:style w:type="paragraph" w:customStyle="1" w:styleId="580">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581">
    <w:name w:val="xl121"/>
    <w:basedOn w:val="1"/>
    <w:qFormat/>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582">
    <w:name w:val="xl96"/>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3">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4">
    <w:name w:val="xl20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5">
    <w:name w:val="Char Char Char1"/>
    <w:basedOn w:val="1"/>
    <w:qFormat/>
    <w:uiPriority w:val="0"/>
    <w:rPr>
      <w:rFonts w:ascii="Tahoma" w:hAnsi="Tahoma"/>
      <w:szCs w:val="20"/>
    </w:rPr>
  </w:style>
  <w:style w:type="paragraph" w:customStyle="1" w:styleId="586">
    <w:name w:val="xl8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8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2">
    <w:name w:val="font15"/>
    <w:basedOn w:val="1"/>
    <w:qFormat/>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593">
    <w:name w:val="样式 标题 2h2sect 1.2H2UNDERRUBRIK 1-2hhHeading TwoProphead 2..."/>
    <w:basedOn w:val="4"/>
    <w:qFormat/>
    <w:uiPriority w:val="0"/>
    <w:pPr>
      <w:keepLines/>
      <w:widowControl w:val="0"/>
      <w:numPr>
        <w:ilvl w:val="1"/>
        <w:numId w:val="18"/>
      </w:numPr>
      <w:snapToGrid/>
      <w:spacing w:before="312" w:after="312"/>
      <w:jc w:val="left"/>
    </w:pPr>
    <w:rPr>
      <w:rFonts w:ascii="黑体" w:hAnsi="宋体" w:eastAsia="黑体"/>
      <w:bCs/>
      <w:sz w:val="30"/>
      <w:szCs w:val="30"/>
    </w:rPr>
  </w:style>
  <w:style w:type="paragraph" w:customStyle="1" w:styleId="5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95">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96">
    <w:name w:val="xl145"/>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8">
    <w:name w:val="可研正文"/>
    <w:basedOn w:val="24"/>
    <w:qFormat/>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599">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01">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602">
    <w:name w:val="默认段落字体 Para Char Char Char Char Char Char Char Char Char1 Char"/>
    <w:basedOn w:val="1"/>
    <w:qFormat/>
    <w:uiPriority w:val="0"/>
    <w:rPr>
      <w:rFonts w:ascii="Tahoma" w:hAnsi="Tahoma"/>
      <w:sz w:val="24"/>
      <w:szCs w:val="20"/>
    </w:rPr>
  </w:style>
  <w:style w:type="paragraph" w:customStyle="1" w:styleId="603">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604">
    <w:name w:val="项目"/>
    <w:basedOn w:val="1"/>
    <w:qFormat/>
    <w:uiPriority w:val="0"/>
    <w:pPr>
      <w:numPr>
        <w:ilvl w:val="0"/>
        <w:numId w:val="19"/>
      </w:numPr>
      <w:tabs>
        <w:tab w:val="left" w:pos="840"/>
        <w:tab w:val="clear" w:pos="360"/>
      </w:tabs>
      <w:spacing w:before="120" w:after="120" w:line="360" w:lineRule="auto"/>
      <w:ind w:firstLineChars="0"/>
      <w:jc w:val="left"/>
      <w:textAlignment w:val="baseline"/>
    </w:pPr>
    <w:rPr>
      <w:rFonts w:ascii="宋体"/>
      <w:kern w:val="0"/>
      <w:szCs w:val="20"/>
    </w:rPr>
  </w:style>
  <w:style w:type="paragraph" w:customStyle="1" w:styleId="605">
    <w:name w:val="正文样式 首行缩进:  0.74 厘米"/>
    <w:basedOn w:val="1"/>
    <w:qFormat/>
    <w:uiPriority w:val="0"/>
    <w:pPr>
      <w:widowControl/>
      <w:tabs>
        <w:tab w:val="right" w:pos="8640"/>
      </w:tabs>
      <w:spacing w:before="156" w:beforeLines="50" w:line="360" w:lineRule="auto"/>
      <w:ind w:firstLine="420" w:firstLineChars="0"/>
    </w:pPr>
    <w:rPr>
      <w:kern w:val="0"/>
      <w:szCs w:val="20"/>
      <w:lang w:bidi="he-IL"/>
    </w:rPr>
  </w:style>
  <w:style w:type="paragraph" w:customStyle="1" w:styleId="60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07">
    <w:name w:val="xl205"/>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08">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609">
    <w:name w:val="首行缩进 1"/>
    <w:basedOn w:val="1"/>
    <w:qFormat/>
    <w:uiPriority w:val="0"/>
    <w:pPr>
      <w:spacing w:after="120" w:afterLines="0" w:line="360" w:lineRule="auto"/>
    </w:pPr>
  </w:style>
  <w:style w:type="paragraph" w:customStyle="1" w:styleId="61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5">
    <w:name w:val="xl208"/>
    <w:basedOn w:val="1"/>
    <w:qFormat/>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17">
    <w:name w:val="font7"/>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618">
    <w:name w:val="xl53"/>
    <w:basedOn w:val="1"/>
    <w:qFormat/>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6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20">
    <w:name w:val="xl14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21">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622">
    <w:name w:val="xl86"/>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23">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62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5">
    <w:name w:val="xl20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27">
    <w:name w:val="正文文本 21"/>
    <w:basedOn w:val="1"/>
    <w:qFormat/>
    <w:uiPriority w:val="0"/>
    <w:pPr>
      <w:adjustRightInd w:val="0"/>
      <w:spacing w:before="120" w:beforeLines="0" w:line="360" w:lineRule="auto"/>
      <w:ind w:firstLine="480" w:firstLineChars="0"/>
      <w:textAlignment w:val="baseline"/>
    </w:pPr>
    <w:rPr>
      <w:szCs w:val="20"/>
    </w:rPr>
  </w:style>
  <w:style w:type="paragraph" w:customStyle="1" w:styleId="62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630">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3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632">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3">
    <w:name w:val="Char Char Char Char"/>
    <w:basedOn w:val="20"/>
    <w:qFormat/>
    <w:uiPriority w:val="0"/>
    <w:rPr>
      <w:szCs w:val="20"/>
    </w:rPr>
  </w:style>
  <w:style w:type="paragraph" w:customStyle="1" w:styleId="634">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3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63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8">
    <w:name w:val="xl123"/>
    <w:basedOn w:val="1"/>
    <w:qFormat/>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639">
    <w:name w:val="xl168"/>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641">
    <w:name w:val="标题2"/>
    <w:basedOn w:val="4"/>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642">
    <w:name w:val="xl1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3">
    <w:name w:val="正文xf"/>
    <w:basedOn w:val="1"/>
    <w:qFormat/>
    <w:uiPriority w:val="0"/>
    <w:pPr>
      <w:spacing w:line="440" w:lineRule="exact"/>
      <w:ind w:firstLine="480"/>
    </w:pPr>
    <w:rPr>
      <w:sz w:val="24"/>
    </w:rPr>
  </w:style>
  <w:style w:type="paragraph" w:customStyle="1" w:styleId="644">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表格内文字"/>
    <w:basedOn w:val="35"/>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646">
    <w:name w:val="样式 小四 行距: 1.5 倍行距 首行缩进:  2 字符"/>
    <w:basedOn w:val="1"/>
    <w:qFormat/>
    <w:uiPriority w:val="0"/>
    <w:pPr>
      <w:spacing w:line="360" w:lineRule="auto"/>
      <w:ind w:firstLine="480"/>
    </w:pPr>
    <w:rPr>
      <w:rFonts w:cs="宋体"/>
      <w:szCs w:val="20"/>
    </w:rPr>
  </w:style>
  <w:style w:type="paragraph" w:customStyle="1" w:styleId="64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648">
    <w:name w:val="Char2"/>
    <w:basedOn w:val="1"/>
    <w:qFormat/>
    <w:uiPriority w:val="0"/>
    <w:pPr>
      <w:adjustRightInd w:val="0"/>
      <w:spacing w:line="360" w:lineRule="auto"/>
    </w:pPr>
    <w:rPr>
      <w:kern w:val="0"/>
      <w:szCs w:val="20"/>
    </w:rPr>
  </w:style>
  <w:style w:type="paragraph" w:customStyle="1" w:styleId="649">
    <w:name w:val="Char11"/>
    <w:basedOn w:val="1"/>
    <w:qFormat/>
    <w:uiPriority w:val="0"/>
    <w:pPr>
      <w:adjustRightInd w:val="0"/>
      <w:spacing w:line="360" w:lineRule="auto"/>
    </w:pPr>
    <w:rPr>
      <w:kern w:val="0"/>
      <w:szCs w:val="20"/>
    </w:rPr>
  </w:style>
  <w:style w:type="paragraph" w:customStyle="1" w:styleId="650">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_正文段落"/>
    <w:basedOn w:val="1"/>
    <w:qFormat/>
    <w:uiPriority w:val="0"/>
    <w:pPr>
      <w:spacing w:before="46" w:beforeLines="15" w:after="46" w:afterLines="15" w:line="240" w:lineRule="auto"/>
      <w:ind w:firstLine="480"/>
    </w:pPr>
    <w:rPr>
      <w:rFonts w:ascii="宋体" w:hAnsi="宋体" w:cs="黑体"/>
      <w:kern w:val="0"/>
      <w:sz w:val="21"/>
    </w:rPr>
  </w:style>
  <w:style w:type="paragraph" w:customStyle="1" w:styleId="652">
    <w:name w:val="Char Char Char Char Char2 Char2"/>
    <w:basedOn w:val="1"/>
    <w:qFormat/>
    <w:uiPriority w:val="0"/>
    <w:pPr>
      <w:spacing w:line="240" w:lineRule="auto"/>
      <w:ind w:firstLine="0" w:firstLineChars="0"/>
    </w:pPr>
    <w:rPr>
      <w:sz w:val="21"/>
      <w:szCs w:val="20"/>
    </w:rPr>
  </w:style>
  <w:style w:type="paragraph" w:customStyle="1" w:styleId="653">
    <w:name w:val="about_main1"/>
    <w:basedOn w:val="1"/>
    <w:qFormat/>
    <w:uiPriority w:val="0"/>
    <w:pPr>
      <w:widowControl/>
      <w:spacing w:before="30" w:beforeLines="0" w:after="100" w:afterLines="0" w:afterAutospacing="1"/>
      <w:jc w:val="left"/>
    </w:pPr>
    <w:rPr>
      <w:rFonts w:ascii="宋体" w:hAnsi="宋体" w:cs="宋体"/>
      <w:kern w:val="0"/>
      <w:sz w:val="24"/>
    </w:rPr>
  </w:style>
  <w:style w:type="paragraph" w:customStyle="1" w:styleId="654">
    <w:name w:val="List Paragraph1"/>
    <w:basedOn w:val="1"/>
    <w:qFormat/>
    <w:uiPriority w:val="0"/>
    <w:pPr>
      <w:spacing w:line="240" w:lineRule="auto"/>
      <w:ind w:firstLine="420"/>
    </w:pPr>
    <w:rPr>
      <w:rFonts w:ascii="Calibri" w:hAnsi="Calibri" w:cs="Calibri"/>
      <w:sz w:val="21"/>
      <w:szCs w:val="21"/>
    </w:rPr>
  </w:style>
  <w:style w:type="paragraph" w:customStyle="1" w:styleId="655">
    <w:name w:val="黑方框"/>
    <w:basedOn w:val="1"/>
    <w:qFormat/>
    <w:uiPriority w:val="0"/>
    <w:pPr>
      <w:spacing w:before="60" w:beforeLines="0" w:after="60" w:afterLines="0" w:line="288" w:lineRule="auto"/>
      <w:ind w:firstLine="0" w:firstLineChars="0"/>
    </w:pPr>
    <w:rPr>
      <w:rFonts w:cs="宋体"/>
      <w:sz w:val="21"/>
      <w:szCs w:val="21"/>
    </w:rPr>
  </w:style>
  <w:style w:type="paragraph" w:customStyle="1" w:styleId="656">
    <w:name w:val="样式 首行缩进:  0.74 厘米"/>
    <w:basedOn w:val="1"/>
    <w:qFormat/>
    <w:uiPriority w:val="0"/>
    <w:pPr>
      <w:spacing w:line="360" w:lineRule="auto"/>
      <w:ind w:firstLine="420" w:firstLineChars="0"/>
    </w:pPr>
    <w:rPr>
      <w:szCs w:val="20"/>
    </w:rPr>
  </w:style>
  <w:style w:type="paragraph" w:customStyle="1" w:styleId="657">
    <w:name w:val="关键词"/>
    <w:basedOn w:val="1"/>
    <w:next w:val="1"/>
    <w:qFormat/>
    <w:uiPriority w:val="0"/>
    <w:pPr>
      <w:spacing w:line="360" w:lineRule="auto"/>
      <w:ind w:firstLine="0" w:firstLineChars="0"/>
    </w:pPr>
    <w:rPr>
      <w:rFonts w:eastAsia="黑体"/>
      <w:sz w:val="20"/>
    </w:rPr>
  </w:style>
  <w:style w:type="paragraph" w:customStyle="1" w:styleId="658">
    <w:name w:val="纯文本1"/>
    <w:basedOn w:val="1"/>
    <w:qFormat/>
    <w:uiPriority w:val="0"/>
    <w:rPr>
      <w:rFonts w:ascii="宋体" w:hAnsi="Courier New"/>
    </w:rPr>
  </w:style>
  <w:style w:type="paragraph" w:customStyle="1" w:styleId="659">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60">
    <w:name w:val="正文缩进1"/>
    <w:basedOn w:val="1"/>
    <w:qFormat/>
    <w:uiPriority w:val="0"/>
    <w:pPr>
      <w:ind w:firstLine="420"/>
    </w:pPr>
    <w:rPr>
      <w:rFonts w:ascii="Calibri" w:hAnsi="Calibri"/>
      <w:szCs w:val="22"/>
    </w:rPr>
  </w:style>
  <w:style w:type="paragraph" w:customStyle="1" w:styleId="661">
    <w:name w:val="列出段落11"/>
    <w:basedOn w:val="1"/>
    <w:qFormat/>
    <w:uiPriority w:val="0"/>
    <w:pPr>
      <w:spacing w:line="240" w:lineRule="auto"/>
      <w:ind w:firstLine="420"/>
    </w:pPr>
    <w:rPr>
      <w:rFonts w:ascii="Calibri" w:hAnsi="Calibri"/>
      <w:sz w:val="21"/>
      <w:szCs w:val="22"/>
    </w:rPr>
  </w:style>
  <w:style w:type="paragraph" w:customStyle="1" w:styleId="662">
    <w:name w:val="正文12"/>
    <w:qFormat/>
    <w:uiPriority w:val="0"/>
    <w:pPr>
      <w:widowControl w:val="0"/>
      <w:adjustRightInd w:val="0"/>
      <w:spacing w:line="0" w:lineRule="atLeast"/>
    </w:pPr>
    <w:rPr>
      <w:rFonts w:ascii="Times New Roman" w:hAnsi="Times New Roman" w:eastAsia="宋体" w:cs="Times New Roman"/>
      <w:lang w:val="en-US" w:eastAsia="zh-CN" w:bidi="ar-SA"/>
    </w:rPr>
  </w:style>
  <w:style w:type="paragraph" w:customStyle="1" w:styleId="663">
    <w:name w:val="普通(网站)1"/>
    <w:basedOn w:val="1"/>
    <w:qFormat/>
    <w:uiPriority w:val="0"/>
    <w:pPr>
      <w:widowControl/>
      <w:spacing w:before="100" w:beforeAutospacing="1" w:after="100" w:afterAutospacing="1"/>
      <w:jc w:val="left"/>
    </w:pPr>
    <w:rPr>
      <w:rFonts w:ascii="宋体" w:hAnsi="宋体" w:cs="宋体"/>
    </w:rPr>
  </w:style>
  <w:style w:type="paragraph" w:customStyle="1" w:styleId="664">
    <w:name w:val="正文文本缩进 211"/>
    <w:basedOn w:val="1"/>
    <w:qFormat/>
    <w:uiPriority w:val="0"/>
    <w:pPr>
      <w:adjustRightInd w:val="0"/>
      <w:spacing w:before="120" w:line="240" w:lineRule="auto"/>
      <w:ind w:firstLine="420" w:firstLineChars="0"/>
    </w:pPr>
    <w:rPr>
      <w:szCs w:val="20"/>
    </w:rPr>
  </w:style>
  <w:style w:type="paragraph" w:customStyle="1" w:styleId="665">
    <w:name w:val="正文文本 211"/>
    <w:basedOn w:val="1"/>
    <w:qFormat/>
    <w:uiPriority w:val="0"/>
    <w:pPr>
      <w:adjustRightInd w:val="0"/>
      <w:spacing w:before="120" w:line="360" w:lineRule="auto"/>
      <w:ind w:firstLine="480" w:firstLineChars="0"/>
    </w:pPr>
    <w:rPr>
      <w:szCs w:val="20"/>
    </w:rPr>
  </w:style>
  <w:style w:type="paragraph" w:customStyle="1" w:styleId="666">
    <w:name w:val="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character" w:customStyle="1" w:styleId="667">
    <w:name w:val="占位符文本1"/>
    <w:qFormat/>
    <w:uiPriority w:val="0"/>
    <w:rPr>
      <w:color w:val="808080"/>
    </w:rPr>
  </w:style>
  <w:style w:type="character" w:customStyle="1" w:styleId="668">
    <w:name w:val="正文文本缩进 3 Char2"/>
    <w:basedOn w:val="68"/>
    <w:semiHidden/>
    <w:qFormat/>
    <w:locked/>
    <w:uiPriority w:val="0"/>
    <w:rPr>
      <w:rFonts w:ascii="Times New Roman" w:hAnsi="Times New Roman" w:eastAsia="宋体" w:cs="Times New Roman"/>
      <w:sz w:val="16"/>
      <w:szCs w:val="20"/>
    </w:rPr>
  </w:style>
  <w:style w:type="character" w:customStyle="1" w:styleId="669">
    <w:name w:val="页眉 Char2"/>
    <w:basedOn w:val="68"/>
    <w:semiHidden/>
    <w:qFormat/>
    <w:locked/>
    <w:uiPriority w:val="0"/>
    <w:rPr>
      <w:rFonts w:ascii="Times New Roman" w:hAnsi="Times New Roman" w:eastAsia="宋体" w:cs="Times New Roman"/>
      <w:sz w:val="18"/>
      <w:szCs w:val="18"/>
    </w:rPr>
  </w:style>
  <w:style w:type="character" w:customStyle="1" w:styleId="670">
    <w:name w:val="尾注文本 Char1"/>
    <w:basedOn w:val="68"/>
    <w:semiHidden/>
    <w:qFormat/>
    <w:locked/>
    <w:uiPriority w:val="0"/>
    <w:rPr>
      <w:rFonts w:ascii="Times New Roman" w:hAnsi="Times New Roman" w:eastAsia="宋体" w:cs="Times New Roman"/>
      <w:szCs w:val="24"/>
    </w:rPr>
  </w:style>
  <w:style w:type="character" w:customStyle="1" w:styleId="671">
    <w:name w:val="正文文本 3 Char2"/>
    <w:basedOn w:val="68"/>
    <w:semiHidden/>
    <w:qFormat/>
    <w:locked/>
    <w:uiPriority w:val="0"/>
    <w:rPr>
      <w:rFonts w:ascii="Times New Roman" w:hAnsi="Times New Roman" w:eastAsia="宋体" w:cs="Times New Roman"/>
      <w:sz w:val="18"/>
      <w:szCs w:val="20"/>
    </w:rPr>
  </w:style>
  <w:style w:type="character" w:customStyle="1" w:styleId="672">
    <w:name w:val="明显引用 Char1"/>
    <w:basedOn w:val="68"/>
    <w:qFormat/>
    <w:locked/>
    <w:uiPriority w:val="0"/>
    <w:rPr>
      <w:rFonts w:ascii="Calibri" w:hAnsi="Calibri" w:eastAsia="宋体" w:cs="Times New Roman"/>
      <w:b/>
      <w:bCs/>
      <w:i/>
      <w:iCs/>
      <w:kern w:val="0"/>
      <w:sz w:val="22"/>
      <w:lang w:eastAsia="en-US" w:bidi="en-US"/>
    </w:rPr>
  </w:style>
  <w:style w:type="character" w:customStyle="1" w:styleId="673">
    <w:name w:val="正文文本 2 Char2"/>
    <w:basedOn w:val="68"/>
    <w:semiHidden/>
    <w:qFormat/>
    <w:locked/>
    <w:uiPriority w:val="0"/>
    <w:rPr>
      <w:rFonts w:ascii="Times New Roman" w:hAnsi="Times New Roman" w:eastAsia="宋体" w:cs="Times New Roman"/>
      <w:szCs w:val="20"/>
    </w:rPr>
  </w:style>
  <w:style w:type="character" w:customStyle="1" w:styleId="674">
    <w:name w:val="批注文字 Char2"/>
    <w:basedOn w:val="68"/>
    <w:semiHidden/>
    <w:qFormat/>
    <w:locked/>
    <w:uiPriority w:val="0"/>
    <w:rPr>
      <w:rFonts w:ascii="Times New Roman" w:hAnsi="Times New Roman" w:eastAsia="宋体" w:cs="Times New Roman"/>
      <w:sz w:val="24"/>
      <w:szCs w:val="24"/>
    </w:rPr>
  </w:style>
  <w:style w:type="character" w:customStyle="1" w:styleId="675">
    <w:name w:val="批注主题 Char2"/>
    <w:basedOn w:val="674"/>
    <w:semiHidden/>
    <w:qFormat/>
    <w:locked/>
    <w:uiPriority w:val="0"/>
    <w:rPr>
      <w:b/>
      <w:bCs/>
    </w:rPr>
  </w:style>
  <w:style w:type="character" w:customStyle="1" w:styleId="676">
    <w:name w:val="HTML 预设格式 Char2"/>
    <w:basedOn w:val="68"/>
    <w:semiHidden/>
    <w:qFormat/>
    <w:locked/>
    <w:uiPriority w:val="0"/>
    <w:rPr>
      <w:rFonts w:ascii="宋体" w:hAnsi="宋体" w:eastAsia="宋体" w:cs="宋体"/>
      <w:kern w:val="0"/>
      <w:sz w:val="24"/>
      <w:szCs w:val="24"/>
    </w:rPr>
  </w:style>
  <w:style w:type="character" w:customStyle="1" w:styleId="677">
    <w:name w:val="脚注文本 Char1"/>
    <w:basedOn w:val="68"/>
    <w:semiHidden/>
    <w:qFormat/>
    <w:locked/>
    <w:uiPriority w:val="0"/>
    <w:rPr>
      <w:rFonts w:ascii="Times New Roman" w:hAnsi="Times New Roman" w:eastAsia="宋体" w:cs="Times New Roman"/>
      <w:sz w:val="18"/>
      <w:szCs w:val="24"/>
    </w:rPr>
  </w:style>
  <w:style w:type="character" w:customStyle="1" w:styleId="678">
    <w:name w:val="纯文本 Char3"/>
    <w:basedOn w:val="68"/>
    <w:semiHidden/>
    <w:qFormat/>
    <w:locked/>
    <w:uiPriority w:val="0"/>
    <w:rPr>
      <w:rFonts w:ascii="宋体" w:hAnsi="Courier New" w:eastAsia="宋体" w:cs="Times New Roman"/>
      <w:sz w:val="24"/>
      <w:szCs w:val="20"/>
    </w:rPr>
  </w:style>
  <w:style w:type="character" w:customStyle="1" w:styleId="679">
    <w:name w:val="z-窗体顶端 Char1"/>
    <w:basedOn w:val="68"/>
    <w:semiHidden/>
    <w:qFormat/>
    <w:locked/>
    <w:uiPriority w:val="0"/>
    <w:rPr>
      <w:rFonts w:ascii="Arial" w:hAnsi="Arial" w:eastAsia="宋体" w:cs="Arial"/>
      <w:vanish/>
      <w:sz w:val="16"/>
      <w:szCs w:val="16"/>
    </w:rPr>
  </w:style>
  <w:style w:type="character" w:customStyle="1" w:styleId="680">
    <w:name w:val="正文文本缩进 Char1"/>
    <w:basedOn w:val="68"/>
    <w:semiHidden/>
    <w:qFormat/>
    <w:locked/>
    <w:uiPriority w:val="0"/>
    <w:rPr>
      <w:rFonts w:ascii="宋体" w:hAnsi="宋体" w:eastAsia="宋体" w:cs="Times New Roman"/>
      <w:szCs w:val="21"/>
    </w:rPr>
  </w:style>
  <w:style w:type="character" w:customStyle="1" w:styleId="681">
    <w:name w:val="注释标题 Char1"/>
    <w:basedOn w:val="68"/>
    <w:semiHidden/>
    <w:qFormat/>
    <w:locked/>
    <w:uiPriority w:val="0"/>
    <w:rPr>
      <w:rFonts w:ascii="Times New Roman" w:hAnsi="Times New Roman" w:eastAsia="宋体" w:cs="Times New Roman"/>
      <w:szCs w:val="24"/>
    </w:rPr>
  </w:style>
  <w:style w:type="character" w:customStyle="1" w:styleId="682">
    <w:name w:val="批注框文本 Char2"/>
    <w:basedOn w:val="68"/>
    <w:semiHidden/>
    <w:qFormat/>
    <w:locked/>
    <w:uiPriority w:val="0"/>
    <w:rPr>
      <w:rFonts w:ascii="Times New Roman" w:hAnsi="Times New Roman" w:eastAsia="宋体" w:cs="Times New Roman"/>
      <w:sz w:val="18"/>
      <w:szCs w:val="18"/>
    </w:rPr>
  </w:style>
  <w:style w:type="character" w:customStyle="1" w:styleId="683">
    <w:name w:val="正文文本 Char2"/>
    <w:basedOn w:val="68"/>
    <w:semiHidden/>
    <w:qFormat/>
    <w:locked/>
    <w:uiPriority w:val="0"/>
    <w:rPr>
      <w:rFonts w:ascii="Times New Roman" w:hAnsi="Times New Roman" w:eastAsia="宋体" w:cs="Times New Roman"/>
      <w:szCs w:val="24"/>
    </w:rPr>
  </w:style>
  <w:style w:type="character" w:customStyle="1" w:styleId="684">
    <w:name w:val="正文首行缩进 Char3"/>
    <w:basedOn w:val="683"/>
    <w:semiHidden/>
    <w:qFormat/>
    <w:locked/>
    <w:uiPriority w:val="0"/>
  </w:style>
  <w:style w:type="character" w:customStyle="1" w:styleId="685">
    <w:name w:val="正文首行缩进 2 Char2"/>
    <w:basedOn w:val="680"/>
    <w:semiHidden/>
    <w:qFormat/>
    <w:locked/>
    <w:uiPriority w:val="0"/>
    <w:rPr>
      <w:rFonts w:eastAsia="仿宋_GB2312"/>
      <w:sz w:val="24"/>
    </w:rPr>
  </w:style>
  <w:style w:type="character" w:customStyle="1" w:styleId="686">
    <w:name w:val="副标题 Char2"/>
    <w:basedOn w:val="68"/>
    <w:qFormat/>
    <w:locked/>
    <w:uiPriority w:val="0"/>
    <w:rPr>
      <w:rFonts w:ascii="Cambria" w:hAnsi="Cambria" w:eastAsia="宋体" w:cs="Times New Roman"/>
      <w:b/>
      <w:bCs/>
      <w:kern w:val="28"/>
      <w:sz w:val="32"/>
      <w:szCs w:val="32"/>
    </w:rPr>
  </w:style>
  <w:style w:type="character" w:customStyle="1" w:styleId="687">
    <w:name w:val="文档结构图 Char2"/>
    <w:basedOn w:val="68"/>
    <w:semiHidden/>
    <w:qFormat/>
    <w:locked/>
    <w:uiPriority w:val="0"/>
    <w:rPr>
      <w:rFonts w:ascii="Times New Roman" w:hAnsi="Times New Roman" w:eastAsia="宋体" w:cs="Times New Roman"/>
      <w:szCs w:val="24"/>
      <w:shd w:val="clear" w:color="auto" w:fill="000080"/>
    </w:rPr>
  </w:style>
  <w:style w:type="character" w:customStyle="1" w:styleId="688">
    <w:name w:val="日期 Char3"/>
    <w:basedOn w:val="68"/>
    <w:semiHidden/>
    <w:qFormat/>
    <w:locked/>
    <w:uiPriority w:val="0"/>
    <w:rPr>
      <w:rFonts w:ascii="宋体" w:hAnsi="Times New Roman" w:eastAsia="宋体" w:cs="Times New Roman"/>
      <w:sz w:val="24"/>
      <w:szCs w:val="20"/>
    </w:rPr>
  </w:style>
  <w:style w:type="character" w:customStyle="1" w:styleId="689">
    <w:name w:val="标题 Char2"/>
    <w:basedOn w:val="68"/>
    <w:qFormat/>
    <w:locked/>
    <w:uiPriority w:val="0"/>
    <w:rPr>
      <w:rFonts w:ascii="Arial" w:hAnsi="Arial" w:eastAsia="宋体" w:cs="Times New Roman"/>
      <w:b/>
      <w:smallCaps/>
      <w:kern w:val="28"/>
      <w:sz w:val="36"/>
      <w:szCs w:val="20"/>
      <w:lang w:eastAsia="en-US"/>
    </w:rPr>
  </w:style>
  <w:style w:type="character" w:customStyle="1" w:styleId="690">
    <w:name w:val="正文文本缩进 2 Char2"/>
    <w:basedOn w:val="68"/>
    <w:semiHidden/>
    <w:qFormat/>
    <w:locked/>
    <w:uiPriority w:val="0"/>
    <w:rPr>
      <w:rFonts w:ascii="Times New Roman" w:hAnsi="Times New Roman" w:eastAsia="宋体" w:cs="Times New Roman"/>
      <w:szCs w:val="20"/>
    </w:rPr>
  </w:style>
  <w:style w:type="character" w:customStyle="1" w:styleId="691">
    <w:name w:val="页脚 Char4"/>
    <w:basedOn w:val="68"/>
    <w:semiHidden/>
    <w:qFormat/>
    <w:locked/>
    <w:uiPriority w:val="0"/>
    <w:rPr>
      <w:rFonts w:ascii="Times New Roman" w:hAnsi="Times New Roman" w:eastAsia="宋体" w:cs="Times New Roman"/>
      <w:sz w:val="18"/>
      <w:szCs w:val="20"/>
    </w:rPr>
  </w:style>
  <w:style w:type="paragraph" w:customStyle="1" w:styleId="692">
    <w:name w:val="群通正文不缩进"/>
    <w:basedOn w:val="1"/>
    <w:qFormat/>
    <w:uiPriority w:val="0"/>
    <w:pPr>
      <w:spacing w:line="240" w:lineRule="auto"/>
      <w:ind w:firstLine="0" w:firstLineChars="0"/>
    </w:pPr>
    <w:rPr>
      <w:sz w:val="21"/>
      <w:szCs w:val="20"/>
    </w:rPr>
  </w:style>
  <w:style w:type="paragraph" w:customStyle="1" w:styleId="693">
    <w:name w:val="群通封面文件编号"/>
    <w:basedOn w:val="1"/>
    <w:qFormat/>
    <w:uiPriority w:val="0"/>
    <w:pPr>
      <w:spacing w:line="240" w:lineRule="auto"/>
      <w:ind w:firstLine="0" w:firstLineChars="0"/>
    </w:pPr>
    <w:rPr>
      <w:rFonts w:ascii="黑体" w:eastAsia="黑体"/>
      <w:szCs w:val="20"/>
    </w:rPr>
  </w:style>
  <w:style w:type="paragraph" w:customStyle="1" w:styleId="694">
    <w:name w:val="_Style 693"/>
    <w:semiHidden/>
    <w:qFormat/>
    <w:uiPriority w:val="99"/>
    <w:rPr>
      <w:rFonts w:ascii="Calibri" w:hAnsi="Calibri" w:eastAsia="宋体" w:cs="Times New Roman"/>
      <w:kern w:val="2"/>
      <w:sz w:val="21"/>
      <w:szCs w:val="22"/>
      <w:lang w:val="en-US" w:eastAsia="zh-CN" w:bidi="ar-SA"/>
    </w:rPr>
  </w:style>
  <w:style w:type="paragraph" w:customStyle="1" w:styleId="695">
    <w:name w:val="_Style 69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96">
    <w:name w:val="_Style 3"/>
    <w:basedOn w:val="1"/>
    <w:qFormat/>
    <w:uiPriority w:val="99"/>
    <w:pPr>
      <w:spacing w:line="240" w:lineRule="auto"/>
      <w:ind w:firstLine="420"/>
    </w:pPr>
    <w:rPr>
      <w:rFonts w:ascii="Calibri" w:hAnsi="Calibri"/>
      <w:sz w:val="21"/>
    </w:rPr>
  </w:style>
  <w:style w:type="paragraph" w:customStyle="1" w:styleId="697">
    <w:name w:val="列出段落2"/>
    <w:basedOn w:val="1"/>
    <w:qFormat/>
    <w:uiPriority w:val="0"/>
    <w:pPr>
      <w:spacing w:line="240" w:lineRule="auto"/>
      <w:ind w:firstLine="420"/>
    </w:pPr>
    <w:rPr>
      <w:rFonts w:ascii="Calibri" w:hAnsi="Calibri"/>
      <w:sz w:val="21"/>
    </w:rPr>
  </w:style>
  <w:style w:type="character" w:customStyle="1" w:styleId="698">
    <w:name w:val="标题 1 字符"/>
    <w:qFormat/>
    <w:uiPriority w:val="0"/>
    <w:rPr>
      <w:rFonts w:ascii="宋体"/>
      <w:b/>
      <w:kern w:val="28"/>
      <w:sz w:val="36"/>
      <w:lang w:val="en-US" w:eastAsia="zh-CN" w:bidi="ar-SA"/>
    </w:rPr>
  </w:style>
  <w:style w:type="character" w:customStyle="1" w:styleId="699">
    <w:name w:val="标题 2 字符"/>
    <w:qFormat/>
    <w:uiPriority w:val="0"/>
    <w:rPr>
      <w:rFonts w:ascii="宋体"/>
      <w:b/>
      <w:kern w:val="2"/>
      <w:sz w:val="28"/>
      <w:lang w:val="en-US" w:eastAsia="zh-CN" w:bidi="ar-SA"/>
    </w:rPr>
  </w:style>
  <w:style w:type="character" w:customStyle="1" w:styleId="700">
    <w:name w:val="标题 3 字符"/>
    <w:qFormat/>
    <w:uiPriority w:val="0"/>
    <w:rPr>
      <w:rFonts w:ascii="宋体"/>
      <w:b/>
      <w:kern w:val="2"/>
      <w:sz w:val="24"/>
      <w:lang w:val="en-US" w:eastAsia="zh-CN" w:bidi="ar-SA"/>
    </w:rPr>
  </w:style>
  <w:style w:type="character" w:customStyle="1" w:styleId="701">
    <w:name w:val="标题 4 字符"/>
    <w:qFormat/>
    <w:uiPriority w:val="0"/>
    <w:rPr>
      <w:rFonts w:ascii="Arial" w:hAnsi="Arial" w:eastAsia="黑体"/>
      <w:b/>
      <w:bCs/>
      <w:kern w:val="2"/>
      <w:sz w:val="28"/>
      <w:szCs w:val="28"/>
    </w:rPr>
  </w:style>
  <w:style w:type="character" w:customStyle="1" w:styleId="702">
    <w:name w:val="标题 5 字符"/>
    <w:qFormat/>
    <w:uiPriority w:val="0"/>
    <w:rPr>
      <w:rFonts w:ascii="Arial" w:hAnsi="Arial" w:eastAsia="楷体_GB2312"/>
      <w:b/>
      <w:sz w:val="24"/>
      <w:szCs w:val="24"/>
    </w:rPr>
  </w:style>
  <w:style w:type="character" w:customStyle="1" w:styleId="703">
    <w:name w:val="标题 6 字符"/>
    <w:qFormat/>
    <w:uiPriority w:val="0"/>
    <w:rPr>
      <w:rFonts w:ascii="Arial" w:hAnsi="Arial" w:eastAsia="黑体"/>
      <w:b/>
      <w:kern w:val="2"/>
      <w:sz w:val="24"/>
    </w:rPr>
  </w:style>
  <w:style w:type="character" w:customStyle="1" w:styleId="704">
    <w:name w:val="标题 7 字符"/>
    <w:qFormat/>
    <w:uiPriority w:val="0"/>
    <w:rPr>
      <w:b/>
      <w:kern w:val="2"/>
      <w:sz w:val="24"/>
    </w:rPr>
  </w:style>
  <w:style w:type="character" w:customStyle="1" w:styleId="705">
    <w:name w:val="标题 8 字符"/>
    <w:qFormat/>
    <w:uiPriority w:val="0"/>
    <w:rPr>
      <w:rFonts w:ascii="Arial" w:hAnsi="Arial" w:eastAsia="黑体"/>
      <w:kern w:val="2"/>
      <w:sz w:val="24"/>
    </w:rPr>
  </w:style>
  <w:style w:type="character" w:customStyle="1" w:styleId="706">
    <w:name w:val="标题 9 字符"/>
    <w:qFormat/>
    <w:uiPriority w:val="0"/>
    <w:rPr>
      <w:rFonts w:ascii="Arial" w:hAnsi="Arial" w:eastAsia="黑体"/>
      <w:kern w:val="2"/>
      <w:sz w:val="24"/>
    </w:rPr>
  </w:style>
  <w:style w:type="paragraph" w:customStyle="1" w:styleId="707">
    <w:name w:val="_Style 704"/>
    <w:basedOn w:val="1"/>
    <w:next w:val="224"/>
    <w:link w:val="708"/>
    <w:qFormat/>
    <w:uiPriority w:val="0"/>
    <w:pPr>
      <w:ind w:firstLine="420"/>
    </w:pPr>
  </w:style>
  <w:style w:type="character" w:customStyle="1" w:styleId="708">
    <w:name w:val="列表段落 字符"/>
    <w:link w:val="707"/>
    <w:qFormat/>
    <w:uiPriority w:val="0"/>
    <w:rPr>
      <w:kern w:val="2"/>
      <w:sz w:val="24"/>
      <w:szCs w:val="24"/>
    </w:rPr>
  </w:style>
  <w:style w:type="character" w:customStyle="1" w:styleId="709">
    <w:name w:val="注释标题 字符"/>
    <w:qFormat/>
    <w:uiPriority w:val="0"/>
    <w:rPr>
      <w:kern w:val="2"/>
      <w:sz w:val="21"/>
      <w:szCs w:val="24"/>
      <w:lang w:bidi="ar-SA"/>
    </w:rPr>
  </w:style>
  <w:style w:type="character" w:customStyle="1" w:styleId="710">
    <w:name w:val="正文缩进 字符"/>
    <w:qFormat/>
    <w:uiPriority w:val="0"/>
    <w:rPr>
      <w:kern w:val="2"/>
      <w:sz w:val="21"/>
      <w:szCs w:val="24"/>
    </w:rPr>
  </w:style>
  <w:style w:type="character" w:customStyle="1" w:styleId="711">
    <w:name w:val="文档结构图 字符"/>
    <w:qFormat/>
    <w:uiPriority w:val="0"/>
    <w:rPr>
      <w:kern w:val="2"/>
      <w:sz w:val="21"/>
      <w:szCs w:val="24"/>
      <w:shd w:val="clear" w:color="auto" w:fill="000080"/>
    </w:rPr>
  </w:style>
  <w:style w:type="character" w:customStyle="1" w:styleId="712">
    <w:name w:val="批注文字 字符"/>
    <w:qFormat/>
    <w:uiPriority w:val="0"/>
    <w:rPr>
      <w:kern w:val="2"/>
      <w:sz w:val="21"/>
      <w:szCs w:val="24"/>
    </w:rPr>
  </w:style>
  <w:style w:type="character" w:customStyle="1" w:styleId="713">
    <w:name w:val="正文文本 3 字符"/>
    <w:qFormat/>
    <w:uiPriority w:val="0"/>
    <w:rPr>
      <w:kern w:val="2"/>
      <w:sz w:val="18"/>
    </w:rPr>
  </w:style>
  <w:style w:type="character" w:customStyle="1" w:styleId="714">
    <w:name w:val="正文文本 字符"/>
    <w:qFormat/>
    <w:uiPriority w:val="0"/>
    <w:rPr>
      <w:kern w:val="2"/>
      <w:sz w:val="21"/>
      <w:szCs w:val="24"/>
    </w:rPr>
  </w:style>
  <w:style w:type="character" w:customStyle="1" w:styleId="715">
    <w:name w:val="正文文本缩进 字符"/>
    <w:qFormat/>
    <w:uiPriority w:val="0"/>
    <w:rPr>
      <w:rFonts w:ascii="宋体" w:hAnsi="宋体"/>
      <w:kern w:val="2"/>
      <w:sz w:val="21"/>
      <w:szCs w:val="21"/>
    </w:rPr>
  </w:style>
  <w:style w:type="character" w:customStyle="1" w:styleId="716">
    <w:name w:val="纯文本 字符"/>
    <w:qFormat/>
    <w:uiPriority w:val="0"/>
    <w:rPr>
      <w:rFonts w:ascii="宋体" w:hAnsi="Courier New"/>
      <w:kern w:val="2"/>
      <w:sz w:val="24"/>
    </w:rPr>
  </w:style>
  <w:style w:type="character" w:customStyle="1" w:styleId="717">
    <w:name w:val="日期 字符"/>
    <w:qFormat/>
    <w:uiPriority w:val="0"/>
    <w:rPr>
      <w:rFonts w:ascii="宋体"/>
      <w:kern w:val="2"/>
      <w:sz w:val="24"/>
    </w:rPr>
  </w:style>
  <w:style w:type="character" w:customStyle="1" w:styleId="718">
    <w:name w:val="正文文本缩进 2 字符"/>
    <w:qFormat/>
    <w:uiPriority w:val="0"/>
    <w:rPr>
      <w:kern w:val="2"/>
      <w:sz w:val="21"/>
    </w:rPr>
  </w:style>
  <w:style w:type="character" w:customStyle="1" w:styleId="719">
    <w:name w:val="尾注文本 字符"/>
    <w:qFormat/>
    <w:uiPriority w:val="0"/>
    <w:rPr>
      <w:kern w:val="2"/>
      <w:sz w:val="21"/>
      <w:szCs w:val="24"/>
    </w:rPr>
  </w:style>
  <w:style w:type="character" w:customStyle="1" w:styleId="720">
    <w:name w:val="批注框文本 字符"/>
    <w:qFormat/>
    <w:uiPriority w:val="0"/>
    <w:rPr>
      <w:kern w:val="2"/>
      <w:sz w:val="18"/>
      <w:szCs w:val="18"/>
    </w:rPr>
  </w:style>
  <w:style w:type="character" w:customStyle="1" w:styleId="721">
    <w:name w:val="页脚 字符"/>
    <w:qFormat/>
    <w:uiPriority w:val="0"/>
    <w:rPr>
      <w:rFonts w:eastAsia="宋体"/>
      <w:kern w:val="2"/>
      <w:sz w:val="18"/>
      <w:lang w:val="en-US" w:eastAsia="zh-CN" w:bidi="ar-SA"/>
    </w:rPr>
  </w:style>
  <w:style w:type="character" w:customStyle="1" w:styleId="722">
    <w:name w:val="页眉 字符"/>
    <w:qFormat/>
    <w:uiPriority w:val="0"/>
    <w:rPr>
      <w:kern w:val="2"/>
      <w:sz w:val="18"/>
      <w:szCs w:val="18"/>
    </w:rPr>
  </w:style>
  <w:style w:type="character" w:customStyle="1" w:styleId="723">
    <w:name w:val="副标题 字符"/>
    <w:qFormat/>
    <w:uiPriority w:val="0"/>
    <w:rPr>
      <w:rFonts w:ascii="Cambria" w:hAnsi="Cambria"/>
      <w:b/>
      <w:bCs/>
      <w:kern w:val="28"/>
      <w:sz w:val="32"/>
      <w:szCs w:val="32"/>
    </w:rPr>
  </w:style>
  <w:style w:type="character" w:customStyle="1" w:styleId="724">
    <w:name w:val="脚注文本 字符"/>
    <w:qFormat/>
    <w:uiPriority w:val="0"/>
    <w:rPr>
      <w:kern w:val="2"/>
      <w:sz w:val="18"/>
      <w:szCs w:val="24"/>
      <w:lang w:bidi="ar-SA"/>
    </w:rPr>
  </w:style>
  <w:style w:type="character" w:customStyle="1" w:styleId="725">
    <w:name w:val="正文文本缩进 3 字符"/>
    <w:qFormat/>
    <w:uiPriority w:val="0"/>
    <w:rPr>
      <w:kern w:val="2"/>
      <w:sz w:val="16"/>
    </w:rPr>
  </w:style>
  <w:style w:type="character" w:customStyle="1" w:styleId="726">
    <w:name w:val="正文文本 2 字符"/>
    <w:qFormat/>
    <w:uiPriority w:val="0"/>
    <w:rPr>
      <w:kern w:val="2"/>
      <w:sz w:val="21"/>
    </w:rPr>
  </w:style>
  <w:style w:type="character" w:customStyle="1" w:styleId="727">
    <w:name w:val="HTML 预设格式 字符"/>
    <w:qFormat/>
    <w:uiPriority w:val="0"/>
    <w:rPr>
      <w:rFonts w:ascii="宋体" w:hAnsi="宋体" w:cs="宋体"/>
      <w:sz w:val="24"/>
      <w:szCs w:val="24"/>
    </w:rPr>
  </w:style>
  <w:style w:type="character" w:customStyle="1" w:styleId="728">
    <w:name w:val="标题 字符"/>
    <w:qFormat/>
    <w:uiPriority w:val="0"/>
    <w:rPr>
      <w:rFonts w:ascii="Arial" w:hAnsi="Arial"/>
      <w:b/>
      <w:smallCaps/>
      <w:kern w:val="28"/>
      <w:sz w:val="36"/>
      <w:lang w:eastAsia="en-US"/>
    </w:rPr>
  </w:style>
  <w:style w:type="character" w:customStyle="1" w:styleId="729">
    <w:name w:val="批注主题 字符"/>
    <w:qFormat/>
    <w:uiPriority w:val="0"/>
    <w:rPr>
      <w:b/>
      <w:bCs/>
      <w:kern w:val="2"/>
      <w:sz w:val="21"/>
      <w:szCs w:val="24"/>
    </w:rPr>
  </w:style>
  <w:style w:type="character" w:customStyle="1" w:styleId="730">
    <w:name w:val="正文文本首行缩进 字符"/>
    <w:qFormat/>
    <w:uiPriority w:val="0"/>
    <w:rPr>
      <w:rFonts w:eastAsia="宋体"/>
      <w:kern w:val="2"/>
      <w:sz w:val="21"/>
      <w:szCs w:val="24"/>
      <w:lang w:val="en-US" w:eastAsia="zh-CN" w:bidi="ar-SA"/>
    </w:rPr>
  </w:style>
  <w:style w:type="character" w:customStyle="1" w:styleId="731">
    <w:name w:val="正文文本首行缩进 2 字符"/>
    <w:qFormat/>
    <w:uiPriority w:val="0"/>
    <w:rPr>
      <w:rFonts w:ascii="宋体" w:hAnsi="宋体" w:eastAsia="仿宋_GB2312"/>
      <w:kern w:val="2"/>
      <w:sz w:val="24"/>
      <w:szCs w:val="21"/>
    </w:rPr>
  </w:style>
  <w:style w:type="character" w:customStyle="1" w:styleId="732">
    <w:name w:val="明显引用 字符"/>
    <w:qFormat/>
    <w:uiPriority w:val="0"/>
    <w:rPr>
      <w:rFonts w:ascii="Calibri" w:hAnsi="Calibri"/>
      <w:b/>
      <w:bCs/>
      <w:i/>
      <w:iCs/>
      <w:sz w:val="22"/>
      <w:szCs w:val="22"/>
      <w:lang w:eastAsia="en-US" w:bidi="en-US"/>
    </w:rPr>
  </w:style>
  <w:style w:type="character" w:customStyle="1" w:styleId="733">
    <w:name w:val="无间隔 字符"/>
    <w:qFormat/>
    <w:uiPriority w:val="0"/>
    <w:rPr>
      <w:rFonts w:ascii="Calibri" w:hAnsi="Calibri"/>
      <w:sz w:val="24"/>
      <w:szCs w:val="32"/>
      <w:lang w:eastAsia="en-US" w:bidi="en-US"/>
    </w:rPr>
  </w:style>
  <w:style w:type="paragraph" w:customStyle="1" w:styleId="734">
    <w:name w:val="Table Paragraph"/>
    <w:basedOn w:val="1"/>
    <w:qFormat/>
    <w:uiPriority w:val="1"/>
    <w:pPr>
      <w:spacing w:line="240" w:lineRule="auto"/>
    </w:pPr>
    <w:rPr>
      <w:rFonts w:ascii="宋体" w:hAnsi="宋体" w:cs="宋体"/>
      <w:sz w:val="21"/>
      <w:lang w:val="zh-CN" w:bidi="zh-CN"/>
    </w:rPr>
  </w:style>
  <w:style w:type="paragraph" w:customStyle="1" w:styleId="735">
    <w:name w:val="正文-首缩2字符"/>
    <w:basedOn w:val="1"/>
    <w:qFormat/>
    <w:uiPriority w:val="99"/>
    <w:pPr>
      <w:ind w:firstLine="200" w:firstLineChars="200"/>
      <w:jc w:val="left"/>
    </w:pPr>
    <w:rPr>
      <w:rFonts w:hAnsi="宋体" w:cs="宋体"/>
      <w:szCs w:val="24"/>
    </w:rPr>
  </w:style>
  <w:style w:type="character" w:customStyle="1" w:styleId="736">
    <w:name w:val="font71"/>
    <w:basedOn w:val="68"/>
    <w:qFormat/>
    <w:uiPriority w:val="0"/>
    <w:rPr>
      <w:rFonts w:hint="eastAsia" w:ascii="宋体" w:hAnsi="宋体" w:eastAsia="宋体" w:cs="宋体"/>
      <w:color w:val="000000"/>
      <w:sz w:val="18"/>
      <w:szCs w:val="18"/>
      <w:u w:val="none"/>
    </w:rPr>
  </w:style>
  <w:style w:type="character" w:customStyle="1" w:styleId="737">
    <w:name w:val="font01"/>
    <w:basedOn w:val="68"/>
    <w:qFormat/>
    <w:uiPriority w:val="0"/>
    <w:rPr>
      <w:rFonts w:ascii="Arial Unicode MS" w:hAnsi="Arial Unicode MS" w:eastAsia="Arial Unicode MS" w:cs="Arial Unicode MS"/>
      <w:color w:val="000000"/>
      <w:sz w:val="18"/>
      <w:szCs w:val="18"/>
      <w:u w:val="none"/>
    </w:rPr>
  </w:style>
  <w:style w:type="character" w:customStyle="1" w:styleId="738">
    <w:name w:val="d6ov2sl526"/>
    <w:basedOn w:val="68"/>
    <w:qFormat/>
    <w:uiPriority w:val="0"/>
  </w:style>
  <w:style w:type="character" w:customStyle="1" w:styleId="739">
    <w:name w:val="默认段落字体1"/>
    <w:qFormat/>
    <w:uiPriority w:val="0"/>
  </w:style>
  <w:style w:type="paragraph" w:customStyle="1" w:styleId="740">
    <w:name w:val="Heading"/>
    <w:basedOn w:val="1"/>
    <w:next w:val="24"/>
    <w:qFormat/>
    <w:uiPriority w:val="0"/>
    <w:pPr>
      <w:keepNext/>
      <w:suppressAutoHyphens/>
      <w:spacing w:before="240" w:after="120" w:line="240" w:lineRule="auto"/>
      <w:ind w:firstLine="0" w:firstLineChars="0"/>
    </w:pPr>
    <w:rPr>
      <w:rFonts w:ascii="Liberation Sans" w:hAnsi="Liberation Sans" w:eastAsia="Noto Sans CJK SC Regular" w:cs="Noto Sans CJK SC Regular"/>
      <w:sz w:val="28"/>
      <w:szCs w:val="28"/>
    </w:rPr>
  </w:style>
  <w:style w:type="paragraph" w:customStyle="1" w:styleId="741">
    <w:name w:val="Index"/>
    <w:basedOn w:val="1"/>
    <w:qFormat/>
    <w:uiPriority w:val="0"/>
    <w:pPr>
      <w:suppressLineNumbers/>
      <w:suppressAutoHyphens/>
      <w:spacing w:line="240" w:lineRule="auto"/>
      <w:ind w:firstLine="0" w:firstLineChars="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60</Pages>
  <Words>24774</Words>
  <Characters>25776</Characters>
  <Lines>350</Lines>
  <Paragraphs>98</Paragraphs>
  <TotalTime>19</TotalTime>
  <ScaleCrop>false</ScaleCrop>
  <LinksUpToDate>false</LinksUpToDate>
  <CharactersWithSpaces>27844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2017-12-25T19:35:00Z</dcterms:created>
  <dc:creator>lixd</dc:creator>
  <cp:lastModifiedBy>1973</cp:lastModifiedBy>
  <cp:lastPrinted>2024-05-23T02:54:00Z</cp:lastPrinted>
  <dcterms:modified xsi:type="dcterms:W3CDTF">2024-09-25T07:09:48Z</dcterms:modified>
  <dc:title>青海省政府采购</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ACCC9ACA9DE24A3083C8AFFE254285E2_13</vt:lpwstr>
  </property>
</Properties>
</file>