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43" w:rsidRPr="006F6743" w:rsidRDefault="006F6743">
      <w:pPr>
        <w:rPr>
          <w:rFonts w:hint="eastAsia"/>
          <w:b/>
          <w:bCs/>
          <w:sz w:val="32"/>
          <w:szCs w:val="32"/>
        </w:rPr>
      </w:pPr>
      <w:r w:rsidRPr="006F6743">
        <w:rPr>
          <w:rFonts w:hint="eastAsia"/>
          <w:b/>
          <w:bCs/>
          <w:sz w:val="32"/>
          <w:szCs w:val="32"/>
        </w:rPr>
        <w:t>附件：</w:t>
      </w:r>
    </w:p>
    <w:p w:rsidR="006F6743" w:rsidRPr="006F6743" w:rsidRDefault="006F6743" w:rsidP="006F6743">
      <w:pPr>
        <w:jc w:val="center"/>
        <w:rPr>
          <w:rFonts w:hint="eastAsia"/>
          <w:b/>
          <w:bCs/>
          <w:sz w:val="32"/>
          <w:szCs w:val="32"/>
        </w:rPr>
      </w:pPr>
      <w:r w:rsidRPr="006F6743">
        <w:rPr>
          <w:rFonts w:hint="eastAsia"/>
          <w:b/>
          <w:bCs/>
          <w:sz w:val="32"/>
          <w:szCs w:val="32"/>
        </w:rPr>
        <w:t>成交产品分项表</w:t>
      </w:r>
    </w:p>
    <w:p w:rsidR="00B84EF6" w:rsidRPr="006F6743" w:rsidRDefault="006F6743" w:rsidP="006F6743">
      <w:pPr>
        <w:jc w:val="right"/>
        <w:rPr>
          <w:rFonts w:asciiTheme="minorEastAsia" w:eastAsiaTheme="minorEastAsia" w:hAnsiTheme="minorEastAsia"/>
          <w:bCs/>
        </w:rPr>
      </w:pPr>
      <w:r w:rsidRPr="006F6743">
        <w:rPr>
          <w:rFonts w:asciiTheme="minorEastAsia" w:eastAsiaTheme="minorEastAsia" w:hAnsiTheme="minorEastAsia" w:hint="eastAsia"/>
          <w:bCs/>
        </w:rPr>
        <w:t>单位：人民币（元）</w:t>
      </w:r>
      <w:bookmarkStart w:id="0" w:name="_GoBack"/>
      <w:bookmarkEnd w:id="0"/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"/>
        <w:gridCol w:w="422"/>
        <w:gridCol w:w="822"/>
        <w:gridCol w:w="709"/>
        <w:gridCol w:w="1558"/>
        <w:gridCol w:w="2249"/>
        <w:gridCol w:w="867"/>
        <w:gridCol w:w="1470"/>
      </w:tblGrid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 w:hint="eastAsia"/>
                <w:color w:val="000000"/>
              </w:rPr>
              <w:t>序号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产品名称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品牌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规格或型号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 w:hint="eastAsia"/>
                <w:color w:val="000000"/>
                <w:lang/>
              </w:rPr>
              <w:t>生产厂家（软件开发、服务商）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数量及单位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单价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计算机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浪潮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CE520F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浪潮（山东）计算机科技有限公司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10台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¥6,200.00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执法记录仪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警翼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DSJ-JLYF6A1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深圳警翼智能科技股份有限公司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6部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¥3,880.00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3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电子桌签</w:t>
            </w:r>
            <w:proofErr w:type="gramEnd"/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艺乐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X075BM3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广州艺乐智能科技有限公司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15个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¥2,588.00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4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法庭旁听椅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文峰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1" w:name="OLE_LINK186"/>
            <w:bookmarkStart w:id="2" w:name="OLE_LINK187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1800*550*1100mm</w:t>
            </w:r>
            <w:bookmarkEnd w:id="1"/>
            <w:bookmarkEnd w:id="2"/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3" w:name="_Hlk173823801"/>
            <w:bookmarkStart w:id="4" w:name="OLE_LINK201"/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文峰安防</w:t>
            </w:r>
            <w:proofErr w:type="gramEnd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器材厂</w:t>
            </w:r>
            <w:bookmarkEnd w:id="3"/>
            <w:bookmarkEnd w:id="4"/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22套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¥3,800.00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5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密码文件柜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义顺办公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1850 mm×900 mm×430mm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洛阳义顺办公机具有限公司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8个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¥2,180.00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6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互联网融合庭审设备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高清庭审主机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华宇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智能庭审主机（含嵌入式全高清庭审集控系统V3.0）EUS-500S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¥60,000.00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7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智慧庭审系统法庭授权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华宇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智慧庭审系统V4.0</w:t>
            </w: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信创标准</w:t>
            </w:r>
            <w:proofErr w:type="gramEnd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版（法庭）授权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1套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¥28,620.00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8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互联网庭审系统法庭授权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华宇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 w:hint="eastAsia"/>
                <w:color w:val="000000"/>
                <w:lang/>
              </w:rPr>
              <w:t>互联网庭审系统V4.0互联网庭审（每庭，已统建平台地区）授权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1套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¥30,000.00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9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高清摄像机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华宇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高清庭审摄像机HCC-210-V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5台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¥2,500.00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10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书记员电脑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联想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开天 M630Z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5" w:name="OLE_LINK210"/>
            <w:bookmarkStart w:id="6" w:name="_Hlk173824125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联想开天科技有限公司</w:t>
            </w:r>
            <w:bookmarkEnd w:id="5"/>
            <w:bookmarkEnd w:id="6"/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¥5,000.00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11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书记员视</w:t>
            </w: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lastRenderedPageBreak/>
              <w:t>频分配器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7" w:name="OLE_LINK245"/>
            <w:bookmarkStart w:id="8" w:name="OLE_LINK246"/>
            <w:r w:rsidRPr="006F6743">
              <w:rPr>
                <w:rFonts w:asciiTheme="minorEastAsia" w:eastAsiaTheme="minorEastAsia" w:hAnsiTheme="minorEastAsia" w:cs="等线" w:hint="eastAsia"/>
                <w:color w:val="000000"/>
                <w:lang/>
              </w:rPr>
              <w:lastRenderedPageBreak/>
              <w:t>迈</w:t>
            </w:r>
            <w:proofErr w:type="gramStart"/>
            <w:r w:rsidRPr="006F6743">
              <w:rPr>
                <w:rFonts w:asciiTheme="minorEastAsia" w:eastAsiaTheme="minorEastAsia" w:hAnsiTheme="minorEastAsia" w:cs="等线" w:hint="eastAsia"/>
                <w:color w:val="000000"/>
                <w:lang/>
              </w:rPr>
              <w:t>拓维矩</w:t>
            </w:r>
            <w:bookmarkEnd w:id="7"/>
            <w:bookmarkEnd w:id="8"/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9" w:name="OLE_LINK247"/>
            <w:bookmarkStart w:id="10" w:name="OLE_LINK248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MT-SP102M</w:t>
            </w:r>
            <w:bookmarkEnd w:id="9"/>
            <w:bookmarkEnd w:id="10"/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上海丞新视听设备有限公司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¥50.00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lastRenderedPageBreak/>
              <w:t>12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高拍仪</w:t>
            </w:r>
            <w:proofErr w:type="gramEnd"/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良田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S500L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深圳市新良田科技股份有限公司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¥1,850.00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13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11" w:name="OLE_LINK241"/>
            <w:bookmarkStart w:id="12" w:name="OLE_LINK242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电子签名终端</w:t>
            </w:r>
            <w:bookmarkEnd w:id="11"/>
            <w:bookmarkEnd w:id="12"/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华宇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电子签名终端（含电子签名系统V2.0） TIM-100-F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¥7,000.00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13" w:name="_Hlk173824077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14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14" w:name="OLE_LINK240"/>
            <w:bookmarkStart w:id="15" w:name="OLE_LINK236"/>
            <w:bookmarkStart w:id="16" w:name="OLE_LINK237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大屏幕显示设备</w:t>
            </w:r>
            <w:bookmarkEnd w:id="14"/>
            <w:bookmarkEnd w:id="15"/>
            <w:bookmarkEnd w:id="16"/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海信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17" w:name="OLE_LINK234"/>
            <w:bookmarkStart w:id="18" w:name="OLE_LINK235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55H55E</w:t>
            </w:r>
            <w:bookmarkEnd w:id="17"/>
            <w:bookmarkEnd w:id="18"/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海信视像科技股份有限公司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¥3,500.00</w:t>
            </w:r>
          </w:p>
        </w:tc>
      </w:tr>
      <w:bookmarkEnd w:id="13"/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15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安装支架（辅材）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/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/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2套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¥150.00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16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19" w:name="OLE_LINK233"/>
            <w:bookmarkStart w:id="20" w:name="OLE_LINK231"/>
            <w:bookmarkStart w:id="21" w:name="_Hlk176194823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法官、当事人显示器</w:t>
            </w:r>
            <w:bookmarkEnd w:id="19"/>
            <w:bookmarkEnd w:id="20"/>
            <w:bookmarkEnd w:id="21"/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联想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S23i-20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联想（北京）有限公司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5台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¥900.00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17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22" w:name="OLE_LINK254"/>
            <w:bookmarkStart w:id="23" w:name="OLE_LINK253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审判组法官视频分配器</w:t>
            </w:r>
            <w:bookmarkEnd w:id="22"/>
            <w:bookmarkEnd w:id="23"/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 w:hint="eastAsia"/>
                <w:color w:val="000000"/>
              </w:rPr>
              <w:t>迈</w:t>
            </w:r>
            <w:proofErr w:type="gramStart"/>
            <w:r w:rsidRPr="006F6743">
              <w:rPr>
                <w:rFonts w:asciiTheme="minorEastAsia" w:eastAsiaTheme="minorEastAsia" w:hAnsiTheme="minorEastAsia" w:cs="等线" w:hint="eastAsia"/>
                <w:color w:val="000000"/>
              </w:rPr>
              <w:t>拓维矩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MT-SP104M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上海丞新视听设备有限公司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¥80.00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18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电容话筒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华宇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CDST-007-F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24" w:name="OLE_LINK223"/>
            <w:bookmarkStart w:id="25" w:name="OLE_LINK224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  <w:bookmarkEnd w:id="24"/>
            <w:bookmarkEnd w:id="25"/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8支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¥350.00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19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26" w:name="OLE_LINK230"/>
            <w:bookmarkStart w:id="27" w:name="OLE_LINK229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刑事被告话筒</w:t>
            </w:r>
            <w:bookmarkEnd w:id="26"/>
            <w:bookmarkEnd w:id="27"/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华宇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CDST-003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1支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¥970.00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20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专业功放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沃思普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AE-210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北京东方凯发音响有限公司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¥1,280.00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21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扩声音箱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声立威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D-950C/W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北京新奥尼克科技有限公司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4只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¥710.00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22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打印机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奔图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黑白激光单功能打印机</w:t>
            </w: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br/>
              <w:t>P3305DN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珠海奔图电子有限公司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¥2,090.00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23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时序电源控制器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华宇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TPS-1008-1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28" w:name="OLE_LINK225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  <w:bookmarkEnd w:id="28"/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¥1,500.00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24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机柜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纵横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H1.6642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北京纵横九天科技有限公司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¥800.00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lastRenderedPageBreak/>
              <w:t>25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交换机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H3C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S5130S-28P-EI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bookmarkStart w:id="29" w:name="_Hlk173824017"/>
            <w:bookmarkStart w:id="30" w:name="OLE_LINK207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新华三技术有限公司</w:t>
            </w:r>
            <w:bookmarkEnd w:id="29"/>
            <w:bookmarkEnd w:id="30"/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¥2,000.00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26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施工布线材料（辅材）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/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</w:rPr>
              <w:t>/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1批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¥13,180.00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27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信息系统集成（配套服务)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</w:rPr>
              <w:t>/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/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1项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¥9,600.00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28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审判法庭门口信息发布屏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信息发布系统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华宇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 w:hint="eastAsia"/>
                <w:color w:val="000000"/>
                <w:lang/>
              </w:rPr>
              <w:t>信息发布系统v2.1(院)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1套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¥70,000.00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29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庭审信息发布屏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海康威视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DS-D6022FN-B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杭州海康</w:t>
            </w: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威视数字</w:t>
            </w:r>
            <w:proofErr w:type="gramEnd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技术股份有限公司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3台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¥4,600.00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30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智能安全防范系统1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总线报警主机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海康威视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DS-19A08-01BN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杭州海康</w:t>
            </w: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威视数字</w:t>
            </w:r>
            <w:proofErr w:type="gramEnd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技术股份有限公司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¥6,900.00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31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紧急按钮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海康威视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DS-1T720N(B)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杭州海康</w:t>
            </w: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威视数字</w:t>
            </w:r>
            <w:proofErr w:type="gramEnd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技术股份有限公司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16个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¥210.00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32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总线扩展模块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海康威视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DS-19M01-ZS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杭州海康</w:t>
            </w: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威视数字</w:t>
            </w:r>
            <w:proofErr w:type="gramEnd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技术股份有限公司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16台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¥500.00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33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警灯警号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海康威视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DS-PS1-R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杭州海康</w:t>
            </w: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威视数字</w:t>
            </w:r>
            <w:proofErr w:type="gramEnd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技术股份有限公司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1个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¥200.00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34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控制键盘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海康威视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DS-PK-LRT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杭州海康</w:t>
            </w: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威视数字</w:t>
            </w:r>
            <w:proofErr w:type="gramEnd"/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技术股份有限公司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¥800.00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35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主机蓄电池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奥特多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OT7-12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漳州市华威电源科技有限公司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¥100.00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36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rPr>
                <w:rFonts w:asciiTheme="minorEastAsia" w:eastAsiaTheme="minorEastAsia" w:hAnsiTheme="minorEastAsia" w:cs="等线"/>
                <w:color w:val="00000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辅材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/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</w:rPr>
              <w:t>/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北京华宇信息技术有限公司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1项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¥2</w:t>
            </w:r>
            <w:r w:rsidRPr="006F6743">
              <w:rPr>
                <w:rFonts w:asciiTheme="minorEastAsia" w:eastAsiaTheme="minorEastAsia" w:hAnsiTheme="minorEastAsia" w:cs="等线" w:hint="eastAsia"/>
                <w:color w:val="000000"/>
                <w:lang/>
              </w:rPr>
              <w:t>5</w:t>
            </w: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,800.00</w:t>
            </w:r>
          </w:p>
        </w:tc>
      </w:tr>
      <w:tr w:rsidR="006F6743" w:rsidRPr="006F6743" w:rsidTr="006F6743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37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安全防范系统巡回法庭帐篷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proofErr w:type="gramStart"/>
            <w:r w:rsidRPr="006F6743">
              <w:rPr>
                <w:rFonts w:asciiTheme="minorEastAsia" w:eastAsiaTheme="minorEastAsia" w:hAnsiTheme="minorEastAsia" w:cs="等线"/>
                <w:color w:val="000000"/>
              </w:rPr>
              <w:t>娜</w:t>
            </w:r>
            <w:proofErr w:type="gramEnd"/>
            <w:r w:rsidRPr="006F6743">
              <w:rPr>
                <w:rFonts w:asciiTheme="minorEastAsia" w:eastAsiaTheme="minorEastAsia" w:hAnsiTheme="minorEastAsia" w:cs="等线"/>
                <w:color w:val="000000"/>
              </w:rPr>
              <w:t>盛工贸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 w:themeColor="text1"/>
                <w:lang/>
              </w:rPr>
              <w:t>5*10*1.8*3.1㎡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</w:rPr>
              <w:t>海南州娜盛工贸有限公司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2顶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6F6743" w:rsidRPr="006F6743" w:rsidRDefault="006F6743" w:rsidP="006F6743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</w:rPr>
            </w:pPr>
            <w:r w:rsidRPr="006F6743">
              <w:rPr>
                <w:rFonts w:asciiTheme="minorEastAsia" w:eastAsiaTheme="minorEastAsia" w:hAnsiTheme="minorEastAsia" w:cs="等线"/>
                <w:color w:val="000000"/>
                <w:lang/>
              </w:rPr>
              <w:t>¥12,000.00</w:t>
            </w:r>
          </w:p>
        </w:tc>
      </w:tr>
    </w:tbl>
    <w:p w:rsidR="00B84EF6" w:rsidRDefault="00B84EF6" w:rsidP="006F6743">
      <w:pPr>
        <w:spacing w:line="20" w:lineRule="exact"/>
      </w:pPr>
    </w:p>
    <w:sectPr w:rsidR="00B84EF6" w:rsidSect="00B8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43" w:rsidRDefault="006F6743" w:rsidP="006F6743">
      <w:r>
        <w:separator/>
      </w:r>
    </w:p>
  </w:endnote>
  <w:endnote w:type="continuationSeparator" w:id="0">
    <w:p w:rsidR="006F6743" w:rsidRDefault="006F6743" w:rsidP="006F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43" w:rsidRDefault="006F6743" w:rsidP="006F6743">
      <w:r>
        <w:separator/>
      </w:r>
    </w:p>
  </w:footnote>
  <w:footnote w:type="continuationSeparator" w:id="0">
    <w:p w:rsidR="006F6743" w:rsidRDefault="006F6743" w:rsidP="006F6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3ECD"/>
    <w:multiLevelType w:val="multilevel"/>
    <w:tmpl w:val="32D13ECD"/>
    <w:lvl w:ilvl="0">
      <w:start w:val="1"/>
      <w:numFmt w:val="chineseCountingThousand"/>
      <w:pStyle w:val="1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g4YTljYTZjMWVjOThkNzYzMDVkYjU3MTkyNDQ4ZWIifQ=="/>
  </w:docVars>
  <w:rsids>
    <w:rsidRoot w:val="51A06346"/>
    <w:rsid w:val="006F6743"/>
    <w:rsid w:val="00B84EF6"/>
    <w:rsid w:val="51A06346"/>
    <w:rsid w:val="7C4B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EF6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0"/>
    <w:qFormat/>
    <w:rsid w:val="00B84EF6"/>
    <w:pPr>
      <w:keepNext/>
      <w:keepLines/>
      <w:pageBreakBefore/>
      <w:numPr>
        <w:numId w:val="1"/>
      </w:numPr>
      <w:spacing w:before="360" w:after="720" w:line="600" w:lineRule="atLeast"/>
      <w:jc w:val="center"/>
      <w:outlineLvl w:val="0"/>
    </w:pPr>
    <w:rPr>
      <w:rFonts w:ascii="Times New Roman" w:hAnsi="Times New Roman" w:cs="Times New Roman"/>
      <w:b/>
      <w:kern w:val="44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文档正文"/>
    <w:basedOn w:val="a"/>
    <w:unhideWhenUsed/>
    <w:qFormat/>
    <w:rsid w:val="00B84EF6"/>
    <w:pPr>
      <w:snapToGrid w:val="0"/>
      <w:spacing w:before="60" w:after="60" w:line="360" w:lineRule="atLeast"/>
      <w:ind w:firstLine="482"/>
    </w:pPr>
    <w:rPr>
      <w:rFonts w:ascii="Times New Roman" w:hAnsi="Times New Roman" w:cs="Times New Roman"/>
      <w:szCs w:val="20"/>
    </w:rPr>
  </w:style>
  <w:style w:type="paragraph" w:styleId="a4">
    <w:name w:val="footer"/>
    <w:basedOn w:val="a"/>
    <w:uiPriority w:val="99"/>
    <w:qFormat/>
    <w:rsid w:val="00B84EF6"/>
    <w:pPr>
      <w:tabs>
        <w:tab w:val="center" w:pos="4153"/>
        <w:tab w:val="right" w:pos="8306"/>
      </w:tabs>
      <w:spacing w:line="240" w:lineRule="atLeast"/>
      <w:ind w:firstLine="482"/>
    </w:pPr>
    <w:rPr>
      <w:rFonts w:ascii="Times New Roman" w:hAnsi="Times New Roman" w:cs="Times New Roman"/>
      <w:sz w:val="18"/>
      <w:szCs w:val="20"/>
    </w:rPr>
  </w:style>
  <w:style w:type="paragraph" w:styleId="a5">
    <w:name w:val="header"/>
    <w:basedOn w:val="a"/>
    <w:uiPriority w:val="99"/>
    <w:qFormat/>
    <w:rsid w:val="00B84EF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ind w:firstLine="482"/>
      <w:jc w:val="center"/>
    </w:pPr>
    <w:rPr>
      <w:rFonts w:ascii="Times New Roman" w:hAnsi="Times New Roman" w:cs="Times New Roman"/>
      <w:sz w:val="18"/>
      <w:szCs w:val="20"/>
    </w:rPr>
  </w:style>
  <w:style w:type="character" w:styleId="a6">
    <w:name w:val="page number"/>
    <w:basedOn w:val="a1"/>
    <w:qFormat/>
    <w:rsid w:val="00B84E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1152</Words>
  <Characters>914</Characters>
  <Application>Microsoft Office Word</Application>
  <DocSecurity>0</DocSecurity>
  <Lines>7</Lines>
  <Paragraphs>4</Paragraphs>
  <ScaleCrop>false</ScaleCrop>
  <Company>www.diannaotuan.com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乌拉</dc:creator>
  <cp:lastModifiedBy>电脑团</cp:lastModifiedBy>
  <cp:revision>2</cp:revision>
  <dcterms:created xsi:type="dcterms:W3CDTF">2024-09-04T03:04:00Z</dcterms:created>
  <dcterms:modified xsi:type="dcterms:W3CDTF">2024-09-04T08:28:00Z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532A3AE8952A4BD99B9C1411E0CCF481_11</vt:lpwstr>
  </property>
</Properties>
</file>