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57931F">
      <w:pPr>
        <w:spacing w:line="440" w:lineRule="exact"/>
        <w:ind w:firstLine="482"/>
        <w:jc w:val="left"/>
        <w:rPr>
          <w:rFonts w:ascii="宋体" w:hAnsi="宋体"/>
          <w:b/>
          <w:highlight w:val="none"/>
        </w:rPr>
      </w:pPr>
      <w:r>
        <w:rPr>
          <w:rFonts w:hint="eastAsia" w:ascii="宋体" w:hAnsi="宋体"/>
          <w:b/>
          <w:highlight w:val="none"/>
        </w:rPr>
        <w:t>特别提示：</w:t>
      </w:r>
    </w:p>
    <w:p w14:paraId="16336E5B">
      <w:pPr>
        <w:spacing w:line="440" w:lineRule="exact"/>
        <w:ind w:firstLine="480"/>
        <w:rPr>
          <w:rFonts w:hint="eastAsia" w:ascii="宋体" w:hAnsi="宋体"/>
          <w:highlight w:val="none"/>
        </w:rPr>
      </w:pPr>
      <w:r>
        <w:rPr>
          <w:rFonts w:hint="eastAsia" w:ascii="宋体" w:hAnsi="宋体"/>
          <w:highlight w:val="none"/>
        </w:rPr>
        <w:t>1.该项目报名及网上投标需在青海省政府采购电子化平台上操作，具体相关操作事宜请务必提前与青海省政府采购电子化平台的技术支持部门联系。</w:t>
      </w:r>
    </w:p>
    <w:p w14:paraId="023316B6">
      <w:pPr>
        <w:spacing w:line="440" w:lineRule="exact"/>
        <w:ind w:firstLine="480"/>
        <w:rPr>
          <w:rFonts w:hint="eastAsia" w:ascii="宋体" w:hAnsi="宋体"/>
          <w:highlight w:val="none"/>
        </w:rPr>
      </w:pPr>
      <w:r>
        <w:rPr>
          <w:rFonts w:hint="eastAsia" w:ascii="宋体" w:hAnsi="宋体"/>
          <w:highlight w:val="none"/>
        </w:rPr>
        <w:t>2.</w:t>
      </w:r>
      <w:r>
        <w:rPr>
          <w:highlight w:val="none"/>
        </w:rPr>
        <w:t>参与投标的供应商必须在青海省政府采购电子化平台进行网上注册。（审核电话：0971-5115646）</w:t>
      </w:r>
    </w:p>
    <w:p w14:paraId="5743A278">
      <w:pPr>
        <w:spacing w:line="440" w:lineRule="exact"/>
        <w:ind w:firstLine="480"/>
        <w:rPr>
          <w:rFonts w:hint="eastAsia" w:ascii="宋体" w:hAnsi="宋体"/>
          <w:highlight w:val="none"/>
        </w:rPr>
      </w:pPr>
      <w:r>
        <w:rPr>
          <w:rFonts w:hint="eastAsia" w:ascii="宋体" w:hAnsi="宋体"/>
          <w:highlight w:val="none"/>
        </w:rPr>
        <w:t>3.参与投标的供应商须办理青海省政府采购电子化平台投标的相关手续，且具备在青海省政府采购电子化平台上投标的能力。（技术咨询：王女士，联系电话：0971-8224398）</w:t>
      </w:r>
    </w:p>
    <w:p w14:paraId="04070465">
      <w:pPr>
        <w:spacing w:line="440" w:lineRule="exact"/>
        <w:ind w:firstLine="480"/>
        <w:rPr>
          <w:rFonts w:hint="eastAsia" w:ascii="宋体" w:hAnsi="宋体"/>
          <w:highlight w:val="none"/>
        </w:rPr>
      </w:pPr>
      <w:r>
        <w:rPr>
          <w:rFonts w:hint="eastAsia" w:ascii="宋体" w:hAnsi="宋体"/>
          <w:highlight w:val="none"/>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080C519A">
      <w:pPr>
        <w:spacing w:line="440" w:lineRule="exact"/>
        <w:ind w:firstLine="480"/>
        <w:rPr>
          <w:rFonts w:hint="eastAsia" w:ascii="宋体" w:hAnsi="宋体"/>
          <w:highlight w:val="none"/>
        </w:rPr>
      </w:pPr>
      <w:r>
        <w:rPr>
          <w:rFonts w:ascii="宋体" w:hAnsi="宋体"/>
          <w:highlight w:val="none"/>
        </w:rPr>
        <w:t>5</w:t>
      </w:r>
      <w:r>
        <w:rPr>
          <w:rFonts w:hint="eastAsia" w:ascii="宋体" w:hAnsi="宋体"/>
          <w:highlight w:val="none"/>
        </w:rPr>
        <w:t>.</w:t>
      </w:r>
      <w:r>
        <w:rPr>
          <w:rFonts w:ascii="宋体" w:hAnsi="宋体"/>
          <w:highlight w:val="none"/>
        </w:rPr>
        <w:t>供应商应充分考虑到网上投标可能会发生的故障和风险，应尽早上传投标文件及数据文件。如果电子平台操作遇到困难，或因网上不能如期上传投标文件的，请提前在上班时间及时与技术支持部门联系。</w:t>
      </w:r>
      <w:r>
        <w:rPr>
          <w:rFonts w:hint="eastAsia" w:ascii="宋体" w:hAnsi="宋体"/>
          <w:highlight w:val="none"/>
        </w:rPr>
        <w:t>（技术支持部门联系人及电话：邹先生 0971-6105230）</w:t>
      </w:r>
    </w:p>
    <w:p w14:paraId="3418B966">
      <w:pPr>
        <w:ind w:firstLine="600" w:firstLineChars="250"/>
        <w:jc w:val="left"/>
        <w:rPr>
          <w:rFonts w:ascii="宋体" w:hAnsi="宋体"/>
          <w:highlight w:val="none"/>
        </w:rPr>
      </w:pPr>
      <w:r>
        <w:rPr>
          <w:rFonts w:hint="eastAsia" w:ascii="宋体" w:hAnsi="宋体"/>
          <w:highlight w:val="none"/>
        </w:rPr>
        <w:t>（本提示不作为采购文件的组成部分）</w:t>
      </w:r>
    </w:p>
    <w:p w14:paraId="63D0AC5E">
      <w:pPr>
        <w:ind w:firstLine="0" w:firstLineChars="0"/>
        <w:jc w:val="left"/>
        <w:rPr>
          <w:color w:val="000000"/>
          <w:sz w:val="28"/>
          <w:szCs w:val="28"/>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2098" w:right="1474" w:bottom="2041" w:left="1474" w:header="1021" w:footer="1021" w:gutter="0"/>
          <w:pgNumType w:start="0"/>
          <w:cols w:space="720" w:num="1"/>
          <w:titlePg/>
          <w:docGrid w:linePitch="312" w:charSpace="0"/>
        </w:sectPr>
      </w:pPr>
    </w:p>
    <w:p w14:paraId="7AFC0597">
      <w:pPr>
        <w:ind w:firstLine="0" w:firstLineChars="0"/>
        <w:jc w:val="left"/>
        <w:rPr>
          <w:color w:val="000000"/>
          <w:sz w:val="28"/>
          <w:szCs w:val="28"/>
          <w:highlight w:val="none"/>
        </w:rPr>
      </w:pPr>
    </w:p>
    <w:p w14:paraId="704ADB45">
      <w:pPr>
        <w:autoSpaceDE w:val="0"/>
        <w:autoSpaceDN w:val="0"/>
        <w:adjustRightInd w:val="0"/>
        <w:spacing w:line="360" w:lineRule="auto"/>
        <w:ind w:firstLine="2341" w:firstLineChars="450"/>
        <w:rPr>
          <w:rFonts w:hint="eastAsia" w:ascii="方正行楷简体" w:hAnsi="新宋体" w:eastAsia="方正行楷简体"/>
          <w:b/>
          <w:color w:val="000000"/>
          <w:sz w:val="52"/>
          <w:szCs w:val="52"/>
          <w:highlight w:val="none"/>
        </w:rPr>
      </w:pPr>
      <w:r>
        <w:rPr>
          <w:rFonts w:hint="eastAsia" w:ascii="方正行楷简体" w:hAnsi="新宋体" w:eastAsia="方正行楷简体" w:cs="华文行楷"/>
          <w:b/>
          <w:color w:val="000000"/>
          <w:sz w:val="52"/>
          <w:szCs w:val="52"/>
          <w:highlight w:val="none"/>
          <w:lang w:val="zh-CN"/>
        </w:rPr>
        <w:t>青海省政府采购</w:t>
      </w:r>
    </w:p>
    <w:p w14:paraId="2840DECC">
      <w:pPr>
        <w:autoSpaceDE w:val="0"/>
        <w:autoSpaceDN w:val="0"/>
        <w:adjustRightInd w:val="0"/>
        <w:spacing w:line="360" w:lineRule="auto"/>
        <w:ind w:firstLine="0" w:firstLineChars="0"/>
        <w:rPr>
          <w:rFonts w:hint="eastAsia" w:ascii="方正楷体_GBK" w:hAnsi="宋体" w:eastAsia="方正楷体_GBK" w:cs="华文中宋"/>
          <w:b/>
          <w:color w:val="000000"/>
          <w:sz w:val="36"/>
          <w:szCs w:val="36"/>
          <w:highlight w:val="none"/>
          <w:lang w:val="zh-CN"/>
        </w:rPr>
      </w:pPr>
    </w:p>
    <w:p w14:paraId="745A067C">
      <w:pPr>
        <w:autoSpaceDE w:val="0"/>
        <w:autoSpaceDN w:val="0"/>
        <w:adjustRightInd w:val="0"/>
        <w:spacing w:line="360" w:lineRule="auto"/>
        <w:ind w:firstLine="723"/>
        <w:rPr>
          <w:rFonts w:hint="eastAsia" w:ascii="方正楷体_GBK" w:hAnsi="宋体" w:eastAsia="方正楷体_GBK" w:cs="华文中宋"/>
          <w:b/>
          <w:color w:val="000000"/>
          <w:sz w:val="36"/>
          <w:szCs w:val="36"/>
          <w:highlight w:val="none"/>
          <w:lang w:val="zh-CN"/>
        </w:rPr>
      </w:pPr>
    </w:p>
    <w:p w14:paraId="01192222">
      <w:pPr>
        <w:autoSpaceDE w:val="0"/>
        <w:autoSpaceDN w:val="0"/>
        <w:adjustRightInd w:val="0"/>
        <w:spacing w:line="360" w:lineRule="auto"/>
        <w:ind w:firstLine="2108" w:firstLineChars="250"/>
        <w:rPr>
          <w:rFonts w:hint="eastAsia" w:ascii="方正楷体_GBK" w:hAnsi="宋体" w:eastAsia="方正楷体_GBK"/>
          <w:b/>
          <w:color w:val="000000"/>
          <w:sz w:val="84"/>
          <w:szCs w:val="84"/>
          <w:highlight w:val="none"/>
        </w:rPr>
      </w:pPr>
      <w:r>
        <w:rPr>
          <w:rFonts w:hint="eastAsia" w:ascii="方正楷体_GBK" w:hAnsi="宋体" w:eastAsia="方正楷体_GBK" w:cs="华文中宋"/>
          <w:b/>
          <w:color w:val="000000"/>
          <w:sz w:val="84"/>
          <w:szCs w:val="84"/>
          <w:highlight w:val="none"/>
          <w:lang w:val="zh-CN"/>
        </w:rPr>
        <w:t>招 标</w:t>
      </w:r>
      <w:r>
        <w:rPr>
          <w:rFonts w:hint="eastAsia" w:ascii="方正楷体_GBK" w:hAnsi="宋体" w:eastAsia="方正楷体_GBK"/>
          <w:b/>
          <w:color w:val="000000"/>
          <w:sz w:val="84"/>
          <w:szCs w:val="84"/>
          <w:highlight w:val="none"/>
        </w:rPr>
        <w:t xml:space="preserve"> </w:t>
      </w:r>
      <w:r>
        <w:rPr>
          <w:rFonts w:hint="eastAsia" w:ascii="方正楷体_GBK" w:hAnsi="宋体" w:eastAsia="方正楷体_GBK" w:cs="华文中宋"/>
          <w:b/>
          <w:color w:val="000000"/>
          <w:sz w:val="84"/>
          <w:szCs w:val="84"/>
          <w:highlight w:val="none"/>
          <w:lang w:val="zh-CN"/>
        </w:rPr>
        <w:t>文</w:t>
      </w:r>
      <w:r>
        <w:rPr>
          <w:rFonts w:hint="eastAsia" w:ascii="方正楷体_GBK" w:hAnsi="宋体" w:eastAsia="方正楷体_GBK"/>
          <w:b/>
          <w:color w:val="000000"/>
          <w:sz w:val="84"/>
          <w:szCs w:val="84"/>
          <w:highlight w:val="none"/>
        </w:rPr>
        <w:t xml:space="preserve"> </w:t>
      </w:r>
      <w:r>
        <w:rPr>
          <w:rFonts w:hint="eastAsia" w:ascii="方正楷体_GBK" w:hAnsi="宋体" w:eastAsia="方正楷体_GBK" w:cs="华文中宋"/>
          <w:b/>
          <w:color w:val="000000"/>
          <w:sz w:val="84"/>
          <w:szCs w:val="84"/>
          <w:highlight w:val="none"/>
          <w:lang w:val="zh-CN"/>
        </w:rPr>
        <w:t>件</w:t>
      </w:r>
    </w:p>
    <w:p w14:paraId="053CB230">
      <w:pPr>
        <w:adjustRightInd w:val="0"/>
        <w:spacing w:line="360" w:lineRule="auto"/>
        <w:ind w:firstLine="0" w:firstLineChars="0"/>
        <w:textAlignment w:val="baseline"/>
        <w:rPr>
          <w:rFonts w:hint="eastAsia" w:ascii="仿宋_GB2312" w:hAnsi="宋体" w:eastAsia="仿宋_GB2312"/>
          <w:b/>
          <w:color w:val="000000"/>
          <w:sz w:val="36"/>
          <w:szCs w:val="36"/>
          <w:highlight w:val="none"/>
        </w:rPr>
      </w:pPr>
    </w:p>
    <w:p w14:paraId="40CF9DE3">
      <w:pPr>
        <w:adjustRightInd w:val="0"/>
        <w:spacing w:line="360" w:lineRule="auto"/>
        <w:ind w:firstLine="0" w:firstLineChars="0"/>
        <w:textAlignment w:val="baseline"/>
        <w:rPr>
          <w:rFonts w:hint="eastAsia" w:ascii="仿宋_GB2312" w:hAnsi="宋体" w:eastAsia="仿宋_GB2312"/>
          <w:b/>
          <w:color w:val="000000"/>
          <w:sz w:val="36"/>
          <w:szCs w:val="36"/>
          <w:highlight w:val="none"/>
        </w:rPr>
      </w:pPr>
    </w:p>
    <w:p w14:paraId="324665AC">
      <w:pPr>
        <w:adjustRightInd w:val="0"/>
        <w:spacing w:line="360" w:lineRule="auto"/>
        <w:ind w:firstLine="0" w:firstLineChars="0"/>
        <w:textAlignment w:val="baseline"/>
        <w:rPr>
          <w:rFonts w:hint="eastAsia" w:ascii="宋体" w:hAnsi="宋体"/>
          <w:b/>
          <w:color w:val="000000"/>
          <w:sz w:val="36"/>
          <w:szCs w:val="36"/>
          <w:highlight w:val="none"/>
        </w:rPr>
      </w:pPr>
      <w:r>
        <w:rPr>
          <w:rFonts w:hint="eastAsia" w:ascii="宋体" w:hAnsi="宋体"/>
          <w:b/>
          <w:color w:val="000000"/>
          <w:sz w:val="36"/>
          <w:szCs w:val="36"/>
          <w:highlight w:val="none"/>
        </w:rPr>
        <w:t>采购项目编号：青政采公招（货物）2023-285号</w:t>
      </w:r>
    </w:p>
    <w:p w14:paraId="69C72F1D">
      <w:pPr>
        <w:adjustRightInd w:val="0"/>
        <w:spacing w:line="360" w:lineRule="auto"/>
        <w:ind w:right="77" w:rightChars="32" w:firstLine="0" w:firstLineChars="0"/>
        <w:textAlignment w:val="baseline"/>
        <w:rPr>
          <w:rFonts w:hint="eastAsia" w:ascii="宋体" w:hAnsi="宋体"/>
          <w:b/>
          <w:color w:val="000000"/>
          <w:sz w:val="36"/>
          <w:szCs w:val="36"/>
          <w:highlight w:val="none"/>
        </w:rPr>
      </w:pPr>
      <w:r>
        <w:rPr>
          <w:rFonts w:hint="eastAsia" w:ascii="宋体" w:hAnsi="宋体"/>
          <w:b/>
          <w:color w:val="000000"/>
          <w:sz w:val="36"/>
          <w:szCs w:val="36"/>
          <w:highlight w:val="none"/>
        </w:rPr>
        <w:t>采购项目名称：青海省人民医院办公家具采购项目</w:t>
      </w:r>
    </w:p>
    <w:p w14:paraId="315C02BB">
      <w:pPr>
        <w:adjustRightInd w:val="0"/>
        <w:spacing w:line="360" w:lineRule="auto"/>
        <w:ind w:left="2560" w:leftChars="20" w:right="77" w:rightChars="32" w:hanging="2512" w:hangingChars="695"/>
        <w:textAlignment w:val="baseline"/>
        <w:rPr>
          <w:rFonts w:hint="eastAsia"/>
          <w:b/>
          <w:color w:val="000000"/>
          <w:highlight w:val="none"/>
        </w:rPr>
      </w:pPr>
      <w:r>
        <w:rPr>
          <w:rFonts w:hint="eastAsia"/>
          <w:b/>
          <w:color w:val="000000"/>
          <w:sz w:val="36"/>
          <w:szCs w:val="36"/>
          <w:highlight w:val="none"/>
        </w:rPr>
        <w:t>采 购 单 位：</w:t>
      </w:r>
      <w:r>
        <w:rPr>
          <w:rFonts w:hint="eastAsia" w:ascii="宋体" w:hAnsi="宋体"/>
          <w:b/>
          <w:color w:val="000000"/>
          <w:sz w:val="36"/>
          <w:szCs w:val="36"/>
          <w:highlight w:val="none"/>
        </w:rPr>
        <w:t>青海省人民医院</w:t>
      </w:r>
    </w:p>
    <w:p w14:paraId="0E0C97AE">
      <w:pPr>
        <w:adjustRightInd w:val="0"/>
        <w:spacing w:line="360" w:lineRule="auto"/>
        <w:ind w:firstLine="0" w:firstLineChars="0"/>
        <w:textAlignment w:val="baseline"/>
        <w:rPr>
          <w:rFonts w:hint="eastAsia"/>
          <w:b/>
          <w:color w:val="000000"/>
          <w:highlight w:val="none"/>
        </w:rPr>
      </w:pPr>
    </w:p>
    <w:p w14:paraId="0F57D6C4">
      <w:pPr>
        <w:adjustRightInd w:val="0"/>
        <w:spacing w:line="360" w:lineRule="auto"/>
        <w:ind w:firstLine="0" w:firstLineChars="0"/>
        <w:textAlignment w:val="baseline"/>
        <w:rPr>
          <w:rFonts w:hint="eastAsia"/>
          <w:b/>
          <w:color w:val="000000"/>
          <w:highlight w:val="none"/>
        </w:rPr>
      </w:pPr>
    </w:p>
    <w:p w14:paraId="04E5AB37">
      <w:pPr>
        <w:adjustRightInd w:val="0"/>
        <w:spacing w:line="360" w:lineRule="auto"/>
        <w:ind w:firstLine="0" w:firstLineChars="0"/>
        <w:textAlignment w:val="baseline"/>
        <w:rPr>
          <w:rFonts w:hint="eastAsia"/>
          <w:b/>
          <w:color w:val="000000"/>
          <w:highlight w:val="none"/>
        </w:rPr>
      </w:pPr>
    </w:p>
    <w:p w14:paraId="75B5D497">
      <w:pPr>
        <w:adjustRightInd w:val="0"/>
        <w:spacing w:line="360" w:lineRule="auto"/>
        <w:ind w:firstLine="0" w:firstLineChars="0"/>
        <w:jc w:val="center"/>
        <w:textAlignment w:val="baseline"/>
        <w:rPr>
          <w:rFonts w:hint="eastAsia" w:ascii="宋体" w:hAnsi="宋体"/>
          <w:b/>
          <w:color w:val="000000"/>
          <w:sz w:val="32"/>
          <w:szCs w:val="32"/>
          <w:highlight w:val="none"/>
        </w:rPr>
      </w:pPr>
      <w:r>
        <w:rPr>
          <w:rFonts w:hint="eastAsia" w:ascii="宋体" w:hAnsi="宋体"/>
          <w:b/>
          <w:color w:val="000000"/>
          <w:sz w:val="32"/>
          <w:szCs w:val="32"/>
          <w:highlight w:val="none"/>
        </w:rPr>
        <w:t>青海省政府采购中心编制</w:t>
      </w:r>
    </w:p>
    <w:p w14:paraId="5DC21401">
      <w:pPr>
        <w:adjustRightInd w:val="0"/>
        <w:spacing w:line="360" w:lineRule="auto"/>
        <w:ind w:firstLine="0" w:firstLineChars="0"/>
        <w:jc w:val="center"/>
        <w:textAlignment w:val="baseline"/>
        <w:rPr>
          <w:rFonts w:hint="eastAsia" w:ascii="宋体" w:hAnsi="宋体"/>
          <w:b/>
          <w:color w:val="000000"/>
          <w:sz w:val="40"/>
          <w:szCs w:val="30"/>
          <w:highlight w:val="none"/>
        </w:rPr>
      </w:pPr>
      <w:r>
        <w:rPr>
          <w:rFonts w:hint="eastAsia" w:ascii="宋体" w:hAnsi="宋体"/>
          <w:b/>
          <w:color w:val="000000"/>
          <w:sz w:val="32"/>
          <w:szCs w:val="32"/>
          <w:highlight w:val="none"/>
        </w:rPr>
        <w:t>202</w:t>
      </w:r>
      <w:r>
        <w:rPr>
          <w:rFonts w:hint="eastAsia" w:ascii="宋体" w:hAnsi="宋体"/>
          <w:b/>
          <w:color w:val="000000"/>
          <w:sz w:val="32"/>
          <w:szCs w:val="32"/>
          <w:highlight w:val="none"/>
          <w:lang w:val="en-US" w:eastAsia="zh-CN"/>
        </w:rPr>
        <w:t>4</w:t>
      </w:r>
      <w:r>
        <w:rPr>
          <w:rFonts w:hint="eastAsia" w:ascii="宋体" w:hAnsi="宋体"/>
          <w:b/>
          <w:color w:val="000000"/>
          <w:sz w:val="32"/>
          <w:szCs w:val="32"/>
          <w:highlight w:val="none"/>
        </w:rPr>
        <w:t>年</w:t>
      </w:r>
      <w:r>
        <w:rPr>
          <w:rFonts w:hint="eastAsia" w:ascii="宋体" w:hAnsi="宋体"/>
          <w:b/>
          <w:sz w:val="32"/>
          <w:szCs w:val="32"/>
          <w:highlight w:val="none"/>
          <w:lang w:val="en-US" w:eastAsia="zh-CN"/>
        </w:rPr>
        <w:t>8</w:t>
      </w:r>
      <w:r>
        <w:rPr>
          <w:rFonts w:hint="eastAsia" w:ascii="宋体" w:hAnsi="宋体"/>
          <w:b/>
          <w:color w:val="000000"/>
          <w:sz w:val="32"/>
          <w:szCs w:val="32"/>
          <w:highlight w:val="none"/>
        </w:rPr>
        <w:t>月</w:t>
      </w:r>
    </w:p>
    <w:p w14:paraId="062E2E97">
      <w:pPr>
        <w:adjustRightInd w:val="0"/>
        <w:ind w:firstLine="0" w:firstLineChars="0"/>
        <w:jc w:val="center"/>
        <w:textAlignment w:val="baseline"/>
        <w:rPr>
          <w:rFonts w:hint="eastAsia" w:ascii="宋体" w:hAnsi="宋体"/>
          <w:b/>
          <w:color w:val="000000"/>
          <w:sz w:val="40"/>
          <w:szCs w:val="30"/>
          <w:highlight w:val="none"/>
        </w:rPr>
      </w:pPr>
    </w:p>
    <w:p w14:paraId="573F2C84">
      <w:pPr>
        <w:adjustRightInd w:val="0"/>
        <w:ind w:firstLine="0" w:firstLineChars="0"/>
        <w:jc w:val="center"/>
        <w:textAlignment w:val="baseline"/>
        <w:rPr>
          <w:rFonts w:hint="eastAsia" w:ascii="宋体" w:hAnsi="宋体"/>
          <w:b/>
          <w:color w:val="000000"/>
          <w:sz w:val="40"/>
          <w:szCs w:val="30"/>
          <w:highlight w:val="none"/>
        </w:rPr>
        <w:sectPr>
          <w:footerReference r:id="rId12" w:type="first"/>
          <w:footerReference r:id="rId11" w:type="default"/>
          <w:pgSz w:w="11906" w:h="16838"/>
          <w:pgMar w:top="2098" w:right="1474" w:bottom="2041" w:left="1474" w:header="1021" w:footer="1021" w:gutter="0"/>
          <w:pgNumType w:start="1"/>
          <w:cols w:space="720" w:num="1"/>
          <w:titlePg/>
          <w:docGrid w:linePitch="312" w:charSpace="0"/>
        </w:sectPr>
      </w:pPr>
    </w:p>
    <w:p w14:paraId="586D21AF">
      <w:pPr>
        <w:adjustRightInd w:val="0"/>
        <w:spacing w:line="280" w:lineRule="exact"/>
        <w:ind w:firstLine="0" w:firstLineChars="0"/>
        <w:jc w:val="center"/>
        <w:textAlignment w:val="baseline"/>
        <w:rPr>
          <w:rFonts w:hint="eastAsia" w:ascii="宋体" w:hAnsi="宋体"/>
          <w:b/>
          <w:sz w:val="32"/>
          <w:szCs w:val="32"/>
          <w:highlight w:val="none"/>
        </w:rPr>
      </w:pPr>
      <w:r>
        <w:rPr>
          <w:rFonts w:hint="eastAsia" w:ascii="宋体" w:hAnsi="宋体"/>
          <w:b/>
          <w:sz w:val="32"/>
          <w:szCs w:val="32"/>
          <w:highlight w:val="none"/>
        </w:rPr>
        <w:t>目  录</w:t>
      </w:r>
    </w:p>
    <w:p w14:paraId="08A04A39">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bookmarkStart w:id="0" w:name="_Toc325725996"/>
      <w:r>
        <w:rPr>
          <w:rFonts w:hint="eastAsia" w:ascii="宋体" w:hAnsi="宋体"/>
          <w:b w:val="0"/>
          <w:sz w:val="24"/>
          <w:szCs w:val="24"/>
          <w:highlight w:val="none"/>
        </w:rPr>
        <w:fldChar w:fldCharType="begin"/>
      </w:r>
      <w:r>
        <w:rPr>
          <w:rStyle w:val="71"/>
          <w:rFonts w:hint="eastAsia" w:ascii="宋体" w:hAnsi="宋体"/>
          <w:b w:val="0"/>
          <w:sz w:val="24"/>
          <w:szCs w:val="24"/>
          <w:highlight w:val="none"/>
        </w:rPr>
        <w:instrText xml:space="preserve"> TOC \o "1-3" \h \z \u </w:instrText>
      </w:r>
      <w:r>
        <w:rPr>
          <w:rFonts w:hint="eastAsia" w:ascii="宋体" w:hAnsi="宋体"/>
          <w:b w:val="0"/>
          <w:sz w:val="24"/>
          <w:szCs w:val="24"/>
          <w:highlight w:val="none"/>
        </w:rPr>
        <w:fldChar w:fldCharType="separate"/>
      </w: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"_Toc108599421" </w:instrText>
      </w:r>
      <w:r>
        <w:rPr>
          <w:rFonts w:ascii="宋体" w:hAnsi="宋体"/>
          <w:b w:val="0"/>
          <w:sz w:val="24"/>
          <w:szCs w:val="24"/>
          <w:highlight w:val="none"/>
        </w:rPr>
        <w:fldChar w:fldCharType="separate"/>
      </w:r>
      <w:r>
        <w:rPr>
          <w:rStyle w:val="71"/>
          <w:rFonts w:hint="eastAsia" w:ascii="宋体" w:hAnsi="宋体"/>
          <w:b w:val="0"/>
          <w:sz w:val="24"/>
          <w:szCs w:val="24"/>
          <w:highlight w:val="none"/>
        </w:rPr>
        <w:t>第一部分</w:t>
      </w:r>
      <w:r>
        <w:rPr>
          <w:rStyle w:val="71"/>
          <w:rFonts w:ascii="宋体" w:hAnsi="宋体"/>
          <w:b w:val="0"/>
          <w:sz w:val="24"/>
          <w:szCs w:val="24"/>
          <w:highlight w:val="none"/>
        </w:rPr>
        <w:t xml:space="preserve">  </w:t>
      </w:r>
      <w:r>
        <w:rPr>
          <w:rStyle w:val="71"/>
          <w:rFonts w:hint="eastAsia" w:ascii="宋体" w:hAnsi="宋体"/>
          <w:b w:val="0"/>
          <w:sz w:val="24"/>
          <w:szCs w:val="24"/>
          <w:highlight w:val="none"/>
        </w:rPr>
        <w:t>投标人须知前附表</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_Toc108599421 \h </w:instrText>
      </w:r>
      <w:r>
        <w:rPr>
          <w:rFonts w:ascii="宋体" w:hAnsi="宋体"/>
          <w:b w:val="0"/>
          <w:sz w:val="24"/>
          <w:szCs w:val="24"/>
          <w:highlight w:val="none"/>
        </w:rPr>
        <w:fldChar w:fldCharType="separate"/>
      </w:r>
      <w:r>
        <w:rPr>
          <w:rStyle w:val="71"/>
          <w:rFonts w:ascii="宋体" w:hAnsi="宋体"/>
          <w:b w:val="0"/>
          <w:sz w:val="24"/>
          <w:szCs w:val="24"/>
          <w:highlight w:val="none"/>
        </w:rPr>
        <w:t>3</w:t>
      </w:r>
      <w:r>
        <w:rPr>
          <w:rFonts w:ascii="宋体" w:hAnsi="宋体"/>
          <w:b w:val="0"/>
          <w:sz w:val="24"/>
          <w:szCs w:val="24"/>
          <w:highlight w:val="none"/>
        </w:rPr>
        <w:fldChar w:fldCharType="end"/>
      </w:r>
      <w:r>
        <w:rPr>
          <w:rFonts w:ascii="宋体" w:hAnsi="宋体"/>
          <w:b w:val="0"/>
          <w:sz w:val="24"/>
          <w:szCs w:val="24"/>
          <w:highlight w:val="none"/>
        </w:rPr>
        <w:fldChar w:fldCharType="end"/>
      </w:r>
    </w:p>
    <w:p w14:paraId="7B3DA595">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"_Toc108599422" </w:instrText>
      </w:r>
      <w:r>
        <w:rPr>
          <w:rFonts w:ascii="宋体" w:hAnsi="宋体"/>
          <w:b w:val="0"/>
          <w:sz w:val="24"/>
          <w:szCs w:val="24"/>
          <w:highlight w:val="none"/>
        </w:rPr>
        <w:fldChar w:fldCharType="separate"/>
      </w:r>
      <w:r>
        <w:rPr>
          <w:rStyle w:val="71"/>
          <w:rFonts w:hint="eastAsia" w:ascii="宋体" w:hAnsi="宋体"/>
          <w:b w:val="0"/>
          <w:sz w:val="24"/>
          <w:szCs w:val="24"/>
          <w:highlight w:val="none"/>
        </w:rPr>
        <w:t>第二部分</w:t>
      </w:r>
      <w:r>
        <w:rPr>
          <w:rStyle w:val="71"/>
          <w:rFonts w:ascii="宋体" w:hAnsi="宋体"/>
          <w:b w:val="0"/>
          <w:sz w:val="24"/>
          <w:szCs w:val="24"/>
          <w:highlight w:val="none"/>
        </w:rPr>
        <w:t xml:space="preserve">  </w:t>
      </w:r>
      <w:r>
        <w:rPr>
          <w:rStyle w:val="71"/>
          <w:rFonts w:hint="eastAsia" w:ascii="宋体" w:hAnsi="宋体"/>
          <w:b w:val="0"/>
          <w:sz w:val="24"/>
          <w:szCs w:val="24"/>
          <w:highlight w:val="none"/>
        </w:rPr>
        <w:t>投标人须知</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_Toc108599422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61354CD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"_Toc108599423"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一、说</w:t>
      </w:r>
      <w:r>
        <w:rPr>
          <w:rStyle w:val="71"/>
          <w:rFonts w:ascii="宋体" w:hAnsi="宋体"/>
          <w:b w:val="0"/>
          <w:sz w:val="24"/>
          <w:szCs w:val="24"/>
          <w:highlight w:val="none"/>
        </w:rPr>
        <w:t xml:space="preserve">  </w:t>
      </w:r>
      <w:r>
        <w:rPr>
          <w:rStyle w:val="71"/>
          <w:rFonts w:hint="eastAsia" w:ascii="宋体" w:hAnsi="宋体"/>
          <w:b w:val="0"/>
          <w:sz w:val="24"/>
          <w:szCs w:val="24"/>
          <w:highlight w:val="none"/>
        </w:rPr>
        <w:t>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_Toc108599423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30E90BB8">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"_Toc108599424" </w:instrText>
      </w:r>
      <w:r>
        <w:rPr>
          <w:rFonts w:ascii="宋体" w:hAnsi="宋体"/>
          <w:b w:val="0"/>
          <w:sz w:val="24"/>
          <w:szCs w:val="24"/>
          <w:highlight w:val="none"/>
        </w:rPr>
        <w:fldChar w:fldCharType="separate"/>
      </w:r>
      <w:r>
        <w:rPr>
          <w:rStyle w:val="71"/>
          <w:rFonts w:ascii="宋体" w:hAnsi="宋体"/>
          <w:b w:val="0"/>
          <w:sz w:val="24"/>
          <w:szCs w:val="24"/>
          <w:highlight w:val="none"/>
        </w:rPr>
        <w:t>1.</w:t>
      </w:r>
      <w:r>
        <w:rPr>
          <w:rStyle w:val="71"/>
          <w:rFonts w:hint="eastAsia" w:ascii="宋体" w:hAnsi="宋体"/>
          <w:b w:val="0"/>
          <w:sz w:val="24"/>
          <w:szCs w:val="24"/>
          <w:highlight w:val="none"/>
        </w:rPr>
        <w:t>适用范围</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_Toc108599424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26BC8DF7">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"_Toc108599425" </w:instrText>
      </w:r>
      <w:r>
        <w:rPr>
          <w:rFonts w:ascii="宋体" w:hAnsi="宋体"/>
          <w:b w:val="0"/>
          <w:sz w:val="24"/>
          <w:szCs w:val="24"/>
          <w:highlight w:val="none"/>
        </w:rPr>
        <w:fldChar w:fldCharType="separate"/>
      </w:r>
      <w:r>
        <w:rPr>
          <w:rStyle w:val="71"/>
          <w:rFonts w:ascii="宋体" w:hAnsi="宋体"/>
          <w:b w:val="0"/>
          <w:sz w:val="24"/>
          <w:szCs w:val="24"/>
          <w:highlight w:val="none"/>
        </w:rPr>
        <w:t>2.</w:t>
      </w:r>
      <w:r>
        <w:rPr>
          <w:rStyle w:val="71"/>
          <w:rFonts w:hint="eastAsia" w:ascii="宋体" w:hAnsi="宋体"/>
          <w:b w:val="0"/>
          <w:sz w:val="24"/>
          <w:szCs w:val="24"/>
          <w:highlight w:val="none"/>
        </w:rPr>
        <w:t>招标方式、合格的投标人</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_Toc108599425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0045DD5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"_Toc108599426" </w:instrText>
      </w:r>
      <w:r>
        <w:rPr>
          <w:rFonts w:ascii="宋体" w:hAnsi="宋体"/>
          <w:b w:val="0"/>
          <w:sz w:val="24"/>
          <w:szCs w:val="24"/>
          <w:highlight w:val="none"/>
        </w:rPr>
        <w:fldChar w:fldCharType="separate"/>
      </w:r>
      <w:r>
        <w:rPr>
          <w:rStyle w:val="71"/>
          <w:rFonts w:ascii="宋体" w:hAnsi="宋体"/>
          <w:b w:val="0"/>
          <w:sz w:val="24"/>
          <w:szCs w:val="24"/>
          <w:highlight w:val="none"/>
        </w:rPr>
        <w:t>3.</w:t>
      </w:r>
      <w:r>
        <w:rPr>
          <w:rStyle w:val="71"/>
          <w:rFonts w:hint="eastAsia" w:ascii="宋体" w:hAnsi="宋体"/>
          <w:b w:val="0"/>
          <w:sz w:val="24"/>
          <w:szCs w:val="24"/>
          <w:highlight w:val="none"/>
        </w:rPr>
        <w:t>投标费用</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_Toc108599426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0756680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二、招标文件说明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_Toc108599427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2C321ECB">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"_Toc108599428" </w:instrText>
      </w:r>
      <w:r>
        <w:rPr>
          <w:rFonts w:ascii="宋体" w:hAnsi="宋体"/>
          <w:b w:val="0"/>
          <w:sz w:val="24"/>
          <w:szCs w:val="24"/>
          <w:highlight w:val="none"/>
        </w:rPr>
        <w:fldChar w:fldCharType="separate"/>
      </w:r>
      <w:r>
        <w:rPr>
          <w:rStyle w:val="71"/>
          <w:rFonts w:ascii="宋体" w:hAnsi="宋体"/>
          <w:b w:val="0"/>
          <w:sz w:val="24"/>
          <w:szCs w:val="24"/>
          <w:highlight w:val="none"/>
        </w:rPr>
        <w:t>4.</w:t>
      </w:r>
      <w:r>
        <w:rPr>
          <w:rStyle w:val="71"/>
          <w:rFonts w:hint="eastAsia" w:ascii="宋体" w:hAnsi="宋体"/>
          <w:b w:val="0"/>
          <w:sz w:val="24"/>
          <w:szCs w:val="24"/>
          <w:highlight w:val="none"/>
        </w:rPr>
        <w:t>招标文件的构成</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_Toc108599428 \h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Fonts w:ascii="宋体" w:hAnsi="宋体"/>
          <w:b w:val="0"/>
          <w:sz w:val="24"/>
          <w:szCs w:val="24"/>
          <w:highlight w:val="none"/>
        </w:rPr>
        <w:fldChar w:fldCharType="end"/>
      </w:r>
      <w:r>
        <w:rPr>
          <w:rFonts w:ascii="宋体" w:hAnsi="宋体"/>
          <w:b w:val="0"/>
          <w:sz w:val="24"/>
          <w:szCs w:val="24"/>
          <w:highlight w:val="none"/>
        </w:rPr>
        <w:fldChar w:fldCharType="end"/>
      </w:r>
    </w:p>
    <w:p w14:paraId="0CA46C3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"_Toc108599429"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Style w:val="71"/>
          <w:rFonts w:hint="eastAsia" w:ascii="宋体" w:hAnsi="宋体"/>
          <w:b w:val="0"/>
          <w:sz w:val="24"/>
          <w:szCs w:val="24"/>
          <w:highlight w:val="none"/>
        </w:rPr>
        <w:t>招标文件的质疑</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_Toc108599429 \h </w:instrText>
      </w:r>
      <w:r>
        <w:rPr>
          <w:rFonts w:ascii="宋体" w:hAnsi="宋体"/>
          <w:b w:val="0"/>
          <w:sz w:val="24"/>
          <w:szCs w:val="24"/>
          <w:highlight w:val="none"/>
        </w:rPr>
        <w:fldChar w:fldCharType="separate"/>
      </w:r>
      <w:r>
        <w:rPr>
          <w:rStyle w:val="71"/>
          <w:rFonts w:ascii="宋体" w:hAnsi="宋体"/>
          <w:b w:val="0"/>
          <w:sz w:val="24"/>
          <w:szCs w:val="24"/>
          <w:highlight w:val="none"/>
        </w:rPr>
        <w:t>6</w:t>
      </w:r>
      <w:r>
        <w:rPr>
          <w:rFonts w:ascii="宋体" w:hAnsi="宋体"/>
          <w:b w:val="0"/>
          <w:sz w:val="24"/>
          <w:szCs w:val="24"/>
          <w:highlight w:val="none"/>
        </w:rPr>
        <w:fldChar w:fldCharType="end"/>
      </w:r>
      <w:r>
        <w:rPr>
          <w:rFonts w:ascii="宋体" w:hAnsi="宋体"/>
          <w:b w:val="0"/>
          <w:sz w:val="24"/>
          <w:szCs w:val="24"/>
          <w:highlight w:val="none"/>
        </w:rPr>
        <w:fldChar w:fldCharType="end"/>
      </w:r>
    </w:p>
    <w:p w14:paraId="7A4AC616">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"_Toc108599430" </w:instrText>
      </w:r>
      <w:r>
        <w:rPr>
          <w:rFonts w:ascii="宋体" w:hAnsi="宋体"/>
          <w:b w:val="0"/>
          <w:sz w:val="24"/>
          <w:szCs w:val="24"/>
          <w:highlight w:val="none"/>
        </w:rPr>
        <w:fldChar w:fldCharType="separate"/>
      </w:r>
      <w:r>
        <w:rPr>
          <w:rStyle w:val="71"/>
          <w:rFonts w:ascii="宋体" w:hAnsi="宋体"/>
          <w:b w:val="0"/>
          <w:sz w:val="24"/>
          <w:szCs w:val="24"/>
          <w:highlight w:val="none"/>
        </w:rPr>
        <w:t>6.</w:t>
      </w:r>
      <w:r>
        <w:rPr>
          <w:rStyle w:val="71"/>
          <w:rFonts w:hint="eastAsia" w:ascii="宋体" w:hAnsi="宋体"/>
          <w:b w:val="0"/>
          <w:sz w:val="24"/>
          <w:szCs w:val="24"/>
          <w:highlight w:val="none"/>
        </w:rPr>
        <w:t>招标文件的修改</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_Toc108599430 \h </w:instrText>
      </w:r>
      <w:r>
        <w:rPr>
          <w:rFonts w:ascii="宋体" w:hAnsi="宋体"/>
          <w:b w:val="0"/>
          <w:sz w:val="24"/>
          <w:szCs w:val="24"/>
          <w:highlight w:val="none"/>
        </w:rPr>
        <w:fldChar w:fldCharType="separate"/>
      </w:r>
      <w:r>
        <w:rPr>
          <w:rStyle w:val="71"/>
          <w:rFonts w:ascii="宋体" w:hAnsi="宋体"/>
          <w:b w:val="0"/>
          <w:sz w:val="24"/>
          <w:szCs w:val="24"/>
          <w:highlight w:val="none"/>
        </w:rPr>
        <w:t>6</w:t>
      </w:r>
      <w:r>
        <w:rPr>
          <w:rFonts w:ascii="宋体" w:hAnsi="宋体"/>
          <w:b w:val="0"/>
          <w:sz w:val="24"/>
          <w:szCs w:val="24"/>
          <w:highlight w:val="none"/>
        </w:rPr>
        <w:fldChar w:fldCharType="end"/>
      </w:r>
      <w:r>
        <w:rPr>
          <w:rFonts w:ascii="宋体" w:hAnsi="宋体"/>
          <w:b w:val="0"/>
          <w:sz w:val="24"/>
          <w:szCs w:val="24"/>
          <w:highlight w:val="none"/>
        </w:rPr>
        <w:fldChar w:fldCharType="end"/>
      </w:r>
    </w:p>
    <w:p w14:paraId="42101CCE">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"_Toc108599431"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三、投标文件的编制</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_Toc108599431 \h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Fonts w:ascii="宋体" w:hAnsi="宋体"/>
          <w:b w:val="0"/>
          <w:sz w:val="24"/>
          <w:szCs w:val="24"/>
          <w:highlight w:val="none"/>
        </w:rPr>
        <w:fldChar w:fldCharType="end"/>
      </w:r>
      <w:r>
        <w:rPr>
          <w:rFonts w:ascii="宋体" w:hAnsi="宋体"/>
          <w:b w:val="0"/>
          <w:sz w:val="24"/>
          <w:szCs w:val="24"/>
          <w:highlight w:val="none"/>
        </w:rPr>
        <w:fldChar w:fldCharType="end"/>
      </w:r>
    </w:p>
    <w:p w14:paraId="7D7805F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"_Toc108599432"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Style w:val="71"/>
          <w:rFonts w:hint="eastAsia" w:ascii="宋体" w:hAnsi="宋体"/>
          <w:b w:val="0"/>
          <w:sz w:val="24"/>
          <w:szCs w:val="24"/>
          <w:highlight w:val="none"/>
        </w:rPr>
        <w:t>投标文件的语言及度量衡单位</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_Toc108599432 \h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Fonts w:ascii="宋体" w:hAnsi="宋体"/>
          <w:b w:val="0"/>
          <w:sz w:val="24"/>
          <w:szCs w:val="24"/>
          <w:highlight w:val="none"/>
        </w:rPr>
        <w:fldChar w:fldCharType="end"/>
      </w:r>
      <w:r>
        <w:rPr>
          <w:rFonts w:ascii="宋体" w:hAnsi="宋体"/>
          <w:b w:val="0"/>
          <w:sz w:val="24"/>
          <w:szCs w:val="24"/>
          <w:highlight w:val="none"/>
        </w:rPr>
        <w:fldChar w:fldCharType="end"/>
      </w:r>
    </w:p>
    <w:p w14:paraId="34E4F04E">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"_Toc108599433" </w:instrText>
      </w:r>
      <w:r>
        <w:rPr>
          <w:rFonts w:ascii="宋体" w:hAnsi="宋体"/>
          <w:b w:val="0"/>
          <w:sz w:val="24"/>
          <w:szCs w:val="24"/>
          <w:highlight w:val="none"/>
        </w:rPr>
        <w:fldChar w:fldCharType="separate"/>
      </w:r>
      <w:r>
        <w:rPr>
          <w:rStyle w:val="71"/>
          <w:rFonts w:ascii="宋体" w:hAnsi="宋体"/>
          <w:b w:val="0"/>
          <w:sz w:val="24"/>
          <w:szCs w:val="24"/>
          <w:highlight w:val="none"/>
        </w:rPr>
        <w:t>8.</w:t>
      </w:r>
      <w:r>
        <w:rPr>
          <w:rStyle w:val="71"/>
          <w:rFonts w:hint="eastAsia" w:ascii="宋体" w:hAnsi="宋体"/>
          <w:b w:val="0"/>
          <w:sz w:val="24"/>
          <w:szCs w:val="24"/>
          <w:highlight w:val="none"/>
        </w:rPr>
        <w:t>投标报价及币种</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_Toc108599433 \h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Fonts w:ascii="宋体" w:hAnsi="宋体"/>
          <w:b w:val="0"/>
          <w:sz w:val="24"/>
          <w:szCs w:val="24"/>
          <w:highlight w:val="none"/>
        </w:rPr>
        <w:fldChar w:fldCharType="end"/>
      </w:r>
      <w:r>
        <w:rPr>
          <w:rFonts w:ascii="宋体" w:hAnsi="宋体"/>
          <w:b w:val="0"/>
          <w:sz w:val="24"/>
          <w:szCs w:val="24"/>
          <w:highlight w:val="none"/>
        </w:rPr>
        <w:fldChar w:fldCharType="end"/>
      </w:r>
    </w:p>
    <w:p w14:paraId="7BDA7B63">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"_Toc108599434" </w:instrText>
      </w:r>
      <w:r>
        <w:rPr>
          <w:rFonts w:ascii="宋体" w:hAnsi="宋体"/>
          <w:b w:val="0"/>
          <w:sz w:val="24"/>
          <w:szCs w:val="24"/>
          <w:highlight w:val="none"/>
        </w:rPr>
        <w:fldChar w:fldCharType="separate"/>
      </w:r>
      <w:r>
        <w:rPr>
          <w:rStyle w:val="71"/>
          <w:rFonts w:ascii="宋体" w:hAnsi="宋体"/>
          <w:b w:val="0"/>
          <w:sz w:val="24"/>
          <w:szCs w:val="24"/>
          <w:highlight w:val="none"/>
        </w:rPr>
        <w:t xml:space="preserve">9. </w:t>
      </w:r>
      <w:r>
        <w:rPr>
          <w:rStyle w:val="71"/>
          <w:rFonts w:hint="eastAsia" w:ascii="宋体" w:hAnsi="宋体"/>
          <w:b w:val="0"/>
          <w:sz w:val="24"/>
          <w:szCs w:val="24"/>
          <w:highlight w:val="none"/>
        </w:rPr>
        <w:t>响应文件的编制原则</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_Toc108599434 \h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Fonts w:ascii="宋体" w:hAnsi="宋体"/>
          <w:b w:val="0"/>
          <w:sz w:val="24"/>
          <w:szCs w:val="24"/>
          <w:highlight w:val="none"/>
        </w:rPr>
        <w:fldChar w:fldCharType="end"/>
      </w:r>
      <w:r>
        <w:rPr>
          <w:rFonts w:ascii="宋体" w:hAnsi="宋体"/>
          <w:b w:val="0"/>
          <w:sz w:val="24"/>
          <w:szCs w:val="24"/>
          <w:highlight w:val="none"/>
        </w:rPr>
        <w:fldChar w:fldCharType="end"/>
      </w:r>
    </w:p>
    <w:p w14:paraId="05B53F05">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"_Toc108599435"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Style w:val="71"/>
          <w:rFonts w:hint="eastAsia" w:ascii="宋体" w:hAnsi="宋体"/>
          <w:b w:val="0"/>
          <w:sz w:val="24"/>
          <w:szCs w:val="24"/>
          <w:highlight w:val="none"/>
        </w:rPr>
        <w:t>投标有效期</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_Toc108599435 \h </w:instrText>
      </w:r>
      <w:r>
        <w:rPr>
          <w:rFonts w:ascii="宋体" w:hAnsi="宋体"/>
          <w:b w:val="0"/>
          <w:sz w:val="24"/>
          <w:szCs w:val="24"/>
          <w:highlight w:val="none"/>
        </w:rPr>
        <w:fldChar w:fldCharType="separate"/>
      </w:r>
      <w:r>
        <w:rPr>
          <w:rStyle w:val="71"/>
          <w:rFonts w:ascii="宋体" w:hAnsi="宋体"/>
          <w:b w:val="0"/>
          <w:sz w:val="24"/>
          <w:szCs w:val="24"/>
          <w:highlight w:val="none"/>
        </w:rPr>
        <w:t>7</w:t>
      </w:r>
      <w:r>
        <w:rPr>
          <w:rFonts w:ascii="宋体" w:hAnsi="宋体"/>
          <w:b w:val="0"/>
          <w:sz w:val="24"/>
          <w:szCs w:val="24"/>
          <w:highlight w:val="none"/>
        </w:rPr>
        <w:fldChar w:fldCharType="end"/>
      </w:r>
      <w:r>
        <w:rPr>
          <w:rFonts w:ascii="宋体" w:hAnsi="宋体"/>
          <w:b w:val="0"/>
          <w:sz w:val="24"/>
          <w:szCs w:val="24"/>
          <w:highlight w:val="none"/>
        </w:rPr>
        <w:fldChar w:fldCharType="end"/>
      </w:r>
    </w:p>
    <w:p w14:paraId="4416AB7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"_Toc108599436" </w:instrText>
      </w:r>
      <w:r>
        <w:rPr>
          <w:rFonts w:ascii="宋体" w:hAnsi="宋体"/>
          <w:b w:val="0"/>
          <w:sz w:val="24"/>
          <w:szCs w:val="24"/>
          <w:highlight w:val="none"/>
        </w:rPr>
        <w:fldChar w:fldCharType="separate"/>
      </w:r>
      <w:r>
        <w:rPr>
          <w:rStyle w:val="71"/>
          <w:rFonts w:ascii="宋体" w:hAnsi="宋体"/>
          <w:b w:val="0"/>
          <w:sz w:val="24"/>
          <w:szCs w:val="24"/>
          <w:highlight w:val="none"/>
        </w:rPr>
        <w:t>11.</w:t>
      </w:r>
      <w:r>
        <w:rPr>
          <w:rStyle w:val="71"/>
          <w:rFonts w:hint="eastAsia" w:ascii="宋体" w:hAnsi="宋体"/>
          <w:b w:val="0"/>
          <w:sz w:val="24"/>
          <w:szCs w:val="24"/>
          <w:highlight w:val="none"/>
        </w:rPr>
        <w:t>投标文件构成</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_Toc108599436 \h </w:instrText>
      </w:r>
      <w:r>
        <w:rPr>
          <w:rFonts w:ascii="宋体" w:hAnsi="宋体"/>
          <w:b w:val="0"/>
          <w:sz w:val="24"/>
          <w:szCs w:val="24"/>
          <w:highlight w:val="none"/>
        </w:rPr>
        <w:fldChar w:fldCharType="separate"/>
      </w:r>
      <w:r>
        <w:rPr>
          <w:rStyle w:val="71"/>
          <w:rFonts w:ascii="宋体" w:hAnsi="宋体"/>
          <w:b w:val="0"/>
          <w:sz w:val="24"/>
          <w:szCs w:val="24"/>
          <w:highlight w:val="none"/>
        </w:rPr>
        <w:t>8</w:t>
      </w:r>
      <w:r>
        <w:rPr>
          <w:rFonts w:ascii="宋体" w:hAnsi="宋体"/>
          <w:b w:val="0"/>
          <w:sz w:val="24"/>
          <w:szCs w:val="24"/>
          <w:highlight w:val="none"/>
        </w:rPr>
        <w:fldChar w:fldCharType="end"/>
      </w:r>
      <w:r>
        <w:rPr>
          <w:rFonts w:ascii="宋体" w:hAnsi="宋体"/>
          <w:b w:val="0"/>
          <w:sz w:val="24"/>
          <w:szCs w:val="24"/>
          <w:highlight w:val="none"/>
        </w:rPr>
        <w:fldChar w:fldCharType="end"/>
      </w:r>
    </w:p>
    <w:p w14:paraId="548964DF">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"_Toc108599437" </w:instrText>
      </w:r>
      <w:r>
        <w:rPr>
          <w:rFonts w:ascii="宋体" w:hAnsi="宋体"/>
          <w:b w:val="0"/>
          <w:sz w:val="24"/>
          <w:szCs w:val="24"/>
          <w:highlight w:val="none"/>
        </w:rPr>
        <w:fldChar w:fldCharType="separate"/>
      </w:r>
      <w:r>
        <w:rPr>
          <w:rStyle w:val="71"/>
          <w:rFonts w:ascii="宋体" w:hAnsi="宋体"/>
          <w:b w:val="0"/>
          <w:sz w:val="24"/>
          <w:szCs w:val="24"/>
          <w:highlight w:val="none"/>
        </w:rPr>
        <w:t xml:space="preserve">12. </w:t>
      </w:r>
      <w:r>
        <w:rPr>
          <w:rStyle w:val="71"/>
          <w:rFonts w:hint="eastAsia" w:ascii="宋体" w:hAnsi="宋体"/>
          <w:b w:val="0"/>
          <w:sz w:val="24"/>
          <w:szCs w:val="24"/>
          <w:highlight w:val="none"/>
        </w:rPr>
        <w:t>投标文件的格式及编制要求</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_Toc108599437 \h </w:instrText>
      </w:r>
      <w:r>
        <w:rPr>
          <w:rFonts w:ascii="宋体" w:hAnsi="宋体"/>
          <w:b w:val="0"/>
          <w:sz w:val="24"/>
          <w:szCs w:val="24"/>
          <w:highlight w:val="none"/>
        </w:rPr>
        <w:fldChar w:fldCharType="separate"/>
      </w:r>
      <w:r>
        <w:rPr>
          <w:rStyle w:val="71"/>
          <w:rFonts w:ascii="宋体" w:hAnsi="宋体"/>
          <w:b w:val="0"/>
          <w:sz w:val="24"/>
          <w:szCs w:val="24"/>
          <w:highlight w:val="none"/>
        </w:rPr>
        <w:t>8</w:t>
      </w:r>
      <w:r>
        <w:rPr>
          <w:rFonts w:ascii="宋体" w:hAnsi="宋体"/>
          <w:b w:val="0"/>
          <w:sz w:val="24"/>
          <w:szCs w:val="24"/>
          <w:highlight w:val="none"/>
        </w:rPr>
        <w:fldChar w:fldCharType="end"/>
      </w:r>
      <w:r>
        <w:rPr>
          <w:rFonts w:ascii="宋体" w:hAnsi="宋体"/>
          <w:b w:val="0"/>
          <w:sz w:val="24"/>
          <w:szCs w:val="24"/>
          <w:highlight w:val="none"/>
        </w:rPr>
        <w:fldChar w:fldCharType="end"/>
      </w:r>
    </w:p>
    <w:p w14:paraId="37C0A73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"_Toc108599438"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四、</w:t>
      </w:r>
      <w:r>
        <w:rPr>
          <w:rStyle w:val="71"/>
          <w:rFonts w:ascii="宋体" w:hAnsi="宋体"/>
          <w:b w:val="0"/>
          <w:sz w:val="24"/>
          <w:szCs w:val="24"/>
          <w:highlight w:val="none"/>
        </w:rPr>
        <w:t xml:space="preserve"> </w:t>
      </w:r>
      <w:r>
        <w:rPr>
          <w:rStyle w:val="71"/>
          <w:rFonts w:hint="eastAsia" w:ascii="宋体" w:hAnsi="宋体"/>
          <w:b w:val="0"/>
          <w:sz w:val="24"/>
          <w:szCs w:val="24"/>
          <w:highlight w:val="none"/>
        </w:rPr>
        <w:t>网上投标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_Toc108599438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0C09B2C3">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"_Toc108599439" </w:instrText>
      </w:r>
      <w:r>
        <w:rPr>
          <w:rFonts w:ascii="宋体" w:hAnsi="宋体"/>
          <w:b w:val="0"/>
          <w:sz w:val="24"/>
          <w:szCs w:val="24"/>
          <w:highlight w:val="none"/>
        </w:rPr>
        <w:fldChar w:fldCharType="separate"/>
      </w:r>
      <w:r>
        <w:rPr>
          <w:rStyle w:val="71"/>
          <w:rFonts w:ascii="宋体" w:hAnsi="宋体"/>
          <w:b w:val="0"/>
          <w:sz w:val="24"/>
          <w:szCs w:val="24"/>
          <w:highlight w:val="none"/>
        </w:rPr>
        <w:t>13.</w:t>
      </w:r>
      <w:r>
        <w:rPr>
          <w:rStyle w:val="71"/>
          <w:rFonts w:hint="eastAsia" w:ascii="宋体" w:hAnsi="宋体"/>
          <w:b w:val="0"/>
          <w:sz w:val="24"/>
          <w:szCs w:val="24"/>
          <w:highlight w:val="none"/>
        </w:rPr>
        <w:t>网上投标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_Toc108599439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018E477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"_Toc108599440" </w:instrText>
      </w:r>
      <w:r>
        <w:rPr>
          <w:rFonts w:ascii="宋体" w:hAnsi="宋体"/>
          <w:b w:val="0"/>
          <w:sz w:val="24"/>
          <w:szCs w:val="24"/>
          <w:highlight w:val="none"/>
        </w:rPr>
        <w:fldChar w:fldCharType="separate"/>
      </w:r>
      <w:r>
        <w:rPr>
          <w:rStyle w:val="71"/>
          <w:rFonts w:ascii="宋体" w:hAnsi="宋体"/>
          <w:b w:val="0"/>
          <w:sz w:val="24"/>
          <w:szCs w:val="24"/>
          <w:highlight w:val="none"/>
        </w:rPr>
        <w:t>14.</w:t>
      </w:r>
      <w:r>
        <w:rPr>
          <w:rStyle w:val="71"/>
          <w:rFonts w:hint="eastAsia" w:ascii="宋体" w:hAnsi="宋体"/>
          <w:b w:val="0"/>
          <w:sz w:val="24"/>
          <w:szCs w:val="24"/>
          <w:highlight w:val="none"/>
        </w:rPr>
        <w:t>投标截止日期</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_Toc108599440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5B191516">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"_Toc108599441"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Style w:val="71"/>
          <w:rFonts w:hint="eastAsia" w:ascii="宋体" w:hAnsi="宋体"/>
          <w:b w:val="0"/>
          <w:sz w:val="24"/>
          <w:szCs w:val="24"/>
          <w:highlight w:val="none"/>
        </w:rPr>
        <w:t>投标文件的撤回</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_Toc108599441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0C82F157">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"_Toc108599442"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五、开标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_Toc108599442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54B6FAE4">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"_Toc108599443" </w:instrText>
      </w:r>
      <w:r>
        <w:rPr>
          <w:rFonts w:ascii="宋体" w:hAnsi="宋体"/>
          <w:b w:val="0"/>
          <w:sz w:val="24"/>
          <w:szCs w:val="24"/>
          <w:highlight w:val="none"/>
        </w:rPr>
        <w:fldChar w:fldCharType="separate"/>
      </w:r>
      <w:r>
        <w:rPr>
          <w:rStyle w:val="71"/>
          <w:rFonts w:ascii="宋体" w:hAnsi="宋体"/>
          <w:b w:val="0"/>
          <w:sz w:val="24"/>
          <w:szCs w:val="24"/>
          <w:highlight w:val="none"/>
        </w:rPr>
        <w:t>16.</w:t>
      </w:r>
      <w:r>
        <w:rPr>
          <w:rStyle w:val="71"/>
          <w:rFonts w:hint="eastAsia" w:ascii="宋体" w:hAnsi="宋体"/>
          <w:b w:val="0"/>
          <w:sz w:val="24"/>
          <w:szCs w:val="24"/>
          <w:highlight w:val="none"/>
        </w:rPr>
        <w:t>开标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_Toc108599443 \h </w:instrText>
      </w:r>
      <w:r>
        <w:rPr>
          <w:rFonts w:ascii="宋体" w:hAnsi="宋体"/>
          <w:b w:val="0"/>
          <w:sz w:val="24"/>
          <w:szCs w:val="24"/>
          <w:highlight w:val="none"/>
        </w:rPr>
        <w:fldChar w:fldCharType="separate"/>
      </w:r>
      <w:r>
        <w:rPr>
          <w:rStyle w:val="71"/>
          <w:rFonts w:ascii="宋体" w:hAnsi="宋体"/>
          <w:b w:val="0"/>
          <w:sz w:val="24"/>
          <w:szCs w:val="24"/>
          <w:highlight w:val="none"/>
        </w:rPr>
        <w:t>9</w:t>
      </w:r>
      <w:r>
        <w:rPr>
          <w:rFonts w:ascii="宋体" w:hAnsi="宋体"/>
          <w:b w:val="0"/>
          <w:sz w:val="24"/>
          <w:szCs w:val="24"/>
          <w:highlight w:val="none"/>
        </w:rPr>
        <w:fldChar w:fldCharType="end"/>
      </w:r>
      <w:r>
        <w:rPr>
          <w:rFonts w:ascii="宋体" w:hAnsi="宋体"/>
          <w:b w:val="0"/>
          <w:sz w:val="24"/>
          <w:szCs w:val="24"/>
          <w:highlight w:val="none"/>
        </w:rPr>
        <w:fldChar w:fldCharType="end"/>
      </w:r>
    </w:p>
    <w:p w14:paraId="5263029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"_Toc108599444"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六、资格审查程序及方法</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_Toc108599444 \h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Fonts w:ascii="宋体" w:hAnsi="宋体"/>
          <w:b w:val="0"/>
          <w:sz w:val="24"/>
          <w:szCs w:val="24"/>
          <w:highlight w:val="none"/>
        </w:rPr>
        <w:fldChar w:fldCharType="end"/>
      </w:r>
      <w:r>
        <w:rPr>
          <w:rFonts w:ascii="宋体" w:hAnsi="宋体"/>
          <w:b w:val="0"/>
          <w:sz w:val="24"/>
          <w:szCs w:val="24"/>
          <w:highlight w:val="none"/>
        </w:rPr>
        <w:fldChar w:fldCharType="end"/>
      </w:r>
    </w:p>
    <w:p w14:paraId="030D0F4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"_Toc108599445" </w:instrText>
      </w:r>
      <w:r>
        <w:rPr>
          <w:rFonts w:ascii="宋体" w:hAnsi="宋体"/>
          <w:b w:val="0"/>
          <w:sz w:val="24"/>
          <w:szCs w:val="24"/>
          <w:highlight w:val="none"/>
        </w:rPr>
        <w:fldChar w:fldCharType="separate"/>
      </w:r>
      <w:r>
        <w:rPr>
          <w:rStyle w:val="71"/>
          <w:rFonts w:ascii="宋体" w:hAnsi="宋体"/>
          <w:b w:val="0"/>
          <w:sz w:val="24"/>
          <w:szCs w:val="24"/>
          <w:highlight w:val="none"/>
        </w:rPr>
        <w:t xml:space="preserve">17. </w:t>
      </w:r>
      <w:r>
        <w:rPr>
          <w:rStyle w:val="71"/>
          <w:rFonts w:hint="eastAsia" w:ascii="宋体" w:hAnsi="宋体"/>
          <w:b w:val="0"/>
          <w:sz w:val="24"/>
          <w:szCs w:val="24"/>
          <w:highlight w:val="none"/>
        </w:rPr>
        <w:t>资格审查程序</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_Toc108599445 \h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Fonts w:ascii="宋体" w:hAnsi="宋体"/>
          <w:b w:val="0"/>
          <w:sz w:val="24"/>
          <w:szCs w:val="24"/>
          <w:highlight w:val="none"/>
        </w:rPr>
        <w:fldChar w:fldCharType="end"/>
      </w:r>
      <w:r>
        <w:rPr>
          <w:rFonts w:ascii="宋体" w:hAnsi="宋体"/>
          <w:b w:val="0"/>
          <w:sz w:val="24"/>
          <w:szCs w:val="24"/>
          <w:highlight w:val="none"/>
        </w:rPr>
        <w:fldChar w:fldCharType="end"/>
      </w:r>
    </w:p>
    <w:p w14:paraId="5CFB357F">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"_Toc108599446" </w:instrText>
      </w:r>
      <w:r>
        <w:rPr>
          <w:rFonts w:ascii="宋体" w:hAnsi="宋体"/>
          <w:b w:val="0"/>
          <w:sz w:val="24"/>
          <w:szCs w:val="24"/>
          <w:highlight w:val="none"/>
        </w:rPr>
        <w:fldChar w:fldCharType="separate"/>
      </w:r>
      <w:r>
        <w:rPr>
          <w:rStyle w:val="71"/>
          <w:rFonts w:ascii="宋体" w:hAnsi="宋体"/>
          <w:b w:val="0"/>
          <w:sz w:val="24"/>
          <w:szCs w:val="24"/>
          <w:highlight w:val="none"/>
        </w:rPr>
        <w:t>18.</w:t>
      </w:r>
      <w:r>
        <w:rPr>
          <w:rStyle w:val="71"/>
          <w:rFonts w:hint="eastAsia" w:ascii="宋体" w:hAnsi="宋体"/>
          <w:b w:val="0"/>
          <w:sz w:val="24"/>
          <w:szCs w:val="24"/>
          <w:highlight w:val="none"/>
        </w:rPr>
        <w:t>资格审查不通过的情形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_Toc108599446 \h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Fonts w:ascii="宋体" w:hAnsi="宋体"/>
          <w:b w:val="0"/>
          <w:sz w:val="24"/>
          <w:szCs w:val="24"/>
          <w:highlight w:val="none"/>
        </w:rPr>
        <w:fldChar w:fldCharType="end"/>
      </w:r>
      <w:r>
        <w:rPr>
          <w:rFonts w:ascii="宋体" w:hAnsi="宋体"/>
          <w:b w:val="0"/>
          <w:sz w:val="24"/>
          <w:szCs w:val="24"/>
          <w:highlight w:val="none"/>
        </w:rPr>
        <w:fldChar w:fldCharType="end"/>
      </w:r>
    </w:p>
    <w:p w14:paraId="2412E2D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七、评标程序及方法</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_Toc108599447 \h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Fonts w:ascii="宋体" w:hAnsi="宋体"/>
          <w:b w:val="0"/>
          <w:sz w:val="24"/>
          <w:szCs w:val="24"/>
          <w:highlight w:val="none"/>
        </w:rPr>
        <w:fldChar w:fldCharType="end"/>
      </w:r>
      <w:r>
        <w:rPr>
          <w:rFonts w:ascii="宋体" w:hAnsi="宋体"/>
          <w:b w:val="0"/>
          <w:sz w:val="24"/>
          <w:szCs w:val="24"/>
          <w:highlight w:val="none"/>
        </w:rPr>
        <w:fldChar w:fldCharType="end"/>
      </w:r>
    </w:p>
    <w:p w14:paraId="31267D4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"_Toc108599448" </w:instrText>
      </w:r>
      <w:r>
        <w:rPr>
          <w:rFonts w:ascii="宋体" w:hAnsi="宋体"/>
          <w:b w:val="0"/>
          <w:sz w:val="24"/>
          <w:szCs w:val="24"/>
          <w:highlight w:val="none"/>
        </w:rPr>
        <w:fldChar w:fldCharType="separate"/>
      </w:r>
      <w:r>
        <w:rPr>
          <w:rStyle w:val="71"/>
          <w:rFonts w:ascii="宋体" w:hAnsi="宋体"/>
          <w:b w:val="0"/>
          <w:sz w:val="24"/>
          <w:szCs w:val="24"/>
          <w:highlight w:val="none"/>
        </w:rPr>
        <w:t>19.</w:t>
      </w:r>
      <w:r>
        <w:rPr>
          <w:rStyle w:val="71"/>
          <w:rFonts w:hint="eastAsia" w:ascii="宋体" w:hAnsi="宋体"/>
          <w:b w:val="0"/>
          <w:sz w:val="24"/>
          <w:szCs w:val="24"/>
          <w:highlight w:val="none"/>
        </w:rPr>
        <w:t>评标委员会</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_Toc108599448 \h </w:instrText>
      </w:r>
      <w:r>
        <w:rPr>
          <w:rFonts w:ascii="宋体" w:hAnsi="宋体"/>
          <w:b w:val="0"/>
          <w:sz w:val="24"/>
          <w:szCs w:val="24"/>
          <w:highlight w:val="none"/>
        </w:rPr>
        <w:fldChar w:fldCharType="separate"/>
      </w:r>
      <w:r>
        <w:rPr>
          <w:rStyle w:val="71"/>
          <w:rFonts w:ascii="宋体" w:hAnsi="宋体"/>
          <w:b w:val="0"/>
          <w:sz w:val="24"/>
          <w:szCs w:val="24"/>
          <w:highlight w:val="none"/>
        </w:rPr>
        <w:t>10</w:t>
      </w:r>
      <w:r>
        <w:rPr>
          <w:rFonts w:ascii="宋体" w:hAnsi="宋体"/>
          <w:b w:val="0"/>
          <w:sz w:val="24"/>
          <w:szCs w:val="24"/>
          <w:highlight w:val="none"/>
        </w:rPr>
        <w:fldChar w:fldCharType="end"/>
      </w:r>
      <w:r>
        <w:rPr>
          <w:rFonts w:ascii="宋体" w:hAnsi="宋体"/>
          <w:b w:val="0"/>
          <w:sz w:val="24"/>
          <w:szCs w:val="24"/>
          <w:highlight w:val="none"/>
        </w:rPr>
        <w:fldChar w:fldCharType="end"/>
      </w:r>
    </w:p>
    <w:p w14:paraId="1B0AE5E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"_Toc108599449" </w:instrText>
      </w:r>
      <w:r>
        <w:rPr>
          <w:rFonts w:ascii="宋体" w:hAnsi="宋体"/>
          <w:b w:val="0"/>
          <w:sz w:val="24"/>
          <w:szCs w:val="24"/>
          <w:highlight w:val="none"/>
        </w:rPr>
        <w:fldChar w:fldCharType="separate"/>
      </w:r>
      <w:r>
        <w:rPr>
          <w:rStyle w:val="71"/>
          <w:rFonts w:ascii="宋体" w:hAnsi="宋体"/>
          <w:b w:val="0"/>
          <w:sz w:val="24"/>
          <w:szCs w:val="24"/>
          <w:highlight w:val="none"/>
        </w:rPr>
        <w:t>20.</w:t>
      </w:r>
      <w:r>
        <w:rPr>
          <w:rStyle w:val="71"/>
          <w:rFonts w:hint="eastAsia" w:ascii="宋体" w:hAnsi="宋体"/>
          <w:b w:val="0"/>
          <w:sz w:val="24"/>
          <w:szCs w:val="24"/>
          <w:highlight w:val="none"/>
        </w:rPr>
        <w:t>评标工作程序</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_Toc108599449 \h </w:instrText>
      </w:r>
      <w:r>
        <w:rPr>
          <w:rFonts w:ascii="宋体" w:hAnsi="宋体"/>
          <w:b w:val="0"/>
          <w:sz w:val="24"/>
          <w:szCs w:val="24"/>
          <w:highlight w:val="none"/>
        </w:rPr>
        <w:fldChar w:fldCharType="separate"/>
      </w:r>
      <w:r>
        <w:rPr>
          <w:rStyle w:val="71"/>
          <w:rFonts w:ascii="宋体" w:hAnsi="宋体"/>
          <w:b w:val="0"/>
          <w:sz w:val="24"/>
          <w:szCs w:val="24"/>
          <w:highlight w:val="none"/>
        </w:rPr>
        <w:t>11</w:t>
      </w:r>
      <w:r>
        <w:rPr>
          <w:rFonts w:ascii="宋体" w:hAnsi="宋体"/>
          <w:b w:val="0"/>
          <w:sz w:val="24"/>
          <w:szCs w:val="24"/>
          <w:highlight w:val="none"/>
        </w:rPr>
        <w:fldChar w:fldCharType="end"/>
      </w:r>
      <w:r>
        <w:rPr>
          <w:rFonts w:ascii="宋体" w:hAnsi="宋体"/>
          <w:b w:val="0"/>
          <w:sz w:val="24"/>
          <w:szCs w:val="24"/>
          <w:highlight w:val="none"/>
        </w:rPr>
        <w:fldChar w:fldCharType="end"/>
      </w:r>
    </w:p>
    <w:p w14:paraId="76D32AAB">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"_Toc108599450" </w:instrText>
      </w:r>
      <w:r>
        <w:rPr>
          <w:rFonts w:ascii="宋体" w:hAnsi="宋体"/>
          <w:b w:val="0"/>
          <w:sz w:val="24"/>
          <w:szCs w:val="24"/>
          <w:highlight w:val="none"/>
        </w:rPr>
        <w:fldChar w:fldCharType="separate"/>
      </w:r>
      <w:r>
        <w:rPr>
          <w:rStyle w:val="71"/>
          <w:rFonts w:ascii="宋体" w:hAnsi="宋体"/>
          <w:b w:val="0"/>
          <w:sz w:val="24"/>
          <w:szCs w:val="24"/>
          <w:highlight w:val="none"/>
        </w:rPr>
        <w:t>21.</w:t>
      </w:r>
      <w:r>
        <w:rPr>
          <w:rStyle w:val="71"/>
          <w:rFonts w:hint="eastAsia" w:ascii="宋体" w:hAnsi="宋体"/>
          <w:b w:val="0"/>
          <w:sz w:val="24"/>
          <w:szCs w:val="24"/>
          <w:highlight w:val="none"/>
        </w:rPr>
        <w:t>答疑的方式和情形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_Toc108599450 \h </w:instrText>
      </w:r>
      <w:r>
        <w:rPr>
          <w:rFonts w:ascii="宋体" w:hAnsi="宋体"/>
          <w:b w:val="0"/>
          <w:sz w:val="24"/>
          <w:szCs w:val="24"/>
          <w:highlight w:val="none"/>
        </w:rPr>
        <w:fldChar w:fldCharType="separate"/>
      </w:r>
      <w:r>
        <w:rPr>
          <w:rStyle w:val="71"/>
          <w:rFonts w:ascii="宋体" w:hAnsi="宋体"/>
          <w:b w:val="0"/>
          <w:sz w:val="24"/>
          <w:szCs w:val="24"/>
          <w:highlight w:val="none"/>
        </w:rPr>
        <w:t>12</w:t>
      </w:r>
      <w:r>
        <w:rPr>
          <w:rFonts w:ascii="宋体" w:hAnsi="宋体"/>
          <w:b w:val="0"/>
          <w:sz w:val="24"/>
          <w:szCs w:val="24"/>
          <w:highlight w:val="none"/>
        </w:rPr>
        <w:fldChar w:fldCharType="end"/>
      </w:r>
      <w:r>
        <w:rPr>
          <w:rFonts w:ascii="宋体" w:hAnsi="宋体"/>
          <w:b w:val="0"/>
          <w:sz w:val="24"/>
          <w:szCs w:val="24"/>
          <w:highlight w:val="none"/>
        </w:rPr>
        <w:fldChar w:fldCharType="end"/>
      </w:r>
    </w:p>
    <w:p w14:paraId="4195531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"_Toc108599451" </w:instrText>
      </w:r>
      <w:r>
        <w:rPr>
          <w:rFonts w:ascii="宋体" w:hAnsi="宋体"/>
          <w:b w:val="0"/>
          <w:sz w:val="24"/>
          <w:szCs w:val="24"/>
          <w:highlight w:val="none"/>
        </w:rPr>
        <w:fldChar w:fldCharType="separate"/>
      </w:r>
      <w:r>
        <w:rPr>
          <w:rStyle w:val="71"/>
          <w:rFonts w:ascii="宋体" w:hAnsi="宋体"/>
          <w:b w:val="0"/>
          <w:sz w:val="24"/>
          <w:szCs w:val="24"/>
          <w:highlight w:val="none"/>
        </w:rPr>
        <w:t>22.</w:t>
      </w:r>
      <w:r>
        <w:rPr>
          <w:rStyle w:val="71"/>
          <w:rFonts w:hint="eastAsia" w:ascii="宋体" w:hAnsi="宋体"/>
          <w:b w:val="0"/>
          <w:sz w:val="24"/>
          <w:szCs w:val="24"/>
          <w:highlight w:val="none"/>
        </w:rPr>
        <w:t>评审办法</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_Toc108599451 \h </w:instrText>
      </w:r>
      <w:r>
        <w:rPr>
          <w:rFonts w:ascii="宋体" w:hAnsi="宋体"/>
          <w:b w:val="0"/>
          <w:sz w:val="24"/>
          <w:szCs w:val="24"/>
          <w:highlight w:val="none"/>
        </w:rPr>
        <w:fldChar w:fldCharType="separate"/>
      </w:r>
      <w:r>
        <w:rPr>
          <w:rStyle w:val="71"/>
          <w:rFonts w:ascii="宋体" w:hAnsi="宋体"/>
          <w:b w:val="0"/>
          <w:sz w:val="24"/>
          <w:szCs w:val="24"/>
          <w:highlight w:val="none"/>
        </w:rPr>
        <w:t>13</w:t>
      </w:r>
      <w:r>
        <w:rPr>
          <w:rFonts w:ascii="宋体" w:hAnsi="宋体"/>
          <w:b w:val="0"/>
          <w:sz w:val="24"/>
          <w:szCs w:val="24"/>
          <w:highlight w:val="none"/>
        </w:rPr>
        <w:fldChar w:fldCharType="end"/>
      </w:r>
      <w:r>
        <w:rPr>
          <w:rFonts w:ascii="宋体" w:hAnsi="宋体"/>
          <w:b w:val="0"/>
          <w:sz w:val="24"/>
          <w:szCs w:val="24"/>
          <w:highlight w:val="none"/>
        </w:rPr>
        <w:fldChar w:fldCharType="end"/>
      </w:r>
    </w:p>
    <w:p w14:paraId="27FBA647">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"_Toc108599452"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八、定</w:t>
      </w:r>
      <w:r>
        <w:rPr>
          <w:rStyle w:val="71"/>
          <w:rFonts w:ascii="宋体" w:hAnsi="宋体"/>
          <w:b w:val="0"/>
          <w:sz w:val="24"/>
          <w:szCs w:val="24"/>
          <w:highlight w:val="none"/>
        </w:rPr>
        <w:t xml:space="preserve"> </w:t>
      </w:r>
      <w:r>
        <w:rPr>
          <w:rStyle w:val="71"/>
          <w:rFonts w:hint="eastAsia" w:ascii="宋体" w:hAnsi="宋体"/>
          <w:b w:val="0"/>
          <w:sz w:val="24"/>
          <w:szCs w:val="24"/>
          <w:highlight w:val="none"/>
        </w:rPr>
        <w:t>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_Toc108599452 \h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Fonts w:ascii="宋体" w:hAnsi="宋体"/>
          <w:b w:val="0"/>
          <w:sz w:val="24"/>
          <w:szCs w:val="24"/>
          <w:highlight w:val="none"/>
        </w:rPr>
        <w:fldChar w:fldCharType="end"/>
      </w:r>
      <w:r>
        <w:rPr>
          <w:rFonts w:ascii="宋体" w:hAnsi="宋体"/>
          <w:b w:val="0"/>
          <w:sz w:val="24"/>
          <w:szCs w:val="24"/>
          <w:highlight w:val="none"/>
        </w:rPr>
        <w:fldChar w:fldCharType="end"/>
      </w:r>
    </w:p>
    <w:p w14:paraId="562E4E2C">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"_Toc108599453" </w:instrText>
      </w:r>
      <w:r>
        <w:rPr>
          <w:rFonts w:ascii="宋体" w:hAnsi="宋体"/>
          <w:b w:val="0"/>
          <w:sz w:val="24"/>
          <w:szCs w:val="24"/>
          <w:highlight w:val="none"/>
        </w:rPr>
        <w:fldChar w:fldCharType="separate"/>
      </w:r>
      <w:r>
        <w:rPr>
          <w:rStyle w:val="71"/>
          <w:rFonts w:ascii="宋体" w:hAnsi="宋体"/>
          <w:b w:val="0"/>
          <w:sz w:val="24"/>
          <w:szCs w:val="24"/>
          <w:highlight w:val="none"/>
        </w:rPr>
        <w:t>23.</w:t>
      </w:r>
      <w:r>
        <w:rPr>
          <w:rStyle w:val="71"/>
          <w:rFonts w:hint="eastAsia" w:ascii="宋体" w:hAnsi="宋体"/>
          <w:b w:val="0"/>
          <w:sz w:val="24"/>
          <w:szCs w:val="24"/>
          <w:highlight w:val="none"/>
        </w:rPr>
        <w:t>推荐并确定中标供应商</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_Toc108599453 \h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Fonts w:ascii="宋体" w:hAnsi="宋体"/>
          <w:b w:val="0"/>
          <w:sz w:val="24"/>
          <w:szCs w:val="24"/>
          <w:highlight w:val="none"/>
        </w:rPr>
        <w:fldChar w:fldCharType="end"/>
      </w:r>
      <w:r>
        <w:rPr>
          <w:rFonts w:ascii="宋体" w:hAnsi="宋体"/>
          <w:b w:val="0"/>
          <w:sz w:val="24"/>
          <w:szCs w:val="24"/>
          <w:highlight w:val="none"/>
        </w:rPr>
        <w:fldChar w:fldCharType="end"/>
      </w:r>
    </w:p>
    <w:p w14:paraId="27F64B5C">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"_Toc108599454" </w:instrText>
      </w:r>
      <w:r>
        <w:rPr>
          <w:rFonts w:ascii="宋体" w:hAnsi="宋体"/>
          <w:b w:val="0"/>
          <w:sz w:val="24"/>
          <w:szCs w:val="24"/>
          <w:highlight w:val="none"/>
        </w:rPr>
        <w:fldChar w:fldCharType="separate"/>
      </w:r>
      <w:r>
        <w:rPr>
          <w:rStyle w:val="71"/>
          <w:rFonts w:ascii="宋体" w:hAnsi="宋体"/>
          <w:b w:val="0"/>
          <w:sz w:val="24"/>
          <w:szCs w:val="24"/>
          <w:highlight w:val="none"/>
        </w:rPr>
        <w:t>24.</w:t>
      </w:r>
      <w:r>
        <w:rPr>
          <w:rStyle w:val="71"/>
          <w:rFonts w:hint="eastAsia" w:ascii="宋体" w:hAnsi="宋体"/>
          <w:b w:val="0"/>
          <w:sz w:val="24"/>
          <w:szCs w:val="24"/>
          <w:highlight w:val="none"/>
        </w:rPr>
        <w:t>中标通知</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_Toc108599454 \h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Fonts w:ascii="宋体" w:hAnsi="宋体"/>
          <w:b w:val="0"/>
          <w:sz w:val="24"/>
          <w:szCs w:val="24"/>
          <w:highlight w:val="none"/>
        </w:rPr>
        <w:fldChar w:fldCharType="end"/>
      </w:r>
      <w:r>
        <w:rPr>
          <w:rFonts w:ascii="宋体" w:hAnsi="宋体"/>
          <w:b w:val="0"/>
          <w:sz w:val="24"/>
          <w:szCs w:val="24"/>
          <w:highlight w:val="none"/>
        </w:rPr>
        <w:fldChar w:fldCharType="end"/>
      </w:r>
    </w:p>
    <w:p w14:paraId="461C089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"_Toc108599455"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九、授予合同</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_Toc108599455 \h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Fonts w:ascii="宋体" w:hAnsi="宋体"/>
          <w:b w:val="0"/>
          <w:sz w:val="24"/>
          <w:szCs w:val="24"/>
          <w:highlight w:val="none"/>
        </w:rPr>
        <w:fldChar w:fldCharType="end"/>
      </w:r>
      <w:r>
        <w:rPr>
          <w:rFonts w:ascii="宋体" w:hAnsi="宋体"/>
          <w:b w:val="0"/>
          <w:sz w:val="24"/>
          <w:szCs w:val="24"/>
          <w:highlight w:val="none"/>
        </w:rPr>
        <w:fldChar w:fldCharType="end"/>
      </w:r>
    </w:p>
    <w:p w14:paraId="73DCC60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"_Toc108599456" </w:instrText>
      </w:r>
      <w:r>
        <w:rPr>
          <w:rFonts w:ascii="宋体" w:hAnsi="宋体"/>
          <w:b w:val="0"/>
          <w:sz w:val="24"/>
          <w:szCs w:val="24"/>
          <w:highlight w:val="none"/>
        </w:rPr>
        <w:fldChar w:fldCharType="separate"/>
      </w:r>
      <w:r>
        <w:rPr>
          <w:rStyle w:val="71"/>
          <w:rFonts w:ascii="宋体" w:hAnsi="宋体"/>
          <w:b w:val="0"/>
          <w:sz w:val="24"/>
          <w:szCs w:val="24"/>
          <w:highlight w:val="none"/>
        </w:rPr>
        <w:t>25.</w:t>
      </w:r>
      <w:r>
        <w:rPr>
          <w:rStyle w:val="71"/>
          <w:rFonts w:hint="eastAsia" w:ascii="宋体" w:hAnsi="宋体"/>
          <w:b w:val="0"/>
          <w:sz w:val="24"/>
          <w:szCs w:val="24"/>
          <w:highlight w:val="none"/>
        </w:rPr>
        <w:t>签订合同</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_Toc108599456 \h </w:instrText>
      </w:r>
      <w:r>
        <w:rPr>
          <w:rFonts w:ascii="宋体" w:hAnsi="宋体"/>
          <w:b w:val="0"/>
          <w:sz w:val="24"/>
          <w:szCs w:val="24"/>
          <w:highlight w:val="none"/>
        </w:rPr>
        <w:fldChar w:fldCharType="separate"/>
      </w:r>
      <w:r>
        <w:rPr>
          <w:rStyle w:val="71"/>
          <w:rFonts w:ascii="宋体" w:hAnsi="宋体"/>
          <w:b w:val="0"/>
          <w:sz w:val="24"/>
          <w:szCs w:val="24"/>
          <w:highlight w:val="none"/>
        </w:rPr>
        <w:t>15</w:t>
      </w:r>
      <w:r>
        <w:rPr>
          <w:rFonts w:ascii="宋体" w:hAnsi="宋体"/>
          <w:b w:val="0"/>
          <w:sz w:val="24"/>
          <w:szCs w:val="24"/>
          <w:highlight w:val="none"/>
        </w:rPr>
        <w:fldChar w:fldCharType="end"/>
      </w:r>
      <w:r>
        <w:rPr>
          <w:rFonts w:ascii="宋体" w:hAnsi="宋体"/>
          <w:b w:val="0"/>
          <w:sz w:val="24"/>
          <w:szCs w:val="24"/>
          <w:highlight w:val="none"/>
        </w:rPr>
        <w:fldChar w:fldCharType="end"/>
      </w:r>
    </w:p>
    <w:p w14:paraId="37F058A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十、串通投标的认定及处理办法</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_Toc108599457 \h </w:instrText>
      </w:r>
      <w:r>
        <w:rPr>
          <w:rFonts w:ascii="宋体" w:hAnsi="宋体"/>
          <w:b w:val="0"/>
          <w:sz w:val="24"/>
          <w:szCs w:val="24"/>
          <w:highlight w:val="none"/>
        </w:rPr>
        <w:fldChar w:fldCharType="separate"/>
      </w:r>
      <w:r>
        <w:rPr>
          <w:rStyle w:val="71"/>
          <w:rFonts w:ascii="宋体" w:hAnsi="宋体"/>
          <w:b w:val="0"/>
          <w:sz w:val="24"/>
          <w:szCs w:val="24"/>
          <w:highlight w:val="none"/>
        </w:rPr>
        <w:t>16</w:t>
      </w:r>
      <w:r>
        <w:rPr>
          <w:rFonts w:ascii="宋体" w:hAnsi="宋体"/>
          <w:b w:val="0"/>
          <w:sz w:val="24"/>
          <w:szCs w:val="24"/>
          <w:highlight w:val="none"/>
        </w:rPr>
        <w:fldChar w:fldCharType="end"/>
      </w:r>
      <w:r>
        <w:rPr>
          <w:rFonts w:ascii="宋体" w:hAnsi="宋体"/>
          <w:b w:val="0"/>
          <w:sz w:val="24"/>
          <w:szCs w:val="24"/>
          <w:highlight w:val="none"/>
        </w:rPr>
        <w:fldChar w:fldCharType="end"/>
      </w:r>
    </w:p>
    <w:p w14:paraId="4A886DD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"_Toc108599458" </w:instrText>
      </w:r>
      <w:r>
        <w:rPr>
          <w:rFonts w:ascii="宋体" w:hAnsi="宋体"/>
          <w:b w:val="0"/>
          <w:sz w:val="24"/>
          <w:szCs w:val="24"/>
          <w:highlight w:val="none"/>
        </w:rPr>
        <w:fldChar w:fldCharType="separate"/>
      </w:r>
      <w:r>
        <w:rPr>
          <w:rStyle w:val="71"/>
          <w:rFonts w:ascii="宋体" w:hAnsi="宋体"/>
          <w:b w:val="0"/>
          <w:sz w:val="24"/>
          <w:szCs w:val="24"/>
          <w:highlight w:val="none"/>
        </w:rPr>
        <w:t>26.</w:t>
      </w:r>
      <w:r>
        <w:rPr>
          <w:rStyle w:val="71"/>
          <w:rFonts w:hint="eastAsia" w:ascii="宋体" w:hAnsi="宋体"/>
          <w:b w:val="0"/>
          <w:sz w:val="24"/>
          <w:szCs w:val="24"/>
          <w:highlight w:val="none"/>
        </w:rPr>
        <w:t>串通投标的情形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_Toc108599458 \h </w:instrText>
      </w:r>
      <w:r>
        <w:rPr>
          <w:rFonts w:ascii="宋体" w:hAnsi="宋体"/>
          <w:b w:val="0"/>
          <w:sz w:val="24"/>
          <w:szCs w:val="24"/>
          <w:highlight w:val="none"/>
        </w:rPr>
        <w:fldChar w:fldCharType="separate"/>
      </w:r>
      <w:r>
        <w:rPr>
          <w:rStyle w:val="71"/>
          <w:rFonts w:ascii="宋体" w:hAnsi="宋体"/>
          <w:b w:val="0"/>
          <w:sz w:val="24"/>
          <w:szCs w:val="24"/>
          <w:highlight w:val="none"/>
        </w:rPr>
        <w:t>16</w:t>
      </w:r>
      <w:r>
        <w:rPr>
          <w:rFonts w:ascii="宋体" w:hAnsi="宋体"/>
          <w:b w:val="0"/>
          <w:sz w:val="24"/>
          <w:szCs w:val="24"/>
          <w:highlight w:val="none"/>
        </w:rPr>
        <w:fldChar w:fldCharType="end"/>
      </w:r>
      <w:r>
        <w:rPr>
          <w:rFonts w:ascii="宋体" w:hAnsi="宋体"/>
          <w:b w:val="0"/>
          <w:sz w:val="24"/>
          <w:szCs w:val="24"/>
          <w:highlight w:val="none"/>
        </w:rPr>
        <w:fldChar w:fldCharType="end"/>
      </w:r>
    </w:p>
    <w:p w14:paraId="29D88E75">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"_Toc108599459"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十一、废标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_Toc108599459 \h </w:instrText>
      </w:r>
      <w:r>
        <w:rPr>
          <w:rFonts w:ascii="宋体" w:hAnsi="宋体"/>
          <w:b w:val="0"/>
          <w:sz w:val="24"/>
          <w:szCs w:val="24"/>
          <w:highlight w:val="none"/>
        </w:rPr>
        <w:fldChar w:fldCharType="separate"/>
      </w:r>
      <w:r>
        <w:rPr>
          <w:rStyle w:val="71"/>
          <w:rFonts w:ascii="宋体" w:hAnsi="宋体"/>
          <w:b w:val="0"/>
          <w:sz w:val="24"/>
          <w:szCs w:val="24"/>
          <w:highlight w:val="none"/>
        </w:rPr>
        <w:t>17</w:t>
      </w:r>
      <w:r>
        <w:rPr>
          <w:rFonts w:ascii="宋体" w:hAnsi="宋体"/>
          <w:b w:val="0"/>
          <w:sz w:val="24"/>
          <w:szCs w:val="24"/>
          <w:highlight w:val="none"/>
        </w:rPr>
        <w:fldChar w:fldCharType="end"/>
      </w:r>
      <w:r>
        <w:rPr>
          <w:rFonts w:ascii="宋体" w:hAnsi="宋体"/>
          <w:b w:val="0"/>
          <w:sz w:val="24"/>
          <w:szCs w:val="24"/>
          <w:highlight w:val="none"/>
        </w:rPr>
        <w:fldChar w:fldCharType="end"/>
      </w:r>
    </w:p>
    <w:p w14:paraId="58A3E6A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"_Toc108599460" </w:instrText>
      </w:r>
      <w:r>
        <w:rPr>
          <w:rFonts w:ascii="宋体" w:hAnsi="宋体"/>
          <w:b w:val="0"/>
          <w:sz w:val="24"/>
          <w:szCs w:val="24"/>
          <w:highlight w:val="none"/>
        </w:rPr>
        <w:fldChar w:fldCharType="separate"/>
      </w:r>
      <w:r>
        <w:rPr>
          <w:rStyle w:val="71"/>
          <w:rFonts w:ascii="宋体" w:hAnsi="宋体"/>
          <w:b w:val="0"/>
          <w:sz w:val="24"/>
          <w:szCs w:val="24"/>
          <w:highlight w:val="none"/>
        </w:rPr>
        <w:t xml:space="preserve">27. </w:t>
      </w:r>
      <w:r>
        <w:rPr>
          <w:rStyle w:val="71"/>
          <w:rFonts w:hint="eastAsia" w:ascii="宋体" w:hAnsi="宋体"/>
          <w:b w:val="0"/>
          <w:sz w:val="24"/>
          <w:szCs w:val="24"/>
          <w:highlight w:val="none"/>
        </w:rPr>
        <w:t>废标情形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_Toc108599460 \h </w:instrText>
      </w:r>
      <w:r>
        <w:rPr>
          <w:rFonts w:ascii="宋体" w:hAnsi="宋体"/>
          <w:b w:val="0"/>
          <w:sz w:val="24"/>
          <w:szCs w:val="24"/>
          <w:highlight w:val="none"/>
        </w:rPr>
        <w:fldChar w:fldCharType="separate"/>
      </w:r>
      <w:r>
        <w:rPr>
          <w:rStyle w:val="71"/>
          <w:rFonts w:ascii="宋体" w:hAnsi="宋体"/>
          <w:b w:val="0"/>
          <w:sz w:val="24"/>
          <w:szCs w:val="24"/>
          <w:highlight w:val="none"/>
        </w:rPr>
        <w:t>17</w:t>
      </w:r>
      <w:r>
        <w:rPr>
          <w:rFonts w:ascii="宋体" w:hAnsi="宋体"/>
          <w:b w:val="0"/>
          <w:sz w:val="24"/>
          <w:szCs w:val="24"/>
          <w:highlight w:val="none"/>
        </w:rPr>
        <w:fldChar w:fldCharType="end"/>
      </w:r>
      <w:r>
        <w:rPr>
          <w:rFonts w:ascii="宋体" w:hAnsi="宋体"/>
          <w:b w:val="0"/>
          <w:sz w:val="24"/>
          <w:szCs w:val="24"/>
          <w:highlight w:val="none"/>
        </w:rPr>
        <w:fldChar w:fldCharType="end"/>
      </w:r>
    </w:p>
    <w:p w14:paraId="5AE3357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"_Toc108599461"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十二、处罚</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_Toc108599461 \h </w:instrText>
      </w:r>
      <w:r>
        <w:rPr>
          <w:rFonts w:ascii="宋体" w:hAnsi="宋体"/>
          <w:b w:val="0"/>
          <w:sz w:val="24"/>
          <w:szCs w:val="24"/>
          <w:highlight w:val="none"/>
        </w:rPr>
        <w:fldChar w:fldCharType="separate"/>
      </w:r>
      <w:r>
        <w:rPr>
          <w:rStyle w:val="71"/>
          <w:rFonts w:ascii="宋体" w:hAnsi="宋体"/>
          <w:b w:val="0"/>
          <w:sz w:val="24"/>
          <w:szCs w:val="24"/>
          <w:highlight w:val="none"/>
        </w:rPr>
        <w:t>17</w:t>
      </w:r>
      <w:r>
        <w:rPr>
          <w:rFonts w:ascii="宋体" w:hAnsi="宋体"/>
          <w:b w:val="0"/>
          <w:sz w:val="24"/>
          <w:szCs w:val="24"/>
          <w:highlight w:val="none"/>
        </w:rPr>
        <w:fldChar w:fldCharType="end"/>
      </w:r>
      <w:r>
        <w:rPr>
          <w:rFonts w:ascii="宋体" w:hAnsi="宋体"/>
          <w:b w:val="0"/>
          <w:sz w:val="24"/>
          <w:szCs w:val="24"/>
          <w:highlight w:val="none"/>
        </w:rPr>
        <w:fldChar w:fldCharType="end"/>
      </w:r>
    </w:p>
    <w:p w14:paraId="5503C0CC">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"_Toc108599462" </w:instrText>
      </w:r>
      <w:r>
        <w:rPr>
          <w:rFonts w:ascii="宋体" w:hAnsi="宋体"/>
          <w:b w:val="0"/>
          <w:sz w:val="24"/>
          <w:szCs w:val="24"/>
          <w:highlight w:val="none"/>
        </w:rPr>
        <w:fldChar w:fldCharType="separate"/>
      </w:r>
      <w:r>
        <w:rPr>
          <w:rStyle w:val="71"/>
          <w:rFonts w:ascii="宋体" w:hAnsi="宋体"/>
          <w:b w:val="0"/>
          <w:sz w:val="24"/>
          <w:szCs w:val="24"/>
          <w:highlight w:val="none"/>
        </w:rPr>
        <w:t>28.</w:t>
      </w:r>
      <w:r>
        <w:rPr>
          <w:rStyle w:val="71"/>
          <w:rFonts w:hint="eastAsia" w:ascii="宋体" w:hAnsi="宋体"/>
          <w:b w:val="0"/>
          <w:sz w:val="24"/>
          <w:szCs w:val="24"/>
          <w:highlight w:val="none"/>
        </w:rPr>
        <w:t>处罚情形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_Toc108599462 \h </w:instrText>
      </w:r>
      <w:r>
        <w:rPr>
          <w:rFonts w:ascii="宋体" w:hAnsi="宋体"/>
          <w:b w:val="0"/>
          <w:sz w:val="24"/>
          <w:szCs w:val="24"/>
          <w:highlight w:val="none"/>
        </w:rPr>
        <w:fldChar w:fldCharType="separate"/>
      </w:r>
      <w:r>
        <w:rPr>
          <w:rStyle w:val="71"/>
          <w:rFonts w:ascii="宋体" w:hAnsi="宋体"/>
          <w:b w:val="0"/>
          <w:sz w:val="24"/>
          <w:szCs w:val="24"/>
          <w:highlight w:val="none"/>
        </w:rPr>
        <w:t>17</w:t>
      </w:r>
      <w:r>
        <w:rPr>
          <w:rFonts w:ascii="宋体" w:hAnsi="宋体"/>
          <w:b w:val="0"/>
          <w:sz w:val="24"/>
          <w:szCs w:val="24"/>
          <w:highlight w:val="none"/>
        </w:rPr>
        <w:fldChar w:fldCharType="end"/>
      </w:r>
      <w:r>
        <w:rPr>
          <w:rFonts w:ascii="宋体" w:hAnsi="宋体"/>
          <w:b w:val="0"/>
          <w:sz w:val="24"/>
          <w:szCs w:val="24"/>
          <w:highlight w:val="none"/>
        </w:rPr>
        <w:fldChar w:fldCharType="end"/>
      </w:r>
    </w:p>
    <w:p w14:paraId="2095070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"_Toc108599463" </w:instrText>
      </w:r>
      <w:r>
        <w:rPr>
          <w:rFonts w:ascii="宋体" w:hAnsi="宋体"/>
          <w:b w:val="0"/>
          <w:sz w:val="24"/>
          <w:szCs w:val="24"/>
          <w:highlight w:val="none"/>
        </w:rPr>
        <w:fldChar w:fldCharType="separate"/>
      </w:r>
      <w:r>
        <w:rPr>
          <w:rStyle w:val="71"/>
          <w:rFonts w:hint="eastAsia" w:ascii="宋体" w:hAnsi="宋体"/>
          <w:b w:val="0"/>
          <w:sz w:val="24"/>
          <w:szCs w:val="24"/>
          <w:highlight w:val="none"/>
        </w:rPr>
        <w:t>十三、其他</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_Toc108599463 \h </w:instrText>
      </w:r>
      <w:r>
        <w:rPr>
          <w:rFonts w:ascii="宋体" w:hAnsi="宋体"/>
          <w:b w:val="0"/>
          <w:sz w:val="24"/>
          <w:szCs w:val="24"/>
          <w:highlight w:val="none"/>
        </w:rPr>
        <w:fldChar w:fldCharType="separate"/>
      </w:r>
      <w:r>
        <w:rPr>
          <w:rStyle w:val="71"/>
          <w:rFonts w:ascii="宋体" w:hAnsi="宋体"/>
          <w:b w:val="0"/>
          <w:sz w:val="24"/>
          <w:szCs w:val="24"/>
          <w:highlight w:val="none"/>
        </w:rPr>
        <w:t>18</w:t>
      </w:r>
      <w:r>
        <w:rPr>
          <w:rFonts w:ascii="宋体" w:hAnsi="宋体"/>
          <w:b w:val="0"/>
          <w:sz w:val="24"/>
          <w:szCs w:val="24"/>
          <w:highlight w:val="none"/>
        </w:rPr>
        <w:fldChar w:fldCharType="end"/>
      </w:r>
      <w:r>
        <w:rPr>
          <w:rFonts w:ascii="宋体" w:hAnsi="宋体"/>
          <w:b w:val="0"/>
          <w:sz w:val="24"/>
          <w:szCs w:val="24"/>
          <w:highlight w:val="none"/>
        </w:rPr>
        <w:fldChar w:fldCharType="end"/>
      </w:r>
    </w:p>
    <w:p w14:paraId="38A2B584">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"_Toc108599464" </w:instrText>
      </w:r>
      <w:r>
        <w:rPr>
          <w:rFonts w:ascii="宋体" w:hAnsi="宋体"/>
          <w:b w:val="0"/>
          <w:sz w:val="24"/>
          <w:szCs w:val="24"/>
          <w:highlight w:val="none"/>
        </w:rPr>
        <w:fldChar w:fldCharType="separate"/>
      </w:r>
      <w:r>
        <w:rPr>
          <w:rStyle w:val="71"/>
          <w:rFonts w:hint="eastAsia" w:ascii="宋体" w:hAnsi="宋体"/>
          <w:b w:val="0"/>
          <w:sz w:val="24"/>
          <w:szCs w:val="24"/>
          <w:highlight w:val="none"/>
        </w:rPr>
        <w:t>第三部分</w:t>
      </w:r>
      <w:r>
        <w:rPr>
          <w:rStyle w:val="71"/>
          <w:rFonts w:ascii="宋体" w:hAnsi="宋体"/>
          <w:b w:val="0"/>
          <w:sz w:val="24"/>
          <w:szCs w:val="24"/>
          <w:highlight w:val="none"/>
        </w:rPr>
        <w:t xml:space="preserve">  </w:t>
      </w:r>
      <w:r>
        <w:rPr>
          <w:rStyle w:val="71"/>
          <w:rFonts w:hint="eastAsia" w:ascii="宋体" w:hAnsi="宋体"/>
          <w:b w:val="0"/>
          <w:sz w:val="24"/>
          <w:szCs w:val="24"/>
          <w:highlight w:val="none"/>
        </w:rPr>
        <w:t>青海省政府采购项目合同书范本（货物类）</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_Toc108599464 \h </w:instrText>
      </w:r>
      <w:r>
        <w:rPr>
          <w:rFonts w:ascii="宋体" w:hAnsi="宋体"/>
          <w:b w:val="0"/>
          <w:sz w:val="24"/>
          <w:szCs w:val="24"/>
          <w:highlight w:val="none"/>
        </w:rPr>
        <w:fldChar w:fldCharType="separate"/>
      </w:r>
      <w:r>
        <w:rPr>
          <w:rStyle w:val="71"/>
          <w:rFonts w:ascii="宋体" w:hAnsi="宋体"/>
          <w:b w:val="0"/>
          <w:sz w:val="24"/>
          <w:szCs w:val="24"/>
          <w:highlight w:val="none"/>
        </w:rPr>
        <w:t>19</w:t>
      </w:r>
      <w:r>
        <w:rPr>
          <w:rFonts w:ascii="宋体" w:hAnsi="宋体"/>
          <w:b w:val="0"/>
          <w:sz w:val="24"/>
          <w:szCs w:val="24"/>
          <w:highlight w:val="none"/>
        </w:rPr>
        <w:fldChar w:fldCharType="end"/>
      </w:r>
      <w:r>
        <w:rPr>
          <w:rFonts w:ascii="宋体" w:hAnsi="宋体"/>
          <w:b w:val="0"/>
          <w:sz w:val="24"/>
          <w:szCs w:val="24"/>
          <w:highlight w:val="none"/>
        </w:rPr>
        <w:fldChar w:fldCharType="end"/>
      </w:r>
    </w:p>
    <w:p w14:paraId="3D44C796">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"_Toc108599465"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青海省政府采购项目合同书</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_Toc108599465 \h </w:instrText>
      </w:r>
      <w:r>
        <w:rPr>
          <w:rFonts w:ascii="宋体" w:hAnsi="宋体"/>
          <w:b w:val="0"/>
          <w:sz w:val="24"/>
          <w:szCs w:val="24"/>
          <w:highlight w:val="none"/>
        </w:rPr>
        <w:fldChar w:fldCharType="separate"/>
      </w:r>
      <w:r>
        <w:rPr>
          <w:rStyle w:val="71"/>
          <w:rFonts w:ascii="宋体" w:hAnsi="宋体"/>
          <w:b w:val="0"/>
          <w:sz w:val="24"/>
          <w:szCs w:val="24"/>
          <w:highlight w:val="none"/>
        </w:rPr>
        <w:t>19</w:t>
      </w:r>
      <w:r>
        <w:rPr>
          <w:rFonts w:ascii="宋体" w:hAnsi="宋体"/>
          <w:b w:val="0"/>
          <w:sz w:val="24"/>
          <w:szCs w:val="24"/>
          <w:highlight w:val="none"/>
        </w:rPr>
        <w:fldChar w:fldCharType="end"/>
      </w:r>
      <w:r>
        <w:rPr>
          <w:rFonts w:ascii="宋体" w:hAnsi="宋体"/>
          <w:b w:val="0"/>
          <w:sz w:val="24"/>
          <w:szCs w:val="24"/>
          <w:highlight w:val="none"/>
        </w:rPr>
        <w:fldChar w:fldCharType="end"/>
      </w:r>
    </w:p>
    <w:p w14:paraId="29AF6744">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"_Toc108599466" </w:instrText>
      </w:r>
      <w:r>
        <w:rPr>
          <w:rFonts w:ascii="宋体" w:hAnsi="宋体"/>
          <w:b w:val="0"/>
          <w:sz w:val="24"/>
          <w:szCs w:val="24"/>
          <w:highlight w:val="none"/>
        </w:rPr>
        <w:fldChar w:fldCharType="separate"/>
      </w:r>
      <w:r>
        <w:rPr>
          <w:rStyle w:val="71"/>
          <w:rFonts w:hint="eastAsia" w:ascii="宋体" w:hAnsi="宋体"/>
          <w:b w:val="0"/>
          <w:sz w:val="24"/>
          <w:szCs w:val="24"/>
          <w:highlight w:val="none"/>
        </w:rPr>
        <w:t>第四部分</w:t>
      </w:r>
      <w:r>
        <w:rPr>
          <w:rStyle w:val="71"/>
          <w:rFonts w:ascii="宋体" w:hAnsi="宋体"/>
          <w:b w:val="0"/>
          <w:sz w:val="24"/>
          <w:szCs w:val="24"/>
          <w:highlight w:val="none"/>
        </w:rPr>
        <w:t xml:space="preserve">  </w:t>
      </w:r>
      <w:r>
        <w:rPr>
          <w:rStyle w:val="71"/>
          <w:rFonts w:hint="eastAsia" w:ascii="宋体" w:hAnsi="宋体"/>
          <w:b w:val="0"/>
          <w:sz w:val="24"/>
          <w:szCs w:val="24"/>
          <w:highlight w:val="none"/>
        </w:rPr>
        <w:t>投标文件格式</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_Toc108599466 \h </w:instrText>
      </w:r>
      <w:r>
        <w:rPr>
          <w:rFonts w:ascii="宋体" w:hAnsi="宋体"/>
          <w:b w:val="0"/>
          <w:sz w:val="24"/>
          <w:szCs w:val="24"/>
          <w:highlight w:val="none"/>
        </w:rPr>
        <w:fldChar w:fldCharType="separate"/>
      </w:r>
      <w:r>
        <w:rPr>
          <w:rStyle w:val="71"/>
          <w:rFonts w:ascii="宋体" w:hAnsi="宋体"/>
          <w:b w:val="0"/>
          <w:sz w:val="24"/>
          <w:szCs w:val="24"/>
          <w:highlight w:val="none"/>
        </w:rPr>
        <w:t>32</w:t>
      </w:r>
      <w:r>
        <w:rPr>
          <w:rFonts w:ascii="宋体" w:hAnsi="宋体"/>
          <w:b w:val="0"/>
          <w:sz w:val="24"/>
          <w:szCs w:val="24"/>
          <w:highlight w:val="none"/>
        </w:rPr>
        <w:fldChar w:fldCharType="end"/>
      </w:r>
      <w:r>
        <w:rPr>
          <w:rFonts w:ascii="宋体" w:hAnsi="宋体"/>
          <w:b w:val="0"/>
          <w:sz w:val="24"/>
          <w:szCs w:val="24"/>
          <w:highlight w:val="none"/>
        </w:rPr>
        <w:fldChar w:fldCharType="end"/>
      </w:r>
    </w:p>
    <w:p w14:paraId="4230B4F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投标文件的组成</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_Toc108599467 \h </w:instrText>
      </w:r>
      <w:r>
        <w:rPr>
          <w:rFonts w:ascii="宋体" w:hAnsi="宋体"/>
          <w:b w:val="0"/>
          <w:sz w:val="24"/>
          <w:szCs w:val="24"/>
          <w:highlight w:val="none"/>
        </w:rPr>
        <w:fldChar w:fldCharType="separate"/>
      </w:r>
      <w:r>
        <w:rPr>
          <w:rStyle w:val="71"/>
          <w:rFonts w:ascii="宋体" w:hAnsi="宋体"/>
          <w:b w:val="0"/>
          <w:sz w:val="24"/>
          <w:szCs w:val="24"/>
          <w:highlight w:val="none"/>
        </w:rPr>
        <w:t>32</w:t>
      </w:r>
      <w:r>
        <w:rPr>
          <w:rFonts w:ascii="宋体" w:hAnsi="宋体"/>
          <w:b w:val="0"/>
          <w:sz w:val="24"/>
          <w:szCs w:val="24"/>
          <w:highlight w:val="none"/>
        </w:rPr>
        <w:fldChar w:fldCharType="end"/>
      </w:r>
      <w:r>
        <w:rPr>
          <w:rFonts w:ascii="宋体" w:hAnsi="宋体"/>
          <w:b w:val="0"/>
          <w:sz w:val="24"/>
          <w:szCs w:val="24"/>
          <w:highlight w:val="none"/>
        </w:rPr>
        <w:fldChar w:fldCharType="end"/>
      </w:r>
    </w:p>
    <w:p w14:paraId="06B6562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"_Toc108599468" </w:instrText>
      </w:r>
      <w:r>
        <w:rPr>
          <w:rFonts w:ascii="宋体" w:hAnsi="宋体"/>
          <w:b w:val="0"/>
          <w:sz w:val="24"/>
          <w:szCs w:val="24"/>
          <w:highlight w:val="none"/>
        </w:rPr>
        <w:fldChar w:fldCharType="separate"/>
      </w:r>
      <w:r>
        <w:rPr>
          <w:rStyle w:val="71"/>
          <w:rFonts w:hint="eastAsia" w:ascii="宋体" w:hAnsi="宋体"/>
          <w:b w:val="0"/>
          <w:sz w:val="24"/>
          <w:szCs w:val="24"/>
          <w:highlight w:val="none"/>
        </w:rPr>
        <w:t>（投标文件封面）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_Toc108599468 \h </w:instrText>
      </w:r>
      <w:r>
        <w:rPr>
          <w:rFonts w:ascii="宋体" w:hAnsi="宋体"/>
          <w:b w:val="0"/>
          <w:sz w:val="24"/>
          <w:szCs w:val="24"/>
          <w:highlight w:val="none"/>
        </w:rPr>
        <w:fldChar w:fldCharType="separate"/>
      </w:r>
      <w:r>
        <w:rPr>
          <w:rStyle w:val="71"/>
          <w:rFonts w:ascii="宋体" w:hAnsi="宋体"/>
          <w:b w:val="0"/>
          <w:sz w:val="24"/>
          <w:szCs w:val="24"/>
          <w:highlight w:val="none"/>
        </w:rPr>
        <w:t>33</w:t>
      </w:r>
      <w:r>
        <w:rPr>
          <w:rFonts w:ascii="宋体" w:hAnsi="宋体"/>
          <w:b w:val="0"/>
          <w:sz w:val="24"/>
          <w:szCs w:val="24"/>
          <w:highlight w:val="none"/>
        </w:rPr>
        <w:fldChar w:fldCharType="end"/>
      </w:r>
      <w:r>
        <w:rPr>
          <w:rFonts w:ascii="宋体" w:hAnsi="宋体"/>
          <w:b w:val="0"/>
          <w:sz w:val="24"/>
          <w:szCs w:val="24"/>
          <w:highlight w:val="none"/>
        </w:rPr>
        <w:fldChar w:fldCharType="end"/>
      </w:r>
    </w:p>
    <w:p w14:paraId="4244443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"_Toc108599469"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w:t>
      </w:r>
      <w:r>
        <w:rPr>
          <w:rStyle w:val="71"/>
          <w:rFonts w:hint="eastAsia" w:ascii="宋体" w:hAnsi="宋体"/>
          <w:b w:val="0"/>
          <w:sz w:val="24"/>
          <w:szCs w:val="24"/>
          <w:highlight w:val="none"/>
        </w:rPr>
        <w:t>：投</w:t>
      </w:r>
      <w:r>
        <w:rPr>
          <w:rStyle w:val="71"/>
          <w:rFonts w:ascii="宋体" w:hAnsi="宋体"/>
          <w:b w:val="0"/>
          <w:sz w:val="24"/>
          <w:szCs w:val="24"/>
          <w:highlight w:val="none"/>
        </w:rPr>
        <w:t xml:space="preserve"> </w:t>
      </w:r>
      <w:r>
        <w:rPr>
          <w:rStyle w:val="71"/>
          <w:rFonts w:hint="eastAsia" w:ascii="宋体" w:hAnsi="宋体"/>
          <w:b w:val="0"/>
          <w:sz w:val="24"/>
          <w:szCs w:val="24"/>
          <w:highlight w:val="none"/>
        </w:rPr>
        <w:t>标</w:t>
      </w:r>
      <w:r>
        <w:rPr>
          <w:rStyle w:val="71"/>
          <w:rFonts w:ascii="宋体" w:hAnsi="宋体"/>
          <w:b w:val="0"/>
          <w:sz w:val="24"/>
          <w:szCs w:val="24"/>
          <w:highlight w:val="none"/>
        </w:rPr>
        <w:t xml:space="preserve"> </w:t>
      </w:r>
      <w:r>
        <w:rPr>
          <w:rStyle w:val="71"/>
          <w:rFonts w:hint="eastAsia" w:ascii="宋体" w:hAnsi="宋体"/>
          <w:b w:val="0"/>
          <w:sz w:val="24"/>
          <w:szCs w:val="24"/>
          <w:highlight w:val="none"/>
        </w:rPr>
        <w:t>函</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_Toc108599469 \h </w:instrText>
      </w:r>
      <w:r>
        <w:rPr>
          <w:rFonts w:ascii="宋体" w:hAnsi="宋体"/>
          <w:b w:val="0"/>
          <w:sz w:val="24"/>
          <w:szCs w:val="24"/>
          <w:highlight w:val="none"/>
        </w:rPr>
        <w:fldChar w:fldCharType="separate"/>
      </w:r>
      <w:r>
        <w:rPr>
          <w:rStyle w:val="71"/>
          <w:rFonts w:ascii="宋体" w:hAnsi="宋体"/>
          <w:b w:val="0"/>
          <w:sz w:val="24"/>
          <w:szCs w:val="24"/>
          <w:highlight w:val="none"/>
        </w:rPr>
        <w:t>34</w:t>
      </w:r>
      <w:r>
        <w:rPr>
          <w:rFonts w:ascii="宋体" w:hAnsi="宋体"/>
          <w:b w:val="0"/>
          <w:sz w:val="24"/>
          <w:szCs w:val="24"/>
          <w:highlight w:val="none"/>
        </w:rPr>
        <w:fldChar w:fldCharType="end"/>
      </w:r>
      <w:r>
        <w:rPr>
          <w:rFonts w:ascii="宋体" w:hAnsi="宋体"/>
          <w:b w:val="0"/>
          <w:sz w:val="24"/>
          <w:szCs w:val="24"/>
          <w:highlight w:val="none"/>
        </w:rPr>
        <w:fldChar w:fldCharType="end"/>
      </w:r>
    </w:p>
    <w:p w14:paraId="3E13CDB8">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"_Toc108599470"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2</w:t>
      </w:r>
      <w:r>
        <w:rPr>
          <w:rStyle w:val="71"/>
          <w:rFonts w:hint="eastAsia" w:ascii="宋体" w:hAnsi="宋体"/>
          <w:b w:val="0"/>
          <w:sz w:val="24"/>
          <w:szCs w:val="24"/>
          <w:highlight w:val="none"/>
        </w:rPr>
        <w:t>：法定代表人证明书</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_Toc108599470 \h </w:instrText>
      </w:r>
      <w:r>
        <w:rPr>
          <w:rFonts w:ascii="宋体" w:hAnsi="宋体"/>
          <w:b w:val="0"/>
          <w:sz w:val="24"/>
          <w:szCs w:val="24"/>
          <w:highlight w:val="none"/>
        </w:rPr>
        <w:fldChar w:fldCharType="separate"/>
      </w:r>
      <w:r>
        <w:rPr>
          <w:rStyle w:val="71"/>
          <w:rFonts w:ascii="宋体" w:hAnsi="宋体"/>
          <w:b w:val="0"/>
          <w:sz w:val="24"/>
          <w:szCs w:val="24"/>
          <w:highlight w:val="none"/>
        </w:rPr>
        <w:t>35</w:t>
      </w:r>
      <w:r>
        <w:rPr>
          <w:rFonts w:ascii="宋体" w:hAnsi="宋体"/>
          <w:b w:val="0"/>
          <w:sz w:val="24"/>
          <w:szCs w:val="24"/>
          <w:highlight w:val="none"/>
        </w:rPr>
        <w:fldChar w:fldCharType="end"/>
      </w:r>
      <w:r>
        <w:rPr>
          <w:rFonts w:ascii="宋体" w:hAnsi="宋体"/>
          <w:b w:val="0"/>
          <w:sz w:val="24"/>
          <w:szCs w:val="24"/>
          <w:highlight w:val="none"/>
        </w:rPr>
        <w:fldChar w:fldCharType="end"/>
      </w:r>
    </w:p>
    <w:p w14:paraId="71F48B8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"_Toc108599471"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3</w:t>
      </w:r>
      <w:r>
        <w:rPr>
          <w:rStyle w:val="71"/>
          <w:rFonts w:hint="eastAsia" w:ascii="宋体" w:hAnsi="宋体"/>
          <w:b w:val="0"/>
          <w:sz w:val="24"/>
          <w:szCs w:val="24"/>
          <w:highlight w:val="none"/>
        </w:rPr>
        <w:t>：法定代表人授权书</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_Toc108599471 \h </w:instrText>
      </w:r>
      <w:r>
        <w:rPr>
          <w:rFonts w:ascii="宋体" w:hAnsi="宋体"/>
          <w:b w:val="0"/>
          <w:sz w:val="24"/>
          <w:szCs w:val="24"/>
          <w:highlight w:val="none"/>
        </w:rPr>
        <w:fldChar w:fldCharType="separate"/>
      </w:r>
      <w:r>
        <w:rPr>
          <w:rStyle w:val="71"/>
          <w:rFonts w:ascii="宋体" w:hAnsi="宋体"/>
          <w:b w:val="0"/>
          <w:sz w:val="24"/>
          <w:szCs w:val="24"/>
          <w:highlight w:val="none"/>
        </w:rPr>
        <w:t>36</w:t>
      </w:r>
      <w:r>
        <w:rPr>
          <w:rFonts w:ascii="宋体" w:hAnsi="宋体"/>
          <w:b w:val="0"/>
          <w:sz w:val="24"/>
          <w:szCs w:val="24"/>
          <w:highlight w:val="none"/>
        </w:rPr>
        <w:fldChar w:fldCharType="end"/>
      </w:r>
      <w:r>
        <w:rPr>
          <w:rFonts w:ascii="宋体" w:hAnsi="宋体"/>
          <w:b w:val="0"/>
          <w:sz w:val="24"/>
          <w:szCs w:val="24"/>
          <w:highlight w:val="none"/>
        </w:rPr>
        <w:fldChar w:fldCharType="end"/>
      </w:r>
    </w:p>
    <w:p w14:paraId="6DD47273">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"_Toc108599472"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4</w:t>
      </w:r>
      <w:r>
        <w:rPr>
          <w:rStyle w:val="71"/>
          <w:rFonts w:hint="eastAsia" w:ascii="宋体" w:hAnsi="宋体"/>
          <w:b w:val="0"/>
          <w:sz w:val="24"/>
          <w:szCs w:val="24"/>
          <w:highlight w:val="none"/>
        </w:rPr>
        <w:t>：投标人承诺函</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_Toc108599472 \h </w:instrText>
      </w:r>
      <w:r>
        <w:rPr>
          <w:rFonts w:ascii="宋体" w:hAnsi="宋体"/>
          <w:b w:val="0"/>
          <w:sz w:val="24"/>
          <w:szCs w:val="24"/>
          <w:highlight w:val="none"/>
        </w:rPr>
        <w:fldChar w:fldCharType="separate"/>
      </w:r>
      <w:r>
        <w:rPr>
          <w:rStyle w:val="71"/>
          <w:rFonts w:ascii="宋体" w:hAnsi="宋体"/>
          <w:b w:val="0"/>
          <w:sz w:val="24"/>
          <w:szCs w:val="24"/>
          <w:highlight w:val="none"/>
        </w:rPr>
        <w:t>37</w:t>
      </w:r>
      <w:r>
        <w:rPr>
          <w:rFonts w:ascii="宋体" w:hAnsi="宋体"/>
          <w:b w:val="0"/>
          <w:sz w:val="24"/>
          <w:szCs w:val="24"/>
          <w:highlight w:val="none"/>
        </w:rPr>
        <w:fldChar w:fldCharType="end"/>
      </w:r>
      <w:r>
        <w:rPr>
          <w:rFonts w:ascii="宋体" w:hAnsi="宋体"/>
          <w:b w:val="0"/>
          <w:sz w:val="24"/>
          <w:szCs w:val="24"/>
          <w:highlight w:val="none"/>
        </w:rPr>
        <w:fldChar w:fldCharType="end"/>
      </w:r>
    </w:p>
    <w:p w14:paraId="7C2C9D7E">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"_Toc108599473"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5</w:t>
      </w:r>
      <w:r>
        <w:rPr>
          <w:rStyle w:val="71"/>
          <w:rFonts w:hint="eastAsia" w:ascii="宋体" w:hAnsi="宋体"/>
          <w:b w:val="0"/>
          <w:sz w:val="24"/>
          <w:szCs w:val="24"/>
          <w:highlight w:val="none"/>
        </w:rPr>
        <w:t>：供应商诚信承诺书</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_Toc108599473 \h </w:instrText>
      </w:r>
      <w:r>
        <w:rPr>
          <w:rFonts w:ascii="宋体" w:hAnsi="宋体"/>
          <w:b w:val="0"/>
          <w:sz w:val="24"/>
          <w:szCs w:val="24"/>
          <w:highlight w:val="none"/>
        </w:rPr>
        <w:fldChar w:fldCharType="separate"/>
      </w:r>
      <w:r>
        <w:rPr>
          <w:rStyle w:val="71"/>
          <w:rFonts w:ascii="宋体" w:hAnsi="宋体"/>
          <w:b w:val="0"/>
          <w:sz w:val="24"/>
          <w:szCs w:val="24"/>
          <w:highlight w:val="none"/>
        </w:rPr>
        <w:t>38</w:t>
      </w:r>
      <w:r>
        <w:rPr>
          <w:rFonts w:ascii="宋体" w:hAnsi="宋体"/>
          <w:b w:val="0"/>
          <w:sz w:val="24"/>
          <w:szCs w:val="24"/>
          <w:highlight w:val="none"/>
        </w:rPr>
        <w:fldChar w:fldCharType="end"/>
      </w:r>
      <w:r>
        <w:rPr>
          <w:rFonts w:ascii="宋体" w:hAnsi="宋体"/>
          <w:b w:val="0"/>
          <w:sz w:val="24"/>
          <w:szCs w:val="24"/>
          <w:highlight w:val="none"/>
        </w:rPr>
        <w:fldChar w:fldCharType="end"/>
      </w:r>
    </w:p>
    <w:p w14:paraId="06B4620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"_Toc108599474"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6</w:t>
      </w:r>
      <w:r>
        <w:rPr>
          <w:rStyle w:val="71"/>
          <w:rFonts w:hint="eastAsia" w:ascii="宋体" w:hAnsi="宋体"/>
          <w:b w:val="0"/>
          <w:sz w:val="24"/>
          <w:szCs w:val="24"/>
          <w:highlight w:val="none"/>
        </w:rPr>
        <w:t>：投标人资格证明文件</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_Toc108599474 \h </w:instrText>
      </w:r>
      <w:r>
        <w:rPr>
          <w:rFonts w:ascii="宋体" w:hAnsi="宋体"/>
          <w:b w:val="0"/>
          <w:sz w:val="24"/>
          <w:szCs w:val="24"/>
          <w:highlight w:val="none"/>
        </w:rPr>
        <w:fldChar w:fldCharType="separate"/>
      </w:r>
      <w:r>
        <w:rPr>
          <w:rStyle w:val="71"/>
          <w:rFonts w:ascii="宋体" w:hAnsi="宋体"/>
          <w:b w:val="0"/>
          <w:sz w:val="24"/>
          <w:szCs w:val="24"/>
          <w:highlight w:val="none"/>
        </w:rPr>
        <w:t>39</w:t>
      </w:r>
      <w:r>
        <w:rPr>
          <w:rFonts w:ascii="宋体" w:hAnsi="宋体"/>
          <w:b w:val="0"/>
          <w:sz w:val="24"/>
          <w:szCs w:val="24"/>
          <w:highlight w:val="none"/>
        </w:rPr>
        <w:fldChar w:fldCharType="end"/>
      </w:r>
      <w:r>
        <w:rPr>
          <w:rFonts w:ascii="宋体" w:hAnsi="宋体"/>
          <w:b w:val="0"/>
          <w:sz w:val="24"/>
          <w:szCs w:val="24"/>
          <w:highlight w:val="none"/>
        </w:rPr>
        <w:fldChar w:fldCharType="end"/>
      </w:r>
    </w:p>
    <w:p w14:paraId="2CEFE128">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"_Toc108599475"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7</w:t>
      </w:r>
      <w:r>
        <w:rPr>
          <w:rStyle w:val="71"/>
          <w:rFonts w:hint="eastAsia" w:ascii="宋体" w:hAnsi="宋体"/>
          <w:b w:val="0"/>
          <w:sz w:val="24"/>
          <w:szCs w:val="24"/>
          <w:highlight w:val="none"/>
        </w:rPr>
        <w:t>：财务状况、缴纳税收和社会保障资金证明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_Toc108599475 \h </w:instrText>
      </w:r>
      <w:r>
        <w:rPr>
          <w:rFonts w:ascii="宋体" w:hAnsi="宋体"/>
          <w:b w:val="0"/>
          <w:sz w:val="24"/>
          <w:szCs w:val="24"/>
          <w:highlight w:val="none"/>
        </w:rPr>
        <w:fldChar w:fldCharType="separate"/>
      </w:r>
      <w:r>
        <w:rPr>
          <w:rStyle w:val="71"/>
          <w:rFonts w:ascii="宋体" w:hAnsi="宋体"/>
          <w:b w:val="0"/>
          <w:sz w:val="24"/>
          <w:szCs w:val="24"/>
          <w:highlight w:val="none"/>
        </w:rPr>
        <w:t>40</w:t>
      </w:r>
      <w:r>
        <w:rPr>
          <w:rFonts w:ascii="宋体" w:hAnsi="宋体"/>
          <w:b w:val="0"/>
          <w:sz w:val="24"/>
          <w:szCs w:val="24"/>
          <w:highlight w:val="none"/>
        </w:rPr>
        <w:fldChar w:fldCharType="end"/>
      </w:r>
      <w:r>
        <w:rPr>
          <w:rFonts w:ascii="宋体" w:hAnsi="宋体"/>
          <w:b w:val="0"/>
          <w:sz w:val="24"/>
          <w:szCs w:val="24"/>
          <w:highlight w:val="none"/>
        </w:rPr>
        <w:fldChar w:fldCharType="end"/>
      </w:r>
    </w:p>
    <w:p w14:paraId="1FE15A69">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"_Toc108599476"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8</w:t>
      </w:r>
      <w:r>
        <w:rPr>
          <w:rStyle w:val="71"/>
          <w:rFonts w:hint="eastAsia" w:ascii="宋体" w:hAnsi="宋体"/>
          <w:b w:val="0"/>
          <w:sz w:val="24"/>
          <w:szCs w:val="24"/>
          <w:highlight w:val="none"/>
        </w:rPr>
        <w:t>：无重大违法记录声明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_Toc108599476 \h </w:instrText>
      </w:r>
      <w:r>
        <w:rPr>
          <w:rFonts w:ascii="宋体" w:hAnsi="宋体"/>
          <w:b w:val="0"/>
          <w:sz w:val="24"/>
          <w:szCs w:val="24"/>
          <w:highlight w:val="none"/>
        </w:rPr>
        <w:fldChar w:fldCharType="separate"/>
      </w:r>
      <w:r>
        <w:rPr>
          <w:rStyle w:val="71"/>
          <w:rFonts w:ascii="宋体" w:hAnsi="宋体"/>
          <w:b w:val="0"/>
          <w:sz w:val="24"/>
          <w:szCs w:val="24"/>
          <w:highlight w:val="none"/>
        </w:rPr>
        <w:t>41</w:t>
      </w:r>
      <w:r>
        <w:rPr>
          <w:rFonts w:ascii="宋体" w:hAnsi="宋体"/>
          <w:b w:val="0"/>
          <w:sz w:val="24"/>
          <w:szCs w:val="24"/>
          <w:highlight w:val="none"/>
        </w:rPr>
        <w:fldChar w:fldCharType="end"/>
      </w:r>
      <w:r>
        <w:rPr>
          <w:rFonts w:ascii="宋体" w:hAnsi="宋体"/>
          <w:b w:val="0"/>
          <w:sz w:val="24"/>
          <w:szCs w:val="24"/>
          <w:highlight w:val="none"/>
        </w:rPr>
        <w:fldChar w:fldCharType="end"/>
      </w:r>
    </w:p>
    <w:p w14:paraId="3223A569">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（投标文件封面）</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_Toc108599477 \h </w:instrText>
      </w:r>
      <w:r>
        <w:rPr>
          <w:rFonts w:ascii="宋体" w:hAnsi="宋体"/>
          <w:b w:val="0"/>
          <w:sz w:val="24"/>
          <w:szCs w:val="24"/>
          <w:highlight w:val="none"/>
        </w:rPr>
        <w:fldChar w:fldCharType="separate"/>
      </w:r>
      <w:r>
        <w:rPr>
          <w:rStyle w:val="71"/>
          <w:rFonts w:ascii="宋体" w:hAnsi="宋体"/>
          <w:b w:val="0"/>
          <w:sz w:val="24"/>
          <w:szCs w:val="24"/>
          <w:highlight w:val="none"/>
        </w:rPr>
        <w:t>42</w:t>
      </w:r>
      <w:r>
        <w:rPr>
          <w:rFonts w:ascii="宋体" w:hAnsi="宋体"/>
          <w:b w:val="0"/>
          <w:sz w:val="24"/>
          <w:szCs w:val="24"/>
          <w:highlight w:val="none"/>
        </w:rPr>
        <w:fldChar w:fldCharType="end"/>
      </w:r>
      <w:r>
        <w:rPr>
          <w:rFonts w:ascii="宋体" w:hAnsi="宋体"/>
          <w:b w:val="0"/>
          <w:sz w:val="24"/>
          <w:szCs w:val="24"/>
          <w:highlight w:val="none"/>
        </w:rPr>
        <w:fldChar w:fldCharType="end"/>
      </w:r>
    </w:p>
    <w:p w14:paraId="7841AC5F">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"_Toc108599478"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9</w:t>
      </w:r>
      <w:r>
        <w:rPr>
          <w:rStyle w:val="71"/>
          <w:rFonts w:hint="eastAsia" w:ascii="宋体" w:hAnsi="宋体"/>
          <w:b w:val="0"/>
          <w:sz w:val="24"/>
          <w:szCs w:val="24"/>
          <w:highlight w:val="none"/>
        </w:rPr>
        <w:t>：报价一览表</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_Toc108599478 \h </w:instrText>
      </w:r>
      <w:r>
        <w:rPr>
          <w:rFonts w:ascii="宋体" w:hAnsi="宋体"/>
          <w:b w:val="0"/>
          <w:sz w:val="24"/>
          <w:szCs w:val="24"/>
          <w:highlight w:val="none"/>
        </w:rPr>
        <w:fldChar w:fldCharType="separate"/>
      </w:r>
      <w:r>
        <w:rPr>
          <w:rStyle w:val="71"/>
          <w:rFonts w:ascii="宋体" w:hAnsi="宋体"/>
          <w:b w:val="0"/>
          <w:sz w:val="24"/>
          <w:szCs w:val="24"/>
          <w:highlight w:val="none"/>
        </w:rPr>
        <w:t>43</w:t>
      </w:r>
      <w:r>
        <w:rPr>
          <w:rFonts w:ascii="宋体" w:hAnsi="宋体"/>
          <w:b w:val="0"/>
          <w:sz w:val="24"/>
          <w:szCs w:val="24"/>
          <w:highlight w:val="none"/>
        </w:rPr>
        <w:fldChar w:fldCharType="end"/>
      </w:r>
      <w:r>
        <w:rPr>
          <w:rFonts w:ascii="宋体" w:hAnsi="宋体"/>
          <w:b w:val="0"/>
          <w:sz w:val="24"/>
          <w:szCs w:val="24"/>
          <w:highlight w:val="none"/>
        </w:rPr>
        <w:fldChar w:fldCharType="end"/>
      </w:r>
    </w:p>
    <w:p w14:paraId="4CE85939">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"_Toc108599479"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10</w:t>
      </w:r>
      <w:r>
        <w:rPr>
          <w:rStyle w:val="71"/>
          <w:rFonts w:hint="eastAsia" w:ascii="宋体" w:hAnsi="宋体"/>
          <w:b w:val="0"/>
          <w:sz w:val="24"/>
          <w:szCs w:val="24"/>
          <w:highlight w:val="none"/>
        </w:rPr>
        <w:t>：分项报价表</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_Toc108599479 \h </w:instrText>
      </w:r>
      <w:r>
        <w:rPr>
          <w:rFonts w:ascii="宋体" w:hAnsi="宋体"/>
          <w:b w:val="0"/>
          <w:sz w:val="24"/>
          <w:szCs w:val="24"/>
          <w:highlight w:val="none"/>
        </w:rPr>
        <w:fldChar w:fldCharType="separate"/>
      </w:r>
      <w:r>
        <w:rPr>
          <w:rStyle w:val="71"/>
          <w:rFonts w:ascii="宋体" w:hAnsi="宋体"/>
          <w:b w:val="0"/>
          <w:sz w:val="24"/>
          <w:szCs w:val="24"/>
          <w:highlight w:val="none"/>
        </w:rPr>
        <w:t>44</w:t>
      </w:r>
      <w:r>
        <w:rPr>
          <w:rFonts w:ascii="宋体" w:hAnsi="宋体"/>
          <w:b w:val="0"/>
          <w:sz w:val="24"/>
          <w:szCs w:val="24"/>
          <w:highlight w:val="none"/>
        </w:rPr>
        <w:fldChar w:fldCharType="end"/>
      </w:r>
      <w:r>
        <w:rPr>
          <w:rFonts w:ascii="宋体" w:hAnsi="宋体"/>
          <w:b w:val="0"/>
          <w:sz w:val="24"/>
          <w:szCs w:val="24"/>
          <w:highlight w:val="none"/>
        </w:rPr>
        <w:fldChar w:fldCharType="end"/>
      </w:r>
    </w:p>
    <w:p w14:paraId="2F91F04D">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"_Toc108599480"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11</w:t>
      </w:r>
      <w:r>
        <w:rPr>
          <w:rStyle w:val="71"/>
          <w:rFonts w:hint="eastAsia" w:ascii="宋体" w:hAnsi="宋体"/>
          <w:b w:val="0"/>
          <w:sz w:val="24"/>
          <w:szCs w:val="24"/>
          <w:highlight w:val="none"/>
        </w:rPr>
        <w:t>：技术规格响应表</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_Toc108599480 \h </w:instrText>
      </w:r>
      <w:r>
        <w:rPr>
          <w:rFonts w:ascii="宋体" w:hAnsi="宋体"/>
          <w:b w:val="0"/>
          <w:sz w:val="24"/>
          <w:szCs w:val="24"/>
          <w:highlight w:val="none"/>
        </w:rPr>
        <w:fldChar w:fldCharType="separate"/>
      </w:r>
      <w:r>
        <w:rPr>
          <w:rStyle w:val="71"/>
          <w:rFonts w:ascii="宋体" w:hAnsi="宋体"/>
          <w:b w:val="0"/>
          <w:sz w:val="24"/>
          <w:szCs w:val="24"/>
          <w:highlight w:val="none"/>
        </w:rPr>
        <w:t>45</w:t>
      </w:r>
      <w:r>
        <w:rPr>
          <w:rFonts w:ascii="宋体" w:hAnsi="宋体"/>
          <w:b w:val="0"/>
          <w:sz w:val="24"/>
          <w:szCs w:val="24"/>
          <w:highlight w:val="none"/>
        </w:rPr>
        <w:fldChar w:fldCharType="end"/>
      </w:r>
      <w:r>
        <w:rPr>
          <w:rFonts w:ascii="宋体" w:hAnsi="宋体"/>
          <w:b w:val="0"/>
          <w:sz w:val="24"/>
          <w:szCs w:val="24"/>
          <w:highlight w:val="none"/>
        </w:rPr>
        <w:fldChar w:fldCharType="end"/>
      </w:r>
    </w:p>
    <w:p w14:paraId="5FBB981C">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"_Toc108599481"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12</w:t>
      </w:r>
      <w:r>
        <w:rPr>
          <w:rStyle w:val="71"/>
          <w:rFonts w:hint="eastAsia" w:ascii="宋体" w:hAnsi="宋体"/>
          <w:b w:val="0"/>
          <w:sz w:val="24"/>
          <w:szCs w:val="24"/>
          <w:highlight w:val="none"/>
        </w:rPr>
        <w:t>：其他资格证明材料</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_Toc108599481 \h </w:instrText>
      </w:r>
      <w:r>
        <w:rPr>
          <w:rFonts w:ascii="宋体" w:hAnsi="宋体"/>
          <w:b w:val="0"/>
          <w:sz w:val="24"/>
          <w:szCs w:val="24"/>
          <w:highlight w:val="none"/>
        </w:rPr>
        <w:fldChar w:fldCharType="separate"/>
      </w:r>
      <w:r>
        <w:rPr>
          <w:rStyle w:val="71"/>
          <w:rFonts w:ascii="宋体" w:hAnsi="宋体"/>
          <w:b w:val="0"/>
          <w:sz w:val="24"/>
          <w:szCs w:val="24"/>
          <w:highlight w:val="none"/>
        </w:rPr>
        <w:t>46</w:t>
      </w:r>
      <w:r>
        <w:rPr>
          <w:rFonts w:ascii="宋体" w:hAnsi="宋体"/>
          <w:b w:val="0"/>
          <w:sz w:val="24"/>
          <w:szCs w:val="24"/>
          <w:highlight w:val="none"/>
        </w:rPr>
        <w:fldChar w:fldCharType="end"/>
      </w:r>
      <w:r>
        <w:rPr>
          <w:rFonts w:ascii="宋体" w:hAnsi="宋体"/>
          <w:b w:val="0"/>
          <w:sz w:val="24"/>
          <w:szCs w:val="24"/>
          <w:highlight w:val="none"/>
        </w:rPr>
        <w:fldChar w:fldCharType="end"/>
      </w:r>
    </w:p>
    <w:p w14:paraId="5A1BDE4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"_Toc108599482"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13</w:t>
      </w:r>
      <w:r>
        <w:rPr>
          <w:rStyle w:val="71"/>
          <w:rFonts w:hint="eastAsia" w:ascii="宋体" w:hAnsi="宋体"/>
          <w:b w:val="0"/>
          <w:sz w:val="24"/>
          <w:szCs w:val="24"/>
          <w:highlight w:val="none"/>
        </w:rPr>
        <w:t>：投标产品相关资料</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_Toc108599482 \h </w:instrText>
      </w:r>
      <w:r>
        <w:rPr>
          <w:rFonts w:ascii="宋体" w:hAnsi="宋体"/>
          <w:b w:val="0"/>
          <w:sz w:val="24"/>
          <w:szCs w:val="24"/>
          <w:highlight w:val="none"/>
        </w:rPr>
        <w:fldChar w:fldCharType="separate"/>
      </w:r>
      <w:r>
        <w:rPr>
          <w:rStyle w:val="71"/>
          <w:rFonts w:ascii="宋体" w:hAnsi="宋体"/>
          <w:b w:val="0"/>
          <w:sz w:val="24"/>
          <w:szCs w:val="24"/>
          <w:highlight w:val="none"/>
        </w:rPr>
        <w:t>47</w:t>
      </w:r>
      <w:r>
        <w:rPr>
          <w:rFonts w:ascii="宋体" w:hAnsi="宋体"/>
          <w:b w:val="0"/>
          <w:sz w:val="24"/>
          <w:szCs w:val="24"/>
          <w:highlight w:val="none"/>
        </w:rPr>
        <w:fldChar w:fldCharType="end"/>
      </w:r>
      <w:r>
        <w:rPr>
          <w:rFonts w:ascii="宋体" w:hAnsi="宋体"/>
          <w:b w:val="0"/>
          <w:sz w:val="24"/>
          <w:szCs w:val="24"/>
          <w:highlight w:val="none"/>
        </w:rPr>
        <w:fldChar w:fldCharType="end"/>
      </w:r>
    </w:p>
    <w:p w14:paraId="57974983">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"_Toc108599483"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14</w:t>
      </w:r>
      <w:r>
        <w:rPr>
          <w:rStyle w:val="71"/>
          <w:rFonts w:hint="eastAsia" w:ascii="宋体" w:hAnsi="宋体"/>
          <w:b w:val="0"/>
          <w:sz w:val="24"/>
          <w:szCs w:val="24"/>
          <w:highlight w:val="none"/>
        </w:rPr>
        <w:t>：投标人类似业绩证明材料</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_Toc108599483 \h </w:instrText>
      </w:r>
      <w:r>
        <w:rPr>
          <w:rFonts w:ascii="宋体" w:hAnsi="宋体"/>
          <w:b w:val="0"/>
          <w:sz w:val="24"/>
          <w:szCs w:val="24"/>
          <w:highlight w:val="none"/>
        </w:rPr>
        <w:fldChar w:fldCharType="separate"/>
      </w:r>
      <w:r>
        <w:rPr>
          <w:rStyle w:val="71"/>
          <w:rFonts w:ascii="宋体" w:hAnsi="宋体"/>
          <w:b w:val="0"/>
          <w:sz w:val="24"/>
          <w:szCs w:val="24"/>
          <w:highlight w:val="none"/>
        </w:rPr>
        <w:t>48</w:t>
      </w:r>
      <w:r>
        <w:rPr>
          <w:rFonts w:ascii="宋体" w:hAnsi="宋体"/>
          <w:b w:val="0"/>
          <w:sz w:val="24"/>
          <w:szCs w:val="24"/>
          <w:highlight w:val="none"/>
        </w:rPr>
        <w:fldChar w:fldCharType="end"/>
      </w:r>
      <w:r>
        <w:rPr>
          <w:rFonts w:ascii="宋体" w:hAnsi="宋体"/>
          <w:b w:val="0"/>
          <w:sz w:val="24"/>
          <w:szCs w:val="24"/>
          <w:highlight w:val="none"/>
        </w:rPr>
        <w:fldChar w:fldCharType="end"/>
      </w:r>
    </w:p>
    <w:p w14:paraId="4093740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"_Toc108599484"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15</w:t>
      </w:r>
      <w:r>
        <w:rPr>
          <w:rStyle w:val="71"/>
          <w:rFonts w:hint="eastAsia" w:ascii="宋体" w:hAnsi="宋体"/>
          <w:b w:val="0"/>
          <w:sz w:val="24"/>
          <w:szCs w:val="24"/>
          <w:highlight w:val="none"/>
        </w:rPr>
        <w:t>：中小企业声明函</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_Toc108599484 \h </w:instrText>
      </w:r>
      <w:r>
        <w:rPr>
          <w:rFonts w:ascii="宋体" w:hAnsi="宋体"/>
          <w:b w:val="0"/>
          <w:sz w:val="24"/>
          <w:szCs w:val="24"/>
          <w:highlight w:val="none"/>
        </w:rPr>
        <w:fldChar w:fldCharType="separate"/>
      </w:r>
      <w:r>
        <w:rPr>
          <w:rStyle w:val="71"/>
          <w:rFonts w:ascii="宋体" w:hAnsi="宋体"/>
          <w:b w:val="0"/>
          <w:sz w:val="24"/>
          <w:szCs w:val="24"/>
          <w:highlight w:val="none"/>
        </w:rPr>
        <w:t>49</w:t>
      </w:r>
      <w:r>
        <w:rPr>
          <w:rFonts w:ascii="宋体" w:hAnsi="宋体"/>
          <w:b w:val="0"/>
          <w:sz w:val="24"/>
          <w:szCs w:val="24"/>
          <w:highlight w:val="none"/>
        </w:rPr>
        <w:fldChar w:fldCharType="end"/>
      </w:r>
      <w:r>
        <w:rPr>
          <w:rFonts w:ascii="宋体" w:hAnsi="宋体"/>
          <w:b w:val="0"/>
          <w:sz w:val="24"/>
          <w:szCs w:val="24"/>
          <w:highlight w:val="none"/>
        </w:rPr>
        <w:fldChar w:fldCharType="end"/>
      </w:r>
    </w:p>
    <w:p w14:paraId="5B4856B0">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"_Toc108599485"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16</w:t>
      </w:r>
      <w:r>
        <w:rPr>
          <w:rStyle w:val="71"/>
          <w:rFonts w:hint="eastAsia" w:ascii="宋体" w:hAnsi="宋体"/>
          <w:b w:val="0"/>
          <w:sz w:val="24"/>
          <w:szCs w:val="24"/>
          <w:highlight w:val="none"/>
        </w:rPr>
        <w:t>：残疾人福利性单位声明函</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_Toc108599485 \h </w:instrText>
      </w:r>
      <w:r>
        <w:rPr>
          <w:rFonts w:ascii="宋体" w:hAnsi="宋体"/>
          <w:b w:val="0"/>
          <w:sz w:val="24"/>
          <w:szCs w:val="24"/>
          <w:highlight w:val="none"/>
        </w:rPr>
        <w:fldChar w:fldCharType="separate"/>
      </w:r>
      <w:r>
        <w:rPr>
          <w:rStyle w:val="71"/>
          <w:rFonts w:ascii="宋体" w:hAnsi="宋体"/>
          <w:b w:val="0"/>
          <w:sz w:val="24"/>
          <w:szCs w:val="24"/>
          <w:highlight w:val="none"/>
        </w:rPr>
        <w:t>50</w:t>
      </w:r>
      <w:r>
        <w:rPr>
          <w:rFonts w:ascii="宋体" w:hAnsi="宋体"/>
          <w:b w:val="0"/>
          <w:sz w:val="24"/>
          <w:szCs w:val="24"/>
          <w:highlight w:val="none"/>
        </w:rPr>
        <w:fldChar w:fldCharType="end"/>
      </w:r>
      <w:r>
        <w:rPr>
          <w:rFonts w:ascii="宋体" w:hAnsi="宋体"/>
          <w:b w:val="0"/>
          <w:sz w:val="24"/>
          <w:szCs w:val="24"/>
          <w:highlight w:val="none"/>
        </w:rPr>
        <w:fldChar w:fldCharType="end"/>
      </w:r>
    </w:p>
    <w:p w14:paraId="3BF3A479">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"_Toc108599486"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17</w:t>
      </w:r>
      <w:r>
        <w:rPr>
          <w:rStyle w:val="71"/>
          <w:rFonts w:hint="eastAsia" w:ascii="宋体" w:hAnsi="宋体"/>
          <w:b w:val="0"/>
          <w:sz w:val="24"/>
          <w:szCs w:val="24"/>
          <w:highlight w:val="none"/>
        </w:rPr>
        <w:t>：项目管理实施方案及售后服务</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_Toc108599486 \h </w:instrText>
      </w:r>
      <w:r>
        <w:rPr>
          <w:rFonts w:ascii="宋体" w:hAnsi="宋体"/>
          <w:b w:val="0"/>
          <w:sz w:val="24"/>
          <w:szCs w:val="24"/>
          <w:highlight w:val="none"/>
        </w:rPr>
        <w:fldChar w:fldCharType="separate"/>
      </w:r>
      <w:r>
        <w:rPr>
          <w:rStyle w:val="71"/>
          <w:rFonts w:ascii="宋体" w:hAnsi="宋体"/>
          <w:b w:val="0"/>
          <w:sz w:val="24"/>
          <w:szCs w:val="24"/>
          <w:highlight w:val="none"/>
        </w:rPr>
        <w:t>51</w:t>
      </w:r>
      <w:r>
        <w:rPr>
          <w:rFonts w:ascii="宋体" w:hAnsi="宋体"/>
          <w:b w:val="0"/>
          <w:sz w:val="24"/>
          <w:szCs w:val="24"/>
          <w:highlight w:val="none"/>
        </w:rPr>
        <w:fldChar w:fldCharType="end"/>
      </w:r>
      <w:r>
        <w:rPr>
          <w:rFonts w:ascii="宋体" w:hAnsi="宋体"/>
          <w:b w:val="0"/>
          <w:sz w:val="24"/>
          <w:szCs w:val="24"/>
          <w:highlight w:val="none"/>
        </w:rPr>
        <w:fldChar w:fldCharType="end"/>
      </w:r>
    </w:p>
    <w:p w14:paraId="1EB92B46">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"_Toc108599487"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附件</w:t>
      </w:r>
      <w:r>
        <w:rPr>
          <w:rStyle w:val="71"/>
          <w:rFonts w:ascii="宋体" w:hAnsi="宋体"/>
          <w:b w:val="0"/>
          <w:sz w:val="24"/>
          <w:szCs w:val="24"/>
          <w:highlight w:val="none"/>
        </w:rPr>
        <w:t>18</w:t>
      </w:r>
      <w:r>
        <w:rPr>
          <w:rStyle w:val="71"/>
          <w:rFonts w:hint="eastAsia" w:ascii="宋体" w:hAnsi="宋体"/>
          <w:b w:val="0"/>
          <w:sz w:val="24"/>
          <w:szCs w:val="24"/>
          <w:highlight w:val="none"/>
        </w:rPr>
        <w:t>：投标人认为在其他方面有必要说明的事项</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_Toc108599487 \h </w:instrText>
      </w:r>
      <w:r>
        <w:rPr>
          <w:rFonts w:ascii="宋体" w:hAnsi="宋体"/>
          <w:b w:val="0"/>
          <w:sz w:val="24"/>
          <w:szCs w:val="24"/>
          <w:highlight w:val="none"/>
        </w:rPr>
        <w:fldChar w:fldCharType="separate"/>
      </w:r>
      <w:r>
        <w:rPr>
          <w:rStyle w:val="71"/>
          <w:rFonts w:ascii="宋体" w:hAnsi="宋体"/>
          <w:b w:val="0"/>
          <w:sz w:val="24"/>
          <w:szCs w:val="24"/>
          <w:highlight w:val="none"/>
        </w:rPr>
        <w:t>52</w:t>
      </w:r>
      <w:r>
        <w:rPr>
          <w:rFonts w:ascii="宋体" w:hAnsi="宋体"/>
          <w:b w:val="0"/>
          <w:sz w:val="24"/>
          <w:szCs w:val="24"/>
          <w:highlight w:val="none"/>
        </w:rPr>
        <w:fldChar w:fldCharType="end"/>
      </w:r>
      <w:r>
        <w:rPr>
          <w:rFonts w:ascii="宋体" w:hAnsi="宋体"/>
          <w:b w:val="0"/>
          <w:sz w:val="24"/>
          <w:szCs w:val="24"/>
          <w:highlight w:val="none"/>
        </w:rPr>
        <w:fldChar w:fldCharType="end"/>
      </w:r>
    </w:p>
    <w:p w14:paraId="387409A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"_Toc108599488" </w:instrText>
      </w:r>
      <w:r>
        <w:rPr>
          <w:rFonts w:ascii="宋体" w:hAnsi="宋体"/>
          <w:b w:val="0"/>
          <w:sz w:val="24"/>
          <w:szCs w:val="24"/>
          <w:highlight w:val="none"/>
        </w:rPr>
        <w:fldChar w:fldCharType="separate"/>
      </w:r>
      <w:r>
        <w:rPr>
          <w:rStyle w:val="71"/>
          <w:rFonts w:hint="eastAsia" w:ascii="宋体" w:hAnsi="宋体"/>
          <w:b w:val="0"/>
          <w:sz w:val="24"/>
          <w:szCs w:val="24"/>
          <w:highlight w:val="none"/>
        </w:rPr>
        <w:t>第五部分</w:t>
      </w:r>
      <w:r>
        <w:rPr>
          <w:rStyle w:val="71"/>
          <w:rFonts w:ascii="宋体" w:hAnsi="宋体"/>
          <w:b w:val="0"/>
          <w:sz w:val="24"/>
          <w:szCs w:val="24"/>
          <w:highlight w:val="none"/>
        </w:rPr>
        <w:t xml:space="preserve">  </w:t>
      </w:r>
      <w:r>
        <w:rPr>
          <w:rStyle w:val="71"/>
          <w:rFonts w:hint="eastAsia" w:ascii="宋体" w:hAnsi="宋体"/>
          <w:b w:val="0"/>
          <w:sz w:val="24"/>
          <w:szCs w:val="24"/>
          <w:highlight w:val="none"/>
        </w:rPr>
        <w:t>采购项目要求及技术参数</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_Toc108599488 \h </w:instrText>
      </w:r>
      <w:r>
        <w:rPr>
          <w:rFonts w:ascii="宋体" w:hAnsi="宋体"/>
          <w:b w:val="0"/>
          <w:sz w:val="24"/>
          <w:szCs w:val="24"/>
          <w:highlight w:val="none"/>
        </w:rPr>
        <w:fldChar w:fldCharType="separate"/>
      </w:r>
      <w:r>
        <w:rPr>
          <w:rStyle w:val="71"/>
          <w:rFonts w:ascii="宋体" w:hAnsi="宋体"/>
          <w:b w:val="0"/>
          <w:sz w:val="24"/>
          <w:szCs w:val="24"/>
          <w:highlight w:val="none"/>
        </w:rPr>
        <w:t>53</w:t>
      </w:r>
      <w:r>
        <w:rPr>
          <w:rFonts w:ascii="宋体" w:hAnsi="宋体"/>
          <w:b w:val="0"/>
          <w:sz w:val="24"/>
          <w:szCs w:val="24"/>
          <w:highlight w:val="none"/>
        </w:rPr>
        <w:fldChar w:fldCharType="end"/>
      </w:r>
      <w:r>
        <w:rPr>
          <w:rFonts w:ascii="宋体" w:hAnsi="宋体"/>
          <w:b w:val="0"/>
          <w:sz w:val="24"/>
          <w:szCs w:val="24"/>
          <w:highlight w:val="none"/>
        </w:rPr>
        <w:fldChar w:fldCharType="end"/>
      </w:r>
    </w:p>
    <w:p w14:paraId="4E31DC5F">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"_Toc108599489"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一、投标要求</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_Toc108599489 \h </w:instrText>
      </w:r>
      <w:r>
        <w:rPr>
          <w:rFonts w:ascii="宋体" w:hAnsi="宋体"/>
          <w:b w:val="0"/>
          <w:sz w:val="24"/>
          <w:szCs w:val="24"/>
          <w:highlight w:val="none"/>
        </w:rPr>
        <w:fldChar w:fldCharType="separate"/>
      </w:r>
      <w:r>
        <w:rPr>
          <w:rStyle w:val="71"/>
          <w:rFonts w:ascii="宋体" w:hAnsi="宋体"/>
          <w:b w:val="0"/>
          <w:sz w:val="24"/>
          <w:szCs w:val="24"/>
          <w:highlight w:val="none"/>
        </w:rPr>
        <w:t>53</w:t>
      </w:r>
      <w:r>
        <w:rPr>
          <w:rFonts w:ascii="宋体" w:hAnsi="宋体"/>
          <w:b w:val="0"/>
          <w:sz w:val="24"/>
          <w:szCs w:val="24"/>
          <w:highlight w:val="none"/>
        </w:rPr>
        <w:fldChar w:fldCharType="end"/>
      </w:r>
      <w:r>
        <w:rPr>
          <w:rFonts w:ascii="宋体" w:hAnsi="宋体"/>
          <w:b w:val="0"/>
          <w:sz w:val="24"/>
          <w:szCs w:val="24"/>
          <w:highlight w:val="none"/>
        </w:rPr>
        <w:fldChar w:fldCharType="end"/>
      </w:r>
    </w:p>
    <w:p w14:paraId="697A55A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"_Toc108599490" </w:instrText>
      </w:r>
      <w:r>
        <w:rPr>
          <w:rFonts w:ascii="宋体" w:hAnsi="宋体"/>
          <w:b w:val="0"/>
          <w:sz w:val="24"/>
          <w:szCs w:val="24"/>
          <w:highlight w:val="none"/>
        </w:rPr>
        <w:fldChar w:fldCharType="separate"/>
      </w:r>
      <w:r>
        <w:rPr>
          <w:rStyle w:val="71"/>
          <w:rFonts w:ascii="宋体" w:hAnsi="宋体"/>
          <w:b w:val="0"/>
          <w:sz w:val="24"/>
          <w:szCs w:val="24"/>
          <w:highlight w:val="none"/>
        </w:rPr>
        <w:t>1</w:t>
      </w:r>
      <w:r>
        <w:rPr>
          <w:rStyle w:val="71"/>
          <w:rFonts w:hint="eastAsia" w:ascii="宋体" w:hAnsi="宋体"/>
          <w:b w:val="0"/>
          <w:sz w:val="24"/>
          <w:szCs w:val="24"/>
          <w:highlight w:val="none"/>
        </w:rPr>
        <w:t>.投标说明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_Toc108599490 \h </w:instrText>
      </w:r>
      <w:r>
        <w:rPr>
          <w:rFonts w:ascii="宋体" w:hAnsi="宋体"/>
          <w:b w:val="0"/>
          <w:sz w:val="24"/>
          <w:szCs w:val="24"/>
          <w:highlight w:val="none"/>
        </w:rPr>
        <w:fldChar w:fldCharType="separate"/>
      </w:r>
      <w:r>
        <w:rPr>
          <w:rStyle w:val="71"/>
          <w:rFonts w:ascii="宋体" w:hAnsi="宋体"/>
          <w:b w:val="0"/>
          <w:sz w:val="24"/>
          <w:szCs w:val="24"/>
          <w:highlight w:val="none"/>
        </w:rPr>
        <w:t>53</w:t>
      </w:r>
      <w:r>
        <w:rPr>
          <w:rFonts w:ascii="宋体" w:hAnsi="宋体"/>
          <w:b w:val="0"/>
          <w:sz w:val="24"/>
          <w:szCs w:val="24"/>
          <w:highlight w:val="none"/>
        </w:rPr>
        <w:fldChar w:fldCharType="end"/>
      </w:r>
      <w:r>
        <w:rPr>
          <w:rFonts w:ascii="宋体" w:hAnsi="宋体"/>
          <w:b w:val="0"/>
          <w:sz w:val="24"/>
          <w:szCs w:val="24"/>
          <w:highlight w:val="none"/>
        </w:rPr>
        <w:fldChar w:fldCharType="end"/>
      </w:r>
    </w:p>
    <w:p w14:paraId="065F68E5">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"_Toc108599491" </w:instrText>
      </w:r>
      <w:r>
        <w:rPr>
          <w:rFonts w:ascii="宋体" w:hAnsi="宋体"/>
          <w:b w:val="0"/>
          <w:sz w:val="24"/>
          <w:szCs w:val="24"/>
          <w:highlight w:val="none"/>
        </w:rPr>
        <w:fldChar w:fldCharType="separate"/>
      </w:r>
      <w:r>
        <w:rPr>
          <w:rStyle w:val="71"/>
          <w:rFonts w:ascii="宋体" w:hAnsi="宋体"/>
          <w:b w:val="0"/>
          <w:sz w:val="24"/>
          <w:szCs w:val="24"/>
          <w:highlight w:val="none"/>
        </w:rPr>
        <w:t>2</w:t>
      </w:r>
      <w:r>
        <w:rPr>
          <w:rStyle w:val="71"/>
          <w:rFonts w:hint="eastAsia" w:ascii="宋体" w:hAnsi="宋体"/>
          <w:b w:val="0"/>
          <w:sz w:val="24"/>
          <w:szCs w:val="24"/>
          <w:highlight w:val="none"/>
        </w:rPr>
        <w:t>.报价说明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_Toc108599491 \h </w:instrText>
      </w:r>
      <w:r>
        <w:rPr>
          <w:rFonts w:ascii="宋体" w:hAnsi="宋体"/>
          <w:b w:val="0"/>
          <w:sz w:val="24"/>
          <w:szCs w:val="24"/>
          <w:highlight w:val="none"/>
        </w:rPr>
        <w:fldChar w:fldCharType="separate"/>
      </w:r>
      <w:r>
        <w:rPr>
          <w:rStyle w:val="71"/>
          <w:rFonts w:ascii="宋体" w:hAnsi="宋体"/>
          <w:b w:val="0"/>
          <w:sz w:val="24"/>
          <w:szCs w:val="24"/>
          <w:highlight w:val="none"/>
        </w:rPr>
        <w:t>53</w:t>
      </w:r>
      <w:r>
        <w:rPr>
          <w:rFonts w:ascii="宋体" w:hAnsi="宋体"/>
          <w:b w:val="0"/>
          <w:sz w:val="24"/>
          <w:szCs w:val="24"/>
          <w:highlight w:val="none"/>
        </w:rPr>
        <w:fldChar w:fldCharType="end"/>
      </w:r>
      <w:r>
        <w:rPr>
          <w:rFonts w:ascii="宋体" w:hAnsi="宋体"/>
          <w:b w:val="0"/>
          <w:sz w:val="24"/>
          <w:szCs w:val="24"/>
          <w:highlight w:val="none"/>
        </w:rPr>
        <w:fldChar w:fldCharType="end"/>
      </w:r>
    </w:p>
    <w:p w14:paraId="5E15FB1B">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"_Toc108599492" </w:instrText>
      </w:r>
      <w:r>
        <w:rPr>
          <w:rFonts w:ascii="宋体" w:hAnsi="宋体"/>
          <w:b w:val="0"/>
          <w:sz w:val="24"/>
          <w:szCs w:val="24"/>
          <w:highlight w:val="none"/>
        </w:rPr>
        <w:fldChar w:fldCharType="separate"/>
      </w:r>
      <w:r>
        <w:rPr>
          <w:rStyle w:val="71"/>
          <w:rFonts w:ascii="宋体" w:hAnsi="宋体"/>
          <w:b w:val="0"/>
          <w:sz w:val="24"/>
          <w:szCs w:val="24"/>
          <w:highlight w:val="none"/>
        </w:rPr>
        <w:t>3</w:t>
      </w:r>
      <w:r>
        <w:rPr>
          <w:rStyle w:val="71"/>
          <w:rFonts w:hint="eastAsia" w:ascii="宋体" w:hAnsi="宋体"/>
          <w:b w:val="0"/>
          <w:sz w:val="24"/>
          <w:szCs w:val="24"/>
          <w:highlight w:val="none"/>
        </w:rPr>
        <w:t>.重要指标</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_Toc108599492 \h </w:instrText>
      </w:r>
      <w:r>
        <w:rPr>
          <w:rFonts w:ascii="宋体" w:hAnsi="宋体"/>
          <w:b w:val="0"/>
          <w:sz w:val="24"/>
          <w:szCs w:val="24"/>
          <w:highlight w:val="none"/>
        </w:rPr>
        <w:fldChar w:fldCharType="separate"/>
      </w:r>
      <w:r>
        <w:rPr>
          <w:rStyle w:val="71"/>
          <w:rFonts w:ascii="宋体" w:hAnsi="宋体"/>
          <w:b w:val="0"/>
          <w:sz w:val="24"/>
          <w:szCs w:val="24"/>
          <w:highlight w:val="none"/>
        </w:rPr>
        <w:t>53</w:t>
      </w:r>
      <w:r>
        <w:rPr>
          <w:rFonts w:ascii="宋体" w:hAnsi="宋体"/>
          <w:b w:val="0"/>
          <w:sz w:val="24"/>
          <w:szCs w:val="24"/>
          <w:highlight w:val="none"/>
        </w:rPr>
        <w:fldChar w:fldCharType="end"/>
      </w:r>
      <w:r>
        <w:rPr>
          <w:rFonts w:ascii="宋体" w:hAnsi="宋体"/>
          <w:b w:val="0"/>
          <w:sz w:val="24"/>
          <w:szCs w:val="24"/>
          <w:highlight w:val="none"/>
        </w:rPr>
        <w:fldChar w:fldCharType="end"/>
      </w:r>
    </w:p>
    <w:p w14:paraId="14802002">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"_Toc108599493" </w:instrText>
      </w:r>
      <w:r>
        <w:rPr>
          <w:rFonts w:ascii="宋体" w:hAnsi="宋体"/>
          <w:b w:val="0"/>
          <w:sz w:val="24"/>
          <w:szCs w:val="24"/>
          <w:highlight w:val="none"/>
        </w:rPr>
        <w:fldChar w:fldCharType="separate"/>
      </w:r>
      <w:r>
        <w:rPr>
          <w:rStyle w:val="71"/>
          <w:rFonts w:hint="eastAsia" w:ascii="宋体" w:hAnsi="宋体"/>
          <w:b w:val="0"/>
          <w:sz w:val="24"/>
          <w:szCs w:val="24"/>
          <w:highlight w:val="none"/>
        </w:rPr>
        <w:t>二、项目概况及技术参数</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_Toc108599493 \h </w:instrText>
      </w:r>
      <w:r>
        <w:rPr>
          <w:rFonts w:ascii="宋体" w:hAnsi="宋体"/>
          <w:b w:val="0"/>
          <w:sz w:val="24"/>
          <w:szCs w:val="24"/>
          <w:highlight w:val="none"/>
        </w:rPr>
        <w:fldChar w:fldCharType="separate"/>
      </w:r>
      <w:r>
        <w:rPr>
          <w:rStyle w:val="71"/>
          <w:rFonts w:ascii="宋体" w:hAnsi="宋体"/>
          <w:b w:val="0"/>
          <w:sz w:val="24"/>
          <w:szCs w:val="24"/>
          <w:highlight w:val="none"/>
        </w:rPr>
        <w:t>54</w:t>
      </w:r>
      <w:r>
        <w:rPr>
          <w:rFonts w:ascii="宋体" w:hAnsi="宋体"/>
          <w:b w:val="0"/>
          <w:sz w:val="24"/>
          <w:szCs w:val="24"/>
          <w:highlight w:val="none"/>
        </w:rPr>
        <w:fldChar w:fldCharType="end"/>
      </w:r>
      <w:r>
        <w:rPr>
          <w:rFonts w:ascii="宋体" w:hAnsi="宋体"/>
          <w:b w:val="0"/>
          <w:sz w:val="24"/>
          <w:szCs w:val="24"/>
          <w:highlight w:val="none"/>
        </w:rPr>
        <w:fldChar w:fldCharType="end"/>
      </w:r>
    </w:p>
    <w:p w14:paraId="1B5C0CCB">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"_Toc108599494" </w:instrText>
      </w:r>
      <w:r>
        <w:rPr>
          <w:rFonts w:ascii="宋体" w:hAnsi="宋体"/>
          <w:b w:val="0"/>
          <w:sz w:val="24"/>
          <w:szCs w:val="24"/>
          <w:highlight w:val="none"/>
        </w:rPr>
        <w:fldChar w:fldCharType="separate"/>
      </w:r>
      <w:r>
        <w:rPr>
          <w:rStyle w:val="71"/>
          <w:rFonts w:ascii="宋体" w:hAnsi="宋体"/>
          <w:b w:val="0"/>
          <w:sz w:val="24"/>
          <w:szCs w:val="24"/>
          <w:highlight w:val="none"/>
        </w:rPr>
        <w:t>1</w:t>
      </w:r>
      <w:r>
        <w:rPr>
          <w:rStyle w:val="71"/>
          <w:rFonts w:hint="eastAsia" w:ascii="宋体" w:hAnsi="宋体"/>
          <w:b w:val="0"/>
          <w:sz w:val="24"/>
          <w:szCs w:val="24"/>
          <w:highlight w:val="none"/>
        </w:rPr>
        <w:t>.项目概况</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_Toc108599494 \h </w:instrText>
      </w:r>
      <w:r>
        <w:rPr>
          <w:rFonts w:ascii="宋体" w:hAnsi="宋体"/>
          <w:b w:val="0"/>
          <w:sz w:val="24"/>
          <w:szCs w:val="24"/>
          <w:highlight w:val="none"/>
        </w:rPr>
        <w:fldChar w:fldCharType="separate"/>
      </w:r>
      <w:r>
        <w:rPr>
          <w:rStyle w:val="71"/>
          <w:rFonts w:ascii="宋体" w:hAnsi="宋体"/>
          <w:b w:val="0"/>
          <w:sz w:val="24"/>
          <w:szCs w:val="24"/>
          <w:highlight w:val="none"/>
        </w:rPr>
        <w:t>54</w:t>
      </w:r>
      <w:r>
        <w:rPr>
          <w:rFonts w:ascii="宋体" w:hAnsi="宋体"/>
          <w:b w:val="0"/>
          <w:sz w:val="24"/>
          <w:szCs w:val="24"/>
          <w:highlight w:val="none"/>
        </w:rPr>
        <w:fldChar w:fldCharType="end"/>
      </w:r>
      <w:r>
        <w:rPr>
          <w:rFonts w:ascii="宋体" w:hAnsi="宋体"/>
          <w:b w:val="0"/>
          <w:sz w:val="24"/>
          <w:szCs w:val="24"/>
          <w:highlight w:val="none"/>
        </w:rPr>
        <w:fldChar w:fldCharType="end"/>
      </w:r>
    </w:p>
    <w:p w14:paraId="4739565A">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"_Toc108599495" </w:instrText>
      </w:r>
      <w:r>
        <w:rPr>
          <w:rFonts w:ascii="宋体" w:hAnsi="宋体"/>
          <w:b w:val="0"/>
          <w:sz w:val="24"/>
          <w:szCs w:val="24"/>
          <w:highlight w:val="none"/>
        </w:rPr>
        <w:fldChar w:fldCharType="separate"/>
      </w:r>
      <w:r>
        <w:rPr>
          <w:rStyle w:val="71"/>
          <w:rFonts w:ascii="宋体" w:hAnsi="宋体"/>
          <w:b w:val="0"/>
          <w:sz w:val="24"/>
          <w:szCs w:val="24"/>
          <w:highlight w:val="none"/>
        </w:rPr>
        <w:t>2</w:t>
      </w:r>
      <w:r>
        <w:rPr>
          <w:rStyle w:val="71"/>
          <w:rFonts w:hint="eastAsia" w:ascii="宋体" w:hAnsi="宋体"/>
          <w:b w:val="0"/>
          <w:sz w:val="24"/>
          <w:szCs w:val="24"/>
          <w:highlight w:val="none"/>
        </w:rPr>
        <w:t>.产品交付说明</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_Toc108599495 \h </w:instrText>
      </w:r>
      <w:r>
        <w:rPr>
          <w:rFonts w:ascii="宋体" w:hAnsi="宋体"/>
          <w:b w:val="0"/>
          <w:sz w:val="24"/>
          <w:szCs w:val="24"/>
          <w:highlight w:val="none"/>
        </w:rPr>
        <w:fldChar w:fldCharType="separate"/>
      </w:r>
      <w:r>
        <w:rPr>
          <w:rStyle w:val="71"/>
          <w:rFonts w:ascii="宋体" w:hAnsi="宋体"/>
          <w:b w:val="0"/>
          <w:sz w:val="24"/>
          <w:szCs w:val="24"/>
          <w:highlight w:val="none"/>
        </w:rPr>
        <w:t>54</w:t>
      </w:r>
      <w:r>
        <w:rPr>
          <w:rFonts w:ascii="宋体" w:hAnsi="宋体"/>
          <w:b w:val="0"/>
          <w:sz w:val="24"/>
          <w:szCs w:val="24"/>
          <w:highlight w:val="none"/>
        </w:rPr>
        <w:fldChar w:fldCharType="end"/>
      </w:r>
      <w:r>
        <w:rPr>
          <w:rFonts w:ascii="宋体" w:hAnsi="宋体"/>
          <w:b w:val="0"/>
          <w:sz w:val="24"/>
          <w:szCs w:val="24"/>
          <w:highlight w:val="none"/>
        </w:rPr>
        <w:fldChar w:fldCharType="end"/>
      </w:r>
    </w:p>
    <w:p w14:paraId="02FDB411">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"_Toc108599496" </w:instrText>
      </w:r>
      <w:r>
        <w:rPr>
          <w:rFonts w:ascii="宋体" w:hAnsi="宋体"/>
          <w:b w:val="0"/>
          <w:sz w:val="24"/>
          <w:szCs w:val="24"/>
          <w:highlight w:val="none"/>
        </w:rPr>
        <w:fldChar w:fldCharType="separate"/>
      </w:r>
      <w:r>
        <w:rPr>
          <w:rStyle w:val="71"/>
          <w:rFonts w:ascii="宋体" w:hAnsi="宋体"/>
          <w:b w:val="0"/>
          <w:sz w:val="24"/>
          <w:szCs w:val="24"/>
          <w:highlight w:val="none"/>
        </w:rPr>
        <w:t>3</w:t>
      </w:r>
      <w:r>
        <w:rPr>
          <w:rStyle w:val="71"/>
          <w:rFonts w:hint="eastAsia" w:ascii="宋体" w:hAnsi="宋体"/>
          <w:b w:val="0"/>
          <w:sz w:val="24"/>
          <w:szCs w:val="24"/>
          <w:highlight w:val="none"/>
        </w:rPr>
        <w:t>.产品验收</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_Toc108599496 \h </w:instrText>
      </w:r>
      <w:r>
        <w:rPr>
          <w:rFonts w:ascii="宋体" w:hAnsi="宋体"/>
          <w:b w:val="0"/>
          <w:sz w:val="24"/>
          <w:szCs w:val="24"/>
          <w:highlight w:val="none"/>
        </w:rPr>
        <w:fldChar w:fldCharType="separate"/>
      </w:r>
      <w:r>
        <w:rPr>
          <w:rStyle w:val="71"/>
          <w:rFonts w:ascii="宋体" w:hAnsi="宋体"/>
          <w:b w:val="0"/>
          <w:sz w:val="24"/>
          <w:szCs w:val="24"/>
          <w:highlight w:val="none"/>
        </w:rPr>
        <w:t>54</w:t>
      </w:r>
      <w:r>
        <w:rPr>
          <w:rFonts w:ascii="宋体" w:hAnsi="宋体"/>
          <w:b w:val="0"/>
          <w:sz w:val="24"/>
          <w:szCs w:val="24"/>
          <w:highlight w:val="none"/>
        </w:rPr>
        <w:fldChar w:fldCharType="end"/>
      </w:r>
      <w:r>
        <w:rPr>
          <w:rFonts w:ascii="宋体" w:hAnsi="宋体"/>
          <w:b w:val="0"/>
          <w:sz w:val="24"/>
          <w:szCs w:val="24"/>
          <w:highlight w:val="none"/>
        </w:rPr>
        <w:fldChar w:fldCharType="end"/>
      </w:r>
    </w:p>
    <w:p w14:paraId="7954434B">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"_Toc108599497" </w:instrText>
      </w:r>
      <w:r>
        <w:rPr>
          <w:rFonts w:ascii="宋体" w:hAnsi="宋体"/>
          <w:b w:val="0"/>
          <w:sz w:val="24"/>
          <w:szCs w:val="24"/>
          <w:highlight w:val="none"/>
        </w:rPr>
        <w:fldChar w:fldCharType="separate"/>
      </w:r>
      <w:r>
        <w:rPr>
          <w:rStyle w:val="71"/>
          <w:rFonts w:ascii="宋体" w:hAnsi="宋体"/>
          <w:b w:val="0"/>
          <w:sz w:val="24"/>
          <w:szCs w:val="24"/>
          <w:highlight w:val="none"/>
        </w:rPr>
        <w:t>4</w:t>
      </w:r>
      <w:r>
        <w:rPr>
          <w:rStyle w:val="71"/>
          <w:rFonts w:hint="eastAsia" w:ascii="宋体" w:hAnsi="宋体"/>
          <w:b w:val="0"/>
          <w:sz w:val="24"/>
          <w:szCs w:val="24"/>
          <w:highlight w:val="none"/>
        </w:rPr>
        <w:t>.安装、调试</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_Toc108599497 \h </w:instrText>
      </w:r>
      <w:r>
        <w:rPr>
          <w:rFonts w:ascii="宋体" w:hAnsi="宋体"/>
          <w:b w:val="0"/>
          <w:sz w:val="24"/>
          <w:szCs w:val="24"/>
          <w:highlight w:val="none"/>
        </w:rPr>
        <w:fldChar w:fldCharType="separate"/>
      </w:r>
      <w:r>
        <w:rPr>
          <w:rStyle w:val="71"/>
          <w:rFonts w:ascii="宋体" w:hAnsi="宋体"/>
          <w:b w:val="0"/>
          <w:sz w:val="24"/>
          <w:szCs w:val="24"/>
          <w:highlight w:val="none"/>
        </w:rPr>
        <w:t>54</w:t>
      </w:r>
      <w:r>
        <w:rPr>
          <w:rFonts w:ascii="宋体" w:hAnsi="宋体"/>
          <w:b w:val="0"/>
          <w:sz w:val="24"/>
          <w:szCs w:val="24"/>
          <w:highlight w:val="none"/>
        </w:rPr>
        <w:fldChar w:fldCharType="end"/>
      </w:r>
      <w:r>
        <w:rPr>
          <w:rFonts w:ascii="宋体" w:hAnsi="宋体"/>
          <w:b w:val="0"/>
          <w:sz w:val="24"/>
          <w:szCs w:val="24"/>
          <w:highlight w:val="none"/>
        </w:rPr>
        <w:fldChar w:fldCharType="end"/>
      </w:r>
    </w:p>
    <w:p w14:paraId="4C18FA85">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"_Toc108599498" </w:instrText>
      </w:r>
      <w:r>
        <w:rPr>
          <w:rFonts w:ascii="宋体" w:hAnsi="宋体"/>
          <w:b w:val="0"/>
          <w:sz w:val="24"/>
          <w:szCs w:val="24"/>
          <w:highlight w:val="none"/>
        </w:rPr>
        <w:fldChar w:fldCharType="separate"/>
      </w:r>
      <w:r>
        <w:rPr>
          <w:rStyle w:val="71"/>
          <w:rFonts w:ascii="宋体" w:hAnsi="宋体"/>
          <w:b w:val="0"/>
          <w:sz w:val="24"/>
          <w:szCs w:val="24"/>
          <w:highlight w:val="none"/>
        </w:rPr>
        <w:t>5</w:t>
      </w:r>
      <w:r>
        <w:rPr>
          <w:rStyle w:val="71"/>
          <w:rFonts w:hint="eastAsia" w:ascii="宋体" w:hAnsi="宋体"/>
          <w:b w:val="0"/>
          <w:sz w:val="24"/>
          <w:szCs w:val="24"/>
          <w:highlight w:val="none"/>
        </w:rPr>
        <w:t>.维护服务</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_Toc108599498 \h </w:instrText>
      </w:r>
      <w:r>
        <w:rPr>
          <w:rFonts w:ascii="宋体" w:hAnsi="宋体"/>
          <w:b w:val="0"/>
          <w:sz w:val="24"/>
          <w:szCs w:val="24"/>
          <w:highlight w:val="none"/>
        </w:rPr>
        <w:fldChar w:fldCharType="separate"/>
      </w:r>
      <w:r>
        <w:rPr>
          <w:rStyle w:val="71"/>
          <w:rFonts w:ascii="宋体" w:hAnsi="宋体"/>
          <w:b w:val="0"/>
          <w:sz w:val="24"/>
          <w:szCs w:val="24"/>
          <w:highlight w:val="none"/>
        </w:rPr>
        <w:t>55</w:t>
      </w:r>
      <w:r>
        <w:rPr>
          <w:rFonts w:ascii="宋体" w:hAnsi="宋体"/>
          <w:b w:val="0"/>
          <w:sz w:val="24"/>
          <w:szCs w:val="24"/>
          <w:highlight w:val="none"/>
        </w:rPr>
        <w:fldChar w:fldCharType="end"/>
      </w:r>
      <w:r>
        <w:rPr>
          <w:rFonts w:ascii="宋体" w:hAnsi="宋体"/>
          <w:b w:val="0"/>
          <w:sz w:val="24"/>
          <w:szCs w:val="24"/>
          <w:highlight w:val="none"/>
        </w:rPr>
        <w:fldChar w:fldCharType="end"/>
      </w:r>
    </w:p>
    <w:p w14:paraId="21E36C28">
      <w:pPr>
        <w:pStyle w:val="39"/>
        <w:tabs>
          <w:tab w:val="right" w:leader="dot" w:pos="8948"/>
        </w:tabs>
        <w:adjustRightInd w:val="0"/>
        <w:snapToGrid w:val="0"/>
        <w:spacing w:before="0" w:after="0" w:line="240" w:lineRule="exact"/>
        <w:ind w:firstLine="480"/>
        <w:rPr>
          <w:rStyle w:val="71"/>
          <w:rFonts w:ascii="宋体" w:hAnsi="宋体"/>
          <w:b w:val="0"/>
          <w:sz w:val="24"/>
          <w:szCs w:val="24"/>
          <w:highlight w:val="none"/>
        </w:rPr>
      </w:pPr>
      <w:r>
        <w:rPr>
          <w:rFonts w:ascii="宋体" w:hAnsi="宋体"/>
          <w:b w:val="0"/>
          <w:sz w:val="24"/>
          <w:szCs w:val="24"/>
          <w:highlight w:val="none"/>
        </w:rPr>
        <w:fldChar w:fldCharType="begin"/>
      </w:r>
      <w:r>
        <w:rPr>
          <w:rStyle w:val="71"/>
          <w:rFonts w:ascii="宋体" w:hAnsi="宋体"/>
          <w:b w:val="0"/>
          <w:sz w:val="24"/>
          <w:szCs w:val="24"/>
          <w:highlight w:val="none"/>
        </w:rPr>
        <w:instrText xml:space="preserve"> HYPERLINK \l "_Toc108599499" </w:instrText>
      </w:r>
      <w:r>
        <w:rPr>
          <w:rFonts w:ascii="宋体" w:hAnsi="宋体"/>
          <w:b w:val="0"/>
          <w:sz w:val="24"/>
          <w:szCs w:val="24"/>
          <w:highlight w:val="none"/>
        </w:rPr>
        <w:fldChar w:fldCharType="separate"/>
      </w:r>
      <w:r>
        <w:rPr>
          <w:rStyle w:val="71"/>
          <w:rFonts w:hint="eastAsia" w:ascii="宋体" w:hAnsi="宋体"/>
          <w:b w:val="0"/>
          <w:sz w:val="24"/>
          <w:szCs w:val="24"/>
          <w:highlight w:val="none"/>
        </w:rPr>
        <w:t>采购一览表及技术参数</w:t>
      </w:r>
      <w:r>
        <w:rPr>
          <w:rStyle w:val="71"/>
          <w:rFonts w:ascii="宋体" w:hAnsi="宋体"/>
          <w:b w:val="0"/>
          <w:sz w:val="24"/>
          <w:szCs w:val="24"/>
          <w:highlight w:val="none"/>
        </w:rPr>
        <w:tab/>
      </w:r>
      <w:r>
        <w:rPr>
          <w:rFonts w:ascii="宋体" w:hAnsi="宋体"/>
          <w:b w:val="0"/>
          <w:sz w:val="24"/>
          <w:szCs w:val="24"/>
          <w:highlight w:val="none"/>
        </w:rPr>
        <w:fldChar w:fldCharType="begin"/>
      </w:r>
      <w:r>
        <w:rPr>
          <w:rStyle w:val="71"/>
          <w:rFonts w:ascii="宋体" w:hAnsi="宋体"/>
          <w:b w:val="0"/>
          <w:sz w:val="24"/>
          <w:szCs w:val="24"/>
          <w:highlight w:val="none"/>
        </w:rPr>
        <w:instrText xml:space="preserve"> PAGEREF _Toc108599499 \h </w:instrText>
      </w:r>
      <w:r>
        <w:rPr>
          <w:rFonts w:ascii="宋体" w:hAnsi="宋体"/>
          <w:b w:val="0"/>
          <w:sz w:val="24"/>
          <w:szCs w:val="24"/>
          <w:highlight w:val="none"/>
        </w:rPr>
        <w:fldChar w:fldCharType="separate"/>
      </w:r>
      <w:r>
        <w:rPr>
          <w:rStyle w:val="71"/>
          <w:rFonts w:ascii="宋体" w:hAnsi="宋体"/>
          <w:b w:val="0"/>
          <w:sz w:val="24"/>
          <w:szCs w:val="24"/>
          <w:highlight w:val="none"/>
        </w:rPr>
        <w:t>56</w:t>
      </w:r>
      <w:r>
        <w:rPr>
          <w:rFonts w:ascii="宋体" w:hAnsi="宋体"/>
          <w:b w:val="0"/>
          <w:sz w:val="24"/>
          <w:szCs w:val="24"/>
          <w:highlight w:val="none"/>
        </w:rPr>
        <w:fldChar w:fldCharType="end"/>
      </w:r>
      <w:r>
        <w:rPr>
          <w:rFonts w:ascii="宋体" w:hAnsi="宋体"/>
          <w:b w:val="0"/>
          <w:sz w:val="24"/>
          <w:szCs w:val="24"/>
          <w:highlight w:val="none"/>
        </w:rPr>
        <w:fldChar w:fldCharType="end"/>
      </w:r>
    </w:p>
    <w:p w14:paraId="50AD3DA2">
      <w:pPr>
        <w:pStyle w:val="39"/>
        <w:tabs>
          <w:tab w:val="right" w:leader="dot" w:pos="8948"/>
        </w:tabs>
        <w:adjustRightInd w:val="0"/>
        <w:snapToGrid w:val="0"/>
        <w:spacing w:before="0" w:after="0" w:line="240" w:lineRule="exact"/>
        <w:ind w:firstLine="480"/>
        <w:rPr>
          <w:rFonts w:hint="eastAsia" w:ascii="宋体" w:hAnsi="宋体" w:cs="宋体"/>
          <w:b w:val="0"/>
          <w:bCs w:val="0"/>
          <w:kern w:val="0"/>
          <w:sz w:val="24"/>
          <w:szCs w:val="24"/>
          <w:highlight w:val="none"/>
        </w:rPr>
        <w:sectPr>
          <w:footerReference r:id="rId14" w:type="first"/>
          <w:footerReference r:id="rId13" w:type="default"/>
          <w:pgSz w:w="11906" w:h="16838"/>
          <w:pgMar w:top="2098" w:right="1474" w:bottom="2041" w:left="1474" w:header="1021" w:footer="1021" w:gutter="0"/>
          <w:pgNumType w:start="1"/>
          <w:cols w:space="720" w:num="1"/>
          <w:titlePg/>
          <w:docGrid w:linePitch="312" w:charSpace="0"/>
        </w:sectPr>
      </w:pPr>
      <w:r>
        <w:rPr>
          <w:rFonts w:hint="eastAsia" w:ascii="宋体" w:hAnsi="宋体"/>
          <w:b w:val="0"/>
          <w:sz w:val="24"/>
          <w:szCs w:val="24"/>
          <w:highlight w:val="none"/>
        </w:rPr>
        <w:fldChar w:fldCharType="end"/>
      </w:r>
    </w:p>
    <w:p w14:paraId="4109770D">
      <w:pPr>
        <w:pStyle w:val="462"/>
        <w:rPr>
          <w:rFonts w:hint="eastAsia"/>
          <w:color w:val="000000"/>
          <w:highlight w:val="none"/>
        </w:rPr>
      </w:pPr>
    </w:p>
    <w:p w14:paraId="6CD6EF68">
      <w:pPr>
        <w:pStyle w:val="2"/>
        <w:rPr>
          <w:rFonts w:hint="eastAsia"/>
          <w:color w:val="000000"/>
          <w:highlight w:val="none"/>
        </w:rPr>
      </w:pPr>
      <w:bookmarkStart w:id="1" w:name="_Toc108599421"/>
      <w:r>
        <w:rPr>
          <w:rFonts w:hint="eastAsia"/>
          <w:color w:val="000000"/>
          <w:highlight w:val="none"/>
        </w:rPr>
        <w:t>第一部分  投标人须知前附表</w:t>
      </w:r>
      <w:bookmarkEnd w:id="1"/>
    </w:p>
    <w:bookmarkEnd w:id="0"/>
    <w:tbl>
      <w:tblPr>
        <w:tblStyle w:val="63"/>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6945"/>
      </w:tblGrid>
      <w:tr w14:paraId="689F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27" w:type="dxa"/>
            <w:noWrap w:val="0"/>
            <w:vAlign w:val="center"/>
          </w:tcPr>
          <w:p w14:paraId="40419577">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采购项目名称</w:t>
            </w:r>
          </w:p>
        </w:tc>
        <w:tc>
          <w:tcPr>
            <w:tcW w:w="6945" w:type="dxa"/>
            <w:noWrap w:val="0"/>
            <w:vAlign w:val="center"/>
          </w:tcPr>
          <w:p w14:paraId="6D6EC4B6">
            <w:pPr>
              <w:adjustRightInd w:val="0"/>
              <w:spacing w:line="320" w:lineRule="exact"/>
              <w:ind w:firstLine="0" w:firstLineChars="0"/>
              <w:textAlignment w:val="baseline"/>
              <w:rPr>
                <w:rFonts w:hint="eastAsia" w:ascii="宋体" w:hAnsi="宋体" w:cs="宋体"/>
                <w:color w:val="000000"/>
                <w:kern w:val="0"/>
                <w:highlight w:val="none"/>
              </w:rPr>
            </w:pPr>
            <w:r>
              <w:rPr>
                <w:rFonts w:hint="eastAsia" w:ascii="宋体" w:hAnsi="宋体"/>
                <w:color w:val="000000"/>
                <w:spacing w:val="-2"/>
                <w:kern w:val="16"/>
                <w:highlight w:val="none"/>
              </w:rPr>
              <w:t>青海省人民医院办公家具采购项目</w:t>
            </w:r>
          </w:p>
        </w:tc>
      </w:tr>
      <w:tr w14:paraId="5CE9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127" w:type="dxa"/>
            <w:noWrap w:val="0"/>
            <w:vAlign w:val="center"/>
          </w:tcPr>
          <w:p w14:paraId="5107029A">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采购项目编号</w:t>
            </w:r>
          </w:p>
        </w:tc>
        <w:tc>
          <w:tcPr>
            <w:tcW w:w="6945" w:type="dxa"/>
            <w:noWrap w:val="0"/>
            <w:vAlign w:val="center"/>
          </w:tcPr>
          <w:p w14:paraId="3875FE30">
            <w:pPr>
              <w:widowControl/>
              <w:spacing w:line="320" w:lineRule="exact"/>
              <w:ind w:firstLine="0" w:firstLineChars="0"/>
              <w:rPr>
                <w:rFonts w:ascii="宋体" w:hAnsi="宋体" w:cs="宋体"/>
                <w:color w:val="000000"/>
                <w:kern w:val="0"/>
                <w:highlight w:val="none"/>
              </w:rPr>
            </w:pPr>
            <w:r>
              <w:rPr>
                <w:rFonts w:hint="eastAsia" w:ascii="宋体" w:hAnsi="宋体"/>
                <w:color w:val="000000"/>
                <w:spacing w:val="-2"/>
                <w:kern w:val="16"/>
                <w:highlight w:val="none"/>
              </w:rPr>
              <w:t>青政采公招（货物）2023-285号</w:t>
            </w:r>
          </w:p>
        </w:tc>
      </w:tr>
      <w:tr w14:paraId="3EA9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27" w:type="dxa"/>
            <w:noWrap w:val="0"/>
            <w:vAlign w:val="center"/>
          </w:tcPr>
          <w:p w14:paraId="423429CB">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采购方式</w:t>
            </w:r>
          </w:p>
        </w:tc>
        <w:tc>
          <w:tcPr>
            <w:tcW w:w="6945" w:type="dxa"/>
            <w:noWrap w:val="0"/>
            <w:vAlign w:val="center"/>
          </w:tcPr>
          <w:p w14:paraId="681404B6">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公开招标</w:t>
            </w:r>
          </w:p>
        </w:tc>
      </w:tr>
      <w:tr w14:paraId="15F7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127" w:type="dxa"/>
            <w:noWrap w:val="0"/>
            <w:vAlign w:val="center"/>
          </w:tcPr>
          <w:p w14:paraId="0CC94444">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采购预算</w:t>
            </w:r>
          </w:p>
        </w:tc>
        <w:tc>
          <w:tcPr>
            <w:tcW w:w="6945" w:type="dxa"/>
            <w:noWrap w:val="0"/>
            <w:vAlign w:val="center"/>
          </w:tcPr>
          <w:p w14:paraId="6D89E669">
            <w:pPr>
              <w:widowControl/>
              <w:spacing w:line="320" w:lineRule="exact"/>
              <w:ind w:firstLine="0" w:firstLineChars="0"/>
              <w:rPr>
                <w:rFonts w:hint="eastAsia" w:ascii="宋体" w:hAnsi="宋体"/>
                <w:color w:val="000000"/>
                <w:spacing w:val="-2"/>
                <w:kern w:val="16"/>
                <w:highlight w:val="none"/>
              </w:rPr>
            </w:pPr>
            <w:r>
              <w:rPr>
                <w:rFonts w:hint="eastAsia" w:ascii="宋体" w:hAnsi="宋体" w:cs="宋体"/>
                <w:szCs w:val="21"/>
                <w:highlight w:val="none"/>
              </w:rPr>
              <w:t>317.23</w:t>
            </w:r>
            <w:r>
              <w:rPr>
                <w:rFonts w:hint="eastAsia" w:ascii="宋体" w:hAnsi="宋体" w:cs="宋体"/>
                <w:color w:val="000000"/>
                <w:kern w:val="0"/>
                <w:highlight w:val="none"/>
              </w:rPr>
              <w:t>万元</w:t>
            </w:r>
            <w:r>
              <w:rPr>
                <w:rFonts w:hint="eastAsia" w:ascii="宋体" w:hAnsi="宋体"/>
                <w:color w:val="000000"/>
                <w:spacing w:val="-2"/>
                <w:kern w:val="16"/>
                <w:highlight w:val="none"/>
              </w:rPr>
              <w:t>（人民币）</w:t>
            </w:r>
          </w:p>
        </w:tc>
      </w:tr>
      <w:tr w14:paraId="18BFF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127" w:type="dxa"/>
            <w:noWrap w:val="0"/>
            <w:vAlign w:val="center"/>
          </w:tcPr>
          <w:p w14:paraId="49E95A85">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项目分包个数</w:t>
            </w:r>
          </w:p>
        </w:tc>
        <w:tc>
          <w:tcPr>
            <w:tcW w:w="6945" w:type="dxa"/>
            <w:noWrap w:val="0"/>
            <w:vAlign w:val="center"/>
          </w:tcPr>
          <w:p w14:paraId="7EFAA88A">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1个包</w:t>
            </w:r>
          </w:p>
        </w:tc>
      </w:tr>
      <w:tr w14:paraId="2225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127" w:type="dxa"/>
            <w:noWrap w:val="0"/>
            <w:vAlign w:val="center"/>
          </w:tcPr>
          <w:p w14:paraId="7AC03049">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采购要求</w:t>
            </w:r>
          </w:p>
        </w:tc>
        <w:tc>
          <w:tcPr>
            <w:tcW w:w="6945" w:type="dxa"/>
            <w:noWrap w:val="0"/>
            <w:vAlign w:val="center"/>
          </w:tcPr>
          <w:p w14:paraId="34119B49">
            <w:pPr>
              <w:pStyle w:val="613"/>
              <w:spacing w:before="156" w:after="156" w:line="320" w:lineRule="exact"/>
              <w:ind w:firstLine="0" w:firstLineChars="0"/>
              <w:jc w:val="both"/>
              <w:rPr>
                <w:rFonts w:hint="eastAsia" w:ascii="宋体" w:hAnsi="宋体" w:eastAsia="宋体" w:cs="宋体"/>
                <w:color w:val="000000"/>
                <w:kern w:val="0"/>
                <w:sz w:val="24"/>
                <w:szCs w:val="24"/>
                <w:highlight w:val="none"/>
                <w:lang w:val="en-US" w:eastAsia="zh-CN" w:bidi="ar-SA"/>
              </w:rPr>
            </w:pPr>
            <w:r>
              <w:rPr>
                <w:rFonts w:hint="eastAsia" w:ascii="宋体" w:hAnsi="宋体" w:eastAsia="宋体" w:cs="宋体"/>
                <w:color w:val="000000"/>
                <w:kern w:val="0"/>
                <w:sz w:val="24"/>
                <w:szCs w:val="24"/>
                <w:highlight w:val="none"/>
                <w:lang w:val="en-US" w:eastAsia="zh-CN" w:bidi="ar-SA"/>
              </w:rPr>
              <w:t>具体要求详见《招标文件》。</w:t>
            </w:r>
          </w:p>
        </w:tc>
      </w:tr>
      <w:tr w14:paraId="41A2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8" w:hRule="atLeast"/>
        </w:trPr>
        <w:tc>
          <w:tcPr>
            <w:tcW w:w="2127" w:type="dxa"/>
            <w:noWrap w:val="0"/>
            <w:vAlign w:val="center"/>
          </w:tcPr>
          <w:p w14:paraId="221EFC99">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供应商资格条件</w:t>
            </w:r>
          </w:p>
        </w:tc>
        <w:tc>
          <w:tcPr>
            <w:tcW w:w="6945" w:type="dxa"/>
            <w:noWrap w:val="0"/>
            <w:vAlign w:val="center"/>
          </w:tcPr>
          <w:p w14:paraId="446C7E4D">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1.应具备《政府采购法》第22条所规定的条件：</w:t>
            </w:r>
          </w:p>
          <w:p w14:paraId="663F2410">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（1）投标人的营业执照等证明文件，自然人的身份证明；</w:t>
            </w:r>
          </w:p>
          <w:p w14:paraId="54803C7A">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（2）财务状况报告和依法缴纳税收和社会保障资金的相关材料；</w:t>
            </w:r>
          </w:p>
          <w:p w14:paraId="34D9C816">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（3）具备履行合同所必需的设备和专业技术能力的证明材料；</w:t>
            </w:r>
          </w:p>
          <w:p w14:paraId="0877AC29">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（4）参加政府采购活动前3年内在经营活动中没有重大违法记录的书面声明；</w:t>
            </w:r>
          </w:p>
          <w:p w14:paraId="676A07A8">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（5）具备法律、行政法规规定的其他条件的证明材料。</w:t>
            </w:r>
          </w:p>
          <w:p w14:paraId="09AAA8DE">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2.经信用中国（www.creditchina.gov.cn）、中国政府采购网（www.ccgp.gov.cn）等渠道查询后，列入失信被执行人、重大税收违法案件当事人名单、政府采购严重违法失信行为记录名单的，取消投标资格。</w:t>
            </w:r>
          </w:p>
          <w:p w14:paraId="734B6C70">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3.单位负责人为同一人或者存在直接控股、管理关系的不同供应商，不得参加同一合同项下的政府采购活动。否则，皆取消投标资格。</w:t>
            </w:r>
          </w:p>
          <w:p w14:paraId="44DF82C8">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4.为本采购项目提供整体设计、规范编制或者项目管理、监理、检测等服务的供应商，不得再参加该采购项目的其他采购活动。</w:t>
            </w:r>
          </w:p>
          <w:p w14:paraId="5A448C10">
            <w:pPr>
              <w:widowControl/>
              <w:spacing w:before="0" w:beforeLines="0" w:after="0" w:afterLines="0" w:line="300" w:lineRule="exact"/>
              <w:ind w:left="0" w:leftChars="0" w:firstLine="0" w:firstLineChars="0"/>
              <w:rPr>
                <w:rFonts w:hint="eastAsia" w:ascii="宋体" w:hAnsi="宋体" w:cs="宋体"/>
                <w:kern w:val="0"/>
                <w:szCs w:val="24"/>
                <w:highlight w:val="none"/>
              </w:rPr>
            </w:pPr>
            <w:r>
              <w:rPr>
                <w:rFonts w:hint="eastAsia" w:ascii="宋体" w:hAnsi="宋体"/>
                <w:szCs w:val="21"/>
                <w:highlight w:val="none"/>
              </w:rPr>
              <w:t>5</w:t>
            </w:r>
            <w:r>
              <w:rPr>
                <w:rFonts w:hint="eastAsia" w:ascii="宋体" w:hAnsi="宋体"/>
                <w:szCs w:val="21"/>
                <w:highlight w:val="none"/>
                <w:lang w:val="en-US" w:eastAsia="zh-CN"/>
              </w:rPr>
              <w:t>.</w:t>
            </w:r>
            <w:r>
              <w:rPr>
                <w:rFonts w:hint="eastAsia" w:ascii="宋体" w:hAnsi="宋体"/>
                <w:szCs w:val="21"/>
                <w:highlight w:val="none"/>
              </w:rPr>
              <w:t>不具备独立承担民事责任的分公司不能以分公司名义参与政府采购活动（除银行、保险、石油石化、电力、通信等特殊行业外）。</w:t>
            </w:r>
            <w:r>
              <w:rPr>
                <w:rFonts w:hint="eastAsia" w:ascii="宋体" w:hAnsi="宋体"/>
                <w:szCs w:val="21"/>
              </w:rPr>
              <w:t>分公司参与本项目政府采购活动须提供总公司针对本项目的授权</w:t>
            </w:r>
          </w:p>
          <w:p w14:paraId="7A0E726E">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lang w:val="en-US" w:eastAsia="zh-CN"/>
              </w:rPr>
              <w:t>6</w:t>
            </w:r>
            <w:r>
              <w:rPr>
                <w:rFonts w:hint="eastAsia" w:ascii="宋体" w:hAnsi="宋体" w:cs="宋体"/>
                <w:color w:val="000000"/>
                <w:kern w:val="0"/>
                <w:highlight w:val="none"/>
              </w:rPr>
              <w:t>.本项目不接受供应商以联合体方式进行投标。</w:t>
            </w:r>
          </w:p>
          <w:p w14:paraId="4227EDD5">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lang w:val="en-US" w:eastAsia="zh-CN"/>
              </w:rPr>
              <w:t>7</w:t>
            </w:r>
            <w:r>
              <w:rPr>
                <w:rFonts w:hint="eastAsia" w:ascii="宋体" w:hAnsi="宋体" w:cs="宋体"/>
                <w:color w:val="000000"/>
                <w:kern w:val="0"/>
                <w:highlight w:val="none"/>
              </w:rPr>
              <w:t>.招标文件中规定的其他资质条件。</w:t>
            </w:r>
          </w:p>
        </w:tc>
      </w:tr>
      <w:tr w14:paraId="0F32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127" w:type="dxa"/>
            <w:noWrap w:val="0"/>
            <w:vAlign w:val="center"/>
          </w:tcPr>
          <w:p w14:paraId="1BDB0A17">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公告发布时间</w:t>
            </w:r>
          </w:p>
        </w:tc>
        <w:tc>
          <w:tcPr>
            <w:tcW w:w="6945" w:type="dxa"/>
            <w:noWrap w:val="0"/>
            <w:vAlign w:val="center"/>
          </w:tcPr>
          <w:p w14:paraId="60936A15">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202</w:t>
            </w:r>
            <w:r>
              <w:rPr>
                <w:rFonts w:hint="eastAsia" w:ascii="宋体" w:hAnsi="宋体" w:cs="宋体"/>
                <w:color w:val="000000"/>
                <w:kern w:val="0"/>
                <w:highlight w:val="none"/>
                <w:lang w:val="en-US" w:eastAsia="zh-CN"/>
              </w:rPr>
              <w:t>4</w:t>
            </w:r>
            <w:r>
              <w:rPr>
                <w:rFonts w:ascii="宋体" w:hAnsi="宋体" w:cs="宋体"/>
                <w:color w:val="000000"/>
                <w:kern w:val="0"/>
                <w:highlight w:val="none"/>
              </w:rPr>
              <w:t>年</w:t>
            </w:r>
            <w:r>
              <w:rPr>
                <w:rFonts w:hint="eastAsia" w:ascii="宋体" w:hAnsi="宋体" w:cs="宋体"/>
                <w:color w:val="000000"/>
                <w:kern w:val="0"/>
                <w:highlight w:val="none"/>
                <w:lang w:val="en-US" w:eastAsia="zh-CN"/>
              </w:rPr>
              <w:t>8</w:t>
            </w:r>
            <w:r>
              <w:rPr>
                <w:rFonts w:ascii="宋体" w:hAnsi="宋体" w:cs="宋体"/>
                <w:color w:val="000000"/>
                <w:kern w:val="0"/>
                <w:highlight w:val="none"/>
              </w:rPr>
              <w:t>月</w:t>
            </w:r>
            <w:r>
              <w:rPr>
                <w:rFonts w:hint="eastAsia" w:ascii="宋体" w:hAnsi="宋体" w:cs="宋体"/>
                <w:color w:val="000000"/>
                <w:kern w:val="0"/>
                <w:highlight w:val="none"/>
                <w:lang w:val="en-US" w:eastAsia="zh-CN"/>
              </w:rPr>
              <w:t>16</w:t>
            </w:r>
            <w:r>
              <w:rPr>
                <w:rFonts w:ascii="宋体" w:hAnsi="宋体" w:cs="宋体"/>
                <w:color w:val="000000"/>
                <w:kern w:val="0"/>
                <w:highlight w:val="none"/>
              </w:rPr>
              <w:t>日</w:t>
            </w:r>
          </w:p>
        </w:tc>
      </w:tr>
      <w:tr w14:paraId="62C7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0D841B2E">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网上报名、获取招标文件时间、方式</w:t>
            </w:r>
          </w:p>
        </w:tc>
        <w:tc>
          <w:tcPr>
            <w:tcW w:w="6945" w:type="dxa"/>
            <w:noWrap w:val="0"/>
            <w:vAlign w:val="center"/>
          </w:tcPr>
          <w:p w14:paraId="6417B9B8">
            <w:pPr>
              <w:widowControl/>
              <w:spacing w:line="320" w:lineRule="exact"/>
              <w:ind w:firstLine="0" w:firstLineChars="0"/>
              <w:rPr>
                <w:rFonts w:ascii="宋体" w:hAnsi="宋体"/>
                <w:color w:val="000000"/>
                <w:highlight w:val="none"/>
              </w:rPr>
            </w:pPr>
            <w:r>
              <w:rPr>
                <w:rFonts w:ascii="宋体" w:hAnsi="宋体" w:cs="宋体"/>
                <w:color w:val="000000"/>
                <w:kern w:val="0"/>
                <w:highlight w:val="none"/>
              </w:rPr>
              <w:t>202</w:t>
            </w:r>
            <w:r>
              <w:rPr>
                <w:rFonts w:hint="eastAsia" w:ascii="宋体" w:hAnsi="宋体" w:cs="宋体"/>
                <w:color w:val="000000"/>
                <w:kern w:val="0"/>
                <w:highlight w:val="none"/>
                <w:lang w:val="en-US" w:eastAsia="zh-CN"/>
              </w:rPr>
              <w:t>4</w:t>
            </w:r>
            <w:r>
              <w:rPr>
                <w:rFonts w:ascii="宋体" w:hAnsi="宋体" w:cs="宋体"/>
                <w:color w:val="000000"/>
                <w:kern w:val="0"/>
                <w:highlight w:val="none"/>
              </w:rPr>
              <w:t>年</w:t>
            </w:r>
            <w:r>
              <w:rPr>
                <w:rFonts w:hint="eastAsia" w:ascii="宋体" w:hAnsi="宋体" w:cs="宋体"/>
                <w:color w:val="000000"/>
                <w:kern w:val="0"/>
                <w:highlight w:val="none"/>
                <w:lang w:val="en-US" w:eastAsia="zh-CN"/>
              </w:rPr>
              <w:t>8</w:t>
            </w:r>
            <w:r>
              <w:rPr>
                <w:rFonts w:ascii="宋体" w:hAnsi="宋体" w:cs="宋体"/>
                <w:color w:val="000000"/>
                <w:kern w:val="0"/>
                <w:highlight w:val="none"/>
              </w:rPr>
              <w:t>月</w:t>
            </w:r>
            <w:r>
              <w:rPr>
                <w:rFonts w:hint="eastAsia" w:ascii="宋体" w:hAnsi="宋体" w:cs="宋体"/>
                <w:color w:val="000000"/>
                <w:kern w:val="0"/>
                <w:highlight w:val="none"/>
                <w:lang w:val="en-US" w:eastAsia="zh-CN"/>
              </w:rPr>
              <w:t>17</w:t>
            </w:r>
            <w:r>
              <w:rPr>
                <w:rFonts w:ascii="宋体" w:hAnsi="宋体" w:cs="宋体"/>
                <w:color w:val="000000"/>
                <w:kern w:val="0"/>
                <w:highlight w:val="none"/>
              </w:rPr>
              <w:t>日</w:t>
            </w:r>
            <w:r>
              <w:rPr>
                <w:rFonts w:hint="eastAsia" w:ascii="宋体" w:hAnsi="宋体" w:cs="宋体"/>
                <w:color w:val="000000"/>
                <w:kern w:val="0"/>
                <w:highlight w:val="none"/>
              </w:rPr>
              <w:t>起，</w:t>
            </w:r>
            <w:r>
              <w:rPr>
                <w:rFonts w:ascii="宋体" w:hAnsi="宋体" w:cs="宋体"/>
                <w:color w:val="000000"/>
                <w:kern w:val="0"/>
                <w:highlight w:val="none"/>
              </w:rPr>
              <w:t>至202</w:t>
            </w:r>
            <w:r>
              <w:rPr>
                <w:rFonts w:hint="eastAsia" w:ascii="宋体" w:hAnsi="宋体" w:cs="宋体"/>
                <w:color w:val="000000"/>
                <w:kern w:val="0"/>
                <w:highlight w:val="none"/>
                <w:lang w:val="en-US" w:eastAsia="zh-CN"/>
              </w:rPr>
              <w:t>4</w:t>
            </w:r>
            <w:r>
              <w:rPr>
                <w:rFonts w:ascii="宋体" w:hAnsi="宋体" w:cs="宋体"/>
                <w:color w:val="000000"/>
                <w:kern w:val="0"/>
                <w:highlight w:val="none"/>
              </w:rPr>
              <w:t>年</w:t>
            </w:r>
            <w:r>
              <w:rPr>
                <w:rFonts w:hint="eastAsia" w:ascii="宋体" w:hAnsi="宋体" w:cs="宋体"/>
                <w:color w:val="000000"/>
                <w:kern w:val="0"/>
                <w:highlight w:val="none"/>
                <w:lang w:val="en-US" w:eastAsia="zh-CN"/>
              </w:rPr>
              <w:t>8</w:t>
            </w:r>
            <w:r>
              <w:rPr>
                <w:rFonts w:ascii="宋体" w:hAnsi="宋体" w:cs="宋体"/>
                <w:color w:val="000000"/>
                <w:kern w:val="0"/>
                <w:highlight w:val="none"/>
              </w:rPr>
              <w:t>月</w:t>
            </w:r>
            <w:r>
              <w:rPr>
                <w:rFonts w:hint="eastAsia" w:ascii="宋体" w:hAnsi="宋体" w:cs="宋体"/>
                <w:color w:val="000000"/>
                <w:kern w:val="0"/>
                <w:highlight w:val="none"/>
                <w:lang w:val="en-US" w:eastAsia="zh-CN"/>
              </w:rPr>
              <w:t>23</w:t>
            </w:r>
            <w:r>
              <w:rPr>
                <w:rFonts w:ascii="宋体" w:hAnsi="宋体" w:cs="宋体"/>
                <w:color w:val="000000"/>
                <w:kern w:val="0"/>
                <w:highlight w:val="none"/>
              </w:rPr>
              <w:t>日</w:t>
            </w:r>
            <w:r>
              <w:rPr>
                <w:rFonts w:hint="eastAsia" w:ascii="宋体" w:hAnsi="宋体" w:cs="宋体"/>
                <w:color w:val="000000"/>
                <w:kern w:val="0"/>
                <w:highlight w:val="none"/>
              </w:rPr>
              <w:t>止；在青海省政府采购电子化平台上自行下载</w:t>
            </w:r>
            <w:r>
              <w:rPr>
                <w:rFonts w:hint="eastAsia" w:ascii="宋体" w:hAnsi="宋体"/>
                <w:color w:val="000000"/>
                <w:highlight w:val="none"/>
              </w:rPr>
              <w:t>招标文件（下载的“招标文件”以澄清确定后的版本为准）。</w:t>
            </w:r>
          </w:p>
        </w:tc>
      </w:tr>
      <w:tr w14:paraId="0B54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2127" w:type="dxa"/>
            <w:noWrap w:val="0"/>
            <w:vAlign w:val="center"/>
          </w:tcPr>
          <w:p w14:paraId="2D2E6570">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highlight w:val="none"/>
              </w:rPr>
              <w:t>提交投标文件及投标方式</w:t>
            </w:r>
          </w:p>
        </w:tc>
        <w:tc>
          <w:tcPr>
            <w:tcW w:w="6945" w:type="dxa"/>
            <w:noWrap w:val="0"/>
            <w:vAlign w:val="center"/>
          </w:tcPr>
          <w:p w14:paraId="38C5A4CB">
            <w:pPr>
              <w:widowControl/>
              <w:spacing w:line="320" w:lineRule="exact"/>
              <w:ind w:firstLine="0" w:firstLineChars="0"/>
              <w:rPr>
                <w:rFonts w:ascii="宋体" w:hAnsi="宋体"/>
                <w:color w:val="000000"/>
                <w:highlight w:val="none"/>
              </w:rPr>
            </w:pPr>
            <w:r>
              <w:rPr>
                <w:rFonts w:hint="eastAsia" w:ascii="宋体" w:hAnsi="宋体" w:cs="宋体"/>
                <w:color w:val="000000"/>
                <w:kern w:val="0"/>
                <w:highlight w:val="none"/>
              </w:rPr>
              <w:t>本项目在青海省政府采购电子化平台上提交电子</w:t>
            </w:r>
            <w:r>
              <w:rPr>
                <w:rFonts w:ascii="宋体" w:hAnsi="宋体" w:cs="宋体"/>
                <w:color w:val="000000"/>
                <w:kern w:val="0"/>
                <w:highlight w:val="none"/>
              </w:rPr>
              <w:t>投标</w:t>
            </w:r>
            <w:r>
              <w:rPr>
                <w:rFonts w:hint="eastAsia" w:ascii="宋体" w:hAnsi="宋体" w:cs="宋体"/>
                <w:color w:val="000000"/>
                <w:kern w:val="0"/>
                <w:highlight w:val="none"/>
              </w:rPr>
              <w:t>文件，逾期未完成提交的，将视为放弃此次投标活动。不需提供纸质投标文件。</w:t>
            </w:r>
          </w:p>
        </w:tc>
      </w:tr>
      <w:tr w14:paraId="353E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27" w:type="dxa"/>
            <w:noWrap w:val="0"/>
            <w:vAlign w:val="center"/>
          </w:tcPr>
          <w:p w14:paraId="6CA9FBBF">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投标截止时间</w:t>
            </w:r>
          </w:p>
        </w:tc>
        <w:tc>
          <w:tcPr>
            <w:tcW w:w="6945" w:type="dxa"/>
            <w:noWrap w:val="0"/>
            <w:vAlign w:val="center"/>
          </w:tcPr>
          <w:p w14:paraId="5ED28508">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202</w:t>
            </w:r>
            <w:r>
              <w:rPr>
                <w:rFonts w:hint="eastAsia" w:ascii="宋体" w:hAnsi="宋体" w:cs="宋体"/>
                <w:color w:val="000000"/>
                <w:kern w:val="0"/>
                <w:highlight w:val="none"/>
                <w:lang w:val="en-US" w:eastAsia="zh-CN"/>
              </w:rPr>
              <w:t>4</w:t>
            </w:r>
            <w:r>
              <w:rPr>
                <w:rFonts w:ascii="宋体" w:hAnsi="宋体" w:cs="宋体"/>
                <w:color w:val="000000"/>
                <w:kern w:val="0"/>
                <w:highlight w:val="none"/>
              </w:rPr>
              <w:t>年</w:t>
            </w:r>
            <w:r>
              <w:rPr>
                <w:rFonts w:hint="eastAsia" w:ascii="宋体" w:hAnsi="宋体" w:cs="宋体"/>
                <w:color w:val="000000"/>
                <w:kern w:val="0"/>
                <w:highlight w:val="none"/>
                <w:lang w:val="en-US" w:eastAsia="zh-CN"/>
              </w:rPr>
              <w:t>9</w:t>
            </w:r>
            <w:r>
              <w:rPr>
                <w:rFonts w:ascii="宋体" w:hAnsi="宋体" w:cs="宋体"/>
                <w:color w:val="000000"/>
                <w:kern w:val="0"/>
                <w:highlight w:val="none"/>
              </w:rPr>
              <w:t>月</w:t>
            </w:r>
            <w:r>
              <w:rPr>
                <w:rFonts w:hint="eastAsia" w:ascii="宋体" w:hAnsi="宋体" w:cs="宋体"/>
                <w:color w:val="000000"/>
                <w:kern w:val="0"/>
                <w:highlight w:val="none"/>
                <w:lang w:val="en-US" w:eastAsia="zh-CN"/>
              </w:rPr>
              <w:t>13</w:t>
            </w:r>
            <w:r>
              <w:rPr>
                <w:rFonts w:ascii="宋体" w:hAnsi="宋体" w:cs="宋体"/>
                <w:color w:val="000000"/>
                <w:kern w:val="0"/>
                <w:highlight w:val="none"/>
              </w:rPr>
              <w:t>日</w:t>
            </w:r>
            <w:r>
              <w:rPr>
                <w:rFonts w:hint="eastAsia" w:ascii="宋体" w:hAnsi="宋体" w:cs="宋体"/>
                <w:color w:val="000000"/>
                <w:kern w:val="0"/>
                <w:highlight w:val="none"/>
              </w:rPr>
              <w:t>上午9</w:t>
            </w:r>
            <w:r>
              <w:rPr>
                <w:rFonts w:ascii="宋体" w:hAnsi="宋体" w:cs="宋体"/>
                <w:color w:val="000000"/>
                <w:kern w:val="0"/>
                <w:highlight w:val="none"/>
              </w:rPr>
              <w:t>:</w:t>
            </w:r>
            <w:r>
              <w:rPr>
                <w:rFonts w:hint="eastAsia" w:ascii="宋体" w:hAnsi="宋体" w:cs="宋体"/>
                <w:color w:val="000000"/>
                <w:kern w:val="0"/>
                <w:highlight w:val="none"/>
              </w:rPr>
              <w:t>0</w:t>
            </w:r>
            <w:r>
              <w:rPr>
                <w:rFonts w:ascii="宋体" w:hAnsi="宋体" w:cs="宋体"/>
                <w:color w:val="000000"/>
                <w:kern w:val="0"/>
                <w:highlight w:val="none"/>
              </w:rPr>
              <w:t>0（北京时间）</w:t>
            </w:r>
          </w:p>
        </w:tc>
      </w:tr>
      <w:tr w14:paraId="7D5E7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127" w:type="dxa"/>
            <w:noWrap w:val="0"/>
            <w:vAlign w:val="center"/>
          </w:tcPr>
          <w:p w14:paraId="2C672784">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开标时间</w:t>
            </w:r>
          </w:p>
        </w:tc>
        <w:tc>
          <w:tcPr>
            <w:tcW w:w="6945" w:type="dxa"/>
            <w:noWrap w:val="0"/>
            <w:vAlign w:val="center"/>
          </w:tcPr>
          <w:p w14:paraId="6F8D0133">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202</w:t>
            </w:r>
            <w:r>
              <w:rPr>
                <w:rFonts w:hint="eastAsia" w:ascii="宋体" w:hAnsi="宋体" w:cs="宋体"/>
                <w:color w:val="000000"/>
                <w:kern w:val="0"/>
                <w:highlight w:val="none"/>
                <w:lang w:val="en-US" w:eastAsia="zh-CN"/>
              </w:rPr>
              <w:t>4</w:t>
            </w:r>
            <w:r>
              <w:rPr>
                <w:rFonts w:ascii="宋体" w:hAnsi="宋体" w:cs="宋体"/>
                <w:color w:val="000000"/>
                <w:kern w:val="0"/>
                <w:highlight w:val="none"/>
              </w:rPr>
              <w:t>年</w:t>
            </w:r>
            <w:r>
              <w:rPr>
                <w:rFonts w:hint="eastAsia" w:ascii="宋体" w:hAnsi="宋体" w:cs="宋体"/>
                <w:color w:val="000000"/>
                <w:kern w:val="0"/>
                <w:highlight w:val="none"/>
                <w:lang w:val="en-US" w:eastAsia="zh-CN"/>
              </w:rPr>
              <w:t>9</w:t>
            </w:r>
            <w:r>
              <w:rPr>
                <w:rFonts w:ascii="宋体" w:hAnsi="宋体" w:cs="宋体"/>
                <w:color w:val="000000"/>
                <w:kern w:val="0"/>
                <w:highlight w:val="none"/>
              </w:rPr>
              <w:t>月</w:t>
            </w:r>
            <w:r>
              <w:rPr>
                <w:rFonts w:hint="eastAsia" w:ascii="宋体" w:hAnsi="宋体" w:cs="宋体"/>
                <w:color w:val="000000"/>
                <w:kern w:val="0"/>
                <w:highlight w:val="none"/>
                <w:lang w:val="en-US" w:eastAsia="zh-CN"/>
              </w:rPr>
              <w:t>13</w:t>
            </w:r>
            <w:r>
              <w:rPr>
                <w:rFonts w:ascii="宋体" w:hAnsi="宋体" w:cs="宋体"/>
                <w:color w:val="000000"/>
                <w:kern w:val="0"/>
                <w:highlight w:val="none"/>
              </w:rPr>
              <w:t>日</w:t>
            </w:r>
            <w:r>
              <w:rPr>
                <w:rFonts w:hint="eastAsia" w:ascii="宋体" w:hAnsi="宋体" w:cs="宋体"/>
                <w:color w:val="000000"/>
                <w:kern w:val="0"/>
                <w:highlight w:val="none"/>
              </w:rPr>
              <w:t>上午9</w:t>
            </w:r>
            <w:r>
              <w:rPr>
                <w:rFonts w:ascii="宋体" w:hAnsi="宋体" w:cs="宋体"/>
                <w:color w:val="000000"/>
                <w:kern w:val="0"/>
                <w:highlight w:val="none"/>
              </w:rPr>
              <w:t>:</w:t>
            </w:r>
            <w:r>
              <w:rPr>
                <w:rFonts w:hint="eastAsia" w:ascii="宋体" w:hAnsi="宋体" w:cs="宋体"/>
                <w:color w:val="000000"/>
                <w:kern w:val="0"/>
                <w:highlight w:val="none"/>
              </w:rPr>
              <w:t>0</w:t>
            </w:r>
            <w:r>
              <w:rPr>
                <w:rFonts w:ascii="宋体" w:hAnsi="宋体" w:cs="宋体"/>
                <w:color w:val="000000"/>
                <w:kern w:val="0"/>
                <w:highlight w:val="none"/>
              </w:rPr>
              <w:t>0（北京时间）</w:t>
            </w:r>
          </w:p>
        </w:tc>
      </w:tr>
      <w:tr w14:paraId="465D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4F3DBBE7">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开标地点</w:t>
            </w:r>
          </w:p>
        </w:tc>
        <w:tc>
          <w:tcPr>
            <w:tcW w:w="6945" w:type="dxa"/>
            <w:noWrap w:val="0"/>
            <w:vAlign w:val="center"/>
          </w:tcPr>
          <w:p w14:paraId="54646FFA">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青海省政府采购中心开标室（海湖新区海晏路75号地矿综合写字楼15楼）。</w:t>
            </w:r>
          </w:p>
        </w:tc>
      </w:tr>
      <w:tr w14:paraId="2185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09151C9F">
            <w:pPr>
              <w:widowControl/>
              <w:spacing w:line="320" w:lineRule="exact"/>
              <w:ind w:firstLine="0" w:firstLineChars="0"/>
              <w:rPr>
                <w:rFonts w:ascii="宋体" w:hAnsi="宋体" w:cs="宋体"/>
                <w:color w:val="000000"/>
                <w:kern w:val="0"/>
                <w:highlight w:val="none"/>
              </w:rPr>
            </w:pPr>
            <w:r>
              <w:rPr>
                <w:rFonts w:hint="eastAsia" w:ascii="宋体" w:hAnsi="宋体"/>
                <w:color w:val="000000"/>
                <w:highlight w:val="none"/>
              </w:rPr>
              <w:t>样品摆放时间、地点</w:t>
            </w:r>
          </w:p>
        </w:tc>
        <w:tc>
          <w:tcPr>
            <w:tcW w:w="6945" w:type="dxa"/>
            <w:noWrap w:val="0"/>
            <w:vAlign w:val="center"/>
          </w:tcPr>
          <w:p w14:paraId="4CB99BAD">
            <w:pPr>
              <w:widowControl/>
              <w:spacing w:line="320" w:lineRule="exact"/>
              <w:ind w:firstLine="0" w:firstLineChars="0"/>
              <w:rPr>
                <w:rFonts w:hint="eastAsia" w:ascii="宋体" w:hAnsi="宋体" w:cs="宋体"/>
                <w:color w:val="000000"/>
                <w:kern w:val="0"/>
                <w:highlight w:val="none"/>
              </w:rPr>
            </w:pPr>
            <w:r>
              <w:rPr>
                <w:rFonts w:hint="eastAsia" w:ascii="宋体" w:hAnsi="宋体"/>
                <w:color w:val="000000"/>
                <w:highlight w:val="none"/>
              </w:rPr>
              <w:t>样品请于202</w:t>
            </w:r>
            <w:r>
              <w:rPr>
                <w:rFonts w:hint="eastAsia" w:ascii="宋体" w:hAnsi="宋体"/>
                <w:color w:val="000000"/>
                <w:highlight w:val="none"/>
                <w:lang w:val="en-US" w:eastAsia="zh-CN"/>
              </w:rPr>
              <w:t>4</w:t>
            </w:r>
            <w:r>
              <w:rPr>
                <w:rFonts w:hint="eastAsia" w:ascii="宋体" w:hAnsi="宋体"/>
                <w:color w:val="000000"/>
                <w:highlight w:val="none"/>
              </w:rPr>
              <w:t>年</w:t>
            </w:r>
            <w:r>
              <w:rPr>
                <w:rFonts w:hint="eastAsia" w:ascii="宋体" w:hAnsi="宋体"/>
                <w:color w:val="000000"/>
                <w:highlight w:val="none"/>
                <w:lang w:val="en-US" w:eastAsia="zh-CN"/>
              </w:rPr>
              <w:t>9</w:t>
            </w:r>
            <w:r>
              <w:rPr>
                <w:rFonts w:hint="eastAsia" w:ascii="宋体" w:hAnsi="宋体"/>
                <w:color w:val="000000"/>
                <w:highlight w:val="none"/>
              </w:rPr>
              <w:t>月</w:t>
            </w:r>
            <w:r>
              <w:rPr>
                <w:rFonts w:hint="eastAsia" w:ascii="宋体" w:hAnsi="宋体"/>
                <w:color w:val="000000"/>
                <w:highlight w:val="none"/>
                <w:lang w:val="en-US" w:eastAsia="zh-CN"/>
              </w:rPr>
              <w:t>12</w:t>
            </w:r>
            <w:r>
              <w:rPr>
                <w:rFonts w:hint="eastAsia" w:ascii="宋体" w:hAnsi="宋体"/>
                <w:color w:val="000000"/>
                <w:highlight w:val="none"/>
              </w:rPr>
              <w:t>日上午10:00至上午12:00（须由法定代表人或委托代理人携带“法定代表人授权书”及样品）送至</w:t>
            </w:r>
            <w:r>
              <w:rPr>
                <w:rFonts w:hint="eastAsia" w:ascii="宋体" w:hAnsi="宋体"/>
                <w:color w:val="000000"/>
                <w:highlight w:val="none"/>
                <w:lang w:eastAsia="zh-CN"/>
              </w:rPr>
              <w:t>青海省人民医院</w:t>
            </w:r>
            <w:r>
              <w:rPr>
                <w:rFonts w:hint="eastAsia" w:ascii="宋体" w:hAnsi="宋体"/>
                <w:color w:val="000000"/>
                <w:highlight w:val="none"/>
              </w:rPr>
              <w:t>（地址：</w:t>
            </w:r>
            <w:r>
              <w:rPr>
                <w:rFonts w:hint="eastAsia" w:ascii="宋体" w:hAnsi="宋体"/>
                <w:color w:val="000000"/>
                <w:highlight w:val="none"/>
                <w:lang w:eastAsia="zh-CN"/>
              </w:rPr>
              <w:t>青海省人民医院藏区急救诊疗中心综合楼</w:t>
            </w:r>
            <w:r>
              <w:rPr>
                <w:rFonts w:hint="eastAsia" w:ascii="宋体" w:hAnsi="宋体"/>
                <w:color w:val="000000"/>
                <w:highlight w:val="none"/>
              </w:rPr>
              <w:t>）进行签到，逾期未签到或逾期未提供样品及17：00前未完成安装的，样品概不接收。联系人</w:t>
            </w:r>
            <w:r>
              <w:rPr>
                <w:rFonts w:hint="eastAsia" w:ascii="宋体" w:hAnsi="宋体"/>
                <w:b w:val="0"/>
                <w:bCs w:val="0"/>
                <w:color w:val="000000"/>
                <w:highlight w:val="none"/>
              </w:rPr>
              <w:t>：</w:t>
            </w:r>
            <w:r>
              <w:rPr>
                <w:rFonts w:hint="eastAsia" w:ascii="宋体" w:hAnsi="宋体"/>
                <w:b w:val="0"/>
                <w:bCs w:val="0"/>
                <w:color w:val="000000"/>
                <w:highlight w:val="none"/>
                <w:lang w:eastAsia="zh-CN"/>
              </w:rPr>
              <w:t>张老师</w:t>
            </w:r>
            <w:r>
              <w:rPr>
                <w:rFonts w:hint="eastAsia" w:ascii="宋体" w:hAnsi="宋体"/>
                <w:b w:val="0"/>
                <w:bCs w:val="0"/>
                <w:color w:val="000000"/>
                <w:highlight w:val="none"/>
              </w:rPr>
              <w:t>，</w:t>
            </w:r>
            <w:r>
              <w:rPr>
                <w:rFonts w:hint="eastAsia" w:ascii="宋体" w:hAnsi="宋体"/>
                <w:color w:val="000000"/>
                <w:highlight w:val="none"/>
              </w:rPr>
              <w:t>联系电话：18297198816。预成交人样品将由采购单位封存。未成交人样品自招标结果公示期满后5天内撤回，否则甲方有权自行处理。</w:t>
            </w:r>
          </w:p>
        </w:tc>
      </w:tr>
      <w:tr w14:paraId="22AF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2127" w:type="dxa"/>
            <w:noWrap w:val="0"/>
            <w:vAlign w:val="center"/>
          </w:tcPr>
          <w:p w14:paraId="0D9DEB83">
            <w:pPr>
              <w:widowControl/>
              <w:spacing w:line="320" w:lineRule="exact"/>
              <w:ind w:firstLine="0" w:firstLineChars="0"/>
              <w:rPr>
                <w:rFonts w:ascii="宋体" w:hAnsi="宋体"/>
                <w:color w:val="000000"/>
                <w:szCs w:val="20"/>
                <w:highlight w:val="none"/>
              </w:rPr>
            </w:pPr>
            <w:r>
              <w:rPr>
                <w:rFonts w:hint="eastAsia" w:ascii="宋体" w:hAnsi="宋体"/>
                <w:color w:val="000000"/>
                <w:highlight w:val="none"/>
              </w:rPr>
              <w:t>投标文件格式及编制要求</w:t>
            </w:r>
          </w:p>
        </w:tc>
        <w:tc>
          <w:tcPr>
            <w:tcW w:w="6945" w:type="dxa"/>
            <w:noWrap w:val="0"/>
            <w:vAlign w:val="center"/>
          </w:tcPr>
          <w:p w14:paraId="5BD5DC90">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1.投标文件编制格式为word系统签章保存后转换为pdf格式上传，格式须按招标文件第四部分“投标文件格式”要求制作，且目录索引定位到内容。</w:t>
            </w:r>
          </w:p>
          <w:p w14:paraId="7ABD6BAC">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2.投标文件中的扫描或复印件内容应清晰可辨，且要求正向放置。</w:t>
            </w:r>
          </w:p>
          <w:p w14:paraId="025D78C4">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3.</w:t>
            </w:r>
            <w:r>
              <w:rPr>
                <w:rFonts w:hint="eastAsia" w:ascii="宋体" w:hAnsi="宋体"/>
                <w:color w:val="000000"/>
                <w:highlight w:val="none"/>
              </w:rPr>
              <w:t>招标文件要求签字、盖章的地方必须由投标人的法定代表人或委托代理人按要求签字、盖章。</w:t>
            </w:r>
          </w:p>
          <w:p w14:paraId="515A5FB8">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4.上传的投标文件不得超过100M。</w:t>
            </w:r>
          </w:p>
          <w:p w14:paraId="56833C28">
            <w:pPr>
              <w:widowControl/>
              <w:spacing w:line="320" w:lineRule="exact"/>
              <w:ind w:firstLine="0" w:firstLineChars="0"/>
              <w:rPr>
                <w:rFonts w:ascii="宋体" w:hAnsi="宋体"/>
                <w:color w:val="000000"/>
                <w:highlight w:val="none"/>
              </w:rPr>
            </w:pPr>
            <w:r>
              <w:rPr>
                <w:rFonts w:hint="eastAsia" w:ascii="宋体" w:hAnsi="宋体" w:cs="宋体"/>
                <w:color w:val="000000"/>
                <w:highlight w:val="none"/>
              </w:rPr>
              <w:t>5.投标人应在投标截止期前上传投标文件。因目录格式不准确、不能索引定位到内容、文件过大、未提交全部文件内容或文件内容错误、上传效果差等原因导致无法评审的，有可能判定为无效投标。</w:t>
            </w:r>
          </w:p>
        </w:tc>
      </w:tr>
      <w:tr w14:paraId="44DE7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trPr>
        <w:tc>
          <w:tcPr>
            <w:tcW w:w="2127" w:type="dxa"/>
            <w:noWrap w:val="0"/>
            <w:vAlign w:val="center"/>
          </w:tcPr>
          <w:p w14:paraId="2156E719">
            <w:pPr>
              <w:widowControl/>
              <w:spacing w:line="320" w:lineRule="exact"/>
              <w:ind w:firstLine="0" w:firstLineChars="0"/>
              <w:rPr>
                <w:rFonts w:hint="eastAsia" w:ascii="宋体" w:hAnsi="宋体"/>
                <w:color w:val="000000"/>
                <w:highlight w:val="none"/>
              </w:rPr>
            </w:pPr>
            <w:r>
              <w:rPr>
                <w:rFonts w:hint="eastAsia" w:ascii="宋体" w:hAnsi="宋体"/>
                <w:color w:val="000000"/>
                <w:highlight w:val="none"/>
              </w:rPr>
              <w:t>投标文件编制要求</w:t>
            </w:r>
          </w:p>
        </w:tc>
        <w:tc>
          <w:tcPr>
            <w:tcW w:w="6945" w:type="dxa"/>
            <w:noWrap w:val="0"/>
            <w:vAlign w:val="center"/>
          </w:tcPr>
          <w:p w14:paraId="7291A320">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按照投标人须知11.1项规定的投标文件构成及格式，投标文件按以下要求分两部分编制。分别为：</w:t>
            </w:r>
          </w:p>
          <w:p w14:paraId="7D8DDA3E">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资格审查部分，包括11.1.1（1）至（8）的内容；</w:t>
            </w:r>
          </w:p>
          <w:p w14:paraId="5D016B96">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符合性审查部分，包括11.1.2（9）至（18）的内容；</w:t>
            </w:r>
          </w:p>
          <w:p w14:paraId="5DEB199B">
            <w:pPr>
              <w:widowControl/>
              <w:spacing w:line="320" w:lineRule="exact"/>
              <w:ind w:firstLine="0" w:firstLineChars="0"/>
              <w:rPr>
                <w:rFonts w:hint="eastAsia" w:ascii="宋体" w:hAnsi="宋体" w:cs="宋体"/>
                <w:color w:val="000000"/>
                <w:highlight w:val="none"/>
              </w:rPr>
            </w:pPr>
            <w:r>
              <w:rPr>
                <w:rFonts w:hint="eastAsia" w:ascii="宋体" w:hAnsi="宋体" w:cs="宋体"/>
                <w:color w:val="000000"/>
                <w:highlight w:val="none"/>
              </w:rPr>
              <w:t>以上两部分投标文件建立在一个文件中，文件名设定为“***投标单位***项目投标文件”，与数据文件一并上传至青海省政府采购电子化平台上。</w:t>
            </w:r>
          </w:p>
        </w:tc>
      </w:tr>
      <w:tr w14:paraId="6353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127" w:type="dxa"/>
            <w:noWrap w:val="0"/>
            <w:vAlign w:val="center"/>
          </w:tcPr>
          <w:p w14:paraId="02BC07DE">
            <w:pPr>
              <w:widowControl/>
              <w:spacing w:line="320" w:lineRule="exact"/>
              <w:ind w:firstLine="0" w:firstLineChars="0"/>
              <w:rPr>
                <w:rFonts w:ascii="宋体" w:hAnsi="宋体"/>
                <w:color w:val="000000"/>
                <w:szCs w:val="20"/>
                <w:highlight w:val="none"/>
              </w:rPr>
            </w:pPr>
            <w:r>
              <w:rPr>
                <w:rFonts w:hint="eastAsia" w:ascii="宋体" w:hAnsi="宋体"/>
                <w:color w:val="000000"/>
                <w:highlight w:val="none"/>
              </w:rPr>
              <w:t>答疑方式</w:t>
            </w:r>
          </w:p>
        </w:tc>
        <w:tc>
          <w:tcPr>
            <w:tcW w:w="6945" w:type="dxa"/>
            <w:noWrap w:val="0"/>
            <w:vAlign w:val="center"/>
          </w:tcPr>
          <w:p w14:paraId="20BA3B41">
            <w:pPr>
              <w:widowControl/>
              <w:spacing w:line="320" w:lineRule="exact"/>
              <w:ind w:firstLine="0" w:firstLineChars="0"/>
              <w:rPr>
                <w:rFonts w:ascii="宋体" w:hAnsi="宋体" w:cs="宋体"/>
                <w:color w:val="000000"/>
                <w:highlight w:val="none"/>
              </w:rPr>
            </w:pPr>
            <w:r>
              <w:rPr>
                <w:rFonts w:hint="eastAsia" w:ascii="宋体" w:hAnsi="宋体"/>
                <w:color w:val="000000"/>
                <w:highlight w:val="none"/>
              </w:rPr>
              <w:t>评标委员会根据投标情况确定答疑时间，答疑或澄清采用电话或在青海省政府采购电子化平台上进行，投标人可在青海省政府采购电子化平台上的“我的澄清”界面了解答疑时间等信息。投标人</w:t>
            </w:r>
            <w:r>
              <w:rPr>
                <w:rFonts w:hint="eastAsia" w:ascii="宋体" w:hAnsi="宋体" w:cs="宋体"/>
                <w:color w:val="000000"/>
                <w:highlight w:val="none"/>
              </w:rPr>
              <w:t>须提供准确的联系方式（手机和固定电话），在项目开标、评标时须在线了解开标信息，掌握答疑时间，需由</w:t>
            </w:r>
            <w:r>
              <w:rPr>
                <w:rFonts w:hint="eastAsia" w:ascii="宋体" w:hAnsi="宋体"/>
                <w:color w:val="000000"/>
                <w:highlight w:val="none"/>
              </w:rPr>
              <w:t>法定代表人或委托代理人对评标委员会提出的质疑做出应答。如</w:t>
            </w:r>
            <w:r>
              <w:rPr>
                <w:rFonts w:hint="eastAsia" w:ascii="宋体" w:hAnsi="宋体" w:cs="宋体"/>
                <w:color w:val="000000"/>
                <w:highlight w:val="none"/>
                <w:lang w:val="zh-CN"/>
              </w:rPr>
              <w:t>在规定的时间内联系无果，无法进行电话或</w:t>
            </w:r>
            <w:r>
              <w:rPr>
                <w:rFonts w:hint="eastAsia" w:ascii="宋体" w:hAnsi="宋体"/>
                <w:color w:val="000000"/>
                <w:highlight w:val="none"/>
              </w:rPr>
              <w:t>青海省政府采购电子化平台上</w:t>
            </w:r>
            <w:r>
              <w:rPr>
                <w:rFonts w:hint="eastAsia" w:ascii="宋体" w:hAnsi="宋体" w:cs="宋体"/>
                <w:color w:val="000000"/>
                <w:highlight w:val="none"/>
                <w:lang w:val="zh-CN"/>
              </w:rPr>
              <w:t>答疑者，</w:t>
            </w:r>
            <w:r>
              <w:rPr>
                <w:rFonts w:hint="eastAsia" w:ascii="宋体" w:hAnsi="宋体"/>
                <w:color w:val="000000"/>
                <w:highlight w:val="none"/>
              </w:rPr>
              <w:t>视同放弃答疑。</w:t>
            </w:r>
          </w:p>
        </w:tc>
      </w:tr>
      <w:tr w14:paraId="7292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2D55CEDE">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采购单位及联系人</w:t>
            </w:r>
          </w:p>
        </w:tc>
        <w:tc>
          <w:tcPr>
            <w:tcW w:w="6945" w:type="dxa"/>
            <w:noWrap w:val="0"/>
            <w:vAlign w:val="center"/>
          </w:tcPr>
          <w:p w14:paraId="1BDC2725">
            <w:pPr>
              <w:adjustRightInd w:val="0"/>
              <w:spacing w:line="320" w:lineRule="exact"/>
              <w:ind w:right="77" w:rightChars="32" w:firstLine="0" w:firstLineChars="0"/>
              <w:textAlignment w:val="baseline"/>
              <w:rPr>
                <w:rFonts w:hint="eastAsia" w:ascii="宋体" w:hAnsi="宋体" w:cs="宋体"/>
                <w:color w:val="000000"/>
                <w:kern w:val="0"/>
                <w:highlight w:val="none"/>
              </w:rPr>
            </w:pPr>
            <w:r>
              <w:rPr>
                <w:rFonts w:hint="eastAsia" w:ascii="宋体" w:hAnsi="宋体" w:cs="宋体"/>
                <w:color w:val="000000"/>
                <w:kern w:val="0"/>
                <w:highlight w:val="none"/>
              </w:rPr>
              <w:t>采购单位：</w:t>
            </w:r>
            <w:r>
              <w:rPr>
                <w:rFonts w:hint="eastAsia" w:ascii="宋体" w:hAnsi="宋体"/>
                <w:color w:val="000000"/>
                <w:spacing w:val="-2"/>
                <w:kern w:val="16"/>
                <w:highlight w:val="none"/>
              </w:rPr>
              <w:t>青海省人民医院</w:t>
            </w:r>
          </w:p>
          <w:p w14:paraId="7E596D49">
            <w:pPr>
              <w:adjustRightInd w:val="0"/>
              <w:spacing w:line="320" w:lineRule="exact"/>
              <w:ind w:right="77" w:rightChars="32" w:firstLine="0" w:firstLineChars="0"/>
              <w:textAlignment w:val="baseline"/>
              <w:rPr>
                <w:rFonts w:hint="eastAsia" w:ascii="宋体" w:hAnsi="宋体" w:cs="宋体"/>
                <w:color w:val="000000"/>
                <w:kern w:val="0"/>
                <w:highlight w:val="none"/>
              </w:rPr>
            </w:pPr>
            <w:r>
              <w:rPr>
                <w:rFonts w:hint="eastAsia" w:ascii="宋体" w:hAnsi="宋体" w:cs="宋体"/>
                <w:color w:val="000000"/>
                <w:kern w:val="0"/>
                <w:highlight w:val="none"/>
              </w:rPr>
              <w:t>联系人：韩老师</w:t>
            </w:r>
          </w:p>
          <w:p w14:paraId="163BF63F">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联系电话：13109721600</w:t>
            </w:r>
          </w:p>
        </w:tc>
      </w:tr>
      <w:tr w14:paraId="2B8F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6C7C1B19">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集中</w:t>
            </w:r>
            <w:r>
              <w:rPr>
                <w:rFonts w:ascii="宋体" w:hAnsi="宋体" w:cs="宋体"/>
                <w:color w:val="000000"/>
                <w:kern w:val="0"/>
                <w:highlight w:val="none"/>
              </w:rPr>
              <w:t>采购机构及联系人</w:t>
            </w:r>
          </w:p>
        </w:tc>
        <w:tc>
          <w:tcPr>
            <w:tcW w:w="6945" w:type="dxa"/>
            <w:noWrap w:val="0"/>
            <w:vAlign w:val="center"/>
          </w:tcPr>
          <w:p w14:paraId="49C4C277">
            <w:pPr>
              <w:widowControl/>
              <w:spacing w:line="320" w:lineRule="exact"/>
              <w:ind w:firstLine="0" w:firstLineChars="0"/>
              <w:rPr>
                <w:rFonts w:ascii="宋体" w:hAnsi="宋体"/>
                <w:color w:val="000000"/>
                <w:highlight w:val="none"/>
              </w:rPr>
            </w:pPr>
            <w:r>
              <w:rPr>
                <w:rFonts w:hint="eastAsia" w:ascii="宋体" w:hAnsi="宋体" w:cs="宋体"/>
                <w:color w:val="000000"/>
                <w:kern w:val="0"/>
                <w:highlight w:val="none"/>
              </w:rPr>
              <w:t>集中</w:t>
            </w:r>
            <w:r>
              <w:rPr>
                <w:rFonts w:ascii="宋体" w:hAnsi="宋体" w:cs="宋体"/>
                <w:color w:val="000000"/>
                <w:kern w:val="0"/>
                <w:highlight w:val="none"/>
              </w:rPr>
              <w:t>采购机构：</w:t>
            </w:r>
            <w:r>
              <w:rPr>
                <w:rFonts w:hint="eastAsia" w:ascii="宋体" w:hAnsi="宋体"/>
                <w:color w:val="000000"/>
                <w:highlight w:val="none"/>
              </w:rPr>
              <w:t>青海省政府采购中心</w:t>
            </w:r>
          </w:p>
          <w:p w14:paraId="79A8041F">
            <w:pPr>
              <w:widowControl/>
              <w:spacing w:line="320" w:lineRule="exact"/>
              <w:ind w:firstLine="0" w:firstLineChars="0"/>
              <w:rPr>
                <w:rFonts w:hint="eastAsia" w:ascii="宋体" w:hAnsi="宋体" w:eastAsia="宋体" w:cs="宋体"/>
                <w:color w:val="000000"/>
                <w:kern w:val="0"/>
                <w:highlight w:val="none"/>
                <w:lang w:eastAsia="zh-CN"/>
              </w:rPr>
            </w:pPr>
            <w:r>
              <w:rPr>
                <w:rFonts w:ascii="宋体" w:hAnsi="宋体" w:cs="宋体"/>
                <w:color w:val="000000"/>
                <w:kern w:val="0"/>
                <w:highlight w:val="none"/>
              </w:rPr>
              <w:t>联系人：</w:t>
            </w:r>
            <w:r>
              <w:rPr>
                <w:rFonts w:hint="eastAsia" w:ascii="宋体" w:hAnsi="宋体" w:cs="宋体"/>
                <w:color w:val="000000"/>
                <w:kern w:val="0"/>
                <w:highlight w:val="none"/>
              </w:rPr>
              <w:t>周女士</w:t>
            </w:r>
          </w:p>
          <w:p w14:paraId="29F6B85A">
            <w:pPr>
              <w:widowControl/>
              <w:spacing w:line="320" w:lineRule="exact"/>
              <w:ind w:firstLine="0" w:firstLineChars="0"/>
              <w:rPr>
                <w:rFonts w:hint="eastAsia" w:ascii="宋体" w:hAnsi="宋体"/>
                <w:color w:val="000000"/>
                <w:kern w:val="16"/>
                <w:highlight w:val="none"/>
              </w:rPr>
            </w:pPr>
            <w:r>
              <w:rPr>
                <w:rFonts w:hint="eastAsia" w:ascii="宋体" w:hAnsi="宋体" w:cs="宋体"/>
                <w:color w:val="000000"/>
                <w:kern w:val="0"/>
                <w:highlight w:val="none"/>
              </w:rPr>
              <w:t>联系电话：0971-6136730</w:t>
            </w:r>
            <w:r>
              <w:rPr>
                <w:rFonts w:hint="eastAsia" w:ascii="宋体" w:hAnsi="宋体"/>
                <w:color w:val="000000"/>
                <w:kern w:val="16"/>
                <w:highlight w:val="none"/>
              </w:rPr>
              <w:t xml:space="preserve"> </w:t>
            </w:r>
          </w:p>
          <w:p w14:paraId="7D64505C">
            <w:pPr>
              <w:widowControl/>
              <w:spacing w:line="320" w:lineRule="exact"/>
              <w:ind w:firstLine="0" w:firstLineChars="0"/>
              <w:rPr>
                <w:rFonts w:ascii="宋体" w:hAnsi="宋体"/>
                <w:color w:val="000000"/>
                <w:kern w:val="16"/>
                <w:highlight w:val="none"/>
              </w:rPr>
            </w:pPr>
            <w:r>
              <w:rPr>
                <w:rFonts w:hint="eastAsia" w:ascii="宋体" w:hAnsi="宋体" w:cs="宋体"/>
                <w:kern w:val="0"/>
                <w:highlight w:val="none"/>
              </w:rPr>
              <w:t>网址：www.ccgp-qinghai.gov.cn</w:t>
            </w:r>
          </w:p>
        </w:tc>
      </w:tr>
      <w:tr w14:paraId="658A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trPr>
        <w:tc>
          <w:tcPr>
            <w:tcW w:w="2127" w:type="dxa"/>
            <w:noWrap w:val="0"/>
            <w:vAlign w:val="center"/>
          </w:tcPr>
          <w:p w14:paraId="63CD5B6B">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其他事项</w:t>
            </w:r>
          </w:p>
        </w:tc>
        <w:tc>
          <w:tcPr>
            <w:tcW w:w="6945" w:type="dxa"/>
            <w:noWrap w:val="0"/>
            <w:vAlign w:val="center"/>
          </w:tcPr>
          <w:p w14:paraId="482EFC90">
            <w:pPr>
              <w:widowControl/>
              <w:spacing w:line="320" w:lineRule="exact"/>
              <w:ind w:firstLine="0" w:firstLineChars="0"/>
              <w:rPr>
                <w:rFonts w:hint="eastAsia" w:ascii="宋体" w:hAnsi="宋体" w:cs="宋体"/>
                <w:color w:val="000000"/>
                <w:kern w:val="0"/>
                <w:highlight w:val="none"/>
              </w:rPr>
            </w:pPr>
            <w:r>
              <w:rPr>
                <w:rFonts w:hint="eastAsia" w:ascii="宋体" w:hAnsi="宋体" w:cs="宋体"/>
                <w:color w:val="000000"/>
                <w:kern w:val="0"/>
                <w:highlight w:val="none"/>
              </w:rPr>
              <w:t>参与本项目的投标人需办理青海省政府采购电子化平台投标的相关手续，并与青海省政府采购电子化平台的技术支持单位——青海公采数通信息技术有限公司联系。</w:t>
            </w:r>
          </w:p>
          <w:p w14:paraId="6A3567A1">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联系地址：青海省西宁市生物园区经四路26号孵化楼3楼。</w:t>
            </w:r>
          </w:p>
          <w:p w14:paraId="1C23AAE9">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联系人：王女士     电话：0971-8224398</w:t>
            </w:r>
          </w:p>
        </w:tc>
      </w:tr>
      <w:tr w14:paraId="16971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noWrap w:val="0"/>
            <w:vAlign w:val="center"/>
          </w:tcPr>
          <w:p w14:paraId="1C6A41A4">
            <w:pPr>
              <w:widowControl/>
              <w:spacing w:line="320" w:lineRule="exact"/>
              <w:ind w:firstLine="0" w:firstLineChars="0"/>
              <w:rPr>
                <w:rFonts w:ascii="宋体" w:hAnsi="宋体" w:cs="宋体"/>
                <w:color w:val="000000"/>
                <w:kern w:val="0"/>
                <w:highlight w:val="none"/>
              </w:rPr>
            </w:pPr>
            <w:r>
              <w:rPr>
                <w:rFonts w:ascii="宋体" w:hAnsi="宋体" w:cs="宋体"/>
                <w:color w:val="000000"/>
                <w:kern w:val="0"/>
                <w:highlight w:val="none"/>
              </w:rPr>
              <w:t>财政</w:t>
            </w:r>
            <w:r>
              <w:rPr>
                <w:rFonts w:hint="eastAsia" w:ascii="宋体" w:hAnsi="宋体" w:cs="宋体"/>
                <w:color w:val="000000"/>
                <w:kern w:val="0"/>
                <w:highlight w:val="none"/>
              </w:rPr>
              <w:t>监管</w:t>
            </w:r>
            <w:r>
              <w:rPr>
                <w:rFonts w:ascii="宋体" w:hAnsi="宋体" w:cs="宋体"/>
                <w:color w:val="000000"/>
                <w:kern w:val="0"/>
                <w:highlight w:val="none"/>
              </w:rPr>
              <w:t>部门</w:t>
            </w:r>
            <w:r>
              <w:rPr>
                <w:rFonts w:hint="eastAsia" w:ascii="宋体" w:hAnsi="宋体" w:cs="宋体"/>
                <w:color w:val="000000"/>
                <w:kern w:val="0"/>
                <w:highlight w:val="none"/>
              </w:rPr>
              <w:t>及</w:t>
            </w:r>
            <w:r>
              <w:rPr>
                <w:rFonts w:ascii="宋体" w:hAnsi="宋体" w:cs="宋体"/>
                <w:color w:val="000000"/>
                <w:kern w:val="0"/>
                <w:highlight w:val="none"/>
              </w:rPr>
              <w:t>电话</w:t>
            </w:r>
          </w:p>
        </w:tc>
        <w:tc>
          <w:tcPr>
            <w:tcW w:w="6945" w:type="dxa"/>
            <w:noWrap w:val="0"/>
            <w:vAlign w:val="center"/>
          </w:tcPr>
          <w:p w14:paraId="2C3D1252">
            <w:pPr>
              <w:widowControl/>
              <w:spacing w:line="320" w:lineRule="exact"/>
              <w:ind w:firstLine="0" w:firstLineChars="0"/>
              <w:rPr>
                <w:rFonts w:ascii="宋体" w:hAnsi="宋体" w:cs="宋体"/>
                <w:color w:val="000000"/>
                <w:kern w:val="0"/>
                <w:highlight w:val="none"/>
              </w:rPr>
            </w:pPr>
            <w:r>
              <w:rPr>
                <w:rFonts w:hint="eastAsia" w:ascii="宋体" w:hAnsi="宋体" w:cs="宋体"/>
                <w:color w:val="000000"/>
                <w:kern w:val="0"/>
                <w:highlight w:val="none"/>
              </w:rPr>
              <w:t>青海省财政厅   联系电话：</w:t>
            </w:r>
            <w:r>
              <w:rPr>
                <w:rFonts w:ascii="宋体" w:hAnsi="宋体" w:cs="宋体"/>
                <w:color w:val="000000"/>
                <w:kern w:val="0"/>
                <w:highlight w:val="none"/>
              </w:rPr>
              <w:t>0971-</w:t>
            </w:r>
            <w:r>
              <w:rPr>
                <w:rFonts w:hint="eastAsia" w:ascii="宋体" w:hAnsi="宋体" w:cs="宋体"/>
                <w:color w:val="000000"/>
                <w:kern w:val="0"/>
                <w:highlight w:val="none"/>
              </w:rPr>
              <w:t>3660357</w:t>
            </w:r>
          </w:p>
        </w:tc>
      </w:tr>
    </w:tbl>
    <w:p w14:paraId="2BE816A0">
      <w:pPr>
        <w:keepNext/>
        <w:keepLines/>
        <w:widowControl/>
        <w:snapToGrid w:val="0"/>
        <w:spacing w:line="400" w:lineRule="atLeast"/>
        <w:ind w:firstLine="0" w:firstLineChars="0"/>
        <w:jc w:val="center"/>
        <w:outlineLvl w:val="0"/>
        <w:rPr>
          <w:rFonts w:hint="eastAsia" w:ascii="宋体"/>
          <w:b/>
          <w:color w:val="000000"/>
          <w:kern w:val="28"/>
          <w:sz w:val="36"/>
          <w:szCs w:val="20"/>
          <w:highlight w:val="none"/>
        </w:rPr>
      </w:pPr>
      <w:bookmarkStart w:id="2" w:name="_Toc108599422"/>
      <w:bookmarkStart w:id="3" w:name="_Toc376936727"/>
    </w:p>
    <w:p w14:paraId="6F069EAA">
      <w:pPr>
        <w:keepNext/>
        <w:keepLines/>
        <w:widowControl/>
        <w:snapToGrid w:val="0"/>
        <w:spacing w:line="400" w:lineRule="atLeast"/>
        <w:ind w:firstLine="0" w:firstLineChars="0"/>
        <w:jc w:val="center"/>
        <w:outlineLvl w:val="0"/>
        <w:rPr>
          <w:rFonts w:hint="eastAsia" w:ascii="宋体"/>
          <w:b/>
          <w:color w:val="000000"/>
          <w:kern w:val="28"/>
          <w:sz w:val="36"/>
          <w:szCs w:val="20"/>
          <w:highlight w:val="none"/>
        </w:rPr>
      </w:pPr>
      <w:r>
        <w:rPr>
          <w:rFonts w:hint="eastAsia" w:ascii="宋体"/>
          <w:b/>
          <w:color w:val="000000"/>
          <w:kern w:val="28"/>
          <w:sz w:val="36"/>
          <w:szCs w:val="20"/>
          <w:highlight w:val="none"/>
        </w:rPr>
        <w:t>第二部分  投标人须知</w:t>
      </w:r>
      <w:bookmarkEnd w:id="2"/>
      <w:bookmarkEnd w:id="3"/>
      <w:bookmarkStart w:id="4" w:name="_Toc325725997"/>
    </w:p>
    <w:p w14:paraId="6A6DF280">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5" w:name="_Toc108599423"/>
      <w:bookmarkStart w:id="6" w:name="_Toc376936728"/>
      <w:r>
        <w:rPr>
          <w:rFonts w:hint="eastAsia" w:ascii="宋体" w:hAnsi="宋体"/>
          <w:b/>
          <w:bCs/>
          <w:color w:val="000000"/>
          <w:kern w:val="0"/>
          <w:sz w:val="36"/>
          <w:szCs w:val="36"/>
          <w:highlight w:val="none"/>
        </w:rPr>
        <w:t>一、说  明</w:t>
      </w:r>
      <w:bookmarkEnd w:id="4"/>
      <w:bookmarkEnd w:id="5"/>
      <w:bookmarkEnd w:id="6"/>
    </w:p>
    <w:p w14:paraId="5E047B00">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7" w:name="_Toc108599424"/>
      <w:bookmarkStart w:id="8" w:name="_Toc325725998"/>
      <w:bookmarkStart w:id="9" w:name="_Toc376936729"/>
      <w:r>
        <w:rPr>
          <w:rFonts w:hint="eastAsia" w:ascii="宋体" w:hAnsi="宋体"/>
          <w:b/>
          <w:bCs/>
          <w:color w:val="000000"/>
          <w:kern w:val="0"/>
          <w:sz w:val="27"/>
          <w:szCs w:val="27"/>
          <w:highlight w:val="none"/>
        </w:rPr>
        <w:t>1.适用范围</w:t>
      </w:r>
      <w:bookmarkEnd w:id="7"/>
      <w:bookmarkEnd w:id="8"/>
      <w:bookmarkEnd w:id="9"/>
    </w:p>
    <w:p w14:paraId="3D6E0798">
      <w:pPr>
        <w:tabs>
          <w:tab w:val="left" w:pos="840"/>
        </w:tabs>
        <w:ind w:firstLine="360" w:firstLineChars="150"/>
        <w:rPr>
          <w:rFonts w:hint="eastAsia" w:ascii="宋体" w:hAnsi="宋体"/>
          <w:color w:val="000000"/>
          <w:highlight w:val="none"/>
        </w:rPr>
      </w:pPr>
      <w:r>
        <w:rPr>
          <w:rFonts w:hint="eastAsia" w:ascii="宋体" w:hAnsi="宋体"/>
          <w:color w:val="000000"/>
          <w:highlight w:val="none"/>
        </w:rPr>
        <w:t>1.1本次招标依据青海省财政厅下达的采购计划，仅适用于本招标文件中所叙述的项目。</w:t>
      </w:r>
    </w:p>
    <w:p w14:paraId="284BF1CB">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10" w:name="_Toc376936730"/>
      <w:bookmarkStart w:id="11" w:name="_Toc108599425"/>
      <w:bookmarkStart w:id="12" w:name="_Toc325725999"/>
      <w:r>
        <w:rPr>
          <w:rFonts w:hint="eastAsia" w:ascii="宋体" w:hAnsi="宋体"/>
          <w:b/>
          <w:bCs/>
          <w:color w:val="000000"/>
          <w:kern w:val="0"/>
          <w:sz w:val="27"/>
          <w:szCs w:val="27"/>
          <w:highlight w:val="none"/>
        </w:rPr>
        <w:t>2.招标方式、合格的投标人</w:t>
      </w:r>
      <w:bookmarkEnd w:id="10"/>
      <w:bookmarkEnd w:id="11"/>
      <w:bookmarkEnd w:id="12"/>
    </w:p>
    <w:p w14:paraId="60AE9FB5">
      <w:pPr>
        <w:tabs>
          <w:tab w:val="left" w:pos="840"/>
        </w:tabs>
        <w:ind w:firstLine="360" w:firstLineChars="150"/>
        <w:rPr>
          <w:rFonts w:hint="eastAsia" w:ascii="宋体" w:hAnsi="宋体"/>
          <w:color w:val="000000"/>
          <w:highlight w:val="none"/>
        </w:rPr>
      </w:pPr>
      <w:r>
        <w:rPr>
          <w:rFonts w:hint="eastAsia" w:ascii="宋体" w:hAnsi="宋体"/>
          <w:color w:val="000000"/>
          <w:highlight w:val="none"/>
        </w:rPr>
        <w:t>2.1本次招标采取公开招标方式。</w:t>
      </w:r>
    </w:p>
    <w:p w14:paraId="556ECD69">
      <w:pPr>
        <w:tabs>
          <w:tab w:val="left" w:pos="840"/>
        </w:tabs>
        <w:ind w:firstLine="360" w:firstLineChars="150"/>
        <w:rPr>
          <w:rFonts w:hint="eastAsia" w:ascii="宋体" w:hAnsi="宋体"/>
          <w:color w:val="000000"/>
          <w:highlight w:val="none"/>
        </w:rPr>
      </w:pPr>
      <w:r>
        <w:rPr>
          <w:rFonts w:hint="eastAsia" w:ascii="宋体" w:hAnsi="宋体"/>
          <w:color w:val="000000"/>
          <w:highlight w:val="none"/>
        </w:rPr>
        <w:t>2.2合格的投标人：详见</w:t>
      </w:r>
      <w:r>
        <w:rPr>
          <w:rFonts w:hint="eastAsia"/>
          <w:color w:val="000000"/>
          <w:highlight w:val="none"/>
        </w:rPr>
        <w:t>第一部分投标人须知前附表</w:t>
      </w:r>
      <w:r>
        <w:rPr>
          <w:rFonts w:hint="eastAsia" w:ascii="宋体" w:hAnsi="宋体"/>
          <w:color w:val="000000"/>
          <w:highlight w:val="none"/>
        </w:rPr>
        <w:t>“</w:t>
      </w:r>
      <w:r>
        <w:rPr>
          <w:rFonts w:ascii="宋体" w:hAnsi="宋体" w:cs="宋体"/>
          <w:color w:val="000000"/>
          <w:kern w:val="0"/>
          <w:highlight w:val="none"/>
        </w:rPr>
        <w:t>供应商资格条件</w:t>
      </w:r>
      <w:r>
        <w:rPr>
          <w:rFonts w:hint="eastAsia" w:ascii="宋体" w:hAnsi="宋体"/>
          <w:color w:val="000000"/>
          <w:highlight w:val="none"/>
        </w:rPr>
        <w:t>”。</w:t>
      </w:r>
    </w:p>
    <w:p w14:paraId="7E78A49B">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13" w:name="_Toc325726000"/>
      <w:bookmarkStart w:id="14" w:name="_Toc376936731"/>
      <w:bookmarkStart w:id="15" w:name="_Toc108599426"/>
      <w:r>
        <w:rPr>
          <w:rFonts w:hint="eastAsia" w:ascii="宋体" w:hAnsi="宋体"/>
          <w:b/>
          <w:bCs/>
          <w:color w:val="000000"/>
          <w:kern w:val="0"/>
          <w:sz w:val="27"/>
          <w:szCs w:val="27"/>
          <w:highlight w:val="none"/>
        </w:rPr>
        <w:t>3.投标费用</w:t>
      </w:r>
      <w:bookmarkEnd w:id="13"/>
      <w:bookmarkEnd w:id="14"/>
      <w:bookmarkEnd w:id="15"/>
    </w:p>
    <w:p w14:paraId="670ABEA4">
      <w:pPr>
        <w:tabs>
          <w:tab w:val="left" w:pos="840"/>
        </w:tabs>
        <w:ind w:firstLine="360" w:firstLineChars="150"/>
        <w:rPr>
          <w:rFonts w:hint="eastAsia" w:ascii="宋体" w:hAnsi="宋体"/>
          <w:color w:val="000000"/>
          <w:highlight w:val="none"/>
        </w:rPr>
      </w:pPr>
      <w:r>
        <w:rPr>
          <w:rFonts w:hint="eastAsia" w:ascii="宋体" w:hAnsi="宋体"/>
          <w:color w:val="000000"/>
          <w:highlight w:val="none"/>
        </w:rPr>
        <w:t>投标人应承担准备和参加本次投标有关的所有费用。集中采购机构对投标人发生的费用均不承担任何责任。</w:t>
      </w:r>
    </w:p>
    <w:p w14:paraId="1ECDD9E7">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16" w:name="_Toc376936732"/>
      <w:bookmarkStart w:id="17" w:name="_Toc108599427"/>
      <w:bookmarkStart w:id="18" w:name="_Toc325726001"/>
      <w:r>
        <w:rPr>
          <w:rFonts w:hint="eastAsia" w:ascii="宋体" w:hAnsi="宋体"/>
          <w:b/>
          <w:bCs/>
          <w:color w:val="000000"/>
          <w:kern w:val="0"/>
          <w:sz w:val="36"/>
          <w:szCs w:val="36"/>
          <w:highlight w:val="none"/>
        </w:rPr>
        <w:t>二、招标文件说明</w:t>
      </w:r>
      <w:bookmarkEnd w:id="16"/>
      <w:bookmarkEnd w:id="17"/>
      <w:bookmarkEnd w:id="18"/>
    </w:p>
    <w:p w14:paraId="21086388">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19" w:name="_Toc376936733"/>
      <w:bookmarkStart w:id="20" w:name="_Toc325726002"/>
      <w:bookmarkStart w:id="21" w:name="_Toc108599428"/>
      <w:r>
        <w:rPr>
          <w:rFonts w:hint="eastAsia" w:ascii="宋体" w:hAnsi="宋体"/>
          <w:b/>
          <w:bCs/>
          <w:color w:val="000000"/>
          <w:kern w:val="0"/>
          <w:sz w:val="27"/>
          <w:szCs w:val="27"/>
          <w:highlight w:val="none"/>
        </w:rPr>
        <w:t>4.招标文件的构成</w:t>
      </w:r>
      <w:bookmarkEnd w:id="19"/>
      <w:bookmarkEnd w:id="20"/>
      <w:bookmarkEnd w:id="21"/>
    </w:p>
    <w:p w14:paraId="7E0CE2FB">
      <w:pPr>
        <w:ind w:firstLine="480"/>
        <w:rPr>
          <w:rFonts w:hint="eastAsia" w:ascii="宋体" w:hAnsi="宋体"/>
          <w:color w:val="000000"/>
          <w:highlight w:val="none"/>
        </w:rPr>
      </w:pPr>
      <w:r>
        <w:rPr>
          <w:rFonts w:hint="eastAsia" w:ascii="宋体" w:hAnsi="宋体"/>
          <w:color w:val="000000"/>
          <w:highlight w:val="none"/>
        </w:rPr>
        <w:t>招标文件压缩包电子版文件格式由本文件（word格式）和数据文件（excel格式）构成。</w:t>
      </w:r>
    </w:p>
    <w:p w14:paraId="4B969942">
      <w:pPr>
        <w:ind w:firstLine="480"/>
        <w:rPr>
          <w:rFonts w:hint="eastAsia" w:ascii="宋体" w:hAnsi="宋体"/>
          <w:color w:val="000000"/>
          <w:highlight w:val="none"/>
        </w:rPr>
      </w:pPr>
      <w:r>
        <w:rPr>
          <w:rFonts w:hint="eastAsia" w:ascii="宋体" w:hAnsi="宋体"/>
          <w:color w:val="000000"/>
          <w:highlight w:val="none"/>
        </w:rPr>
        <w:t>4.1招标文件包括：</w:t>
      </w:r>
    </w:p>
    <w:p w14:paraId="34727D2B">
      <w:pPr>
        <w:ind w:firstLine="480"/>
        <w:rPr>
          <w:rFonts w:hint="eastAsia" w:ascii="宋体" w:hAnsi="宋体"/>
          <w:color w:val="000000"/>
          <w:highlight w:val="none"/>
        </w:rPr>
      </w:pPr>
      <w:r>
        <w:rPr>
          <w:rFonts w:hint="eastAsia" w:ascii="宋体" w:hAnsi="宋体"/>
          <w:color w:val="000000"/>
          <w:highlight w:val="none"/>
        </w:rPr>
        <w:t>（1）投标人须知前附表</w:t>
      </w:r>
    </w:p>
    <w:p w14:paraId="6E8EBE89">
      <w:pPr>
        <w:ind w:firstLine="480"/>
        <w:rPr>
          <w:rFonts w:hint="eastAsia" w:ascii="宋体" w:hAnsi="宋体"/>
          <w:color w:val="000000"/>
          <w:highlight w:val="none"/>
        </w:rPr>
      </w:pPr>
      <w:r>
        <w:rPr>
          <w:rFonts w:hint="eastAsia" w:ascii="宋体" w:hAnsi="宋体"/>
          <w:color w:val="000000"/>
          <w:highlight w:val="none"/>
        </w:rPr>
        <w:t>（2）投标人须知</w:t>
      </w:r>
    </w:p>
    <w:p w14:paraId="73FD32E2">
      <w:pPr>
        <w:ind w:firstLine="480"/>
        <w:rPr>
          <w:rFonts w:hint="eastAsia" w:ascii="宋体" w:hAnsi="宋体"/>
          <w:color w:val="000000"/>
          <w:highlight w:val="none"/>
        </w:rPr>
      </w:pPr>
      <w:r>
        <w:rPr>
          <w:rFonts w:hint="eastAsia" w:ascii="宋体" w:hAnsi="宋体"/>
          <w:color w:val="000000"/>
          <w:highlight w:val="none"/>
        </w:rPr>
        <w:t>（3）政府采购项目合同书范本</w:t>
      </w:r>
    </w:p>
    <w:p w14:paraId="07248DC1">
      <w:pPr>
        <w:ind w:firstLine="480"/>
        <w:rPr>
          <w:rFonts w:hint="eastAsia" w:ascii="宋体" w:hAnsi="宋体"/>
          <w:color w:val="000000"/>
          <w:highlight w:val="none"/>
        </w:rPr>
      </w:pPr>
      <w:r>
        <w:rPr>
          <w:rFonts w:hint="eastAsia" w:ascii="宋体" w:hAnsi="宋体"/>
          <w:color w:val="000000"/>
          <w:highlight w:val="none"/>
        </w:rPr>
        <w:t>（4）投标文件格式（相关附件）</w:t>
      </w:r>
    </w:p>
    <w:p w14:paraId="618ECA2D">
      <w:pPr>
        <w:ind w:firstLine="480"/>
        <w:rPr>
          <w:rFonts w:hint="eastAsia" w:ascii="宋体" w:hAnsi="宋体"/>
          <w:color w:val="000000"/>
          <w:highlight w:val="none"/>
        </w:rPr>
      </w:pPr>
      <w:r>
        <w:rPr>
          <w:rFonts w:hint="eastAsia" w:ascii="宋体" w:hAnsi="宋体"/>
          <w:color w:val="000000"/>
          <w:highlight w:val="none"/>
        </w:rPr>
        <w:t>（5）采购项目要求及技术参数</w:t>
      </w:r>
    </w:p>
    <w:p w14:paraId="4DCA26E6">
      <w:pPr>
        <w:ind w:firstLine="480"/>
        <w:rPr>
          <w:rFonts w:hint="eastAsia" w:ascii="宋体" w:hAnsi="宋体"/>
          <w:color w:val="000000"/>
          <w:highlight w:val="none"/>
        </w:rPr>
      </w:pPr>
      <w:r>
        <w:rPr>
          <w:rFonts w:hint="eastAsia" w:ascii="宋体" w:hAnsi="宋体"/>
          <w:color w:val="000000"/>
          <w:highlight w:val="none"/>
        </w:rPr>
        <w:t>（6）采购过程中发生的澄清、变更和补充文件</w:t>
      </w:r>
    </w:p>
    <w:p w14:paraId="6C147663">
      <w:pPr>
        <w:pStyle w:val="31"/>
        <w:adjustRightInd w:val="0"/>
        <w:ind w:firstLine="600" w:firstLineChars="250"/>
        <w:rPr>
          <w:rFonts w:hAnsi="宋体"/>
          <w:color w:val="000000"/>
          <w:highlight w:val="none"/>
        </w:rPr>
      </w:pPr>
      <w:r>
        <w:rPr>
          <w:rFonts w:hint="eastAsia" w:hAnsi="宋体"/>
          <w:color w:val="000000"/>
          <w:highlight w:val="none"/>
        </w:rPr>
        <w:t>4</w:t>
      </w:r>
      <w:r>
        <w:rPr>
          <w:rFonts w:hAnsi="宋体"/>
          <w:color w:val="000000"/>
          <w:highlight w:val="none"/>
        </w:rPr>
        <w:t>.</w:t>
      </w:r>
      <w:r>
        <w:rPr>
          <w:rFonts w:hint="eastAsia" w:hAnsi="宋体"/>
          <w:color w:val="000000"/>
          <w:highlight w:val="none"/>
        </w:rPr>
        <w:t>2</w:t>
      </w:r>
      <w:r>
        <w:rPr>
          <w:rFonts w:hAnsi="宋体"/>
          <w:color w:val="000000"/>
          <w:highlight w:val="none"/>
        </w:rPr>
        <w:t xml:space="preserve"> </w:t>
      </w:r>
      <w:r>
        <w:rPr>
          <w:rFonts w:hint="eastAsia" w:hAnsi="宋体"/>
          <w:color w:val="000000"/>
          <w:highlight w:val="none"/>
        </w:rPr>
        <w:t>数据文件（excel格式）由下列文件组成：</w:t>
      </w:r>
    </w:p>
    <w:p w14:paraId="01969D76">
      <w:pPr>
        <w:ind w:firstLine="480"/>
        <w:rPr>
          <w:rFonts w:ascii="宋体" w:hAnsi="宋体"/>
          <w:color w:val="000000"/>
          <w:highlight w:val="none"/>
        </w:rPr>
      </w:pPr>
      <w:r>
        <w:rPr>
          <w:rFonts w:hint="eastAsia" w:ascii="宋体" w:hAnsi="宋体"/>
          <w:color w:val="000000"/>
          <w:highlight w:val="none"/>
        </w:rPr>
        <w:t>（1）投标一览表</w:t>
      </w:r>
    </w:p>
    <w:p w14:paraId="11D239A3">
      <w:pPr>
        <w:ind w:firstLine="480"/>
        <w:rPr>
          <w:rFonts w:ascii="宋体" w:hAnsi="宋体"/>
          <w:color w:val="000000"/>
          <w:highlight w:val="none"/>
        </w:rPr>
      </w:pPr>
      <w:r>
        <w:rPr>
          <w:rFonts w:hint="eastAsia" w:ascii="宋体" w:hAnsi="宋体"/>
          <w:color w:val="000000"/>
          <w:highlight w:val="none"/>
        </w:rPr>
        <w:t>（2）分项报价表</w:t>
      </w:r>
    </w:p>
    <w:p w14:paraId="7AA55FC9">
      <w:pPr>
        <w:ind w:firstLine="480"/>
        <w:rPr>
          <w:rFonts w:ascii="宋体" w:hAnsi="宋体"/>
          <w:color w:val="000000"/>
          <w:highlight w:val="none"/>
        </w:rPr>
      </w:pPr>
      <w:r>
        <w:rPr>
          <w:rFonts w:hint="eastAsia" w:ascii="宋体" w:hAnsi="宋体"/>
          <w:color w:val="000000"/>
          <w:highlight w:val="none"/>
        </w:rPr>
        <w:t>（3）评审对照表</w:t>
      </w:r>
    </w:p>
    <w:p w14:paraId="4D69C287">
      <w:pPr>
        <w:ind w:firstLine="480"/>
        <w:rPr>
          <w:rFonts w:hint="eastAsia" w:ascii="宋体" w:hAnsi="宋体"/>
          <w:color w:val="000000"/>
          <w:highlight w:val="none"/>
        </w:rPr>
      </w:pPr>
      <w:r>
        <w:rPr>
          <w:rFonts w:hint="eastAsia" w:ascii="宋体" w:hAnsi="宋体"/>
          <w:color w:val="000000"/>
          <w:highlight w:val="none"/>
        </w:rPr>
        <w:t>（4）评分对照表（如有）</w:t>
      </w:r>
    </w:p>
    <w:p w14:paraId="45DBAA60">
      <w:pPr>
        <w:ind w:firstLine="480"/>
        <w:rPr>
          <w:rFonts w:hint="eastAsia" w:ascii="宋体" w:hAnsi="宋体"/>
          <w:color w:val="000000"/>
          <w:highlight w:val="none"/>
        </w:rPr>
      </w:pPr>
      <w:r>
        <w:rPr>
          <w:rFonts w:hint="eastAsia" w:ascii="宋体" w:hAnsi="宋体"/>
          <w:color w:val="000000"/>
          <w:highlight w:val="none"/>
        </w:rPr>
        <w:t>4.3</w:t>
      </w:r>
      <w:r>
        <w:rPr>
          <w:rFonts w:hint="eastAsia" w:ascii="Arial" w:hAnsi="Arial" w:cs="Arial"/>
          <w:color w:val="000000"/>
          <w:kern w:val="0"/>
          <w:highlight w:val="none"/>
        </w:rPr>
        <w:t>投标人应当按照招标文件的要求编制投标文件。投标文件应当对招标文件提出的要求和条件作出明确响应。</w:t>
      </w:r>
    </w:p>
    <w:p w14:paraId="7FD4E03E">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22" w:name="_Toc376936734"/>
      <w:bookmarkStart w:id="23" w:name="_Toc325726003"/>
      <w:bookmarkStart w:id="24" w:name="_Toc108599429"/>
      <w:r>
        <w:rPr>
          <w:rFonts w:hint="eastAsia" w:ascii="宋体" w:hAnsi="宋体"/>
          <w:b/>
          <w:bCs/>
          <w:color w:val="000000"/>
          <w:kern w:val="0"/>
          <w:sz w:val="27"/>
          <w:szCs w:val="27"/>
          <w:highlight w:val="none"/>
        </w:rPr>
        <w:t>5.招标文件的</w:t>
      </w:r>
      <w:bookmarkEnd w:id="22"/>
      <w:bookmarkEnd w:id="23"/>
      <w:r>
        <w:rPr>
          <w:rFonts w:hint="eastAsia" w:ascii="宋体" w:hAnsi="宋体"/>
          <w:b/>
          <w:bCs/>
          <w:color w:val="000000"/>
          <w:kern w:val="0"/>
          <w:sz w:val="27"/>
          <w:szCs w:val="27"/>
          <w:highlight w:val="none"/>
        </w:rPr>
        <w:t>质疑</w:t>
      </w:r>
      <w:bookmarkEnd w:id="24"/>
    </w:p>
    <w:p w14:paraId="415B1D31">
      <w:pPr>
        <w:ind w:firstLine="480"/>
        <w:rPr>
          <w:rFonts w:hint="eastAsia"/>
          <w:color w:val="000000"/>
          <w:highlight w:val="none"/>
        </w:rPr>
      </w:pPr>
      <w:r>
        <w:rPr>
          <w:rFonts w:hint="eastAsia"/>
          <w:color w:val="000000"/>
          <w:highlight w:val="none"/>
        </w:rPr>
        <w:t>投标人认为招标文件</w:t>
      </w:r>
      <w:r>
        <w:rPr>
          <w:rFonts w:ascii="Arial" w:hAnsi="Arial" w:cs="Arial"/>
          <w:color w:val="000000"/>
          <w:kern w:val="0"/>
          <w:szCs w:val="21"/>
          <w:highlight w:val="none"/>
        </w:rPr>
        <w:t>使自己的权益受到损害的</w:t>
      </w:r>
      <w:r>
        <w:rPr>
          <w:rFonts w:hint="eastAsia"/>
          <w:color w:val="000000"/>
          <w:highlight w:val="none"/>
        </w:rPr>
        <w:t>，应在获取招标文件之日或者招标文件公告期限届满之日</w:t>
      </w:r>
      <w:r>
        <w:rPr>
          <w:rFonts w:hint="eastAsia" w:ascii="宋体" w:hAnsi="宋体"/>
          <w:color w:val="000000"/>
          <w:highlight w:val="none"/>
        </w:rPr>
        <w:t>起7个工作日</w:t>
      </w:r>
      <w:r>
        <w:rPr>
          <w:rFonts w:hint="eastAsia"/>
          <w:color w:val="000000"/>
          <w:highlight w:val="none"/>
        </w:rPr>
        <w:t>内以书面形式提出质疑（不接受匿名质疑），供应商须在法定质疑期内一次性提出针对统一采购程序环节的质疑。</w:t>
      </w:r>
      <w:r>
        <w:rPr>
          <w:rFonts w:hint="eastAsia" w:ascii="宋体" w:hAnsi="宋体"/>
          <w:highlight w:val="none"/>
        </w:rPr>
        <w:t>采购人、</w:t>
      </w:r>
      <w:r>
        <w:rPr>
          <w:rFonts w:hint="eastAsia" w:ascii="宋体" w:hAnsi="宋体"/>
          <w:color w:val="000000"/>
          <w:highlight w:val="none"/>
        </w:rPr>
        <w:t>集中采购机构在收到投标人的书面质疑后7个工作日内</w:t>
      </w:r>
      <w:r>
        <w:rPr>
          <w:rFonts w:hint="eastAsia"/>
          <w:color w:val="000000"/>
          <w:highlight w:val="none"/>
        </w:rPr>
        <w:t>予以答复，并将变更事宜</w:t>
      </w:r>
      <w:r>
        <w:rPr>
          <w:rFonts w:hint="eastAsia" w:ascii="宋体" w:hAnsi="宋体"/>
          <w:color w:val="000000"/>
          <w:highlight w:val="none"/>
        </w:rPr>
        <w:t>在青海政府采购信息网上发布公告，</w:t>
      </w:r>
      <w:r>
        <w:rPr>
          <w:rFonts w:hint="eastAsia"/>
          <w:color w:val="000000"/>
          <w:highlight w:val="none"/>
        </w:rPr>
        <w:t>告知本项目的所有潜在供应商。</w:t>
      </w:r>
    </w:p>
    <w:p w14:paraId="384CF7E2">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25" w:name="_Toc325726004"/>
      <w:bookmarkStart w:id="26" w:name="_Toc376936735"/>
      <w:bookmarkStart w:id="27" w:name="_Toc108599430"/>
      <w:r>
        <w:rPr>
          <w:rFonts w:hint="eastAsia" w:ascii="宋体" w:hAnsi="宋体"/>
          <w:b/>
          <w:bCs/>
          <w:color w:val="000000"/>
          <w:kern w:val="0"/>
          <w:sz w:val="27"/>
          <w:szCs w:val="27"/>
          <w:highlight w:val="none"/>
        </w:rPr>
        <w:t>6.招标文件的修改</w:t>
      </w:r>
      <w:bookmarkEnd w:id="25"/>
      <w:bookmarkEnd w:id="26"/>
      <w:bookmarkEnd w:id="27"/>
    </w:p>
    <w:p w14:paraId="5B7B82E2">
      <w:pPr>
        <w:ind w:firstLine="480"/>
        <w:rPr>
          <w:rFonts w:hint="eastAsia" w:ascii="宋体" w:hAnsi="宋体"/>
          <w:color w:val="000000"/>
          <w:highlight w:val="none"/>
        </w:rPr>
      </w:pPr>
      <w:r>
        <w:rPr>
          <w:rFonts w:hint="eastAsia" w:ascii="宋体" w:hAnsi="宋体"/>
          <w:color w:val="000000"/>
          <w:highlight w:val="none"/>
        </w:rPr>
        <w:t>6.1 在投标截止期前，采购人、集中采购机构可以对招标文件进行必要的修改或者澄清。</w:t>
      </w:r>
    </w:p>
    <w:p w14:paraId="01E7BBC6">
      <w:pPr>
        <w:ind w:firstLine="480"/>
        <w:rPr>
          <w:rFonts w:hint="eastAsia" w:ascii="宋体" w:hAnsi="宋体"/>
          <w:color w:val="000000"/>
          <w:highlight w:val="none"/>
        </w:rPr>
      </w:pPr>
      <w:r>
        <w:rPr>
          <w:rFonts w:hint="eastAsia" w:ascii="宋体" w:hAnsi="宋体"/>
          <w:color w:val="000000"/>
          <w:highlight w:val="none"/>
        </w:rPr>
        <w:t>6.2采购人、集中采购机构对已发出招标文件进行必要的澄清或者修改的，在招标文件要求提交投标文件截止时间15日前，在青海政府采购信息网上发布公告；不足15日的，顺延提交投标文件的截止时间。该澄清或者修改的内容为招标文件的组成部分。</w:t>
      </w:r>
    </w:p>
    <w:p w14:paraId="60CCB718">
      <w:pPr>
        <w:ind w:firstLine="480"/>
        <w:rPr>
          <w:rFonts w:hint="eastAsia" w:ascii="宋体" w:hAnsi="宋体"/>
          <w:color w:val="000000"/>
          <w:highlight w:val="none"/>
        </w:rPr>
      </w:pPr>
      <w:r>
        <w:rPr>
          <w:rFonts w:hint="eastAsia" w:ascii="宋体" w:hAnsi="宋体"/>
          <w:color w:val="000000"/>
          <w:highlight w:val="none"/>
        </w:rPr>
        <w:t>6.3 在投标截止时间前，采购人、集中采购机构可以视采购具体情况，延长投标截止时间和开标时间，并在招标文件中要求的投标截止时间和开标时间的3日前，将变更公告发布在青海省政府采购信息网上。</w:t>
      </w:r>
    </w:p>
    <w:p w14:paraId="624F4393">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28" w:name="_Toc108599431"/>
      <w:bookmarkStart w:id="29" w:name="_Toc376936736"/>
      <w:bookmarkStart w:id="30" w:name="_Toc325726005"/>
      <w:r>
        <w:rPr>
          <w:rFonts w:hint="eastAsia" w:ascii="宋体" w:hAnsi="宋体"/>
          <w:b/>
          <w:bCs/>
          <w:color w:val="000000"/>
          <w:kern w:val="0"/>
          <w:sz w:val="36"/>
          <w:szCs w:val="36"/>
          <w:highlight w:val="none"/>
        </w:rPr>
        <w:t>三、投标文件的编制</w:t>
      </w:r>
      <w:bookmarkEnd w:id="28"/>
      <w:bookmarkEnd w:id="29"/>
      <w:bookmarkEnd w:id="30"/>
    </w:p>
    <w:p w14:paraId="41FDF9A7">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31" w:name="_Toc325726006"/>
      <w:bookmarkStart w:id="32" w:name="_Toc376936737"/>
      <w:bookmarkStart w:id="33" w:name="_Toc108599432"/>
      <w:r>
        <w:rPr>
          <w:rFonts w:hint="eastAsia" w:ascii="宋体" w:hAnsi="宋体"/>
          <w:b/>
          <w:bCs/>
          <w:color w:val="000000"/>
          <w:kern w:val="0"/>
          <w:sz w:val="27"/>
          <w:szCs w:val="27"/>
          <w:highlight w:val="none"/>
        </w:rPr>
        <w:t>7.投标文件的语言及度量衡单位</w:t>
      </w:r>
      <w:bookmarkEnd w:id="31"/>
      <w:bookmarkEnd w:id="32"/>
      <w:bookmarkEnd w:id="33"/>
    </w:p>
    <w:p w14:paraId="58849591">
      <w:pPr>
        <w:ind w:firstLine="480"/>
        <w:rPr>
          <w:rFonts w:hint="eastAsia" w:ascii="宋体" w:hAnsi="宋体"/>
          <w:color w:val="000000"/>
          <w:highlight w:val="none"/>
        </w:rPr>
      </w:pPr>
      <w:r>
        <w:rPr>
          <w:rFonts w:hint="eastAsia" w:ascii="宋体" w:hAnsi="宋体"/>
          <w:color w:val="000000"/>
          <w:highlight w:val="none"/>
        </w:rPr>
        <w:t>7.1投标人提交的投标文件以及投标人与集中采购机构就此投标发生的所有来往函电均应使用简体中文。</w:t>
      </w:r>
      <w:r>
        <w:rPr>
          <w:rFonts w:hint="eastAsia" w:ascii="宋体" w:hAnsi="宋体" w:cs="宋体"/>
          <w:color w:val="000000"/>
          <w:highlight w:val="none"/>
        </w:rPr>
        <w:t>除签名、盖章、专用名称等特殊情形外，以中文汉语以外的文字表述的投标文件视同未提供。</w:t>
      </w:r>
    </w:p>
    <w:p w14:paraId="48017C8A">
      <w:pPr>
        <w:ind w:firstLine="480"/>
        <w:rPr>
          <w:rFonts w:hint="eastAsia" w:ascii="宋体" w:hAnsi="宋体"/>
          <w:color w:val="000000"/>
          <w:highlight w:val="none"/>
        </w:rPr>
      </w:pPr>
      <w:r>
        <w:rPr>
          <w:rFonts w:hint="eastAsia" w:ascii="宋体" w:hAnsi="宋体"/>
          <w:color w:val="000000"/>
          <w:highlight w:val="none"/>
        </w:rPr>
        <w:t>7.2 除招标文件中另有规定外，投标文件所使用的度量衡单位，均须采用国家法定计量单位。</w:t>
      </w:r>
    </w:p>
    <w:p w14:paraId="01381B48">
      <w:pPr>
        <w:ind w:firstLine="480"/>
        <w:rPr>
          <w:rFonts w:hint="eastAsia" w:ascii="宋体" w:hAnsi="宋体"/>
          <w:color w:val="000000"/>
          <w:highlight w:val="none"/>
        </w:rPr>
      </w:pPr>
      <w:r>
        <w:rPr>
          <w:rFonts w:hint="eastAsia" w:ascii="宋体" w:hAnsi="宋体"/>
          <w:color w:val="000000"/>
          <w:highlight w:val="none"/>
        </w:rPr>
        <w:t>7.3 附有外文资料的，须翻译成中文并加盖投标人公章，如果翻译的中文资料与外文资料存在差异和矛盾时，以中文资料为准。其准确性由投标人负责。</w:t>
      </w:r>
    </w:p>
    <w:p w14:paraId="5D18F1AA">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34" w:name="_Toc108599433"/>
      <w:bookmarkStart w:id="35" w:name="_Toc325726007"/>
      <w:bookmarkStart w:id="36" w:name="_Toc376936738"/>
      <w:r>
        <w:rPr>
          <w:rFonts w:hint="eastAsia" w:ascii="宋体" w:hAnsi="宋体"/>
          <w:b/>
          <w:bCs/>
          <w:color w:val="000000"/>
          <w:kern w:val="0"/>
          <w:sz w:val="27"/>
          <w:szCs w:val="27"/>
          <w:highlight w:val="none"/>
        </w:rPr>
        <w:t>8.投标报价及币种</w:t>
      </w:r>
      <w:bookmarkEnd w:id="34"/>
      <w:bookmarkEnd w:id="35"/>
      <w:bookmarkEnd w:id="36"/>
    </w:p>
    <w:p w14:paraId="49EE7789">
      <w:pPr>
        <w:ind w:firstLine="480"/>
        <w:rPr>
          <w:rFonts w:hint="eastAsia" w:ascii="宋体" w:hAnsi="宋体"/>
          <w:color w:val="000000"/>
          <w:highlight w:val="none"/>
        </w:rPr>
      </w:pPr>
      <w:r>
        <w:rPr>
          <w:rFonts w:hint="eastAsia" w:ascii="宋体" w:hAnsi="宋体"/>
          <w:color w:val="000000"/>
          <w:highlight w:val="none"/>
        </w:rPr>
        <w:t>8.l 投标总报价必须包括：产品加工制作费、检验费、手续费、包装费、运输费、保险费、安装调试费、售后服务费、税金及其他不可预见费等全部费用。投标人须按“投标报价一览表”格式填写投标总报价，不得出现两个或两个以上的报价方案。</w:t>
      </w:r>
    </w:p>
    <w:p w14:paraId="27753EC9">
      <w:pPr>
        <w:ind w:firstLine="480"/>
        <w:rPr>
          <w:rFonts w:hint="eastAsia" w:ascii="宋体" w:hAnsi="宋体"/>
          <w:color w:val="000000"/>
          <w:highlight w:val="none"/>
        </w:rPr>
      </w:pPr>
      <w:r>
        <w:rPr>
          <w:rFonts w:hint="eastAsia" w:ascii="宋体" w:hAnsi="宋体"/>
          <w:color w:val="000000"/>
          <w:highlight w:val="none"/>
        </w:rPr>
        <w:t>8.2 投标函中应注明投标有效期。</w:t>
      </w:r>
    </w:p>
    <w:p w14:paraId="2CC2CD42">
      <w:pPr>
        <w:ind w:firstLine="480"/>
        <w:rPr>
          <w:rFonts w:hint="eastAsia" w:ascii="宋体" w:hAnsi="宋体" w:cs="宋体"/>
          <w:color w:val="000000"/>
          <w:kern w:val="0"/>
          <w:highlight w:val="none"/>
          <w:shd w:val="pct10" w:color="auto" w:fill="FFFFFF"/>
        </w:rPr>
      </w:pPr>
      <w:r>
        <w:rPr>
          <w:rFonts w:hint="eastAsia" w:ascii="宋体" w:hAnsi="宋体"/>
          <w:color w:val="000000"/>
          <w:highlight w:val="none"/>
        </w:rPr>
        <w:t>8.3 投标人应根据招标文件规定的格式完整填写所有内容，</w:t>
      </w:r>
      <w:r>
        <w:rPr>
          <w:rFonts w:hint="eastAsia" w:ascii="宋体" w:hAnsi="宋体" w:cs="宋体"/>
          <w:color w:val="000000"/>
          <w:highlight w:val="none"/>
        </w:rPr>
        <w:t>并保证所提供的全部资料真实可信，自愿承担相应责任</w:t>
      </w:r>
      <w:r>
        <w:rPr>
          <w:rFonts w:hint="eastAsia" w:ascii="宋体" w:hAnsi="宋体"/>
          <w:color w:val="000000"/>
          <w:highlight w:val="none"/>
        </w:rPr>
        <w:t>。</w:t>
      </w:r>
    </w:p>
    <w:p w14:paraId="274FD775">
      <w:pPr>
        <w:ind w:firstLine="480"/>
        <w:rPr>
          <w:rFonts w:hint="eastAsia" w:ascii="宋体" w:hAnsi="宋体"/>
          <w:color w:val="000000"/>
          <w:highlight w:val="none"/>
        </w:rPr>
      </w:pPr>
      <w:r>
        <w:rPr>
          <w:rFonts w:hint="eastAsia" w:ascii="宋体" w:hAnsi="宋体"/>
          <w:color w:val="000000"/>
          <w:highlight w:val="none"/>
        </w:rPr>
        <w:t>8.4 投标报价为闭口价，即中标后在合同有效期内价格不变。</w:t>
      </w:r>
    </w:p>
    <w:p w14:paraId="6CFED09D">
      <w:pPr>
        <w:ind w:firstLine="480"/>
        <w:rPr>
          <w:rFonts w:hint="eastAsia" w:ascii="宋体" w:hAnsi="宋体"/>
          <w:color w:val="000000"/>
          <w:highlight w:val="none"/>
        </w:rPr>
      </w:pPr>
      <w:r>
        <w:rPr>
          <w:rFonts w:hint="eastAsia" w:ascii="宋体" w:hAnsi="宋体"/>
          <w:color w:val="000000"/>
          <w:highlight w:val="none"/>
        </w:rPr>
        <w:t>8.5 投标币种为人民币。</w:t>
      </w:r>
    </w:p>
    <w:p w14:paraId="27DF4C54">
      <w:pPr>
        <w:widowControl/>
        <w:spacing w:before="100" w:beforeAutospacing="1" w:after="100" w:afterAutospacing="1" w:line="240" w:lineRule="auto"/>
        <w:ind w:firstLine="542"/>
        <w:jc w:val="left"/>
        <w:outlineLvl w:val="2"/>
        <w:rPr>
          <w:rFonts w:hint="eastAsia" w:ascii="宋体" w:hAnsi="宋体"/>
          <w:b/>
          <w:bCs/>
          <w:kern w:val="0"/>
          <w:sz w:val="27"/>
          <w:szCs w:val="27"/>
          <w:highlight w:val="none"/>
        </w:rPr>
      </w:pPr>
      <w:bookmarkStart w:id="37" w:name="_Toc325726012"/>
      <w:bookmarkStart w:id="38" w:name="_Toc82441591"/>
      <w:bookmarkStart w:id="39" w:name="_Toc376936743"/>
      <w:bookmarkStart w:id="40" w:name="_Toc107930249"/>
      <w:bookmarkStart w:id="41" w:name="_Toc108599434"/>
      <w:r>
        <w:rPr>
          <w:rFonts w:hint="eastAsia" w:ascii="宋体" w:hAnsi="宋体"/>
          <w:b/>
          <w:bCs/>
          <w:kern w:val="0"/>
          <w:sz w:val="27"/>
          <w:szCs w:val="27"/>
          <w:highlight w:val="none"/>
        </w:rPr>
        <w:t>9.</w:t>
      </w:r>
      <w:bookmarkEnd w:id="37"/>
      <w:bookmarkEnd w:id="38"/>
      <w:bookmarkEnd w:id="39"/>
      <w:r>
        <w:rPr>
          <w:rFonts w:hint="eastAsia" w:ascii="宋体" w:hAnsi="宋体"/>
          <w:b/>
          <w:bCs/>
          <w:kern w:val="0"/>
          <w:sz w:val="27"/>
          <w:szCs w:val="27"/>
          <w:highlight w:val="none"/>
        </w:rPr>
        <w:t xml:space="preserve"> 响应文件的编制原则</w:t>
      </w:r>
      <w:bookmarkEnd w:id="40"/>
      <w:bookmarkEnd w:id="41"/>
    </w:p>
    <w:p w14:paraId="086CB199">
      <w:pPr>
        <w:ind w:firstLine="480"/>
        <w:rPr>
          <w:rFonts w:hint="eastAsia" w:ascii="宋体" w:hAnsi="宋体"/>
          <w:highlight w:val="none"/>
        </w:rPr>
      </w:pPr>
      <w:r>
        <w:rPr>
          <w:rFonts w:hint="eastAsia" w:ascii="宋体" w:hAnsi="宋体"/>
          <w:highlight w:val="none"/>
        </w:rPr>
        <w:t>9.1 供应商必须按照招标文件的要求编制投标文件。投标文件必须对招标文件提出的要求和条件作出明确响应。</w:t>
      </w:r>
    </w:p>
    <w:p w14:paraId="5B80FA16">
      <w:pPr>
        <w:ind w:firstLine="480"/>
        <w:rPr>
          <w:rFonts w:hint="eastAsia" w:ascii="宋体" w:hAnsi="宋体"/>
          <w:highlight w:val="none"/>
          <w:lang w:val="zh-CN"/>
        </w:rPr>
      </w:pPr>
      <w:r>
        <w:rPr>
          <w:rFonts w:hint="eastAsia" w:ascii="宋体" w:hAnsi="宋体"/>
          <w:highlight w:val="none"/>
        </w:rPr>
        <w:t xml:space="preserve">9.2 </w:t>
      </w:r>
      <w:r>
        <w:rPr>
          <w:rFonts w:hint="eastAsia" w:ascii="宋体" w:hAnsi="宋体"/>
          <w:highlight w:val="none"/>
          <w:lang w:val="zh-CN"/>
        </w:rPr>
        <w:t>投标人应对投标文件中所提供资料的真实性负责，若有虚假，将依法承担相应责任。投标人应自觉接受集中采购机构对其中任何资料进一步核实的要求。</w:t>
      </w:r>
    </w:p>
    <w:p w14:paraId="3D182052">
      <w:pPr>
        <w:autoSpaceDE w:val="0"/>
        <w:autoSpaceDN w:val="0"/>
        <w:adjustRightInd w:val="0"/>
        <w:ind w:firstLine="530" w:firstLineChars="221"/>
        <w:rPr>
          <w:rFonts w:hint="eastAsia" w:ascii="宋体" w:hAnsi="宋体"/>
          <w:color w:val="000000"/>
          <w:highlight w:val="none"/>
        </w:rPr>
      </w:pPr>
      <w:r>
        <w:rPr>
          <w:rFonts w:hint="eastAsia" w:ascii="宋体" w:hAnsi="宋体"/>
          <w:highlight w:val="none"/>
        </w:rPr>
        <w:t xml:space="preserve">9.3 </w:t>
      </w:r>
      <w:r>
        <w:rPr>
          <w:rFonts w:hint="eastAsia" w:ascii="宋体" w:hAnsi="宋体"/>
          <w:highlight w:val="none"/>
          <w:lang w:val="zh-CN"/>
        </w:rPr>
        <w:t>因投标人投标文件填报的内容不详，或没有提供招标文件中所要求的全部资料及数据等，由此产生的后果及责任由投标人自行承担。</w:t>
      </w:r>
    </w:p>
    <w:p w14:paraId="4D499F0C">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42" w:name="_Toc108599435"/>
      <w:bookmarkStart w:id="43" w:name="_Toc325726013"/>
      <w:bookmarkStart w:id="44" w:name="_Toc376936744"/>
      <w:r>
        <w:rPr>
          <w:rFonts w:hint="eastAsia" w:ascii="宋体" w:hAnsi="宋体"/>
          <w:b/>
          <w:bCs/>
          <w:color w:val="000000"/>
          <w:kern w:val="0"/>
          <w:sz w:val="27"/>
          <w:szCs w:val="27"/>
          <w:highlight w:val="none"/>
        </w:rPr>
        <w:t>10.投标有效期</w:t>
      </w:r>
      <w:bookmarkEnd w:id="42"/>
      <w:bookmarkEnd w:id="43"/>
      <w:bookmarkEnd w:id="44"/>
    </w:p>
    <w:p w14:paraId="25A9CB7E">
      <w:pPr>
        <w:ind w:firstLine="480"/>
        <w:rPr>
          <w:rFonts w:hint="eastAsia" w:ascii="宋体" w:hAnsi="宋体"/>
          <w:color w:val="000000"/>
          <w:highlight w:val="none"/>
        </w:rPr>
      </w:pPr>
      <w:r>
        <w:rPr>
          <w:rFonts w:hint="eastAsia" w:ascii="宋体" w:hAnsi="宋体"/>
          <w:color w:val="000000"/>
          <w:highlight w:val="none"/>
        </w:rPr>
        <w:t>投标有效期为自开标之日起60天。</w:t>
      </w:r>
    </w:p>
    <w:p w14:paraId="036962B6">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45" w:name="_Toc325726008"/>
      <w:bookmarkStart w:id="46" w:name="_Toc376936739"/>
      <w:bookmarkStart w:id="47" w:name="_Toc108599436"/>
      <w:r>
        <w:rPr>
          <w:rFonts w:hint="eastAsia" w:ascii="宋体" w:hAnsi="宋体"/>
          <w:b/>
          <w:bCs/>
          <w:color w:val="000000"/>
          <w:kern w:val="0"/>
          <w:sz w:val="27"/>
          <w:szCs w:val="27"/>
          <w:highlight w:val="none"/>
        </w:rPr>
        <w:t>11.投标文件构成</w:t>
      </w:r>
      <w:bookmarkEnd w:id="45"/>
      <w:bookmarkEnd w:id="46"/>
      <w:bookmarkEnd w:id="47"/>
    </w:p>
    <w:p w14:paraId="0E8E1339">
      <w:pPr>
        <w:ind w:firstLine="480"/>
        <w:rPr>
          <w:rFonts w:hint="eastAsia" w:ascii="宋体" w:hAnsi="宋体"/>
          <w:color w:val="000000"/>
          <w:highlight w:val="none"/>
        </w:rPr>
      </w:pPr>
      <w:r>
        <w:rPr>
          <w:rFonts w:hint="eastAsia" w:ascii="宋体" w:hAnsi="宋体" w:cs="宋体"/>
          <w:color w:val="000000"/>
          <w:highlight w:val="none"/>
          <w:lang w:val="zh-CN"/>
        </w:rPr>
        <w:t>11.1</w:t>
      </w:r>
      <w:r>
        <w:rPr>
          <w:rFonts w:hint="eastAsia" w:ascii="宋体" w:hAnsi="宋体"/>
          <w:color w:val="000000"/>
          <w:highlight w:val="none"/>
        </w:rPr>
        <w:t>投标人应提交相关证明材料，作为其参加投标和中标后有能力履行合同的证明。编写的投标文件须包括以下内容（格式详见招标文件第四部分内容）：</w:t>
      </w:r>
    </w:p>
    <w:p w14:paraId="09C6FF55">
      <w:pPr>
        <w:ind w:left="2" w:firstLine="422" w:firstLineChars="176"/>
        <w:rPr>
          <w:rFonts w:hint="eastAsia" w:ascii="宋体" w:hAnsi="宋体"/>
          <w:color w:val="000000"/>
          <w:highlight w:val="none"/>
        </w:rPr>
      </w:pPr>
      <w:r>
        <w:rPr>
          <w:rFonts w:hint="eastAsia" w:ascii="宋体" w:hAnsi="宋体"/>
          <w:color w:val="000000"/>
          <w:highlight w:val="none"/>
        </w:rPr>
        <w:t>11.1.1资格审查部分</w:t>
      </w:r>
    </w:p>
    <w:p w14:paraId="2B358794">
      <w:pPr>
        <w:ind w:left="2" w:firstLine="422" w:firstLineChars="176"/>
        <w:rPr>
          <w:rFonts w:hint="eastAsia" w:ascii="宋体" w:hAnsi="宋体"/>
          <w:color w:val="000000"/>
          <w:highlight w:val="none"/>
        </w:rPr>
      </w:pPr>
      <w:r>
        <w:rPr>
          <w:rFonts w:hint="eastAsia" w:ascii="宋体" w:hAnsi="宋体"/>
          <w:color w:val="000000"/>
          <w:highlight w:val="none"/>
        </w:rPr>
        <w:t>（1）投标函</w:t>
      </w:r>
    </w:p>
    <w:p w14:paraId="67F9D96E">
      <w:pPr>
        <w:ind w:left="2" w:firstLine="422" w:firstLineChars="176"/>
        <w:rPr>
          <w:rFonts w:hint="eastAsia" w:ascii="宋体" w:hAnsi="宋体"/>
          <w:color w:val="000000"/>
          <w:highlight w:val="none"/>
        </w:rPr>
      </w:pPr>
      <w:r>
        <w:rPr>
          <w:rFonts w:hint="eastAsia" w:ascii="宋体" w:hAnsi="宋体"/>
          <w:color w:val="000000"/>
          <w:highlight w:val="none"/>
        </w:rPr>
        <w:t>（2）法定代表人证明书</w:t>
      </w:r>
    </w:p>
    <w:p w14:paraId="13D73B26">
      <w:pPr>
        <w:ind w:left="2" w:firstLine="422" w:firstLineChars="176"/>
        <w:rPr>
          <w:rFonts w:hint="eastAsia" w:ascii="宋体" w:hAnsi="宋体"/>
          <w:color w:val="000000"/>
          <w:highlight w:val="none"/>
        </w:rPr>
      </w:pPr>
      <w:r>
        <w:rPr>
          <w:rFonts w:hint="eastAsia" w:ascii="宋体" w:hAnsi="宋体"/>
          <w:color w:val="000000"/>
          <w:highlight w:val="none"/>
        </w:rPr>
        <w:t>（3）法定代表人授权书</w:t>
      </w:r>
    </w:p>
    <w:p w14:paraId="671C4717">
      <w:pPr>
        <w:ind w:left="2" w:firstLine="422" w:firstLineChars="176"/>
        <w:rPr>
          <w:rFonts w:hint="eastAsia" w:ascii="宋体" w:hAnsi="宋体"/>
          <w:color w:val="000000"/>
          <w:highlight w:val="none"/>
        </w:rPr>
      </w:pPr>
      <w:r>
        <w:rPr>
          <w:rFonts w:hint="eastAsia" w:ascii="宋体" w:hAnsi="宋体"/>
          <w:color w:val="000000"/>
          <w:highlight w:val="none"/>
        </w:rPr>
        <w:t>（4）投标人承诺函</w:t>
      </w:r>
    </w:p>
    <w:p w14:paraId="1142492D">
      <w:pPr>
        <w:ind w:left="2" w:firstLine="422" w:firstLineChars="176"/>
        <w:rPr>
          <w:rFonts w:hint="eastAsia" w:ascii="宋体" w:hAnsi="宋体"/>
          <w:color w:val="000000"/>
          <w:highlight w:val="none"/>
        </w:rPr>
      </w:pPr>
      <w:r>
        <w:rPr>
          <w:rFonts w:hint="eastAsia" w:ascii="宋体" w:hAnsi="宋体"/>
          <w:color w:val="000000"/>
          <w:highlight w:val="none"/>
        </w:rPr>
        <w:t>（5）供应商诚信承诺书</w:t>
      </w:r>
    </w:p>
    <w:p w14:paraId="5F5A36E4">
      <w:pPr>
        <w:ind w:left="2" w:firstLine="422" w:firstLineChars="176"/>
        <w:rPr>
          <w:rFonts w:hint="eastAsia" w:ascii="宋体" w:hAnsi="宋体"/>
          <w:color w:val="000000"/>
          <w:highlight w:val="none"/>
        </w:rPr>
      </w:pPr>
      <w:r>
        <w:rPr>
          <w:rFonts w:hint="eastAsia" w:ascii="宋体" w:hAnsi="宋体"/>
          <w:color w:val="000000"/>
          <w:highlight w:val="none"/>
        </w:rPr>
        <w:t>（6）投标人资格证明文件</w:t>
      </w:r>
    </w:p>
    <w:p w14:paraId="17FA5494">
      <w:pPr>
        <w:ind w:left="2" w:firstLine="422" w:firstLineChars="176"/>
        <w:rPr>
          <w:rFonts w:hint="eastAsia" w:ascii="宋体" w:hAnsi="宋体"/>
          <w:color w:val="000000"/>
          <w:highlight w:val="none"/>
        </w:rPr>
      </w:pPr>
      <w:r>
        <w:rPr>
          <w:rFonts w:hint="eastAsia" w:ascii="宋体" w:hAnsi="宋体"/>
          <w:color w:val="000000"/>
          <w:highlight w:val="none"/>
        </w:rPr>
        <w:t>（7）财务状况、缴纳税收和社会保障资金证明</w:t>
      </w:r>
    </w:p>
    <w:p w14:paraId="255EA800">
      <w:pPr>
        <w:ind w:left="2" w:firstLine="422" w:firstLineChars="176"/>
        <w:rPr>
          <w:rFonts w:hint="eastAsia" w:ascii="宋体" w:hAnsi="宋体"/>
          <w:color w:val="000000"/>
          <w:highlight w:val="none"/>
        </w:rPr>
      </w:pPr>
      <w:r>
        <w:rPr>
          <w:rFonts w:hint="eastAsia" w:ascii="宋体" w:hAnsi="宋体"/>
          <w:color w:val="000000"/>
          <w:highlight w:val="none"/>
        </w:rPr>
        <w:t>（8）无重大违法记录声明</w:t>
      </w:r>
    </w:p>
    <w:p w14:paraId="4AF90B5E">
      <w:pPr>
        <w:ind w:left="2" w:firstLine="422" w:firstLineChars="176"/>
        <w:rPr>
          <w:rFonts w:hint="eastAsia" w:ascii="宋体" w:hAnsi="宋体"/>
          <w:color w:val="000000"/>
          <w:highlight w:val="none"/>
        </w:rPr>
      </w:pPr>
      <w:r>
        <w:rPr>
          <w:rFonts w:hint="eastAsia" w:ascii="宋体" w:hAnsi="宋体"/>
          <w:color w:val="000000"/>
          <w:highlight w:val="none"/>
        </w:rPr>
        <w:t>11.1.2符合性审查部分</w:t>
      </w:r>
    </w:p>
    <w:p w14:paraId="2C272948">
      <w:pPr>
        <w:ind w:left="2" w:firstLine="422" w:firstLineChars="176"/>
        <w:rPr>
          <w:rFonts w:hint="eastAsia" w:ascii="宋体" w:hAnsi="宋体"/>
          <w:color w:val="000000"/>
          <w:highlight w:val="none"/>
        </w:rPr>
      </w:pPr>
      <w:r>
        <w:rPr>
          <w:rFonts w:hint="eastAsia" w:ascii="宋体" w:hAnsi="宋体"/>
          <w:color w:val="000000"/>
          <w:highlight w:val="none"/>
        </w:rPr>
        <w:t>（9）投标报价一览表</w:t>
      </w:r>
    </w:p>
    <w:p w14:paraId="728A43CB">
      <w:pPr>
        <w:ind w:left="2" w:firstLine="422" w:firstLineChars="176"/>
        <w:rPr>
          <w:rFonts w:hint="eastAsia" w:ascii="宋体" w:hAnsi="宋体"/>
          <w:color w:val="000000"/>
          <w:highlight w:val="none"/>
        </w:rPr>
      </w:pPr>
      <w:r>
        <w:rPr>
          <w:rFonts w:hint="eastAsia" w:ascii="宋体" w:hAnsi="宋体"/>
          <w:color w:val="000000"/>
          <w:highlight w:val="none"/>
        </w:rPr>
        <w:t>（10）分项报价表</w:t>
      </w:r>
    </w:p>
    <w:p w14:paraId="1507ABC0">
      <w:pPr>
        <w:ind w:left="2" w:firstLine="422" w:firstLineChars="176"/>
        <w:rPr>
          <w:rFonts w:hint="eastAsia" w:ascii="宋体" w:hAnsi="宋体"/>
          <w:color w:val="000000"/>
          <w:highlight w:val="none"/>
        </w:rPr>
      </w:pPr>
      <w:r>
        <w:rPr>
          <w:rFonts w:hint="eastAsia" w:ascii="宋体" w:hAnsi="宋体"/>
          <w:color w:val="000000"/>
          <w:highlight w:val="none"/>
        </w:rPr>
        <w:t>（11）技术规格响应表</w:t>
      </w:r>
    </w:p>
    <w:p w14:paraId="4FA1069F">
      <w:pPr>
        <w:ind w:left="2" w:firstLine="422" w:firstLineChars="176"/>
        <w:rPr>
          <w:rFonts w:hint="eastAsia" w:ascii="宋体" w:hAnsi="宋体"/>
          <w:color w:val="000000"/>
          <w:highlight w:val="none"/>
        </w:rPr>
      </w:pPr>
      <w:r>
        <w:rPr>
          <w:rFonts w:hint="eastAsia" w:ascii="宋体" w:hAnsi="宋体"/>
          <w:color w:val="000000"/>
          <w:highlight w:val="none"/>
        </w:rPr>
        <w:t>（12）其他资格证明材料</w:t>
      </w:r>
    </w:p>
    <w:p w14:paraId="31C9F9BE">
      <w:pPr>
        <w:ind w:left="2" w:firstLine="422" w:firstLineChars="176"/>
        <w:rPr>
          <w:rFonts w:hint="eastAsia" w:ascii="宋体" w:hAnsi="宋体"/>
          <w:color w:val="000000"/>
          <w:highlight w:val="none"/>
        </w:rPr>
      </w:pPr>
      <w:r>
        <w:rPr>
          <w:rFonts w:hint="eastAsia" w:ascii="宋体" w:hAnsi="宋体"/>
          <w:color w:val="000000"/>
          <w:highlight w:val="none"/>
        </w:rPr>
        <w:t>（13）投标产品相关资料</w:t>
      </w:r>
    </w:p>
    <w:p w14:paraId="37C88465">
      <w:pPr>
        <w:ind w:left="2" w:firstLine="422" w:firstLineChars="176"/>
        <w:rPr>
          <w:rFonts w:hint="eastAsia" w:ascii="宋体" w:hAnsi="宋体"/>
          <w:color w:val="000000"/>
          <w:highlight w:val="none"/>
        </w:rPr>
      </w:pPr>
      <w:r>
        <w:rPr>
          <w:rFonts w:hint="eastAsia" w:ascii="宋体" w:hAnsi="宋体"/>
          <w:color w:val="000000"/>
          <w:highlight w:val="none"/>
        </w:rPr>
        <w:t>（14）投标人类似业绩证明材料</w:t>
      </w:r>
    </w:p>
    <w:p w14:paraId="0139E7CB">
      <w:pPr>
        <w:ind w:left="2" w:firstLine="422" w:firstLineChars="176"/>
        <w:rPr>
          <w:rFonts w:hint="eastAsia" w:ascii="宋体" w:hAnsi="宋体"/>
          <w:color w:val="000000"/>
          <w:highlight w:val="none"/>
        </w:rPr>
      </w:pPr>
      <w:r>
        <w:rPr>
          <w:rFonts w:hint="eastAsia" w:ascii="宋体" w:hAnsi="宋体"/>
          <w:color w:val="000000"/>
          <w:highlight w:val="none"/>
        </w:rPr>
        <w:t>（15）中小企业声明函</w:t>
      </w:r>
    </w:p>
    <w:p w14:paraId="5F00C244">
      <w:pPr>
        <w:ind w:left="2" w:firstLine="422" w:firstLineChars="176"/>
        <w:rPr>
          <w:rFonts w:hint="eastAsia" w:ascii="宋体" w:hAnsi="宋体"/>
          <w:color w:val="000000"/>
          <w:highlight w:val="none"/>
        </w:rPr>
      </w:pPr>
      <w:r>
        <w:rPr>
          <w:rFonts w:hint="eastAsia" w:ascii="宋体" w:hAnsi="宋体"/>
          <w:color w:val="000000"/>
          <w:highlight w:val="none"/>
        </w:rPr>
        <w:t>（16）残疾人福利性单位声明函</w:t>
      </w:r>
    </w:p>
    <w:p w14:paraId="00CC3ED2">
      <w:pPr>
        <w:ind w:left="2" w:firstLine="422" w:firstLineChars="176"/>
        <w:rPr>
          <w:rFonts w:hint="eastAsia" w:ascii="宋体" w:hAnsi="宋体"/>
          <w:color w:val="000000"/>
          <w:highlight w:val="none"/>
        </w:rPr>
      </w:pPr>
      <w:r>
        <w:rPr>
          <w:rFonts w:hint="eastAsia" w:ascii="宋体" w:hAnsi="宋体"/>
          <w:color w:val="000000"/>
          <w:highlight w:val="none"/>
        </w:rPr>
        <w:t>（17）项目管理实施方案及售后服务</w:t>
      </w:r>
    </w:p>
    <w:p w14:paraId="05B00AE1">
      <w:pPr>
        <w:ind w:left="2" w:firstLine="422" w:firstLineChars="176"/>
        <w:rPr>
          <w:rFonts w:hint="eastAsia" w:ascii="宋体" w:hAnsi="宋体"/>
          <w:color w:val="000000"/>
          <w:highlight w:val="none"/>
        </w:rPr>
      </w:pPr>
      <w:r>
        <w:rPr>
          <w:rFonts w:hint="eastAsia" w:ascii="宋体" w:hAnsi="宋体"/>
          <w:color w:val="000000"/>
          <w:highlight w:val="none"/>
        </w:rPr>
        <w:t>（18）投标人在其他方面有必要说明的事项</w:t>
      </w:r>
    </w:p>
    <w:p w14:paraId="767B3C9C">
      <w:pPr>
        <w:ind w:left="2" w:firstLine="422" w:firstLineChars="176"/>
        <w:rPr>
          <w:rFonts w:hint="eastAsia" w:ascii="宋体" w:hAnsi="宋体"/>
          <w:color w:val="000000"/>
          <w:highlight w:val="none"/>
        </w:rPr>
      </w:pPr>
      <w:r>
        <w:rPr>
          <w:rFonts w:hint="eastAsia" w:ascii="宋体" w:hAnsi="宋体"/>
          <w:color w:val="000000"/>
          <w:highlight w:val="none"/>
        </w:rPr>
        <w:t>注：投标人须按上述内容、顺序和第12项“投标文件的格式及编制要求”格式编制、</w:t>
      </w:r>
      <w:r>
        <w:rPr>
          <w:rFonts w:hint="eastAsia" w:ascii="宋体" w:hAnsi="宋体" w:cs="宋体"/>
          <w:color w:val="000000"/>
          <w:highlight w:val="none"/>
          <w:lang w:val="zh-CN"/>
        </w:rPr>
        <w:t>与数据文件一并上传至青海省政府采购电子化平台</w:t>
      </w:r>
      <w:r>
        <w:rPr>
          <w:rFonts w:hint="eastAsia" w:ascii="宋体" w:hAnsi="宋体"/>
          <w:color w:val="000000"/>
          <w:highlight w:val="none"/>
        </w:rPr>
        <w:t>。</w:t>
      </w:r>
    </w:p>
    <w:p w14:paraId="63C3486A">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48" w:name="_Toc325726014"/>
      <w:bookmarkStart w:id="49" w:name="_Toc108599437"/>
      <w:bookmarkStart w:id="50" w:name="_Toc376936745"/>
      <w:r>
        <w:rPr>
          <w:rFonts w:hint="eastAsia" w:ascii="宋体" w:hAnsi="宋体"/>
          <w:b/>
          <w:bCs/>
          <w:color w:val="000000"/>
          <w:kern w:val="0"/>
          <w:sz w:val="27"/>
          <w:szCs w:val="27"/>
          <w:highlight w:val="none"/>
        </w:rPr>
        <w:t>12.</w:t>
      </w:r>
      <w:bookmarkEnd w:id="48"/>
      <w:bookmarkStart w:id="51" w:name="_Toc325726015"/>
      <w:r>
        <w:rPr>
          <w:rFonts w:hint="eastAsia" w:ascii="宋体" w:hAnsi="宋体"/>
          <w:b/>
          <w:bCs/>
          <w:color w:val="000000"/>
          <w:kern w:val="0"/>
          <w:sz w:val="27"/>
          <w:szCs w:val="27"/>
          <w:highlight w:val="none"/>
        </w:rPr>
        <w:t xml:space="preserve"> 投标文件的格式及编制要求</w:t>
      </w:r>
      <w:bookmarkEnd w:id="49"/>
      <w:bookmarkEnd w:id="50"/>
    </w:p>
    <w:p w14:paraId="29797A5A">
      <w:pPr>
        <w:autoSpaceDE w:val="0"/>
        <w:autoSpaceDN w:val="0"/>
        <w:adjustRightInd w:val="0"/>
        <w:ind w:firstLine="530" w:firstLineChars="221"/>
        <w:rPr>
          <w:rFonts w:hint="eastAsia" w:ascii="宋体" w:hAnsi="宋体" w:cs="宋体"/>
          <w:color w:val="000000"/>
          <w:highlight w:val="none"/>
        </w:rPr>
      </w:pPr>
      <w:r>
        <w:rPr>
          <w:rFonts w:hint="eastAsia" w:ascii="宋体" w:hAnsi="宋体" w:cs="宋体"/>
          <w:color w:val="000000"/>
          <w:highlight w:val="none"/>
          <w:lang w:val="zh-CN"/>
        </w:rPr>
        <w:t xml:space="preserve">12.1 </w:t>
      </w:r>
      <w:r>
        <w:rPr>
          <w:rFonts w:hint="eastAsia" w:ascii="宋体" w:hAnsi="宋体" w:cs="宋体"/>
          <w:color w:val="000000"/>
          <w:highlight w:val="none"/>
        </w:rPr>
        <w:t>投标文件格式及编制要求：详见第一部分投标人须知前附表“投标文件格式及编制要求”。</w:t>
      </w:r>
    </w:p>
    <w:p w14:paraId="27F4D90E">
      <w:pPr>
        <w:autoSpaceDE w:val="0"/>
        <w:autoSpaceDN w:val="0"/>
        <w:adjustRightInd w:val="0"/>
        <w:ind w:firstLine="530" w:firstLineChars="221"/>
        <w:rPr>
          <w:rFonts w:hint="eastAsia" w:ascii="宋体" w:hAnsi="宋体" w:cs="宋体"/>
          <w:color w:val="000000"/>
          <w:highlight w:val="none"/>
          <w:lang w:val="zh-CN"/>
        </w:rPr>
      </w:pPr>
      <w:r>
        <w:rPr>
          <w:rFonts w:hint="eastAsia" w:ascii="宋体" w:hAnsi="宋体" w:cs="宋体"/>
          <w:color w:val="000000"/>
          <w:highlight w:val="none"/>
        </w:rPr>
        <w:t>12.2 投标文件编制要求：详见第一部分投标人须知前附表“投标文件编制要求”。</w:t>
      </w:r>
    </w:p>
    <w:p w14:paraId="138C756E">
      <w:pPr>
        <w:autoSpaceDE w:val="0"/>
        <w:autoSpaceDN w:val="0"/>
        <w:adjustRightInd w:val="0"/>
        <w:ind w:firstLine="530" w:firstLineChars="221"/>
        <w:rPr>
          <w:rFonts w:hint="eastAsia" w:ascii="宋体" w:hAnsi="宋体"/>
          <w:color w:val="000000"/>
          <w:highlight w:val="none"/>
        </w:rPr>
      </w:pPr>
      <w:r>
        <w:rPr>
          <w:rFonts w:hint="eastAsia" w:ascii="宋体" w:hAnsi="宋体"/>
          <w:color w:val="000000"/>
          <w:highlight w:val="none"/>
        </w:rPr>
        <w:t xml:space="preserve">12.3 </w:t>
      </w:r>
      <w:r>
        <w:rPr>
          <w:rFonts w:hint="eastAsia" w:ascii="宋体" w:hAnsi="宋体" w:cs="宋体"/>
          <w:color w:val="000000"/>
          <w:highlight w:val="none"/>
          <w:lang w:val="zh-CN"/>
        </w:rPr>
        <w:t>投标人须在 “法定代表人授权书”中提供被授权人（委托代理人）准确的联系方式（手机或固定电话）</w:t>
      </w:r>
      <w:r>
        <w:rPr>
          <w:rFonts w:hint="eastAsia" w:ascii="宋体" w:hAnsi="宋体"/>
          <w:color w:val="000000"/>
          <w:highlight w:val="none"/>
        </w:rPr>
        <w:t>。</w:t>
      </w:r>
    </w:p>
    <w:bookmarkEnd w:id="51"/>
    <w:p w14:paraId="79819C03">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52" w:name="_Toc376936746"/>
      <w:bookmarkStart w:id="53" w:name="_Toc371090027"/>
      <w:bookmarkStart w:id="54" w:name="_Toc108599438"/>
      <w:r>
        <w:rPr>
          <w:rFonts w:hint="eastAsia" w:ascii="宋体" w:hAnsi="宋体"/>
          <w:b/>
          <w:bCs/>
          <w:color w:val="000000"/>
          <w:kern w:val="0"/>
          <w:sz w:val="36"/>
          <w:szCs w:val="36"/>
          <w:highlight w:val="none"/>
        </w:rPr>
        <w:t>四、 网上投标</w:t>
      </w:r>
      <w:bookmarkEnd w:id="52"/>
      <w:bookmarkEnd w:id="53"/>
      <w:bookmarkEnd w:id="54"/>
    </w:p>
    <w:p w14:paraId="2B142153">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55" w:name="_Toc108599439"/>
      <w:bookmarkStart w:id="56" w:name="_Toc376936747"/>
      <w:bookmarkStart w:id="57" w:name="_Toc371090028"/>
      <w:r>
        <w:rPr>
          <w:rFonts w:hint="eastAsia" w:ascii="宋体" w:hAnsi="宋体"/>
          <w:b/>
          <w:bCs/>
          <w:color w:val="000000"/>
          <w:kern w:val="0"/>
          <w:sz w:val="27"/>
          <w:szCs w:val="27"/>
          <w:highlight w:val="none"/>
        </w:rPr>
        <w:t>13.网上投标</w:t>
      </w:r>
      <w:bookmarkEnd w:id="55"/>
      <w:bookmarkEnd w:id="56"/>
      <w:bookmarkEnd w:id="57"/>
    </w:p>
    <w:p w14:paraId="3AC17384">
      <w:pPr>
        <w:ind w:firstLine="480"/>
        <w:rPr>
          <w:rFonts w:hint="eastAsia" w:ascii="宋体" w:hAnsi="宋体"/>
          <w:color w:val="000000"/>
          <w:highlight w:val="none"/>
        </w:rPr>
      </w:pPr>
      <w:r>
        <w:rPr>
          <w:rFonts w:hint="eastAsia" w:ascii="宋体" w:hAnsi="宋体"/>
          <w:color w:val="000000"/>
          <w:highlight w:val="none"/>
        </w:rPr>
        <w:t>13.1 投标人应在青海省政府采购电子化平台上报价并上传电子投标文件。</w:t>
      </w:r>
    </w:p>
    <w:p w14:paraId="1C22B64A">
      <w:pPr>
        <w:ind w:firstLine="480"/>
        <w:rPr>
          <w:rFonts w:hint="eastAsia" w:ascii="宋体" w:hAnsi="宋体"/>
          <w:color w:val="000000"/>
          <w:highlight w:val="none"/>
        </w:rPr>
      </w:pPr>
      <w:r>
        <w:rPr>
          <w:rFonts w:hint="eastAsia" w:ascii="宋体" w:hAnsi="宋体"/>
          <w:color w:val="000000"/>
          <w:highlight w:val="none"/>
        </w:rPr>
        <w:t>13.2 投标人应按所投包报价，填写交货期。</w:t>
      </w:r>
    </w:p>
    <w:p w14:paraId="075EA4C8">
      <w:pPr>
        <w:ind w:firstLine="480"/>
        <w:rPr>
          <w:rFonts w:hint="eastAsia" w:ascii="宋体" w:hAnsi="宋体"/>
          <w:color w:val="000000"/>
          <w:highlight w:val="none"/>
        </w:rPr>
      </w:pPr>
      <w:r>
        <w:rPr>
          <w:rFonts w:hint="eastAsia" w:ascii="宋体" w:hAnsi="宋体"/>
          <w:color w:val="000000"/>
          <w:highlight w:val="none"/>
        </w:rPr>
        <w:t>13.3 开标时的“开标一览表”由各投标人网上报价生成。</w:t>
      </w:r>
    </w:p>
    <w:p w14:paraId="65C51049">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58" w:name="_Toc108599440"/>
      <w:bookmarkStart w:id="59" w:name="_Toc371090029"/>
      <w:bookmarkStart w:id="60" w:name="_Toc376936748"/>
      <w:r>
        <w:rPr>
          <w:rFonts w:hint="eastAsia" w:ascii="宋体" w:hAnsi="宋体"/>
          <w:b/>
          <w:bCs/>
          <w:color w:val="000000"/>
          <w:kern w:val="0"/>
          <w:sz w:val="27"/>
          <w:szCs w:val="27"/>
          <w:highlight w:val="none"/>
        </w:rPr>
        <w:t>14.投标截止日期</w:t>
      </w:r>
      <w:bookmarkEnd w:id="58"/>
      <w:bookmarkEnd w:id="59"/>
      <w:bookmarkEnd w:id="60"/>
    </w:p>
    <w:p w14:paraId="7C7AB54A">
      <w:pPr>
        <w:ind w:firstLine="480"/>
        <w:rPr>
          <w:rFonts w:hint="eastAsia" w:ascii="宋体" w:hAnsi="宋体"/>
          <w:color w:val="000000"/>
          <w:highlight w:val="none"/>
        </w:rPr>
      </w:pPr>
      <w:r>
        <w:rPr>
          <w:rFonts w:hint="eastAsia" w:ascii="宋体" w:hAnsi="宋体"/>
          <w:color w:val="000000"/>
          <w:highlight w:val="none"/>
        </w:rPr>
        <w:t>14.1 若采购人、集中采购机构推迟投标截止期，采购人、集中采购机构和投标人受投标截止期约束的所有权利和义务均延长至新的投标截止期。</w:t>
      </w:r>
    </w:p>
    <w:p w14:paraId="51F343A3">
      <w:pPr>
        <w:ind w:firstLine="480"/>
        <w:rPr>
          <w:rFonts w:hint="eastAsia" w:ascii="宋体" w:hAnsi="宋体"/>
          <w:color w:val="000000"/>
          <w:highlight w:val="none"/>
        </w:rPr>
      </w:pPr>
      <w:r>
        <w:rPr>
          <w:rFonts w:hint="eastAsia" w:ascii="宋体" w:hAnsi="宋体"/>
          <w:color w:val="000000"/>
          <w:highlight w:val="none"/>
        </w:rPr>
        <w:t>14.2 采购人、集中采购机构按照“投标人须知”第6条规定，通过修改招标文件延长投标截止日期，在此情况下，采购人、集中采购机构、投标人受投标截止时间制约的所有权利和义务均延长至新的截止日期。</w:t>
      </w:r>
    </w:p>
    <w:p w14:paraId="2C5947C5">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61" w:name="_Toc376936749"/>
      <w:bookmarkStart w:id="62" w:name="_Toc108599441"/>
      <w:bookmarkStart w:id="63" w:name="_Toc371090030"/>
      <w:r>
        <w:rPr>
          <w:rFonts w:hint="eastAsia" w:ascii="宋体" w:hAnsi="宋体"/>
          <w:b/>
          <w:bCs/>
          <w:color w:val="000000"/>
          <w:kern w:val="0"/>
          <w:sz w:val="27"/>
          <w:szCs w:val="27"/>
          <w:highlight w:val="none"/>
        </w:rPr>
        <w:t>15.投标文件的撤回</w:t>
      </w:r>
      <w:bookmarkEnd w:id="61"/>
      <w:bookmarkEnd w:id="62"/>
      <w:bookmarkEnd w:id="63"/>
    </w:p>
    <w:p w14:paraId="077C668C">
      <w:pPr>
        <w:ind w:firstLine="480"/>
        <w:rPr>
          <w:rFonts w:hint="eastAsia" w:ascii="宋体" w:hAnsi="宋体"/>
          <w:color w:val="000000"/>
          <w:highlight w:val="none"/>
        </w:rPr>
      </w:pPr>
      <w:r>
        <w:rPr>
          <w:rFonts w:hint="eastAsia" w:ascii="宋体" w:hAnsi="宋体"/>
          <w:color w:val="000000"/>
          <w:highlight w:val="none"/>
        </w:rPr>
        <w:t>允许投标人在投标截止时间前声明撤回投标文件（须以书面形式通知集中采购机构），但投标截止时间后不得撤回其投标，</w:t>
      </w:r>
      <w:r>
        <w:rPr>
          <w:rFonts w:hint="eastAsia" w:ascii="宋体" w:hAnsi="宋体"/>
          <w:highlight w:val="none"/>
        </w:rPr>
        <w:t>否则由此产生的后果及责任由投标人自行承担。</w:t>
      </w:r>
    </w:p>
    <w:p w14:paraId="0CB110B0">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64" w:name="_Toc108599442"/>
      <w:bookmarkStart w:id="65" w:name="_Toc376936750"/>
      <w:bookmarkStart w:id="66" w:name="_Toc325726019"/>
      <w:r>
        <w:rPr>
          <w:rFonts w:hint="eastAsia" w:ascii="宋体" w:hAnsi="宋体"/>
          <w:b/>
          <w:bCs/>
          <w:color w:val="000000"/>
          <w:kern w:val="0"/>
          <w:sz w:val="36"/>
          <w:szCs w:val="36"/>
          <w:highlight w:val="none"/>
        </w:rPr>
        <w:t>五、开标</w:t>
      </w:r>
      <w:bookmarkEnd w:id="64"/>
      <w:bookmarkEnd w:id="65"/>
      <w:bookmarkEnd w:id="66"/>
    </w:p>
    <w:p w14:paraId="618F5856">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67" w:name="_Toc376936751"/>
      <w:bookmarkStart w:id="68" w:name="_Toc325726020"/>
      <w:bookmarkStart w:id="69" w:name="_Toc108599443"/>
      <w:r>
        <w:rPr>
          <w:rFonts w:hint="eastAsia" w:ascii="宋体" w:hAnsi="宋体"/>
          <w:b/>
          <w:bCs/>
          <w:color w:val="000000"/>
          <w:kern w:val="0"/>
          <w:sz w:val="27"/>
          <w:szCs w:val="27"/>
          <w:highlight w:val="none"/>
        </w:rPr>
        <w:t>16.开标</w:t>
      </w:r>
      <w:bookmarkEnd w:id="67"/>
      <w:bookmarkEnd w:id="68"/>
      <w:bookmarkEnd w:id="69"/>
    </w:p>
    <w:p w14:paraId="28830AA7">
      <w:pPr>
        <w:ind w:firstLine="480"/>
        <w:rPr>
          <w:rFonts w:hint="eastAsia" w:ascii="宋体" w:hAnsi="宋体"/>
          <w:color w:val="000000"/>
          <w:highlight w:val="none"/>
        </w:rPr>
      </w:pPr>
      <w:r>
        <w:rPr>
          <w:rFonts w:hint="eastAsia" w:ascii="宋体" w:hAnsi="宋体"/>
          <w:color w:val="000000"/>
          <w:highlight w:val="none"/>
        </w:rPr>
        <w:t>16.1采购人、集中采购机构在青海省政府采购电子化平台上组织开标、评标活动，时间和地点以本招标文件中确定的为准。</w:t>
      </w:r>
    </w:p>
    <w:p w14:paraId="3FB68AC8">
      <w:pPr>
        <w:ind w:firstLine="480"/>
        <w:rPr>
          <w:rFonts w:hint="eastAsia" w:ascii="宋体" w:hAnsi="宋体"/>
          <w:color w:val="000000"/>
          <w:highlight w:val="none"/>
        </w:rPr>
      </w:pPr>
      <w:r>
        <w:rPr>
          <w:rFonts w:hint="eastAsia" w:ascii="宋体" w:hAnsi="宋体"/>
          <w:color w:val="000000"/>
          <w:highlight w:val="none"/>
        </w:rPr>
        <w:t>16.2 投标截止时间投标人不足三家的，不得开标。</w:t>
      </w:r>
    </w:p>
    <w:p w14:paraId="0DB963F8">
      <w:pPr>
        <w:ind w:firstLine="480"/>
        <w:rPr>
          <w:rFonts w:hint="eastAsia" w:ascii="宋体" w:hAnsi="宋体"/>
          <w:color w:val="000000"/>
          <w:highlight w:val="none"/>
        </w:rPr>
      </w:pPr>
      <w:r>
        <w:rPr>
          <w:rFonts w:hint="eastAsia" w:ascii="宋体" w:hAnsi="宋体"/>
          <w:color w:val="000000"/>
          <w:highlight w:val="none"/>
        </w:rPr>
        <w:t>16.3开标时，潜在投标人未在青海省政府采购电子化平台上报价的，视同未参与投标。</w:t>
      </w:r>
    </w:p>
    <w:p w14:paraId="682166CF">
      <w:pPr>
        <w:ind w:firstLine="480"/>
        <w:rPr>
          <w:rFonts w:hint="eastAsia" w:ascii="宋体" w:hAnsi="宋体"/>
          <w:color w:val="000000"/>
          <w:highlight w:val="none"/>
        </w:rPr>
      </w:pPr>
      <w:r>
        <w:rPr>
          <w:rFonts w:hint="eastAsia" w:ascii="宋体" w:hAnsi="宋体"/>
          <w:color w:val="000000"/>
          <w:highlight w:val="none"/>
        </w:rPr>
        <w:t>16.4开标后，投标人在青海省政府采购电子化平台上报价与投标文件内容不一致的，以网上报价为准。若拒绝接受，其投标无效。若出现投标文件中“投标报价一览表”内容与“分项报价表”内容不一致的，以“投标报价一览表”为准；投标文件中大写金额与小写金额不一致的，以大写金额为准；单价金额小数点或百分比有明显错位的，以“投标报价一览表”的总价为准，并修改单价；总价金额与按单价汇总金额不一致的，以单价金额计算结果为准；对不同文字文本投标文件的解释发生异议的，以中文文本为准。同时出现两种以上不一致的，按照前款规定的顺序修正。修正后的报价经投标人确认后产生约束力。投标人不确认的，其投标无效。</w:t>
      </w:r>
    </w:p>
    <w:p w14:paraId="5E18DFA9">
      <w:pPr>
        <w:ind w:firstLine="480"/>
        <w:rPr>
          <w:rFonts w:hint="eastAsia" w:ascii="宋体" w:hAnsi="宋体"/>
          <w:color w:val="000000"/>
          <w:highlight w:val="none"/>
        </w:rPr>
      </w:pPr>
      <w:r>
        <w:rPr>
          <w:rFonts w:hint="eastAsia" w:ascii="宋体" w:hAnsi="宋体"/>
          <w:color w:val="000000"/>
          <w:highlight w:val="none"/>
        </w:rPr>
        <w:t>16.5开标工作由集中采购机构组织，采购人、采购管理、纪检监察等有关方面代表可根据采购项目的具体情况列席，并对开标过程签字确认。评标委员会成员不得参加开标活动。</w:t>
      </w:r>
    </w:p>
    <w:p w14:paraId="2B51C51D">
      <w:pPr>
        <w:ind w:firstLine="480"/>
        <w:rPr>
          <w:rFonts w:hint="eastAsia" w:ascii="宋体" w:hAnsi="宋体"/>
          <w:color w:val="000000"/>
          <w:highlight w:val="none"/>
        </w:rPr>
      </w:pPr>
      <w:r>
        <w:rPr>
          <w:rFonts w:hint="eastAsia" w:ascii="宋体" w:hAnsi="宋体"/>
          <w:color w:val="000000"/>
          <w:highlight w:val="none"/>
        </w:rPr>
        <w:t>16.6开标后，投标人可登录青海省政府采购电子化平台同步查看“开标一览表”及开标情况。</w:t>
      </w:r>
    </w:p>
    <w:p w14:paraId="7A8B2FBC">
      <w:pPr>
        <w:ind w:firstLine="480"/>
        <w:rPr>
          <w:rFonts w:hint="eastAsia" w:ascii="宋体" w:hAnsi="宋体"/>
          <w:color w:val="000000"/>
          <w:highlight w:val="none"/>
        </w:rPr>
      </w:pPr>
      <w:r>
        <w:rPr>
          <w:rFonts w:hint="eastAsia" w:ascii="宋体" w:hAnsi="宋体"/>
          <w:color w:val="000000"/>
          <w:highlight w:val="none"/>
        </w:rPr>
        <w:t>16.7 开标后投标人必须在规定的时间内解密文件，因投标人输入密码错误（10次输入机会）、未能按时完成解密、其《数据文件》填写、盖章不规范等原因导致系统无法解析、或上传的投标文件损坏无法正常打开的，将会被视为无效投标。</w:t>
      </w:r>
    </w:p>
    <w:p w14:paraId="62B6BC64">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70" w:name="_Toc108599444"/>
      <w:bookmarkStart w:id="71" w:name="_Toc325726021"/>
      <w:bookmarkStart w:id="72" w:name="_Toc376936752"/>
      <w:r>
        <w:rPr>
          <w:rFonts w:hint="eastAsia" w:ascii="宋体" w:hAnsi="宋体"/>
          <w:b/>
          <w:bCs/>
          <w:color w:val="000000"/>
          <w:kern w:val="0"/>
          <w:sz w:val="36"/>
          <w:szCs w:val="36"/>
          <w:highlight w:val="none"/>
        </w:rPr>
        <w:t>六、资格审查程序及方法</w:t>
      </w:r>
      <w:bookmarkEnd w:id="70"/>
    </w:p>
    <w:p w14:paraId="61E480DB">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73" w:name="_Toc108599445"/>
      <w:r>
        <w:rPr>
          <w:rFonts w:hint="eastAsia" w:ascii="宋体" w:hAnsi="宋体"/>
          <w:b/>
          <w:bCs/>
          <w:color w:val="000000"/>
          <w:kern w:val="0"/>
          <w:sz w:val="27"/>
          <w:szCs w:val="27"/>
          <w:highlight w:val="none"/>
        </w:rPr>
        <w:t>17. 资格审查程序</w:t>
      </w:r>
      <w:bookmarkEnd w:id="73"/>
    </w:p>
    <w:p w14:paraId="5A45CFDB">
      <w:pPr>
        <w:ind w:firstLine="480"/>
        <w:rPr>
          <w:rFonts w:hint="eastAsia" w:ascii="宋体" w:hAnsi="宋体"/>
          <w:color w:val="000000"/>
          <w:highlight w:val="none"/>
        </w:rPr>
      </w:pPr>
      <w:r>
        <w:rPr>
          <w:rFonts w:hint="eastAsia" w:ascii="宋体" w:hAnsi="宋体"/>
          <w:color w:val="000000"/>
          <w:highlight w:val="none"/>
        </w:rPr>
        <w:t>17.1 开标结束后，由采购人、集中采购机构依法对投标人的资格进行审查。</w:t>
      </w:r>
    </w:p>
    <w:p w14:paraId="6FCF24F5">
      <w:pPr>
        <w:ind w:firstLine="480"/>
        <w:rPr>
          <w:rFonts w:hint="eastAsia" w:ascii="Arial" w:hAnsi="Arial" w:cs="Arial"/>
          <w:color w:val="000000"/>
          <w:kern w:val="0"/>
          <w:highlight w:val="none"/>
        </w:rPr>
      </w:pPr>
      <w:r>
        <w:rPr>
          <w:rFonts w:hint="eastAsia" w:ascii="宋体" w:hAnsi="宋体"/>
          <w:color w:val="000000"/>
          <w:highlight w:val="none"/>
        </w:rPr>
        <w:t xml:space="preserve">17.2 </w:t>
      </w:r>
      <w:r>
        <w:rPr>
          <w:rFonts w:ascii="Arial" w:hAnsi="Arial" w:cs="Arial"/>
          <w:color w:val="000000"/>
          <w:kern w:val="0"/>
          <w:highlight w:val="none"/>
        </w:rPr>
        <w:t>合格投标人不足3家的，不得评标。</w:t>
      </w:r>
    </w:p>
    <w:p w14:paraId="0F807344">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74" w:name="_Toc108599446"/>
      <w:r>
        <w:rPr>
          <w:rFonts w:hint="eastAsia" w:ascii="宋体" w:hAnsi="宋体"/>
          <w:b/>
          <w:bCs/>
          <w:color w:val="000000"/>
          <w:kern w:val="0"/>
          <w:sz w:val="27"/>
          <w:szCs w:val="27"/>
          <w:highlight w:val="none"/>
        </w:rPr>
        <w:t>18.资格审查不通过的情形</w:t>
      </w:r>
      <w:bookmarkEnd w:id="74"/>
    </w:p>
    <w:p w14:paraId="219CCE1E">
      <w:pPr>
        <w:ind w:firstLine="480"/>
        <w:jc w:val="left"/>
        <w:rPr>
          <w:rFonts w:hint="eastAsia" w:ascii="宋体" w:hAnsi="宋体"/>
          <w:color w:val="000000"/>
          <w:highlight w:val="none"/>
        </w:rPr>
      </w:pPr>
      <w:r>
        <w:rPr>
          <w:rFonts w:hint="eastAsia" w:ascii="宋体" w:hAnsi="宋体"/>
          <w:color w:val="000000"/>
          <w:highlight w:val="none"/>
        </w:rPr>
        <w:t>资格审查时，投标人存在下列情况之一的，按无效投标处理：</w:t>
      </w:r>
    </w:p>
    <w:p w14:paraId="245E914C">
      <w:pPr>
        <w:ind w:firstLine="480"/>
        <w:jc w:val="left"/>
        <w:rPr>
          <w:rFonts w:hint="eastAsia" w:ascii="宋体" w:hAnsi="宋体"/>
          <w:color w:val="000000"/>
          <w:highlight w:val="none"/>
        </w:rPr>
      </w:pPr>
      <w:r>
        <w:rPr>
          <w:rFonts w:hint="eastAsia" w:ascii="宋体" w:hAnsi="宋体"/>
          <w:color w:val="000000"/>
          <w:highlight w:val="none"/>
        </w:rPr>
        <w:t>18.1 不符合招标文件第一部分投标人须知前附表“供应商资格条件”的；</w:t>
      </w:r>
    </w:p>
    <w:p w14:paraId="0AB6A812">
      <w:pPr>
        <w:ind w:firstLine="480"/>
        <w:jc w:val="left"/>
        <w:rPr>
          <w:rFonts w:hint="eastAsia" w:ascii="宋体" w:hAnsi="宋体"/>
          <w:color w:val="000000"/>
          <w:highlight w:val="none"/>
        </w:rPr>
      </w:pPr>
      <w:r>
        <w:rPr>
          <w:rFonts w:hint="eastAsia" w:ascii="宋体" w:hAnsi="宋体"/>
          <w:color w:val="000000"/>
          <w:highlight w:val="none"/>
        </w:rPr>
        <w:t>18.2 未按第11.1.1款（1）-（8）要求提供相关资料的；</w:t>
      </w:r>
    </w:p>
    <w:p w14:paraId="513E6E12">
      <w:pPr>
        <w:ind w:firstLine="480"/>
        <w:jc w:val="left"/>
        <w:rPr>
          <w:rFonts w:hint="eastAsia" w:ascii="宋体" w:hAnsi="宋体"/>
          <w:color w:val="000000"/>
          <w:highlight w:val="none"/>
        </w:rPr>
      </w:pPr>
      <w:r>
        <w:rPr>
          <w:rFonts w:hint="eastAsia" w:ascii="宋体" w:hAnsi="宋体"/>
          <w:color w:val="000000"/>
          <w:highlight w:val="none"/>
        </w:rPr>
        <w:t>18.3 资格性审查文件没有按招标文件规定和要求签字、盖章的；</w:t>
      </w:r>
    </w:p>
    <w:p w14:paraId="080F3AD3">
      <w:pPr>
        <w:ind w:firstLine="480"/>
        <w:jc w:val="left"/>
        <w:rPr>
          <w:rFonts w:hint="eastAsia" w:ascii="宋体" w:hAnsi="宋体"/>
          <w:color w:val="000000"/>
          <w:highlight w:val="none"/>
        </w:rPr>
      </w:pPr>
      <w:r>
        <w:rPr>
          <w:rFonts w:hint="eastAsia" w:ascii="宋体" w:hAnsi="宋体"/>
          <w:color w:val="000000"/>
          <w:highlight w:val="none"/>
        </w:rPr>
        <w:t>18.4 擅自修改招标文件规定的投标文件格式以及编制要求的。</w:t>
      </w:r>
    </w:p>
    <w:p w14:paraId="1732BC59">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75" w:name="_Toc108599447"/>
      <w:r>
        <w:rPr>
          <w:rFonts w:hint="eastAsia" w:ascii="宋体" w:hAnsi="宋体"/>
          <w:b/>
          <w:bCs/>
          <w:color w:val="000000"/>
          <w:kern w:val="0"/>
          <w:sz w:val="36"/>
          <w:szCs w:val="36"/>
          <w:highlight w:val="none"/>
        </w:rPr>
        <w:t>七、评标程序及方法</w:t>
      </w:r>
      <w:bookmarkEnd w:id="71"/>
      <w:bookmarkEnd w:id="72"/>
      <w:bookmarkEnd w:id="75"/>
    </w:p>
    <w:p w14:paraId="45045DA2">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76" w:name="_Toc108599448"/>
      <w:bookmarkStart w:id="77" w:name="_Toc325726022"/>
      <w:bookmarkStart w:id="78" w:name="_Toc376936753"/>
      <w:r>
        <w:rPr>
          <w:rFonts w:hint="eastAsia" w:ascii="宋体" w:hAnsi="宋体"/>
          <w:b/>
          <w:bCs/>
          <w:color w:val="000000"/>
          <w:kern w:val="0"/>
          <w:sz w:val="27"/>
          <w:szCs w:val="27"/>
          <w:highlight w:val="none"/>
        </w:rPr>
        <w:t>19.评标委员会</w:t>
      </w:r>
      <w:bookmarkEnd w:id="76"/>
      <w:bookmarkEnd w:id="77"/>
      <w:bookmarkEnd w:id="78"/>
    </w:p>
    <w:p w14:paraId="0AC9CF90">
      <w:pPr>
        <w:ind w:firstLine="480"/>
        <w:jc w:val="left"/>
        <w:rPr>
          <w:rFonts w:hint="eastAsia" w:ascii="宋体" w:hAnsi="宋体"/>
          <w:color w:val="000000"/>
          <w:highlight w:val="none"/>
        </w:rPr>
      </w:pPr>
      <w:r>
        <w:rPr>
          <w:rFonts w:hint="eastAsia" w:ascii="宋体" w:hAnsi="宋体"/>
          <w:color w:val="000000"/>
          <w:highlight w:val="none"/>
        </w:rPr>
        <w:t>19.1 采购人、集中采购机构将根据采购项目的特点依法组建评标委员会，其成员由具有一定专业水平的技术、经济等方面的专家和采购人代表等五人以上单数组成。其中技术、经济等方面的专家不少于成员总数的三分之二。</w:t>
      </w:r>
    </w:p>
    <w:p w14:paraId="19C712B1">
      <w:pPr>
        <w:ind w:firstLine="480"/>
        <w:jc w:val="left"/>
        <w:rPr>
          <w:rFonts w:hint="eastAsia" w:ascii="宋体" w:hAnsi="宋体"/>
          <w:color w:val="000000"/>
          <w:highlight w:val="none"/>
        </w:rPr>
      </w:pPr>
      <w:r>
        <w:rPr>
          <w:rFonts w:hint="eastAsia" w:ascii="宋体" w:hAnsi="宋体"/>
          <w:color w:val="000000"/>
          <w:highlight w:val="none"/>
        </w:rPr>
        <w:t>19.2评标由采购人、集中采购机构负责组织，具体评标事务由依法组建的评标委员会负责，并独立履行下列职责：</w:t>
      </w:r>
    </w:p>
    <w:p w14:paraId="19ACFBB5">
      <w:pPr>
        <w:ind w:firstLine="480"/>
        <w:jc w:val="left"/>
        <w:rPr>
          <w:rFonts w:hint="eastAsia" w:ascii="宋体" w:hAnsi="宋体"/>
          <w:color w:val="000000"/>
          <w:highlight w:val="none"/>
        </w:rPr>
      </w:pPr>
      <w:r>
        <w:rPr>
          <w:rFonts w:hint="eastAsia" w:ascii="宋体" w:hAnsi="宋体"/>
          <w:color w:val="000000"/>
          <w:highlight w:val="none"/>
        </w:rPr>
        <w:t>（1）审查、评价投标文件是否符合招标文件的商务、技术等实质性要求；</w:t>
      </w:r>
    </w:p>
    <w:p w14:paraId="4689A97F">
      <w:pPr>
        <w:ind w:firstLine="480"/>
        <w:jc w:val="left"/>
        <w:rPr>
          <w:rFonts w:hint="eastAsia" w:ascii="宋体" w:hAnsi="宋体"/>
          <w:color w:val="000000"/>
          <w:highlight w:val="none"/>
        </w:rPr>
      </w:pPr>
      <w:r>
        <w:rPr>
          <w:rFonts w:hint="eastAsia" w:ascii="宋体" w:hAnsi="宋体"/>
          <w:color w:val="000000"/>
          <w:highlight w:val="none"/>
        </w:rPr>
        <w:t>（2）要求投标人对投标文件有关事项作出澄清或者说明；</w:t>
      </w:r>
    </w:p>
    <w:p w14:paraId="438D338C">
      <w:pPr>
        <w:ind w:firstLine="480"/>
        <w:jc w:val="left"/>
        <w:rPr>
          <w:rFonts w:hint="eastAsia" w:ascii="宋体" w:hAnsi="宋体"/>
          <w:color w:val="000000"/>
          <w:highlight w:val="none"/>
        </w:rPr>
      </w:pPr>
      <w:r>
        <w:rPr>
          <w:rFonts w:hint="eastAsia" w:ascii="宋体" w:hAnsi="宋体"/>
          <w:color w:val="000000"/>
          <w:highlight w:val="none"/>
        </w:rPr>
        <w:t>（3）对投标文件进行比较和评价；</w:t>
      </w:r>
    </w:p>
    <w:p w14:paraId="458937DC">
      <w:pPr>
        <w:ind w:firstLine="480"/>
        <w:jc w:val="left"/>
        <w:rPr>
          <w:rFonts w:hint="eastAsia" w:ascii="宋体" w:hAnsi="宋体"/>
          <w:color w:val="000000"/>
          <w:highlight w:val="none"/>
        </w:rPr>
      </w:pPr>
      <w:r>
        <w:rPr>
          <w:rFonts w:hint="eastAsia" w:ascii="宋体" w:hAnsi="宋体"/>
          <w:color w:val="000000"/>
          <w:highlight w:val="none"/>
        </w:rPr>
        <w:t>（4）确定中标候选人名单，以及根据采购人委托直接确定中标人；</w:t>
      </w:r>
    </w:p>
    <w:p w14:paraId="069A9C3D">
      <w:pPr>
        <w:ind w:firstLine="480"/>
        <w:jc w:val="left"/>
        <w:rPr>
          <w:rFonts w:hint="eastAsia" w:ascii="宋体" w:hAnsi="宋体"/>
          <w:color w:val="000000"/>
          <w:highlight w:val="none"/>
        </w:rPr>
      </w:pPr>
      <w:r>
        <w:rPr>
          <w:rFonts w:hint="eastAsia" w:ascii="宋体" w:hAnsi="宋体"/>
          <w:color w:val="000000"/>
          <w:highlight w:val="none"/>
        </w:rPr>
        <w:t>（5）向采购人、集中采购机构或者有关部门报告评标中发现的违法行为。</w:t>
      </w:r>
    </w:p>
    <w:p w14:paraId="16DD9D04">
      <w:pPr>
        <w:ind w:firstLine="480"/>
        <w:jc w:val="left"/>
        <w:rPr>
          <w:rFonts w:hint="eastAsia" w:ascii="宋体" w:hAnsi="宋体"/>
          <w:color w:val="000000"/>
          <w:highlight w:val="none"/>
        </w:rPr>
      </w:pPr>
      <w:r>
        <w:rPr>
          <w:rFonts w:hint="eastAsia" w:ascii="宋体" w:hAnsi="宋体"/>
          <w:color w:val="000000"/>
          <w:highlight w:val="none"/>
        </w:rPr>
        <w:t>19.3评标委员会应遵守并履行下列义务：</w:t>
      </w:r>
    </w:p>
    <w:p w14:paraId="0BD71948">
      <w:pPr>
        <w:ind w:firstLine="480"/>
        <w:jc w:val="left"/>
        <w:rPr>
          <w:rFonts w:hint="eastAsia" w:ascii="宋体" w:hAnsi="宋体"/>
          <w:color w:val="000000"/>
          <w:highlight w:val="none"/>
        </w:rPr>
      </w:pPr>
      <w:r>
        <w:rPr>
          <w:rFonts w:hint="eastAsia" w:ascii="宋体" w:hAnsi="宋体"/>
          <w:color w:val="000000"/>
          <w:highlight w:val="none"/>
        </w:rPr>
        <w:t>（1）遵纪守法，客观、公正、廉洁地履行职责；</w:t>
      </w:r>
    </w:p>
    <w:p w14:paraId="6F6B86C3">
      <w:pPr>
        <w:ind w:firstLine="480"/>
        <w:jc w:val="left"/>
        <w:rPr>
          <w:rFonts w:hint="eastAsia" w:ascii="宋体" w:hAnsi="宋体"/>
          <w:color w:val="000000"/>
          <w:highlight w:val="none"/>
        </w:rPr>
      </w:pPr>
      <w:r>
        <w:rPr>
          <w:rFonts w:hint="eastAsia" w:ascii="宋体" w:hAnsi="宋体"/>
          <w:color w:val="000000"/>
          <w:highlight w:val="none"/>
        </w:rPr>
        <w:t>（2）按照招标文件规定的评标方法和评标标准进行评审，对评审意见承担评标委员会成员责任；</w:t>
      </w:r>
    </w:p>
    <w:p w14:paraId="3A1C4BAC">
      <w:pPr>
        <w:ind w:firstLine="480"/>
        <w:jc w:val="left"/>
        <w:rPr>
          <w:rFonts w:hint="eastAsia" w:ascii="宋体" w:hAnsi="宋体"/>
          <w:color w:val="000000"/>
          <w:highlight w:val="none"/>
        </w:rPr>
      </w:pPr>
      <w:r>
        <w:rPr>
          <w:rFonts w:hint="eastAsia" w:ascii="宋体" w:hAnsi="宋体"/>
          <w:color w:val="000000"/>
          <w:highlight w:val="none"/>
        </w:rPr>
        <w:t>（3）对评标文件、评标情况和评标中获悉的商业秘密保密；</w:t>
      </w:r>
    </w:p>
    <w:p w14:paraId="25291DD8">
      <w:pPr>
        <w:ind w:firstLine="480"/>
        <w:jc w:val="left"/>
        <w:rPr>
          <w:rFonts w:hint="eastAsia" w:ascii="宋体" w:hAnsi="宋体"/>
          <w:color w:val="000000"/>
          <w:highlight w:val="none"/>
        </w:rPr>
      </w:pPr>
      <w:r>
        <w:rPr>
          <w:rFonts w:hint="eastAsia" w:ascii="宋体" w:hAnsi="宋体"/>
          <w:color w:val="000000"/>
          <w:highlight w:val="none"/>
        </w:rPr>
        <w:t>（4）参与评标报告的起草；</w:t>
      </w:r>
    </w:p>
    <w:p w14:paraId="3CAA5D09">
      <w:pPr>
        <w:ind w:firstLine="480"/>
        <w:jc w:val="left"/>
        <w:rPr>
          <w:rFonts w:hint="eastAsia" w:ascii="宋体" w:hAnsi="宋体"/>
          <w:color w:val="000000"/>
          <w:highlight w:val="none"/>
        </w:rPr>
      </w:pPr>
      <w:r>
        <w:rPr>
          <w:rFonts w:hint="eastAsia" w:ascii="宋体" w:hAnsi="宋体"/>
          <w:color w:val="000000"/>
          <w:highlight w:val="none"/>
        </w:rPr>
        <w:t>（5）解答投标供应商及有关方面的质疑；</w:t>
      </w:r>
    </w:p>
    <w:p w14:paraId="2458E221">
      <w:pPr>
        <w:ind w:firstLine="480"/>
        <w:jc w:val="left"/>
        <w:rPr>
          <w:rFonts w:hint="eastAsia" w:ascii="宋体" w:hAnsi="宋体"/>
          <w:color w:val="000000"/>
          <w:highlight w:val="none"/>
        </w:rPr>
      </w:pPr>
      <w:r>
        <w:rPr>
          <w:rFonts w:hint="eastAsia" w:ascii="宋体" w:hAnsi="宋体"/>
          <w:color w:val="000000"/>
          <w:highlight w:val="none"/>
        </w:rPr>
        <w:t>（6）配合监管部门进行投诉处理工作。</w:t>
      </w:r>
    </w:p>
    <w:p w14:paraId="18709013">
      <w:pPr>
        <w:ind w:firstLine="480"/>
        <w:jc w:val="left"/>
        <w:rPr>
          <w:rFonts w:hint="eastAsia" w:ascii="宋体" w:hAnsi="宋体"/>
          <w:color w:val="000000"/>
          <w:highlight w:val="none"/>
        </w:rPr>
      </w:pPr>
      <w:r>
        <w:rPr>
          <w:rFonts w:hint="eastAsia" w:ascii="宋体" w:hAnsi="宋体"/>
          <w:color w:val="000000"/>
          <w:highlight w:val="none"/>
        </w:rPr>
        <w:t>19.4评标工作在有关部门的监督下依法开展，任何单位和个人不得非法干预、影响评标工作和评标结果。</w:t>
      </w:r>
    </w:p>
    <w:p w14:paraId="34DF205C">
      <w:pPr>
        <w:autoSpaceDE w:val="0"/>
        <w:autoSpaceDN w:val="0"/>
        <w:adjustRightInd w:val="0"/>
        <w:ind w:firstLine="480"/>
        <w:jc w:val="left"/>
        <w:rPr>
          <w:rFonts w:hint="eastAsia" w:ascii="宋体" w:hAnsi="宋体"/>
          <w:color w:val="000000"/>
          <w:highlight w:val="none"/>
        </w:rPr>
      </w:pPr>
      <w:r>
        <w:rPr>
          <w:rFonts w:hint="eastAsia" w:ascii="宋体" w:hAnsi="宋体"/>
          <w:color w:val="000000"/>
          <w:highlight w:val="none"/>
        </w:rPr>
        <w:t>19.5 评标委员会应依据招标文件规定的评标方法和评标标准对其他因素进行客观评审。评标委员会成员对需要共同认定的事项存在争议的，应当按照少数服从多数的原则作出结论。持不同意见的评标委员会成员，应当在评标报告上签署不同意见及理由，否则视为同意评标报告。</w:t>
      </w:r>
    </w:p>
    <w:p w14:paraId="538F9803">
      <w:pPr>
        <w:autoSpaceDE w:val="0"/>
        <w:autoSpaceDN w:val="0"/>
        <w:adjustRightInd w:val="0"/>
        <w:ind w:firstLine="480"/>
        <w:jc w:val="left"/>
        <w:rPr>
          <w:rFonts w:ascii="宋体" w:hAnsi="宋体"/>
          <w:color w:val="000000"/>
          <w:highlight w:val="none"/>
        </w:rPr>
      </w:pPr>
      <w:r>
        <w:rPr>
          <w:rFonts w:hint="eastAsia" w:ascii="宋体" w:hAnsi="宋体" w:cs="宋体"/>
          <w:color w:val="000000"/>
          <w:highlight w:val="none"/>
        </w:rPr>
        <w:t>19.6 评标委员会发现招标文件存在歧义、重大缺陷导致评标工作无法进行，或者招标文件内容违反国家有关强制性规定的，应当停止评标工作，与采购人、集中采购机构沟通并作书面记录。采购人、集中采购机构确认后，应当修改招标文件，重新组织采购活动。</w:t>
      </w:r>
    </w:p>
    <w:p w14:paraId="4606CD80">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79" w:name="_Toc108599449"/>
      <w:bookmarkStart w:id="80" w:name="_Toc376936754"/>
      <w:bookmarkStart w:id="81" w:name="_Toc325726023"/>
      <w:r>
        <w:rPr>
          <w:rFonts w:hint="eastAsia" w:ascii="宋体" w:hAnsi="宋体"/>
          <w:b/>
          <w:bCs/>
          <w:color w:val="000000"/>
          <w:kern w:val="0"/>
          <w:sz w:val="27"/>
          <w:szCs w:val="27"/>
          <w:highlight w:val="none"/>
        </w:rPr>
        <w:t>20.评标工作程序</w:t>
      </w:r>
      <w:bookmarkEnd w:id="79"/>
      <w:bookmarkEnd w:id="80"/>
      <w:bookmarkEnd w:id="81"/>
    </w:p>
    <w:p w14:paraId="44002544">
      <w:pPr>
        <w:ind w:firstLine="480"/>
        <w:jc w:val="left"/>
        <w:rPr>
          <w:rFonts w:hint="eastAsia" w:ascii="宋体" w:hAnsi="宋体"/>
          <w:color w:val="000000"/>
          <w:highlight w:val="none"/>
        </w:rPr>
      </w:pPr>
      <w:r>
        <w:rPr>
          <w:rFonts w:hint="eastAsia" w:ascii="宋体" w:hAnsi="Courier New"/>
          <w:color w:val="000000"/>
          <w:szCs w:val="20"/>
          <w:highlight w:val="none"/>
        </w:rPr>
        <w:t>20.1</w:t>
      </w:r>
      <w:r>
        <w:rPr>
          <w:rFonts w:hint="eastAsia" w:ascii="宋体" w:hAnsi="宋体"/>
          <w:color w:val="000000"/>
          <w:highlight w:val="none"/>
        </w:rPr>
        <w:t>进入符合性评标阶段后，由评标委员会独立开展评标工作，负责审议资格性审查通过的所有投标文件，并对投标文件进行评审、评分。</w:t>
      </w:r>
    </w:p>
    <w:p w14:paraId="6DBAB145">
      <w:pPr>
        <w:ind w:firstLine="480"/>
        <w:jc w:val="left"/>
        <w:rPr>
          <w:rFonts w:hint="eastAsia" w:ascii="宋体" w:hAnsi="宋体"/>
          <w:color w:val="000000"/>
          <w:highlight w:val="none"/>
        </w:rPr>
      </w:pPr>
      <w:r>
        <w:rPr>
          <w:rFonts w:hint="eastAsia" w:ascii="宋体" w:hAnsi="宋体"/>
          <w:color w:val="000000"/>
          <w:highlight w:val="none"/>
        </w:rPr>
        <w:t>20.2 符合性审查时，存在下列情况之一的，按无效投标处理：</w:t>
      </w:r>
    </w:p>
    <w:p w14:paraId="6AFAE53B">
      <w:pPr>
        <w:ind w:firstLine="480"/>
        <w:jc w:val="left"/>
        <w:rPr>
          <w:rFonts w:hint="eastAsia" w:ascii="宋体" w:hAnsi="宋体"/>
          <w:color w:val="000000"/>
          <w:highlight w:val="none"/>
        </w:rPr>
      </w:pPr>
      <w:r>
        <w:rPr>
          <w:rFonts w:hint="eastAsia" w:ascii="宋体" w:hAnsi="宋体"/>
          <w:color w:val="000000"/>
          <w:highlight w:val="none"/>
        </w:rPr>
        <w:t>（1）</w:t>
      </w:r>
      <w:r>
        <w:rPr>
          <w:rFonts w:hint="eastAsia" w:ascii="宋体" w:hAnsi="宋体" w:cs="楷体_GB2312"/>
          <w:color w:val="000000"/>
          <w:highlight w:val="none"/>
          <w:lang w:val="zh-CN"/>
        </w:rPr>
        <w:t>未按第11</w:t>
      </w:r>
      <w:r>
        <w:rPr>
          <w:rFonts w:hint="eastAsia" w:ascii="宋体" w:hAnsi="宋体"/>
          <w:color w:val="000000"/>
          <w:highlight w:val="none"/>
        </w:rPr>
        <w:t>.</w:t>
      </w:r>
      <w:r>
        <w:rPr>
          <w:rFonts w:hint="eastAsia" w:ascii="宋体" w:hAnsi="宋体" w:cs="楷体_GB2312"/>
          <w:color w:val="000000"/>
          <w:highlight w:val="none"/>
          <w:lang w:val="zh-CN"/>
        </w:rPr>
        <w:t>1.2款（9）-（1</w:t>
      </w:r>
      <w:r>
        <w:rPr>
          <w:rFonts w:hint="eastAsia" w:ascii="宋体" w:hAnsi="宋体" w:cs="楷体_GB2312"/>
          <w:color w:val="000000"/>
          <w:highlight w:val="none"/>
        </w:rPr>
        <w:t>3</w:t>
      </w:r>
      <w:r>
        <w:rPr>
          <w:rFonts w:hint="eastAsia" w:ascii="宋体" w:hAnsi="宋体" w:cs="楷体_GB2312"/>
          <w:color w:val="000000"/>
          <w:highlight w:val="none"/>
          <w:lang w:val="zh-CN"/>
        </w:rPr>
        <w:t>）要求提供相关资料的；</w:t>
      </w:r>
    </w:p>
    <w:p w14:paraId="7B14E4FC">
      <w:pPr>
        <w:ind w:firstLine="480"/>
        <w:jc w:val="left"/>
        <w:rPr>
          <w:rFonts w:hint="eastAsia" w:ascii="宋体" w:hAnsi="宋体"/>
          <w:color w:val="000000"/>
          <w:highlight w:val="none"/>
        </w:rPr>
      </w:pPr>
      <w:r>
        <w:rPr>
          <w:rFonts w:hint="eastAsia" w:ascii="宋体" w:hAnsi="宋体"/>
          <w:color w:val="000000"/>
          <w:highlight w:val="none"/>
        </w:rPr>
        <w:t>（2）符合性审查文件没有按招标文件规定和要求签字、盖章的；</w:t>
      </w:r>
    </w:p>
    <w:p w14:paraId="5C6F7D24">
      <w:pPr>
        <w:ind w:firstLine="480"/>
        <w:jc w:val="left"/>
        <w:rPr>
          <w:rFonts w:hint="eastAsia" w:ascii="宋体" w:hAnsi="宋体"/>
          <w:color w:val="000000"/>
          <w:highlight w:val="none"/>
        </w:rPr>
      </w:pPr>
      <w:r>
        <w:rPr>
          <w:rFonts w:hint="eastAsia" w:ascii="宋体" w:hAnsi="宋体"/>
          <w:color w:val="000000"/>
          <w:highlight w:val="none"/>
        </w:rPr>
        <w:t>（3）投标人网上报价与投标文件报价不一致且不接受网上报价的；或出现两个或两个以上报价方案的；</w:t>
      </w:r>
    </w:p>
    <w:p w14:paraId="55BF8325">
      <w:pPr>
        <w:ind w:firstLine="480"/>
        <w:jc w:val="left"/>
        <w:rPr>
          <w:rFonts w:hint="eastAsia" w:ascii="宋体" w:hAnsi="宋体"/>
          <w:color w:val="000000"/>
          <w:highlight w:val="none"/>
        </w:rPr>
      </w:pPr>
      <w:r>
        <w:rPr>
          <w:rFonts w:hint="eastAsia" w:ascii="宋体" w:hAnsi="宋体"/>
          <w:color w:val="000000"/>
          <w:highlight w:val="none"/>
        </w:rPr>
        <w:t>（4）产品交货期、质保期、投标有效期不能满足招标文件要求的；</w:t>
      </w:r>
    </w:p>
    <w:p w14:paraId="2C7C68C8">
      <w:pPr>
        <w:ind w:firstLine="480"/>
        <w:jc w:val="left"/>
        <w:rPr>
          <w:rFonts w:hint="eastAsia" w:ascii="宋体" w:hAnsi="宋体"/>
          <w:color w:val="000000"/>
          <w:szCs w:val="20"/>
          <w:highlight w:val="none"/>
        </w:rPr>
      </w:pPr>
      <w:r>
        <w:rPr>
          <w:rFonts w:hint="eastAsia" w:ascii="宋体" w:hAnsi="宋体"/>
          <w:color w:val="000000"/>
          <w:szCs w:val="20"/>
          <w:highlight w:val="none"/>
        </w:rPr>
        <w:t>（5）</w:t>
      </w:r>
      <w:r>
        <w:rPr>
          <w:rFonts w:hint="eastAsia" w:ascii="宋体" w:hAnsi="宋体"/>
          <w:color w:val="000000"/>
          <w:highlight w:val="none"/>
        </w:rPr>
        <w:t>投标总报价超过招标文件规定的采购预算或者最高限价的；</w:t>
      </w:r>
    </w:p>
    <w:p w14:paraId="689ACD4B">
      <w:pPr>
        <w:ind w:firstLine="480"/>
        <w:jc w:val="left"/>
        <w:rPr>
          <w:rFonts w:hint="eastAsia" w:ascii="宋体" w:hAnsi="宋体"/>
          <w:color w:val="000000"/>
          <w:highlight w:val="none"/>
        </w:rPr>
      </w:pPr>
      <w:r>
        <w:rPr>
          <w:rFonts w:hint="eastAsia" w:ascii="宋体" w:hAnsi="宋体"/>
          <w:color w:val="000000"/>
          <w:highlight w:val="none"/>
        </w:rPr>
        <w:t>（6）投标产品的技术规格、技术标准明显不符合采购项目要求的；</w:t>
      </w:r>
    </w:p>
    <w:p w14:paraId="189A8515">
      <w:pPr>
        <w:ind w:firstLine="480"/>
        <w:jc w:val="left"/>
        <w:rPr>
          <w:rFonts w:hint="eastAsia" w:ascii="宋体" w:hAnsi="宋体"/>
          <w:color w:val="000000"/>
          <w:highlight w:val="none"/>
        </w:rPr>
      </w:pPr>
      <w:r>
        <w:rPr>
          <w:rFonts w:hint="eastAsia" w:ascii="宋体" w:hAnsi="宋体"/>
          <w:color w:val="000000"/>
          <w:highlight w:val="none"/>
        </w:rPr>
        <w:t>（7）投标产品未完全满足招标文件确定的重要技术指标、参数的；</w:t>
      </w:r>
    </w:p>
    <w:p w14:paraId="54FD50F4">
      <w:pPr>
        <w:ind w:firstLine="480"/>
        <w:rPr>
          <w:rFonts w:hint="eastAsia" w:ascii="宋体" w:hAnsi="宋体"/>
          <w:color w:val="000000"/>
          <w:highlight w:val="none"/>
        </w:rPr>
      </w:pPr>
      <w:r>
        <w:rPr>
          <w:rFonts w:hint="eastAsia" w:ascii="宋体" w:hAnsi="宋体"/>
          <w:color w:val="000000"/>
          <w:highlight w:val="none"/>
        </w:rPr>
        <w:t>（8）</w:t>
      </w:r>
      <w:r>
        <w:rPr>
          <w:rFonts w:hint="eastAsia" w:ascii="宋体" w:hAnsi="宋体"/>
          <w:color w:val="000000"/>
          <w:szCs w:val="20"/>
          <w:highlight w:val="none"/>
        </w:rPr>
        <w:t>投标文件含有采购人不能接受的附加条件的；</w:t>
      </w:r>
    </w:p>
    <w:p w14:paraId="0F672159">
      <w:pPr>
        <w:ind w:firstLine="480"/>
        <w:rPr>
          <w:rFonts w:hint="eastAsia" w:ascii="宋体" w:hAnsi="宋体"/>
          <w:color w:val="000000"/>
          <w:highlight w:val="none"/>
        </w:rPr>
      </w:pPr>
      <w:r>
        <w:rPr>
          <w:rFonts w:hint="eastAsia" w:ascii="宋体" w:hAnsi="宋体"/>
          <w:color w:val="000000"/>
          <w:highlight w:val="none"/>
        </w:rPr>
        <w:t>（9）评标委员会认为应按无效投标处理的其他情况；</w:t>
      </w:r>
    </w:p>
    <w:p w14:paraId="0EEA634C">
      <w:pPr>
        <w:ind w:firstLine="480"/>
        <w:rPr>
          <w:rFonts w:hint="eastAsia" w:ascii="宋体" w:hAnsi="宋体"/>
          <w:color w:val="000000"/>
          <w:highlight w:val="none"/>
        </w:rPr>
      </w:pPr>
      <w:r>
        <w:rPr>
          <w:rFonts w:hint="eastAsia" w:ascii="宋体" w:hAnsi="宋体"/>
          <w:color w:val="000000"/>
          <w:highlight w:val="none"/>
        </w:rPr>
        <w:t>（10）法律、法规规定的其他情形。</w:t>
      </w:r>
    </w:p>
    <w:p w14:paraId="08D10FDA">
      <w:pPr>
        <w:autoSpaceDE w:val="0"/>
        <w:autoSpaceDN w:val="0"/>
        <w:adjustRightInd w:val="0"/>
        <w:ind w:firstLine="480"/>
        <w:jc w:val="left"/>
        <w:rPr>
          <w:rFonts w:hint="eastAsia" w:ascii="宋体" w:hAnsi="宋体"/>
          <w:color w:val="000000"/>
          <w:highlight w:val="none"/>
        </w:rPr>
      </w:pPr>
      <w:r>
        <w:rPr>
          <w:rFonts w:hint="eastAsia" w:ascii="宋体" w:hAnsi="宋体"/>
          <w:color w:val="000000"/>
          <w:highlight w:val="none"/>
        </w:rPr>
        <w:t>20.3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3473729">
      <w:pPr>
        <w:ind w:firstLine="480"/>
        <w:jc w:val="left"/>
        <w:rPr>
          <w:rFonts w:hint="eastAsia" w:ascii="宋体" w:hAnsi="宋体"/>
          <w:color w:val="000000"/>
          <w:highlight w:val="none"/>
        </w:rPr>
      </w:pPr>
      <w:r>
        <w:rPr>
          <w:rFonts w:hint="eastAsia" w:ascii="宋体" w:hAnsi="宋体"/>
          <w:color w:val="000000"/>
          <w:highlight w:val="none"/>
        </w:rPr>
        <w:t>20.4 在项目评标时，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其他同品牌投标人不作为中标候选人。</w:t>
      </w:r>
    </w:p>
    <w:p w14:paraId="3603C23C">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82" w:name="_Toc108599450"/>
      <w:r>
        <w:rPr>
          <w:rFonts w:hint="eastAsia" w:ascii="宋体" w:hAnsi="宋体"/>
          <w:b/>
          <w:bCs/>
          <w:color w:val="000000"/>
          <w:kern w:val="0"/>
          <w:sz w:val="27"/>
          <w:szCs w:val="27"/>
          <w:highlight w:val="none"/>
        </w:rPr>
        <w:t>21.答疑的方式和情形</w:t>
      </w:r>
      <w:bookmarkEnd w:id="82"/>
    </w:p>
    <w:p w14:paraId="246DD8E9">
      <w:pPr>
        <w:ind w:firstLine="480"/>
        <w:jc w:val="left"/>
        <w:rPr>
          <w:rFonts w:hint="eastAsia" w:ascii="宋体" w:hAnsi="宋体"/>
          <w:color w:val="000000"/>
          <w:highlight w:val="none"/>
        </w:rPr>
      </w:pPr>
      <w:r>
        <w:rPr>
          <w:rFonts w:hint="eastAsia" w:ascii="宋体" w:hAnsi="宋体"/>
          <w:color w:val="000000"/>
          <w:highlight w:val="none"/>
        </w:rPr>
        <w:t>21.1 答疑方式：详见第一部分投标人须知前附表“答疑方式”。</w:t>
      </w:r>
    </w:p>
    <w:p w14:paraId="45E9341C">
      <w:pPr>
        <w:ind w:firstLine="480"/>
        <w:jc w:val="left"/>
        <w:rPr>
          <w:rFonts w:hint="eastAsia" w:ascii="宋体" w:hAnsi="宋体"/>
          <w:color w:val="000000"/>
          <w:highlight w:val="none"/>
        </w:rPr>
      </w:pPr>
      <w:r>
        <w:rPr>
          <w:rFonts w:hint="eastAsia" w:ascii="宋体" w:hAnsi="宋体"/>
          <w:color w:val="000000"/>
          <w:highlight w:val="none"/>
        </w:rPr>
        <w:t xml:space="preserve">21.2 </w:t>
      </w:r>
      <w:r>
        <w:rPr>
          <w:rFonts w:ascii="宋体" w:hAnsi="宋体"/>
          <w:color w:val="000000"/>
          <w:highlight w:val="none"/>
        </w:rPr>
        <w:t>对</w:t>
      </w:r>
      <w:r>
        <w:rPr>
          <w:rFonts w:ascii="Arial" w:hAnsi="Arial" w:cs="Arial"/>
          <w:color w:val="000000"/>
          <w:kern w:val="0"/>
          <w:highlight w:val="none"/>
        </w:rPr>
        <w:t>于投标文件中含义不明确、同类问题表述不一致或者有明显文字和计算错误的内容，评标委员会</w:t>
      </w:r>
      <w:r>
        <w:rPr>
          <w:rFonts w:hint="eastAsia" w:ascii="Arial" w:hAnsi="Arial" w:cs="Arial"/>
          <w:color w:val="000000"/>
          <w:kern w:val="0"/>
          <w:highlight w:val="none"/>
        </w:rPr>
        <w:t>应当</w:t>
      </w:r>
      <w:r>
        <w:rPr>
          <w:rFonts w:ascii="Arial" w:hAnsi="Arial" w:cs="Arial"/>
          <w:color w:val="000000"/>
          <w:kern w:val="0"/>
          <w:highlight w:val="none"/>
        </w:rPr>
        <w:t>要求投标人作出必要的澄清、说明或者补正。投标人的澄清、说明或者补正</w:t>
      </w:r>
      <w:r>
        <w:rPr>
          <w:rFonts w:hint="eastAsia" w:ascii="宋体" w:hAnsi="宋体"/>
          <w:color w:val="000000"/>
          <w:highlight w:val="none"/>
        </w:rPr>
        <w:t>不得超出投标文件的范围或者改变投标文件的实质性内容，并作为投标文件的组成部分。</w:t>
      </w:r>
    </w:p>
    <w:p w14:paraId="3B002CA8">
      <w:pPr>
        <w:ind w:firstLine="480"/>
        <w:jc w:val="left"/>
        <w:rPr>
          <w:rFonts w:hint="eastAsia" w:ascii="宋体" w:hAnsi="宋体"/>
          <w:color w:val="000000"/>
          <w:highlight w:val="none"/>
        </w:rPr>
      </w:pPr>
      <w:r>
        <w:rPr>
          <w:rFonts w:hint="eastAsia" w:ascii="宋体" w:hAnsi="宋体"/>
          <w:color w:val="000000"/>
          <w:highlight w:val="none"/>
        </w:rPr>
        <w:t>21.3 答疑期间，投标人存在以下情况的，</w:t>
      </w:r>
      <w:r>
        <w:rPr>
          <w:rFonts w:ascii="宋体" w:hAnsi="宋体"/>
          <w:color w:val="000000"/>
          <w:highlight w:val="none"/>
        </w:rPr>
        <w:t>澄清</w:t>
      </w:r>
      <w:r>
        <w:rPr>
          <w:rFonts w:hint="eastAsia" w:ascii="宋体" w:hAnsi="宋体"/>
          <w:color w:val="000000"/>
          <w:highlight w:val="none"/>
        </w:rPr>
        <w:t>、</w:t>
      </w:r>
      <w:r>
        <w:rPr>
          <w:rFonts w:ascii="宋体" w:hAnsi="宋体"/>
          <w:color w:val="000000"/>
          <w:highlight w:val="none"/>
        </w:rPr>
        <w:t>说明</w:t>
      </w:r>
      <w:r>
        <w:rPr>
          <w:rFonts w:hint="eastAsia" w:ascii="宋体" w:hAnsi="宋体"/>
          <w:color w:val="000000"/>
          <w:highlight w:val="none"/>
        </w:rPr>
        <w:t>的内容将不予接受，评标委员会将按照招标文件的要求对现有的投标资料做出评审意见：</w:t>
      </w:r>
    </w:p>
    <w:p w14:paraId="1DEAFD30">
      <w:pPr>
        <w:ind w:firstLine="480"/>
        <w:jc w:val="left"/>
        <w:rPr>
          <w:rFonts w:hint="eastAsia" w:ascii="宋体" w:hAnsi="宋体"/>
          <w:color w:val="000000"/>
          <w:highlight w:val="none"/>
        </w:rPr>
      </w:pPr>
      <w:r>
        <w:rPr>
          <w:rFonts w:hint="eastAsia" w:ascii="宋体" w:hAnsi="宋体"/>
          <w:color w:val="000000"/>
          <w:highlight w:val="none"/>
        </w:rPr>
        <w:t>（1）拒绝或在规定的时间内未做出澄清、说明；</w:t>
      </w:r>
    </w:p>
    <w:p w14:paraId="42C90B3C">
      <w:pPr>
        <w:ind w:firstLine="480"/>
        <w:jc w:val="left"/>
        <w:rPr>
          <w:rFonts w:hint="eastAsia" w:ascii="宋体" w:hAnsi="宋体"/>
          <w:color w:val="000000"/>
          <w:highlight w:val="none"/>
        </w:rPr>
      </w:pPr>
      <w:r>
        <w:rPr>
          <w:rFonts w:hint="eastAsia" w:ascii="宋体" w:hAnsi="宋体"/>
          <w:color w:val="000000"/>
          <w:highlight w:val="none"/>
        </w:rPr>
        <w:t>（2）</w:t>
      </w:r>
      <w:r>
        <w:rPr>
          <w:rFonts w:ascii="Arial" w:hAnsi="Arial" w:cs="Arial"/>
          <w:color w:val="000000"/>
          <w:kern w:val="0"/>
          <w:highlight w:val="none"/>
        </w:rPr>
        <w:t>投标人的澄清、说明或者补正</w:t>
      </w:r>
      <w:r>
        <w:rPr>
          <w:rFonts w:hint="eastAsia" w:ascii="宋体" w:hAnsi="宋体"/>
          <w:color w:val="000000"/>
          <w:highlight w:val="none"/>
        </w:rPr>
        <w:t>超出投标文件的范围或者改变投标文件的实质性内容；</w:t>
      </w:r>
    </w:p>
    <w:p w14:paraId="2893E8D9">
      <w:pPr>
        <w:ind w:firstLine="480"/>
        <w:jc w:val="left"/>
        <w:rPr>
          <w:rFonts w:hint="eastAsia" w:ascii="宋体" w:hAnsi="宋体"/>
          <w:color w:val="000000"/>
          <w:highlight w:val="none"/>
        </w:rPr>
      </w:pPr>
      <w:r>
        <w:rPr>
          <w:rFonts w:hint="eastAsia" w:ascii="宋体" w:hAnsi="宋体"/>
          <w:color w:val="000000"/>
          <w:highlight w:val="none"/>
        </w:rPr>
        <w:t>（3）澄清、说明的内容仍不能说明问题的；</w:t>
      </w:r>
    </w:p>
    <w:p w14:paraId="754E7CA2">
      <w:pPr>
        <w:ind w:firstLine="480"/>
        <w:jc w:val="left"/>
        <w:rPr>
          <w:rFonts w:hint="eastAsia" w:ascii="宋体" w:hAnsi="宋体"/>
          <w:color w:val="000000"/>
          <w:highlight w:val="none"/>
        </w:rPr>
      </w:pPr>
      <w:r>
        <w:rPr>
          <w:rFonts w:hint="eastAsia" w:ascii="宋体" w:hAnsi="宋体"/>
          <w:color w:val="000000"/>
          <w:highlight w:val="none"/>
        </w:rPr>
        <w:t>（4）</w:t>
      </w:r>
      <w:r>
        <w:rPr>
          <w:rFonts w:ascii="宋体" w:hAnsi="宋体"/>
          <w:color w:val="000000"/>
          <w:highlight w:val="none"/>
        </w:rPr>
        <w:t>投标人主动提出的澄清</w:t>
      </w:r>
      <w:r>
        <w:rPr>
          <w:rFonts w:hint="eastAsia" w:ascii="宋体" w:hAnsi="宋体"/>
          <w:color w:val="000000"/>
          <w:highlight w:val="none"/>
        </w:rPr>
        <w:t>、</w:t>
      </w:r>
      <w:r>
        <w:rPr>
          <w:rFonts w:ascii="宋体" w:hAnsi="宋体"/>
          <w:color w:val="000000"/>
          <w:highlight w:val="none"/>
        </w:rPr>
        <w:t>说明</w:t>
      </w:r>
      <w:r>
        <w:rPr>
          <w:rFonts w:hint="eastAsia" w:ascii="宋体" w:hAnsi="宋体"/>
          <w:color w:val="000000"/>
          <w:highlight w:val="none"/>
        </w:rPr>
        <w:t>的内容；</w:t>
      </w:r>
    </w:p>
    <w:p w14:paraId="137F1F60">
      <w:pPr>
        <w:ind w:firstLine="480"/>
        <w:jc w:val="left"/>
        <w:rPr>
          <w:rFonts w:hint="eastAsia" w:ascii="宋体" w:hAnsi="宋体"/>
          <w:color w:val="000000"/>
          <w:highlight w:val="none"/>
        </w:rPr>
      </w:pPr>
      <w:r>
        <w:rPr>
          <w:rFonts w:hint="eastAsia" w:ascii="宋体" w:hAnsi="宋体"/>
          <w:color w:val="000000"/>
          <w:highlight w:val="none"/>
        </w:rPr>
        <w:t>（5）评标委员会认为应不予接受的其他情况。</w:t>
      </w:r>
    </w:p>
    <w:p w14:paraId="2AA2B42D">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83" w:name="_Toc325726024"/>
      <w:bookmarkStart w:id="84" w:name="_Toc108599451"/>
      <w:bookmarkStart w:id="85" w:name="_Toc376936755"/>
      <w:r>
        <w:rPr>
          <w:rFonts w:hint="eastAsia" w:ascii="宋体" w:hAnsi="宋体"/>
          <w:b/>
          <w:bCs/>
          <w:color w:val="000000"/>
          <w:kern w:val="0"/>
          <w:sz w:val="27"/>
          <w:szCs w:val="27"/>
          <w:highlight w:val="none"/>
        </w:rPr>
        <w:t>22.评审办法</w:t>
      </w:r>
      <w:bookmarkEnd w:id="83"/>
      <w:bookmarkEnd w:id="84"/>
      <w:bookmarkEnd w:id="85"/>
    </w:p>
    <w:p w14:paraId="76A5F784">
      <w:pPr>
        <w:ind w:firstLine="480"/>
        <w:jc w:val="left"/>
        <w:rPr>
          <w:rFonts w:hint="eastAsia" w:ascii="宋体" w:hAnsi="宋体"/>
          <w:color w:val="000000"/>
          <w:highlight w:val="none"/>
        </w:rPr>
      </w:pPr>
      <w:r>
        <w:rPr>
          <w:rFonts w:hint="eastAsia" w:ascii="宋体" w:hAnsi="宋体"/>
          <w:color w:val="000000"/>
          <w:highlight w:val="none"/>
        </w:rPr>
        <w:t>22.1依照《中华人民共和国政府采购法》、《中华人民共和国政府采购法实施条例》、财政部《政府采购货物和服务招标投标管理办法》的规定，结合该项目的特点制定本评标办法，本次评标采用综合评分法。</w:t>
      </w:r>
    </w:p>
    <w:p w14:paraId="3F25B769">
      <w:pPr>
        <w:ind w:firstLine="480"/>
        <w:jc w:val="left"/>
        <w:rPr>
          <w:rFonts w:hint="eastAsia" w:ascii="宋体" w:hAnsi="宋体"/>
          <w:b/>
          <w:color w:val="000000"/>
          <w:highlight w:val="none"/>
        </w:rPr>
      </w:pPr>
      <w:r>
        <w:rPr>
          <w:rFonts w:hint="eastAsia" w:ascii="宋体" w:hAnsi="宋体"/>
          <w:color w:val="000000"/>
          <w:highlight w:val="none"/>
        </w:rPr>
        <w:t>本次综合评分的主要因素是：投标报价、技术水平、履约及售后服务能力等。评标过程中，在同等条件下，优先采购具有环境标志、节能、自主创新的产品。</w:t>
      </w:r>
    </w:p>
    <w:p w14:paraId="7D3C1463">
      <w:pPr>
        <w:ind w:firstLine="480"/>
        <w:jc w:val="left"/>
        <w:rPr>
          <w:rFonts w:hint="eastAsia" w:ascii="宋体" w:hAnsi="宋体"/>
          <w:color w:val="000000"/>
          <w:highlight w:val="none"/>
        </w:rPr>
      </w:pPr>
      <w:r>
        <w:rPr>
          <w:rFonts w:hint="eastAsia" w:ascii="宋体" w:hAnsi="宋体"/>
          <w:color w:val="000000"/>
          <w:highlight w:val="none"/>
        </w:rPr>
        <w:t>根据《政府采购促进中小企业发展管理办法》，属中小企业制造的货物（产品），投标人须提供《中小企业声明函》（详见附件15），其划型标准严格按照国家工信部、国家统计局、国家发改委、财政部出台的《中小企业划型标准规定》（工信部联企业[2011]300号）执行。投标人提供的《中小企业声明函》资料必须真实</w:t>
      </w:r>
      <w:r>
        <w:rPr>
          <w:rFonts w:hint="eastAsia" w:ascii="宋体" w:hAnsi="宋体"/>
          <w:highlight w:val="none"/>
        </w:rPr>
        <w:t>，如有虚假，将依法承担相应责任。</w:t>
      </w:r>
    </w:p>
    <w:p w14:paraId="09A02C23">
      <w:pPr>
        <w:ind w:firstLine="480"/>
        <w:jc w:val="left"/>
        <w:rPr>
          <w:rFonts w:hint="eastAsia" w:ascii="宋体" w:hAnsi="宋体"/>
          <w:color w:val="000000"/>
          <w:highlight w:val="none"/>
        </w:rPr>
      </w:pPr>
      <w:r>
        <w:rPr>
          <w:rFonts w:hint="eastAsia" w:ascii="宋体" w:hAnsi="宋体"/>
          <w:color w:val="000000"/>
          <w:highlight w:val="none"/>
        </w:rPr>
        <w:t>根据财政部、民政部、中国残疾人联合会出台的《关于促进残疾人就业政府采购政策的通知》（财库[2017]141号），属残疾人福利性单位的，投标人须提供《残疾人福利性单位声明函》（详见附件16），并由投标人加盖公章，残疾人福利性单位视同小微型企业，享受预留份额、评标中价格扣除等促进中小企业发展的政府采购政策。向残疾人福利性单位采购的金额，计入面向中小企业采购的统计数据。投标人提供的《残疾人福利性单位声明函》资料必须真实，</w:t>
      </w:r>
      <w:r>
        <w:rPr>
          <w:rFonts w:hint="eastAsia" w:ascii="宋体" w:hAnsi="宋体"/>
          <w:highlight w:val="none"/>
        </w:rPr>
        <w:t>如有虚假，将依法承担相应责任。</w:t>
      </w:r>
    </w:p>
    <w:p w14:paraId="52016415">
      <w:pPr>
        <w:ind w:firstLine="480"/>
        <w:jc w:val="left"/>
        <w:rPr>
          <w:rFonts w:hint="eastAsia" w:ascii="宋体" w:hAnsi="宋体"/>
          <w:color w:val="000000"/>
          <w:highlight w:val="none"/>
        </w:rPr>
      </w:pPr>
      <w:r>
        <w:rPr>
          <w:rFonts w:hint="eastAsia" w:ascii="宋体" w:hAnsi="宋体" w:cs="宋体"/>
          <w:color w:val="000000"/>
          <w:highlight w:val="none"/>
        </w:rPr>
        <w:t>22.2 比较与评价：评标委员会将按招标文件中规定的评标办法和标准，对符合性审查合格的投标文件进行综合比较与评价。即在最大限度地满足招标文件实质性要求的前提下，按照招标文件中规定的各项因素进行综合评审，以评标总得分由高到低排序推荐预中标候选人。若得分相同时，按投标报价由低到高顺序排列；得分相同且报价相同的，按技术指标优劣顺序排列。</w:t>
      </w:r>
    </w:p>
    <w:p w14:paraId="279A1D70">
      <w:pPr>
        <w:ind w:firstLine="480"/>
        <w:jc w:val="left"/>
        <w:rPr>
          <w:rFonts w:hint="eastAsia" w:ascii="宋体" w:hAnsi="宋体"/>
          <w:color w:val="000000"/>
          <w:highlight w:val="none"/>
        </w:rPr>
      </w:pPr>
      <w:r>
        <w:rPr>
          <w:rFonts w:hint="eastAsia" w:ascii="宋体" w:hAnsi="宋体"/>
          <w:color w:val="000000"/>
          <w:highlight w:val="none"/>
        </w:rPr>
        <w:t>评标标准和分值分配：</w:t>
      </w:r>
    </w:p>
    <w:tbl>
      <w:tblPr>
        <w:tblStyle w:val="63"/>
        <w:tblW w:w="919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86"/>
        <w:gridCol w:w="1485"/>
        <w:gridCol w:w="736"/>
        <w:gridCol w:w="5985"/>
      </w:tblGrid>
      <w:tr w14:paraId="28ACBE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jc w:val="center"/>
        </w:trPr>
        <w:tc>
          <w:tcPr>
            <w:tcW w:w="986" w:type="dxa"/>
            <w:tcBorders>
              <w:top w:val="single" w:color="auto" w:sz="4" w:space="0"/>
              <w:left w:val="single" w:color="auto" w:sz="4" w:space="0"/>
              <w:bottom w:val="single" w:color="auto" w:sz="4" w:space="0"/>
              <w:right w:val="single" w:color="auto" w:sz="4" w:space="0"/>
            </w:tcBorders>
            <w:noWrap w:val="0"/>
            <w:vAlign w:val="center"/>
          </w:tcPr>
          <w:p w14:paraId="4C92DFBC">
            <w:pPr>
              <w:ind w:firstLine="0" w:firstLineChars="0"/>
              <w:rPr>
                <w:rFonts w:ascii="宋体" w:hAnsi="宋体"/>
                <w:sz w:val="21"/>
                <w:szCs w:val="21"/>
                <w:highlight w:val="none"/>
              </w:rPr>
            </w:pPr>
            <w:r>
              <w:rPr>
                <w:rFonts w:hint="eastAsia" w:ascii="宋体" w:hAnsi="宋体"/>
                <w:sz w:val="21"/>
                <w:szCs w:val="21"/>
                <w:highlight w:val="none"/>
              </w:rPr>
              <w:t>类别</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ADB3B8D">
            <w:pPr>
              <w:ind w:firstLine="0" w:firstLineChars="0"/>
              <w:rPr>
                <w:rFonts w:ascii="宋体" w:hAnsi="宋体"/>
                <w:sz w:val="21"/>
                <w:szCs w:val="21"/>
                <w:highlight w:val="none"/>
              </w:rPr>
            </w:pPr>
            <w:r>
              <w:rPr>
                <w:rFonts w:hint="eastAsia" w:ascii="宋体" w:hAnsi="宋体"/>
                <w:sz w:val="21"/>
                <w:szCs w:val="21"/>
                <w:highlight w:val="none"/>
              </w:rPr>
              <w:t>项目</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472D11A7">
            <w:pPr>
              <w:ind w:firstLine="0" w:firstLineChars="0"/>
              <w:jc w:val="center"/>
              <w:rPr>
                <w:rFonts w:ascii="宋体" w:hAnsi="宋体"/>
                <w:sz w:val="21"/>
                <w:szCs w:val="21"/>
                <w:highlight w:val="none"/>
              </w:rPr>
            </w:pPr>
            <w:r>
              <w:rPr>
                <w:rFonts w:hint="eastAsia" w:ascii="宋体" w:hAnsi="宋体"/>
                <w:sz w:val="21"/>
                <w:szCs w:val="21"/>
                <w:highlight w:val="none"/>
              </w:rPr>
              <w:t>满分 分值</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516DF7A5">
            <w:pPr>
              <w:ind w:firstLine="420"/>
              <w:jc w:val="center"/>
              <w:rPr>
                <w:rFonts w:ascii="宋体" w:hAnsi="宋体"/>
                <w:sz w:val="21"/>
                <w:szCs w:val="21"/>
                <w:highlight w:val="none"/>
              </w:rPr>
            </w:pPr>
            <w:r>
              <w:rPr>
                <w:rFonts w:hint="eastAsia" w:ascii="宋体" w:hAnsi="宋体"/>
                <w:sz w:val="21"/>
                <w:szCs w:val="21"/>
                <w:highlight w:val="none"/>
              </w:rPr>
              <w:t>评审标准</w:t>
            </w:r>
          </w:p>
        </w:tc>
      </w:tr>
      <w:tr w14:paraId="4399A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jc w:val="center"/>
        </w:trPr>
        <w:tc>
          <w:tcPr>
            <w:tcW w:w="986" w:type="dxa"/>
            <w:tcBorders>
              <w:top w:val="single" w:color="auto" w:sz="4" w:space="0"/>
              <w:left w:val="single" w:color="auto" w:sz="4" w:space="0"/>
              <w:bottom w:val="single" w:color="auto" w:sz="4" w:space="0"/>
              <w:right w:val="single" w:color="auto" w:sz="4" w:space="0"/>
            </w:tcBorders>
            <w:noWrap w:val="0"/>
            <w:vAlign w:val="center"/>
          </w:tcPr>
          <w:p w14:paraId="2656944C">
            <w:pPr>
              <w:ind w:firstLine="0" w:firstLineChars="0"/>
              <w:rPr>
                <w:rFonts w:ascii="宋体" w:hAnsi="宋体"/>
                <w:sz w:val="21"/>
                <w:szCs w:val="21"/>
                <w:highlight w:val="none"/>
              </w:rPr>
            </w:pPr>
            <w:r>
              <w:rPr>
                <w:rFonts w:hint="eastAsia" w:ascii="宋体" w:hAnsi="宋体"/>
                <w:sz w:val="21"/>
                <w:szCs w:val="21"/>
                <w:highlight w:val="none"/>
              </w:rPr>
              <w:t>投标报价35分</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9B4261F">
            <w:pPr>
              <w:ind w:firstLine="0" w:firstLineChars="0"/>
              <w:rPr>
                <w:rFonts w:ascii="宋体" w:hAnsi="宋体"/>
                <w:sz w:val="21"/>
                <w:szCs w:val="21"/>
                <w:highlight w:val="none"/>
              </w:rPr>
            </w:pPr>
            <w:r>
              <w:rPr>
                <w:rFonts w:hint="eastAsia" w:ascii="宋体" w:hAnsi="宋体"/>
                <w:sz w:val="21"/>
                <w:szCs w:val="21"/>
                <w:highlight w:val="none"/>
              </w:rPr>
              <w:t>报价分</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06E0BD3D">
            <w:pPr>
              <w:ind w:firstLine="0" w:firstLineChars="0"/>
              <w:jc w:val="center"/>
              <w:rPr>
                <w:rFonts w:ascii="宋体" w:hAnsi="宋体"/>
                <w:sz w:val="21"/>
                <w:szCs w:val="21"/>
                <w:highlight w:val="none"/>
              </w:rPr>
            </w:pPr>
            <w:r>
              <w:rPr>
                <w:rFonts w:hint="eastAsia" w:ascii="宋体" w:hAnsi="宋体"/>
                <w:sz w:val="21"/>
                <w:szCs w:val="21"/>
                <w:highlight w:val="none"/>
              </w:rPr>
              <w:t>35</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6AAC0F57">
            <w:pPr>
              <w:ind w:firstLine="0" w:firstLineChars="0"/>
              <w:rPr>
                <w:rFonts w:hint="eastAsia" w:ascii="宋体" w:hAnsi="宋体"/>
                <w:sz w:val="21"/>
                <w:szCs w:val="21"/>
                <w:highlight w:val="none"/>
              </w:rPr>
            </w:pPr>
            <w:r>
              <w:rPr>
                <w:rFonts w:hint="eastAsia" w:ascii="宋体" w:hAnsi="宋体"/>
                <w:sz w:val="21"/>
                <w:szCs w:val="21"/>
                <w:highlight w:val="none"/>
              </w:rPr>
              <w:t>在所有的有效投标报价中，以最低投标报价为基准价，其价格分为满分。其他投标人的报价分统一按下列公式计算：投标报价得分=(评标基准价／投标报价)×价格权值（35%）×100（四舍五入后保留小数点后两位）。</w:t>
            </w:r>
          </w:p>
          <w:p w14:paraId="63A9B6D5">
            <w:pPr>
              <w:ind w:firstLine="0" w:firstLineChars="0"/>
              <w:rPr>
                <w:rFonts w:hint="eastAsia" w:ascii="宋体" w:hAnsi="宋体"/>
                <w:sz w:val="21"/>
                <w:szCs w:val="21"/>
                <w:highlight w:val="none"/>
              </w:rPr>
            </w:pPr>
            <w:r>
              <w:rPr>
                <w:rFonts w:ascii="宋体" w:hAnsi="宋体"/>
                <w:sz w:val="21"/>
                <w:szCs w:val="21"/>
                <w:highlight w:val="none"/>
              </w:rPr>
              <w:t>注：根据《政府采购促进中小企业发展管理办法》、《关于促进残疾人就业政府采购政策的通知》、《关于进一步加大政府采购支持中小企业力度的通知》的相关规定，对由残疾人福利性单位、小型和微型企业承接的服务，价格给予15%的扣除，用扣除后的价格参与评标。</w:t>
            </w:r>
          </w:p>
          <w:p w14:paraId="44758E55">
            <w:pPr>
              <w:ind w:firstLine="0" w:firstLineChars="0"/>
              <w:rPr>
                <w:rFonts w:hint="eastAsia" w:ascii="宋体" w:hAnsi="宋体"/>
                <w:color w:val="000000"/>
                <w:sz w:val="21"/>
                <w:szCs w:val="21"/>
                <w:highlight w:val="none"/>
              </w:rPr>
            </w:pPr>
            <w:r>
              <w:rPr>
                <w:rFonts w:hint="eastAsia" w:ascii="宋体" w:hAnsi="宋体"/>
                <w:color w:val="000000"/>
                <w:sz w:val="21"/>
                <w:szCs w:val="21"/>
                <w:highlight w:val="none"/>
              </w:rPr>
              <w:t>残疾人福利性单位属于小型、微型企业的，不重复享受政策。</w:t>
            </w:r>
          </w:p>
        </w:tc>
      </w:tr>
      <w:tr w14:paraId="45042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restart"/>
            <w:tcBorders>
              <w:top w:val="single" w:color="auto" w:sz="4" w:space="0"/>
              <w:left w:val="single" w:color="auto" w:sz="4" w:space="0"/>
              <w:right w:val="single" w:color="auto" w:sz="4" w:space="0"/>
            </w:tcBorders>
            <w:noWrap w:val="0"/>
            <w:vAlign w:val="center"/>
          </w:tcPr>
          <w:p w14:paraId="3B728EA0">
            <w:pPr>
              <w:ind w:firstLine="0" w:firstLineChars="0"/>
              <w:rPr>
                <w:rFonts w:ascii="宋体" w:hAnsi="宋体"/>
                <w:sz w:val="21"/>
                <w:szCs w:val="21"/>
                <w:highlight w:val="none"/>
              </w:rPr>
            </w:pPr>
            <w:r>
              <w:rPr>
                <w:rFonts w:hint="eastAsia" w:ascii="宋体" w:hAnsi="宋体"/>
                <w:sz w:val="21"/>
                <w:szCs w:val="21"/>
                <w:highlight w:val="none"/>
              </w:rPr>
              <w:t>技术水平</w:t>
            </w:r>
          </w:p>
          <w:p w14:paraId="23C82F4D">
            <w:pPr>
              <w:ind w:firstLine="0" w:firstLineChars="0"/>
              <w:rPr>
                <w:rFonts w:ascii="宋体" w:hAnsi="宋体"/>
                <w:color w:val="FF0000"/>
                <w:sz w:val="21"/>
                <w:szCs w:val="21"/>
                <w:highlight w:val="none"/>
                <w:u w:val="single"/>
              </w:rPr>
            </w:pPr>
            <w:r>
              <w:rPr>
                <w:rFonts w:hint="eastAsia" w:ascii="宋体" w:hAnsi="宋体"/>
                <w:sz w:val="21"/>
                <w:szCs w:val="21"/>
                <w:highlight w:val="none"/>
              </w:rPr>
              <w:t>50分</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0842F6E">
            <w:pPr>
              <w:ind w:firstLine="0" w:firstLineChars="0"/>
              <w:jc w:val="left"/>
              <w:rPr>
                <w:rFonts w:ascii="宋体" w:hAnsi="宋体"/>
                <w:sz w:val="21"/>
                <w:szCs w:val="21"/>
                <w:highlight w:val="none"/>
              </w:rPr>
            </w:pPr>
            <w:r>
              <w:rPr>
                <w:rFonts w:hint="eastAsia" w:ascii="宋体" w:hAnsi="宋体"/>
                <w:sz w:val="21"/>
                <w:szCs w:val="21"/>
                <w:highlight w:val="none"/>
              </w:rPr>
              <w:t>技术参数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57816D52">
            <w:pPr>
              <w:ind w:firstLine="0" w:firstLineChars="0"/>
              <w:jc w:val="center"/>
              <w:rPr>
                <w:rFonts w:ascii="宋体" w:hAnsi="宋体"/>
                <w:sz w:val="21"/>
                <w:szCs w:val="21"/>
                <w:highlight w:val="none"/>
              </w:rPr>
            </w:pPr>
            <w:r>
              <w:rPr>
                <w:rFonts w:hint="eastAsia" w:ascii="宋体" w:hAnsi="宋体"/>
                <w:sz w:val="21"/>
                <w:szCs w:val="21"/>
                <w:highlight w:val="none"/>
                <w:lang w:val="en-US" w:eastAsia="zh-CN"/>
              </w:rPr>
              <w:t>2</w:t>
            </w:r>
            <w:r>
              <w:rPr>
                <w:rFonts w:hint="eastAsia" w:ascii="宋体" w:hAnsi="宋体"/>
                <w:sz w:val="21"/>
                <w:szCs w:val="21"/>
                <w:highlight w:val="none"/>
              </w:rPr>
              <w:t>5</w:t>
            </w:r>
          </w:p>
        </w:tc>
        <w:tc>
          <w:tcPr>
            <w:tcW w:w="5985" w:type="dxa"/>
            <w:tcBorders>
              <w:top w:val="single" w:color="auto" w:sz="4" w:space="0"/>
              <w:left w:val="single" w:color="auto" w:sz="4" w:space="0"/>
              <w:bottom w:val="single" w:color="auto" w:sz="4" w:space="0"/>
              <w:right w:val="single" w:color="auto" w:sz="4" w:space="0"/>
            </w:tcBorders>
            <w:noWrap w:val="0"/>
            <w:vAlign w:val="top"/>
          </w:tcPr>
          <w:p w14:paraId="380874D5">
            <w:pPr>
              <w:ind w:firstLine="0" w:firstLineChars="0"/>
              <w:rPr>
                <w:rFonts w:ascii="宋体" w:hAnsi="宋体"/>
                <w:sz w:val="21"/>
                <w:szCs w:val="21"/>
                <w:highlight w:val="none"/>
              </w:rPr>
            </w:pPr>
            <w:r>
              <w:rPr>
                <w:rFonts w:hint="eastAsia" w:ascii="宋体" w:hAnsi="宋体"/>
                <w:sz w:val="21"/>
                <w:szCs w:val="21"/>
                <w:highlight w:val="none"/>
              </w:rPr>
              <w:t>投标产品技术参数和配置完全满足或高于磋商文件要求的，得</w:t>
            </w:r>
            <w:r>
              <w:rPr>
                <w:rFonts w:hint="eastAsia" w:ascii="宋体" w:hAnsi="宋体"/>
                <w:sz w:val="21"/>
                <w:szCs w:val="21"/>
                <w:highlight w:val="none"/>
                <w:lang w:val="en-US" w:eastAsia="zh-CN"/>
              </w:rPr>
              <w:t>2</w:t>
            </w:r>
            <w:r>
              <w:rPr>
                <w:rFonts w:hint="eastAsia" w:ascii="宋体" w:hAnsi="宋体"/>
                <w:sz w:val="21"/>
                <w:szCs w:val="21"/>
                <w:highlight w:val="none"/>
              </w:rPr>
              <w:t>5分；每有一项负偏离扣5分，扣完为止。</w:t>
            </w:r>
          </w:p>
        </w:tc>
      </w:tr>
      <w:tr w14:paraId="76D61A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continue"/>
            <w:tcBorders>
              <w:top w:val="single" w:color="auto" w:sz="4" w:space="0"/>
              <w:left w:val="single" w:color="auto" w:sz="4" w:space="0"/>
              <w:right w:val="single" w:color="auto" w:sz="4" w:space="0"/>
            </w:tcBorders>
            <w:noWrap w:val="0"/>
            <w:vAlign w:val="center"/>
          </w:tcPr>
          <w:p w14:paraId="5C2638C6">
            <w:pPr>
              <w:ind w:firstLine="0" w:firstLineChars="0"/>
              <w:rPr>
                <w:rFonts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4E82003">
            <w:pPr>
              <w:ind w:firstLine="0" w:firstLineChars="0"/>
              <w:jc w:val="left"/>
              <w:rPr>
                <w:rFonts w:ascii="宋体" w:hAnsi="宋体"/>
                <w:sz w:val="21"/>
                <w:szCs w:val="21"/>
                <w:highlight w:val="none"/>
              </w:rPr>
            </w:pPr>
            <w:r>
              <w:rPr>
                <w:rFonts w:hint="eastAsia" w:ascii="宋体" w:hAnsi="宋体"/>
                <w:sz w:val="21"/>
                <w:szCs w:val="21"/>
                <w:highlight w:val="none"/>
              </w:rPr>
              <w:t>质量检验</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6B8922F7">
            <w:pPr>
              <w:ind w:firstLine="0" w:firstLineChars="0"/>
              <w:jc w:val="center"/>
              <w:rPr>
                <w:rFonts w:ascii="宋体" w:hAnsi="宋体"/>
                <w:sz w:val="21"/>
                <w:szCs w:val="21"/>
                <w:highlight w:val="none"/>
              </w:rPr>
            </w:pPr>
            <w:r>
              <w:rPr>
                <w:rFonts w:hint="eastAsia" w:ascii="宋体" w:hAnsi="宋体"/>
                <w:sz w:val="21"/>
                <w:szCs w:val="21"/>
                <w:highlight w:val="none"/>
              </w:rPr>
              <w:t>10</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37970942">
            <w:pPr>
              <w:ind w:firstLine="0" w:firstLineChars="0"/>
              <w:rPr>
                <w:rFonts w:ascii="宋体" w:hAnsi="宋体"/>
                <w:sz w:val="21"/>
                <w:szCs w:val="21"/>
                <w:highlight w:val="none"/>
              </w:rPr>
            </w:pPr>
            <w:r>
              <w:rPr>
                <w:rFonts w:hint="eastAsia" w:ascii="宋体" w:hAnsi="宋体"/>
                <w:sz w:val="21"/>
                <w:szCs w:val="21"/>
                <w:highlight w:val="none"/>
              </w:rPr>
              <w:t>1、提供所投产品相关成品检测报告（以</w:t>
            </w:r>
            <w:r>
              <w:rPr>
                <w:rFonts w:hint="eastAsia" w:ascii="宋体" w:hAnsi="宋体" w:eastAsia="宋体" w:cs="Times New Roman"/>
                <w:sz w:val="21"/>
                <w:szCs w:val="21"/>
                <w:highlight w:val="none"/>
              </w:rPr>
              <w:t>202</w:t>
            </w: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年以</w:t>
            </w:r>
            <w:r>
              <w:rPr>
                <w:rFonts w:hint="eastAsia" w:ascii="宋体" w:hAnsi="宋体"/>
                <w:sz w:val="21"/>
                <w:szCs w:val="21"/>
                <w:highlight w:val="none"/>
              </w:rPr>
              <w:t>来国家权威检测机构出具的抽检合格报告为准）。每提供1份得1分，最多得5分，未提供相关检测报告或不符合要求的不得分。</w:t>
            </w:r>
          </w:p>
          <w:p w14:paraId="283261DD">
            <w:pPr>
              <w:ind w:firstLine="0" w:firstLineChars="0"/>
              <w:rPr>
                <w:rFonts w:ascii="宋体" w:hAnsi="宋体"/>
                <w:sz w:val="21"/>
                <w:szCs w:val="21"/>
                <w:highlight w:val="none"/>
              </w:rPr>
            </w:pPr>
            <w:r>
              <w:rPr>
                <w:rFonts w:hint="eastAsia" w:ascii="宋体" w:hAnsi="宋体"/>
                <w:sz w:val="21"/>
                <w:szCs w:val="21"/>
                <w:highlight w:val="none"/>
              </w:rPr>
              <w:t>2、提供所投产品相关原材料检测报告（以</w:t>
            </w:r>
            <w:r>
              <w:rPr>
                <w:rFonts w:hint="eastAsia" w:ascii="宋体" w:hAnsi="宋体" w:eastAsia="宋体" w:cs="Times New Roman"/>
                <w:sz w:val="21"/>
                <w:szCs w:val="21"/>
                <w:highlight w:val="none"/>
              </w:rPr>
              <w:t>202</w:t>
            </w: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年</w:t>
            </w:r>
            <w:r>
              <w:rPr>
                <w:rFonts w:hint="eastAsia" w:ascii="宋体" w:hAnsi="宋体"/>
                <w:sz w:val="21"/>
                <w:szCs w:val="21"/>
                <w:highlight w:val="none"/>
              </w:rPr>
              <w:t>以来国家权威检测机构出具的抽检合格报告为准；原材料名称与采购需求中的要求相一致）。每提供1份得1分，最多得5分，未提供相关检测报告或不符合要求的不得分。</w:t>
            </w:r>
          </w:p>
        </w:tc>
      </w:tr>
      <w:tr w14:paraId="297FF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continue"/>
            <w:tcBorders>
              <w:top w:val="single" w:color="auto" w:sz="4" w:space="0"/>
              <w:left w:val="single" w:color="auto" w:sz="4" w:space="0"/>
              <w:right w:val="single" w:color="auto" w:sz="4" w:space="0"/>
            </w:tcBorders>
            <w:noWrap w:val="0"/>
            <w:vAlign w:val="center"/>
          </w:tcPr>
          <w:p w14:paraId="1CB9F44E">
            <w:pPr>
              <w:ind w:firstLine="0" w:firstLineChars="0"/>
              <w:rPr>
                <w:rFonts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C835A30">
            <w:pPr>
              <w:ind w:firstLine="0" w:firstLineChars="0"/>
              <w:rPr>
                <w:rFonts w:hint="eastAsia" w:ascii="宋体" w:hAnsi="宋体"/>
                <w:sz w:val="21"/>
                <w:szCs w:val="21"/>
                <w:highlight w:val="none"/>
              </w:rPr>
            </w:pPr>
            <w:r>
              <w:rPr>
                <w:rFonts w:hint="eastAsia" w:ascii="宋体" w:hAnsi="宋体"/>
                <w:sz w:val="21"/>
                <w:szCs w:val="21"/>
                <w:highlight w:val="none"/>
              </w:rPr>
              <w:t>样品评价</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1408A3B5">
            <w:pPr>
              <w:ind w:firstLine="105" w:firstLineChars="50"/>
              <w:rPr>
                <w:rFonts w:hint="eastAsia" w:ascii="宋体" w:hAnsi="宋体"/>
                <w:sz w:val="21"/>
                <w:szCs w:val="21"/>
                <w:highlight w:val="none"/>
              </w:rPr>
            </w:pPr>
            <w:r>
              <w:rPr>
                <w:rFonts w:hint="eastAsia" w:ascii="宋体" w:hAnsi="宋体"/>
                <w:sz w:val="21"/>
                <w:szCs w:val="21"/>
                <w:highlight w:val="none"/>
              </w:rPr>
              <w:t>10</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2B66E05F">
            <w:pPr>
              <w:spacing w:line="320" w:lineRule="exact"/>
              <w:ind w:firstLine="0" w:firstLineChars="0"/>
              <w:rPr>
                <w:rFonts w:hint="eastAsia" w:ascii="宋体" w:hAnsi="宋体"/>
                <w:sz w:val="21"/>
                <w:szCs w:val="21"/>
              </w:rPr>
            </w:pPr>
            <w:r>
              <w:rPr>
                <w:rFonts w:hint="eastAsia" w:ascii="宋体" w:hAnsi="宋体"/>
                <w:sz w:val="21"/>
                <w:szCs w:val="21"/>
              </w:rPr>
              <w:t>1、整体外观（满分6分）。样品（设计美观、结构牢固、安全实用、能够实现产品的整体使用功能）；板材（外表无明显划痕、压痕、无鼓包、龟裂、分层）；安全性（无毛刺、刃口及菱角经处理打磨防护）；所使用的漆料（无掉漆、皱皮、褪色、涨边及加工痕迹、无刺鼻气味）。以提供的样品为评定依据，存在任意一项偏离（或缺陷）扣1分，扣完为止。</w:t>
            </w:r>
          </w:p>
          <w:p w14:paraId="3455F7E6">
            <w:pPr>
              <w:ind w:firstLine="0" w:firstLineChars="0"/>
              <w:rPr>
                <w:rFonts w:hint="default" w:ascii="宋体" w:hAnsi="宋体" w:eastAsia="宋体"/>
                <w:sz w:val="21"/>
                <w:szCs w:val="21"/>
                <w:highlight w:val="none"/>
                <w:lang w:val="en-US" w:eastAsia="zh-CN"/>
              </w:rPr>
            </w:pPr>
            <w:r>
              <w:rPr>
                <w:rFonts w:hint="eastAsia" w:ascii="宋体" w:hAnsi="宋体"/>
                <w:sz w:val="21"/>
                <w:szCs w:val="21"/>
              </w:rPr>
              <w:t>2、所使用的配件（满分4分）。样品所使用的配件的安装严密、平整、端正、牢固、结合处无开裂或松动。以提供的样品为评定依据，存在任意一项偏离（或缺陷）扣1分，扣完为止。</w:t>
            </w:r>
          </w:p>
        </w:tc>
      </w:tr>
      <w:tr w14:paraId="5E41BC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continue"/>
            <w:tcBorders>
              <w:left w:val="single" w:color="auto" w:sz="4" w:space="0"/>
              <w:right w:val="single" w:color="auto" w:sz="4" w:space="0"/>
            </w:tcBorders>
            <w:noWrap w:val="0"/>
            <w:vAlign w:val="center"/>
          </w:tcPr>
          <w:p w14:paraId="449EBEF4">
            <w:pPr>
              <w:ind w:firstLine="420"/>
              <w:jc w:val="center"/>
              <w:rPr>
                <w:rFonts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745033F">
            <w:pPr>
              <w:ind w:firstLine="0" w:firstLineChars="0"/>
              <w:rPr>
                <w:rFonts w:ascii="宋体" w:hAnsi="宋体"/>
                <w:sz w:val="21"/>
                <w:szCs w:val="21"/>
                <w:highlight w:val="none"/>
              </w:rPr>
            </w:pPr>
            <w:r>
              <w:rPr>
                <w:rFonts w:hint="eastAsia" w:ascii="宋体" w:hAnsi="宋体"/>
                <w:sz w:val="21"/>
                <w:szCs w:val="21"/>
                <w:highlight w:val="none"/>
              </w:rPr>
              <w:t>提供检测服务的承诺函</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47C09E9A">
            <w:pPr>
              <w:ind w:firstLine="0" w:firstLineChars="0"/>
              <w:jc w:val="center"/>
              <w:rPr>
                <w:rFonts w:ascii="宋体" w:hAnsi="宋体"/>
                <w:sz w:val="21"/>
                <w:szCs w:val="21"/>
                <w:highlight w:val="none"/>
              </w:rPr>
            </w:pPr>
            <w:r>
              <w:rPr>
                <w:rFonts w:hint="eastAsia" w:ascii="宋体" w:hAnsi="宋体"/>
                <w:sz w:val="21"/>
                <w:szCs w:val="21"/>
                <w:highlight w:val="none"/>
              </w:rPr>
              <w:t>3</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2B5A2419">
            <w:pPr>
              <w:ind w:firstLine="0" w:firstLineChars="0"/>
              <w:rPr>
                <w:rFonts w:ascii="宋体" w:hAnsi="宋体"/>
                <w:sz w:val="21"/>
                <w:szCs w:val="21"/>
                <w:highlight w:val="none"/>
              </w:rPr>
            </w:pPr>
            <w:r>
              <w:rPr>
                <w:rFonts w:hint="eastAsia" w:ascii="宋体" w:hAnsi="宋体"/>
                <w:sz w:val="21"/>
                <w:szCs w:val="21"/>
                <w:highlight w:val="none"/>
              </w:rPr>
              <w:t>投标人在投标文件中承诺供货时做产品破坏性实验和有害物质检测的得3分。仅承诺供货时做产品破坏性实验的得2分；承诺供货时做产品有害物质检测的得1分；未提供承诺函的不得分。</w:t>
            </w:r>
          </w:p>
        </w:tc>
      </w:tr>
      <w:tr w14:paraId="705D8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6" w:hRule="atLeast"/>
          <w:jc w:val="center"/>
        </w:trPr>
        <w:tc>
          <w:tcPr>
            <w:tcW w:w="986" w:type="dxa"/>
            <w:vMerge w:val="continue"/>
            <w:tcBorders>
              <w:left w:val="single" w:color="auto" w:sz="4" w:space="0"/>
              <w:right w:val="single" w:color="auto" w:sz="4" w:space="0"/>
            </w:tcBorders>
            <w:noWrap w:val="0"/>
            <w:vAlign w:val="center"/>
          </w:tcPr>
          <w:p w14:paraId="27DDB98B">
            <w:pPr>
              <w:ind w:firstLine="420"/>
              <w:jc w:val="center"/>
              <w:rPr>
                <w:rFonts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214F14EF">
            <w:pPr>
              <w:ind w:firstLine="0" w:firstLineChars="0"/>
              <w:rPr>
                <w:rFonts w:ascii="宋体" w:hAnsi="宋体"/>
                <w:sz w:val="21"/>
                <w:szCs w:val="21"/>
                <w:highlight w:val="none"/>
              </w:rPr>
            </w:pPr>
            <w:r>
              <w:rPr>
                <w:rFonts w:hint="eastAsia" w:ascii="宋体" w:hAnsi="宋体"/>
                <w:sz w:val="21"/>
                <w:szCs w:val="21"/>
                <w:highlight w:val="none"/>
              </w:rPr>
              <w:t>自主创新产品</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66C31360">
            <w:pPr>
              <w:ind w:firstLine="0" w:firstLineChars="0"/>
              <w:jc w:val="center"/>
              <w:rPr>
                <w:rFonts w:ascii="宋体" w:hAnsi="宋体"/>
                <w:sz w:val="21"/>
                <w:szCs w:val="21"/>
                <w:highlight w:val="none"/>
              </w:rPr>
            </w:pPr>
            <w:r>
              <w:rPr>
                <w:rFonts w:hint="eastAsia" w:ascii="宋体" w:hAnsi="宋体"/>
                <w:sz w:val="21"/>
                <w:szCs w:val="21"/>
                <w:highlight w:val="none"/>
              </w:rPr>
              <w:t>2</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4B381CFC">
            <w:pPr>
              <w:ind w:firstLine="0" w:firstLineChars="0"/>
              <w:rPr>
                <w:rFonts w:ascii="宋体" w:hAnsi="宋体"/>
                <w:sz w:val="21"/>
                <w:szCs w:val="21"/>
                <w:highlight w:val="none"/>
              </w:rPr>
            </w:pPr>
            <w:r>
              <w:rPr>
                <w:rFonts w:hint="eastAsia" w:ascii="宋体" w:hAnsi="宋体"/>
                <w:sz w:val="21"/>
                <w:szCs w:val="21"/>
                <w:highlight w:val="none"/>
              </w:rPr>
              <w:t>投标产品属自主知识产权的，得 2分；反之不得分。</w:t>
            </w:r>
          </w:p>
        </w:tc>
      </w:tr>
      <w:tr w14:paraId="67C73E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restart"/>
            <w:tcBorders>
              <w:top w:val="single" w:color="auto" w:sz="4" w:space="0"/>
              <w:left w:val="single" w:color="auto" w:sz="4" w:space="0"/>
              <w:right w:val="single" w:color="auto" w:sz="4" w:space="0"/>
            </w:tcBorders>
            <w:noWrap w:val="0"/>
            <w:vAlign w:val="center"/>
          </w:tcPr>
          <w:p w14:paraId="1EF35E93">
            <w:pPr>
              <w:ind w:firstLine="0" w:firstLineChars="0"/>
              <w:rPr>
                <w:rFonts w:ascii="宋体" w:hAnsi="宋体"/>
                <w:sz w:val="21"/>
                <w:szCs w:val="21"/>
                <w:highlight w:val="none"/>
              </w:rPr>
            </w:pPr>
            <w:r>
              <w:rPr>
                <w:rFonts w:hint="eastAsia" w:ascii="宋体" w:hAnsi="宋体"/>
                <w:sz w:val="21"/>
                <w:szCs w:val="21"/>
                <w:highlight w:val="none"/>
              </w:rPr>
              <w:t>履约及售后服务能力15分</w:t>
            </w: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5EEFB64">
            <w:pPr>
              <w:ind w:firstLine="0" w:firstLineChars="0"/>
              <w:jc w:val="center"/>
              <w:rPr>
                <w:rFonts w:ascii="宋体" w:hAnsi="宋体"/>
                <w:sz w:val="21"/>
                <w:szCs w:val="21"/>
                <w:highlight w:val="none"/>
              </w:rPr>
            </w:pPr>
            <w:r>
              <w:rPr>
                <w:rFonts w:hint="eastAsia" w:ascii="宋体" w:hAnsi="宋体"/>
                <w:sz w:val="21"/>
                <w:szCs w:val="21"/>
                <w:highlight w:val="none"/>
              </w:rPr>
              <w:t>类似业绩情况</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7550BE4F">
            <w:pPr>
              <w:widowControl/>
              <w:ind w:firstLine="0" w:firstLineChars="0"/>
              <w:jc w:val="center"/>
              <w:rPr>
                <w:rFonts w:ascii="宋体" w:hAnsi="宋体"/>
                <w:sz w:val="21"/>
                <w:szCs w:val="21"/>
                <w:highlight w:val="none"/>
              </w:rPr>
            </w:pPr>
            <w:r>
              <w:rPr>
                <w:rFonts w:hint="eastAsia" w:ascii="宋体" w:hAnsi="宋体"/>
                <w:sz w:val="21"/>
                <w:szCs w:val="21"/>
                <w:highlight w:val="none"/>
              </w:rPr>
              <w:t>5</w:t>
            </w:r>
          </w:p>
        </w:tc>
        <w:tc>
          <w:tcPr>
            <w:tcW w:w="5985" w:type="dxa"/>
            <w:tcBorders>
              <w:top w:val="single" w:color="auto" w:sz="4" w:space="0"/>
              <w:left w:val="single" w:color="auto" w:sz="4" w:space="0"/>
              <w:bottom w:val="single" w:color="auto" w:sz="4" w:space="0"/>
              <w:right w:val="single" w:color="auto" w:sz="4" w:space="0"/>
            </w:tcBorders>
            <w:noWrap w:val="0"/>
            <w:vAlign w:val="top"/>
          </w:tcPr>
          <w:p w14:paraId="7C0D4B32">
            <w:pPr>
              <w:ind w:firstLine="0" w:firstLineChars="0"/>
              <w:rPr>
                <w:rFonts w:ascii="宋体" w:hAnsi="宋体"/>
                <w:sz w:val="21"/>
                <w:szCs w:val="21"/>
                <w:highlight w:val="none"/>
              </w:rPr>
            </w:pPr>
            <w:r>
              <w:rPr>
                <w:rFonts w:hint="eastAsia" w:ascii="宋体" w:hAnsi="宋体"/>
                <w:sz w:val="21"/>
                <w:szCs w:val="21"/>
                <w:highlight w:val="none"/>
              </w:rPr>
              <w:t>提供</w:t>
            </w:r>
            <w:r>
              <w:rPr>
                <w:rFonts w:hint="eastAsia" w:ascii="宋体" w:hAnsi="宋体" w:eastAsia="宋体" w:cs="Times New Roman"/>
                <w:sz w:val="21"/>
                <w:szCs w:val="21"/>
                <w:highlight w:val="none"/>
              </w:rPr>
              <w:t>自202</w:t>
            </w:r>
            <w:r>
              <w:rPr>
                <w:rFonts w:hint="eastAsia" w:ascii="宋体" w:hAnsi="宋体" w:eastAsia="宋体" w:cs="Times New Roman"/>
                <w:sz w:val="21"/>
                <w:szCs w:val="21"/>
                <w:highlight w:val="none"/>
                <w:lang w:val="en-US" w:eastAsia="zh-CN"/>
              </w:rPr>
              <w:t>1</w:t>
            </w:r>
            <w:r>
              <w:rPr>
                <w:rFonts w:hint="eastAsia" w:ascii="宋体" w:hAnsi="宋体" w:eastAsia="宋体" w:cs="Times New Roman"/>
                <w:sz w:val="21"/>
                <w:szCs w:val="21"/>
                <w:highlight w:val="none"/>
              </w:rPr>
              <w:t>年</w:t>
            </w:r>
            <w:r>
              <w:rPr>
                <w:rFonts w:hint="eastAsia" w:ascii="宋体" w:hAnsi="宋体"/>
                <w:sz w:val="21"/>
                <w:szCs w:val="21"/>
                <w:highlight w:val="none"/>
              </w:rPr>
              <w:t>以来的类似业绩证明材料。提供5项以上（含5项）的，得5分；提供5项以下的，每提供1项得1分；不提供不得分。</w:t>
            </w:r>
          </w:p>
        </w:tc>
      </w:tr>
      <w:tr w14:paraId="3F4F1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 w:hRule="atLeast"/>
          <w:jc w:val="center"/>
        </w:trPr>
        <w:tc>
          <w:tcPr>
            <w:tcW w:w="986" w:type="dxa"/>
            <w:vMerge w:val="continue"/>
            <w:tcBorders>
              <w:top w:val="single" w:color="auto" w:sz="4" w:space="0"/>
              <w:left w:val="single" w:color="auto" w:sz="4" w:space="0"/>
              <w:right w:val="single" w:color="auto" w:sz="4" w:space="0"/>
            </w:tcBorders>
            <w:noWrap w:val="0"/>
            <w:vAlign w:val="center"/>
          </w:tcPr>
          <w:p w14:paraId="3C9EE5E4">
            <w:pPr>
              <w:ind w:firstLine="0" w:firstLineChars="0"/>
              <w:rPr>
                <w:rFonts w:hint="eastAsia"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5180D77C">
            <w:pPr>
              <w:ind w:firstLine="0" w:firstLineChars="0"/>
              <w:rPr>
                <w:rFonts w:ascii="宋体" w:hAnsi="宋体"/>
                <w:sz w:val="21"/>
                <w:szCs w:val="21"/>
                <w:highlight w:val="none"/>
              </w:rPr>
            </w:pPr>
            <w:r>
              <w:rPr>
                <w:rFonts w:hint="eastAsia" w:ascii="宋体" w:hAnsi="宋体"/>
                <w:sz w:val="21"/>
                <w:szCs w:val="21"/>
                <w:highlight w:val="none"/>
              </w:rPr>
              <w:t>项目管理及实施方案</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2DCF69A6">
            <w:pPr>
              <w:widowControl/>
              <w:ind w:firstLine="0" w:firstLineChars="0"/>
              <w:jc w:val="center"/>
              <w:rPr>
                <w:rFonts w:ascii="宋体" w:hAnsi="宋体"/>
                <w:sz w:val="21"/>
                <w:szCs w:val="21"/>
                <w:highlight w:val="none"/>
              </w:rPr>
            </w:pPr>
            <w:r>
              <w:rPr>
                <w:rFonts w:hint="eastAsia" w:ascii="宋体" w:hAnsi="宋体"/>
                <w:sz w:val="21"/>
                <w:szCs w:val="21"/>
                <w:highlight w:val="none"/>
              </w:rPr>
              <w:t>5</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56959F8F">
            <w:pPr>
              <w:ind w:firstLine="0" w:firstLineChars="0"/>
              <w:rPr>
                <w:rFonts w:ascii="宋体" w:hAnsi="宋体"/>
                <w:sz w:val="21"/>
                <w:szCs w:val="21"/>
                <w:highlight w:val="none"/>
              </w:rPr>
            </w:pPr>
            <w:r>
              <w:rPr>
                <w:rFonts w:hint="eastAsia" w:ascii="宋体" w:hAnsi="宋体"/>
                <w:sz w:val="21"/>
                <w:szCs w:val="21"/>
                <w:highlight w:val="none"/>
              </w:rPr>
              <w:t>设置了项目管理机构，并且有科学、具体的项目管理措施。包含：①实施计划②实施团队③实施进度④质量控制措施⑤安全保障措施。以上因素每实质性响应一项得1分，满分5分；未实质性响应或未提供不得分。</w:t>
            </w:r>
          </w:p>
        </w:tc>
      </w:tr>
      <w:tr w14:paraId="1B2CCE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8" w:hRule="atLeast"/>
          <w:jc w:val="center"/>
        </w:trPr>
        <w:tc>
          <w:tcPr>
            <w:tcW w:w="986" w:type="dxa"/>
            <w:vMerge w:val="continue"/>
            <w:tcBorders>
              <w:left w:val="single" w:color="auto" w:sz="4" w:space="0"/>
              <w:right w:val="single" w:color="auto" w:sz="4" w:space="0"/>
            </w:tcBorders>
            <w:noWrap w:val="0"/>
            <w:vAlign w:val="center"/>
          </w:tcPr>
          <w:p w14:paraId="3EEC41AC">
            <w:pPr>
              <w:ind w:firstLine="420"/>
              <w:jc w:val="center"/>
              <w:rPr>
                <w:rFonts w:ascii="宋体" w:hAnsi="宋体"/>
                <w:sz w:val="21"/>
                <w:szCs w:val="21"/>
                <w:highlight w:val="none"/>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D9D791C">
            <w:pPr>
              <w:ind w:firstLine="0" w:firstLineChars="0"/>
              <w:rPr>
                <w:rFonts w:hint="eastAsia" w:ascii="宋体" w:hAnsi="宋体"/>
                <w:sz w:val="21"/>
                <w:szCs w:val="21"/>
                <w:highlight w:val="none"/>
              </w:rPr>
            </w:pPr>
            <w:r>
              <w:rPr>
                <w:rFonts w:hint="eastAsia" w:ascii="宋体" w:hAnsi="宋体"/>
                <w:sz w:val="21"/>
                <w:szCs w:val="21"/>
                <w:highlight w:val="none"/>
              </w:rPr>
              <w:t>售后服务及相关承诺</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2EB95D15">
            <w:pPr>
              <w:widowControl/>
              <w:ind w:firstLine="0" w:firstLineChars="0"/>
              <w:jc w:val="center"/>
              <w:rPr>
                <w:rFonts w:hint="eastAsia" w:ascii="宋体" w:hAnsi="宋体"/>
                <w:sz w:val="21"/>
                <w:szCs w:val="21"/>
                <w:highlight w:val="none"/>
              </w:rPr>
            </w:pPr>
            <w:r>
              <w:rPr>
                <w:rFonts w:hint="eastAsia" w:ascii="宋体" w:hAnsi="宋体"/>
                <w:sz w:val="21"/>
                <w:szCs w:val="21"/>
                <w:highlight w:val="none"/>
              </w:rPr>
              <w:t>5</w:t>
            </w:r>
          </w:p>
        </w:tc>
        <w:tc>
          <w:tcPr>
            <w:tcW w:w="5985" w:type="dxa"/>
            <w:tcBorders>
              <w:top w:val="single" w:color="auto" w:sz="4" w:space="0"/>
              <w:left w:val="single" w:color="auto" w:sz="4" w:space="0"/>
              <w:bottom w:val="single" w:color="auto" w:sz="4" w:space="0"/>
              <w:right w:val="single" w:color="auto" w:sz="4" w:space="0"/>
            </w:tcBorders>
            <w:noWrap w:val="0"/>
            <w:vAlign w:val="center"/>
          </w:tcPr>
          <w:p w14:paraId="5ACA11C6">
            <w:pPr>
              <w:ind w:firstLine="0" w:firstLineChars="0"/>
              <w:rPr>
                <w:rFonts w:hint="eastAsia" w:ascii="宋体" w:hAnsi="宋体"/>
                <w:sz w:val="21"/>
                <w:szCs w:val="21"/>
                <w:highlight w:val="none"/>
              </w:rPr>
            </w:pPr>
            <w:r>
              <w:rPr>
                <w:rFonts w:hint="eastAsia" w:ascii="宋体" w:hAnsi="宋体"/>
                <w:sz w:val="21"/>
                <w:szCs w:val="21"/>
                <w:highlight w:val="none"/>
              </w:rPr>
              <w:t>1、针对该项目须有完善的售后服务体系。包含：①售后服务机构和人员②售后服务内容和流程③售后服务响应时间和质量④售后服务方式和特色。以上因素每实质性响应一项得1分，满分4分；未实质性响应或未提供不得分。</w:t>
            </w:r>
          </w:p>
          <w:p w14:paraId="1F98E127">
            <w:pPr>
              <w:ind w:firstLine="0" w:firstLineChars="0"/>
              <w:rPr>
                <w:rFonts w:hint="eastAsia" w:ascii="宋体" w:hAnsi="宋体"/>
                <w:sz w:val="21"/>
                <w:szCs w:val="21"/>
                <w:highlight w:val="none"/>
              </w:rPr>
            </w:pPr>
            <w:r>
              <w:rPr>
                <w:rFonts w:hint="eastAsia" w:ascii="宋体" w:hAnsi="宋体"/>
                <w:sz w:val="21"/>
                <w:szCs w:val="21"/>
                <w:highlight w:val="none"/>
              </w:rPr>
              <w:t>2、提供售后服务相关承诺的，得1分；未提供不得分。</w:t>
            </w:r>
          </w:p>
        </w:tc>
      </w:tr>
    </w:tbl>
    <w:p w14:paraId="39F78D86">
      <w:pPr>
        <w:ind w:firstLine="480"/>
        <w:jc w:val="left"/>
        <w:rPr>
          <w:rFonts w:hint="eastAsia" w:ascii="宋体" w:hAnsi="宋体"/>
          <w:color w:val="000000"/>
          <w:highlight w:val="none"/>
        </w:rPr>
      </w:pPr>
    </w:p>
    <w:p w14:paraId="5A3A19D3">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86" w:name="_Toc325726025"/>
      <w:bookmarkStart w:id="87" w:name="_Toc376936756"/>
      <w:bookmarkStart w:id="88" w:name="_Toc108599452"/>
      <w:r>
        <w:rPr>
          <w:rFonts w:hint="eastAsia" w:ascii="宋体" w:hAnsi="宋体"/>
          <w:b/>
          <w:bCs/>
          <w:color w:val="000000"/>
          <w:kern w:val="0"/>
          <w:sz w:val="36"/>
          <w:szCs w:val="36"/>
          <w:highlight w:val="none"/>
        </w:rPr>
        <w:t>八、定 标</w:t>
      </w:r>
      <w:bookmarkEnd w:id="86"/>
      <w:bookmarkEnd w:id="87"/>
      <w:bookmarkEnd w:id="88"/>
    </w:p>
    <w:p w14:paraId="667C0F16">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89" w:name="_Toc325726026"/>
      <w:bookmarkStart w:id="90" w:name="_Toc376936757"/>
      <w:bookmarkStart w:id="91" w:name="_Toc108599453"/>
      <w:r>
        <w:rPr>
          <w:rFonts w:hint="eastAsia" w:ascii="宋体" w:hAnsi="宋体"/>
          <w:b/>
          <w:bCs/>
          <w:color w:val="000000"/>
          <w:kern w:val="0"/>
          <w:sz w:val="27"/>
          <w:szCs w:val="27"/>
          <w:highlight w:val="none"/>
        </w:rPr>
        <w:t>23.推荐并确定中标</w:t>
      </w:r>
      <w:bookmarkEnd w:id="89"/>
      <w:bookmarkEnd w:id="90"/>
      <w:r>
        <w:rPr>
          <w:rFonts w:hint="eastAsia" w:ascii="宋体" w:hAnsi="宋体"/>
          <w:b/>
          <w:bCs/>
          <w:color w:val="000000"/>
          <w:kern w:val="0"/>
          <w:sz w:val="27"/>
          <w:szCs w:val="27"/>
          <w:highlight w:val="none"/>
        </w:rPr>
        <w:t>供应商</w:t>
      </w:r>
      <w:bookmarkEnd w:id="91"/>
    </w:p>
    <w:p w14:paraId="02399A1F">
      <w:pPr>
        <w:ind w:firstLine="480"/>
        <w:jc w:val="left"/>
        <w:rPr>
          <w:rFonts w:hint="eastAsia" w:ascii="宋体" w:hAnsi="宋体"/>
          <w:color w:val="000000"/>
          <w:highlight w:val="none"/>
        </w:rPr>
      </w:pPr>
      <w:r>
        <w:rPr>
          <w:rFonts w:hint="eastAsia" w:ascii="宋体" w:hAnsi="宋体"/>
          <w:color w:val="000000"/>
          <w:highlight w:val="none"/>
        </w:rPr>
        <w:t>23.1评标委员会根据综合评分情况，按照评审后得分由高到低顺序确定中标候人名单，并编写评标报告。采购人从评标报告确定的中标候选人名单中按顺序确定中标人，也可以书面委托评标委员会直接确定中标人。</w:t>
      </w:r>
    </w:p>
    <w:p w14:paraId="79A36944">
      <w:pPr>
        <w:ind w:firstLine="480"/>
        <w:jc w:val="left"/>
        <w:rPr>
          <w:rFonts w:hint="eastAsia" w:ascii="宋体" w:hAnsi="宋体"/>
          <w:color w:val="000000"/>
          <w:highlight w:val="none"/>
        </w:rPr>
      </w:pPr>
      <w:r>
        <w:rPr>
          <w:rFonts w:hint="eastAsia" w:ascii="宋体" w:hAnsi="宋体"/>
          <w:color w:val="000000"/>
          <w:highlight w:val="none"/>
        </w:rPr>
        <w:t>23.2中标</w:t>
      </w:r>
      <w:r>
        <w:rPr>
          <w:rFonts w:hint="eastAsia" w:ascii="宋体" w:hAnsi="宋体" w:cs="宋体"/>
          <w:color w:val="000000"/>
          <w:highlight w:val="none"/>
        </w:rPr>
        <w:t>供应商</w:t>
      </w:r>
      <w:r>
        <w:rPr>
          <w:rFonts w:hint="eastAsia" w:ascii="宋体" w:hAnsi="宋体"/>
          <w:color w:val="000000"/>
          <w:highlight w:val="none"/>
        </w:rPr>
        <w:t>因不可抗力或自身原因不能履行合同时，采购人可以按照评审报告推荐的预中标候选人名单排序，确定下一候选人为中标</w:t>
      </w:r>
      <w:r>
        <w:rPr>
          <w:rFonts w:hint="eastAsia" w:ascii="宋体" w:hAnsi="宋体" w:cs="宋体"/>
          <w:color w:val="000000"/>
          <w:highlight w:val="none"/>
        </w:rPr>
        <w:t>供应商</w:t>
      </w:r>
      <w:r>
        <w:rPr>
          <w:rFonts w:hint="eastAsia" w:ascii="宋体" w:hAnsi="宋体"/>
          <w:color w:val="000000"/>
          <w:highlight w:val="none"/>
        </w:rPr>
        <w:t>，也可重新开展政府采购活动。</w:t>
      </w:r>
      <w:bookmarkStart w:id="92" w:name="_Toc325726027"/>
    </w:p>
    <w:p w14:paraId="1836DA82">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93" w:name="_Toc325726028"/>
      <w:bookmarkStart w:id="94" w:name="_Toc108599454"/>
      <w:bookmarkStart w:id="95" w:name="_Toc376936759"/>
      <w:r>
        <w:rPr>
          <w:rFonts w:hint="eastAsia" w:ascii="宋体" w:hAnsi="宋体"/>
          <w:b/>
          <w:bCs/>
          <w:color w:val="000000"/>
          <w:kern w:val="0"/>
          <w:sz w:val="27"/>
          <w:szCs w:val="27"/>
          <w:highlight w:val="none"/>
        </w:rPr>
        <w:t>24.中标通知</w:t>
      </w:r>
      <w:bookmarkEnd w:id="93"/>
      <w:bookmarkEnd w:id="94"/>
      <w:bookmarkEnd w:id="95"/>
    </w:p>
    <w:p w14:paraId="1F5011B6">
      <w:pPr>
        <w:ind w:firstLine="480"/>
        <w:jc w:val="left"/>
        <w:rPr>
          <w:rFonts w:hint="eastAsia" w:ascii="宋体" w:hAnsi="宋体"/>
          <w:highlight w:val="none"/>
          <w:shd w:val="pct10" w:color="auto" w:fill="FFFFFF"/>
        </w:rPr>
      </w:pPr>
      <w:r>
        <w:rPr>
          <w:rFonts w:hint="eastAsia" w:ascii="宋体" w:hAnsi="宋体"/>
          <w:highlight w:val="none"/>
        </w:rPr>
        <w:t>24.1集中采购机构自中标供应商确定之日起2个工作日内，在青海政府采购信息网上公告中标结果，公告期限为1个工作日。在公告中标结果的同时，集中采购机构应当向中标人发出中标通知书；对未通过资格审查的供应商，告知其未通过的原因；采用综合评分法的，评审结束后，供应商可自行在</w:t>
      </w:r>
      <w:r>
        <w:rPr>
          <w:rFonts w:hint="eastAsia" w:ascii="宋体" w:hAnsi="宋体" w:cs="宋体"/>
          <w:kern w:val="0"/>
          <w:highlight w:val="none"/>
        </w:rPr>
        <w:t>青海省政府采购电子化平台上查询</w:t>
      </w:r>
      <w:r>
        <w:rPr>
          <w:rFonts w:hint="eastAsia" w:ascii="宋体" w:hAnsi="宋体"/>
          <w:highlight w:val="none"/>
        </w:rPr>
        <w:t xml:space="preserve">本人的评审得分与排序，如有疑问，可致电0971-6150216。  </w:t>
      </w:r>
    </w:p>
    <w:p w14:paraId="0BAFEB89">
      <w:pPr>
        <w:ind w:firstLine="480"/>
        <w:jc w:val="left"/>
        <w:rPr>
          <w:rFonts w:hint="eastAsia" w:ascii="宋体" w:hAnsi="宋体"/>
          <w:color w:val="000000"/>
          <w:highlight w:val="none"/>
        </w:rPr>
      </w:pPr>
      <w:r>
        <w:rPr>
          <w:rFonts w:hint="eastAsia" w:ascii="宋体" w:hAnsi="宋体"/>
          <w:color w:val="000000"/>
          <w:highlight w:val="none"/>
        </w:rPr>
        <w:t>24.2《中标通知书》发出后，采购人改变中标结果的，或者中标供应商无正当理由放弃中标项目的，依法承担法律责任。</w:t>
      </w:r>
    </w:p>
    <w:p w14:paraId="53801A99">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96" w:name="_Toc108599455"/>
      <w:bookmarkStart w:id="97" w:name="_Toc376936758"/>
      <w:r>
        <w:rPr>
          <w:rFonts w:hint="eastAsia" w:ascii="宋体" w:hAnsi="宋体"/>
          <w:b/>
          <w:bCs/>
          <w:color w:val="000000"/>
          <w:kern w:val="0"/>
          <w:sz w:val="36"/>
          <w:szCs w:val="36"/>
          <w:highlight w:val="none"/>
        </w:rPr>
        <w:t>九、授予合同</w:t>
      </w:r>
      <w:bookmarkEnd w:id="92"/>
      <w:bookmarkEnd w:id="96"/>
      <w:bookmarkEnd w:id="97"/>
    </w:p>
    <w:p w14:paraId="44C33CE7">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98" w:name="_Toc376936760"/>
      <w:bookmarkStart w:id="99" w:name="_Toc108599456"/>
      <w:bookmarkStart w:id="100" w:name="_Toc325726029"/>
      <w:r>
        <w:rPr>
          <w:rFonts w:hint="eastAsia" w:ascii="宋体" w:hAnsi="宋体"/>
          <w:b/>
          <w:bCs/>
          <w:color w:val="000000"/>
          <w:kern w:val="0"/>
          <w:sz w:val="27"/>
          <w:szCs w:val="27"/>
          <w:highlight w:val="none"/>
        </w:rPr>
        <w:t>25.签订合同</w:t>
      </w:r>
      <w:bookmarkEnd w:id="98"/>
      <w:bookmarkEnd w:id="99"/>
      <w:bookmarkEnd w:id="100"/>
    </w:p>
    <w:p w14:paraId="309FFBDF">
      <w:pPr>
        <w:ind w:firstLine="480"/>
        <w:jc w:val="left"/>
        <w:rPr>
          <w:rFonts w:hint="eastAsia" w:ascii="宋体" w:hAnsi="宋体"/>
          <w:color w:val="000000"/>
          <w:highlight w:val="none"/>
        </w:rPr>
      </w:pPr>
      <w:r>
        <w:rPr>
          <w:rFonts w:hint="eastAsia" w:ascii="宋体" w:hAnsi="宋体"/>
          <w:color w:val="000000"/>
          <w:highlight w:val="none"/>
        </w:rPr>
        <w:t>25.1采购人与中标供应商双方应当自《中标通知书》发出之日起30日内，按照招标文件确定的合同文本以及采购标的、规格、采购金额、采购数量、技术和服务要求等事项签订采购合同。</w:t>
      </w:r>
    </w:p>
    <w:p w14:paraId="72191A45">
      <w:pPr>
        <w:ind w:firstLine="480"/>
        <w:rPr>
          <w:rFonts w:hint="eastAsia" w:ascii="宋体" w:hAnsi="宋体"/>
          <w:color w:val="000000"/>
          <w:szCs w:val="20"/>
          <w:highlight w:val="none"/>
        </w:rPr>
      </w:pPr>
      <w:r>
        <w:rPr>
          <w:rFonts w:hint="eastAsia" w:ascii="宋体" w:hAnsi="宋体"/>
          <w:color w:val="000000"/>
          <w:highlight w:val="none"/>
        </w:rPr>
        <w:t>25.2签订合同时，采购人若要求中标供应商提交履约保证金的，中标供应商可自主选择以支票、汇票、本票、保函等非现金形式向采购人提交履约保证金（履约保证金的数额由采购人与中标供应商商定，但数额不得超出采购合同总金额的10%）。</w:t>
      </w:r>
    </w:p>
    <w:p w14:paraId="494E613D">
      <w:pPr>
        <w:ind w:firstLine="480"/>
        <w:jc w:val="left"/>
        <w:rPr>
          <w:rFonts w:hint="eastAsia" w:ascii="宋体" w:hAnsi="宋体"/>
          <w:color w:val="000000"/>
          <w:highlight w:val="none"/>
        </w:rPr>
      </w:pPr>
      <w:r>
        <w:rPr>
          <w:rFonts w:hint="eastAsia" w:ascii="宋体" w:hAnsi="宋体"/>
          <w:color w:val="000000"/>
          <w:highlight w:val="none"/>
        </w:rPr>
        <w:t>25.3中标供应商在法定期限内无正当理由拒签合同的，按违约处理。同时，集中采购机构和采购人可依评标排序重新确定中标供应商，并协调双方签订采购合同。</w:t>
      </w:r>
    </w:p>
    <w:p w14:paraId="06153A33">
      <w:pPr>
        <w:ind w:firstLine="480"/>
        <w:jc w:val="left"/>
        <w:rPr>
          <w:rFonts w:hint="eastAsia" w:ascii="宋体" w:hAnsi="宋体"/>
          <w:color w:val="000000"/>
          <w:highlight w:val="none"/>
        </w:rPr>
      </w:pPr>
      <w:r>
        <w:rPr>
          <w:rFonts w:hint="eastAsia" w:ascii="宋体" w:hAnsi="宋体"/>
          <w:color w:val="000000"/>
          <w:highlight w:val="none"/>
        </w:rPr>
        <w:t>25.4采购人不得向中标供应商提出任何不合理的要求作为订立合同的条件，采购人和中标供应商不得私下订立背离合同实质性内容的协议。</w:t>
      </w:r>
    </w:p>
    <w:p w14:paraId="3FD5AD09">
      <w:pPr>
        <w:ind w:firstLine="480"/>
        <w:jc w:val="left"/>
        <w:rPr>
          <w:rFonts w:hint="eastAsia" w:ascii="宋体" w:hAnsi="宋体"/>
          <w:color w:val="000000"/>
          <w:highlight w:val="none"/>
        </w:rPr>
      </w:pPr>
      <w:r>
        <w:rPr>
          <w:rFonts w:hint="eastAsia" w:ascii="宋体" w:hAnsi="宋体"/>
          <w:color w:val="000000"/>
          <w:highlight w:val="none"/>
        </w:rPr>
        <w:t>25.5招标文件、中标供应商的投标文件、《中标通知书》及其澄清、说明文件等，均为签订采购合同的依据。</w:t>
      </w:r>
      <w:bookmarkStart w:id="101" w:name="_Toc325726030"/>
      <w:bookmarkStart w:id="102" w:name="_Toc376936761"/>
    </w:p>
    <w:p w14:paraId="70FF7113">
      <w:pPr>
        <w:ind w:firstLine="480"/>
        <w:jc w:val="left"/>
        <w:rPr>
          <w:rFonts w:hint="eastAsia" w:ascii="宋体" w:hAnsi="宋体"/>
          <w:color w:val="000000"/>
          <w:highlight w:val="none"/>
        </w:rPr>
      </w:pPr>
      <w:r>
        <w:rPr>
          <w:rFonts w:hint="eastAsia" w:ascii="宋体" w:hAnsi="宋体"/>
          <w:color w:val="000000"/>
          <w:highlight w:val="none"/>
        </w:rPr>
        <w:t>25.6采购人应当自采购合同签订之日起2个工作日内，将采购合同在青海政府采购信息网上公告，但政府采购合同中涉及国家秘密、商业秘密的内容除外。</w:t>
      </w:r>
    </w:p>
    <w:p w14:paraId="1EA96C6A">
      <w:pPr>
        <w:ind w:firstLine="480"/>
        <w:jc w:val="left"/>
        <w:rPr>
          <w:rFonts w:hint="eastAsia" w:ascii="宋体" w:hAnsi="宋体"/>
          <w:color w:val="000000"/>
          <w:highlight w:val="none"/>
        </w:rPr>
      </w:pPr>
      <w:r>
        <w:rPr>
          <w:rFonts w:hint="eastAsia" w:ascii="宋体" w:hAnsi="宋体"/>
          <w:color w:val="000000"/>
          <w:highlight w:val="none"/>
        </w:rPr>
        <w:t>25.7采购人与中标人应当根据合同的约定依法履行合同义务。政府采购合同的履行、违约责任和解决争议的方法等适用《</w:t>
      </w:r>
      <w:r>
        <w:rPr>
          <w:rFonts w:hint="eastAsia" w:ascii="宋体" w:hAnsi="宋体"/>
          <w:highlight w:val="none"/>
        </w:rPr>
        <w:t>中华人民共和国民法典</w:t>
      </w:r>
      <w:r>
        <w:rPr>
          <w:rFonts w:hint="eastAsia" w:ascii="宋体" w:hAnsi="宋体"/>
          <w:color w:val="000000"/>
          <w:highlight w:val="none"/>
        </w:rPr>
        <w:t>》。</w:t>
      </w:r>
    </w:p>
    <w:p w14:paraId="70609A79">
      <w:pPr>
        <w:ind w:firstLine="480"/>
        <w:jc w:val="left"/>
        <w:rPr>
          <w:rFonts w:hint="eastAsia" w:ascii="宋体" w:hAnsi="宋体"/>
          <w:color w:val="000000"/>
          <w:highlight w:val="none"/>
        </w:rPr>
      </w:pPr>
      <w:r>
        <w:rPr>
          <w:rFonts w:hint="eastAsia" w:ascii="宋体" w:hAnsi="宋体"/>
          <w:color w:val="000000"/>
          <w:highlight w:val="none"/>
        </w:rPr>
        <w:t>25.8</w:t>
      </w:r>
      <w:r>
        <w:rPr>
          <w:rFonts w:ascii="宋体" w:hAnsi="宋体"/>
          <w:color w:val="000000"/>
          <w:highlight w:val="none"/>
        </w:rPr>
        <w:t xml:space="preserve"> </w:t>
      </w:r>
      <w:r>
        <w:rPr>
          <w:rFonts w:hint="eastAsia" w:ascii="宋体" w:hAnsi="宋体"/>
          <w:color w:val="000000"/>
          <w:highlight w:val="none"/>
        </w:rPr>
        <w:t>采购人应当按照政府采购合同规定的技术、服务、安全标准组织对供应商履约情况进行验收，并出具验收书。验收书应当包括每一项技术、服务、安全标准的履约情况。</w:t>
      </w:r>
    </w:p>
    <w:p w14:paraId="60A76345">
      <w:pPr>
        <w:ind w:firstLine="480"/>
        <w:jc w:val="left"/>
        <w:rPr>
          <w:rFonts w:hint="eastAsia" w:ascii="宋体" w:hAnsi="宋体"/>
          <w:color w:val="000000"/>
          <w:highlight w:val="none"/>
        </w:rPr>
      </w:pPr>
      <w:r>
        <w:rPr>
          <w:rFonts w:hint="eastAsia" w:ascii="宋体" w:hAnsi="宋体"/>
          <w:color w:val="000000"/>
          <w:highlight w:val="none"/>
        </w:rPr>
        <w:t>25.9</w:t>
      </w:r>
      <w:r>
        <w:rPr>
          <w:rFonts w:ascii="宋体" w:hAnsi="宋体"/>
          <w:color w:val="000000"/>
          <w:highlight w:val="none"/>
        </w:rPr>
        <w:t xml:space="preserve"> </w:t>
      </w:r>
      <w:r>
        <w:rPr>
          <w:rFonts w:hint="eastAsia" w:ascii="宋体" w:hAnsi="宋体"/>
          <w:color w:val="000000"/>
          <w:highlight w:val="none"/>
        </w:rPr>
        <w:t>采购人应当加强对中标人的履约管理，并按照采购合同约定，及时向中标人支付采购资金。对于中标人违反采购合同约定的行为，采购人应当及时处理，依法追究其违约责任。</w:t>
      </w:r>
    </w:p>
    <w:p w14:paraId="75C14F3F">
      <w:pPr>
        <w:widowControl/>
        <w:spacing w:before="480" w:beforeLines="200" w:after="480" w:afterLines="200" w:line="240" w:lineRule="auto"/>
        <w:ind w:firstLine="0" w:firstLineChars="0"/>
        <w:jc w:val="center"/>
        <w:outlineLvl w:val="1"/>
        <w:rPr>
          <w:rFonts w:hint="eastAsia" w:ascii="宋体" w:hAnsi="宋体"/>
          <w:b/>
          <w:bCs/>
          <w:kern w:val="0"/>
          <w:sz w:val="36"/>
          <w:szCs w:val="36"/>
          <w:highlight w:val="none"/>
        </w:rPr>
      </w:pPr>
      <w:bookmarkStart w:id="103" w:name="_Toc108599457"/>
      <w:r>
        <w:rPr>
          <w:rFonts w:hint="eastAsia" w:ascii="宋体" w:hAnsi="宋体"/>
          <w:b/>
          <w:bCs/>
          <w:kern w:val="0"/>
          <w:sz w:val="36"/>
          <w:szCs w:val="36"/>
          <w:highlight w:val="none"/>
        </w:rPr>
        <w:t>十、串通投标的认定及处理办法</w:t>
      </w:r>
      <w:bookmarkEnd w:id="103"/>
    </w:p>
    <w:p w14:paraId="7C23F8DA">
      <w:pPr>
        <w:widowControl/>
        <w:spacing w:before="480" w:beforeLines="200" w:after="480" w:afterLines="200" w:line="240" w:lineRule="auto"/>
        <w:ind w:firstLine="542"/>
        <w:jc w:val="left"/>
        <w:outlineLvl w:val="2"/>
        <w:rPr>
          <w:rFonts w:hint="eastAsia" w:ascii="宋体" w:hAnsi="宋体"/>
          <w:b/>
          <w:bCs/>
          <w:color w:val="000000"/>
          <w:kern w:val="0"/>
          <w:sz w:val="27"/>
          <w:szCs w:val="27"/>
          <w:highlight w:val="none"/>
        </w:rPr>
      </w:pPr>
      <w:bookmarkStart w:id="104" w:name="_Toc108599458"/>
      <w:r>
        <w:rPr>
          <w:rFonts w:hint="eastAsia" w:ascii="宋体" w:hAnsi="宋体"/>
          <w:b/>
          <w:bCs/>
          <w:color w:val="000000"/>
          <w:kern w:val="0"/>
          <w:sz w:val="27"/>
          <w:szCs w:val="27"/>
          <w:highlight w:val="none"/>
        </w:rPr>
        <w:t>26.串通投标的情形</w:t>
      </w:r>
      <w:bookmarkEnd w:id="104"/>
    </w:p>
    <w:p w14:paraId="4E431ABC">
      <w:pPr>
        <w:ind w:firstLine="480"/>
        <w:jc w:val="left"/>
        <w:rPr>
          <w:rFonts w:ascii="宋体" w:hAnsi="宋体"/>
          <w:color w:val="000000"/>
          <w:highlight w:val="none"/>
        </w:rPr>
      </w:pPr>
      <w:r>
        <w:rPr>
          <w:rFonts w:hint="eastAsia" w:ascii="宋体" w:hAnsi="宋体"/>
          <w:color w:val="000000"/>
          <w:highlight w:val="none"/>
        </w:rPr>
        <w:t>26.1</w:t>
      </w:r>
      <w:r>
        <w:rPr>
          <w:rFonts w:ascii="宋体" w:hAnsi="宋体"/>
          <w:color w:val="000000"/>
          <w:highlight w:val="none"/>
        </w:rPr>
        <w:t>投标人应当遵循公平竞争的原则，不得恶意串通，不得妨碍其他投标人的竞争行为，不得损害采购人或者其他投标人的合法权益。</w:t>
      </w:r>
    </w:p>
    <w:p w14:paraId="288ABF84">
      <w:pPr>
        <w:ind w:firstLine="480"/>
        <w:jc w:val="left"/>
        <w:rPr>
          <w:rFonts w:ascii="宋体" w:hAnsi="宋体"/>
          <w:color w:val="000000"/>
          <w:highlight w:val="none"/>
        </w:rPr>
      </w:pPr>
      <w:r>
        <w:rPr>
          <w:rFonts w:hint="eastAsia" w:ascii="宋体" w:hAnsi="宋体"/>
          <w:color w:val="000000"/>
          <w:highlight w:val="none"/>
        </w:rPr>
        <w:t xml:space="preserve">26.2 </w:t>
      </w:r>
      <w:r>
        <w:rPr>
          <w:rFonts w:ascii="宋体" w:hAnsi="宋体"/>
          <w:color w:val="000000"/>
          <w:highlight w:val="none"/>
        </w:rPr>
        <w:t>有下列情形之一的，视为投标人串通投标，其投标无效：</w:t>
      </w:r>
    </w:p>
    <w:p w14:paraId="2AA77117">
      <w:pPr>
        <w:ind w:firstLine="480"/>
        <w:jc w:val="left"/>
        <w:rPr>
          <w:rFonts w:ascii="宋体" w:hAnsi="宋体"/>
          <w:color w:val="000000"/>
          <w:highlight w:val="none"/>
        </w:rPr>
      </w:pPr>
      <w:r>
        <w:rPr>
          <w:rFonts w:hint="eastAsia" w:ascii="宋体" w:hAnsi="宋体"/>
          <w:color w:val="000000"/>
          <w:highlight w:val="none"/>
        </w:rPr>
        <w:t>（1）</w:t>
      </w:r>
      <w:r>
        <w:rPr>
          <w:rFonts w:ascii="宋体" w:hAnsi="宋体"/>
          <w:color w:val="000000"/>
          <w:highlight w:val="none"/>
        </w:rPr>
        <w:t>不同投标人的投标文件由同一单位或者个人编制；</w:t>
      </w:r>
    </w:p>
    <w:p w14:paraId="65785E16">
      <w:pPr>
        <w:ind w:firstLine="480"/>
        <w:jc w:val="left"/>
        <w:rPr>
          <w:rFonts w:ascii="宋体" w:hAnsi="宋体"/>
          <w:color w:val="000000"/>
          <w:highlight w:val="none"/>
        </w:rPr>
      </w:pPr>
      <w:r>
        <w:rPr>
          <w:rFonts w:hint="eastAsia" w:ascii="宋体" w:hAnsi="宋体"/>
          <w:color w:val="000000"/>
          <w:highlight w:val="none"/>
        </w:rPr>
        <w:t>（2）</w:t>
      </w:r>
      <w:r>
        <w:rPr>
          <w:rFonts w:ascii="宋体" w:hAnsi="宋体"/>
          <w:color w:val="000000"/>
          <w:highlight w:val="none"/>
        </w:rPr>
        <w:t>不同投标人委托同一单位或者个人办理投标事宜；</w:t>
      </w:r>
    </w:p>
    <w:p w14:paraId="59BB3D0A">
      <w:pPr>
        <w:ind w:firstLine="480"/>
        <w:jc w:val="left"/>
        <w:rPr>
          <w:rFonts w:ascii="宋体" w:hAnsi="宋体"/>
          <w:color w:val="000000"/>
          <w:highlight w:val="none"/>
        </w:rPr>
      </w:pPr>
      <w:r>
        <w:rPr>
          <w:rFonts w:hint="eastAsia" w:ascii="宋体" w:hAnsi="宋体"/>
          <w:color w:val="000000"/>
          <w:highlight w:val="none"/>
        </w:rPr>
        <w:t>（3）</w:t>
      </w:r>
      <w:r>
        <w:rPr>
          <w:rFonts w:ascii="宋体" w:hAnsi="宋体"/>
          <w:color w:val="000000"/>
          <w:highlight w:val="none"/>
        </w:rPr>
        <w:t>不同投标人的投标文件载明的项目管理成员或者联系人员为同一人；</w:t>
      </w:r>
    </w:p>
    <w:p w14:paraId="50456A80">
      <w:pPr>
        <w:ind w:firstLine="480"/>
        <w:jc w:val="left"/>
        <w:rPr>
          <w:rFonts w:ascii="宋体" w:hAnsi="宋体"/>
          <w:color w:val="000000"/>
          <w:highlight w:val="none"/>
        </w:rPr>
      </w:pPr>
      <w:r>
        <w:rPr>
          <w:rFonts w:hint="eastAsia" w:ascii="宋体" w:hAnsi="宋体"/>
          <w:color w:val="000000"/>
          <w:highlight w:val="none"/>
        </w:rPr>
        <w:t>（4）</w:t>
      </w:r>
      <w:r>
        <w:rPr>
          <w:rFonts w:ascii="宋体" w:hAnsi="宋体"/>
          <w:color w:val="000000"/>
          <w:highlight w:val="none"/>
        </w:rPr>
        <w:t>不同投标人的投标文件异常一致或者投标报价呈规律性差异；</w:t>
      </w:r>
    </w:p>
    <w:p w14:paraId="34CE0EDA">
      <w:pPr>
        <w:ind w:firstLine="480"/>
        <w:jc w:val="left"/>
        <w:rPr>
          <w:rFonts w:ascii="宋体" w:hAnsi="宋体"/>
          <w:color w:val="000000"/>
          <w:highlight w:val="none"/>
        </w:rPr>
      </w:pPr>
      <w:r>
        <w:rPr>
          <w:rFonts w:hint="eastAsia" w:ascii="宋体" w:hAnsi="宋体"/>
          <w:color w:val="000000"/>
          <w:highlight w:val="none"/>
        </w:rPr>
        <w:t>（5）</w:t>
      </w:r>
      <w:r>
        <w:rPr>
          <w:rFonts w:ascii="宋体" w:hAnsi="宋体"/>
          <w:color w:val="000000"/>
          <w:highlight w:val="none"/>
        </w:rPr>
        <w:t>不同投标人的投标文件相互混装；</w:t>
      </w:r>
    </w:p>
    <w:p w14:paraId="1190DD6E">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105" w:name="_Toc108599459"/>
      <w:r>
        <w:rPr>
          <w:rFonts w:hint="eastAsia" w:ascii="宋体" w:hAnsi="宋体"/>
          <w:b/>
          <w:bCs/>
          <w:color w:val="000000"/>
          <w:kern w:val="0"/>
          <w:sz w:val="36"/>
          <w:szCs w:val="36"/>
          <w:highlight w:val="none"/>
        </w:rPr>
        <w:t>十一、废标</w:t>
      </w:r>
      <w:bookmarkEnd w:id="101"/>
      <w:bookmarkEnd w:id="102"/>
      <w:bookmarkEnd w:id="105"/>
    </w:p>
    <w:p w14:paraId="6F8DF521">
      <w:pPr>
        <w:widowControl/>
        <w:spacing w:before="200" w:after="200" w:line="240" w:lineRule="auto"/>
        <w:ind w:firstLine="542"/>
        <w:jc w:val="left"/>
        <w:outlineLvl w:val="2"/>
        <w:rPr>
          <w:rFonts w:hint="eastAsia" w:ascii="宋体" w:hAnsi="宋体"/>
          <w:b/>
          <w:bCs/>
          <w:color w:val="000000"/>
          <w:kern w:val="0"/>
          <w:sz w:val="27"/>
          <w:szCs w:val="27"/>
          <w:highlight w:val="none"/>
        </w:rPr>
      </w:pPr>
      <w:bookmarkStart w:id="106" w:name="_Toc108599460"/>
      <w:bookmarkStart w:id="107" w:name="_Toc325726031"/>
      <w:bookmarkStart w:id="108" w:name="_Toc376936762"/>
      <w:r>
        <w:rPr>
          <w:rFonts w:hint="eastAsia" w:ascii="宋体" w:hAnsi="宋体"/>
          <w:b/>
          <w:bCs/>
          <w:color w:val="000000"/>
          <w:kern w:val="0"/>
          <w:sz w:val="27"/>
          <w:szCs w:val="27"/>
          <w:highlight w:val="none"/>
        </w:rPr>
        <w:t>27. 废标情形</w:t>
      </w:r>
      <w:bookmarkEnd w:id="106"/>
    </w:p>
    <w:p w14:paraId="4B1AE9D5">
      <w:pPr>
        <w:ind w:firstLine="480"/>
        <w:jc w:val="left"/>
        <w:rPr>
          <w:rFonts w:hint="eastAsia" w:ascii="宋体" w:hAnsi="宋体"/>
          <w:color w:val="000000"/>
          <w:highlight w:val="none"/>
        </w:rPr>
      </w:pPr>
      <w:r>
        <w:rPr>
          <w:rFonts w:hint="eastAsia" w:ascii="宋体" w:hAnsi="宋体"/>
          <w:color w:val="000000"/>
          <w:highlight w:val="none"/>
        </w:rPr>
        <w:t>27.1在招标采购中，出现下列情形之一的，应予废标：</w:t>
      </w:r>
      <w:bookmarkEnd w:id="107"/>
      <w:bookmarkEnd w:id="108"/>
    </w:p>
    <w:p w14:paraId="2325D2A7">
      <w:pPr>
        <w:ind w:firstLine="480"/>
        <w:jc w:val="left"/>
        <w:rPr>
          <w:rFonts w:hint="eastAsia" w:ascii="宋体" w:hAnsi="宋体"/>
          <w:color w:val="000000"/>
          <w:highlight w:val="none"/>
        </w:rPr>
      </w:pPr>
      <w:r>
        <w:rPr>
          <w:rFonts w:hint="eastAsia" w:ascii="宋体" w:hAnsi="宋体"/>
          <w:color w:val="000000"/>
          <w:highlight w:val="none"/>
        </w:rPr>
        <w:t>（1）符合投标条件的供应商或者对招标文件作实质响应的供应商不足三家的；</w:t>
      </w:r>
    </w:p>
    <w:p w14:paraId="6F003AA5">
      <w:pPr>
        <w:ind w:firstLine="480"/>
        <w:jc w:val="left"/>
        <w:rPr>
          <w:rFonts w:hint="eastAsia" w:ascii="宋体" w:hAnsi="宋体"/>
          <w:color w:val="000000"/>
          <w:highlight w:val="none"/>
        </w:rPr>
      </w:pPr>
      <w:r>
        <w:rPr>
          <w:rFonts w:hint="eastAsia" w:ascii="宋体" w:hAnsi="宋体"/>
          <w:color w:val="000000"/>
          <w:highlight w:val="none"/>
        </w:rPr>
        <w:t>（2）出现影响采购活动正常推进的违法、违规行为的；</w:t>
      </w:r>
    </w:p>
    <w:p w14:paraId="5678CDFF">
      <w:pPr>
        <w:ind w:firstLine="480"/>
        <w:jc w:val="left"/>
        <w:rPr>
          <w:rFonts w:hint="eastAsia" w:ascii="宋体" w:hAnsi="宋体"/>
          <w:color w:val="000000"/>
          <w:highlight w:val="none"/>
        </w:rPr>
      </w:pPr>
      <w:r>
        <w:rPr>
          <w:rFonts w:hint="eastAsia" w:ascii="宋体" w:hAnsi="宋体"/>
          <w:color w:val="000000"/>
          <w:highlight w:val="none"/>
        </w:rPr>
        <w:t>（3）投标人的报价均超出采购预算，采购人不能支付的；</w:t>
      </w:r>
    </w:p>
    <w:p w14:paraId="33CDA868">
      <w:pPr>
        <w:ind w:firstLine="480"/>
        <w:jc w:val="left"/>
        <w:rPr>
          <w:rFonts w:hint="eastAsia" w:ascii="宋体" w:hAnsi="宋体"/>
          <w:color w:val="000000"/>
          <w:highlight w:val="none"/>
        </w:rPr>
      </w:pPr>
      <w:r>
        <w:rPr>
          <w:rFonts w:hint="eastAsia" w:ascii="宋体" w:hAnsi="宋体"/>
          <w:color w:val="000000"/>
          <w:highlight w:val="none"/>
        </w:rPr>
        <w:t>（4）因重大变故，采购任务取消的。</w:t>
      </w:r>
    </w:p>
    <w:p w14:paraId="0BF55C15">
      <w:pPr>
        <w:ind w:firstLine="480"/>
        <w:rPr>
          <w:rFonts w:hint="eastAsia" w:ascii="宋体" w:hAnsi="Courier New"/>
          <w:color w:val="000000"/>
          <w:szCs w:val="20"/>
          <w:highlight w:val="none"/>
        </w:rPr>
      </w:pPr>
      <w:r>
        <w:rPr>
          <w:rFonts w:hint="eastAsia" w:ascii="宋体" w:hAnsi="宋体"/>
          <w:color w:val="000000"/>
          <w:highlight w:val="none"/>
        </w:rPr>
        <w:t>27.2</w:t>
      </w:r>
      <w:r>
        <w:rPr>
          <w:rFonts w:hint="eastAsia" w:ascii="宋体" w:hAnsi="Courier New"/>
          <w:color w:val="000000"/>
          <w:szCs w:val="20"/>
          <w:highlight w:val="none"/>
        </w:rPr>
        <w:t>废标后，由</w:t>
      </w:r>
      <w:r>
        <w:rPr>
          <w:rFonts w:hint="eastAsia" w:ascii="宋体" w:hAnsi="宋体"/>
          <w:color w:val="000000"/>
          <w:highlight w:val="none"/>
        </w:rPr>
        <w:t>集中采购机构</w:t>
      </w:r>
      <w:r>
        <w:rPr>
          <w:rFonts w:hint="eastAsia" w:ascii="宋体" w:hAnsi="Courier New" w:cs="宋体"/>
          <w:color w:val="000000"/>
          <w:szCs w:val="20"/>
          <w:highlight w:val="none"/>
        </w:rPr>
        <w:t>发布废标公告</w:t>
      </w:r>
      <w:r>
        <w:rPr>
          <w:rFonts w:hint="eastAsia" w:ascii="宋体" w:hAnsi="Courier New"/>
          <w:color w:val="000000"/>
          <w:szCs w:val="20"/>
          <w:highlight w:val="none"/>
        </w:rPr>
        <w:t>。</w:t>
      </w:r>
      <w:bookmarkStart w:id="109" w:name="_Toc325726032"/>
    </w:p>
    <w:p w14:paraId="7D87BE0C">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110" w:name="_Toc108599461"/>
      <w:bookmarkStart w:id="111" w:name="_Toc376936763"/>
      <w:r>
        <w:rPr>
          <w:rFonts w:hint="eastAsia" w:ascii="宋体" w:hAnsi="宋体"/>
          <w:b/>
          <w:bCs/>
          <w:color w:val="000000"/>
          <w:kern w:val="0"/>
          <w:sz w:val="36"/>
          <w:szCs w:val="36"/>
          <w:highlight w:val="none"/>
        </w:rPr>
        <w:t>十二、处罚</w:t>
      </w:r>
      <w:bookmarkEnd w:id="109"/>
      <w:bookmarkEnd w:id="110"/>
      <w:bookmarkEnd w:id="111"/>
    </w:p>
    <w:p w14:paraId="088E3846">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112" w:name="_Toc376936764"/>
      <w:bookmarkStart w:id="113" w:name="_Toc108599462"/>
      <w:bookmarkStart w:id="114" w:name="_Toc325726033"/>
      <w:r>
        <w:rPr>
          <w:rFonts w:hint="eastAsia" w:ascii="宋体" w:hAnsi="宋体"/>
          <w:b/>
          <w:bCs/>
          <w:color w:val="000000"/>
          <w:kern w:val="0"/>
          <w:sz w:val="27"/>
          <w:szCs w:val="27"/>
          <w:highlight w:val="none"/>
        </w:rPr>
        <w:t>28.处罚情形</w:t>
      </w:r>
      <w:bookmarkEnd w:id="112"/>
      <w:bookmarkEnd w:id="113"/>
      <w:bookmarkEnd w:id="114"/>
    </w:p>
    <w:p w14:paraId="15F95B64">
      <w:pPr>
        <w:ind w:firstLine="480"/>
        <w:jc w:val="left"/>
        <w:rPr>
          <w:rFonts w:hint="eastAsia" w:ascii="宋体" w:hAnsi="宋体"/>
          <w:color w:val="000000"/>
          <w:highlight w:val="none"/>
        </w:rPr>
      </w:pPr>
      <w:r>
        <w:rPr>
          <w:rFonts w:hint="eastAsia" w:ascii="宋体" w:hAnsi="宋体"/>
          <w:color w:val="000000"/>
          <w:highlight w:val="none"/>
        </w:rPr>
        <w:t>28.1有下列情形之一的，中标供应商的中标结果无效，履约保证金不予退还。</w:t>
      </w:r>
    </w:p>
    <w:p w14:paraId="261B08DF">
      <w:pPr>
        <w:ind w:firstLine="480"/>
        <w:jc w:val="left"/>
        <w:rPr>
          <w:rFonts w:hint="eastAsia" w:ascii="宋体" w:hAnsi="宋体"/>
          <w:color w:val="000000"/>
          <w:highlight w:val="none"/>
        </w:rPr>
      </w:pPr>
      <w:r>
        <w:rPr>
          <w:rFonts w:hint="eastAsia" w:ascii="宋体" w:hAnsi="宋体"/>
          <w:color w:val="000000"/>
          <w:highlight w:val="none"/>
        </w:rPr>
        <w:t>（1）投标人在投标截止期后撤回其投标的；</w:t>
      </w:r>
    </w:p>
    <w:p w14:paraId="7EF561CA">
      <w:pPr>
        <w:ind w:firstLine="480"/>
        <w:jc w:val="left"/>
        <w:rPr>
          <w:rFonts w:hint="eastAsia" w:ascii="宋体" w:hAnsi="宋体"/>
          <w:color w:val="000000"/>
          <w:highlight w:val="none"/>
        </w:rPr>
      </w:pPr>
      <w:r>
        <w:rPr>
          <w:rFonts w:hint="eastAsia" w:ascii="宋体" w:hAnsi="宋体"/>
          <w:color w:val="000000"/>
          <w:highlight w:val="none"/>
        </w:rPr>
        <w:t>（2）提供虚假材料谋取中标的；</w:t>
      </w:r>
    </w:p>
    <w:p w14:paraId="776B0009">
      <w:pPr>
        <w:ind w:firstLine="480"/>
        <w:jc w:val="left"/>
        <w:rPr>
          <w:rFonts w:hint="eastAsia" w:ascii="宋体" w:hAnsi="宋体"/>
          <w:color w:val="000000"/>
          <w:highlight w:val="none"/>
        </w:rPr>
      </w:pPr>
      <w:r>
        <w:rPr>
          <w:rFonts w:hint="eastAsia" w:ascii="宋体" w:hAnsi="宋体"/>
          <w:color w:val="000000"/>
          <w:highlight w:val="none"/>
        </w:rPr>
        <w:t>（3）采取不正当手段诋毁、排挤其他供应商的；</w:t>
      </w:r>
    </w:p>
    <w:p w14:paraId="2CAAD5F7">
      <w:pPr>
        <w:ind w:firstLine="439" w:firstLineChars="183"/>
        <w:jc w:val="left"/>
        <w:rPr>
          <w:rFonts w:hint="eastAsia" w:ascii="宋体" w:hAnsi="宋体"/>
          <w:color w:val="000000"/>
          <w:highlight w:val="none"/>
        </w:rPr>
      </w:pPr>
      <w:r>
        <w:rPr>
          <w:rFonts w:hint="eastAsia" w:ascii="宋体" w:hAnsi="宋体"/>
          <w:color w:val="000000"/>
          <w:highlight w:val="none"/>
        </w:rPr>
        <w:t>（4）有恶意串通等不正当竞争行为的；</w:t>
      </w:r>
    </w:p>
    <w:p w14:paraId="7E908291">
      <w:pPr>
        <w:ind w:firstLine="480"/>
        <w:jc w:val="left"/>
        <w:rPr>
          <w:rFonts w:hint="eastAsia" w:ascii="宋体" w:hAnsi="宋体"/>
          <w:color w:val="000000"/>
          <w:highlight w:val="none"/>
        </w:rPr>
      </w:pPr>
      <w:r>
        <w:rPr>
          <w:rFonts w:hint="eastAsia" w:ascii="宋体" w:hAnsi="宋体"/>
          <w:color w:val="000000"/>
          <w:highlight w:val="none"/>
        </w:rPr>
        <w:t>（5）中标后无正当理由拒不与采购人签订采购合同的；</w:t>
      </w:r>
    </w:p>
    <w:p w14:paraId="279C7FD9">
      <w:pPr>
        <w:ind w:firstLine="480"/>
        <w:jc w:val="left"/>
        <w:rPr>
          <w:rFonts w:hint="eastAsia" w:ascii="宋体" w:hAnsi="宋体"/>
          <w:color w:val="000000"/>
          <w:highlight w:val="none"/>
        </w:rPr>
      </w:pPr>
      <w:r>
        <w:rPr>
          <w:rFonts w:hint="eastAsia" w:ascii="宋体" w:hAnsi="宋体"/>
          <w:color w:val="000000"/>
          <w:highlight w:val="none"/>
        </w:rPr>
        <w:t>（6）未按照招、投标文件确定的事项签订采购合同的；</w:t>
      </w:r>
    </w:p>
    <w:p w14:paraId="6332DF15">
      <w:pPr>
        <w:ind w:firstLine="480"/>
        <w:jc w:val="left"/>
        <w:rPr>
          <w:rFonts w:hint="eastAsia" w:ascii="宋体" w:hAnsi="宋体"/>
          <w:color w:val="000000"/>
          <w:highlight w:val="none"/>
        </w:rPr>
      </w:pPr>
      <w:r>
        <w:rPr>
          <w:rFonts w:hint="eastAsia" w:ascii="宋体" w:hAnsi="宋体"/>
          <w:color w:val="000000"/>
          <w:highlight w:val="none"/>
        </w:rPr>
        <w:t>（7）将采购合同转包的；</w:t>
      </w:r>
    </w:p>
    <w:p w14:paraId="75F581A9">
      <w:pPr>
        <w:ind w:firstLine="480"/>
        <w:jc w:val="left"/>
        <w:rPr>
          <w:rFonts w:hint="eastAsia" w:ascii="宋体" w:hAnsi="宋体"/>
          <w:color w:val="000000"/>
          <w:highlight w:val="none"/>
        </w:rPr>
      </w:pPr>
      <w:r>
        <w:rPr>
          <w:rFonts w:hint="eastAsia" w:ascii="宋体" w:hAnsi="宋体"/>
          <w:color w:val="000000"/>
          <w:highlight w:val="none"/>
        </w:rPr>
        <w:t>（8）提供假冒伪劣产品的；</w:t>
      </w:r>
    </w:p>
    <w:p w14:paraId="137B67F7">
      <w:pPr>
        <w:ind w:firstLine="480"/>
        <w:jc w:val="left"/>
        <w:rPr>
          <w:rFonts w:hint="eastAsia" w:ascii="宋体" w:hAnsi="宋体"/>
          <w:color w:val="000000"/>
          <w:highlight w:val="none"/>
        </w:rPr>
      </w:pPr>
      <w:r>
        <w:rPr>
          <w:rFonts w:hint="eastAsia" w:ascii="宋体" w:hAnsi="宋体"/>
          <w:color w:val="000000"/>
          <w:highlight w:val="none"/>
        </w:rPr>
        <w:t>（9）擅自变更、中止或者终止政府采购合同的；</w:t>
      </w:r>
    </w:p>
    <w:p w14:paraId="63B2BE1B">
      <w:pPr>
        <w:ind w:firstLine="480"/>
        <w:jc w:val="left"/>
        <w:rPr>
          <w:rFonts w:hint="eastAsia" w:ascii="宋体" w:hAnsi="宋体"/>
          <w:color w:val="000000"/>
          <w:highlight w:val="none"/>
        </w:rPr>
      </w:pPr>
      <w:r>
        <w:rPr>
          <w:rFonts w:hint="eastAsia" w:ascii="宋体" w:hAnsi="宋体"/>
          <w:color w:val="000000"/>
          <w:highlight w:val="none"/>
        </w:rPr>
        <w:t>（10）中标供应商签订合同后，因种种原因不能履约或无故拖延履约期的；</w:t>
      </w:r>
    </w:p>
    <w:p w14:paraId="59D3457D">
      <w:pPr>
        <w:ind w:firstLine="480"/>
        <w:jc w:val="left"/>
        <w:rPr>
          <w:rFonts w:hint="eastAsia" w:ascii="宋体" w:hAnsi="宋体"/>
          <w:color w:val="000000"/>
          <w:highlight w:val="none"/>
        </w:rPr>
      </w:pPr>
      <w:r>
        <w:rPr>
          <w:rFonts w:hint="eastAsia" w:ascii="宋体" w:hAnsi="宋体"/>
          <w:color w:val="000000"/>
          <w:highlight w:val="none"/>
        </w:rPr>
        <w:t>（11）法律、法规规定的其他情形的。</w:t>
      </w:r>
    </w:p>
    <w:p w14:paraId="16768E92">
      <w:pPr>
        <w:ind w:firstLine="480"/>
        <w:jc w:val="left"/>
        <w:rPr>
          <w:rFonts w:hint="eastAsia" w:ascii="宋体" w:hAnsi="宋体"/>
          <w:color w:val="000000"/>
          <w:highlight w:val="none"/>
        </w:rPr>
      </w:pPr>
      <w:r>
        <w:rPr>
          <w:rFonts w:hint="eastAsia" w:ascii="宋体" w:hAnsi="宋体"/>
          <w:color w:val="000000"/>
          <w:highlight w:val="none"/>
        </w:rPr>
        <w:t>28.2出现上述情况，情节严重的，报省财政厅依法进行处理。</w:t>
      </w:r>
    </w:p>
    <w:p w14:paraId="32726259">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115" w:name="_Toc376936765"/>
      <w:bookmarkStart w:id="116" w:name="_Toc108599463"/>
      <w:bookmarkStart w:id="117" w:name="_Toc325726034"/>
      <w:r>
        <w:rPr>
          <w:rFonts w:hint="eastAsia" w:ascii="宋体" w:hAnsi="宋体"/>
          <w:b/>
          <w:bCs/>
          <w:color w:val="000000"/>
          <w:kern w:val="0"/>
          <w:sz w:val="36"/>
          <w:szCs w:val="36"/>
          <w:highlight w:val="none"/>
        </w:rPr>
        <w:t>十三、其他</w:t>
      </w:r>
      <w:bookmarkEnd w:id="115"/>
      <w:bookmarkEnd w:id="116"/>
      <w:bookmarkEnd w:id="117"/>
    </w:p>
    <w:p w14:paraId="29FA60A5">
      <w:pPr>
        <w:ind w:firstLine="480"/>
        <w:jc w:val="left"/>
        <w:rPr>
          <w:rFonts w:hint="eastAsia" w:ascii="宋体" w:hAnsi="宋体"/>
          <w:color w:val="000000"/>
          <w:highlight w:val="none"/>
        </w:rPr>
      </w:pPr>
      <w:r>
        <w:rPr>
          <w:rFonts w:hint="eastAsia" w:ascii="宋体" w:hAnsi="宋体"/>
          <w:color w:val="000000"/>
          <w:highlight w:val="none"/>
        </w:rPr>
        <w:t>其他未尽事宜，按照《中华人民共和国政府采购法》、《</w:t>
      </w:r>
      <w:r>
        <w:rPr>
          <w:rFonts w:hint="eastAsia" w:ascii="宋体" w:hAnsi="宋体"/>
          <w:highlight w:val="none"/>
        </w:rPr>
        <w:t>中华人民共和国民法典</w:t>
      </w:r>
      <w:r>
        <w:rPr>
          <w:rFonts w:hint="eastAsia" w:ascii="宋体" w:hAnsi="宋体"/>
          <w:color w:val="000000"/>
          <w:highlight w:val="none"/>
        </w:rPr>
        <w:t>》、《中华人民共和国政府采购法实施条例》等法律法规及中华人民共和国财政部《政府采购货物和服务招标投标管理办法》的有关条款执行。</w:t>
      </w:r>
    </w:p>
    <w:p w14:paraId="35FBEA1F">
      <w:pPr>
        <w:ind w:firstLine="0" w:firstLineChars="0"/>
        <w:jc w:val="center"/>
        <w:rPr>
          <w:rFonts w:hint="eastAsia" w:ascii="宋体"/>
          <w:b/>
          <w:color w:val="000000"/>
          <w:kern w:val="28"/>
          <w:sz w:val="36"/>
          <w:szCs w:val="20"/>
          <w:highlight w:val="none"/>
        </w:rPr>
      </w:pPr>
      <w:bookmarkStart w:id="118" w:name="_Toc376936766"/>
      <w:r>
        <w:rPr>
          <w:rFonts w:ascii="宋体"/>
          <w:b/>
          <w:color w:val="000000"/>
          <w:kern w:val="28"/>
          <w:sz w:val="36"/>
          <w:szCs w:val="20"/>
          <w:highlight w:val="none"/>
        </w:rPr>
        <w:br w:type="page"/>
      </w:r>
    </w:p>
    <w:p w14:paraId="17F285D0">
      <w:pPr>
        <w:keepNext/>
        <w:keepLines/>
        <w:widowControl/>
        <w:snapToGrid w:val="0"/>
        <w:spacing w:line="400" w:lineRule="atLeast"/>
        <w:ind w:firstLine="0" w:firstLineChars="0"/>
        <w:jc w:val="center"/>
        <w:outlineLvl w:val="0"/>
        <w:rPr>
          <w:rFonts w:hint="eastAsia" w:ascii="宋体"/>
          <w:b/>
          <w:color w:val="000000"/>
          <w:kern w:val="28"/>
          <w:sz w:val="36"/>
          <w:szCs w:val="20"/>
          <w:highlight w:val="none"/>
        </w:rPr>
      </w:pPr>
      <w:bookmarkStart w:id="119" w:name="_Toc108599464"/>
      <w:r>
        <w:rPr>
          <w:rFonts w:hint="eastAsia" w:ascii="宋体"/>
          <w:b/>
          <w:color w:val="000000"/>
          <w:kern w:val="28"/>
          <w:sz w:val="36"/>
          <w:szCs w:val="20"/>
          <w:highlight w:val="none"/>
        </w:rPr>
        <w:t xml:space="preserve">第三部分  </w:t>
      </w:r>
      <w:bookmarkEnd w:id="118"/>
      <w:r>
        <w:rPr>
          <w:rFonts w:hint="eastAsia" w:ascii="宋体"/>
          <w:b/>
          <w:color w:val="000000"/>
          <w:kern w:val="28"/>
          <w:sz w:val="36"/>
          <w:szCs w:val="20"/>
          <w:highlight w:val="none"/>
        </w:rPr>
        <w:t>青海省政府采购项目合同书范本（货物类）</w:t>
      </w:r>
      <w:bookmarkEnd w:id="119"/>
    </w:p>
    <w:p w14:paraId="737FCEAB">
      <w:pPr>
        <w:ind w:firstLine="480"/>
        <w:rPr>
          <w:rFonts w:hint="eastAsia"/>
          <w:color w:val="000000"/>
          <w:highlight w:val="none"/>
        </w:rPr>
      </w:pPr>
    </w:p>
    <w:p w14:paraId="49719572">
      <w:pPr>
        <w:ind w:firstLine="480"/>
        <w:rPr>
          <w:rFonts w:hint="eastAsia"/>
          <w:color w:val="000000"/>
          <w:highlight w:val="none"/>
        </w:rPr>
      </w:pPr>
      <w:bookmarkStart w:id="120" w:name="_Toc375576842"/>
      <w:bookmarkStart w:id="121" w:name="_Toc373954603"/>
      <w:bookmarkStart w:id="122" w:name="_Toc373936315"/>
    </w:p>
    <w:p w14:paraId="509AF7DD">
      <w:pPr>
        <w:ind w:firstLine="480"/>
        <w:rPr>
          <w:rFonts w:hint="eastAsia"/>
          <w:color w:val="000000"/>
          <w:highlight w:val="none"/>
        </w:rPr>
      </w:pPr>
    </w:p>
    <w:p w14:paraId="2665D87D">
      <w:pPr>
        <w:ind w:firstLine="480"/>
        <w:rPr>
          <w:rFonts w:hint="eastAsia"/>
          <w:color w:val="000000"/>
          <w:highlight w:val="none"/>
        </w:rPr>
      </w:pPr>
    </w:p>
    <w:p w14:paraId="16A1B93F">
      <w:pPr>
        <w:pStyle w:val="2"/>
        <w:ind w:firstLine="1378" w:firstLineChars="286"/>
        <w:jc w:val="both"/>
        <w:rPr>
          <w:rFonts w:hint="eastAsia"/>
          <w:color w:val="000000"/>
          <w:sz w:val="48"/>
          <w:szCs w:val="48"/>
          <w:highlight w:val="none"/>
        </w:rPr>
      </w:pPr>
    </w:p>
    <w:p w14:paraId="0801039A">
      <w:pPr>
        <w:pStyle w:val="2"/>
        <w:ind w:firstLine="1378" w:firstLineChars="286"/>
        <w:jc w:val="both"/>
        <w:rPr>
          <w:rFonts w:hint="eastAsia"/>
          <w:color w:val="000000"/>
          <w:sz w:val="48"/>
          <w:szCs w:val="48"/>
          <w:highlight w:val="none"/>
        </w:rPr>
      </w:pPr>
    </w:p>
    <w:p w14:paraId="03F2368A">
      <w:pPr>
        <w:pStyle w:val="2"/>
        <w:ind w:firstLine="1378" w:firstLineChars="286"/>
        <w:jc w:val="both"/>
        <w:rPr>
          <w:rFonts w:hint="eastAsia"/>
          <w:color w:val="000000"/>
          <w:sz w:val="48"/>
          <w:szCs w:val="48"/>
          <w:highlight w:val="none"/>
        </w:rPr>
      </w:pPr>
      <w:bookmarkStart w:id="123" w:name="_Toc108599465"/>
      <w:r>
        <w:rPr>
          <w:rFonts w:hint="eastAsia"/>
          <w:color w:val="000000"/>
          <w:sz w:val="48"/>
          <w:szCs w:val="48"/>
          <w:highlight w:val="none"/>
        </w:rPr>
        <w:t>青海省政府采购项目合同</w:t>
      </w:r>
      <w:bookmarkEnd w:id="120"/>
      <w:bookmarkEnd w:id="121"/>
      <w:bookmarkEnd w:id="122"/>
      <w:r>
        <w:rPr>
          <w:rFonts w:hint="eastAsia"/>
          <w:color w:val="000000"/>
          <w:sz w:val="48"/>
          <w:szCs w:val="48"/>
          <w:highlight w:val="none"/>
        </w:rPr>
        <w:t>书</w:t>
      </w:r>
      <w:bookmarkEnd w:id="123"/>
    </w:p>
    <w:p w14:paraId="0CE07863">
      <w:pPr>
        <w:ind w:firstLine="480"/>
        <w:rPr>
          <w:rFonts w:hint="eastAsia"/>
          <w:color w:val="000000"/>
          <w:highlight w:val="none"/>
        </w:rPr>
      </w:pPr>
    </w:p>
    <w:p w14:paraId="1CB2E53E">
      <w:pPr>
        <w:ind w:firstLine="480"/>
        <w:rPr>
          <w:rFonts w:hint="eastAsia"/>
          <w:color w:val="000000"/>
          <w:highlight w:val="none"/>
        </w:rPr>
      </w:pPr>
    </w:p>
    <w:p w14:paraId="128EE364">
      <w:pPr>
        <w:ind w:firstLine="480"/>
        <w:rPr>
          <w:rFonts w:hint="eastAsia"/>
          <w:color w:val="000000"/>
          <w:highlight w:val="none"/>
        </w:rPr>
      </w:pPr>
    </w:p>
    <w:p w14:paraId="7AA28ED2">
      <w:pPr>
        <w:ind w:firstLine="480"/>
        <w:rPr>
          <w:rFonts w:hint="eastAsia"/>
          <w:color w:val="000000"/>
          <w:highlight w:val="none"/>
        </w:rPr>
      </w:pPr>
    </w:p>
    <w:p w14:paraId="247EEA9E">
      <w:pPr>
        <w:ind w:firstLine="0" w:firstLineChars="0"/>
        <w:rPr>
          <w:rFonts w:hint="eastAsia"/>
          <w:color w:val="000000"/>
          <w:highlight w:val="none"/>
        </w:rPr>
      </w:pPr>
    </w:p>
    <w:p w14:paraId="7F877D4A">
      <w:pPr>
        <w:ind w:firstLine="480"/>
        <w:rPr>
          <w:rFonts w:hint="eastAsia"/>
          <w:color w:val="000000"/>
          <w:highlight w:val="none"/>
        </w:rPr>
      </w:pPr>
    </w:p>
    <w:p w14:paraId="1B82F010">
      <w:pPr>
        <w:ind w:firstLine="480"/>
        <w:rPr>
          <w:rFonts w:hint="eastAsia"/>
          <w:color w:val="000000"/>
          <w:highlight w:val="none"/>
        </w:rPr>
      </w:pPr>
    </w:p>
    <w:p w14:paraId="3E401527">
      <w:pPr>
        <w:ind w:firstLine="480"/>
        <w:rPr>
          <w:rFonts w:hint="eastAsia"/>
          <w:color w:val="000000"/>
          <w:highlight w:val="none"/>
        </w:rPr>
      </w:pPr>
    </w:p>
    <w:p w14:paraId="5F62515F">
      <w:pPr>
        <w:ind w:firstLine="0" w:firstLineChars="0"/>
        <w:rPr>
          <w:rFonts w:hint="eastAsia"/>
          <w:color w:val="000000"/>
          <w:highlight w:val="none"/>
        </w:rPr>
      </w:pPr>
    </w:p>
    <w:p w14:paraId="127BF5ED">
      <w:pPr>
        <w:spacing w:line="360" w:lineRule="auto"/>
        <w:ind w:firstLine="602"/>
        <w:rPr>
          <w:b/>
          <w:color w:val="000000"/>
          <w:sz w:val="30"/>
          <w:szCs w:val="30"/>
          <w:highlight w:val="none"/>
          <w:u w:val="single"/>
        </w:rPr>
      </w:pPr>
      <w:r>
        <w:rPr>
          <w:rFonts w:hint="eastAsia"/>
          <w:b/>
          <w:color w:val="000000"/>
          <w:sz w:val="30"/>
          <w:szCs w:val="30"/>
          <w:highlight w:val="none"/>
        </w:rPr>
        <w:t>采购项目名称：</w:t>
      </w:r>
      <w:r>
        <w:rPr>
          <w:rFonts w:hint="eastAsia"/>
          <w:b/>
          <w:color w:val="000000"/>
          <w:sz w:val="30"/>
          <w:szCs w:val="30"/>
          <w:highlight w:val="none"/>
          <w:u w:val="single"/>
        </w:rPr>
        <w:t xml:space="preserve">                                  </w:t>
      </w:r>
    </w:p>
    <w:p w14:paraId="5A94DBD6">
      <w:pPr>
        <w:spacing w:line="360" w:lineRule="auto"/>
        <w:ind w:firstLine="602"/>
        <w:rPr>
          <w:b/>
          <w:color w:val="000000"/>
          <w:sz w:val="30"/>
          <w:szCs w:val="30"/>
          <w:highlight w:val="none"/>
          <w:u w:val="single"/>
        </w:rPr>
      </w:pPr>
      <w:r>
        <w:rPr>
          <w:rFonts w:hint="eastAsia"/>
          <w:b/>
          <w:color w:val="000000"/>
          <w:sz w:val="30"/>
          <w:szCs w:val="30"/>
          <w:highlight w:val="none"/>
        </w:rPr>
        <w:t>采购项目编号：</w:t>
      </w:r>
      <w:r>
        <w:rPr>
          <w:rFonts w:hint="eastAsia"/>
          <w:b/>
          <w:color w:val="000000"/>
          <w:sz w:val="30"/>
          <w:szCs w:val="30"/>
          <w:highlight w:val="none"/>
          <w:u w:val="single"/>
        </w:rPr>
        <w:t xml:space="preserve">                                  </w:t>
      </w:r>
      <w:r>
        <w:rPr>
          <w:rFonts w:hint="eastAsia"/>
          <w:b/>
          <w:color w:val="000000"/>
          <w:sz w:val="30"/>
          <w:szCs w:val="30"/>
          <w:highlight w:val="none"/>
        </w:rPr>
        <w:t xml:space="preserve"> </w:t>
      </w:r>
    </w:p>
    <w:p w14:paraId="3D952A72">
      <w:pPr>
        <w:spacing w:line="360" w:lineRule="auto"/>
        <w:ind w:firstLine="602"/>
        <w:rPr>
          <w:rFonts w:hint="eastAsia"/>
          <w:bCs/>
          <w:color w:val="000000"/>
          <w:sz w:val="32"/>
          <w:szCs w:val="30"/>
          <w:highlight w:val="none"/>
          <w:u w:val="thick"/>
        </w:rPr>
      </w:pPr>
      <w:r>
        <w:rPr>
          <w:rFonts w:hint="eastAsia"/>
          <w:b/>
          <w:color w:val="000000"/>
          <w:sz w:val="30"/>
          <w:szCs w:val="30"/>
          <w:highlight w:val="none"/>
        </w:rPr>
        <w:t>采购合同编号：</w:t>
      </w:r>
      <w:r>
        <w:rPr>
          <w:rFonts w:hint="eastAsia"/>
          <w:b/>
          <w:color w:val="000000"/>
          <w:sz w:val="30"/>
          <w:szCs w:val="30"/>
          <w:highlight w:val="none"/>
          <w:u w:val="single"/>
        </w:rPr>
        <w:t xml:space="preserve">        2023-（货物）-</w:t>
      </w:r>
      <w:r>
        <w:rPr>
          <w:rFonts w:hint="eastAsia"/>
          <w:b/>
          <w:sz w:val="30"/>
          <w:szCs w:val="30"/>
          <w:highlight w:val="none"/>
          <w:u w:val="single"/>
        </w:rPr>
        <w:t xml:space="preserve"> 285</w:t>
      </w:r>
      <w:r>
        <w:rPr>
          <w:rFonts w:hint="eastAsia"/>
          <w:b/>
          <w:color w:val="000000"/>
          <w:sz w:val="30"/>
          <w:szCs w:val="30"/>
          <w:highlight w:val="none"/>
          <w:u w:val="single"/>
        </w:rPr>
        <w:t xml:space="preserve">        </w:t>
      </w:r>
    </w:p>
    <w:p w14:paraId="3AF3EFF6">
      <w:pPr>
        <w:spacing w:line="360" w:lineRule="auto"/>
        <w:ind w:firstLine="602"/>
        <w:rPr>
          <w:b/>
          <w:color w:val="000000"/>
          <w:sz w:val="30"/>
          <w:szCs w:val="30"/>
          <w:highlight w:val="none"/>
        </w:rPr>
      </w:pPr>
      <w:r>
        <w:rPr>
          <w:rFonts w:hint="eastAsia"/>
          <w:b/>
          <w:color w:val="000000"/>
          <w:sz w:val="30"/>
          <w:szCs w:val="30"/>
          <w:highlight w:val="none"/>
        </w:rPr>
        <w:t>合同金额（人民币）：</w:t>
      </w:r>
      <w:r>
        <w:rPr>
          <w:rFonts w:hint="eastAsia"/>
          <w:b/>
          <w:color w:val="000000"/>
          <w:sz w:val="30"/>
          <w:szCs w:val="30"/>
          <w:highlight w:val="none"/>
          <w:u w:val="single"/>
        </w:rPr>
        <w:t xml:space="preserve">                             </w:t>
      </w:r>
    </w:p>
    <w:p w14:paraId="46DFD3E5">
      <w:pPr>
        <w:spacing w:line="360" w:lineRule="auto"/>
        <w:ind w:firstLine="602"/>
        <w:jc w:val="left"/>
        <w:rPr>
          <w:b/>
          <w:color w:val="000000"/>
          <w:sz w:val="30"/>
          <w:szCs w:val="30"/>
          <w:highlight w:val="none"/>
        </w:rPr>
      </w:pPr>
      <w:r>
        <w:rPr>
          <w:rFonts w:hint="eastAsia"/>
          <w:b/>
          <w:color w:val="000000"/>
          <w:sz w:val="30"/>
          <w:szCs w:val="30"/>
          <w:highlight w:val="none"/>
        </w:rPr>
        <w:t>采购单位（甲方）：</w:t>
      </w:r>
      <w:r>
        <w:rPr>
          <w:rFonts w:hint="eastAsia"/>
          <w:b/>
          <w:color w:val="000000"/>
          <w:sz w:val="30"/>
          <w:szCs w:val="30"/>
          <w:highlight w:val="none"/>
          <w:u w:val="single"/>
        </w:rPr>
        <w:t xml:space="preserve">                        </w:t>
      </w:r>
      <w:r>
        <w:rPr>
          <w:rFonts w:hint="eastAsia"/>
          <w:b/>
          <w:color w:val="000000"/>
          <w:sz w:val="30"/>
          <w:szCs w:val="30"/>
          <w:highlight w:val="none"/>
        </w:rPr>
        <w:t>（盖章）</w:t>
      </w:r>
    </w:p>
    <w:p w14:paraId="6A1700DE">
      <w:pPr>
        <w:spacing w:line="360" w:lineRule="auto"/>
        <w:ind w:firstLine="602"/>
        <w:jc w:val="left"/>
        <w:rPr>
          <w:rFonts w:hint="eastAsia"/>
          <w:b/>
          <w:color w:val="000000"/>
          <w:sz w:val="30"/>
          <w:szCs w:val="30"/>
          <w:highlight w:val="none"/>
          <w:u w:val="single"/>
        </w:rPr>
      </w:pPr>
      <w:r>
        <w:rPr>
          <w:rFonts w:hint="eastAsia"/>
          <w:b/>
          <w:color w:val="000000"/>
          <w:sz w:val="30"/>
          <w:szCs w:val="30"/>
          <w:highlight w:val="none"/>
        </w:rPr>
        <w:t>中标供应商（乙方）：</w:t>
      </w:r>
      <w:r>
        <w:rPr>
          <w:rFonts w:hint="eastAsia"/>
          <w:b/>
          <w:color w:val="000000"/>
          <w:sz w:val="30"/>
          <w:szCs w:val="30"/>
          <w:highlight w:val="none"/>
          <w:u w:val="single"/>
        </w:rPr>
        <w:t xml:space="preserve">                      </w:t>
      </w:r>
      <w:r>
        <w:rPr>
          <w:rFonts w:hint="eastAsia"/>
          <w:b/>
          <w:color w:val="000000"/>
          <w:sz w:val="30"/>
          <w:szCs w:val="30"/>
          <w:highlight w:val="none"/>
        </w:rPr>
        <w:t>（盖章）</w:t>
      </w:r>
    </w:p>
    <w:p w14:paraId="6153A9B3">
      <w:pPr>
        <w:spacing w:line="360" w:lineRule="auto"/>
        <w:ind w:firstLine="602"/>
        <w:rPr>
          <w:b/>
          <w:color w:val="000000"/>
          <w:sz w:val="30"/>
          <w:szCs w:val="30"/>
          <w:highlight w:val="none"/>
        </w:rPr>
      </w:pPr>
      <w:r>
        <w:rPr>
          <w:rFonts w:hint="eastAsia"/>
          <w:b/>
          <w:color w:val="000000"/>
          <w:sz w:val="30"/>
          <w:szCs w:val="30"/>
          <w:highlight w:val="none"/>
        </w:rPr>
        <w:t>采购日期：</w:t>
      </w:r>
      <w:r>
        <w:rPr>
          <w:rFonts w:hint="eastAsia"/>
          <w:b/>
          <w:color w:val="000000"/>
          <w:sz w:val="30"/>
          <w:szCs w:val="30"/>
          <w:highlight w:val="none"/>
          <w:u w:val="single"/>
        </w:rPr>
        <w:t xml:space="preserve">                                      </w:t>
      </w:r>
    </w:p>
    <w:p w14:paraId="74A19EF3">
      <w:pPr>
        <w:ind w:firstLine="0" w:firstLineChars="0"/>
        <w:rPr>
          <w:rFonts w:hint="eastAsia" w:ascii="宋体" w:hAnsi="宋体"/>
          <w:b/>
          <w:bCs/>
          <w:color w:val="000000"/>
          <w:highlight w:val="none"/>
        </w:rPr>
      </w:pPr>
    </w:p>
    <w:p w14:paraId="2CD86FAD">
      <w:pPr>
        <w:ind w:firstLine="0" w:firstLineChars="0"/>
        <w:rPr>
          <w:rFonts w:hint="eastAsia" w:ascii="宋体" w:hAnsi="宋体"/>
          <w:b/>
          <w:bCs/>
          <w:color w:val="000000"/>
          <w:highlight w:val="none"/>
        </w:rPr>
      </w:pPr>
    </w:p>
    <w:p w14:paraId="541A479E">
      <w:pPr>
        <w:ind w:firstLine="482"/>
        <w:rPr>
          <w:rFonts w:hint="eastAsia" w:ascii="宋体" w:hAnsi="宋体"/>
          <w:b/>
          <w:bCs/>
          <w:color w:val="000000"/>
          <w:highlight w:val="none"/>
        </w:rPr>
      </w:pPr>
    </w:p>
    <w:p w14:paraId="27F059CE">
      <w:pPr>
        <w:ind w:firstLine="482"/>
        <w:rPr>
          <w:rFonts w:hint="eastAsia" w:ascii="宋体" w:hAnsi="宋体"/>
          <w:b/>
          <w:bCs/>
          <w:color w:val="000000"/>
          <w:highlight w:val="none"/>
        </w:rPr>
      </w:pPr>
      <w:r>
        <w:rPr>
          <w:rFonts w:hint="eastAsia" w:ascii="宋体" w:hAnsi="宋体"/>
          <w:b/>
          <w:bCs/>
          <w:color w:val="000000"/>
          <w:highlight w:val="none"/>
        </w:rPr>
        <w:t xml:space="preserve">采 购 人（以下简称甲方）： </w:t>
      </w:r>
    </w:p>
    <w:p w14:paraId="5E5CEE6D">
      <w:pPr>
        <w:tabs>
          <w:tab w:val="left" w:pos="6882"/>
        </w:tabs>
        <w:ind w:firstLine="482"/>
        <w:rPr>
          <w:rFonts w:hint="eastAsia" w:ascii="宋体" w:hAnsi="宋体"/>
          <w:bCs/>
          <w:color w:val="000000"/>
          <w:highlight w:val="none"/>
        </w:rPr>
      </w:pPr>
      <w:r>
        <w:rPr>
          <w:rFonts w:hint="eastAsia" w:ascii="宋体" w:hAnsi="宋体"/>
          <w:b/>
          <w:bCs/>
          <w:color w:val="000000"/>
          <w:highlight w:val="none"/>
        </w:rPr>
        <w:t>供 应 商（以下简称乙方）：</w:t>
      </w:r>
      <w:r>
        <w:rPr>
          <w:rFonts w:ascii="宋体" w:hAnsi="宋体"/>
          <w:b/>
          <w:bCs/>
          <w:color w:val="000000"/>
          <w:highlight w:val="none"/>
        </w:rPr>
        <w:tab/>
      </w:r>
    </w:p>
    <w:p w14:paraId="547237F8">
      <w:pPr>
        <w:ind w:firstLine="720" w:firstLineChars="300"/>
        <w:rPr>
          <w:rFonts w:hint="eastAsia" w:ascii="宋体" w:hAnsi="宋体"/>
          <w:bCs/>
          <w:color w:val="000000"/>
          <w:highlight w:val="none"/>
        </w:rPr>
      </w:pPr>
      <w:r>
        <w:rPr>
          <w:rFonts w:hint="eastAsia" w:ascii="宋体" w:hAnsi="宋体"/>
          <w:bCs/>
          <w:color w:val="000000"/>
          <w:highlight w:val="none"/>
        </w:rPr>
        <w:t>甲、乙双方根据 *年*月*日</w:t>
      </w:r>
      <w:r>
        <w:rPr>
          <w:rFonts w:hint="eastAsia" w:ascii="宋体" w:hAnsi="宋体"/>
          <w:bCs/>
          <w:color w:val="000000"/>
          <w:highlight w:val="none"/>
          <w:u w:val="single"/>
        </w:rPr>
        <w:t xml:space="preserve">             </w:t>
      </w:r>
      <w:r>
        <w:rPr>
          <w:rFonts w:hint="eastAsia" w:ascii="宋体" w:hAnsi="宋体"/>
          <w:bCs/>
          <w:color w:val="000000"/>
          <w:highlight w:val="none"/>
        </w:rPr>
        <w:t>项目（青政采公招（货物）2023-285号）的招标文件要求和采购机构出具的《中标通知书》，并经双方协商一致，达成合同总价款为</w:t>
      </w:r>
      <w:r>
        <w:rPr>
          <w:rFonts w:hint="eastAsia" w:ascii="宋体" w:hAnsi="宋体"/>
          <w:bCs/>
          <w:color w:val="000000"/>
          <w:highlight w:val="none"/>
          <w:u w:val="single"/>
        </w:rPr>
        <w:t xml:space="preserve">                  </w:t>
      </w:r>
      <w:r>
        <w:rPr>
          <w:rFonts w:hint="eastAsia" w:ascii="宋体" w:hAnsi="宋体"/>
          <w:bCs/>
          <w:color w:val="000000"/>
          <w:highlight w:val="none"/>
        </w:rPr>
        <w:t>的</w:t>
      </w:r>
      <w:r>
        <w:rPr>
          <w:rFonts w:hint="eastAsia" w:ascii="宋体" w:hAnsi="宋体"/>
          <w:bCs/>
          <w:color w:val="000000"/>
          <w:highlight w:val="none"/>
          <w:u w:val="single"/>
        </w:rPr>
        <w:t xml:space="preserve">          </w:t>
      </w:r>
      <w:r>
        <w:rPr>
          <w:rFonts w:hint="eastAsia" w:ascii="宋体" w:hAnsi="宋体"/>
          <w:bCs/>
          <w:color w:val="000000"/>
          <w:highlight w:val="none"/>
        </w:rPr>
        <w:t>项目</w:t>
      </w:r>
      <w:r>
        <w:rPr>
          <w:rFonts w:hint="eastAsia" w:ascii="宋体" w:hAnsi="宋体"/>
          <w:color w:val="000000"/>
          <w:highlight w:val="none"/>
        </w:rPr>
        <w:t>采购</w:t>
      </w:r>
      <w:r>
        <w:rPr>
          <w:rFonts w:hint="eastAsia" w:ascii="宋体" w:hAnsi="宋体"/>
          <w:bCs/>
          <w:color w:val="000000"/>
          <w:highlight w:val="none"/>
        </w:rPr>
        <w:t>合同：</w:t>
      </w:r>
    </w:p>
    <w:p w14:paraId="71787F9C">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一、签订本政府采购合同的依据</w:t>
      </w:r>
    </w:p>
    <w:p w14:paraId="65214080">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本政府采购合同所附下列文件是构成本政府采购合同不可分割的部分：</w:t>
      </w:r>
    </w:p>
    <w:p w14:paraId="413A622F">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1.招标文件；</w:t>
      </w:r>
    </w:p>
    <w:p w14:paraId="786CEAD3">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2.招标文件的</w:t>
      </w:r>
      <w:r>
        <w:rPr>
          <w:rFonts w:hint="eastAsia" w:ascii="宋体" w:hAnsi="宋体" w:cs="宋体"/>
          <w:color w:val="000000"/>
          <w:kern w:val="0"/>
          <w:highlight w:val="none"/>
          <w:lang w:val="zh-CN"/>
        </w:rPr>
        <w:t>澄清</w:t>
      </w:r>
      <w:r>
        <w:rPr>
          <w:rFonts w:hint="eastAsia" w:ascii="宋体" w:hAnsi="Calibri" w:cs="宋体"/>
          <w:color w:val="000000"/>
          <w:kern w:val="0"/>
          <w:highlight w:val="none"/>
          <w:lang w:val="zh-CN"/>
        </w:rPr>
        <w:t>、变更公告；</w:t>
      </w:r>
    </w:p>
    <w:p w14:paraId="1015A8F1">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3.中标人提交的投标文件；</w:t>
      </w:r>
    </w:p>
    <w:p w14:paraId="374152BD">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4.招标文件中规定的政府采购合同通用条款；</w:t>
      </w:r>
    </w:p>
    <w:p w14:paraId="7BDCB386">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5.中标通知书；</w:t>
      </w:r>
    </w:p>
    <w:p w14:paraId="0894032B">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6.履约保证金缴费证明；</w:t>
      </w:r>
    </w:p>
    <w:p w14:paraId="55DB234A">
      <w:pPr>
        <w:autoSpaceDE w:val="0"/>
        <w:autoSpaceDN w:val="0"/>
        <w:adjustRightInd w:val="0"/>
        <w:ind w:firstLine="480"/>
        <w:rPr>
          <w:rFonts w:ascii="宋体" w:hAnsi="Calibri" w:cs="宋体"/>
          <w:color w:val="000000"/>
          <w:kern w:val="0"/>
          <w:highlight w:val="none"/>
          <w:lang w:val="zh-CN"/>
        </w:rPr>
      </w:pPr>
      <w:r>
        <w:rPr>
          <w:rFonts w:hint="eastAsia" w:ascii="宋体" w:hAnsi="Calibri" w:cs="宋体"/>
          <w:color w:val="000000"/>
          <w:kern w:val="0"/>
          <w:highlight w:val="none"/>
        </w:rPr>
        <w:t>7.</w:t>
      </w:r>
      <w:r>
        <w:rPr>
          <w:rFonts w:ascii="宋体" w:hAnsi="Calibri" w:cs="宋体"/>
          <w:color w:val="000000"/>
          <w:kern w:val="0"/>
          <w:highlight w:val="none"/>
          <w:lang w:val="zh-CN"/>
        </w:rPr>
        <w:t>省级预算单位政府采购计划备案表</w:t>
      </w:r>
      <w:r>
        <w:rPr>
          <w:rFonts w:hint="eastAsia" w:ascii="宋体" w:hAnsi="Calibri" w:cs="宋体"/>
          <w:color w:val="000000"/>
          <w:kern w:val="0"/>
          <w:highlight w:val="none"/>
          <w:lang w:val="zh-CN"/>
        </w:rPr>
        <w:t>。</w:t>
      </w:r>
    </w:p>
    <w:p w14:paraId="15EFC830">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二、合同标的及金额                                       单位：元</w:t>
      </w:r>
    </w:p>
    <w:tbl>
      <w:tblPr>
        <w:tblStyle w:val="63"/>
        <w:tblW w:w="9229" w:type="dxa"/>
        <w:tblInd w:w="-129"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24"/>
        <w:gridCol w:w="1418"/>
        <w:gridCol w:w="850"/>
        <w:gridCol w:w="993"/>
        <w:gridCol w:w="850"/>
        <w:gridCol w:w="1276"/>
        <w:gridCol w:w="850"/>
        <w:gridCol w:w="709"/>
        <w:gridCol w:w="709"/>
        <w:gridCol w:w="850"/>
      </w:tblGrid>
      <w:tr w14:paraId="717A5F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724" w:type="dxa"/>
            <w:noWrap w:val="0"/>
            <w:vAlign w:val="center"/>
          </w:tcPr>
          <w:p w14:paraId="47F56909">
            <w:pPr>
              <w:ind w:firstLine="0" w:firstLineChars="0"/>
              <w:jc w:val="center"/>
              <w:rPr>
                <w:rFonts w:hint="eastAsia" w:ascii="宋体" w:hAnsi="宋体"/>
                <w:color w:val="000000"/>
                <w:highlight w:val="none"/>
              </w:rPr>
            </w:pPr>
            <w:r>
              <w:rPr>
                <w:rFonts w:hint="eastAsia" w:ascii="宋体" w:hAnsi="宋体"/>
                <w:color w:val="000000"/>
                <w:highlight w:val="none"/>
              </w:rPr>
              <w:t>序号</w:t>
            </w:r>
          </w:p>
        </w:tc>
        <w:tc>
          <w:tcPr>
            <w:tcW w:w="1418" w:type="dxa"/>
            <w:noWrap w:val="0"/>
            <w:vAlign w:val="center"/>
          </w:tcPr>
          <w:p w14:paraId="327F41FC">
            <w:pPr>
              <w:ind w:firstLine="0" w:firstLineChars="0"/>
              <w:jc w:val="center"/>
              <w:rPr>
                <w:rFonts w:hint="eastAsia" w:ascii="宋体" w:hAnsi="宋体"/>
                <w:color w:val="000000"/>
                <w:highlight w:val="none"/>
              </w:rPr>
            </w:pPr>
            <w:r>
              <w:rPr>
                <w:rFonts w:hint="eastAsia" w:ascii="宋体" w:hAnsi="宋体"/>
                <w:color w:val="000000"/>
                <w:highlight w:val="none"/>
              </w:rPr>
              <w:t>产品名称</w:t>
            </w:r>
          </w:p>
        </w:tc>
        <w:tc>
          <w:tcPr>
            <w:tcW w:w="850" w:type="dxa"/>
            <w:noWrap w:val="0"/>
            <w:vAlign w:val="center"/>
          </w:tcPr>
          <w:p w14:paraId="5D6A4AD4">
            <w:pPr>
              <w:ind w:firstLine="0" w:firstLineChars="0"/>
              <w:jc w:val="center"/>
              <w:rPr>
                <w:rFonts w:hint="eastAsia" w:ascii="宋体" w:hAnsi="宋体"/>
                <w:color w:val="000000"/>
                <w:highlight w:val="none"/>
              </w:rPr>
            </w:pPr>
            <w:r>
              <w:rPr>
                <w:rFonts w:hint="eastAsia" w:ascii="宋体" w:hAnsi="宋体"/>
                <w:color w:val="000000"/>
                <w:highlight w:val="none"/>
              </w:rPr>
              <w:t>规格</w:t>
            </w:r>
          </w:p>
        </w:tc>
        <w:tc>
          <w:tcPr>
            <w:tcW w:w="993" w:type="dxa"/>
            <w:noWrap w:val="0"/>
            <w:vAlign w:val="center"/>
          </w:tcPr>
          <w:p w14:paraId="1A645121">
            <w:pPr>
              <w:ind w:firstLine="0" w:firstLineChars="0"/>
              <w:jc w:val="center"/>
              <w:rPr>
                <w:rFonts w:hint="eastAsia" w:ascii="宋体" w:hAnsi="宋体"/>
                <w:color w:val="000000"/>
                <w:highlight w:val="none"/>
              </w:rPr>
            </w:pPr>
            <w:r>
              <w:rPr>
                <w:rFonts w:hint="eastAsia" w:ascii="宋体" w:hAnsi="宋体"/>
                <w:color w:val="000000"/>
                <w:highlight w:val="none"/>
              </w:rPr>
              <w:t>品牌</w:t>
            </w:r>
          </w:p>
        </w:tc>
        <w:tc>
          <w:tcPr>
            <w:tcW w:w="850" w:type="dxa"/>
            <w:noWrap w:val="0"/>
            <w:vAlign w:val="center"/>
          </w:tcPr>
          <w:p w14:paraId="5581369A">
            <w:pPr>
              <w:ind w:firstLine="0" w:firstLineChars="0"/>
              <w:jc w:val="center"/>
              <w:rPr>
                <w:rFonts w:hint="eastAsia" w:ascii="宋体" w:hAnsi="宋体"/>
                <w:color w:val="000000"/>
                <w:highlight w:val="none"/>
              </w:rPr>
            </w:pPr>
            <w:r>
              <w:rPr>
                <w:rFonts w:hint="eastAsia" w:ascii="宋体" w:hAnsi="宋体"/>
                <w:color w:val="000000"/>
                <w:highlight w:val="none"/>
              </w:rPr>
              <w:t>产地</w:t>
            </w:r>
          </w:p>
        </w:tc>
        <w:tc>
          <w:tcPr>
            <w:tcW w:w="1276" w:type="dxa"/>
            <w:noWrap w:val="0"/>
            <w:vAlign w:val="center"/>
          </w:tcPr>
          <w:p w14:paraId="6E65A1BA">
            <w:pPr>
              <w:ind w:firstLine="0" w:firstLineChars="0"/>
              <w:jc w:val="center"/>
              <w:rPr>
                <w:rFonts w:hint="eastAsia" w:ascii="宋体" w:hAnsi="宋体"/>
                <w:color w:val="000000"/>
                <w:highlight w:val="none"/>
              </w:rPr>
            </w:pPr>
            <w:r>
              <w:rPr>
                <w:rFonts w:hint="eastAsia" w:ascii="宋体" w:hAnsi="宋体"/>
                <w:color w:val="000000"/>
                <w:highlight w:val="none"/>
              </w:rPr>
              <w:t>生产厂家</w:t>
            </w:r>
          </w:p>
        </w:tc>
        <w:tc>
          <w:tcPr>
            <w:tcW w:w="850" w:type="dxa"/>
            <w:noWrap w:val="0"/>
            <w:vAlign w:val="center"/>
          </w:tcPr>
          <w:p w14:paraId="71EDA600">
            <w:pPr>
              <w:ind w:firstLine="0" w:firstLineChars="0"/>
              <w:jc w:val="center"/>
              <w:rPr>
                <w:rFonts w:hint="eastAsia" w:ascii="宋体" w:hAnsi="宋体"/>
                <w:color w:val="000000"/>
                <w:highlight w:val="none"/>
              </w:rPr>
            </w:pPr>
            <w:r>
              <w:rPr>
                <w:rFonts w:hint="eastAsia" w:ascii="宋体" w:hAnsi="宋体"/>
                <w:color w:val="000000"/>
                <w:highlight w:val="none"/>
              </w:rPr>
              <w:t>数量及单位</w:t>
            </w:r>
          </w:p>
        </w:tc>
        <w:tc>
          <w:tcPr>
            <w:tcW w:w="709" w:type="dxa"/>
            <w:noWrap w:val="0"/>
            <w:vAlign w:val="center"/>
          </w:tcPr>
          <w:p w14:paraId="3E2CA55D">
            <w:pPr>
              <w:ind w:firstLine="0" w:firstLineChars="0"/>
              <w:jc w:val="center"/>
              <w:rPr>
                <w:rFonts w:hint="eastAsia" w:ascii="宋体" w:hAnsi="宋体"/>
                <w:color w:val="000000"/>
                <w:highlight w:val="none"/>
              </w:rPr>
            </w:pPr>
            <w:r>
              <w:rPr>
                <w:rFonts w:hint="eastAsia" w:ascii="宋体" w:hAnsi="宋体"/>
                <w:color w:val="000000"/>
                <w:highlight w:val="none"/>
              </w:rPr>
              <w:t>单价</w:t>
            </w:r>
          </w:p>
        </w:tc>
        <w:tc>
          <w:tcPr>
            <w:tcW w:w="709" w:type="dxa"/>
            <w:noWrap w:val="0"/>
            <w:vAlign w:val="center"/>
          </w:tcPr>
          <w:p w14:paraId="23B3674E">
            <w:pPr>
              <w:ind w:firstLine="0" w:firstLineChars="0"/>
              <w:jc w:val="center"/>
              <w:rPr>
                <w:rFonts w:hint="eastAsia" w:ascii="宋体" w:hAnsi="宋体"/>
                <w:color w:val="000000"/>
                <w:highlight w:val="none"/>
              </w:rPr>
            </w:pPr>
            <w:r>
              <w:rPr>
                <w:rFonts w:hint="eastAsia" w:ascii="宋体" w:hAnsi="宋体"/>
                <w:color w:val="000000"/>
                <w:highlight w:val="none"/>
              </w:rPr>
              <w:t>合计</w:t>
            </w:r>
          </w:p>
        </w:tc>
        <w:tc>
          <w:tcPr>
            <w:tcW w:w="850" w:type="dxa"/>
            <w:noWrap w:val="0"/>
            <w:vAlign w:val="center"/>
          </w:tcPr>
          <w:p w14:paraId="5FD0946A">
            <w:pPr>
              <w:ind w:firstLine="0" w:firstLineChars="0"/>
              <w:jc w:val="center"/>
              <w:rPr>
                <w:rFonts w:hint="eastAsia" w:ascii="宋体" w:hAnsi="宋体"/>
                <w:color w:val="000000"/>
                <w:highlight w:val="none"/>
              </w:rPr>
            </w:pPr>
            <w:r>
              <w:rPr>
                <w:rFonts w:hint="eastAsia" w:ascii="宋体" w:hAnsi="宋体"/>
                <w:color w:val="000000"/>
                <w:highlight w:val="none"/>
              </w:rPr>
              <w:t>备注</w:t>
            </w:r>
          </w:p>
        </w:tc>
      </w:tr>
      <w:tr w14:paraId="34839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724" w:type="dxa"/>
            <w:noWrap w:val="0"/>
            <w:vAlign w:val="center"/>
          </w:tcPr>
          <w:p w14:paraId="218613FF">
            <w:pPr>
              <w:ind w:firstLine="199" w:firstLineChars="83"/>
              <w:jc w:val="center"/>
              <w:rPr>
                <w:rFonts w:hint="eastAsia" w:ascii="宋体" w:hAnsi="宋体"/>
                <w:color w:val="000000"/>
                <w:highlight w:val="none"/>
              </w:rPr>
            </w:pPr>
            <w:r>
              <w:rPr>
                <w:rFonts w:hint="eastAsia" w:ascii="宋体" w:hAnsi="宋体"/>
                <w:color w:val="000000"/>
                <w:highlight w:val="none"/>
              </w:rPr>
              <w:t>1</w:t>
            </w:r>
          </w:p>
        </w:tc>
        <w:tc>
          <w:tcPr>
            <w:tcW w:w="1418" w:type="dxa"/>
            <w:noWrap w:val="0"/>
            <w:vAlign w:val="center"/>
          </w:tcPr>
          <w:p w14:paraId="0C35286E">
            <w:pPr>
              <w:ind w:firstLine="480"/>
              <w:jc w:val="center"/>
              <w:rPr>
                <w:rFonts w:hint="eastAsia" w:ascii="宋体" w:hAnsi="宋体"/>
                <w:color w:val="000000"/>
                <w:highlight w:val="none"/>
              </w:rPr>
            </w:pPr>
          </w:p>
        </w:tc>
        <w:tc>
          <w:tcPr>
            <w:tcW w:w="850" w:type="dxa"/>
            <w:noWrap w:val="0"/>
            <w:vAlign w:val="center"/>
          </w:tcPr>
          <w:p w14:paraId="063976E1">
            <w:pPr>
              <w:ind w:firstLine="480"/>
              <w:jc w:val="center"/>
              <w:rPr>
                <w:rFonts w:hint="eastAsia" w:ascii="宋体" w:hAnsi="宋体"/>
                <w:color w:val="000000"/>
                <w:highlight w:val="none"/>
              </w:rPr>
            </w:pPr>
          </w:p>
        </w:tc>
        <w:tc>
          <w:tcPr>
            <w:tcW w:w="993" w:type="dxa"/>
            <w:noWrap w:val="0"/>
            <w:vAlign w:val="top"/>
          </w:tcPr>
          <w:p w14:paraId="25C8642E">
            <w:pPr>
              <w:ind w:firstLine="480"/>
              <w:jc w:val="center"/>
              <w:rPr>
                <w:rFonts w:hint="eastAsia" w:ascii="宋体" w:hAnsi="宋体"/>
                <w:color w:val="000000"/>
                <w:highlight w:val="none"/>
              </w:rPr>
            </w:pPr>
          </w:p>
        </w:tc>
        <w:tc>
          <w:tcPr>
            <w:tcW w:w="850" w:type="dxa"/>
            <w:noWrap w:val="0"/>
            <w:vAlign w:val="center"/>
          </w:tcPr>
          <w:p w14:paraId="1B1DAC67">
            <w:pPr>
              <w:ind w:firstLine="480"/>
              <w:jc w:val="center"/>
              <w:rPr>
                <w:rFonts w:hint="eastAsia" w:ascii="宋体" w:hAnsi="宋体"/>
                <w:color w:val="000000"/>
                <w:highlight w:val="none"/>
              </w:rPr>
            </w:pPr>
          </w:p>
        </w:tc>
        <w:tc>
          <w:tcPr>
            <w:tcW w:w="1276" w:type="dxa"/>
            <w:noWrap w:val="0"/>
            <w:vAlign w:val="center"/>
          </w:tcPr>
          <w:p w14:paraId="74B357F1">
            <w:pPr>
              <w:ind w:firstLine="480"/>
              <w:jc w:val="center"/>
              <w:rPr>
                <w:rFonts w:hint="eastAsia" w:ascii="宋体" w:hAnsi="宋体"/>
                <w:color w:val="000000"/>
                <w:highlight w:val="none"/>
              </w:rPr>
            </w:pPr>
          </w:p>
        </w:tc>
        <w:tc>
          <w:tcPr>
            <w:tcW w:w="850" w:type="dxa"/>
            <w:noWrap w:val="0"/>
            <w:vAlign w:val="center"/>
          </w:tcPr>
          <w:p w14:paraId="06B94ECB">
            <w:pPr>
              <w:ind w:firstLine="480"/>
              <w:jc w:val="center"/>
              <w:rPr>
                <w:rFonts w:hint="eastAsia" w:ascii="宋体" w:hAnsi="宋体"/>
                <w:color w:val="000000"/>
                <w:highlight w:val="none"/>
              </w:rPr>
            </w:pPr>
          </w:p>
        </w:tc>
        <w:tc>
          <w:tcPr>
            <w:tcW w:w="709" w:type="dxa"/>
            <w:noWrap w:val="0"/>
            <w:vAlign w:val="center"/>
          </w:tcPr>
          <w:p w14:paraId="66A6F508">
            <w:pPr>
              <w:ind w:firstLine="480"/>
              <w:jc w:val="center"/>
              <w:rPr>
                <w:rFonts w:hint="eastAsia" w:ascii="宋体" w:hAnsi="宋体"/>
                <w:color w:val="000000"/>
                <w:highlight w:val="none"/>
              </w:rPr>
            </w:pPr>
          </w:p>
        </w:tc>
        <w:tc>
          <w:tcPr>
            <w:tcW w:w="709" w:type="dxa"/>
            <w:noWrap w:val="0"/>
            <w:vAlign w:val="center"/>
          </w:tcPr>
          <w:p w14:paraId="0683A17D">
            <w:pPr>
              <w:ind w:firstLine="480"/>
              <w:jc w:val="center"/>
              <w:rPr>
                <w:rFonts w:hint="eastAsia" w:ascii="宋体" w:hAnsi="宋体"/>
                <w:color w:val="000000"/>
                <w:highlight w:val="none"/>
              </w:rPr>
            </w:pPr>
          </w:p>
        </w:tc>
        <w:tc>
          <w:tcPr>
            <w:tcW w:w="850" w:type="dxa"/>
            <w:noWrap w:val="0"/>
            <w:vAlign w:val="center"/>
          </w:tcPr>
          <w:p w14:paraId="3F4EB51B">
            <w:pPr>
              <w:ind w:firstLine="480"/>
              <w:jc w:val="center"/>
              <w:rPr>
                <w:rFonts w:hint="eastAsia" w:ascii="宋体" w:hAnsi="宋体"/>
                <w:color w:val="000000"/>
                <w:highlight w:val="none"/>
              </w:rPr>
            </w:pPr>
          </w:p>
        </w:tc>
      </w:tr>
      <w:tr w14:paraId="0AF290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724" w:type="dxa"/>
            <w:noWrap w:val="0"/>
            <w:vAlign w:val="center"/>
          </w:tcPr>
          <w:p w14:paraId="58EC6823">
            <w:pPr>
              <w:ind w:firstLine="199" w:firstLineChars="83"/>
              <w:jc w:val="center"/>
              <w:rPr>
                <w:rFonts w:hint="eastAsia" w:ascii="宋体" w:hAnsi="宋体"/>
                <w:color w:val="000000"/>
                <w:highlight w:val="none"/>
              </w:rPr>
            </w:pPr>
            <w:r>
              <w:rPr>
                <w:rFonts w:hint="eastAsia" w:ascii="宋体" w:hAnsi="宋体"/>
                <w:color w:val="000000"/>
                <w:highlight w:val="none"/>
              </w:rPr>
              <w:t>2</w:t>
            </w:r>
          </w:p>
        </w:tc>
        <w:tc>
          <w:tcPr>
            <w:tcW w:w="1418" w:type="dxa"/>
            <w:noWrap w:val="0"/>
            <w:vAlign w:val="center"/>
          </w:tcPr>
          <w:p w14:paraId="68FAC3CF">
            <w:pPr>
              <w:ind w:firstLine="480"/>
              <w:jc w:val="center"/>
              <w:rPr>
                <w:rFonts w:hint="eastAsia" w:ascii="宋体" w:hAnsi="宋体"/>
                <w:color w:val="000000"/>
                <w:highlight w:val="none"/>
              </w:rPr>
            </w:pPr>
          </w:p>
        </w:tc>
        <w:tc>
          <w:tcPr>
            <w:tcW w:w="850" w:type="dxa"/>
            <w:noWrap w:val="0"/>
            <w:vAlign w:val="center"/>
          </w:tcPr>
          <w:p w14:paraId="08CFEC20">
            <w:pPr>
              <w:ind w:firstLine="480"/>
              <w:jc w:val="center"/>
              <w:rPr>
                <w:rFonts w:hint="eastAsia" w:ascii="宋体" w:hAnsi="宋体"/>
                <w:color w:val="000000"/>
                <w:highlight w:val="none"/>
              </w:rPr>
            </w:pPr>
          </w:p>
        </w:tc>
        <w:tc>
          <w:tcPr>
            <w:tcW w:w="993" w:type="dxa"/>
            <w:noWrap w:val="0"/>
            <w:vAlign w:val="top"/>
          </w:tcPr>
          <w:p w14:paraId="06D8B24F">
            <w:pPr>
              <w:ind w:firstLine="480"/>
              <w:jc w:val="center"/>
              <w:rPr>
                <w:rFonts w:hint="eastAsia" w:ascii="宋体" w:hAnsi="宋体"/>
                <w:color w:val="000000"/>
                <w:highlight w:val="none"/>
              </w:rPr>
            </w:pPr>
          </w:p>
        </w:tc>
        <w:tc>
          <w:tcPr>
            <w:tcW w:w="850" w:type="dxa"/>
            <w:noWrap w:val="0"/>
            <w:vAlign w:val="center"/>
          </w:tcPr>
          <w:p w14:paraId="62A6B3A0">
            <w:pPr>
              <w:ind w:firstLine="480"/>
              <w:jc w:val="center"/>
              <w:rPr>
                <w:rFonts w:hint="eastAsia" w:ascii="宋体" w:hAnsi="宋体"/>
                <w:color w:val="000000"/>
                <w:highlight w:val="none"/>
              </w:rPr>
            </w:pPr>
          </w:p>
        </w:tc>
        <w:tc>
          <w:tcPr>
            <w:tcW w:w="1276" w:type="dxa"/>
            <w:noWrap w:val="0"/>
            <w:vAlign w:val="center"/>
          </w:tcPr>
          <w:p w14:paraId="29E11C2B">
            <w:pPr>
              <w:ind w:firstLine="480"/>
              <w:jc w:val="center"/>
              <w:rPr>
                <w:rFonts w:hint="eastAsia" w:ascii="宋体" w:hAnsi="宋体"/>
                <w:color w:val="000000"/>
                <w:highlight w:val="none"/>
              </w:rPr>
            </w:pPr>
          </w:p>
        </w:tc>
        <w:tc>
          <w:tcPr>
            <w:tcW w:w="850" w:type="dxa"/>
            <w:noWrap w:val="0"/>
            <w:vAlign w:val="center"/>
          </w:tcPr>
          <w:p w14:paraId="4E904467">
            <w:pPr>
              <w:ind w:firstLine="480"/>
              <w:jc w:val="center"/>
              <w:rPr>
                <w:rFonts w:hint="eastAsia" w:ascii="宋体" w:hAnsi="宋体"/>
                <w:color w:val="000000"/>
                <w:highlight w:val="none"/>
              </w:rPr>
            </w:pPr>
          </w:p>
        </w:tc>
        <w:tc>
          <w:tcPr>
            <w:tcW w:w="709" w:type="dxa"/>
            <w:noWrap w:val="0"/>
            <w:vAlign w:val="center"/>
          </w:tcPr>
          <w:p w14:paraId="3F5632C6">
            <w:pPr>
              <w:ind w:firstLine="480"/>
              <w:jc w:val="center"/>
              <w:rPr>
                <w:rFonts w:hint="eastAsia" w:ascii="宋体" w:hAnsi="宋体"/>
                <w:color w:val="000000"/>
                <w:highlight w:val="none"/>
              </w:rPr>
            </w:pPr>
          </w:p>
        </w:tc>
        <w:tc>
          <w:tcPr>
            <w:tcW w:w="709" w:type="dxa"/>
            <w:noWrap w:val="0"/>
            <w:vAlign w:val="center"/>
          </w:tcPr>
          <w:p w14:paraId="38D91DE3">
            <w:pPr>
              <w:ind w:firstLine="480"/>
              <w:jc w:val="center"/>
              <w:rPr>
                <w:rFonts w:hint="eastAsia" w:ascii="宋体" w:hAnsi="宋体"/>
                <w:color w:val="000000"/>
                <w:highlight w:val="none"/>
              </w:rPr>
            </w:pPr>
          </w:p>
        </w:tc>
        <w:tc>
          <w:tcPr>
            <w:tcW w:w="850" w:type="dxa"/>
            <w:noWrap w:val="0"/>
            <w:vAlign w:val="center"/>
          </w:tcPr>
          <w:p w14:paraId="067B3E08">
            <w:pPr>
              <w:ind w:firstLine="480"/>
              <w:jc w:val="center"/>
              <w:rPr>
                <w:rFonts w:hint="eastAsia" w:ascii="宋体" w:hAnsi="宋体"/>
                <w:color w:val="000000"/>
                <w:highlight w:val="none"/>
              </w:rPr>
            </w:pPr>
          </w:p>
        </w:tc>
      </w:tr>
      <w:tr w14:paraId="2E2C3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724" w:type="dxa"/>
            <w:noWrap w:val="0"/>
            <w:vAlign w:val="center"/>
          </w:tcPr>
          <w:p w14:paraId="5A292834">
            <w:pPr>
              <w:ind w:firstLine="199" w:firstLineChars="83"/>
              <w:jc w:val="center"/>
              <w:rPr>
                <w:rFonts w:ascii="宋体" w:hAnsi="宋体"/>
                <w:color w:val="000000"/>
                <w:highlight w:val="none"/>
              </w:rPr>
            </w:pPr>
            <w:r>
              <w:rPr>
                <w:rFonts w:hint="eastAsia" w:ascii="宋体" w:hAnsi="宋体"/>
                <w:color w:val="000000"/>
                <w:highlight w:val="none"/>
              </w:rPr>
              <w:t>...</w:t>
            </w:r>
          </w:p>
        </w:tc>
        <w:tc>
          <w:tcPr>
            <w:tcW w:w="1418" w:type="dxa"/>
            <w:noWrap w:val="0"/>
            <w:vAlign w:val="center"/>
          </w:tcPr>
          <w:p w14:paraId="4B87C61A">
            <w:pPr>
              <w:ind w:firstLine="480"/>
              <w:jc w:val="center"/>
              <w:rPr>
                <w:rFonts w:hint="eastAsia" w:ascii="宋体" w:hAnsi="宋体"/>
                <w:color w:val="000000"/>
                <w:highlight w:val="none"/>
              </w:rPr>
            </w:pPr>
          </w:p>
        </w:tc>
        <w:tc>
          <w:tcPr>
            <w:tcW w:w="850" w:type="dxa"/>
            <w:noWrap w:val="0"/>
            <w:vAlign w:val="center"/>
          </w:tcPr>
          <w:p w14:paraId="066178EC">
            <w:pPr>
              <w:ind w:firstLine="480"/>
              <w:jc w:val="center"/>
              <w:rPr>
                <w:rFonts w:hint="eastAsia" w:ascii="宋体" w:hAnsi="宋体"/>
                <w:color w:val="000000"/>
                <w:highlight w:val="none"/>
              </w:rPr>
            </w:pPr>
          </w:p>
        </w:tc>
        <w:tc>
          <w:tcPr>
            <w:tcW w:w="993" w:type="dxa"/>
            <w:noWrap w:val="0"/>
            <w:vAlign w:val="top"/>
          </w:tcPr>
          <w:p w14:paraId="700B235D">
            <w:pPr>
              <w:ind w:firstLine="480"/>
              <w:jc w:val="center"/>
              <w:rPr>
                <w:rFonts w:hint="eastAsia" w:ascii="宋体" w:hAnsi="宋体"/>
                <w:color w:val="000000"/>
                <w:highlight w:val="none"/>
              </w:rPr>
            </w:pPr>
          </w:p>
        </w:tc>
        <w:tc>
          <w:tcPr>
            <w:tcW w:w="850" w:type="dxa"/>
            <w:noWrap w:val="0"/>
            <w:vAlign w:val="center"/>
          </w:tcPr>
          <w:p w14:paraId="088A6EF4">
            <w:pPr>
              <w:ind w:firstLine="480"/>
              <w:jc w:val="center"/>
              <w:rPr>
                <w:rFonts w:hint="eastAsia" w:ascii="宋体" w:hAnsi="宋体"/>
                <w:color w:val="000000"/>
                <w:highlight w:val="none"/>
              </w:rPr>
            </w:pPr>
          </w:p>
        </w:tc>
        <w:tc>
          <w:tcPr>
            <w:tcW w:w="1276" w:type="dxa"/>
            <w:noWrap w:val="0"/>
            <w:vAlign w:val="center"/>
          </w:tcPr>
          <w:p w14:paraId="2FDDDDD6">
            <w:pPr>
              <w:ind w:firstLine="480"/>
              <w:jc w:val="center"/>
              <w:rPr>
                <w:rFonts w:hint="eastAsia" w:ascii="宋体" w:hAnsi="宋体"/>
                <w:color w:val="000000"/>
                <w:highlight w:val="none"/>
              </w:rPr>
            </w:pPr>
          </w:p>
        </w:tc>
        <w:tc>
          <w:tcPr>
            <w:tcW w:w="850" w:type="dxa"/>
            <w:noWrap w:val="0"/>
            <w:vAlign w:val="center"/>
          </w:tcPr>
          <w:p w14:paraId="7DFC00B3">
            <w:pPr>
              <w:ind w:firstLine="480"/>
              <w:jc w:val="center"/>
              <w:rPr>
                <w:rFonts w:hint="eastAsia" w:ascii="宋体" w:hAnsi="宋体"/>
                <w:color w:val="000000"/>
                <w:highlight w:val="none"/>
              </w:rPr>
            </w:pPr>
          </w:p>
        </w:tc>
        <w:tc>
          <w:tcPr>
            <w:tcW w:w="709" w:type="dxa"/>
            <w:noWrap w:val="0"/>
            <w:vAlign w:val="center"/>
          </w:tcPr>
          <w:p w14:paraId="6EF48C0F">
            <w:pPr>
              <w:ind w:firstLine="480"/>
              <w:jc w:val="center"/>
              <w:rPr>
                <w:rFonts w:hint="eastAsia" w:ascii="宋体" w:hAnsi="宋体"/>
                <w:color w:val="000000"/>
                <w:highlight w:val="none"/>
              </w:rPr>
            </w:pPr>
          </w:p>
        </w:tc>
        <w:tc>
          <w:tcPr>
            <w:tcW w:w="709" w:type="dxa"/>
            <w:noWrap w:val="0"/>
            <w:vAlign w:val="center"/>
          </w:tcPr>
          <w:p w14:paraId="30468E12">
            <w:pPr>
              <w:ind w:firstLine="480"/>
              <w:jc w:val="center"/>
              <w:rPr>
                <w:rFonts w:hint="eastAsia" w:ascii="宋体" w:hAnsi="宋体"/>
                <w:color w:val="000000"/>
                <w:highlight w:val="none"/>
              </w:rPr>
            </w:pPr>
          </w:p>
        </w:tc>
        <w:tc>
          <w:tcPr>
            <w:tcW w:w="850" w:type="dxa"/>
            <w:noWrap w:val="0"/>
            <w:vAlign w:val="center"/>
          </w:tcPr>
          <w:p w14:paraId="10EF22E6">
            <w:pPr>
              <w:ind w:firstLine="480"/>
              <w:jc w:val="center"/>
              <w:rPr>
                <w:rFonts w:hint="eastAsia" w:ascii="宋体" w:hAnsi="宋体"/>
                <w:color w:val="000000"/>
                <w:highlight w:val="none"/>
              </w:rPr>
            </w:pPr>
          </w:p>
        </w:tc>
      </w:tr>
    </w:tbl>
    <w:p w14:paraId="3FE13CAA">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根据上述政府采购合同文件要求，本政府采购合同的总金额为人民币</w:t>
      </w:r>
      <w:r>
        <w:rPr>
          <w:rFonts w:hint="eastAsia" w:ascii="宋体" w:hAnsi="Calibri" w:cs="宋体"/>
          <w:color w:val="000000"/>
          <w:kern w:val="0"/>
          <w:highlight w:val="none"/>
          <w:u w:val="single"/>
          <w:lang w:val="zh-CN"/>
        </w:rPr>
        <w:t xml:space="preserve">       </w:t>
      </w:r>
      <w:r>
        <w:rPr>
          <w:rFonts w:hint="eastAsia" w:ascii="宋体" w:hAnsi="Calibri" w:cs="宋体"/>
          <w:color w:val="000000"/>
          <w:kern w:val="0"/>
          <w:highlight w:val="none"/>
          <w:lang w:val="zh-CN"/>
        </w:rPr>
        <w:t xml:space="preserve"> （大写）</w:t>
      </w:r>
      <w:r>
        <w:rPr>
          <w:rFonts w:hint="eastAsia" w:ascii="宋体" w:hAnsi="Calibri" w:cs="宋体"/>
          <w:color w:val="000000"/>
          <w:kern w:val="0"/>
          <w:highlight w:val="none"/>
          <w:u w:val="single"/>
          <w:lang w:val="zh-CN"/>
        </w:rPr>
        <w:t xml:space="preserve">                 </w:t>
      </w:r>
      <w:r>
        <w:rPr>
          <w:rFonts w:hint="eastAsia" w:ascii="宋体" w:hAnsi="Calibri" w:cs="宋体"/>
          <w:color w:val="000000"/>
          <w:kern w:val="0"/>
          <w:highlight w:val="none"/>
          <w:lang w:val="zh-CN"/>
        </w:rPr>
        <w:t>元。</w:t>
      </w:r>
    </w:p>
    <w:p w14:paraId="4540D286">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本合同以人民币进行结算，合同总价包括：</w:t>
      </w:r>
      <w:r>
        <w:rPr>
          <w:rFonts w:hint="eastAsia" w:ascii="宋体" w:hAnsi="宋体"/>
          <w:color w:val="000000"/>
          <w:highlight w:val="none"/>
        </w:rPr>
        <w:t>产品加工制作费、检验费、手续费、包装费、运输费、保险费、安装调试费、售后服务费、税金及其他不可预见费等全部费用。</w:t>
      </w:r>
    </w:p>
    <w:p w14:paraId="39A88574">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三、交付时间、地点和要求</w:t>
      </w:r>
    </w:p>
    <w:p w14:paraId="7D01D17A">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1.</w:t>
      </w:r>
      <w:r>
        <w:rPr>
          <w:rFonts w:hint="eastAsia" w:ascii="宋体" w:hAnsi="Calibri" w:cs="宋体"/>
          <w:color w:val="000000"/>
          <w:kern w:val="0"/>
          <w:highlight w:val="none"/>
          <w:lang w:val="zh-CN"/>
        </w:rPr>
        <w:t>交货时间：签订合同后</w:t>
      </w:r>
      <w:r>
        <w:rPr>
          <w:rFonts w:hint="eastAsia" w:ascii="宋体" w:hAnsi="Calibri" w:cs="宋体"/>
          <w:color w:val="000000"/>
          <w:kern w:val="0"/>
          <w:highlight w:val="none"/>
          <w:u w:val="single"/>
          <w:lang w:val="zh-CN"/>
        </w:rPr>
        <w:t xml:space="preserve">    </w:t>
      </w:r>
      <w:r>
        <w:rPr>
          <w:rFonts w:hint="eastAsia" w:ascii="宋体" w:hAnsi="Calibri" w:cs="宋体"/>
          <w:color w:val="000000"/>
          <w:kern w:val="0"/>
          <w:highlight w:val="none"/>
          <w:lang w:val="zh-CN"/>
        </w:rPr>
        <w:t>个工作日交付使用；交货地点：</w:t>
      </w:r>
      <w:r>
        <w:rPr>
          <w:rFonts w:hint="eastAsia" w:ascii="宋体" w:hAnsi="Calibri" w:cs="宋体"/>
          <w:color w:val="000000"/>
          <w:kern w:val="0"/>
          <w:highlight w:val="none"/>
          <w:u w:val="single"/>
          <w:lang w:val="zh-CN"/>
        </w:rPr>
        <w:t xml:space="preserve">                 </w:t>
      </w:r>
      <w:r>
        <w:rPr>
          <w:rFonts w:hint="eastAsia" w:ascii="宋体" w:hAnsi="Calibri" w:cs="宋体"/>
          <w:color w:val="000000"/>
          <w:kern w:val="0"/>
          <w:highlight w:val="none"/>
          <w:lang w:val="zh-CN"/>
        </w:rPr>
        <w:t>。</w:t>
      </w:r>
    </w:p>
    <w:p w14:paraId="72B4B81A">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2.</w:t>
      </w:r>
      <w:r>
        <w:rPr>
          <w:rFonts w:hint="eastAsia" w:ascii="宋体" w:hAnsi="Calibri" w:cs="宋体"/>
          <w:color w:val="000000"/>
          <w:kern w:val="0"/>
          <w:highlight w:val="none"/>
          <w:lang w:val="zh-CN"/>
        </w:rPr>
        <w:t>乙方提供不符合招投标文件和本合同规定的产品，甲方有权拒绝接受。</w:t>
      </w:r>
    </w:p>
    <w:p w14:paraId="34F3E01F">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3.</w:t>
      </w:r>
      <w:r>
        <w:rPr>
          <w:rFonts w:hint="eastAsia" w:ascii="宋体" w:hAnsi="Calibri" w:cs="宋体"/>
          <w:color w:val="000000"/>
          <w:kern w:val="0"/>
          <w:highlight w:val="none"/>
          <w:lang w:val="zh-CN"/>
        </w:rPr>
        <w:t>乙方应将提供产品的装箱清单、用户手册、原厂保修卡、随机资料、工具和备品、备件等交付给甲方，如有缺失应及时补齐，否则视为逾期交货。</w:t>
      </w:r>
    </w:p>
    <w:p w14:paraId="2EB081D8">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4.</w:t>
      </w:r>
      <w:r>
        <w:rPr>
          <w:rFonts w:hint="eastAsia" w:ascii="宋体" w:hAnsi="Calibri" w:cs="宋体"/>
          <w:color w:val="000000"/>
          <w:kern w:val="0"/>
          <w:highlight w:val="none"/>
          <w:lang w:val="zh-CN"/>
        </w:rPr>
        <w:t>甲方应当在到货（安装、调试完）后</w:t>
      </w:r>
      <w:r>
        <w:rPr>
          <w:rFonts w:ascii="Calibri" w:hAnsi="Calibri" w:cs="Calibri"/>
          <w:color w:val="000000"/>
          <w:kern w:val="0"/>
          <w:highlight w:val="none"/>
          <w:u w:val="single"/>
        </w:rPr>
        <w:t xml:space="preserve">    </w:t>
      </w:r>
      <w:r>
        <w:rPr>
          <w:rFonts w:hint="eastAsia" w:ascii="宋体" w:hAnsi="Calibri" w:cs="宋体"/>
          <w:color w:val="000000"/>
          <w:kern w:val="0"/>
          <w:highlight w:val="none"/>
          <w:lang w:val="zh-CN"/>
        </w:rPr>
        <w:t>个工作日内进行验收，逾期不验收的，乙方可视为验收合格。</w:t>
      </w:r>
      <w:r>
        <w:rPr>
          <w:rFonts w:hint="eastAsia" w:ascii="宋体" w:hAnsi="宋体" w:cs="宋体"/>
          <w:color w:val="000000"/>
          <w:kern w:val="0"/>
          <w:highlight w:val="none"/>
          <w:lang w:val="zh-CN"/>
        </w:rPr>
        <w:t>验收合格后，由甲乙双方签署产品验收单并加盖采购人公章，甲乙双方各执一份</w:t>
      </w:r>
      <w:r>
        <w:rPr>
          <w:rFonts w:hint="eastAsia" w:ascii="宋体" w:hAnsi="Calibri" w:cs="宋体"/>
          <w:color w:val="000000"/>
          <w:kern w:val="0"/>
          <w:highlight w:val="none"/>
          <w:lang w:val="zh-CN"/>
        </w:rPr>
        <w:t>。</w:t>
      </w:r>
    </w:p>
    <w:p w14:paraId="4D5CFBB4">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5.</w:t>
      </w:r>
      <w:r>
        <w:rPr>
          <w:rFonts w:hint="eastAsia" w:ascii="宋体" w:hAnsi="Calibri" w:cs="宋体"/>
          <w:color w:val="000000"/>
          <w:kern w:val="0"/>
          <w:highlight w:val="none"/>
          <w:lang w:val="zh-CN"/>
        </w:rPr>
        <w:t xml:space="preserve"> 甲方应提供该项目验收报告交同级财政监管部门，由财政部门按规定程序抽验后办理资金拨付。</w:t>
      </w:r>
    </w:p>
    <w:p w14:paraId="5C750AD2">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6.</w:t>
      </w:r>
      <w:r>
        <w:rPr>
          <w:rFonts w:hint="eastAsia" w:ascii="宋体" w:hAnsi="Calibri" w:cs="宋体"/>
          <w:color w:val="000000"/>
          <w:kern w:val="0"/>
          <w:highlight w:val="none"/>
          <w:lang w:val="zh-CN"/>
        </w:rPr>
        <w:t xml:space="preserve"> 甲方在验收过程中发现乙方有违约问题，可按招、投标文件的规定要求乙方及时予以解决。</w:t>
      </w:r>
    </w:p>
    <w:p w14:paraId="4D95E503">
      <w:pPr>
        <w:ind w:firstLine="480"/>
        <w:rPr>
          <w:rFonts w:hint="eastAsia" w:ascii="宋体" w:hAnsi="宋体"/>
          <w:color w:val="000000"/>
          <w:highlight w:val="none"/>
        </w:rPr>
      </w:pPr>
      <w:r>
        <w:rPr>
          <w:rFonts w:ascii="Calibri" w:hAnsi="Calibri" w:cs="Calibri"/>
          <w:color w:val="000000"/>
          <w:kern w:val="0"/>
          <w:highlight w:val="none"/>
        </w:rPr>
        <w:t>7.</w:t>
      </w:r>
      <w:r>
        <w:rPr>
          <w:rFonts w:hint="eastAsia" w:ascii="宋体" w:hAnsi="Calibri" w:cs="宋体"/>
          <w:color w:val="000000"/>
          <w:kern w:val="0"/>
          <w:highlight w:val="none"/>
          <w:lang w:val="zh-CN"/>
        </w:rPr>
        <w:t>乙方向甲方提供产品相关完税销售发票。</w:t>
      </w:r>
    </w:p>
    <w:p w14:paraId="1223B38D">
      <w:pPr>
        <w:ind w:firstLine="480"/>
        <w:rPr>
          <w:rFonts w:hint="eastAsia" w:ascii="宋体" w:hAnsi="宋体"/>
          <w:color w:val="000000"/>
          <w:highlight w:val="none"/>
        </w:rPr>
      </w:pPr>
      <w:r>
        <w:rPr>
          <w:rFonts w:hint="eastAsia" w:ascii="宋体" w:hAnsi="宋体"/>
          <w:color w:val="000000"/>
          <w:highlight w:val="none"/>
        </w:rPr>
        <w:t>四、付款方式</w:t>
      </w:r>
    </w:p>
    <w:p w14:paraId="4B80CA8D">
      <w:pPr>
        <w:autoSpaceDE w:val="0"/>
        <w:autoSpaceDN w:val="0"/>
        <w:adjustRightInd w:val="0"/>
        <w:ind w:firstLine="480"/>
        <w:rPr>
          <w:rFonts w:hint="eastAsia" w:ascii="宋体" w:hAnsi="Calibri" w:cs="宋体"/>
          <w:color w:val="000000"/>
          <w:kern w:val="0"/>
          <w:highlight w:val="none"/>
        </w:rPr>
      </w:pPr>
      <w:r>
        <w:rPr>
          <w:rFonts w:hint="eastAsia" w:ascii="Calibri" w:hAnsi="Calibri"/>
          <w:highlight w:val="none"/>
        </w:rPr>
        <w:t>甲方向乙方在</w:t>
      </w:r>
      <w:r>
        <w:rPr>
          <w:rFonts w:hint="eastAsia" w:ascii="Calibri" w:hAnsi="Calibri"/>
          <w:highlight w:val="none"/>
          <w:u w:val="single"/>
        </w:rPr>
        <w:t xml:space="preserve">   </w:t>
      </w:r>
      <w:r>
        <w:rPr>
          <w:rFonts w:hint="eastAsia" w:ascii="Calibri" w:hAnsi="Calibri"/>
          <w:highlight w:val="none"/>
        </w:rPr>
        <w:t>个工作日内支付合同总价款的</w:t>
      </w:r>
      <w:r>
        <w:rPr>
          <w:rFonts w:hint="eastAsia" w:ascii="Calibri" w:hAnsi="Calibri"/>
          <w:highlight w:val="none"/>
          <w:u w:val="single"/>
        </w:rPr>
        <w:t xml:space="preserve">   </w:t>
      </w:r>
      <w:r>
        <w:rPr>
          <w:rFonts w:hint="eastAsia" w:ascii="Calibri" w:hAnsi="Calibri"/>
          <w:highlight w:val="none"/>
        </w:rPr>
        <w:t>作为预付款（预付款比例原则上不低于合同金额的30%），即人民币（大写）：</w:t>
      </w:r>
      <w:r>
        <w:rPr>
          <w:rFonts w:hint="eastAsia" w:ascii="Calibri" w:hAnsi="Calibri"/>
          <w:highlight w:val="none"/>
          <w:u w:val="single"/>
        </w:rPr>
        <w:t xml:space="preserve">     </w:t>
      </w:r>
      <w:r>
        <w:rPr>
          <w:rFonts w:hint="eastAsia" w:ascii="Calibri" w:hAnsi="Calibri"/>
          <w:highlight w:val="none"/>
        </w:rPr>
        <w:t>元。乙方所提供的货物（服务）由甲方验收，验收合格后按合同金额向乙方支付剩余款项。（具体付款方式、付款比例等事项在签订合同时由甲、乙双方自行约定）</w:t>
      </w:r>
      <w:r>
        <w:rPr>
          <w:rFonts w:hint="eastAsia" w:ascii="宋体" w:hAnsi="Calibri" w:cs="宋体"/>
          <w:color w:val="000000"/>
          <w:kern w:val="0"/>
          <w:highlight w:val="none"/>
        </w:rPr>
        <w:t xml:space="preserve">  </w:t>
      </w:r>
    </w:p>
    <w:p w14:paraId="03DB1FC5">
      <w:pPr>
        <w:autoSpaceDE w:val="0"/>
        <w:autoSpaceDN w:val="0"/>
        <w:adjustRightInd w:val="0"/>
        <w:ind w:firstLine="480"/>
        <w:rPr>
          <w:rFonts w:hint="eastAsia" w:ascii="宋体" w:hAnsi="Calibri" w:cs="宋体"/>
          <w:color w:val="000000"/>
          <w:kern w:val="0"/>
          <w:highlight w:val="none"/>
          <w:lang w:val="zh-CN"/>
        </w:rPr>
      </w:pPr>
      <w:r>
        <w:rPr>
          <w:rFonts w:hint="eastAsia" w:ascii="宋体" w:hAnsi="Calibri" w:cs="宋体"/>
          <w:color w:val="000000"/>
          <w:kern w:val="0"/>
          <w:highlight w:val="none"/>
          <w:lang w:val="zh-CN"/>
        </w:rPr>
        <w:t>履约保证金由甲、乙双方自行约定（若收取履约保证金的，需约定提交履约保证金形式、退还的方式、时间、条件和不与退还的情形，明确逾期退还履约保证金的违约责任，具体数额由甲、乙双方商定，但不得超出采购合同总金额的10%）。</w:t>
      </w:r>
    </w:p>
    <w:p w14:paraId="021E4591">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五、合同的变更、终止与转让</w:t>
      </w:r>
    </w:p>
    <w:p w14:paraId="12C09EA2">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除《中华人民共和国政府采购法》第</w:t>
      </w:r>
      <w:r>
        <w:rPr>
          <w:rFonts w:ascii="Calibri" w:hAnsi="Calibri" w:cs="Calibri"/>
          <w:color w:val="000000"/>
          <w:kern w:val="0"/>
          <w:highlight w:val="none"/>
        </w:rPr>
        <w:t>50</w:t>
      </w:r>
      <w:r>
        <w:rPr>
          <w:rFonts w:hint="eastAsia" w:ascii="宋体" w:hAnsi="Calibri" w:cs="宋体"/>
          <w:color w:val="000000"/>
          <w:kern w:val="0"/>
          <w:highlight w:val="none"/>
          <w:lang w:val="zh-CN"/>
        </w:rPr>
        <w:t>条规定的情形外，本合同一经签订，甲乙双方不得擅自变更、中止或终止。</w:t>
      </w:r>
    </w:p>
    <w:p w14:paraId="4139ADEB">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六、违约责任</w:t>
      </w:r>
    </w:p>
    <w:p w14:paraId="249A011C">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1.</w:t>
      </w:r>
      <w:r>
        <w:rPr>
          <w:rFonts w:hint="eastAsia" w:ascii="宋体" w:hAnsi="Calibri" w:cs="宋体"/>
          <w:color w:val="000000"/>
          <w:kern w:val="0"/>
          <w:highlight w:val="none"/>
          <w:lang w:val="zh-CN"/>
        </w:rPr>
        <w:t>乙方所提供的产品规格、技术标准、材料等质量不合格的，应及时更换；更换不及时的，按逾期交货处罚；因质量问题甲方不同意接收的，质保金全额扣除，并由乙方赔偿由此引起的甲方的一切经济损失。</w:t>
      </w:r>
    </w:p>
    <w:p w14:paraId="7B87EB23">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2.</w:t>
      </w:r>
      <w:r>
        <w:rPr>
          <w:rFonts w:hint="eastAsia" w:ascii="宋体" w:hAnsi="Calibri" w:cs="宋体"/>
          <w:color w:val="000000"/>
          <w:kern w:val="0"/>
          <w:highlight w:val="none"/>
          <w:lang w:val="zh-CN"/>
        </w:rPr>
        <w:t>乙方提供的货物如侵犯了第三方权益而引发纠纷或诉讼的，均由乙方负责交涉并承担全部责任。</w:t>
      </w:r>
    </w:p>
    <w:p w14:paraId="1BC6DBE8">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3.</w:t>
      </w:r>
      <w:r>
        <w:rPr>
          <w:rFonts w:hint="eastAsia" w:ascii="宋体" w:hAnsi="Calibri" w:cs="宋体"/>
          <w:color w:val="000000"/>
          <w:kern w:val="0"/>
          <w:highlight w:val="none"/>
          <w:lang w:val="zh-CN"/>
        </w:rPr>
        <w:t>因包装、运输引起的货物损坏，按质量不合格处罚。</w:t>
      </w:r>
    </w:p>
    <w:p w14:paraId="4FBED0B9">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4.</w:t>
      </w:r>
      <w:r>
        <w:rPr>
          <w:rFonts w:hint="eastAsia" w:ascii="宋体" w:hAnsi="Calibri" w:cs="宋体"/>
          <w:color w:val="000000"/>
          <w:kern w:val="0"/>
          <w:highlight w:val="none"/>
          <w:lang w:val="zh-CN"/>
        </w:rPr>
        <w:t>甲方无故延期接受货物和乙方逾期交货的，每天应向对方偿付未交货物的货款</w:t>
      </w:r>
      <w:r>
        <w:rPr>
          <w:rFonts w:ascii="Calibri" w:hAnsi="Calibri" w:cs="Calibri"/>
          <w:color w:val="000000"/>
          <w:kern w:val="0"/>
          <w:highlight w:val="none"/>
        </w:rPr>
        <w:t>3</w:t>
      </w:r>
      <w:r>
        <w:rPr>
          <w:rFonts w:hint="eastAsia" w:ascii="宋体" w:hAnsi="Calibri" w:cs="宋体"/>
          <w:color w:val="000000"/>
          <w:kern w:val="0"/>
          <w:highlight w:val="none"/>
          <w:lang w:val="zh-CN"/>
        </w:rPr>
        <w:t>‰的违约金，但违约金累计不得超过违约货款的</w:t>
      </w:r>
      <w:r>
        <w:rPr>
          <w:rFonts w:ascii="Calibri" w:hAnsi="Calibri" w:cs="Calibri"/>
          <w:color w:val="000000"/>
          <w:kern w:val="0"/>
          <w:highlight w:val="none"/>
        </w:rPr>
        <w:t>5%</w:t>
      </w:r>
      <w:r>
        <w:rPr>
          <w:rFonts w:hint="eastAsia" w:ascii="宋体" w:hAnsi="Calibri" w:cs="宋体"/>
          <w:color w:val="000000"/>
          <w:kern w:val="0"/>
          <w:highlight w:val="none"/>
          <w:lang w:val="zh-CN"/>
        </w:rPr>
        <w:t>，超过</w:t>
      </w:r>
      <w:r>
        <w:rPr>
          <w:rFonts w:ascii="Calibri" w:hAnsi="Calibri" w:cs="Calibri"/>
          <w:color w:val="000000"/>
          <w:kern w:val="0"/>
          <w:highlight w:val="none"/>
          <w:u w:val="single"/>
        </w:rPr>
        <w:t xml:space="preserve">    </w:t>
      </w:r>
      <w:r>
        <w:rPr>
          <w:rFonts w:hint="eastAsia" w:ascii="宋体" w:hAnsi="Calibri" w:cs="宋体"/>
          <w:color w:val="000000"/>
          <w:kern w:val="0"/>
          <w:highlight w:val="none"/>
          <w:lang w:val="zh-CN"/>
        </w:rPr>
        <w:t>天对方有权解除合同，违约方承担因此给对方造成的经济损失</w:t>
      </w:r>
      <w:r>
        <w:rPr>
          <w:rFonts w:ascii="Calibri" w:hAnsi="Calibri" w:cs="Calibri"/>
          <w:color w:val="000000"/>
          <w:kern w:val="0"/>
          <w:highlight w:val="none"/>
        </w:rPr>
        <w:t xml:space="preserve"> </w:t>
      </w:r>
      <w:r>
        <w:rPr>
          <w:rFonts w:hint="eastAsia" w:ascii="宋体" w:hAnsi="Calibri" w:cs="宋体"/>
          <w:color w:val="000000"/>
          <w:kern w:val="0"/>
          <w:highlight w:val="none"/>
          <w:lang w:val="zh-CN"/>
        </w:rPr>
        <w:t>。</w:t>
      </w:r>
    </w:p>
    <w:p w14:paraId="209A5ED4">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5.</w:t>
      </w:r>
      <w:r>
        <w:rPr>
          <w:rFonts w:hint="eastAsia" w:ascii="宋体" w:hAnsi="Calibri" w:cs="宋体"/>
          <w:color w:val="000000"/>
          <w:kern w:val="0"/>
          <w:highlight w:val="none"/>
          <w:lang w:val="zh-CN"/>
        </w:rPr>
        <w:t>乙方未按本合同和投标文件中规定的服务承诺提供售后服务的，乙方应按本合同合计金额的</w:t>
      </w:r>
      <w:r>
        <w:rPr>
          <w:rFonts w:ascii="Calibri" w:hAnsi="Calibri" w:cs="Calibri"/>
          <w:color w:val="000000"/>
          <w:kern w:val="0"/>
          <w:highlight w:val="none"/>
        </w:rPr>
        <w:t>5%</w:t>
      </w:r>
      <w:r>
        <w:rPr>
          <w:rFonts w:hint="eastAsia" w:ascii="宋体" w:hAnsi="Calibri" w:cs="宋体"/>
          <w:color w:val="000000"/>
          <w:kern w:val="0"/>
          <w:highlight w:val="none"/>
          <w:lang w:val="zh-CN"/>
        </w:rPr>
        <w:t>向甲方支付违约金。</w:t>
      </w:r>
    </w:p>
    <w:p w14:paraId="30D2C7D5">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6.</w:t>
      </w:r>
      <w:r>
        <w:rPr>
          <w:rFonts w:hint="eastAsia" w:ascii="宋体" w:hAnsi="Calibri" w:cs="宋体"/>
          <w:color w:val="000000"/>
          <w:kern w:val="0"/>
          <w:highlight w:val="none"/>
          <w:lang w:val="zh-CN"/>
        </w:rPr>
        <w:t>乙方提供的货物在质量保证期内，因设计、工艺或材料的缺陷和其它质量原因造成的问题，由乙方负责，费用从履约保证金中扣除，不足另补。</w:t>
      </w:r>
    </w:p>
    <w:p w14:paraId="6EA0D74D">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7.</w:t>
      </w:r>
      <w:r>
        <w:rPr>
          <w:rFonts w:hint="eastAsia" w:ascii="宋体" w:hAnsi="Calibri" w:cs="宋体"/>
          <w:color w:val="000000"/>
          <w:kern w:val="0"/>
          <w:highlight w:val="none"/>
          <w:lang w:val="zh-CN"/>
        </w:rPr>
        <w:t>其它违约行为按违约货款额</w:t>
      </w:r>
      <w:r>
        <w:rPr>
          <w:rFonts w:ascii="Calibri" w:hAnsi="Calibri" w:cs="Calibri"/>
          <w:color w:val="000000"/>
          <w:kern w:val="0"/>
          <w:highlight w:val="none"/>
        </w:rPr>
        <w:t>5%</w:t>
      </w:r>
      <w:r>
        <w:rPr>
          <w:rFonts w:hint="eastAsia" w:ascii="宋体" w:hAnsi="Calibri" w:cs="宋体"/>
          <w:color w:val="000000"/>
          <w:kern w:val="0"/>
          <w:highlight w:val="none"/>
          <w:lang w:val="zh-CN"/>
        </w:rPr>
        <w:t>收取违约金并赔偿经济损失。</w:t>
      </w:r>
    </w:p>
    <w:p w14:paraId="18DD0FE9">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七、不可抗力</w:t>
      </w:r>
    </w:p>
    <w:p w14:paraId="276DB07D">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1.</w:t>
      </w:r>
      <w:r>
        <w:rPr>
          <w:rFonts w:hint="eastAsia" w:ascii="宋体" w:hAnsi="Calibri" w:cs="宋体"/>
          <w:color w:val="000000"/>
          <w:kern w:val="0"/>
          <w:highlight w:val="none"/>
          <w:lang w:val="zh-CN"/>
        </w:rPr>
        <w:t>不可抗力使合同的某些内容有变更必要的，双方应通过协商在</w:t>
      </w:r>
      <w:r>
        <w:rPr>
          <w:rFonts w:ascii="Calibri" w:hAnsi="Calibri" w:cs="Calibri"/>
          <w:color w:val="000000"/>
          <w:kern w:val="0"/>
          <w:highlight w:val="none"/>
          <w:u w:val="single"/>
        </w:rPr>
        <w:t xml:space="preserve">   </w:t>
      </w:r>
      <w:r>
        <w:rPr>
          <w:rFonts w:hint="eastAsia" w:ascii="宋体" w:hAnsi="Calibri" w:cs="宋体"/>
          <w:color w:val="000000"/>
          <w:kern w:val="0"/>
          <w:highlight w:val="none"/>
          <w:lang w:val="zh-CN"/>
        </w:rPr>
        <w:t>天内达成进一步履行合同的协议，因不可抗力致使合同不能履行的，合同终止。</w:t>
      </w:r>
    </w:p>
    <w:p w14:paraId="2FEB4861">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2.</w:t>
      </w:r>
      <w:r>
        <w:rPr>
          <w:rFonts w:hint="eastAsia" w:ascii="宋体" w:hAnsi="Calibri" w:cs="宋体"/>
          <w:color w:val="000000"/>
          <w:kern w:val="0"/>
          <w:highlight w:val="none"/>
          <w:lang w:val="zh-CN"/>
        </w:rPr>
        <w:t>除法律、法规规定的不可抗力情形外，双方约定出现</w:t>
      </w:r>
      <w:r>
        <w:rPr>
          <w:rFonts w:ascii="Calibri" w:hAnsi="Calibri" w:cs="Calibri"/>
          <w:color w:val="000000"/>
          <w:kern w:val="0"/>
          <w:highlight w:val="none"/>
          <w:u w:val="single"/>
        </w:rPr>
        <w:t xml:space="preserve">         </w:t>
      </w:r>
      <w:r>
        <w:rPr>
          <w:rFonts w:hint="eastAsia" w:ascii="宋体" w:hAnsi="Calibri" w:cs="宋体"/>
          <w:color w:val="000000"/>
          <w:kern w:val="0"/>
          <w:highlight w:val="none"/>
          <w:lang w:val="zh-CN"/>
        </w:rPr>
        <w:t>情况亦视为不可抗力。</w:t>
      </w:r>
    </w:p>
    <w:p w14:paraId="364F2ED1">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八、知识产权：</w:t>
      </w:r>
    </w:p>
    <w:p w14:paraId="6F1377B7">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九、其他约定：</w:t>
      </w:r>
    </w:p>
    <w:p w14:paraId="5F771F50">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十、合同争议解决</w:t>
      </w:r>
    </w:p>
    <w:p w14:paraId="38C4D039">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1.</w:t>
      </w:r>
      <w:r>
        <w:rPr>
          <w:rFonts w:hint="eastAsia" w:ascii="宋体" w:hAnsi="Calibri" w:cs="宋体"/>
          <w:color w:val="000000"/>
          <w:kern w:val="0"/>
          <w:highlight w:val="none"/>
          <w:lang w:val="zh-CN"/>
        </w:rPr>
        <w:t>因产品质量问题发生争议的，应邀请国家认可的质量检测机构进行鉴定。产品符合标准的，鉴定费由甲方承担；产品不符合标准的，鉴定费由乙方承担。</w:t>
      </w:r>
    </w:p>
    <w:p w14:paraId="47810794">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2.</w:t>
      </w:r>
      <w:r>
        <w:rPr>
          <w:rFonts w:hint="eastAsia" w:ascii="宋体" w:hAnsi="宋体" w:cs="宋体"/>
          <w:kern w:val="0"/>
          <w:highlight w:val="none"/>
          <w:lang w:val="zh-CN"/>
        </w:rPr>
        <w:t xml:space="preserve"> </w:t>
      </w:r>
      <w:r>
        <w:rPr>
          <w:rFonts w:hint="eastAsia" w:ascii="宋体" w:hAnsi="Calibri" w:cs="宋体"/>
          <w:color w:val="000000"/>
          <w:kern w:val="0"/>
          <w:highlight w:val="none"/>
          <w:lang w:val="zh-CN"/>
        </w:rPr>
        <w:t>因履行本合同引起的或与本合同有关的争议，甲乙双方应首先通过友好协商解决，如果协商不能解决，可向甲方所在地人民法院提起诉讼。</w:t>
      </w:r>
    </w:p>
    <w:p w14:paraId="65594639">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3.</w:t>
      </w:r>
      <w:r>
        <w:rPr>
          <w:rFonts w:hint="eastAsia" w:ascii="宋体" w:hAnsi="Calibri" w:cs="宋体"/>
          <w:color w:val="000000"/>
          <w:kern w:val="0"/>
          <w:highlight w:val="none"/>
          <w:lang w:val="zh-CN"/>
        </w:rPr>
        <w:t>诉讼期间，本合同继续履行。</w:t>
      </w:r>
    </w:p>
    <w:p w14:paraId="29C27EB2">
      <w:pPr>
        <w:autoSpaceDE w:val="0"/>
        <w:autoSpaceDN w:val="0"/>
        <w:adjustRightInd w:val="0"/>
        <w:ind w:firstLine="480"/>
        <w:rPr>
          <w:rFonts w:ascii="Calibri" w:hAnsi="Calibri" w:cs="Calibri"/>
          <w:color w:val="000000"/>
          <w:kern w:val="0"/>
          <w:highlight w:val="none"/>
        </w:rPr>
      </w:pPr>
      <w:r>
        <w:rPr>
          <w:rFonts w:hint="eastAsia" w:ascii="宋体" w:hAnsi="Calibri" w:cs="宋体"/>
          <w:color w:val="000000"/>
          <w:kern w:val="0"/>
          <w:highlight w:val="none"/>
          <w:lang w:val="zh-CN"/>
        </w:rPr>
        <w:t>十一、合同生效及其它</w:t>
      </w:r>
      <w:r>
        <w:rPr>
          <w:rFonts w:hint="eastAsia" w:ascii="宋体" w:hAnsi="Calibri" w:cs="宋体"/>
          <w:color w:val="000000"/>
          <w:kern w:val="0"/>
          <w:highlight w:val="none"/>
        </w:rPr>
        <w:t>：</w:t>
      </w:r>
    </w:p>
    <w:p w14:paraId="7E7BA27F">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1.</w:t>
      </w:r>
      <w:r>
        <w:rPr>
          <w:rFonts w:hint="eastAsia" w:ascii="宋体" w:hAnsi="Calibri" w:cs="宋体"/>
          <w:color w:val="000000"/>
          <w:kern w:val="0"/>
          <w:highlight w:val="none"/>
          <w:lang w:val="zh-CN"/>
        </w:rPr>
        <w:t>本合同一式六份，经双方签字，并加盖公章即为生效。</w:t>
      </w:r>
    </w:p>
    <w:p w14:paraId="74E5126C">
      <w:pPr>
        <w:autoSpaceDE w:val="0"/>
        <w:autoSpaceDN w:val="0"/>
        <w:adjustRightInd w:val="0"/>
        <w:ind w:firstLine="480"/>
        <w:rPr>
          <w:rFonts w:ascii="Calibri" w:hAnsi="Calibri" w:cs="Calibri"/>
          <w:color w:val="000000"/>
          <w:kern w:val="0"/>
          <w:highlight w:val="none"/>
        </w:rPr>
      </w:pPr>
      <w:r>
        <w:rPr>
          <w:rFonts w:ascii="Calibri" w:hAnsi="Calibri" w:cs="Calibri"/>
          <w:color w:val="000000"/>
          <w:kern w:val="0"/>
          <w:highlight w:val="none"/>
        </w:rPr>
        <w:t>2.</w:t>
      </w:r>
      <w:r>
        <w:rPr>
          <w:rFonts w:hint="eastAsia" w:ascii="宋体" w:hAnsi="Calibri" w:cs="宋体"/>
          <w:color w:val="000000"/>
          <w:kern w:val="0"/>
          <w:highlight w:val="none"/>
          <w:lang w:val="zh-CN"/>
        </w:rPr>
        <w:t>本合同未尽事宜，按《</w:t>
      </w:r>
      <w:r>
        <w:rPr>
          <w:rFonts w:hint="eastAsia" w:ascii="宋体" w:hAnsi="宋体"/>
          <w:highlight w:val="none"/>
        </w:rPr>
        <w:t>中华人民共和国民法典</w:t>
      </w:r>
      <w:r>
        <w:rPr>
          <w:rFonts w:hint="eastAsia" w:ascii="宋体" w:hAnsi="Calibri" w:cs="宋体"/>
          <w:color w:val="000000"/>
          <w:kern w:val="0"/>
          <w:highlight w:val="none"/>
          <w:lang w:val="zh-CN"/>
        </w:rPr>
        <w:t>》有关规定处理。</w:t>
      </w:r>
    </w:p>
    <w:p w14:paraId="2D780784">
      <w:pPr>
        <w:ind w:firstLine="0" w:firstLineChars="0"/>
        <w:rPr>
          <w:rFonts w:hint="eastAsia" w:ascii="宋体" w:hAnsi="宋体"/>
          <w:color w:val="000000"/>
          <w:highlight w:val="none"/>
        </w:rPr>
      </w:pPr>
    </w:p>
    <w:p w14:paraId="0F06D11A">
      <w:pPr>
        <w:ind w:firstLine="482"/>
        <w:rPr>
          <w:rFonts w:hint="eastAsia" w:ascii="宋体" w:hAnsi="宋体"/>
          <w:b/>
          <w:color w:val="000000"/>
          <w:highlight w:val="none"/>
        </w:rPr>
      </w:pPr>
      <w:r>
        <w:rPr>
          <w:rFonts w:hint="eastAsia" w:ascii="宋体" w:hAnsi="宋体"/>
          <w:b/>
          <w:color w:val="000000"/>
          <w:highlight w:val="none"/>
        </w:rPr>
        <w:t>甲方（盖章）：                       乙方（盖章）：</w:t>
      </w:r>
    </w:p>
    <w:p w14:paraId="10DC22C6">
      <w:pPr>
        <w:ind w:firstLine="482"/>
        <w:rPr>
          <w:rFonts w:hint="eastAsia" w:ascii="宋体" w:hAnsi="宋体"/>
          <w:b/>
          <w:color w:val="000000"/>
          <w:highlight w:val="none"/>
        </w:rPr>
      </w:pPr>
      <w:r>
        <w:rPr>
          <w:rFonts w:hint="eastAsia" w:ascii="宋体" w:hAnsi="宋体"/>
          <w:b/>
          <w:color w:val="000000"/>
          <w:highlight w:val="none"/>
        </w:rPr>
        <w:t>地址：                              地址：</w:t>
      </w:r>
    </w:p>
    <w:p w14:paraId="04259FED">
      <w:pPr>
        <w:ind w:firstLine="482"/>
        <w:rPr>
          <w:rFonts w:hint="eastAsia" w:ascii="宋体" w:hAnsi="宋体"/>
          <w:b/>
          <w:color w:val="000000"/>
          <w:highlight w:val="none"/>
        </w:rPr>
      </w:pPr>
      <w:r>
        <w:rPr>
          <w:rFonts w:hint="eastAsia" w:ascii="宋体" w:hAnsi="宋体"/>
          <w:b/>
          <w:color w:val="000000"/>
          <w:highlight w:val="none"/>
        </w:rPr>
        <w:t>法定代表人或</w:t>
      </w:r>
      <w:r>
        <w:rPr>
          <w:rFonts w:hint="eastAsia"/>
          <w:b/>
          <w:color w:val="000000"/>
          <w:highlight w:val="none"/>
        </w:rPr>
        <w:t>委托代理人</w:t>
      </w:r>
      <w:r>
        <w:rPr>
          <w:rFonts w:hint="eastAsia" w:ascii="宋体" w:hAnsi="宋体"/>
          <w:b/>
          <w:color w:val="000000"/>
          <w:highlight w:val="none"/>
        </w:rPr>
        <w:t>：            法定代表人或</w:t>
      </w:r>
      <w:r>
        <w:rPr>
          <w:rFonts w:hint="eastAsia"/>
          <w:b/>
          <w:color w:val="000000"/>
          <w:highlight w:val="none"/>
        </w:rPr>
        <w:t>委托代理人</w:t>
      </w:r>
      <w:r>
        <w:rPr>
          <w:rFonts w:hint="eastAsia" w:ascii="宋体" w:hAnsi="宋体"/>
          <w:b/>
          <w:color w:val="000000"/>
          <w:highlight w:val="none"/>
        </w:rPr>
        <w:t>：</w:t>
      </w:r>
    </w:p>
    <w:p w14:paraId="10C6527E">
      <w:pPr>
        <w:ind w:firstLine="482"/>
        <w:rPr>
          <w:rFonts w:hint="eastAsia"/>
          <w:b/>
          <w:color w:val="000000"/>
          <w:highlight w:val="none"/>
        </w:rPr>
      </w:pPr>
      <w:r>
        <w:rPr>
          <w:rFonts w:hint="eastAsia"/>
          <w:b/>
          <w:color w:val="000000"/>
          <w:highlight w:val="none"/>
        </w:rPr>
        <w:t xml:space="preserve">                                    开户银行：</w:t>
      </w:r>
    </w:p>
    <w:p w14:paraId="5A2DFA50">
      <w:pPr>
        <w:ind w:firstLine="482"/>
        <w:rPr>
          <w:rFonts w:hint="eastAsia"/>
          <w:b/>
          <w:color w:val="000000"/>
          <w:highlight w:val="none"/>
        </w:rPr>
      </w:pPr>
      <w:r>
        <w:rPr>
          <w:rFonts w:hint="eastAsia"/>
          <w:b/>
          <w:color w:val="000000"/>
          <w:highlight w:val="none"/>
        </w:rPr>
        <w:t>联系电话：                          账号：</w:t>
      </w:r>
    </w:p>
    <w:p w14:paraId="44627752">
      <w:pPr>
        <w:ind w:firstLine="482"/>
        <w:rPr>
          <w:rFonts w:hint="eastAsia"/>
          <w:b/>
          <w:color w:val="000000"/>
          <w:highlight w:val="none"/>
        </w:rPr>
      </w:pPr>
      <w:r>
        <w:rPr>
          <w:rFonts w:hint="eastAsia"/>
          <w:b/>
          <w:color w:val="000000"/>
          <w:highlight w:val="none"/>
        </w:rPr>
        <w:t xml:space="preserve">                                    联系电话：</w:t>
      </w:r>
    </w:p>
    <w:p w14:paraId="5124A59C">
      <w:pPr>
        <w:ind w:firstLine="2650" w:firstLineChars="1100"/>
        <w:rPr>
          <w:rFonts w:hint="eastAsia"/>
          <w:b/>
          <w:color w:val="000000"/>
          <w:highlight w:val="none"/>
        </w:rPr>
      </w:pPr>
      <w:r>
        <w:rPr>
          <w:rFonts w:hint="eastAsia"/>
          <w:b/>
          <w:color w:val="000000"/>
          <w:highlight w:val="none"/>
        </w:rPr>
        <w:t>签约时间：  年  月  日</w:t>
      </w:r>
    </w:p>
    <w:p w14:paraId="1257CA69">
      <w:pPr>
        <w:ind w:firstLine="0" w:firstLineChars="0"/>
        <w:rPr>
          <w:rFonts w:hint="eastAsia"/>
          <w:b/>
          <w:color w:val="000000"/>
          <w:highlight w:val="none"/>
        </w:rPr>
      </w:pPr>
    </w:p>
    <w:p w14:paraId="517BD4F5">
      <w:pPr>
        <w:ind w:firstLine="0" w:firstLineChars="0"/>
        <w:rPr>
          <w:rFonts w:hint="eastAsia" w:ascii="宋体" w:hAnsi="宋体"/>
          <w:b/>
          <w:color w:val="000000"/>
          <w:sz w:val="36"/>
          <w:szCs w:val="36"/>
          <w:highlight w:val="none"/>
        </w:rPr>
      </w:pPr>
    </w:p>
    <w:p w14:paraId="000F3462">
      <w:pPr>
        <w:ind w:firstLine="3253" w:firstLineChars="900"/>
        <w:rPr>
          <w:rFonts w:hint="eastAsia" w:ascii="宋体" w:hAnsi="宋体"/>
          <w:b/>
          <w:color w:val="000000"/>
          <w:sz w:val="36"/>
          <w:szCs w:val="36"/>
          <w:highlight w:val="none"/>
        </w:rPr>
      </w:pPr>
      <w:r>
        <w:rPr>
          <w:rFonts w:ascii="宋体" w:hAnsi="宋体"/>
          <w:b/>
          <w:color w:val="000000"/>
          <w:sz w:val="36"/>
          <w:szCs w:val="36"/>
          <w:highlight w:val="none"/>
        </w:rPr>
        <w:br w:type="page"/>
      </w:r>
    </w:p>
    <w:p w14:paraId="2FC2EDBE">
      <w:pPr>
        <w:ind w:firstLine="3253" w:firstLineChars="900"/>
        <w:rPr>
          <w:rFonts w:hint="eastAsia" w:ascii="宋体" w:hAnsi="宋体"/>
          <w:b/>
          <w:color w:val="000000"/>
          <w:sz w:val="36"/>
          <w:szCs w:val="36"/>
          <w:highlight w:val="none"/>
        </w:rPr>
      </w:pPr>
      <w:r>
        <w:rPr>
          <w:rFonts w:hint="eastAsia" w:ascii="宋体" w:hAnsi="宋体"/>
          <w:b/>
          <w:color w:val="000000"/>
          <w:sz w:val="36"/>
          <w:szCs w:val="36"/>
          <w:highlight w:val="none"/>
        </w:rPr>
        <w:t>合同通用条款</w:t>
      </w:r>
    </w:p>
    <w:p w14:paraId="7C9509B9">
      <w:pPr>
        <w:spacing w:line="360" w:lineRule="auto"/>
        <w:ind w:firstLine="480"/>
        <w:rPr>
          <w:rFonts w:hint="eastAsia" w:ascii="宋体" w:hAnsi="宋体"/>
          <w:color w:val="000000"/>
          <w:highlight w:val="none"/>
        </w:rPr>
      </w:pPr>
    </w:p>
    <w:p w14:paraId="2D9A8ACD">
      <w:pPr>
        <w:spacing w:line="360" w:lineRule="auto"/>
        <w:ind w:firstLine="480"/>
        <w:rPr>
          <w:rFonts w:ascii="宋体" w:hAnsi="宋体"/>
          <w:color w:val="000000"/>
          <w:highlight w:val="none"/>
        </w:rPr>
      </w:pPr>
      <w:r>
        <w:rPr>
          <w:rFonts w:hint="eastAsia" w:ascii="宋体" w:hAnsi="宋体"/>
          <w:color w:val="000000"/>
          <w:highlight w:val="none"/>
        </w:rPr>
        <w:t>根据《</w:t>
      </w:r>
      <w:r>
        <w:rPr>
          <w:rFonts w:hint="eastAsia" w:ascii="宋体" w:hAnsi="宋体"/>
          <w:highlight w:val="none"/>
        </w:rPr>
        <w:t>中华人民共和国民法典</w:t>
      </w:r>
      <w:r>
        <w:rPr>
          <w:rFonts w:hint="eastAsia" w:ascii="宋体" w:hAnsi="宋体"/>
          <w:color w:val="000000"/>
          <w:highlight w:val="none"/>
        </w:rPr>
        <w:t>》、《中华人民共和国政府采购法》的规定，合同双方经协商达成一致，自愿订立本合同，遵循公平原则明确双方的权利、义务，确保双方诚实守信地履行合同。</w:t>
      </w:r>
    </w:p>
    <w:p w14:paraId="091E6A2A">
      <w:pPr>
        <w:spacing w:line="360" w:lineRule="auto"/>
        <w:ind w:firstLine="482"/>
        <w:rPr>
          <w:rFonts w:ascii="宋体" w:hAnsi="宋体"/>
          <w:b/>
          <w:color w:val="000000"/>
          <w:highlight w:val="none"/>
        </w:rPr>
      </w:pPr>
      <w:r>
        <w:rPr>
          <w:rFonts w:hint="eastAsia" w:ascii="宋体" w:hAnsi="宋体"/>
          <w:b/>
          <w:color w:val="000000"/>
          <w:highlight w:val="none"/>
        </w:rPr>
        <w:t>1.定义</w:t>
      </w:r>
    </w:p>
    <w:p w14:paraId="34D84614">
      <w:pPr>
        <w:spacing w:line="360" w:lineRule="auto"/>
        <w:ind w:firstLine="480"/>
        <w:rPr>
          <w:rFonts w:ascii="宋体" w:hAnsi="宋体"/>
          <w:color w:val="000000"/>
          <w:highlight w:val="none"/>
        </w:rPr>
      </w:pPr>
      <w:r>
        <w:rPr>
          <w:rFonts w:ascii="宋体" w:hAnsi="宋体"/>
          <w:color w:val="000000"/>
          <w:highlight w:val="none"/>
        </w:rPr>
        <w:t>本合同中的下列术语应解释为：</w:t>
      </w:r>
    </w:p>
    <w:p w14:paraId="7175431E">
      <w:pPr>
        <w:spacing w:line="360" w:lineRule="auto"/>
        <w:ind w:firstLine="480"/>
        <w:rPr>
          <w:rFonts w:ascii="宋体" w:hAnsi="宋体"/>
          <w:color w:val="000000"/>
          <w:highlight w:val="none"/>
        </w:rPr>
      </w:pPr>
      <w:r>
        <w:rPr>
          <w:rFonts w:ascii="宋体" w:hAnsi="宋体"/>
          <w:color w:val="000000"/>
          <w:highlight w:val="none"/>
        </w:rPr>
        <w:t>1.1 “合同”指</w:t>
      </w:r>
      <w:r>
        <w:rPr>
          <w:rFonts w:hint="eastAsia" w:ascii="宋体" w:hAnsi="宋体"/>
          <w:color w:val="000000"/>
          <w:highlight w:val="none"/>
        </w:rPr>
        <w:t>甲乙</w:t>
      </w:r>
      <w:r>
        <w:rPr>
          <w:rFonts w:ascii="宋体" w:hAnsi="宋体"/>
          <w:color w:val="000000"/>
          <w:highlight w:val="none"/>
        </w:rPr>
        <w:t>双方签署的、载明的</w:t>
      </w:r>
      <w:r>
        <w:rPr>
          <w:rFonts w:hint="eastAsia" w:ascii="宋体" w:hAnsi="宋体"/>
          <w:color w:val="000000"/>
          <w:highlight w:val="none"/>
        </w:rPr>
        <w:t>甲乙</w:t>
      </w:r>
      <w:r>
        <w:rPr>
          <w:rFonts w:ascii="宋体" w:hAnsi="宋体"/>
          <w:color w:val="000000"/>
          <w:highlight w:val="none"/>
        </w:rPr>
        <w:t>双方</w:t>
      </w:r>
      <w:r>
        <w:rPr>
          <w:rFonts w:hint="eastAsia" w:ascii="宋体" w:hAnsi="宋体"/>
          <w:color w:val="000000"/>
          <w:highlight w:val="none"/>
        </w:rPr>
        <w:t>权利义务</w:t>
      </w:r>
      <w:r>
        <w:rPr>
          <w:rFonts w:ascii="宋体" w:hAnsi="宋体"/>
          <w:color w:val="000000"/>
          <w:highlight w:val="none"/>
        </w:rPr>
        <w:t>的协议，包括所有的附件、附录和</w:t>
      </w:r>
      <w:r>
        <w:rPr>
          <w:rFonts w:hint="eastAsia" w:ascii="宋体" w:hAnsi="宋体"/>
          <w:color w:val="000000"/>
          <w:highlight w:val="none"/>
        </w:rPr>
        <w:t>上述文件所提到的构成合同的所有文件</w:t>
      </w:r>
      <w:r>
        <w:rPr>
          <w:rFonts w:ascii="宋体" w:hAnsi="宋体"/>
          <w:color w:val="000000"/>
          <w:highlight w:val="none"/>
        </w:rPr>
        <w:t>。</w:t>
      </w:r>
    </w:p>
    <w:p w14:paraId="490DC039">
      <w:pPr>
        <w:spacing w:line="360" w:lineRule="auto"/>
        <w:ind w:firstLine="480"/>
        <w:rPr>
          <w:rFonts w:ascii="宋体" w:hAnsi="宋体"/>
          <w:color w:val="000000"/>
          <w:highlight w:val="none"/>
        </w:rPr>
      </w:pPr>
      <w:r>
        <w:rPr>
          <w:rFonts w:ascii="宋体" w:hAnsi="宋体"/>
          <w:color w:val="000000"/>
          <w:highlight w:val="none"/>
        </w:rPr>
        <w:t>1.2 “合同</w:t>
      </w:r>
      <w:r>
        <w:rPr>
          <w:rFonts w:hint="eastAsia" w:ascii="宋体" w:hAnsi="宋体"/>
          <w:color w:val="000000"/>
          <w:highlight w:val="none"/>
        </w:rPr>
        <w:t>金额</w:t>
      </w:r>
      <w:r>
        <w:rPr>
          <w:rFonts w:ascii="宋体" w:hAnsi="宋体"/>
          <w:color w:val="000000"/>
          <w:highlight w:val="none"/>
        </w:rPr>
        <w:t>”指根据合同</w:t>
      </w:r>
      <w:r>
        <w:rPr>
          <w:rFonts w:hint="eastAsia" w:ascii="宋体" w:hAnsi="宋体"/>
          <w:color w:val="000000"/>
          <w:highlight w:val="none"/>
        </w:rPr>
        <w:t>规</w:t>
      </w:r>
      <w:r>
        <w:rPr>
          <w:rFonts w:ascii="宋体" w:hAnsi="宋体"/>
          <w:color w:val="000000"/>
          <w:highlight w:val="none"/>
        </w:rPr>
        <w:t>定，</w:t>
      </w:r>
      <w:r>
        <w:rPr>
          <w:rFonts w:hint="eastAsia" w:ascii="宋体" w:hAnsi="宋体"/>
          <w:color w:val="000000"/>
          <w:highlight w:val="none"/>
        </w:rPr>
        <w:t>乙</w:t>
      </w:r>
      <w:r>
        <w:rPr>
          <w:rFonts w:ascii="宋体" w:hAnsi="宋体"/>
          <w:color w:val="000000"/>
          <w:highlight w:val="none"/>
        </w:rPr>
        <w:t>方在</w:t>
      </w:r>
      <w:r>
        <w:rPr>
          <w:rFonts w:hint="eastAsia" w:ascii="宋体" w:hAnsi="宋体"/>
          <w:color w:val="000000"/>
          <w:highlight w:val="none"/>
        </w:rPr>
        <w:t>正确地</w:t>
      </w:r>
      <w:r>
        <w:rPr>
          <w:rFonts w:ascii="宋体" w:hAnsi="宋体"/>
          <w:color w:val="000000"/>
          <w:highlight w:val="none"/>
        </w:rPr>
        <w:t>完全履行合同义务后</w:t>
      </w:r>
      <w:r>
        <w:rPr>
          <w:rFonts w:hint="eastAsia" w:ascii="宋体" w:hAnsi="宋体"/>
          <w:color w:val="000000"/>
          <w:highlight w:val="none"/>
        </w:rPr>
        <w:t>甲</w:t>
      </w:r>
      <w:r>
        <w:rPr>
          <w:rFonts w:ascii="宋体" w:hAnsi="宋体"/>
          <w:color w:val="000000"/>
          <w:highlight w:val="none"/>
        </w:rPr>
        <w:t>方应付给</w:t>
      </w:r>
      <w:r>
        <w:rPr>
          <w:rFonts w:hint="eastAsia" w:ascii="宋体" w:hAnsi="宋体"/>
          <w:color w:val="000000"/>
          <w:highlight w:val="none"/>
        </w:rPr>
        <w:t>乙</w:t>
      </w:r>
      <w:r>
        <w:rPr>
          <w:rFonts w:ascii="宋体" w:hAnsi="宋体"/>
          <w:color w:val="000000"/>
          <w:highlight w:val="none"/>
        </w:rPr>
        <w:t>方的价</w:t>
      </w:r>
      <w:r>
        <w:rPr>
          <w:rFonts w:hint="eastAsia" w:ascii="宋体" w:hAnsi="宋体"/>
          <w:color w:val="000000"/>
          <w:highlight w:val="none"/>
        </w:rPr>
        <w:t>款</w:t>
      </w:r>
      <w:r>
        <w:rPr>
          <w:rFonts w:ascii="宋体" w:hAnsi="宋体"/>
          <w:color w:val="000000"/>
          <w:highlight w:val="none"/>
        </w:rPr>
        <w:t>。</w:t>
      </w:r>
    </w:p>
    <w:p w14:paraId="3B03AFA4">
      <w:pPr>
        <w:spacing w:line="360" w:lineRule="auto"/>
        <w:ind w:firstLine="480"/>
        <w:rPr>
          <w:rFonts w:ascii="宋体" w:hAnsi="宋体"/>
          <w:color w:val="000000"/>
          <w:highlight w:val="none"/>
        </w:rPr>
      </w:pPr>
      <w:r>
        <w:rPr>
          <w:rFonts w:hint="eastAsia" w:ascii="宋体" w:hAnsi="宋体"/>
          <w:color w:val="000000"/>
          <w:highlight w:val="none"/>
        </w:rPr>
        <w:t>1.3 “合同条款”指本合同条款。</w:t>
      </w:r>
    </w:p>
    <w:p w14:paraId="28BFE658">
      <w:pPr>
        <w:spacing w:line="360" w:lineRule="auto"/>
        <w:ind w:firstLine="480"/>
        <w:rPr>
          <w:rFonts w:ascii="宋体" w:hAnsi="宋体"/>
          <w:color w:val="000000"/>
          <w:highlight w:val="none"/>
        </w:rPr>
      </w:pPr>
      <w:r>
        <w:rPr>
          <w:rFonts w:ascii="宋体" w:hAnsi="宋体"/>
          <w:color w:val="000000"/>
          <w:highlight w:val="none"/>
        </w:rPr>
        <w:t>1.</w:t>
      </w:r>
      <w:r>
        <w:rPr>
          <w:rFonts w:hint="eastAsia" w:ascii="宋体" w:hAnsi="宋体"/>
          <w:color w:val="000000"/>
          <w:highlight w:val="none"/>
        </w:rPr>
        <w:t>4</w:t>
      </w:r>
      <w:r>
        <w:rPr>
          <w:rFonts w:ascii="宋体" w:hAnsi="宋体"/>
          <w:color w:val="000000"/>
          <w:highlight w:val="none"/>
        </w:rPr>
        <w:t xml:space="preserve"> “货物”指</w:t>
      </w:r>
      <w:r>
        <w:rPr>
          <w:rFonts w:hint="eastAsia" w:ascii="宋体" w:hAnsi="宋体"/>
          <w:color w:val="000000"/>
          <w:highlight w:val="none"/>
        </w:rPr>
        <w:t>乙</w:t>
      </w:r>
      <w:r>
        <w:rPr>
          <w:rFonts w:ascii="宋体" w:hAnsi="宋体"/>
          <w:color w:val="000000"/>
          <w:highlight w:val="none"/>
        </w:rPr>
        <w:t>方根据合同约定须向</w:t>
      </w:r>
      <w:r>
        <w:rPr>
          <w:rFonts w:hint="eastAsia" w:ascii="宋体" w:hAnsi="宋体"/>
          <w:color w:val="000000"/>
          <w:highlight w:val="none"/>
        </w:rPr>
        <w:t>甲</w:t>
      </w:r>
      <w:r>
        <w:rPr>
          <w:rFonts w:ascii="宋体" w:hAnsi="宋体"/>
          <w:color w:val="000000"/>
          <w:highlight w:val="none"/>
        </w:rPr>
        <w:t>方提供的一切</w:t>
      </w:r>
      <w:r>
        <w:rPr>
          <w:rFonts w:hint="eastAsia" w:ascii="宋体" w:hAnsi="宋体"/>
          <w:color w:val="000000"/>
          <w:highlight w:val="none"/>
        </w:rPr>
        <w:t>产品、</w:t>
      </w:r>
      <w:r>
        <w:rPr>
          <w:rFonts w:ascii="宋体" w:hAnsi="宋体"/>
          <w:color w:val="000000"/>
          <w:highlight w:val="none"/>
        </w:rPr>
        <w:t>设备、机械、仪表、备件</w:t>
      </w:r>
      <w:r>
        <w:rPr>
          <w:rFonts w:hint="eastAsia" w:ascii="宋体" w:hAnsi="宋体"/>
          <w:color w:val="000000"/>
          <w:highlight w:val="none"/>
        </w:rPr>
        <w:t>等</w:t>
      </w:r>
      <w:r>
        <w:rPr>
          <w:rFonts w:ascii="宋体" w:hAnsi="宋体"/>
          <w:color w:val="000000"/>
          <w:highlight w:val="none"/>
        </w:rPr>
        <w:t>，包括</w:t>
      </w:r>
      <w:r>
        <w:rPr>
          <w:rFonts w:hint="eastAsia" w:ascii="宋体" w:hAnsi="宋体"/>
          <w:color w:val="000000"/>
          <w:highlight w:val="none"/>
        </w:rPr>
        <w:t>辅助</w:t>
      </w:r>
      <w:r>
        <w:rPr>
          <w:rFonts w:ascii="宋体" w:hAnsi="宋体"/>
          <w:color w:val="000000"/>
          <w:highlight w:val="none"/>
        </w:rPr>
        <w:t>工具、</w:t>
      </w:r>
      <w:r>
        <w:rPr>
          <w:rFonts w:hint="eastAsia" w:ascii="宋体" w:hAnsi="宋体"/>
          <w:color w:val="000000"/>
          <w:highlight w:val="none"/>
        </w:rPr>
        <w:t>使用</w:t>
      </w:r>
      <w:r>
        <w:rPr>
          <w:rFonts w:ascii="宋体" w:hAnsi="宋体"/>
          <w:color w:val="000000"/>
          <w:highlight w:val="none"/>
        </w:rPr>
        <w:t>手册等相关资料。</w:t>
      </w:r>
    </w:p>
    <w:p w14:paraId="7744D028">
      <w:pPr>
        <w:spacing w:line="360" w:lineRule="auto"/>
        <w:ind w:firstLine="480"/>
        <w:rPr>
          <w:rFonts w:ascii="宋体" w:hAnsi="宋体"/>
          <w:color w:val="000000"/>
          <w:highlight w:val="none"/>
        </w:rPr>
      </w:pPr>
      <w:r>
        <w:rPr>
          <w:rFonts w:hint="eastAsia" w:ascii="宋体" w:hAnsi="宋体"/>
          <w:color w:val="000000"/>
          <w:highlight w:val="none"/>
        </w:rPr>
        <w:t>1.5 “服务”指根据本合同规定乙方承担与供货有关的辅助服务，如运输、保险及安装、调试、提供技术援助、培训和合同中规定乙方应承担的其它义务。</w:t>
      </w:r>
    </w:p>
    <w:p w14:paraId="4136781E">
      <w:pPr>
        <w:spacing w:line="360" w:lineRule="auto"/>
        <w:ind w:firstLine="480"/>
        <w:rPr>
          <w:rFonts w:ascii="宋体" w:hAnsi="宋体"/>
          <w:color w:val="000000"/>
          <w:highlight w:val="none"/>
        </w:rPr>
      </w:pPr>
      <w:r>
        <w:rPr>
          <w:rFonts w:ascii="宋体" w:hAnsi="宋体"/>
          <w:color w:val="000000"/>
          <w:highlight w:val="none"/>
        </w:rPr>
        <w:t>1.</w:t>
      </w:r>
      <w:r>
        <w:rPr>
          <w:rFonts w:hint="eastAsia" w:ascii="宋体" w:hAnsi="宋体"/>
          <w:color w:val="000000"/>
          <w:highlight w:val="none"/>
        </w:rPr>
        <w:t>6</w:t>
      </w:r>
      <w:r>
        <w:rPr>
          <w:rFonts w:ascii="宋体" w:hAnsi="宋体"/>
          <w:color w:val="000000"/>
          <w:highlight w:val="none"/>
        </w:rPr>
        <w:t xml:space="preserve"> “</w:t>
      </w:r>
      <w:r>
        <w:rPr>
          <w:rFonts w:hint="eastAsia" w:ascii="宋体" w:hAnsi="宋体"/>
          <w:color w:val="000000"/>
          <w:highlight w:val="none"/>
        </w:rPr>
        <w:t>甲</w:t>
      </w:r>
      <w:r>
        <w:rPr>
          <w:rFonts w:ascii="宋体" w:hAnsi="宋体"/>
          <w:color w:val="000000"/>
          <w:highlight w:val="none"/>
        </w:rPr>
        <w:t>方”</w:t>
      </w:r>
      <w:r>
        <w:rPr>
          <w:rFonts w:hint="eastAsia" w:ascii="宋体" w:hAnsi="宋体"/>
          <w:color w:val="000000"/>
          <w:highlight w:val="none"/>
        </w:rPr>
        <w:t>指购买货物和服务的单位。</w:t>
      </w:r>
    </w:p>
    <w:p w14:paraId="18876ED7">
      <w:pPr>
        <w:spacing w:line="360" w:lineRule="auto"/>
        <w:ind w:firstLine="480"/>
        <w:rPr>
          <w:rFonts w:ascii="宋体" w:hAnsi="宋体"/>
          <w:color w:val="000000"/>
          <w:highlight w:val="none"/>
        </w:rPr>
      </w:pPr>
      <w:r>
        <w:rPr>
          <w:rFonts w:ascii="宋体" w:hAnsi="宋体"/>
          <w:color w:val="000000"/>
          <w:highlight w:val="none"/>
        </w:rPr>
        <w:t>1.</w:t>
      </w:r>
      <w:r>
        <w:rPr>
          <w:rFonts w:hint="eastAsia" w:ascii="宋体" w:hAnsi="宋体"/>
          <w:color w:val="000000"/>
          <w:highlight w:val="none"/>
        </w:rPr>
        <w:t>7</w:t>
      </w:r>
      <w:r>
        <w:rPr>
          <w:rFonts w:ascii="宋体" w:hAnsi="宋体"/>
          <w:color w:val="000000"/>
          <w:highlight w:val="none"/>
        </w:rPr>
        <w:t xml:space="preserve"> “</w:t>
      </w:r>
      <w:r>
        <w:rPr>
          <w:rFonts w:hint="eastAsia" w:ascii="宋体" w:hAnsi="宋体"/>
          <w:color w:val="000000"/>
          <w:highlight w:val="none"/>
        </w:rPr>
        <w:t>乙</w:t>
      </w:r>
      <w:r>
        <w:rPr>
          <w:rFonts w:ascii="宋体" w:hAnsi="宋体"/>
          <w:color w:val="000000"/>
          <w:highlight w:val="none"/>
        </w:rPr>
        <w:t>方”指</w:t>
      </w:r>
      <w:r>
        <w:rPr>
          <w:rFonts w:hint="eastAsia" w:ascii="宋体" w:hAnsi="宋体"/>
          <w:color w:val="000000"/>
          <w:highlight w:val="none"/>
        </w:rPr>
        <w:t>提供本合同条款下货物和服务的公司或其他实体。</w:t>
      </w:r>
    </w:p>
    <w:p w14:paraId="08792C98">
      <w:pPr>
        <w:spacing w:line="360" w:lineRule="auto"/>
        <w:ind w:firstLine="480"/>
        <w:rPr>
          <w:rFonts w:ascii="宋体" w:hAnsi="宋体"/>
          <w:color w:val="000000"/>
          <w:highlight w:val="none"/>
        </w:rPr>
      </w:pPr>
      <w:r>
        <w:rPr>
          <w:rFonts w:ascii="宋体" w:hAnsi="宋体"/>
          <w:color w:val="000000"/>
          <w:highlight w:val="none"/>
        </w:rPr>
        <w:t>1.</w:t>
      </w:r>
      <w:r>
        <w:rPr>
          <w:rFonts w:hint="eastAsia" w:ascii="宋体" w:hAnsi="宋体"/>
          <w:color w:val="000000"/>
          <w:highlight w:val="none"/>
        </w:rPr>
        <w:t>8</w:t>
      </w:r>
      <w:r>
        <w:rPr>
          <w:rFonts w:ascii="宋体" w:hAnsi="宋体"/>
          <w:color w:val="000000"/>
          <w:highlight w:val="none"/>
        </w:rPr>
        <w:t xml:space="preserve"> “现场”指合同</w:t>
      </w:r>
      <w:r>
        <w:rPr>
          <w:rFonts w:hint="eastAsia" w:ascii="宋体" w:hAnsi="宋体"/>
          <w:color w:val="000000"/>
          <w:highlight w:val="none"/>
        </w:rPr>
        <w:t>规</w:t>
      </w:r>
      <w:r>
        <w:rPr>
          <w:rFonts w:ascii="宋体" w:hAnsi="宋体"/>
          <w:color w:val="000000"/>
          <w:highlight w:val="none"/>
        </w:rPr>
        <w:t>定货物将要运至和安装的地点。</w:t>
      </w:r>
    </w:p>
    <w:p w14:paraId="077469F9">
      <w:pPr>
        <w:spacing w:line="360" w:lineRule="auto"/>
        <w:ind w:firstLine="480"/>
        <w:rPr>
          <w:rFonts w:ascii="宋体" w:hAnsi="宋体"/>
          <w:color w:val="000000"/>
          <w:highlight w:val="none"/>
        </w:rPr>
      </w:pPr>
      <w:r>
        <w:rPr>
          <w:rFonts w:ascii="宋体" w:hAnsi="宋体"/>
          <w:color w:val="000000"/>
          <w:highlight w:val="none"/>
        </w:rPr>
        <w:t>1.</w:t>
      </w:r>
      <w:r>
        <w:rPr>
          <w:rFonts w:hint="eastAsia" w:ascii="宋体" w:hAnsi="宋体"/>
          <w:color w:val="000000"/>
          <w:highlight w:val="none"/>
        </w:rPr>
        <w:t xml:space="preserve">9 </w:t>
      </w:r>
      <w:r>
        <w:rPr>
          <w:rFonts w:ascii="宋体" w:hAnsi="宋体"/>
          <w:color w:val="000000"/>
          <w:highlight w:val="none"/>
        </w:rPr>
        <w:t>“验收”指合同双方依据强制性的国家技术质量规范和合同约定，确认合同条款下的货物符合合同规定的活动。</w:t>
      </w:r>
    </w:p>
    <w:p w14:paraId="464837BD">
      <w:pPr>
        <w:spacing w:line="360" w:lineRule="auto"/>
        <w:ind w:firstLine="480"/>
        <w:rPr>
          <w:rFonts w:hint="eastAsia" w:ascii="宋体" w:hAnsi="宋体"/>
          <w:color w:val="000000"/>
          <w:highlight w:val="none"/>
        </w:rPr>
      </w:pPr>
      <w:r>
        <w:rPr>
          <w:rFonts w:hint="eastAsia" w:ascii="宋体" w:hAnsi="宋体"/>
          <w:color w:val="000000"/>
          <w:highlight w:val="none"/>
        </w:rPr>
        <w:t>1.10原厂商：产品制造商或其在中国境内设立的办事或技术服务机构。除另有说明外，本合同文件所述的制造商、产品制造商、制造厂家、产品制造厂家均为原厂商。</w:t>
      </w:r>
    </w:p>
    <w:p w14:paraId="1FFF9A7D">
      <w:pPr>
        <w:spacing w:line="360" w:lineRule="auto"/>
        <w:ind w:firstLine="480"/>
        <w:rPr>
          <w:rFonts w:hint="eastAsia" w:ascii="宋体" w:hAnsi="宋体"/>
          <w:color w:val="000000"/>
          <w:highlight w:val="none"/>
        </w:rPr>
      </w:pPr>
      <w:r>
        <w:rPr>
          <w:rFonts w:hint="eastAsia" w:ascii="宋体" w:hAnsi="宋体"/>
          <w:color w:val="000000"/>
          <w:highlight w:val="none"/>
        </w:rPr>
        <w:t>1.11 原产地：指产品的生产地，或提供服务的来源地。</w:t>
      </w:r>
    </w:p>
    <w:p w14:paraId="5D13A3A7">
      <w:pPr>
        <w:spacing w:line="360" w:lineRule="auto"/>
        <w:ind w:firstLine="480"/>
        <w:rPr>
          <w:rFonts w:ascii="宋体" w:hAnsi="宋体"/>
          <w:color w:val="000000"/>
          <w:highlight w:val="none"/>
        </w:rPr>
      </w:pPr>
      <w:r>
        <w:rPr>
          <w:rFonts w:hint="eastAsia" w:ascii="宋体" w:hAnsi="宋体"/>
          <w:color w:val="000000"/>
          <w:highlight w:val="none"/>
        </w:rPr>
        <w:t>1.12 “工作日”指国家法定工作日，“天”指日历天数。</w:t>
      </w:r>
    </w:p>
    <w:p w14:paraId="04BD692C">
      <w:pPr>
        <w:spacing w:line="360" w:lineRule="auto"/>
        <w:ind w:firstLine="482"/>
        <w:rPr>
          <w:rFonts w:ascii="宋体" w:hAnsi="宋体"/>
          <w:b/>
          <w:color w:val="000000"/>
          <w:highlight w:val="none"/>
        </w:rPr>
      </w:pPr>
      <w:r>
        <w:rPr>
          <w:rFonts w:ascii="宋体" w:hAnsi="宋体"/>
          <w:b/>
          <w:color w:val="000000"/>
          <w:highlight w:val="none"/>
        </w:rPr>
        <w:t>2</w:t>
      </w:r>
      <w:r>
        <w:rPr>
          <w:rFonts w:hint="eastAsia" w:ascii="宋体" w:hAnsi="宋体"/>
          <w:b/>
          <w:color w:val="000000"/>
          <w:highlight w:val="none"/>
        </w:rPr>
        <w:t>.</w:t>
      </w:r>
      <w:r>
        <w:rPr>
          <w:rFonts w:ascii="宋体" w:hAnsi="宋体"/>
          <w:b/>
          <w:color w:val="000000"/>
          <w:highlight w:val="none"/>
        </w:rPr>
        <w:t>技术</w:t>
      </w:r>
      <w:r>
        <w:rPr>
          <w:rFonts w:hint="eastAsia" w:ascii="宋体" w:hAnsi="宋体"/>
          <w:b/>
          <w:color w:val="000000"/>
          <w:highlight w:val="none"/>
        </w:rPr>
        <w:t>规格要求</w:t>
      </w:r>
    </w:p>
    <w:p w14:paraId="007D2A86">
      <w:pPr>
        <w:spacing w:line="360" w:lineRule="auto"/>
        <w:ind w:firstLine="480"/>
        <w:rPr>
          <w:rFonts w:ascii="宋体" w:hAnsi="宋体"/>
          <w:color w:val="000000"/>
          <w:highlight w:val="none"/>
        </w:rPr>
      </w:pPr>
      <w:r>
        <w:rPr>
          <w:rFonts w:hint="eastAsia" w:ascii="宋体" w:hAnsi="宋体"/>
          <w:color w:val="000000"/>
          <w:highlight w:val="none"/>
        </w:rPr>
        <w:t>2.1 本合同条款下提交货物的技术规格要求应等于或优于招投标文件技术规格要求。若技术规格要求中无相应规定，则应符合相应的国家有关部门最新颁布的相应正式标准。</w:t>
      </w:r>
    </w:p>
    <w:p w14:paraId="77B939C8">
      <w:pPr>
        <w:spacing w:line="360" w:lineRule="auto"/>
        <w:ind w:firstLine="480"/>
        <w:rPr>
          <w:rFonts w:ascii="宋体" w:hAnsi="宋体"/>
          <w:color w:val="000000"/>
          <w:highlight w:val="none"/>
        </w:rPr>
      </w:pPr>
      <w:r>
        <w:rPr>
          <w:rFonts w:hint="eastAsia" w:ascii="宋体" w:hAnsi="宋体"/>
          <w:color w:val="000000"/>
          <w:highlight w:val="none"/>
        </w:rPr>
        <w:t>2.2 乙方应向甲方提供货物及服务有关的标准的中文文本。</w:t>
      </w:r>
    </w:p>
    <w:p w14:paraId="4DAB6F32">
      <w:pPr>
        <w:spacing w:line="360" w:lineRule="auto"/>
        <w:ind w:firstLine="480"/>
        <w:rPr>
          <w:rFonts w:ascii="宋体" w:hAnsi="宋体"/>
          <w:color w:val="000000"/>
          <w:highlight w:val="none"/>
        </w:rPr>
      </w:pPr>
      <w:r>
        <w:rPr>
          <w:rFonts w:hint="eastAsia" w:ascii="宋体" w:hAnsi="宋体"/>
          <w:color w:val="000000"/>
          <w:highlight w:val="none"/>
        </w:rPr>
        <w:t>2.3 除非技术规范中另有规定，计量单位均采用中华人民共和国法定计量单位。</w:t>
      </w:r>
    </w:p>
    <w:p w14:paraId="412B7146">
      <w:pPr>
        <w:spacing w:line="360" w:lineRule="auto"/>
        <w:ind w:firstLine="482"/>
        <w:rPr>
          <w:rFonts w:ascii="宋体" w:hAnsi="宋体"/>
          <w:b/>
          <w:color w:val="000000"/>
          <w:highlight w:val="none"/>
        </w:rPr>
      </w:pPr>
      <w:r>
        <w:rPr>
          <w:rFonts w:hint="eastAsia" w:ascii="宋体" w:hAnsi="宋体"/>
          <w:b/>
          <w:color w:val="000000"/>
          <w:highlight w:val="none"/>
        </w:rPr>
        <w:t>3.合同范围</w:t>
      </w:r>
    </w:p>
    <w:p w14:paraId="2A7B52CC">
      <w:pPr>
        <w:spacing w:line="360" w:lineRule="auto"/>
        <w:ind w:firstLine="480"/>
        <w:rPr>
          <w:rFonts w:ascii="宋体" w:hAnsi="宋体"/>
          <w:color w:val="000000"/>
          <w:highlight w:val="none"/>
        </w:rPr>
      </w:pPr>
      <w:r>
        <w:rPr>
          <w:rFonts w:hint="eastAsia" w:ascii="宋体" w:hAnsi="宋体"/>
          <w:color w:val="000000"/>
          <w:highlight w:val="none"/>
        </w:rPr>
        <w:t>3.1 甲方同意从乙方处购买且乙方同意向甲方提供的设备及其附属设备，消耗性材料、专用工具等，包括各项技术服务、技术培训及满足合同设备组装、检验、培训、技术服务、安装调试指导、性能测试、正常运行及维修所必需的技术文件。</w:t>
      </w:r>
    </w:p>
    <w:p w14:paraId="1B85F1E1">
      <w:pPr>
        <w:spacing w:line="360" w:lineRule="auto"/>
        <w:ind w:firstLine="480"/>
        <w:rPr>
          <w:rFonts w:hint="eastAsia" w:ascii="宋体" w:hAnsi="宋体"/>
          <w:color w:val="000000"/>
          <w:highlight w:val="none"/>
        </w:rPr>
      </w:pPr>
      <w:r>
        <w:rPr>
          <w:rFonts w:hint="eastAsia" w:ascii="宋体" w:hAnsi="宋体"/>
          <w:color w:val="000000"/>
          <w:highlight w:val="none"/>
        </w:rPr>
        <w:t>3.2 乙方应负责培训甲方的技术人员。</w:t>
      </w:r>
    </w:p>
    <w:p w14:paraId="3A5D9281">
      <w:pPr>
        <w:spacing w:line="360" w:lineRule="auto"/>
        <w:ind w:firstLine="480"/>
        <w:rPr>
          <w:rFonts w:ascii="宋体" w:hAnsi="宋体"/>
          <w:color w:val="000000"/>
          <w:highlight w:val="none"/>
        </w:rPr>
      </w:pPr>
      <w:r>
        <w:rPr>
          <w:rFonts w:hint="eastAsia" w:ascii="宋体" w:hAnsi="宋体"/>
          <w:color w:val="000000"/>
          <w:highlight w:val="none"/>
        </w:rPr>
        <w:t>3.3 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设备大修和维护所需的配件及服务。</w:t>
      </w:r>
    </w:p>
    <w:p w14:paraId="3D05A13B">
      <w:pPr>
        <w:spacing w:line="360" w:lineRule="auto"/>
        <w:ind w:firstLine="482"/>
        <w:rPr>
          <w:rFonts w:ascii="宋体" w:hAnsi="宋体"/>
          <w:b/>
          <w:color w:val="000000"/>
          <w:highlight w:val="none"/>
        </w:rPr>
      </w:pPr>
      <w:r>
        <w:rPr>
          <w:rFonts w:hint="eastAsia" w:ascii="宋体" w:hAnsi="宋体"/>
          <w:b/>
          <w:color w:val="000000"/>
          <w:highlight w:val="none"/>
        </w:rPr>
        <w:t>4.合同文件和资料</w:t>
      </w:r>
    </w:p>
    <w:p w14:paraId="69C992DB">
      <w:pPr>
        <w:spacing w:line="360" w:lineRule="auto"/>
        <w:ind w:firstLine="480"/>
        <w:rPr>
          <w:rFonts w:ascii="宋体" w:hAnsi="宋体"/>
          <w:color w:val="000000"/>
          <w:highlight w:val="none"/>
        </w:rPr>
      </w:pPr>
      <w:r>
        <w:rPr>
          <w:rFonts w:hint="eastAsia" w:ascii="宋体" w:hAnsi="宋体"/>
          <w:color w:val="000000"/>
          <w:highlight w:val="none"/>
        </w:rPr>
        <w:t>4.1乙方在提供仪器设备时应同时提供中文版相关的技术资料，如目录索引、图纸、操作手册、使用指南、维修指南、服务手册等。</w:t>
      </w:r>
    </w:p>
    <w:p w14:paraId="578E177E">
      <w:pPr>
        <w:spacing w:line="360" w:lineRule="auto"/>
        <w:ind w:firstLine="480"/>
        <w:rPr>
          <w:rFonts w:ascii="宋体" w:hAnsi="宋体"/>
          <w:color w:val="000000"/>
          <w:highlight w:val="none"/>
        </w:rPr>
      </w:pPr>
      <w:r>
        <w:rPr>
          <w:rFonts w:hint="eastAsia" w:ascii="宋体" w:hAnsi="宋体"/>
          <w:color w:val="000000"/>
          <w:highlight w:val="none"/>
        </w:rPr>
        <w:t>4.2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345454D8">
      <w:pPr>
        <w:spacing w:line="360" w:lineRule="auto"/>
        <w:ind w:firstLine="482"/>
        <w:rPr>
          <w:rFonts w:ascii="宋体" w:hAnsi="宋体"/>
          <w:b/>
          <w:color w:val="000000"/>
          <w:highlight w:val="none"/>
        </w:rPr>
      </w:pPr>
      <w:r>
        <w:rPr>
          <w:rFonts w:hint="eastAsia" w:ascii="宋体" w:hAnsi="宋体"/>
          <w:b/>
          <w:color w:val="000000"/>
          <w:highlight w:val="none"/>
        </w:rPr>
        <w:t>5.</w:t>
      </w:r>
      <w:r>
        <w:rPr>
          <w:rFonts w:ascii="宋体" w:hAnsi="宋体"/>
          <w:b/>
          <w:color w:val="000000"/>
          <w:highlight w:val="none"/>
        </w:rPr>
        <w:t>知识产权</w:t>
      </w:r>
    </w:p>
    <w:p w14:paraId="4D53972D">
      <w:pPr>
        <w:spacing w:line="360" w:lineRule="auto"/>
        <w:ind w:firstLine="480"/>
        <w:rPr>
          <w:rFonts w:ascii="宋体" w:hAnsi="宋体"/>
          <w:color w:val="000000"/>
          <w:highlight w:val="none"/>
        </w:rPr>
      </w:pPr>
      <w:r>
        <w:rPr>
          <w:rFonts w:hint="eastAsia" w:ascii="宋体" w:hAnsi="宋体"/>
          <w:color w:val="000000"/>
          <w:highlight w:val="none"/>
        </w:rPr>
        <w:t>5</w:t>
      </w:r>
      <w:r>
        <w:rPr>
          <w:rFonts w:ascii="宋体" w:hAnsi="宋体"/>
          <w:color w:val="000000"/>
          <w:highlight w:val="none"/>
        </w:rPr>
        <w:t>.1</w:t>
      </w:r>
      <w:r>
        <w:rPr>
          <w:rFonts w:hint="eastAsia" w:ascii="宋体" w:hAnsi="宋体"/>
          <w:color w:val="000000"/>
          <w:highlight w:val="none"/>
        </w:rPr>
        <w:t>乙</w:t>
      </w:r>
      <w:r>
        <w:rPr>
          <w:rFonts w:ascii="宋体" w:hAnsi="宋体"/>
          <w:color w:val="000000"/>
          <w:highlight w:val="none"/>
        </w:rPr>
        <w:t>方应保证</w:t>
      </w:r>
      <w:r>
        <w:rPr>
          <w:rFonts w:hint="eastAsia" w:ascii="宋体" w:hAnsi="宋体"/>
          <w:color w:val="000000"/>
          <w:highlight w:val="none"/>
        </w:rPr>
        <w:t>甲</w:t>
      </w:r>
      <w:r>
        <w:rPr>
          <w:rFonts w:ascii="宋体" w:hAnsi="宋体"/>
          <w:color w:val="000000"/>
          <w:highlight w:val="none"/>
        </w:rPr>
        <w:t>方在使用该货物或其任何一部分时不受第三方提出的侵犯专利权、 著作权、商标权和工业设计权等的起诉。</w:t>
      </w:r>
    </w:p>
    <w:p w14:paraId="3F5BDCE5">
      <w:pPr>
        <w:spacing w:line="360" w:lineRule="auto"/>
        <w:ind w:firstLine="480"/>
        <w:rPr>
          <w:rFonts w:ascii="宋体" w:hAnsi="宋体"/>
          <w:color w:val="000000"/>
          <w:highlight w:val="none"/>
        </w:rPr>
      </w:pPr>
      <w:r>
        <w:rPr>
          <w:rFonts w:hint="eastAsia" w:ascii="宋体" w:hAnsi="宋体"/>
          <w:color w:val="000000"/>
          <w:highlight w:val="none"/>
        </w:rPr>
        <w:t>5.2</w:t>
      </w:r>
      <w:r>
        <w:rPr>
          <w:rFonts w:ascii="宋体" w:hAnsi="宋体"/>
          <w:color w:val="000000"/>
          <w:highlight w:val="none"/>
        </w:rPr>
        <w:t>任何第三方提出侵权指控，</w:t>
      </w:r>
      <w:r>
        <w:rPr>
          <w:rFonts w:hint="eastAsia" w:ascii="宋体" w:hAnsi="宋体"/>
          <w:color w:val="000000"/>
          <w:highlight w:val="none"/>
        </w:rPr>
        <w:t>乙</w:t>
      </w:r>
      <w:r>
        <w:rPr>
          <w:rFonts w:ascii="宋体" w:hAnsi="宋体"/>
          <w:color w:val="000000"/>
          <w:highlight w:val="none"/>
        </w:rPr>
        <w:t>方须与第三方交涉并承担由此</w:t>
      </w:r>
      <w:r>
        <w:rPr>
          <w:rFonts w:hint="eastAsia" w:ascii="宋体" w:hAnsi="宋体"/>
          <w:color w:val="000000"/>
          <w:highlight w:val="none"/>
        </w:rPr>
        <w:t>产生</w:t>
      </w:r>
      <w:r>
        <w:rPr>
          <w:rFonts w:ascii="宋体" w:hAnsi="宋体"/>
          <w:color w:val="000000"/>
          <w:highlight w:val="none"/>
        </w:rPr>
        <w:t>的一切责任、费用</w:t>
      </w:r>
      <w:r>
        <w:rPr>
          <w:rFonts w:hint="eastAsia" w:ascii="宋体" w:hAnsi="宋体"/>
          <w:color w:val="000000"/>
          <w:highlight w:val="none"/>
        </w:rPr>
        <w:t>和经济赔偿。</w:t>
      </w:r>
    </w:p>
    <w:p w14:paraId="5A57D525">
      <w:pPr>
        <w:spacing w:line="360" w:lineRule="auto"/>
        <w:ind w:firstLine="480"/>
        <w:rPr>
          <w:rFonts w:ascii="宋体" w:hAnsi="宋体"/>
          <w:color w:val="000000"/>
          <w:highlight w:val="none"/>
        </w:rPr>
      </w:pPr>
      <w:r>
        <w:rPr>
          <w:rFonts w:hint="eastAsia" w:ascii="宋体" w:hAnsi="宋体"/>
          <w:color w:val="000000"/>
          <w:highlight w:val="none"/>
        </w:rPr>
        <w:t>5.3双方应共同遵守国家有关版权、专利、商标等知识产权方面的法律规定，相互尊重对方的知识产权，对本合同内容、对方的技术秘密和商业秘密负有保密责任。如有违反，违约方负相关法律责任。</w:t>
      </w:r>
    </w:p>
    <w:p w14:paraId="6BFBE1F3">
      <w:pPr>
        <w:spacing w:line="360" w:lineRule="auto"/>
        <w:ind w:firstLine="480"/>
        <w:rPr>
          <w:rFonts w:ascii="宋体" w:hAnsi="宋体"/>
          <w:color w:val="000000"/>
          <w:highlight w:val="none"/>
        </w:rPr>
      </w:pPr>
      <w:r>
        <w:rPr>
          <w:rFonts w:hint="eastAsia" w:ascii="宋体" w:hAnsi="宋体"/>
          <w:color w:val="000000"/>
          <w:highlight w:val="none"/>
        </w:rPr>
        <w:t>5.4在本合同生效时已经存在并为各方合法拥有或使用的所有技术、资料和信息的知识产权，仍应属于其各自的原权利人所有或享有，另有约定的除外。</w:t>
      </w:r>
    </w:p>
    <w:p w14:paraId="2480C32E">
      <w:pPr>
        <w:spacing w:line="360" w:lineRule="auto"/>
        <w:ind w:firstLine="480"/>
        <w:rPr>
          <w:rFonts w:hint="eastAsia" w:ascii="宋体" w:hAnsi="宋体"/>
          <w:color w:val="000000"/>
          <w:highlight w:val="none"/>
        </w:rPr>
      </w:pPr>
      <w:r>
        <w:rPr>
          <w:rFonts w:hint="eastAsia" w:ascii="宋体" w:hAnsi="宋体"/>
          <w:color w:val="000000"/>
          <w:highlight w:val="none"/>
        </w:rPr>
        <w:t>5.5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036467CF">
      <w:pPr>
        <w:spacing w:line="360" w:lineRule="auto"/>
        <w:ind w:firstLine="482"/>
        <w:rPr>
          <w:rFonts w:ascii="宋体" w:hAnsi="宋体"/>
          <w:b/>
          <w:color w:val="000000"/>
          <w:highlight w:val="none"/>
        </w:rPr>
      </w:pPr>
      <w:r>
        <w:rPr>
          <w:rFonts w:hint="eastAsia" w:ascii="宋体" w:hAnsi="宋体"/>
          <w:b/>
          <w:color w:val="000000"/>
          <w:highlight w:val="none"/>
        </w:rPr>
        <w:t>6.保密</w:t>
      </w:r>
    </w:p>
    <w:p w14:paraId="53ACF9D2">
      <w:pPr>
        <w:spacing w:line="360" w:lineRule="auto"/>
        <w:ind w:firstLine="480"/>
        <w:rPr>
          <w:rFonts w:ascii="宋体" w:hAnsi="宋体"/>
          <w:color w:val="000000"/>
          <w:highlight w:val="none"/>
        </w:rPr>
      </w:pPr>
      <w:r>
        <w:rPr>
          <w:rFonts w:hint="eastAsia" w:ascii="宋体" w:hAnsi="宋体"/>
          <w:color w:val="000000"/>
          <w:highlight w:val="none"/>
        </w:rPr>
        <w:t>6.1在本合同履行期间及履行完毕后的任何时候，任何一方均应对因履行本合同从对方获取或知悉的保密信息承担保密责任，未经对方书面同意不得向第三方透露，否则应赔偿由此给对方造成的全部损失。</w:t>
      </w:r>
    </w:p>
    <w:p w14:paraId="49C0307D">
      <w:pPr>
        <w:spacing w:line="360" w:lineRule="auto"/>
        <w:ind w:firstLine="480"/>
        <w:rPr>
          <w:rFonts w:ascii="宋体" w:hAnsi="宋体"/>
          <w:color w:val="000000"/>
          <w:highlight w:val="none"/>
        </w:rPr>
      </w:pPr>
      <w:r>
        <w:rPr>
          <w:rFonts w:hint="eastAsia" w:ascii="宋体" w:hAnsi="宋体"/>
          <w:color w:val="000000"/>
          <w:highlight w:val="none"/>
        </w:rPr>
        <w:t>6.2保密信息指任何一方因履行本合同所知悉的任何以口头、书面、图表或电子形式存在的对方信息，具体包括：</w:t>
      </w:r>
    </w:p>
    <w:p w14:paraId="64D48C91">
      <w:pPr>
        <w:spacing w:line="360" w:lineRule="auto"/>
        <w:ind w:firstLine="480"/>
        <w:rPr>
          <w:rFonts w:ascii="宋体" w:hAnsi="宋体"/>
          <w:color w:val="000000"/>
          <w:highlight w:val="none"/>
        </w:rPr>
      </w:pPr>
      <w:r>
        <w:rPr>
          <w:rFonts w:hint="eastAsia" w:ascii="宋体" w:hAnsi="宋体"/>
          <w:color w:val="000000"/>
          <w:highlight w:val="none"/>
        </w:rPr>
        <w:t>6.2.1任何涉及对方过去、现在或将来的商业计划、规章制度、操作规程、处理手段、财务信息；</w:t>
      </w:r>
    </w:p>
    <w:p w14:paraId="33F8931F">
      <w:pPr>
        <w:spacing w:line="360" w:lineRule="auto"/>
        <w:ind w:firstLine="480"/>
        <w:rPr>
          <w:rFonts w:ascii="宋体" w:hAnsi="宋体"/>
          <w:color w:val="000000"/>
          <w:highlight w:val="none"/>
        </w:rPr>
      </w:pPr>
      <w:r>
        <w:rPr>
          <w:rFonts w:hint="eastAsia" w:ascii="宋体" w:hAnsi="宋体"/>
          <w:color w:val="000000"/>
          <w:highlight w:val="none"/>
        </w:rPr>
        <w:t>6.2.2任何对方的技术措施、技术方案、软件应用及开发，硬件设备的品种、质量、数量、品牌等；</w:t>
      </w:r>
    </w:p>
    <w:p w14:paraId="4B449A81">
      <w:pPr>
        <w:spacing w:line="360" w:lineRule="auto"/>
        <w:ind w:firstLine="480"/>
        <w:rPr>
          <w:rFonts w:ascii="宋体" w:hAnsi="宋体"/>
          <w:color w:val="000000"/>
          <w:highlight w:val="none"/>
        </w:rPr>
      </w:pPr>
      <w:r>
        <w:rPr>
          <w:rFonts w:hint="eastAsia" w:ascii="宋体" w:hAnsi="宋体"/>
          <w:color w:val="000000"/>
          <w:highlight w:val="none"/>
        </w:rPr>
        <w:t>6.2.3任何对方的技术秘密或专有知识、文件 、报告、数据、客户软件、流程图、数据库、发明、知识、贸易秘密。</w:t>
      </w:r>
    </w:p>
    <w:p w14:paraId="36C68EAA">
      <w:pPr>
        <w:spacing w:line="360" w:lineRule="auto"/>
        <w:ind w:firstLine="480"/>
        <w:rPr>
          <w:rFonts w:ascii="宋体" w:hAnsi="宋体"/>
          <w:color w:val="000000"/>
          <w:highlight w:val="none"/>
        </w:rPr>
      </w:pPr>
      <w:r>
        <w:rPr>
          <w:rFonts w:hint="eastAsia" w:ascii="宋体" w:hAnsi="宋体"/>
          <w:color w:val="000000"/>
          <w:highlight w:val="none"/>
        </w:rPr>
        <w:t>6.3乙方应根据甲方的要求签署相应的保密协议，保密协议与本条款存在不一致的，以保密协议为准。</w:t>
      </w:r>
    </w:p>
    <w:p w14:paraId="15AC212F">
      <w:pPr>
        <w:spacing w:line="360" w:lineRule="auto"/>
        <w:ind w:firstLine="482"/>
        <w:rPr>
          <w:rFonts w:ascii="宋体" w:hAnsi="宋体"/>
          <w:b/>
          <w:color w:val="000000"/>
          <w:highlight w:val="none"/>
        </w:rPr>
      </w:pPr>
      <w:r>
        <w:rPr>
          <w:rFonts w:hint="eastAsia" w:ascii="宋体" w:hAnsi="宋体"/>
          <w:b/>
          <w:color w:val="000000"/>
          <w:highlight w:val="none"/>
        </w:rPr>
        <w:t>7.</w:t>
      </w:r>
      <w:r>
        <w:rPr>
          <w:rFonts w:ascii="宋体" w:hAnsi="宋体"/>
          <w:b/>
          <w:color w:val="000000"/>
          <w:highlight w:val="none"/>
        </w:rPr>
        <w:t xml:space="preserve"> 质量保证</w:t>
      </w:r>
    </w:p>
    <w:p w14:paraId="0450244B">
      <w:pPr>
        <w:spacing w:line="360" w:lineRule="auto"/>
        <w:ind w:firstLine="480"/>
        <w:rPr>
          <w:rFonts w:hint="eastAsia" w:ascii="宋体" w:hAnsi="宋体"/>
          <w:color w:val="000000"/>
          <w:highlight w:val="none"/>
        </w:rPr>
      </w:pPr>
      <w:r>
        <w:rPr>
          <w:rFonts w:hint="eastAsia" w:ascii="宋体" w:hAnsi="宋体"/>
          <w:color w:val="000000"/>
          <w:highlight w:val="none"/>
        </w:rPr>
        <w:t>7.1货物质量保证</w:t>
      </w:r>
    </w:p>
    <w:p w14:paraId="4F95DAA1">
      <w:pPr>
        <w:spacing w:line="360" w:lineRule="auto"/>
        <w:ind w:firstLine="480"/>
        <w:rPr>
          <w:rFonts w:ascii="宋体" w:hAnsi="宋体"/>
          <w:color w:val="000000"/>
          <w:highlight w:val="none"/>
        </w:rPr>
      </w:pPr>
      <w:r>
        <w:rPr>
          <w:rFonts w:hint="eastAsia" w:ascii="宋体" w:hAnsi="宋体"/>
          <w:color w:val="000000"/>
          <w:highlight w:val="none"/>
        </w:rPr>
        <w:t>7.1.1乙</w:t>
      </w:r>
      <w:r>
        <w:rPr>
          <w:rFonts w:ascii="宋体" w:hAnsi="宋体"/>
          <w:color w:val="000000"/>
          <w:highlight w:val="none"/>
        </w:rPr>
        <w:t>方</w:t>
      </w:r>
      <w:r>
        <w:rPr>
          <w:rFonts w:hint="eastAsia" w:ascii="宋体" w:hAnsi="宋体"/>
          <w:color w:val="000000"/>
          <w:highlight w:val="none"/>
        </w:rPr>
        <w:t>必</w:t>
      </w:r>
      <w:r>
        <w:rPr>
          <w:rFonts w:ascii="宋体" w:hAnsi="宋体"/>
          <w:color w:val="000000"/>
          <w:highlight w:val="none"/>
        </w:rPr>
        <w:t>须保证货物是全新、未使用过的，并完全符合强制性的国家技术质量规范和合同规定的质量、规格、性能和技术规范等的要求。</w:t>
      </w:r>
    </w:p>
    <w:p w14:paraId="36C665AF">
      <w:pPr>
        <w:spacing w:line="360" w:lineRule="auto"/>
        <w:ind w:firstLine="480"/>
        <w:rPr>
          <w:rFonts w:ascii="宋体" w:hAnsi="宋体"/>
          <w:color w:val="000000"/>
          <w:highlight w:val="none"/>
        </w:rPr>
      </w:pPr>
      <w:r>
        <w:rPr>
          <w:rFonts w:hint="eastAsia" w:ascii="宋体" w:hAnsi="宋体"/>
          <w:color w:val="000000"/>
          <w:highlight w:val="none"/>
        </w:rPr>
        <w:t>7.1.2乙</w:t>
      </w:r>
      <w:r>
        <w:rPr>
          <w:rFonts w:ascii="宋体" w:hAnsi="宋体"/>
          <w:color w:val="000000"/>
          <w:highlight w:val="none"/>
        </w:rPr>
        <w:t>方须保证所提供的货物经正确安装、正常运转和保养，在其使用寿命期内须具有符合质量要求和产品说明书的性能。在货物质量保证期之内，</w:t>
      </w:r>
      <w:r>
        <w:rPr>
          <w:rFonts w:hint="eastAsia" w:ascii="宋体" w:hAnsi="宋体"/>
          <w:color w:val="000000"/>
          <w:highlight w:val="none"/>
        </w:rPr>
        <w:t>乙</w:t>
      </w:r>
      <w:r>
        <w:rPr>
          <w:rFonts w:ascii="宋体" w:hAnsi="宋体"/>
          <w:color w:val="000000"/>
          <w:highlight w:val="none"/>
        </w:rPr>
        <w:t>方须对由于设计、工艺或材料的缺陷而发生的任何不足或故障负责</w:t>
      </w:r>
      <w:r>
        <w:rPr>
          <w:rFonts w:hint="eastAsia" w:ascii="宋体" w:hAnsi="宋体" w:cs="宋体"/>
          <w:color w:val="000000"/>
          <w:highlight w:val="none"/>
        </w:rPr>
        <w:t>，并免费予以改进或更换</w:t>
      </w:r>
      <w:r>
        <w:rPr>
          <w:rFonts w:ascii="宋体" w:hAnsi="宋体"/>
          <w:color w:val="000000"/>
          <w:highlight w:val="none"/>
        </w:rPr>
        <w:t>。</w:t>
      </w:r>
    </w:p>
    <w:p w14:paraId="12269F6B">
      <w:pPr>
        <w:spacing w:line="360" w:lineRule="auto"/>
        <w:ind w:firstLine="480"/>
        <w:rPr>
          <w:rFonts w:ascii="宋体" w:hAnsi="宋体" w:cs="宋体"/>
          <w:color w:val="000000"/>
          <w:highlight w:val="none"/>
        </w:rPr>
      </w:pPr>
      <w:r>
        <w:rPr>
          <w:rFonts w:hint="eastAsia" w:ascii="宋体" w:hAnsi="宋体"/>
          <w:color w:val="000000"/>
          <w:highlight w:val="none"/>
        </w:rPr>
        <w:t>7.1.3</w:t>
      </w:r>
      <w:r>
        <w:rPr>
          <w:rFonts w:ascii="宋体" w:hAnsi="宋体"/>
          <w:color w:val="000000"/>
          <w:highlight w:val="none"/>
        </w:rPr>
        <w:t>根据</w:t>
      </w:r>
      <w:r>
        <w:rPr>
          <w:rFonts w:hint="eastAsia" w:ascii="宋体" w:hAnsi="宋体"/>
          <w:color w:val="000000"/>
          <w:highlight w:val="none"/>
        </w:rPr>
        <w:t>乙</w:t>
      </w:r>
      <w:r>
        <w:rPr>
          <w:rFonts w:ascii="宋体" w:hAnsi="宋体"/>
          <w:color w:val="000000"/>
          <w:highlight w:val="none"/>
        </w:rPr>
        <w:t>方按检验标准自己检验结果或委托有资质的相关质检机构的检验结果，发现货物的数量、质量、规格与合同不符；或者在质量保证期内，证实货物存在缺陷，包括潜在的缺陷或使用不符合要求的材料等，</w:t>
      </w:r>
      <w:r>
        <w:rPr>
          <w:rFonts w:hint="eastAsia" w:ascii="宋体" w:hAnsi="宋体" w:cs="宋体"/>
          <w:color w:val="000000"/>
          <w:highlight w:val="none"/>
        </w:rPr>
        <w:t>甲方应书面通知乙方。接到上述通知后，乙方应及时免费更换或修理破损货物。乙方在甲方发出质量异议通知后，未作答复，甲方在通知书中所提出的要求应视为已被乙方接受。</w:t>
      </w:r>
    </w:p>
    <w:p w14:paraId="38DBAD71">
      <w:pPr>
        <w:spacing w:line="360" w:lineRule="auto"/>
        <w:ind w:firstLine="480"/>
        <w:rPr>
          <w:rFonts w:hint="eastAsia" w:ascii="宋体" w:hAnsi="宋体"/>
          <w:color w:val="000000"/>
          <w:highlight w:val="none"/>
        </w:rPr>
      </w:pPr>
      <w:r>
        <w:rPr>
          <w:rFonts w:hint="eastAsia" w:ascii="宋体" w:hAnsi="宋体"/>
          <w:color w:val="000000"/>
          <w:highlight w:val="none"/>
        </w:rPr>
        <w:t>7.1.4乙</w:t>
      </w:r>
      <w:r>
        <w:rPr>
          <w:rFonts w:ascii="宋体" w:hAnsi="宋体"/>
          <w:color w:val="000000"/>
          <w:highlight w:val="none"/>
        </w:rPr>
        <w:t>方在收到通知后</w:t>
      </w:r>
      <w:r>
        <w:rPr>
          <w:rFonts w:hint="eastAsia" w:ascii="宋体" w:hAnsi="宋体"/>
          <w:color w:val="000000"/>
          <w:highlight w:val="none"/>
        </w:rPr>
        <w:t>虽答复，但</w:t>
      </w:r>
      <w:r>
        <w:rPr>
          <w:rFonts w:ascii="宋体" w:hAnsi="宋体"/>
          <w:color w:val="000000"/>
          <w:highlight w:val="none"/>
        </w:rPr>
        <w:t>没有弥补缺陷，</w:t>
      </w:r>
      <w:r>
        <w:rPr>
          <w:rFonts w:hint="eastAsia" w:ascii="宋体" w:hAnsi="宋体"/>
          <w:color w:val="000000"/>
          <w:highlight w:val="none"/>
        </w:rPr>
        <w:t>甲</w:t>
      </w:r>
      <w:r>
        <w:rPr>
          <w:rFonts w:ascii="宋体" w:hAnsi="宋体"/>
          <w:color w:val="000000"/>
          <w:highlight w:val="none"/>
        </w:rPr>
        <w:t>方可采取必要的补救措施，但由此引发的风险和费用将由</w:t>
      </w:r>
      <w:r>
        <w:rPr>
          <w:rFonts w:hint="eastAsia" w:ascii="宋体" w:hAnsi="宋体"/>
          <w:color w:val="000000"/>
          <w:highlight w:val="none"/>
        </w:rPr>
        <w:t>乙</w:t>
      </w:r>
      <w:r>
        <w:rPr>
          <w:rFonts w:ascii="宋体" w:hAnsi="宋体"/>
          <w:color w:val="000000"/>
          <w:highlight w:val="none"/>
        </w:rPr>
        <w:t>方承担。</w:t>
      </w:r>
      <w:r>
        <w:rPr>
          <w:rFonts w:hint="eastAsia" w:ascii="宋体" w:hAnsi="宋体"/>
          <w:color w:val="000000"/>
          <w:highlight w:val="none"/>
        </w:rPr>
        <w:t>甲方可从合同款或乙方提交的履约保证金中扣款，不足部分，甲方有权要求乙方赔偿。甲方根据合同规定对卖方行使的其他权力不受影响。</w:t>
      </w:r>
    </w:p>
    <w:p w14:paraId="430C06B3">
      <w:pPr>
        <w:spacing w:line="360" w:lineRule="auto"/>
        <w:ind w:firstLine="480"/>
        <w:rPr>
          <w:rFonts w:ascii="宋体" w:hAnsi="宋体"/>
          <w:color w:val="000000"/>
          <w:highlight w:val="none"/>
        </w:rPr>
      </w:pPr>
      <w:r>
        <w:rPr>
          <w:rFonts w:hint="eastAsia" w:ascii="宋体" w:hAnsi="宋体"/>
          <w:color w:val="000000"/>
          <w:highlight w:val="none"/>
        </w:rPr>
        <w:t xml:space="preserve">7.1.5 </w:t>
      </w:r>
      <w:r>
        <w:rPr>
          <w:rFonts w:ascii="宋体" w:hAnsi="宋体"/>
          <w:color w:val="000000"/>
          <w:highlight w:val="none"/>
        </w:rPr>
        <w:t>合同条款下货物的质量保证期自货物通过最终验收起</w:t>
      </w:r>
      <w:r>
        <w:rPr>
          <w:rFonts w:hint="eastAsia" w:ascii="宋体" w:hAnsi="宋体"/>
          <w:color w:val="000000"/>
          <w:highlight w:val="none"/>
        </w:rPr>
        <w:t>算，合同另行规定除外。</w:t>
      </w:r>
    </w:p>
    <w:p w14:paraId="5FEAD400">
      <w:pPr>
        <w:spacing w:line="360" w:lineRule="auto"/>
        <w:ind w:firstLine="480"/>
        <w:rPr>
          <w:rFonts w:hint="eastAsia" w:ascii="宋体" w:hAnsi="宋体"/>
          <w:color w:val="000000"/>
          <w:highlight w:val="none"/>
        </w:rPr>
      </w:pPr>
      <w:r>
        <w:rPr>
          <w:rFonts w:hint="eastAsia" w:ascii="宋体" w:hAnsi="宋体"/>
          <w:color w:val="000000"/>
          <w:highlight w:val="none"/>
        </w:rPr>
        <w:t>7.2辅助服务质量保证</w:t>
      </w:r>
    </w:p>
    <w:p w14:paraId="20B52707">
      <w:pPr>
        <w:spacing w:line="360" w:lineRule="auto"/>
        <w:ind w:firstLine="480"/>
        <w:rPr>
          <w:rFonts w:ascii="宋体" w:hAnsi="宋体"/>
          <w:color w:val="000000"/>
          <w:highlight w:val="none"/>
        </w:rPr>
      </w:pPr>
      <w:r>
        <w:rPr>
          <w:rFonts w:hint="eastAsia" w:ascii="宋体" w:hAnsi="宋体"/>
          <w:color w:val="000000"/>
          <w:highlight w:val="none"/>
        </w:rPr>
        <w:t>7.2.1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55923FF">
      <w:pPr>
        <w:spacing w:line="360" w:lineRule="auto"/>
        <w:ind w:firstLine="480"/>
        <w:rPr>
          <w:rFonts w:ascii="宋体" w:hAnsi="宋体"/>
          <w:color w:val="000000"/>
          <w:highlight w:val="none"/>
        </w:rPr>
      </w:pPr>
      <w:r>
        <w:rPr>
          <w:rFonts w:hint="eastAsia" w:ascii="宋体" w:hAnsi="宋体"/>
          <w:color w:val="000000"/>
          <w:highlight w:val="none"/>
        </w:rPr>
        <w:t>7.2.2乙方应保证合同条款下所提供的服务包括培训、安装指导、单机调试、系统联调和试验等，按合同规定方式进行，并保证不存在因乙方工作人员的过失、错误或疏忽而产生的缺陷。</w:t>
      </w:r>
    </w:p>
    <w:p w14:paraId="3BC81FFD">
      <w:pPr>
        <w:spacing w:line="360" w:lineRule="auto"/>
        <w:ind w:firstLine="482"/>
        <w:rPr>
          <w:rFonts w:ascii="宋体" w:hAnsi="宋体"/>
          <w:b/>
          <w:color w:val="000000"/>
          <w:highlight w:val="none"/>
        </w:rPr>
      </w:pPr>
      <w:r>
        <w:rPr>
          <w:rFonts w:hint="eastAsia" w:ascii="宋体" w:hAnsi="宋体"/>
          <w:b/>
          <w:color w:val="000000"/>
          <w:highlight w:val="none"/>
        </w:rPr>
        <w:t>8.</w:t>
      </w:r>
      <w:r>
        <w:rPr>
          <w:rFonts w:ascii="宋体" w:hAnsi="宋体"/>
          <w:b/>
          <w:color w:val="000000"/>
          <w:highlight w:val="none"/>
        </w:rPr>
        <w:t>包装要求</w:t>
      </w:r>
    </w:p>
    <w:p w14:paraId="00F3EBDB">
      <w:pPr>
        <w:spacing w:line="360" w:lineRule="auto"/>
        <w:ind w:firstLine="480"/>
        <w:rPr>
          <w:rFonts w:ascii="宋体" w:hAnsi="宋体"/>
          <w:color w:val="000000"/>
          <w:highlight w:val="none"/>
        </w:rPr>
      </w:pPr>
      <w:r>
        <w:rPr>
          <w:rFonts w:hint="eastAsia" w:ascii="宋体" w:hAnsi="宋体"/>
          <w:color w:val="000000"/>
          <w:highlight w:val="none"/>
        </w:rPr>
        <w:t>8</w:t>
      </w:r>
      <w:r>
        <w:rPr>
          <w:rFonts w:ascii="宋体" w:hAnsi="宋体"/>
          <w:color w:val="000000"/>
          <w:highlight w:val="none"/>
        </w:rPr>
        <w:t>.1</w:t>
      </w:r>
      <w:r>
        <w:rPr>
          <w:rFonts w:hint="eastAsia" w:ascii="宋体" w:hAnsi="宋体"/>
          <w:color w:val="000000"/>
          <w:highlight w:val="none"/>
        </w:rPr>
        <w:t xml:space="preserve"> </w:t>
      </w:r>
      <w:r>
        <w:rPr>
          <w:rFonts w:ascii="宋体" w:hAnsi="宋体"/>
          <w:color w:val="000000"/>
          <w:highlight w:val="none"/>
        </w:rPr>
        <w:t>除合同另有约定外,</w:t>
      </w:r>
      <w:r>
        <w:rPr>
          <w:rFonts w:hint="eastAsia" w:ascii="宋体" w:hAnsi="宋体"/>
          <w:color w:val="000000"/>
          <w:highlight w:val="none"/>
        </w:rPr>
        <w:t>乙</w:t>
      </w:r>
      <w:r>
        <w:rPr>
          <w:rFonts w:ascii="宋体" w:hAnsi="宋体"/>
          <w:color w:val="000000"/>
          <w:highlight w:val="none"/>
        </w:rPr>
        <w:t>方提供的全部货物,均应采用本行业通用的方式进行包装，且该包装应符合国家有关包装的法律、法规的规定。</w:t>
      </w:r>
    </w:p>
    <w:p w14:paraId="66F3F095">
      <w:pPr>
        <w:spacing w:line="360" w:lineRule="auto"/>
        <w:ind w:firstLine="480"/>
        <w:rPr>
          <w:rFonts w:ascii="宋体" w:hAnsi="宋体"/>
          <w:color w:val="000000"/>
          <w:highlight w:val="none"/>
        </w:rPr>
      </w:pPr>
      <w:r>
        <w:rPr>
          <w:rFonts w:hint="eastAsia" w:ascii="宋体" w:hAnsi="宋体"/>
          <w:color w:val="000000"/>
          <w:highlight w:val="none"/>
        </w:rPr>
        <w:t xml:space="preserve">8.2 </w:t>
      </w:r>
      <w:r>
        <w:rPr>
          <w:rFonts w:ascii="宋体" w:hAnsi="宋体"/>
          <w:color w:val="000000"/>
          <w:highlight w:val="none"/>
        </w:rPr>
        <w:t>包装应适应于远距离运输</w:t>
      </w:r>
      <w:r>
        <w:rPr>
          <w:rFonts w:hint="eastAsia" w:ascii="宋体" w:hAnsi="宋体"/>
          <w:color w:val="000000"/>
          <w:highlight w:val="none"/>
        </w:rPr>
        <w:t>，</w:t>
      </w:r>
      <w:r>
        <w:rPr>
          <w:rFonts w:hint="eastAsia" w:ascii="宋体" w:hAnsi="宋体" w:cs="宋体"/>
          <w:color w:val="000000"/>
          <w:highlight w:val="none"/>
        </w:rPr>
        <w:t>并有良好的</w:t>
      </w:r>
      <w:r>
        <w:rPr>
          <w:rFonts w:ascii="宋体" w:hAnsi="宋体"/>
          <w:color w:val="000000"/>
          <w:highlight w:val="none"/>
        </w:rPr>
        <w:t>防潮、防震、防锈和防粗暴装卸</w:t>
      </w:r>
      <w:r>
        <w:rPr>
          <w:rFonts w:hint="eastAsia" w:ascii="宋体" w:hAnsi="宋体"/>
          <w:color w:val="000000"/>
          <w:highlight w:val="none"/>
        </w:rPr>
        <w:t>等保护措施</w:t>
      </w:r>
      <w:r>
        <w:rPr>
          <w:rFonts w:ascii="宋体" w:hAnsi="宋体"/>
          <w:color w:val="000000"/>
          <w:highlight w:val="none"/>
        </w:rPr>
        <w:t>，</w:t>
      </w:r>
      <w:r>
        <w:rPr>
          <w:rFonts w:hint="eastAsia" w:ascii="宋体" w:hAnsi="宋体" w:cs="宋体"/>
          <w:color w:val="000000"/>
          <w:highlight w:val="none"/>
        </w:rPr>
        <w:t>以确保货物安全运抵现场。</w:t>
      </w:r>
      <w:r>
        <w:rPr>
          <w:rFonts w:ascii="宋体" w:hAnsi="宋体"/>
          <w:color w:val="000000"/>
          <w:highlight w:val="none"/>
        </w:rPr>
        <w:t>由于包装不善所引起的货物锈蚀、损坏和损失均由</w:t>
      </w:r>
      <w:r>
        <w:rPr>
          <w:rFonts w:hint="eastAsia" w:ascii="宋体" w:hAnsi="宋体"/>
          <w:color w:val="000000"/>
          <w:highlight w:val="none"/>
        </w:rPr>
        <w:t>乙</w:t>
      </w:r>
      <w:r>
        <w:rPr>
          <w:rFonts w:ascii="宋体" w:hAnsi="宋体"/>
          <w:color w:val="000000"/>
          <w:highlight w:val="none"/>
        </w:rPr>
        <w:t>方承担。</w:t>
      </w:r>
    </w:p>
    <w:p w14:paraId="354663B0">
      <w:pPr>
        <w:spacing w:line="360" w:lineRule="auto"/>
        <w:ind w:firstLine="480"/>
        <w:rPr>
          <w:rFonts w:ascii="宋体" w:hAnsi="宋体"/>
          <w:color w:val="000000"/>
          <w:highlight w:val="none"/>
        </w:rPr>
      </w:pPr>
      <w:r>
        <w:rPr>
          <w:rFonts w:hint="eastAsia" w:ascii="宋体" w:hAnsi="宋体"/>
          <w:color w:val="000000"/>
          <w:highlight w:val="none"/>
        </w:rPr>
        <w:t>乙方应提供货物运至合同规定的最终目的地所需要的包装，以防止货物在转运中损坏或变质。</w:t>
      </w:r>
    </w:p>
    <w:p w14:paraId="24FDBB12">
      <w:pPr>
        <w:spacing w:line="360" w:lineRule="auto"/>
        <w:ind w:firstLine="480"/>
        <w:rPr>
          <w:rFonts w:ascii="宋体" w:hAnsi="宋体"/>
          <w:color w:val="000000"/>
          <w:highlight w:val="none"/>
        </w:rPr>
      </w:pPr>
      <w:r>
        <w:rPr>
          <w:rFonts w:hint="eastAsia" w:ascii="宋体" w:hAnsi="宋体"/>
          <w:color w:val="000000"/>
          <w:highlight w:val="none"/>
        </w:rPr>
        <w:t>8.3 乙方所提供的货物包装均为出厂时原包装。</w:t>
      </w:r>
    </w:p>
    <w:p w14:paraId="7FB0B44A">
      <w:pPr>
        <w:spacing w:line="360" w:lineRule="auto"/>
        <w:ind w:firstLine="480"/>
        <w:rPr>
          <w:rFonts w:hint="eastAsia" w:ascii="宋体" w:hAnsi="宋体"/>
          <w:color w:val="000000"/>
          <w:highlight w:val="none"/>
        </w:rPr>
      </w:pPr>
      <w:r>
        <w:rPr>
          <w:rFonts w:hint="eastAsia" w:ascii="宋体" w:hAnsi="宋体"/>
          <w:color w:val="000000"/>
          <w:highlight w:val="none"/>
        </w:rPr>
        <w:t>8.4 乙方所提供货物必须附有</w:t>
      </w:r>
      <w:r>
        <w:rPr>
          <w:rFonts w:hint="eastAsia" w:ascii="宋体" w:hAnsi="宋体" w:cs="宋体"/>
          <w:color w:val="000000"/>
          <w:highlight w:val="none"/>
        </w:rPr>
        <w:t>质量合格证，</w:t>
      </w:r>
      <w:r>
        <w:rPr>
          <w:rFonts w:hint="eastAsia" w:ascii="宋体" w:hAnsi="宋体"/>
          <w:color w:val="000000"/>
          <w:highlight w:val="none"/>
        </w:rPr>
        <w:t>装箱清单，主机、附件、各种零部件和消耗品，有清楚的与装箱单相对应的名称和编号。</w:t>
      </w:r>
    </w:p>
    <w:p w14:paraId="27939C9D">
      <w:pPr>
        <w:spacing w:line="360" w:lineRule="auto"/>
        <w:ind w:firstLine="480"/>
        <w:rPr>
          <w:rFonts w:ascii="宋体" w:hAnsi="宋体"/>
          <w:color w:val="000000"/>
          <w:highlight w:val="none"/>
        </w:rPr>
      </w:pPr>
      <w:r>
        <w:rPr>
          <w:rFonts w:hint="eastAsia" w:ascii="宋体" w:hAnsi="宋体"/>
          <w:color w:val="000000"/>
          <w:highlight w:val="none"/>
        </w:rPr>
        <w:t>8.5 货物运输中的运输费用和保险费用均由乙方承担。运输过程中的一切损失、损坏均由乙方负责。</w:t>
      </w:r>
    </w:p>
    <w:p w14:paraId="288A9B3E">
      <w:pPr>
        <w:spacing w:line="360" w:lineRule="auto"/>
        <w:ind w:firstLine="482"/>
        <w:rPr>
          <w:rFonts w:ascii="宋体" w:hAnsi="宋体"/>
          <w:b/>
          <w:color w:val="000000"/>
          <w:highlight w:val="none"/>
        </w:rPr>
      </w:pPr>
      <w:r>
        <w:rPr>
          <w:rFonts w:hint="eastAsia" w:ascii="宋体" w:hAnsi="宋体"/>
          <w:b/>
          <w:color w:val="000000"/>
          <w:highlight w:val="none"/>
        </w:rPr>
        <w:t>9.</w:t>
      </w:r>
      <w:r>
        <w:rPr>
          <w:rFonts w:ascii="宋体" w:hAnsi="宋体"/>
          <w:b/>
          <w:color w:val="000000"/>
          <w:highlight w:val="none"/>
        </w:rPr>
        <w:t xml:space="preserve"> </w:t>
      </w:r>
      <w:r>
        <w:rPr>
          <w:rFonts w:hint="eastAsia" w:ascii="宋体" w:hAnsi="宋体"/>
          <w:b/>
          <w:color w:val="000000"/>
          <w:highlight w:val="none"/>
        </w:rPr>
        <w:t>价格</w:t>
      </w:r>
    </w:p>
    <w:p w14:paraId="68436E06">
      <w:pPr>
        <w:spacing w:line="360" w:lineRule="auto"/>
        <w:ind w:firstLine="480"/>
        <w:rPr>
          <w:rFonts w:hint="eastAsia" w:ascii="宋体" w:hAnsi="宋体"/>
          <w:color w:val="000000"/>
          <w:highlight w:val="none"/>
        </w:rPr>
      </w:pPr>
      <w:r>
        <w:rPr>
          <w:rFonts w:hint="eastAsia" w:ascii="宋体" w:hAnsi="宋体"/>
          <w:color w:val="000000"/>
          <w:highlight w:val="none"/>
        </w:rPr>
        <w:t>9.1 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25938555">
      <w:pPr>
        <w:spacing w:line="360" w:lineRule="auto"/>
        <w:ind w:firstLine="480"/>
        <w:rPr>
          <w:rFonts w:hint="eastAsia" w:ascii="宋体" w:hAnsi="宋体"/>
          <w:color w:val="000000"/>
          <w:highlight w:val="none"/>
        </w:rPr>
      </w:pPr>
      <w:r>
        <w:rPr>
          <w:rFonts w:hint="eastAsia" w:ascii="宋体" w:hAnsi="宋体"/>
          <w:color w:val="000000"/>
          <w:highlight w:val="none"/>
        </w:rPr>
        <w:t>9.2 本合同价格为固定价格，包括了乙方履行合同全过程产生的所有成本和费用以及乙方应承担的一切税费。</w:t>
      </w:r>
    </w:p>
    <w:p w14:paraId="628BB701">
      <w:pPr>
        <w:spacing w:line="360" w:lineRule="auto"/>
        <w:ind w:firstLine="480"/>
        <w:rPr>
          <w:rFonts w:hint="eastAsia" w:ascii="宋体" w:hAnsi="宋体"/>
          <w:color w:val="000000"/>
          <w:highlight w:val="none"/>
        </w:rPr>
      </w:pPr>
      <w:r>
        <w:rPr>
          <w:rFonts w:hint="eastAsia" w:ascii="宋体" w:hAnsi="宋体"/>
          <w:color w:val="000000"/>
          <w:highlight w:val="none"/>
        </w:rPr>
        <w:t xml:space="preserve">9.3检验费用 </w:t>
      </w:r>
    </w:p>
    <w:p w14:paraId="6F2592F1">
      <w:pPr>
        <w:spacing w:line="360" w:lineRule="auto"/>
        <w:ind w:firstLine="480"/>
        <w:rPr>
          <w:rFonts w:hint="eastAsia" w:ascii="宋体" w:hAnsi="宋体"/>
          <w:color w:val="000000"/>
          <w:highlight w:val="none"/>
        </w:rPr>
      </w:pPr>
      <w:r>
        <w:rPr>
          <w:rFonts w:hint="eastAsia" w:ascii="宋体" w:hAnsi="宋体"/>
          <w:color w:val="000000"/>
          <w:highlight w:val="none"/>
        </w:rPr>
        <w:t>9.3.1 乙方必须负担本条款下属于乙方负责的检验、测试、调试、试运行和验收的所有费用，并负责乙方派往买方组织的检验、测试和验收人员的所有费用。</w:t>
      </w:r>
    </w:p>
    <w:p w14:paraId="27B3417C">
      <w:pPr>
        <w:spacing w:line="360" w:lineRule="auto"/>
        <w:ind w:firstLine="480"/>
        <w:rPr>
          <w:rFonts w:hint="eastAsia" w:ascii="宋体" w:hAnsi="宋体"/>
          <w:color w:val="000000"/>
          <w:highlight w:val="none"/>
        </w:rPr>
      </w:pPr>
      <w:r>
        <w:rPr>
          <w:rFonts w:hint="eastAsia" w:ascii="宋体" w:hAnsi="宋体"/>
          <w:color w:val="000000"/>
          <w:highlight w:val="none"/>
        </w:rPr>
        <w:t>9.3.2 甲方按合同计划参加在乙方工厂所在地检验、测试和验收的费用全部由乙方负责并已包含在合同总价中。</w:t>
      </w:r>
    </w:p>
    <w:p w14:paraId="4C14543E">
      <w:pPr>
        <w:spacing w:line="360" w:lineRule="auto"/>
        <w:ind w:firstLine="480"/>
        <w:rPr>
          <w:rFonts w:hint="eastAsia" w:ascii="宋体" w:hAnsi="宋体" w:cs="宋体"/>
          <w:color w:val="000000"/>
          <w:highlight w:val="none"/>
        </w:rPr>
      </w:pPr>
      <w:r>
        <w:rPr>
          <w:rFonts w:hint="eastAsia" w:ascii="宋体" w:hAnsi="宋体" w:cs="宋体"/>
          <w:color w:val="000000"/>
          <w:highlight w:val="none"/>
        </w:rPr>
        <w:t>9.3</w:t>
      </w:r>
      <w:r>
        <w:rPr>
          <w:rFonts w:hint="eastAsia" w:ascii="宋体" w:hAnsi="宋体"/>
          <w:color w:val="000000"/>
          <w:highlight w:val="none"/>
        </w:rPr>
        <w:t xml:space="preserve">.3甲方检验人员已到卖方所在地，测试无法依照合同进行， 而引起甲方人员延长逗留时间，所有由此产生的包括甲方人员在内的直接费用及成本由乙方承担。 </w:t>
      </w:r>
    </w:p>
    <w:p w14:paraId="1A9D72D4">
      <w:pPr>
        <w:spacing w:line="360" w:lineRule="auto"/>
        <w:ind w:firstLine="482"/>
        <w:rPr>
          <w:rFonts w:ascii="宋体" w:hAnsi="宋体"/>
          <w:b/>
          <w:color w:val="000000"/>
          <w:highlight w:val="none"/>
        </w:rPr>
      </w:pPr>
      <w:r>
        <w:rPr>
          <w:rFonts w:hint="eastAsia" w:ascii="宋体" w:hAnsi="宋体"/>
          <w:b/>
          <w:color w:val="000000"/>
          <w:highlight w:val="none"/>
        </w:rPr>
        <w:t>10.</w:t>
      </w:r>
      <w:r>
        <w:rPr>
          <w:rFonts w:ascii="宋体" w:hAnsi="宋体"/>
          <w:b/>
          <w:color w:val="000000"/>
          <w:highlight w:val="none"/>
        </w:rPr>
        <w:t>交货方式</w:t>
      </w:r>
      <w:r>
        <w:rPr>
          <w:rFonts w:hint="eastAsia" w:ascii="宋体" w:hAnsi="宋体"/>
          <w:b/>
          <w:color w:val="000000"/>
          <w:highlight w:val="none"/>
        </w:rPr>
        <w:t>及交货日期</w:t>
      </w:r>
    </w:p>
    <w:p w14:paraId="359D8AA1">
      <w:pPr>
        <w:spacing w:line="360" w:lineRule="auto"/>
        <w:ind w:firstLine="480"/>
        <w:rPr>
          <w:rFonts w:hint="eastAsia" w:ascii="宋体" w:hAnsi="宋体"/>
          <w:color w:val="000000"/>
          <w:highlight w:val="none"/>
        </w:rPr>
      </w:pPr>
      <w:r>
        <w:rPr>
          <w:rFonts w:ascii="宋体" w:hAnsi="宋体"/>
          <w:color w:val="000000"/>
          <w:highlight w:val="none"/>
        </w:rPr>
        <w:t>交货方式：现场交货</w:t>
      </w:r>
      <w:r>
        <w:rPr>
          <w:rFonts w:hint="eastAsia" w:ascii="宋体" w:hAnsi="宋体"/>
          <w:color w:val="000000"/>
          <w:highlight w:val="none"/>
        </w:rPr>
        <w:t>，乙</w:t>
      </w:r>
      <w:r>
        <w:rPr>
          <w:rFonts w:ascii="宋体" w:hAnsi="宋体"/>
          <w:color w:val="000000"/>
          <w:highlight w:val="none"/>
        </w:rPr>
        <w:t>方负责办理运输和保险，将货物运抵现场。</w:t>
      </w:r>
    </w:p>
    <w:p w14:paraId="288630E8">
      <w:pPr>
        <w:spacing w:line="360" w:lineRule="auto"/>
        <w:ind w:firstLine="480"/>
        <w:rPr>
          <w:rFonts w:ascii="宋体" w:hAnsi="宋体"/>
          <w:color w:val="000000"/>
          <w:highlight w:val="none"/>
        </w:rPr>
      </w:pPr>
      <w:r>
        <w:rPr>
          <w:rFonts w:hint="eastAsia" w:ascii="宋体" w:hAnsi="宋体"/>
          <w:color w:val="000000"/>
          <w:highlight w:val="none"/>
        </w:rPr>
        <w:t>交货日期：所有货物运抵现场并经双方开箱验收合格之日。</w:t>
      </w:r>
    </w:p>
    <w:p w14:paraId="0D3F7879">
      <w:pPr>
        <w:spacing w:line="360" w:lineRule="auto"/>
        <w:ind w:firstLine="482"/>
        <w:rPr>
          <w:rFonts w:ascii="宋体" w:hAnsi="宋体"/>
          <w:b/>
          <w:color w:val="000000"/>
          <w:highlight w:val="none"/>
        </w:rPr>
      </w:pPr>
      <w:r>
        <w:rPr>
          <w:rFonts w:hint="eastAsia" w:ascii="宋体" w:hAnsi="宋体"/>
          <w:b/>
          <w:color w:val="000000"/>
          <w:highlight w:val="none"/>
        </w:rPr>
        <w:t>11.</w:t>
      </w:r>
      <w:r>
        <w:rPr>
          <w:rFonts w:ascii="宋体" w:hAnsi="宋体"/>
          <w:b/>
          <w:color w:val="000000"/>
          <w:highlight w:val="none"/>
        </w:rPr>
        <w:t>检验和验收</w:t>
      </w:r>
    </w:p>
    <w:p w14:paraId="75D126DF">
      <w:pPr>
        <w:spacing w:line="360" w:lineRule="auto"/>
        <w:ind w:firstLine="480"/>
        <w:rPr>
          <w:rFonts w:ascii="宋体" w:hAnsi="宋体"/>
          <w:color w:val="000000"/>
          <w:highlight w:val="none"/>
        </w:rPr>
      </w:pPr>
      <w:r>
        <w:rPr>
          <w:rFonts w:hint="eastAsia" w:ascii="宋体" w:hAnsi="宋体"/>
          <w:color w:val="000000"/>
          <w:highlight w:val="none"/>
        </w:rPr>
        <w:t>11</w:t>
      </w:r>
      <w:r>
        <w:rPr>
          <w:rFonts w:ascii="宋体" w:hAnsi="宋体"/>
          <w:color w:val="000000"/>
          <w:highlight w:val="none"/>
        </w:rPr>
        <w:t>.1</w:t>
      </w:r>
      <w:r>
        <w:rPr>
          <w:rFonts w:hint="eastAsia" w:ascii="宋体" w:hAnsi="宋体"/>
          <w:color w:val="000000"/>
          <w:highlight w:val="none"/>
        </w:rPr>
        <w:t>开箱验收</w:t>
      </w:r>
    </w:p>
    <w:p w14:paraId="3D6ECCF0">
      <w:pPr>
        <w:spacing w:line="360" w:lineRule="auto"/>
        <w:ind w:firstLine="480"/>
        <w:rPr>
          <w:rFonts w:hint="eastAsia" w:ascii="宋体" w:hAnsi="宋体" w:cs="宋体"/>
          <w:color w:val="000000"/>
          <w:highlight w:val="none"/>
        </w:rPr>
      </w:pPr>
      <w:r>
        <w:rPr>
          <w:rFonts w:hint="eastAsia" w:ascii="宋体" w:hAnsi="宋体"/>
          <w:color w:val="000000"/>
          <w:highlight w:val="none"/>
        </w:rPr>
        <w:t>11.1.1货物运抵现场后，双方应及时开箱验收，并制作验收记录，以确认与本合同约定的数量、型号等是否一致</w:t>
      </w:r>
      <w:r>
        <w:rPr>
          <w:rFonts w:hint="eastAsia" w:ascii="宋体" w:hAnsi="宋体" w:cs="宋体"/>
          <w:color w:val="000000"/>
          <w:highlight w:val="none"/>
        </w:rPr>
        <w:t>。</w:t>
      </w:r>
    </w:p>
    <w:p w14:paraId="0E184DA2">
      <w:pPr>
        <w:spacing w:line="360" w:lineRule="auto"/>
        <w:ind w:firstLine="480"/>
        <w:rPr>
          <w:rFonts w:ascii="宋体" w:hAnsi="宋体"/>
          <w:color w:val="000000"/>
          <w:highlight w:val="none"/>
        </w:rPr>
      </w:pPr>
      <w:r>
        <w:rPr>
          <w:rFonts w:hint="eastAsia" w:ascii="宋体" w:hAnsi="宋体" w:cs="宋体"/>
          <w:color w:val="000000"/>
          <w:highlight w:val="none"/>
        </w:rPr>
        <w:t xml:space="preserve">11.1.2 </w:t>
      </w:r>
      <w:r>
        <w:rPr>
          <w:rFonts w:hint="eastAsia" w:ascii="宋体" w:hAnsi="宋体"/>
          <w:color w:val="000000"/>
          <w:highlight w:val="none"/>
        </w:rPr>
        <w:t>乙方</w:t>
      </w:r>
      <w:r>
        <w:rPr>
          <w:rFonts w:ascii="宋体" w:hAnsi="宋体"/>
          <w:color w:val="000000"/>
          <w:highlight w:val="none"/>
        </w:rPr>
        <w:t>应在交货前对货物的质量、规格、数量等进行详细而全面的检验，并出具证明货物符合合同规定的文件。该文件将作为申请付款单据的一部分，但有关质量、规格、数量的检验不应视为最终检验。</w:t>
      </w:r>
    </w:p>
    <w:p w14:paraId="7D6E74A1">
      <w:pPr>
        <w:spacing w:line="360" w:lineRule="auto"/>
        <w:ind w:firstLine="480"/>
        <w:rPr>
          <w:rFonts w:hint="eastAsia" w:ascii="宋体" w:hAnsi="宋体"/>
          <w:color w:val="000000"/>
          <w:highlight w:val="none"/>
        </w:rPr>
      </w:pPr>
      <w:r>
        <w:rPr>
          <w:rFonts w:hint="eastAsia" w:ascii="宋体" w:hAnsi="宋体"/>
          <w:color w:val="000000"/>
          <w:highlight w:val="none"/>
        </w:rPr>
        <w:t>11.1.3 开箱验收中如发现货物的数量、规格与合同约定不符，甲方有权拒收货物，乙方应及时按甲方要求免费对拒收货物采取更换或其他必要的补救措施，直至开箱验收合格，方视为乙方完成交货。</w:t>
      </w:r>
    </w:p>
    <w:p w14:paraId="74BA6AE7">
      <w:pPr>
        <w:spacing w:line="360" w:lineRule="auto"/>
        <w:ind w:firstLine="480"/>
        <w:rPr>
          <w:rFonts w:hint="eastAsia" w:ascii="宋体" w:hAnsi="宋体"/>
          <w:color w:val="000000"/>
          <w:highlight w:val="none"/>
        </w:rPr>
      </w:pPr>
      <w:r>
        <w:rPr>
          <w:rFonts w:hint="eastAsia" w:ascii="宋体" w:hAnsi="宋体"/>
          <w:color w:val="000000"/>
          <w:highlight w:val="none"/>
        </w:rPr>
        <w:t>11.2  检验验收</w:t>
      </w:r>
    </w:p>
    <w:p w14:paraId="1FE0AE67">
      <w:pPr>
        <w:spacing w:line="360" w:lineRule="auto"/>
        <w:ind w:firstLine="480"/>
        <w:rPr>
          <w:rFonts w:hint="eastAsia" w:ascii="宋体" w:hAnsi="宋体"/>
          <w:color w:val="000000"/>
          <w:highlight w:val="none"/>
        </w:rPr>
      </w:pPr>
      <w:r>
        <w:rPr>
          <w:rFonts w:hint="eastAsia" w:ascii="宋体" w:hAnsi="宋体"/>
          <w:color w:val="000000"/>
          <w:highlight w:val="none"/>
        </w:rPr>
        <w:t>11.2.1 交货完成后，乙方应及时组装、调试、试运行，按照合同专用条款规定的试运行完成后，双方及时组织对货物检验验收。合同双方均须派人参加合同要求双方参加的试验、检验。</w:t>
      </w:r>
    </w:p>
    <w:p w14:paraId="5582520A">
      <w:pPr>
        <w:spacing w:line="360" w:lineRule="auto"/>
        <w:ind w:firstLine="480"/>
        <w:rPr>
          <w:rFonts w:hint="eastAsia" w:ascii="宋体" w:hAnsi="宋体"/>
          <w:color w:val="000000"/>
          <w:highlight w:val="none"/>
        </w:rPr>
      </w:pPr>
      <w:r>
        <w:rPr>
          <w:rFonts w:hint="eastAsia" w:ascii="宋体" w:hAnsi="宋体"/>
          <w:color w:val="000000"/>
          <w:highlight w:val="none"/>
        </w:rPr>
        <w:t>11.2.2 在具体实施合同规定的检验验收之前，乙方需提前提交相应的测试计划（包括测试程序、测试内容和检验标准、试验时间安排等）供甲方确认。</w:t>
      </w:r>
    </w:p>
    <w:p w14:paraId="100ED860">
      <w:pPr>
        <w:spacing w:line="360" w:lineRule="auto"/>
        <w:ind w:firstLine="480"/>
        <w:rPr>
          <w:rFonts w:hint="eastAsia" w:ascii="宋体" w:hAnsi="宋体"/>
          <w:color w:val="000000"/>
          <w:highlight w:val="none"/>
        </w:rPr>
      </w:pPr>
      <w:r>
        <w:rPr>
          <w:rFonts w:hint="eastAsia" w:ascii="宋体" w:hAnsi="宋体"/>
          <w:color w:val="000000"/>
          <w:highlight w:val="none"/>
        </w:rPr>
        <w:t>11.2.3  除需甲方确认的试验验收外，乙方还应对所有检验验收测试的结果、步骤、原始数据等作妥善记录。如甲方要求，乙方应提供这些记录给买方。</w:t>
      </w:r>
    </w:p>
    <w:p w14:paraId="61058E91">
      <w:pPr>
        <w:spacing w:line="360" w:lineRule="auto"/>
        <w:ind w:firstLine="480"/>
        <w:rPr>
          <w:rFonts w:hint="eastAsia" w:ascii="宋体" w:hAnsi="宋体"/>
          <w:color w:val="000000"/>
          <w:highlight w:val="none"/>
        </w:rPr>
      </w:pPr>
      <w:r>
        <w:rPr>
          <w:rFonts w:hint="eastAsia" w:ascii="宋体" w:hAnsi="宋体"/>
          <w:color w:val="000000"/>
          <w:highlight w:val="none"/>
        </w:rPr>
        <w:t>11.2.4  检验测试出现全部或部分未达到本合同所约定的技术指标，甲方有权选择下列任一处理方式：</w:t>
      </w:r>
    </w:p>
    <w:p w14:paraId="534A2638">
      <w:pPr>
        <w:spacing w:line="360" w:lineRule="auto"/>
        <w:ind w:firstLine="480"/>
        <w:rPr>
          <w:rFonts w:ascii="宋体" w:hAnsi="宋体"/>
          <w:color w:val="000000"/>
          <w:highlight w:val="none"/>
        </w:rPr>
      </w:pPr>
      <w:r>
        <w:rPr>
          <w:rFonts w:hint="eastAsia" w:ascii="宋体" w:hAnsi="宋体"/>
          <w:color w:val="000000"/>
          <w:highlight w:val="none"/>
        </w:rPr>
        <w:t>a.重新测试直至合格为止；</w:t>
      </w:r>
    </w:p>
    <w:p w14:paraId="697F4A33">
      <w:pPr>
        <w:spacing w:line="360" w:lineRule="auto"/>
        <w:ind w:firstLine="480"/>
        <w:rPr>
          <w:rFonts w:hint="eastAsia" w:ascii="宋体" w:hAnsi="宋体"/>
          <w:color w:val="000000"/>
          <w:highlight w:val="none"/>
        </w:rPr>
      </w:pPr>
      <w:r>
        <w:rPr>
          <w:rFonts w:hint="eastAsia" w:ascii="宋体" w:hAnsi="宋体"/>
          <w:color w:val="000000"/>
          <w:highlight w:val="none"/>
        </w:rPr>
        <w:t>b.要求乙方对货物进行免费更换，然后重新测试直至合格为止；</w:t>
      </w:r>
    </w:p>
    <w:p w14:paraId="475BB91B">
      <w:pPr>
        <w:spacing w:line="360" w:lineRule="auto"/>
        <w:ind w:firstLine="480"/>
        <w:rPr>
          <w:rFonts w:hint="eastAsia" w:ascii="宋体" w:hAnsi="宋体"/>
          <w:color w:val="000000"/>
          <w:highlight w:val="none"/>
        </w:rPr>
      </w:pPr>
      <w:r>
        <w:rPr>
          <w:rFonts w:hint="eastAsia" w:ascii="宋体" w:hAnsi="宋体"/>
          <w:color w:val="000000"/>
          <w:highlight w:val="none"/>
        </w:rPr>
        <w:t>无论选择何种方式，甲方因此而发生的因卖方原因引起的所有费用均由乙方负担。</w:t>
      </w:r>
    </w:p>
    <w:p w14:paraId="09FB41EF">
      <w:pPr>
        <w:spacing w:line="360" w:lineRule="auto"/>
        <w:ind w:firstLine="480"/>
        <w:rPr>
          <w:rFonts w:hint="eastAsia" w:ascii="宋体" w:hAnsi="宋体"/>
          <w:color w:val="000000"/>
          <w:highlight w:val="none"/>
        </w:rPr>
      </w:pPr>
      <w:r>
        <w:rPr>
          <w:rFonts w:hint="eastAsia" w:ascii="宋体" w:hAnsi="宋体"/>
          <w:color w:val="000000"/>
          <w:highlight w:val="none"/>
        </w:rPr>
        <w:t>11.3  使用过程检验</w:t>
      </w:r>
    </w:p>
    <w:p w14:paraId="26DCFA49">
      <w:pPr>
        <w:spacing w:line="360" w:lineRule="auto"/>
        <w:ind w:firstLine="480"/>
        <w:rPr>
          <w:rFonts w:hint="eastAsia" w:ascii="宋体" w:hAnsi="宋体"/>
          <w:color w:val="000000"/>
          <w:highlight w:val="none"/>
        </w:rPr>
      </w:pPr>
      <w:r>
        <w:rPr>
          <w:rFonts w:hint="eastAsia" w:ascii="宋体" w:hAnsi="宋体"/>
          <w:color w:val="000000"/>
          <w:highlight w:val="none"/>
        </w:rPr>
        <w:t>11.3.1在合同规定的质量保证期内，发现设备的质量或规格与合同规定不符，或证明设备有缺陷，包括潜在的缺陷或使用不合适的原材料等，由甲方组织质检（相关检测费用由卖方承担），据质检报告及质量保证条款向卖方提出索赔，此索赔并不免除乙方应承担的合同义务。</w:t>
      </w:r>
    </w:p>
    <w:p w14:paraId="3C0DA626">
      <w:pPr>
        <w:spacing w:line="360" w:lineRule="auto"/>
        <w:ind w:firstLine="480"/>
        <w:rPr>
          <w:rFonts w:hint="eastAsia" w:ascii="宋体" w:hAnsi="宋体"/>
          <w:color w:val="000000"/>
          <w:highlight w:val="none"/>
        </w:rPr>
      </w:pPr>
      <w:r>
        <w:rPr>
          <w:rFonts w:hint="eastAsia" w:ascii="宋体" w:hAnsi="宋体"/>
          <w:color w:val="000000"/>
          <w:highlight w:val="none"/>
        </w:rPr>
        <w:t>11.3.2如果合同双方对乙方提供的上述试验结果报告的解释有分歧，双方须于出现分歧后10天内给对方声明，以陈述己方的观点。声明须附有关证据。分歧应通过协商解决。</w:t>
      </w:r>
    </w:p>
    <w:p w14:paraId="2DBEE9EC">
      <w:pPr>
        <w:spacing w:line="360" w:lineRule="auto"/>
        <w:ind w:firstLine="482"/>
        <w:rPr>
          <w:rFonts w:ascii="宋体" w:hAnsi="宋体"/>
          <w:b/>
          <w:color w:val="000000"/>
          <w:highlight w:val="none"/>
        </w:rPr>
      </w:pPr>
      <w:r>
        <w:rPr>
          <w:rFonts w:hint="eastAsia" w:ascii="宋体" w:hAnsi="宋体"/>
          <w:b/>
          <w:color w:val="000000"/>
          <w:highlight w:val="none"/>
        </w:rPr>
        <w:t>12.</w:t>
      </w:r>
      <w:r>
        <w:rPr>
          <w:rFonts w:ascii="宋体" w:hAnsi="宋体"/>
          <w:b/>
          <w:color w:val="000000"/>
          <w:highlight w:val="none"/>
        </w:rPr>
        <w:t>付款条件</w:t>
      </w:r>
    </w:p>
    <w:p w14:paraId="44A45211">
      <w:pPr>
        <w:spacing w:line="360" w:lineRule="auto"/>
        <w:ind w:firstLine="480"/>
        <w:rPr>
          <w:rFonts w:ascii="宋体" w:hAnsi="宋体"/>
          <w:color w:val="000000"/>
          <w:highlight w:val="none"/>
        </w:rPr>
      </w:pPr>
      <w:r>
        <w:rPr>
          <w:rFonts w:hint="eastAsia" w:ascii="宋体" w:hAnsi="宋体"/>
          <w:color w:val="000000"/>
          <w:highlight w:val="none"/>
        </w:rPr>
        <w:t>本合同条款下的付款方法和条件在“合同专用条款”中具体规定。</w:t>
      </w:r>
    </w:p>
    <w:p w14:paraId="2AFEFEEE">
      <w:pPr>
        <w:spacing w:line="360" w:lineRule="auto"/>
        <w:ind w:firstLine="482"/>
        <w:rPr>
          <w:rFonts w:ascii="宋体" w:hAnsi="宋体"/>
          <w:b/>
          <w:color w:val="000000"/>
          <w:highlight w:val="none"/>
        </w:rPr>
      </w:pPr>
      <w:r>
        <w:rPr>
          <w:rFonts w:ascii="宋体" w:hAnsi="宋体"/>
          <w:b/>
          <w:color w:val="000000"/>
          <w:highlight w:val="none"/>
        </w:rPr>
        <w:t>1</w:t>
      </w:r>
      <w:r>
        <w:rPr>
          <w:rFonts w:hint="eastAsia" w:ascii="宋体" w:hAnsi="宋体"/>
          <w:b/>
          <w:color w:val="000000"/>
          <w:highlight w:val="none"/>
        </w:rPr>
        <w:t>3.履约保证金</w:t>
      </w:r>
    </w:p>
    <w:p w14:paraId="52F07186">
      <w:pPr>
        <w:spacing w:line="360" w:lineRule="auto"/>
        <w:ind w:firstLine="480"/>
        <w:rPr>
          <w:rFonts w:ascii="宋体" w:hAnsi="宋体"/>
          <w:color w:val="000000"/>
          <w:highlight w:val="none"/>
        </w:rPr>
      </w:pPr>
      <w:r>
        <w:rPr>
          <w:rFonts w:hint="eastAsia" w:ascii="宋体" w:hAnsi="宋体"/>
          <w:color w:val="000000"/>
          <w:highlight w:val="none"/>
        </w:rPr>
        <w:t>13.1乙</w:t>
      </w:r>
      <w:r>
        <w:rPr>
          <w:rFonts w:ascii="宋体" w:hAnsi="宋体"/>
          <w:color w:val="000000"/>
          <w:highlight w:val="none"/>
        </w:rPr>
        <w:t>方应在合同签订后，按</w:t>
      </w:r>
      <w:r>
        <w:rPr>
          <w:rFonts w:hint="eastAsia" w:ascii="宋体" w:hAnsi="宋体"/>
          <w:color w:val="000000"/>
          <w:highlight w:val="none"/>
        </w:rPr>
        <w:t>合同专用条款的约定提交</w:t>
      </w:r>
      <w:r>
        <w:rPr>
          <w:rFonts w:ascii="宋体" w:hAnsi="宋体"/>
          <w:color w:val="000000"/>
          <w:highlight w:val="none"/>
        </w:rPr>
        <w:t>履约保证金。</w:t>
      </w:r>
    </w:p>
    <w:p w14:paraId="1A082D5E">
      <w:pPr>
        <w:spacing w:line="360" w:lineRule="auto"/>
        <w:ind w:firstLine="480"/>
        <w:rPr>
          <w:rFonts w:ascii="宋体" w:hAnsi="宋体"/>
          <w:color w:val="000000"/>
          <w:highlight w:val="none"/>
        </w:rPr>
      </w:pPr>
      <w:r>
        <w:rPr>
          <w:rFonts w:hint="eastAsia" w:ascii="宋体" w:hAnsi="宋体"/>
          <w:color w:val="000000"/>
          <w:highlight w:val="none"/>
        </w:rPr>
        <w:t>13.2</w:t>
      </w:r>
      <w:r>
        <w:rPr>
          <w:rFonts w:ascii="宋体" w:hAnsi="宋体"/>
          <w:color w:val="000000"/>
          <w:highlight w:val="none"/>
        </w:rPr>
        <w:t>履约保证金用于补偿</w:t>
      </w:r>
      <w:r>
        <w:rPr>
          <w:rFonts w:hint="eastAsia" w:ascii="宋体" w:hAnsi="宋体"/>
          <w:color w:val="000000"/>
          <w:highlight w:val="none"/>
        </w:rPr>
        <w:t>甲方</w:t>
      </w:r>
      <w:r>
        <w:rPr>
          <w:rFonts w:ascii="宋体" w:hAnsi="宋体"/>
          <w:color w:val="000000"/>
          <w:highlight w:val="none"/>
        </w:rPr>
        <w:t>因卖方不能履行其合同义务而蒙受的损失。</w:t>
      </w:r>
    </w:p>
    <w:p w14:paraId="6B7CE37B">
      <w:pPr>
        <w:spacing w:line="360" w:lineRule="auto"/>
        <w:ind w:firstLine="480"/>
        <w:rPr>
          <w:rFonts w:ascii="宋体" w:hAnsi="宋体"/>
          <w:color w:val="000000"/>
          <w:highlight w:val="none"/>
        </w:rPr>
      </w:pPr>
      <w:r>
        <w:rPr>
          <w:rFonts w:hint="eastAsia" w:ascii="宋体" w:hAnsi="宋体"/>
          <w:color w:val="000000"/>
          <w:highlight w:val="none"/>
        </w:rPr>
        <w:t>13.3</w:t>
      </w:r>
      <w:r>
        <w:rPr>
          <w:rFonts w:ascii="宋体" w:hAnsi="宋体"/>
          <w:color w:val="000000"/>
          <w:highlight w:val="none"/>
        </w:rPr>
        <w:t>履约保证金应使用本合同货币，按下述方式之一提交</w:t>
      </w:r>
      <w:r>
        <w:rPr>
          <w:rFonts w:hint="eastAsia" w:ascii="宋体" w:hAnsi="宋体"/>
          <w:color w:val="000000"/>
          <w:highlight w:val="none"/>
        </w:rPr>
        <w:t>（招标文件中另有约定的除外）</w:t>
      </w:r>
      <w:r>
        <w:rPr>
          <w:rFonts w:ascii="宋体" w:hAnsi="宋体"/>
          <w:color w:val="000000"/>
          <w:highlight w:val="none"/>
        </w:rPr>
        <w:t>：</w:t>
      </w:r>
    </w:p>
    <w:p w14:paraId="312A7A75">
      <w:pPr>
        <w:spacing w:line="360" w:lineRule="auto"/>
        <w:ind w:firstLine="480"/>
        <w:rPr>
          <w:rFonts w:ascii="宋体" w:hAnsi="宋体"/>
          <w:color w:val="000000"/>
          <w:highlight w:val="none"/>
        </w:rPr>
      </w:pPr>
      <w:r>
        <w:rPr>
          <w:rFonts w:hint="eastAsia" w:ascii="宋体" w:hAnsi="宋体"/>
          <w:color w:val="000000"/>
          <w:highlight w:val="none"/>
        </w:rPr>
        <w:t>13.3.1甲方</w:t>
      </w:r>
      <w:r>
        <w:rPr>
          <w:rFonts w:ascii="宋体" w:hAnsi="宋体"/>
          <w:color w:val="000000"/>
          <w:highlight w:val="none"/>
        </w:rPr>
        <w:t>可接受的在中华人民共和国注册和营业的银行</w:t>
      </w:r>
      <w:r>
        <w:rPr>
          <w:rFonts w:hint="eastAsia" w:ascii="宋体" w:hAnsi="宋体"/>
          <w:color w:val="000000"/>
          <w:highlight w:val="none"/>
        </w:rPr>
        <w:t>出具的履约保函；</w:t>
      </w:r>
      <w:r>
        <w:rPr>
          <w:rFonts w:ascii="宋体" w:hAnsi="宋体"/>
          <w:color w:val="000000"/>
          <w:highlight w:val="none"/>
        </w:rPr>
        <w:t xml:space="preserve"> </w:t>
      </w:r>
    </w:p>
    <w:p w14:paraId="1E9FB892">
      <w:pPr>
        <w:spacing w:line="360" w:lineRule="auto"/>
        <w:ind w:firstLine="480"/>
        <w:rPr>
          <w:rFonts w:hint="eastAsia" w:ascii="宋体" w:hAnsi="宋体"/>
          <w:color w:val="000000"/>
          <w:highlight w:val="none"/>
        </w:rPr>
      </w:pPr>
      <w:r>
        <w:rPr>
          <w:rFonts w:hint="eastAsia" w:ascii="宋体" w:hAnsi="宋体"/>
          <w:color w:val="000000"/>
          <w:highlight w:val="none"/>
        </w:rPr>
        <w:t>13.3.2</w:t>
      </w:r>
      <w:r>
        <w:rPr>
          <w:rFonts w:ascii="宋体" w:hAnsi="宋体"/>
          <w:color w:val="000000"/>
          <w:highlight w:val="none"/>
        </w:rPr>
        <w:t xml:space="preserve"> </w:t>
      </w:r>
      <w:r>
        <w:rPr>
          <w:rFonts w:hint="eastAsia" w:ascii="宋体" w:hAnsi="宋体"/>
          <w:highlight w:val="none"/>
        </w:rPr>
        <w:t>支票、汇票。</w:t>
      </w:r>
    </w:p>
    <w:p w14:paraId="0AEDE062">
      <w:pPr>
        <w:spacing w:line="360" w:lineRule="auto"/>
        <w:ind w:firstLine="480"/>
        <w:rPr>
          <w:rFonts w:ascii="宋体" w:hAnsi="宋体"/>
          <w:color w:val="000000"/>
          <w:highlight w:val="none"/>
        </w:rPr>
      </w:pPr>
      <w:r>
        <w:rPr>
          <w:rFonts w:hint="eastAsia" w:ascii="宋体" w:hAnsi="宋体"/>
          <w:color w:val="000000"/>
          <w:highlight w:val="none"/>
        </w:rPr>
        <w:t>13.4乙</w:t>
      </w:r>
      <w:r>
        <w:rPr>
          <w:rFonts w:ascii="宋体" w:hAnsi="宋体"/>
          <w:color w:val="000000"/>
          <w:highlight w:val="none"/>
        </w:rPr>
        <w:t>方未能按合同规定履行其义务，</w:t>
      </w:r>
      <w:r>
        <w:rPr>
          <w:rFonts w:hint="eastAsia" w:ascii="宋体" w:hAnsi="宋体"/>
          <w:color w:val="000000"/>
          <w:highlight w:val="none"/>
        </w:rPr>
        <w:t>甲方</w:t>
      </w:r>
      <w:r>
        <w:rPr>
          <w:rFonts w:ascii="宋体" w:hAnsi="宋体"/>
          <w:color w:val="000000"/>
          <w:highlight w:val="none"/>
        </w:rPr>
        <w:t>有权从履约保证金中取得补偿。</w:t>
      </w:r>
      <w:r>
        <w:rPr>
          <w:rFonts w:hint="eastAsia" w:ascii="宋体" w:hAnsi="宋体"/>
          <w:color w:val="000000"/>
          <w:highlight w:val="none"/>
        </w:rPr>
        <w:t>货物验收合格后</w:t>
      </w:r>
      <w:r>
        <w:rPr>
          <w:rFonts w:ascii="宋体" w:hAnsi="宋体"/>
          <w:color w:val="000000"/>
          <w:highlight w:val="none"/>
        </w:rPr>
        <w:t>，</w:t>
      </w:r>
      <w:r>
        <w:rPr>
          <w:rFonts w:hint="eastAsia" w:ascii="宋体" w:hAnsi="宋体"/>
          <w:color w:val="000000"/>
          <w:highlight w:val="none"/>
        </w:rPr>
        <w:t>甲方</w:t>
      </w:r>
      <w:r>
        <w:rPr>
          <w:rFonts w:ascii="宋体" w:hAnsi="宋体"/>
          <w:color w:val="000000"/>
          <w:highlight w:val="none"/>
        </w:rPr>
        <w:t>将履约保证金退还</w:t>
      </w:r>
      <w:r>
        <w:rPr>
          <w:rFonts w:hint="eastAsia" w:ascii="宋体" w:hAnsi="宋体"/>
          <w:color w:val="000000"/>
          <w:highlight w:val="none"/>
        </w:rPr>
        <w:t>乙方</w:t>
      </w:r>
      <w:r>
        <w:rPr>
          <w:rFonts w:ascii="宋体" w:hAnsi="宋体"/>
          <w:color w:val="000000"/>
          <w:highlight w:val="none"/>
        </w:rPr>
        <w:t>。</w:t>
      </w:r>
    </w:p>
    <w:p w14:paraId="4AF64EDE">
      <w:pPr>
        <w:spacing w:line="360" w:lineRule="auto"/>
        <w:ind w:firstLine="482"/>
        <w:rPr>
          <w:rFonts w:ascii="宋体" w:hAnsi="宋体"/>
          <w:b/>
          <w:color w:val="000000"/>
          <w:highlight w:val="none"/>
        </w:rPr>
      </w:pPr>
      <w:r>
        <w:rPr>
          <w:rFonts w:hint="eastAsia" w:ascii="宋体" w:hAnsi="宋体"/>
          <w:b/>
          <w:color w:val="000000"/>
          <w:highlight w:val="none"/>
        </w:rPr>
        <w:t>14.</w:t>
      </w:r>
      <w:r>
        <w:rPr>
          <w:rFonts w:ascii="宋体" w:hAnsi="宋体"/>
          <w:b/>
          <w:color w:val="000000"/>
          <w:highlight w:val="none"/>
        </w:rPr>
        <w:t>索赔</w:t>
      </w:r>
    </w:p>
    <w:p w14:paraId="6F79B0C2">
      <w:pPr>
        <w:spacing w:line="360" w:lineRule="auto"/>
        <w:ind w:firstLine="480"/>
        <w:rPr>
          <w:rFonts w:ascii="宋体" w:hAnsi="宋体"/>
          <w:color w:val="000000"/>
          <w:highlight w:val="none"/>
        </w:rPr>
      </w:pPr>
      <w:r>
        <w:rPr>
          <w:rFonts w:hint="eastAsia" w:ascii="宋体" w:hAnsi="宋体"/>
          <w:color w:val="000000"/>
          <w:highlight w:val="none"/>
        </w:rPr>
        <w:t>14.1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78E1E550">
      <w:pPr>
        <w:spacing w:line="360" w:lineRule="auto"/>
        <w:ind w:firstLine="480"/>
        <w:rPr>
          <w:rFonts w:ascii="宋体" w:hAnsi="宋体"/>
          <w:color w:val="000000"/>
          <w:highlight w:val="none"/>
        </w:rPr>
      </w:pPr>
      <w:r>
        <w:rPr>
          <w:rFonts w:hint="eastAsia" w:ascii="宋体" w:hAnsi="宋体"/>
          <w:color w:val="000000"/>
          <w:highlight w:val="none"/>
        </w:rPr>
        <w:t>14.2在履约保证期和检验期内，乙方对甲方提出的索赔负有责任，乙方应按照甲方同意的下列一种或多种方式解决索赔事宜：</w:t>
      </w:r>
    </w:p>
    <w:p w14:paraId="2A6DA571">
      <w:pPr>
        <w:spacing w:line="360" w:lineRule="auto"/>
        <w:ind w:firstLine="480"/>
        <w:rPr>
          <w:rFonts w:ascii="宋体" w:hAnsi="宋体"/>
          <w:color w:val="000000"/>
          <w:highlight w:val="none"/>
        </w:rPr>
      </w:pPr>
      <w:r>
        <w:rPr>
          <w:rFonts w:hint="eastAsia" w:ascii="宋体" w:hAnsi="宋体"/>
          <w:color w:val="000000"/>
          <w:highlight w:val="none"/>
        </w:rPr>
        <w:t>14.2.1在法定的退货期内，乙方应按合同规定将货款退还给甲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5CB69575">
      <w:pPr>
        <w:spacing w:line="360" w:lineRule="auto"/>
        <w:ind w:firstLine="480"/>
        <w:rPr>
          <w:rFonts w:ascii="宋体" w:hAnsi="宋体"/>
          <w:color w:val="000000"/>
          <w:highlight w:val="none"/>
        </w:rPr>
      </w:pPr>
      <w:r>
        <w:rPr>
          <w:rFonts w:hint="eastAsia" w:ascii="宋体" w:hAnsi="宋体"/>
          <w:color w:val="000000"/>
          <w:highlight w:val="none"/>
        </w:rPr>
        <w:t>14.2.2根据货物低劣程度、损坏程度以及甲方所遭受损失的数额，经甲乙双方商定降低货物的价格，或由有资质的中介机构评估，以降低后的价格或评估价格为准。</w:t>
      </w:r>
    </w:p>
    <w:p w14:paraId="3B497AE4">
      <w:pPr>
        <w:spacing w:line="360" w:lineRule="auto"/>
        <w:ind w:firstLine="480"/>
        <w:rPr>
          <w:rFonts w:ascii="宋体" w:hAnsi="宋体"/>
          <w:color w:val="000000"/>
          <w:highlight w:val="none"/>
        </w:rPr>
      </w:pPr>
      <w:r>
        <w:rPr>
          <w:rFonts w:hint="eastAsia" w:ascii="宋体" w:hAnsi="宋体"/>
          <w:color w:val="000000"/>
          <w:highlight w:val="none"/>
        </w:rPr>
        <w:t>14.2.3用符合规格、质量和性能要求的新零件、部件或货物来更换有缺陷的部分或修补缺陷部分，乙方应承担一切费用和风险，并负担甲方所发生的一切直接费用。同时，乙方应相应延长修补或更换件的履约保证期。</w:t>
      </w:r>
    </w:p>
    <w:p w14:paraId="012CB46F">
      <w:pPr>
        <w:spacing w:line="360" w:lineRule="auto"/>
        <w:ind w:firstLine="480"/>
        <w:rPr>
          <w:rFonts w:ascii="宋体" w:hAnsi="宋体"/>
          <w:color w:val="000000"/>
          <w:highlight w:val="none"/>
        </w:rPr>
      </w:pPr>
      <w:r>
        <w:rPr>
          <w:rFonts w:hint="eastAsia" w:ascii="宋体" w:hAnsi="宋体"/>
          <w:color w:val="000000"/>
          <w:highlight w:val="none"/>
        </w:rPr>
        <w:t>14.3乙方收到甲方发出的索赔通知之日起5个工作日内未作答复的，甲方可从合同款或履约保证金中扣回索赔金额，如金额不足以补偿索赔金额，乙方应补足差额部分。</w:t>
      </w:r>
    </w:p>
    <w:p w14:paraId="29B78919">
      <w:pPr>
        <w:spacing w:line="360" w:lineRule="auto"/>
        <w:ind w:firstLine="482"/>
        <w:rPr>
          <w:rFonts w:ascii="宋体" w:hAnsi="宋体"/>
          <w:b/>
          <w:color w:val="000000"/>
          <w:highlight w:val="none"/>
        </w:rPr>
      </w:pPr>
      <w:r>
        <w:rPr>
          <w:rFonts w:ascii="宋体" w:hAnsi="宋体"/>
          <w:b/>
          <w:color w:val="000000"/>
          <w:highlight w:val="none"/>
        </w:rPr>
        <w:t>1</w:t>
      </w:r>
      <w:r>
        <w:rPr>
          <w:rFonts w:hint="eastAsia" w:ascii="宋体" w:hAnsi="宋体"/>
          <w:b/>
          <w:color w:val="000000"/>
          <w:highlight w:val="none"/>
        </w:rPr>
        <w:t>5.</w:t>
      </w:r>
      <w:r>
        <w:rPr>
          <w:rFonts w:ascii="宋体" w:hAnsi="宋体"/>
          <w:b/>
          <w:color w:val="000000"/>
          <w:highlight w:val="none"/>
        </w:rPr>
        <w:t>迟延交货</w:t>
      </w:r>
    </w:p>
    <w:p w14:paraId="1479A525">
      <w:pPr>
        <w:spacing w:line="360" w:lineRule="auto"/>
        <w:ind w:firstLine="480"/>
        <w:rPr>
          <w:rFonts w:ascii="宋体" w:hAnsi="宋体"/>
          <w:color w:val="000000"/>
          <w:highlight w:val="none"/>
        </w:rPr>
      </w:pPr>
      <w:r>
        <w:rPr>
          <w:rFonts w:hint="eastAsia" w:ascii="宋体" w:hAnsi="宋体"/>
          <w:color w:val="000000"/>
          <w:highlight w:val="none"/>
        </w:rPr>
        <w:t>15.1 乙</w:t>
      </w:r>
      <w:r>
        <w:rPr>
          <w:rFonts w:ascii="宋体" w:hAnsi="宋体"/>
          <w:color w:val="000000"/>
          <w:highlight w:val="none"/>
        </w:rPr>
        <w:t>方应按照</w:t>
      </w:r>
      <w:r>
        <w:rPr>
          <w:rFonts w:hint="eastAsia" w:ascii="宋体" w:hAnsi="宋体"/>
          <w:color w:val="000000"/>
          <w:highlight w:val="none"/>
        </w:rPr>
        <w:t>合同约定的</w:t>
      </w:r>
      <w:r>
        <w:rPr>
          <w:rFonts w:ascii="宋体" w:hAnsi="宋体"/>
          <w:color w:val="000000"/>
          <w:highlight w:val="none"/>
        </w:rPr>
        <w:t>时间交货和提供服务。</w:t>
      </w:r>
    </w:p>
    <w:p w14:paraId="77850508">
      <w:pPr>
        <w:spacing w:line="360" w:lineRule="auto"/>
        <w:ind w:firstLine="480"/>
        <w:rPr>
          <w:rFonts w:ascii="宋体" w:hAnsi="宋体"/>
          <w:color w:val="000000"/>
          <w:highlight w:val="none"/>
        </w:rPr>
      </w:pPr>
      <w:r>
        <w:rPr>
          <w:rFonts w:hint="eastAsia" w:ascii="宋体" w:hAnsi="宋体"/>
          <w:color w:val="000000"/>
          <w:highlight w:val="none"/>
        </w:rPr>
        <w:t>15.2 除不可抗力因素外，乙</w:t>
      </w:r>
      <w:r>
        <w:rPr>
          <w:rFonts w:ascii="宋体" w:hAnsi="宋体"/>
          <w:color w:val="000000"/>
          <w:highlight w:val="none"/>
        </w:rPr>
        <w:t>方迟延交货，</w:t>
      </w:r>
      <w:r>
        <w:rPr>
          <w:rFonts w:hint="eastAsia" w:ascii="宋体" w:hAnsi="宋体"/>
          <w:color w:val="000000"/>
          <w:highlight w:val="none"/>
        </w:rPr>
        <w:t>甲方</w:t>
      </w:r>
      <w:r>
        <w:rPr>
          <w:rFonts w:ascii="宋体" w:hAnsi="宋体"/>
          <w:color w:val="000000"/>
          <w:highlight w:val="none"/>
        </w:rPr>
        <w:t>有权提出违约损失赔偿或解除合同。</w:t>
      </w:r>
    </w:p>
    <w:p w14:paraId="2EFF0F53">
      <w:pPr>
        <w:spacing w:line="360" w:lineRule="auto"/>
        <w:ind w:firstLine="480"/>
        <w:rPr>
          <w:rFonts w:ascii="宋体" w:hAnsi="宋体"/>
          <w:color w:val="000000"/>
          <w:highlight w:val="none"/>
        </w:rPr>
      </w:pPr>
      <w:r>
        <w:rPr>
          <w:rFonts w:hint="eastAsia" w:ascii="宋体" w:hAnsi="宋体"/>
          <w:color w:val="000000"/>
          <w:highlight w:val="none"/>
        </w:rPr>
        <w:t>15.3</w:t>
      </w:r>
      <w:r>
        <w:rPr>
          <w:rFonts w:ascii="宋体" w:hAnsi="宋体"/>
          <w:color w:val="000000"/>
          <w:highlight w:val="none"/>
        </w:rPr>
        <w:t>在履行合同过程中，</w:t>
      </w:r>
      <w:r>
        <w:rPr>
          <w:rFonts w:hint="eastAsia" w:ascii="宋体" w:hAnsi="宋体"/>
          <w:color w:val="000000"/>
          <w:highlight w:val="none"/>
        </w:rPr>
        <w:t>乙</w:t>
      </w:r>
      <w:r>
        <w:rPr>
          <w:rFonts w:ascii="宋体" w:hAnsi="宋体"/>
          <w:color w:val="000000"/>
          <w:highlight w:val="none"/>
        </w:rPr>
        <w:t>方遇到不能按时交货和提供服务的情况，应及时以书面形式将不能按时交货的理由、预期延误时间通知</w:t>
      </w:r>
      <w:r>
        <w:rPr>
          <w:rFonts w:hint="eastAsia" w:ascii="宋体" w:hAnsi="宋体"/>
          <w:color w:val="000000"/>
          <w:highlight w:val="none"/>
        </w:rPr>
        <w:t>甲方</w:t>
      </w:r>
      <w:r>
        <w:rPr>
          <w:rFonts w:ascii="宋体" w:hAnsi="宋体"/>
          <w:color w:val="000000"/>
          <w:highlight w:val="none"/>
        </w:rPr>
        <w:t>。</w:t>
      </w:r>
      <w:r>
        <w:rPr>
          <w:rFonts w:hint="eastAsia" w:ascii="宋体" w:hAnsi="宋体"/>
          <w:color w:val="000000"/>
          <w:highlight w:val="none"/>
        </w:rPr>
        <w:t>甲方</w:t>
      </w:r>
      <w:r>
        <w:rPr>
          <w:rFonts w:ascii="宋体" w:hAnsi="宋体"/>
          <w:color w:val="000000"/>
          <w:highlight w:val="none"/>
        </w:rPr>
        <w:t>收到</w:t>
      </w:r>
      <w:r>
        <w:rPr>
          <w:rFonts w:hint="eastAsia" w:ascii="宋体" w:hAnsi="宋体"/>
          <w:color w:val="000000"/>
          <w:highlight w:val="none"/>
        </w:rPr>
        <w:t>乙</w:t>
      </w:r>
      <w:r>
        <w:rPr>
          <w:rFonts w:ascii="宋体" w:hAnsi="宋体"/>
          <w:color w:val="000000"/>
          <w:highlight w:val="none"/>
        </w:rPr>
        <w:t>方通知后，认为其理由正当的，可酌情延长交货时间。</w:t>
      </w:r>
    </w:p>
    <w:p w14:paraId="2AE19A51">
      <w:pPr>
        <w:spacing w:line="360" w:lineRule="auto"/>
        <w:ind w:firstLine="482"/>
        <w:rPr>
          <w:rFonts w:ascii="宋体" w:hAnsi="宋体"/>
          <w:b/>
          <w:color w:val="000000"/>
          <w:highlight w:val="none"/>
        </w:rPr>
      </w:pPr>
      <w:r>
        <w:rPr>
          <w:rFonts w:hint="eastAsia" w:ascii="宋体" w:hAnsi="宋体"/>
          <w:b/>
          <w:color w:val="000000"/>
          <w:highlight w:val="none"/>
        </w:rPr>
        <w:t>16.</w:t>
      </w:r>
      <w:r>
        <w:rPr>
          <w:rFonts w:ascii="宋体" w:hAnsi="宋体"/>
          <w:b/>
          <w:color w:val="000000"/>
          <w:highlight w:val="none"/>
        </w:rPr>
        <w:t>违约赔偿</w:t>
      </w:r>
    </w:p>
    <w:p w14:paraId="126CC3BB">
      <w:pPr>
        <w:spacing w:line="360" w:lineRule="auto"/>
        <w:ind w:firstLine="480"/>
        <w:rPr>
          <w:rFonts w:ascii="宋体" w:hAnsi="宋体"/>
          <w:color w:val="000000"/>
          <w:highlight w:val="none"/>
        </w:rPr>
      </w:pPr>
      <w:r>
        <w:rPr>
          <w:rFonts w:ascii="宋体" w:hAnsi="宋体"/>
          <w:color w:val="000000"/>
          <w:highlight w:val="none"/>
        </w:rPr>
        <w:t>除</w:t>
      </w:r>
      <w:r>
        <w:rPr>
          <w:rFonts w:hint="eastAsia" w:ascii="宋体" w:hAnsi="宋体"/>
          <w:color w:val="000000"/>
          <w:highlight w:val="none"/>
        </w:rPr>
        <w:t>不可抗力因素外，乙</w:t>
      </w:r>
      <w:r>
        <w:rPr>
          <w:rFonts w:ascii="宋体" w:hAnsi="宋体"/>
          <w:color w:val="000000"/>
          <w:highlight w:val="none"/>
        </w:rPr>
        <w:t>方没有按照合同规定的时间交货和提供服务，</w:t>
      </w:r>
      <w:r>
        <w:rPr>
          <w:rFonts w:hint="eastAsia" w:ascii="宋体" w:hAnsi="宋体"/>
          <w:color w:val="000000"/>
          <w:highlight w:val="none"/>
        </w:rPr>
        <w:t>甲方</w:t>
      </w:r>
      <w:r>
        <w:rPr>
          <w:rFonts w:ascii="宋体" w:hAnsi="宋体"/>
          <w:color w:val="000000"/>
          <w:highlight w:val="none"/>
        </w:rPr>
        <w:t>可要求</w:t>
      </w:r>
      <w:r>
        <w:rPr>
          <w:rFonts w:hint="eastAsia" w:ascii="宋体" w:hAnsi="宋体"/>
          <w:color w:val="000000"/>
          <w:highlight w:val="none"/>
        </w:rPr>
        <w:t>乙</w:t>
      </w:r>
      <w:r>
        <w:rPr>
          <w:rFonts w:ascii="宋体" w:hAnsi="宋体"/>
          <w:color w:val="000000"/>
          <w:highlight w:val="none"/>
        </w:rPr>
        <w:t>方支付违约金。违约金每</w:t>
      </w:r>
      <w:r>
        <w:rPr>
          <w:rFonts w:hint="eastAsia" w:ascii="宋体" w:hAnsi="宋体"/>
          <w:color w:val="000000"/>
          <w:highlight w:val="none"/>
        </w:rPr>
        <w:t>日</w:t>
      </w:r>
      <w:r>
        <w:rPr>
          <w:rFonts w:ascii="宋体" w:hAnsi="宋体"/>
          <w:color w:val="000000"/>
          <w:highlight w:val="none"/>
        </w:rPr>
        <w:t>按</w:t>
      </w:r>
      <w:r>
        <w:rPr>
          <w:rFonts w:hint="eastAsia" w:ascii="宋体" w:hAnsi="宋体"/>
          <w:color w:val="000000"/>
          <w:highlight w:val="none"/>
        </w:rPr>
        <w:t>合同总价款</w:t>
      </w:r>
      <w:r>
        <w:rPr>
          <w:rFonts w:ascii="宋体" w:hAnsi="宋体"/>
          <w:color w:val="000000"/>
          <w:highlight w:val="none"/>
        </w:rPr>
        <w:t>的</w:t>
      </w:r>
      <w:r>
        <w:rPr>
          <w:rFonts w:hint="eastAsia" w:ascii="宋体" w:hAnsi="宋体"/>
          <w:color w:val="000000"/>
          <w:highlight w:val="none"/>
        </w:rPr>
        <w:t>千分之五</w:t>
      </w:r>
      <w:r>
        <w:rPr>
          <w:rFonts w:ascii="宋体" w:hAnsi="宋体"/>
          <w:color w:val="000000"/>
          <w:highlight w:val="none"/>
        </w:rPr>
        <w:t>计收。</w:t>
      </w:r>
    </w:p>
    <w:p w14:paraId="43ADB7B3">
      <w:pPr>
        <w:spacing w:line="360" w:lineRule="auto"/>
        <w:ind w:firstLine="482"/>
        <w:rPr>
          <w:rFonts w:ascii="宋体" w:hAnsi="宋体"/>
          <w:b/>
          <w:color w:val="000000"/>
          <w:highlight w:val="none"/>
        </w:rPr>
      </w:pPr>
      <w:r>
        <w:rPr>
          <w:rFonts w:hint="eastAsia" w:ascii="宋体" w:hAnsi="宋体"/>
          <w:b/>
          <w:color w:val="000000"/>
          <w:highlight w:val="none"/>
        </w:rPr>
        <w:t>17.</w:t>
      </w:r>
      <w:r>
        <w:rPr>
          <w:rFonts w:ascii="宋体" w:hAnsi="宋体"/>
          <w:b/>
          <w:color w:val="000000"/>
          <w:highlight w:val="none"/>
        </w:rPr>
        <w:t>不可抗力</w:t>
      </w:r>
    </w:p>
    <w:p w14:paraId="3FF223DB">
      <w:pPr>
        <w:spacing w:line="360" w:lineRule="auto"/>
        <w:ind w:firstLine="480"/>
        <w:rPr>
          <w:rFonts w:ascii="宋体" w:hAnsi="宋体"/>
          <w:color w:val="000000"/>
          <w:highlight w:val="none"/>
        </w:rPr>
      </w:pPr>
      <w:r>
        <w:rPr>
          <w:rFonts w:hint="eastAsia" w:ascii="宋体" w:hAnsi="宋体"/>
          <w:color w:val="000000"/>
          <w:highlight w:val="none"/>
        </w:rPr>
        <w:t>17.1.</w:t>
      </w:r>
      <w:r>
        <w:rPr>
          <w:rFonts w:ascii="宋体" w:hAnsi="宋体"/>
          <w:color w:val="000000"/>
          <w:highlight w:val="none"/>
        </w:rPr>
        <w:t>双方中任何一方遭遇法律规定的不可抗力，致使合同履行受阻时，履行合同的期限应予延长，延长的期限应相当于不可抗力所影响的时间。</w:t>
      </w:r>
    </w:p>
    <w:p w14:paraId="38B98054">
      <w:pPr>
        <w:spacing w:line="360" w:lineRule="auto"/>
        <w:ind w:firstLine="480"/>
        <w:rPr>
          <w:rFonts w:ascii="宋体" w:hAnsi="宋体"/>
          <w:color w:val="000000"/>
          <w:highlight w:val="none"/>
        </w:rPr>
      </w:pPr>
      <w:r>
        <w:rPr>
          <w:rFonts w:hint="eastAsia" w:ascii="宋体" w:hAnsi="宋体"/>
          <w:color w:val="000000"/>
          <w:highlight w:val="none"/>
        </w:rPr>
        <w:t>17.2</w:t>
      </w:r>
      <w:r>
        <w:rPr>
          <w:rFonts w:ascii="宋体" w:hAnsi="宋体"/>
          <w:color w:val="000000"/>
          <w:highlight w:val="none"/>
        </w:rPr>
        <w:t>受事故影响的一方应在不可抗力的事故发生后</w:t>
      </w:r>
      <w:r>
        <w:rPr>
          <w:rFonts w:hint="eastAsia" w:ascii="宋体" w:hAnsi="宋体"/>
          <w:color w:val="000000"/>
          <w:highlight w:val="none"/>
        </w:rPr>
        <w:t>以</w:t>
      </w:r>
      <w:r>
        <w:rPr>
          <w:rFonts w:ascii="宋体" w:hAnsi="宋体"/>
          <w:color w:val="000000"/>
          <w:highlight w:val="none"/>
        </w:rPr>
        <w:t>书面形式通知另一方。</w:t>
      </w:r>
    </w:p>
    <w:p w14:paraId="44E2B2E5">
      <w:pPr>
        <w:spacing w:line="360" w:lineRule="auto"/>
        <w:ind w:firstLine="480"/>
        <w:rPr>
          <w:rFonts w:ascii="宋体" w:hAnsi="宋体"/>
          <w:color w:val="000000"/>
          <w:highlight w:val="none"/>
        </w:rPr>
      </w:pPr>
      <w:r>
        <w:rPr>
          <w:rFonts w:hint="eastAsia" w:ascii="宋体" w:hAnsi="宋体"/>
          <w:color w:val="000000"/>
          <w:highlight w:val="none"/>
        </w:rPr>
        <w:t>17.3</w:t>
      </w:r>
      <w:r>
        <w:rPr>
          <w:rFonts w:ascii="宋体" w:hAnsi="宋体"/>
          <w:color w:val="000000"/>
          <w:highlight w:val="none"/>
        </w:rPr>
        <w:t>不可抗力使合同的某些内容有变更必要的， 双方应通过协商达成进一步履行合同的协议，因不可抗力致使合同不能履行的，合同终止。</w:t>
      </w:r>
    </w:p>
    <w:p w14:paraId="71949D71">
      <w:pPr>
        <w:spacing w:line="360" w:lineRule="auto"/>
        <w:ind w:firstLine="482"/>
        <w:rPr>
          <w:rFonts w:ascii="宋体" w:hAnsi="宋体"/>
          <w:b/>
          <w:color w:val="000000"/>
          <w:highlight w:val="none"/>
        </w:rPr>
      </w:pPr>
      <w:r>
        <w:rPr>
          <w:rFonts w:hint="eastAsia" w:ascii="宋体" w:hAnsi="宋体"/>
          <w:b/>
          <w:color w:val="000000"/>
          <w:highlight w:val="none"/>
        </w:rPr>
        <w:t>18.</w:t>
      </w:r>
      <w:r>
        <w:rPr>
          <w:rFonts w:ascii="宋体" w:hAnsi="宋体"/>
          <w:b/>
          <w:color w:val="000000"/>
          <w:highlight w:val="none"/>
        </w:rPr>
        <w:t>税费</w:t>
      </w:r>
    </w:p>
    <w:p w14:paraId="5C51943F">
      <w:pPr>
        <w:spacing w:line="360" w:lineRule="auto"/>
        <w:ind w:firstLine="480"/>
        <w:rPr>
          <w:rFonts w:ascii="宋体" w:hAnsi="宋体"/>
          <w:color w:val="000000"/>
          <w:highlight w:val="none"/>
        </w:rPr>
      </w:pPr>
      <w:r>
        <w:rPr>
          <w:rFonts w:ascii="宋体" w:hAnsi="宋体"/>
          <w:color w:val="000000"/>
          <w:highlight w:val="none"/>
        </w:rPr>
        <w:t>与本合同有关的一切税费均</w:t>
      </w:r>
      <w:r>
        <w:rPr>
          <w:rFonts w:hint="eastAsia" w:ascii="宋体" w:hAnsi="宋体"/>
          <w:color w:val="000000"/>
          <w:highlight w:val="none"/>
        </w:rPr>
        <w:t>由乙方承担</w:t>
      </w:r>
      <w:r>
        <w:rPr>
          <w:rFonts w:ascii="宋体" w:hAnsi="宋体"/>
          <w:color w:val="000000"/>
          <w:highlight w:val="none"/>
        </w:rPr>
        <w:t>。</w:t>
      </w:r>
    </w:p>
    <w:p w14:paraId="48C64F42">
      <w:pPr>
        <w:spacing w:line="360" w:lineRule="auto"/>
        <w:ind w:firstLine="482"/>
        <w:rPr>
          <w:rFonts w:ascii="宋体" w:hAnsi="宋体"/>
          <w:b/>
          <w:color w:val="000000"/>
          <w:highlight w:val="none"/>
        </w:rPr>
      </w:pPr>
      <w:r>
        <w:rPr>
          <w:rFonts w:hint="eastAsia" w:ascii="宋体" w:hAnsi="宋体"/>
          <w:b/>
          <w:color w:val="000000"/>
          <w:highlight w:val="none"/>
        </w:rPr>
        <w:t>19.</w:t>
      </w:r>
      <w:r>
        <w:rPr>
          <w:rFonts w:ascii="宋体" w:hAnsi="宋体"/>
          <w:b/>
          <w:color w:val="000000"/>
          <w:highlight w:val="none"/>
        </w:rPr>
        <w:t>合同争议的解决</w:t>
      </w:r>
    </w:p>
    <w:p w14:paraId="6E55D816">
      <w:pPr>
        <w:spacing w:line="360" w:lineRule="auto"/>
        <w:ind w:firstLine="480"/>
        <w:rPr>
          <w:rFonts w:hint="eastAsia" w:ascii="宋体" w:hAnsi="宋体"/>
          <w:color w:val="000000"/>
          <w:highlight w:val="none"/>
        </w:rPr>
      </w:pPr>
      <w:r>
        <w:rPr>
          <w:rFonts w:hint="eastAsia" w:ascii="宋体" w:hAnsi="宋体"/>
          <w:color w:val="000000"/>
          <w:highlight w:val="none"/>
        </w:rPr>
        <w:t>19.1甲方和乙方由于本合同的履行而发生任何争议时，双方可先通过协商解决。</w:t>
      </w:r>
    </w:p>
    <w:p w14:paraId="2C8F0F81">
      <w:pPr>
        <w:spacing w:line="360" w:lineRule="auto"/>
        <w:ind w:firstLine="480"/>
        <w:rPr>
          <w:rFonts w:ascii="宋体" w:hAnsi="宋体"/>
          <w:color w:val="000000"/>
          <w:highlight w:val="none"/>
        </w:rPr>
      </w:pPr>
      <w:r>
        <w:rPr>
          <w:rFonts w:hint="eastAsia" w:ascii="宋体" w:hAnsi="宋体"/>
          <w:color w:val="000000"/>
          <w:highlight w:val="none"/>
        </w:rPr>
        <w:t>19.2任何一方不愿通过协商或通过协商仍不能解决争议，则双方中任何一方均应向甲方所在地人民法院起诉。</w:t>
      </w:r>
    </w:p>
    <w:p w14:paraId="52531F01">
      <w:pPr>
        <w:spacing w:line="360" w:lineRule="auto"/>
        <w:ind w:firstLine="482"/>
        <w:rPr>
          <w:rFonts w:ascii="宋体" w:hAnsi="宋体"/>
          <w:b/>
          <w:color w:val="000000"/>
          <w:highlight w:val="none"/>
        </w:rPr>
      </w:pPr>
      <w:r>
        <w:rPr>
          <w:rFonts w:hint="eastAsia" w:ascii="宋体" w:hAnsi="宋体"/>
          <w:b/>
          <w:color w:val="000000"/>
          <w:highlight w:val="none"/>
        </w:rPr>
        <w:t>20.</w:t>
      </w:r>
      <w:r>
        <w:rPr>
          <w:rFonts w:ascii="宋体" w:hAnsi="宋体"/>
          <w:b/>
          <w:color w:val="000000"/>
          <w:highlight w:val="none"/>
        </w:rPr>
        <w:t>违约解除合同</w:t>
      </w:r>
    </w:p>
    <w:p w14:paraId="0240E206">
      <w:pPr>
        <w:spacing w:line="360" w:lineRule="auto"/>
        <w:ind w:firstLine="480"/>
        <w:rPr>
          <w:rFonts w:ascii="宋体" w:hAnsi="宋体"/>
          <w:color w:val="000000"/>
          <w:highlight w:val="none"/>
        </w:rPr>
      </w:pPr>
      <w:r>
        <w:rPr>
          <w:rFonts w:hint="eastAsia" w:ascii="宋体" w:hAnsi="宋体"/>
          <w:color w:val="000000"/>
          <w:highlight w:val="none"/>
        </w:rPr>
        <w:t>20.1出现下列情形之一的</w:t>
      </w:r>
      <w:r>
        <w:rPr>
          <w:rFonts w:ascii="宋体" w:hAnsi="宋体"/>
          <w:color w:val="000000"/>
          <w:highlight w:val="none"/>
        </w:rPr>
        <w:t>，</w:t>
      </w:r>
      <w:r>
        <w:rPr>
          <w:rFonts w:hint="eastAsia" w:ascii="宋体" w:hAnsi="宋体"/>
          <w:color w:val="000000"/>
          <w:highlight w:val="none"/>
        </w:rPr>
        <w:t>视为乙方违约。甲方</w:t>
      </w:r>
      <w:r>
        <w:rPr>
          <w:rFonts w:ascii="宋体" w:hAnsi="宋体"/>
          <w:color w:val="000000"/>
          <w:highlight w:val="none"/>
        </w:rPr>
        <w:t>可向</w:t>
      </w:r>
      <w:r>
        <w:rPr>
          <w:rFonts w:hint="eastAsia" w:ascii="宋体" w:hAnsi="宋体"/>
          <w:color w:val="000000"/>
          <w:highlight w:val="none"/>
        </w:rPr>
        <w:t>乙</w:t>
      </w:r>
      <w:r>
        <w:rPr>
          <w:rFonts w:ascii="宋体" w:hAnsi="宋体"/>
          <w:color w:val="000000"/>
          <w:highlight w:val="none"/>
        </w:rPr>
        <w:t>方发出书面通知，部分或全部终止合同</w:t>
      </w:r>
      <w:r>
        <w:rPr>
          <w:rFonts w:hint="eastAsia" w:ascii="宋体" w:hAnsi="宋体"/>
          <w:color w:val="000000"/>
          <w:highlight w:val="none"/>
        </w:rPr>
        <w:t>，</w:t>
      </w:r>
      <w:r>
        <w:rPr>
          <w:rFonts w:ascii="宋体" w:hAnsi="宋体"/>
          <w:color w:val="000000"/>
          <w:highlight w:val="none"/>
        </w:rPr>
        <w:t>同时保留向</w:t>
      </w:r>
      <w:r>
        <w:rPr>
          <w:rFonts w:hint="eastAsia" w:ascii="宋体" w:hAnsi="宋体"/>
          <w:color w:val="000000"/>
          <w:highlight w:val="none"/>
        </w:rPr>
        <w:t>乙</w:t>
      </w:r>
      <w:r>
        <w:rPr>
          <w:rFonts w:ascii="宋体" w:hAnsi="宋体"/>
          <w:color w:val="000000"/>
          <w:highlight w:val="none"/>
        </w:rPr>
        <w:t>方</w:t>
      </w:r>
      <w:r>
        <w:rPr>
          <w:rFonts w:hint="eastAsia" w:ascii="宋体" w:hAnsi="宋体"/>
          <w:color w:val="000000"/>
          <w:highlight w:val="none"/>
        </w:rPr>
        <w:t>索赔</w:t>
      </w:r>
      <w:r>
        <w:rPr>
          <w:rFonts w:ascii="宋体" w:hAnsi="宋体"/>
          <w:color w:val="000000"/>
          <w:highlight w:val="none"/>
        </w:rPr>
        <w:t>的权利。</w:t>
      </w:r>
    </w:p>
    <w:p w14:paraId="79165C53">
      <w:pPr>
        <w:spacing w:line="360" w:lineRule="auto"/>
        <w:ind w:firstLine="480"/>
        <w:rPr>
          <w:rFonts w:ascii="宋体" w:hAnsi="宋体"/>
          <w:color w:val="000000"/>
          <w:highlight w:val="none"/>
        </w:rPr>
      </w:pPr>
      <w:r>
        <w:rPr>
          <w:rFonts w:hint="eastAsia" w:ascii="宋体" w:hAnsi="宋体"/>
          <w:color w:val="000000"/>
          <w:highlight w:val="none"/>
        </w:rPr>
        <w:t>20.1.1乙</w:t>
      </w:r>
      <w:r>
        <w:rPr>
          <w:rFonts w:ascii="宋体" w:hAnsi="宋体"/>
          <w:color w:val="000000"/>
          <w:highlight w:val="none"/>
        </w:rPr>
        <w:t>方未能在合同规定的限期或</w:t>
      </w:r>
      <w:r>
        <w:rPr>
          <w:rFonts w:hint="eastAsia" w:ascii="宋体" w:hAnsi="宋体"/>
          <w:color w:val="000000"/>
          <w:highlight w:val="none"/>
        </w:rPr>
        <w:t>甲方</w:t>
      </w:r>
      <w:r>
        <w:rPr>
          <w:rFonts w:ascii="宋体" w:hAnsi="宋体"/>
          <w:color w:val="000000"/>
          <w:highlight w:val="none"/>
        </w:rPr>
        <w:t xml:space="preserve">同意延长的限期内，提供全部或部分货物的； </w:t>
      </w:r>
    </w:p>
    <w:p w14:paraId="5A1866F1">
      <w:pPr>
        <w:spacing w:line="360" w:lineRule="auto"/>
        <w:ind w:firstLine="480"/>
        <w:rPr>
          <w:rFonts w:ascii="宋体" w:hAnsi="宋体"/>
          <w:color w:val="000000"/>
          <w:highlight w:val="none"/>
        </w:rPr>
      </w:pPr>
      <w:r>
        <w:rPr>
          <w:rFonts w:hint="eastAsia" w:ascii="宋体" w:hAnsi="宋体"/>
          <w:color w:val="000000"/>
          <w:highlight w:val="none"/>
        </w:rPr>
        <w:t>20.1.2乙</w:t>
      </w:r>
      <w:r>
        <w:rPr>
          <w:rFonts w:ascii="宋体" w:hAnsi="宋体"/>
          <w:color w:val="000000"/>
          <w:highlight w:val="none"/>
        </w:rPr>
        <w:t>方未能履行合同规定的其它主要义务的；</w:t>
      </w:r>
    </w:p>
    <w:p w14:paraId="20BBF829">
      <w:pPr>
        <w:spacing w:line="360" w:lineRule="auto"/>
        <w:ind w:firstLine="480"/>
        <w:rPr>
          <w:rFonts w:ascii="宋体" w:hAnsi="宋体"/>
          <w:color w:val="000000"/>
          <w:highlight w:val="none"/>
        </w:rPr>
      </w:pPr>
      <w:r>
        <w:rPr>
          <w:rFonts w:hint="eastAsia" w:ascii="宋体" w:hAnsi="宋体"/>
          <w:color w:val="000000"/>
          <w:highlight w:val="none"/>
        </w:rPr>
        <w:t>20.1.3乙</w:t>
      </w:r>
      <w:r>
        <w:rPr>
          <w:rFonts w:ascii="宋体" w:hAnsi="宋体"/>
          <w:color w:val="000000"/>
          <w:highlight w:val="none"/>
        </w:rPr>
        <w:t>方在本合同履行过程中有欺诈行为的。</w:t>
      </w:r>
    </w:p>
    <w:p w14:paraId="503AB2E7">
      <w:pPr>
        <w:spacing w:line="360" w:lineRule="auto"/>
        <w:ind w:firstLine="480"/>
        <w:rPr>
          <w:rFonts w:ascii="宋体" w:hAnsi="宋体"/>
          <w:color w:val="000000"/>
          <w:highlight w:val="none"/>
        </w:rPr>
      </w:pPr>
      <w:r>
        <w:rPr>
          <w:rFonts w:hint="eastAsia" w:ascii="宋体" w:hAnsi="宋体"/>
          <w:color w:val="000000"/>
          <w:highlight w:val="none"/>
        </w:rPr>
        <w:t>20.2甲方</w:t>
      </w:r>
      <w:r>
        <w:rPr>
          <w:rFonts w:ascii="宋体" w:hAnsi="宋体"/>
          <w:color w:val="000000"/>
          <w:highlight w:val="none"/>
        </w:rPr>
        <w:t>全部或部分解除合同之后，应当遵循诚实信用原则购买与未交付的货物类似的货物或服务，</w:t>
      </w:r>
      <w:r>
        <w:rPr>
          <w:rFonts w:hint="eastAsia" w:ascii="宋体" w:hAnsi="宋体"/>
          <w:color w:val="000000"/>
          <w:highlight w:val="none"/>
        </w:rPr>
        <w:t>乙</w:t>
      </w:r>
      <w:r>
        <w:rPr>
          <w:rFonts w:ascii="宋体" w:hAnsi="宋体"/>
          <w:color w:val="000000"/>
          <w:highlight w:val="none"/>
        </w:rPr>
        <w:t>方应承担买方购买类似货物或服务而产生的额外支出。部分解除合同的，</w:t>
      </w:r>
      <w:r>
        <w:rPr>
          <w:rFonts w:hint="eastAsia" w:ascii="宋体" w:hAnsi="宋体"/>
          <w:color w:val="000000"/>
          <w:highlight w:val="none"/>
        </w:rPr>
        <w:t>乙</w:t>
      </w:r>
      <w:r>
        <w:rPr>
          <w:rFonts w:ascii="宋体" w:hAnsi="宋体"/>
          <w:color w:val="000000"/>
          <w:highlight w:val="none"/>
        </w:rPr>
        <w:t>方应继续履行合同中未解除的部分。</w:t>
      </w:r>
    </w:p>
    <w:p w14:paraId="79EAC3F5">
      <w:pPr>
        <w:spacing w:line="360" w:lineRule="auto"/>
        <w:ind w:firstLine="482"/>
        <w:rPr>
          <w:rFonts w:ascii="宋体" w:hAnsi="宋体"/>
          <w:b/>
          <w:color w:val="000000"/>
          <w:highlight w:val="none"/>
        </w:rPr>
      </w:pPr>
      <w:r>
        <w:rPr>
          <w:rFonts w:hint="eastAsia" w:ascii="宋体" w:hAnsi="宋体"/>
          <w:b/>
          <w:color w:val="000000"/>
          <w:highlight w:val="none"/>
        </w:rPr>
        <w:t>21.</w:t>
      </w:r>
      <w:r>
        <w:rPr>
          <w:rFonts w:ascii="宋体" w:hAnsi="宋体"/>
          <w:b/>
          <w:color w:val="000000"/>
          <w:highlight w:val="none"/>
        </w:rPr>
        <w:t>破产终止合同</w:t>
      </w:r>
    </w:p>
    <w:p w14:paraId="548157EC">
      <w:pPr>
        <w:spacing w:line="360" w:lineRule="auto"/>
        <w:ind w:firstLine="480"/>
        <w:rPr>
          <w:rFonts w:ascii="宋体" w:hAnsi="宋体"/>
          <w:color w:val="000000"/>
          <w:highlight w:val="none"/>
        </w:rPr>
      </w:pPr>
      <w:r>
        <w:rPr>
          <w:rFonts w:hint="eastAsia" w:ascii="宋体" w:hAnsi="宋体"/>
          <w:color w:val="000000"/>
          <w:highlight w:val="none"/>
        </w:rPr>
        <w:t>乙</w:t>
      </w:r>
      <w:r>
        <w:rPr>
          <w:rFonts w:ascii="宋体" w:hAnsi="宋体"/>
          <w:color w:val="000000"/>
          <w:highlight w:val="none"/>
        </w:rPr>
        <w:t>方破产</w:t>
      </w:r>
      <w:r>
        <w:rPr>
          <w:rFonts w:hint="eastAsia" w:ascii="宋体" w:hAnsi="宋体"/>
          <w:color w:val="000000"/>
          <w:highlight w:val="none"/>
        </w:rPr>
        <w:t>而无法完全履行本合同义务时，甲方</w:t>
      </w:r>
      <w:r>
        <w:rPr>
          <w:rFonts w:ascii="宋体" w:hAnsi="宋体"/>
          <w:color w:val="000000"/>
          <w:highlight w:val="none"/>
        </w:rPr>
        <w:t>可以书面</w:t>
      </w:r>
      <w:r>
        <w:rPr>
          <w:rFonts w:hint="eastAsia" w:ascii="宋体" w:hAnsi="宋体"/>
          <w:color w:val="000000"/>
          <w:highlight w:val="none"/>
        </w:rPr>
        <w:t>方式</w:t>
      </w:r>
      <w:r>
        <w:rPr>
          <w:rFonts w:ascii="宋体" w:hAnsi="宋体"/>
          <w:color w:val="000000"/>
          <w:highlight w:val="none"/>
        </w:rPr>
        <w:t>通知</w:t>
      </w:r>
      <w:r>
        <w:rPr>
          <w:rFonts w:hint="eastAsia" w:ascii="宋体" w:hAnsi="宋体"/>
          <w:color w:val="000000"/>
          <w:highlight w:val="none"/>
        </w:rPr>
        <w:t>乙</w:t>
      </w:r>
      <w:r>
        <w:rPr>
          <w:rFonts w:ascii="宋体" w:hAnsi="宋体"/>
          <w:color w:val="000000"/>
          <w:highlight w:val="none"/>
        </w:rPr>
        <w:t>方终止合同而</w:t>
      </w:r>
      <w:r>
        <w:rPr>
          <w:rFonts w:hint="eastAsia" w:ascii="宋体" w:hAnsi="宋体"/>
          <w:color w:val="000000"/>
          <w:highlight w:val="none"/>
        </w:rPr>
        <w:t>不给予乙</w:t>
      </w:r>
      <w:r>
        <w:rPr>
          <w:rFonts w:ascii="宋体" w:hAnsi="宋体"/>
          <w:color w:val="000000"/>
          <w:highlight w:val="none"/>
        </w:rPr>
        <w:t>方补偿。该合同的终止将不损害或不影响</w:t>
      </w:r>
      <w:r>
        <w:rPr>
          <w:rFonts w:hint="eastAsia" w:ascii="宋体" w:hAnsi="宋体"/>
          <w:color w:val="000000"/>
          <w:highlight w:val="none"/>
        </w:rPr>
        <w:t>甲方</w:t>
      </w:r>
      <w:r>
        <w:rPr>
          <w:rFonts w:ascii="宋体" w:hAnsi="宋体"/>
          <w:color w:val="000000"/>
          <w:highlight w:val="none"/>
        </w:rPr>
        <w:t>已经采取或将要采取任何行动或补救措施的权利。</w:t>
      </w:r>
    </w:p>
    <w:p w14:paraId="67D40D7E">
      <w:pPr>
        <w:spacing w:line="360" w:lineRule="auto"/>
        <w:ind w:firstLine="482"/>
        <w:rPr>
          <w:rFonts w:ascii="宋体" w:hAnsi="宋体"/>
          <w:b/>
          <w:color w:val="000000"/>
          <w:highlight w:val="none"/>
        </w:rPr>
      </w:pPr>
      <w:r>
        <w:rPr>
          <w:rFonts w:hint="eastAsia" w:ascii="宋体" w:hAnsi="宋体"/>
          <w:b/>
          <w:color w:val="000000"/>
          <w:highlight w:val="none"/>
        </w:rPr>
        <w:t>22.</w:t>
      </w:r>
      <w:r>
        <w:rPr>
          <w:rFonts w:ascii="宋体" w:hAnsi="宋体"/>
          <w:b/>
          <w:color w:val="000000"/>
          <w:highlight w:val="none"/>
        </w:rPr>
        <w:t>转让和分包</w:t>
      </w:r>
    </w:p>
    <w:p w14:paraId="3A9F8C19">
      <w:pPr>
        <w:spacing w:line="360" w:lineRule="auto"/>
        <w:ind w:firstLine="480"/>
        <w:rPr>
          <w:rFonts w:ascii="宋体" w:hAnsi="宋体"/>
          <w:color w:val="000000"/>
          <w:highlight w:val="none"/>
        </w:rPr>
      </w:pPr>
      <w:r>
        <w:rPr>
          <w:rFonts w:hint="eastAsia" w:ascii="宋体" w:hAnsi="宋体"/>
          <w:color w:val="000000"/>
          <w:highlight w:val="none"/>
        </w:rPr>
        <w:t>22.1</w:t>
      </w:r>
      <w:r>
        <w:rPr>
          <w:rFonts w:ascii="宋体" w:hAnsi="宋体"/>
          <w:color w:val="000000"/>
          <w:highlight w:val="none"/>
        </w:rPr>
        <w:t>政府采购合同不能转让。</w:t>
      </w:r>
    </w:p>
    <w:p w14:paraId="5FF226C2">
      <w:pPr>
        <w:spacing w:line="360" w:lineRule="auto"/>
        <w:ind w:firstLine="480"/>
        <w:rPr>
          <w:rFonts w:ascii="宋体" w:hAnsi="宋体"/>
          <w:color w:val="000000"/>
          <w:highlight w:val="none"/>
        </w:rPr>
      </w:pPr>
      <w:r>
        <w:rPr>
          <w:rFonts w:hint="eastAsia" w:ascii="宋体" w:hAnsi="宋体"/>
          <w:color w:val="000000"/>
          <w:highlight w:val="none"/>
        </w:rPr>
        <w:t>22.2</w:t>
      </w:r>
      <w:r>
        <w:rPr>
          <w:rFonts w:ascii="宋体" w:hAnsi="宋体"/>
          <w:color w:val="000000"/>
          <w:highlight w:val="none"/>
        </w:rPr>
        <w:t>经</w:t>
      </w:r>
      <w:r>
        <w:rPr>
          <w:rFonts w:hint="eastAsia" w:ascii="宋体" w:hAnsi="宋体"/>
          <w:color w:val="000000"/>
          <w:highlight w:val="none"/>
        </w:rPr>
        <w:t>甲方</w:t>
      </w:r>
      <w:r>
        <w:rPr>
          <w:rFonts w:ascii="宋体" w:hAnsi="宋体"/>
          <w:color w:val="000000"/>
          <w:highlight w:val="none"/>
        </w:rPr>
        <w:t>书面同意</w:t>
      </w:r>
      <w:r>
        <w:rPr>
          <w:rFonts w:hint="eastAsia" w:ascii="宋体" w:hAnsi="宋体"/>
          <w:color w:val="000000"/>
          <w:highlight w:val="none"/>
        </w:rPr>
        <w:t>乙</w:t>
      </w:r>
      <w:r>
        <w:rPr>
          <w:rFonts w:ascii="宋体" w:hAnsi="宋体"/>
          <w:color w:val="000000"/>
          <w:highlight w:val="none"/>
        </w:rPr>
        <w:t>方可以将合同条款下非主体、非关键性工作分包给他人完成。接受分包的人应当具备相应的资格条件，并不得再次分包。分包后不能解除卖方履行本合同的责任和义务，接受分包的人与</w:t>
      </w:r>
      <w:r>
        <w:rPr>
          <w:rFonts w:hint="eastAsia" w:ascii="宋体" w:hAnsi="宋体"/>
          <w:color w:val="000000"/>
          <w:highlight w:val="none"/>
        </w:rPr>
        <w:t>乙</w:t>
      </w:r>
      <w:r>
        <w:rPr>
          <w:rFonts w:ascii="宋体" w:hAnsi="宋体"/>
          <w:color w:val="000000"/>
          <w:highlight w:val="none"/>
        </w:rPr>
        <w:t>方共同对</w:t>
      </w:r>
      <w:r>
        <w:rPr>
          <w:rFonts w:hint="eastAsia" w:ascii="宋体" w:hAnsi="宋体"/>
          <w:color w:val="000000"/>
          <w:highlight w:val="none"/>
        </w:rPr>
        <w:t>甲</w:t>
      </w:r>
      <w:r>
        <w:rPr>
          <w:rFonts w:ascii="宋体" w:hAnsi="宋体"/>
          <w:color w:val="000000"/>
          <w:highlight w:val="none"/>
        </w:rPr>
        <w:t>方连带承担合同的责任和义务。</w:t>
      </w:r>
    </w:p>
    <w:p w14:paraId="2D128A49">
      <w:pPr>
        <w:spacing w:line="360" w:lineRule="auto"/>
        <w:ind w:firstLine="482"/>
        <w:rPr>
          <w:rFonts w:ascii="宋体" w:hAnsi="宋体"/>
          <w:b/>
          <w:color w:val="000000"/>
          <w:highlight w:val="none"/>
        </w:rPr>
      </w:pPr>
      <w:r>
        <w:rPr>
          <w:rFonts w:hint="eastAsia" w:ascii="宋体" w:hAnsi="宋体"/>
          <w:b/>
          <w:color w:val="000000"/>
          <w:highlight w:val="none"/>
        </w:rPr>
        <w:t>23.</w:t>
      </w:r>
      <w:r>
        <w:rPr>
          <w:rFonts w:ascii="宋体" w:hAnsi="宋体"/>
          <w:b/>
          <w:color w:val="000000"/>
          <w:highlight w:val="none"/>
          <w:u w:val="none" w:color="FF0000"/>
        </w:rPr>
        <w:t>合同修改</w:t>
      </w:r>
    </w:p>
    <w:p w14:paraId="78A27D91">
      <w:pPr>
        <w:spacing w:line="360" w:lineRule="auto"/>
        <w:ind w:firstLine="480"/>
        <w:rPr>
          <w:rFonts w:ascii="宋体" w:hAnsi="宋体"/>
          <w:color w:val="000000"/>
          <w:highlight w:val="none"/>
        </w:rPr>
      </w:pPr>
      <w:r>
        <w:rPr>
          <w:rFonts w:hint="eastAsia" w:ascii="宋体" w:hAnsi="宋体"/>
          <w:color w:val="000000"/>
          <w:highlight w:val="none"/>
        </w:rPr>
        <w:t>甲方</w:t>
      </w:r>
      <w:r>
        <w:rPr>
          <w:rFonts w:ascii="宋体" w:hAnsi="宋体"/>
          <w:color w:val="000000"/>
          <w:highlight w:val="none"/>
        </w:rPr>
        <w:t>和</w:t>
      </w:r>
      <w:r>
        <w:rPr>
          <w:rFonts w:hint="eastAsia" w:ascii="宋体" w:hAnsi="宋体"/>
          <w:color w:val="000000"/>
          <w:highlight w:val="none"/>
        </w:rPr>
        <w:t>乙</w:t>
      </w:r>
      <w:r>
        <w:rPr>
          <w:rFonts w:ascii="宋体" w:hAnsi="宋体"/>
          <w:color w:val="000000"/>
          <w:highlight w:val="none"/>
        </w:rPr>
        <w:t>方都不得擅自变更本合同，但合同继续履行将损害国家和社会公共利益的除外。如必须对合同条款进行改动时，当事人双方须共同签署书面文件，做为合同的补充。</w:t>
      </w:r>
    </w:p>
    <w:p w14:paraId="64411CBE">
      <w:pPr>
        <w:spacing w:line="360" w:lineRule="auto"/>
        <w:ind w:firstLine="482"/>
        <w:rPr>
          <w:rFonts w:ascii="宋体" w:hAnsi="宋体"/>
          <w:b/>
          <w:color w:val="000000"/>
          <w:highlight w:val="none"/>
        </w:rPr>
      </w:pPr>
      <w:r>
        <w:rPr>
          <w:rFonts w:hint="eastAsia" w:ascii="宋体" w:hAnsi="宋体"/>
          <w:b/>
          <w:color w:val="000000"/>
          <w:highlight w:val="none"/>
        </w:rPr>
        <w:t>24.</w:t>
      </w:r>
      <w:r>
        <w:rPr>
          <w:rFonts w:ascii="宋体" w:hAnsi="宋体"/>
          <w:b/>
          <w:color w:val="000000"/>
          <w:highlight w:val="none"/>
        </w:rPr>
        <w:t>通知</w:t>
      </w:r>
    </w:p>
    <w:p w14:paraId="142F0B19">
      <w:pPr>
        <w:spacing w:line="360" w:lineRule="auto"/>
        <w:ind w:firstLine="480"/>
        <w:rPr>
          <w:rFonts w:ascii="宋体" w:hAnsi="宋体"/>
          <w:color w:val="000000"/>
          <w:highlight w:val="none"/>
        </w:rPr>
      </w:pPr>
      <w:r>
        <w:rPr>
          <w:rFonts w:ascii="宋体" w:hAnsi="宋体"/>
          <w:color w:val="000000"/>
          <w:highlight w:val="none"/>
        </w:rPr>
        <w:t>本合同任何一方给另一方的通知，都应以书面形式发送，而另一方也应以书面形式确认并发送到对方明确的地址。</w:t>
      </w:r>
    </w:p>
    <w:p w14:paraId="5147BEEA">
      <w:pPr>
        <w:spacing w:line="360" w:lineRule="auto"/>
        <w:ind w:firstLine="482"/>
        <w:rPr>
          <w:rFonts w:ascii="宋体" w:hAnsi="宋体"/>
          <w:b/>
          <w:color w:val="000000"/>
          <w:highlight w:val="none"/>
        </w:rPr>
      </w:pPr>
      <w:r>
        <w:rPr>
          <w:rFonts w:hint="eastAsia" w:ascii="宋体" w:hAnsi="宋体"/>
          <w:b/>
          <w:color w:val="000000"/>
          <w:highlight w:val="none"/>
        </w:rPr>
        <w:t>25.</w:t>
      </w:r>
      <w:r>
        <w:rPr>
          <w:rFonts w:ascii="宋体" w:hAnsi="宋体"/>
          <w:b/>
          <w:color w:val="000000"/>
          <w:highlight w:val="none"/>
        </w:rPr>
        <w:t>计量单位</w:t>
      </w:r>
    </w:p>
    <w:p w14:paraId="3C661FCE">
      <w:pPr>
        <w:spacing w:line="360" w:lineRule="auto"/>
        <w:ind w:firstLine="480"/>
        <w:rPr>
          <w:rFonts w:ascii="宋体" w:hAnsi="宋体"/>
          <w:color w:val="000000"/>
          <w:highlight w:val="none"/>
        </w:rPr>
      </w:pPr>
      <w:r>
        <w:rPr>
          <w:rFonts w:ascii="宋体" w:hAnsi="宋体"/>
          <w:color w:val="000000"/>
          <w:highlight w:val="none"/>
        </w:rPr>
        <w:t>除技术规范中另有规定外,计量单位均使用国家法定计量单位。</w:t>
      </w:r>
    </w:p>
    <w:p w14:paraId="6A6B17A1">
      <w:pPr>
        <w:spacing w:line="360" w:lineRule="auto"/>
        <w:ind w:firstLine="482"/>
        <w:rPr>
          <w:rFonts w:ascii="宋体" w:hAnsi="宋体"/>
          <w:b/>
          <w:color w:val="000000"/>
          <w:highlight w:val="none"/>
        </w:rPr>
      </w:pPr>
      <w:r>
        <w:rPr>
          <w:rFonts w:hint="eastAsia" w:ascii="宋体" w:hAnsi="宋体"/>
          <w:b/>
          <w:color w:val="000000"/>
          <w:highlight w:val="none"/>
        </w:rPr>
        <w:t>26.</w:t>
      </w:r>
      <w:r>
        <w:rPr>
          <w:rFonts w:ascii="宋体" w:hAnsi="宋体"/>
          <w:b/>
          <w:color w:val="000000"/>
          <w:highlight w:val="none"/>
        </w:rPr>
        <w:t>适用法律</w:t>
      </w:r>
    </w:p>
    <w:p w14:paraId="33E33923">
      <w:pPr>
        <w:spacing w:line="360" w:lineRule="auto"/>
        <w:ind w:firstLine="480"/>
        <w:rPr>
          <w:rFonts w:hint="eastAsia" w:ascii="宋体" w:hAnsi="宋体"/>
          <w:color w:val="000000"/>
          <w:highlight w:val="none"/>
        </w:rPr>
      </w:pPr>
      <w:r>
        <w:rPr>
          <w:rFonts w:ascii="宋体" w:hAnsi="宋体"/>
          <w:color w:val="000000"/>
          <w:highlight w:val="none"/>
        </w:rPr>
        <w:t>本合同按照中华人民共和国的</w:t>
      </w:r>
      <w:r>
        <w:rPr>
          <w:rFonts w:hint="eastAsia" w:ascii="宋体" w:hAnsi="宋体"/>
          <w:color w:val="000000"/>
          <w:highlight w:val="none"/>
        </w:rPr>
        <w:t>相关</w:t>
      </w:r>
      <w:r>
        <w:rPr>
          <w:rFonts w:ascii="宋体" w:hAnsi="宋体"/>
          <w:color w:val="000000"/>
          <w:highlight w:val="none"/>
        </w:rPr>
        <w:t>法律进行解释。</w:t>
      </w:r>
    </w:p>
    <w:p w14:paraId="7A1F0C03">
      <w:pPr>
        <w:keepNext/>
        <w:keepLines/>
        <w:widowControl/>
        <w:snapToGrid w:val="0"/>
        <w:spacing w:line="400" w:lineRule="atLeast"/>
        <w:ind w:firstLine="1452" w:firstLineChars="605"/>
        <w:outlineLvl w:val="0"/>
        <w:rPr>
          <w:rFonts w:hint="eastAsia" w:ascii="宋体"/>
          <w:b/>
          <w:color w:val="000000"/>
          <w:kern w:val="28"/>
          <w:sz w:val="36"/>
          <w:szCs w:val="20"/>
          <w:highlight w:val="none"/>
        </w:rPr>
      </w:pPr>
      <w:bookmarkStart w:id="124" w:name="_Toc325726036"/>
      <w:bookmarkStart w:id="125" w:name="_Toc376936767"/>
      <w:r>
        <w:rPr>
          <w:rFonts w:ascii="宋体" w:hAnsi="宋体"/>
          <w:color w:val="000000"/>
          <w:highlight w:val="none"/>
        </w:rPr>
        <w:br w:type="page"/>
      </w:r>
    </w:p>
    <w:p w14:paraId="0C4E9A17">
      <w:pPr>
        <w:keepNext/>
        <w:keepLines/>
        <w:widowControl/>
        <w:snapToGrid w:val="0"/>
        <w:spacing w:line="400" w:lineRule="atLeast"/>
        <w:ind w:firstLine="2187" w:firstLineChars="605"/>
        <w:outlineLvl w:val="0"/>
        <w:rPr>
          <w:rFonts w:hint="eastAsia" w:ascii="宋体"/>
          <w:b/>
          <w:color w:val="000000"/>
          <w:kern w:val="28"/>
          <w:sz w:val="36"/>
          <w:szCs w:val="20"/>
          <w:highlight w:val="none"/>
        </w:rPr>
      </w:pPr>
      <w:bookmarkStart w:id="126" w:name="_Toc108599466"/>
      <w:r>
        <w:rPr>
          <w:rFonts w:hint="eastAsia" w:ascii="宋体"/>
          <w:b/>
          <w:color w:val="000000"/>
          <w:kern w:val="28"/>
          <w:sz w:val="36"/>
          <w:szCs w:val="20"/>
          <w:highlight w:val="none"/>
        </w:rPr>
        <w:t>第四部分</w:t>
      </w:r>
      <w:r>
        <w:rPr>
          <w:rFonts w:ascii="宋体"/>
          <w:b/>
          <w:color w:val="000000"/>
          <w:kern w:val="28"/>
          <w:sz w:val="36"/>
          <w:szCs w:val="20"/>
          <w:highlight w:val="none"/>
        </w:rPr>
        <w:t xml:space="preserve">  </w:t>
      </w:r>
      <w:bookmarkEnd w:id="124"/>
      <w:bookmarkEnd w:id="125"/>
      <w:r>
        <w:rPr>
          <w:rFonts w:hint="eastAsia" w:ascii="宋体"/>
          <w:b/>
          <w:color w:val="000000"/>
          <w:kern w:val="28"/>
          <w:sz w:val="36"/>
          <w:szCs w:val="20"/>
          <w:highlight w:val="none"/>
        </w:rPr>
        <w:t>投标文件格式</w:t>
      </w:r>
      <w:bookmarkEnd w:id="126"/>
    </w:p>
    <w:p w14:paraId="2AC1FC48">
      <w:pPr>
        <w:keepNext/>
        <w:keepLines/>
        <w:widowControl/>
        <w:snapToGrid w:val="0"/>
        <w:spacing w:line="400" w:lineRule="atLeast"/>
        <w:ind w:firstLine="0" w:firstLineChars="0"/>
        <w:outlineLvl w:val="0"/>
        <w:rPr>
          <w:rFonts w:hint="eastAsia" w:ascii="宋体"/>
          <w:b/>
          <w:color w:val="000000"/>
          <w:kern w:val="28"/>
          <w:sz w:val="36"/>
          <w:szCs w:val="20"/>
          <w:highlight w:val="none"/>
        </w:rPr>
      </w:pPr>
    </w:p>
    <w:p w14:paraId="5ACF7A6C">
      <w:pPr>
        <w:keepNext/>
        <w:keepLines/>
        <w:widowControl/>
        <w:snapToGrid w:val="0"/>
        <w:spacing w:line="400" w:lineRule="atLeast"/>
        <w:ind w:firstLine="0" w:firstLineChars="0"/>
        <w:jc w:val="center"/>
        <w:outlineLvl w:val="0"/>
        <w:rPr>
          <w:rFonts w:hint="eastAsia" w:ascii="宋体"/>
          <w:b/>
          <w:color w:val="000000"/>
          <w:kern w:val="28"/>
          <w:sz w:val="36"/>
          <w:szCs w:val="20"/>
          <w:highlight w:val="none"/>
        </w:rPr>
      </w:pPr>
      <w:bookmarkStart w:id="127" w:name="_Toc108599467"/>
      <w:r>
        <w:rPr>
          <w:rFonts w:hint="eastAsia" w:ascii="宋体"/>
          <w:b/>
          <w:color w:val="000000"/>
          <w:kern w:val="28"/>
          <w:sz w:val="36"/>
          <w:szCs w:val="20"/>
          <w:highlight w:val="none"/>
        </w:rPr>
        <w:t>投标文件的组成</w:t>
      </w:r>
      <w:bookmarkEnd w:id="127"/>
    </w:p>
    <w:p w14:paraId="4E861DF3">
      <w:pPr>
        <w:spacing w:line="500" w:lineRule="exact"/>
        <w:ind w:firstLine="480"/>
        <w:rPr>
          <w:rFonts w:hint="eastAsia" w:ascii="宋体" w:hAnsi="宋体"/>
          <w:color w:val="000000"/>
          <w:highlight w:val="none"/>
        </w:rPr>
      </w:pPr>
      <w:r>
        <w:rPr>
          <w:rFonts w:hint="eastAsia" w:ascii="宋体" w:hAnsi="宋体"/>
          <w:color w:val="000000"/>
          <w:highlight w:val="none"/>
        </w:rPr>
        <w:t>（一）资格审查部分</w:t>
      </w:r>
    </w:p>
    <w:p w14:paraId="76CD99CA">
      <w:pPr>
        <w:spacing w:line="500" w:lineRule="exact"/>
        <w:ind w:firstLine="480"/>
        <w:rPr>
          <w:rFonts w:hint="eastAsia" w:ascii="宋体" w:hAnsi="宋体"/>
          <w:color w:val="000000"/>
          <w:highlight w:val="none"/>
        </w:rPr>
      </w:pPr>
      <w:r>
        <w:rPr>
          <w:rFonts w:hint="eastAsia" w:ascii="宋体" w:hAnsi="宋体"/>
          <w:color w:val="000000"/>
          <w:highlight w:val="none"/>
        </w:rPr>
        <w:t>1.投标函……………………………………………………………（附件1）</w:t>
      </w:r>
    </w:p>
    <w:p w14:paraId="0830D50E">
      <w:pPr>
        <w:spacing w:line="500" w:lineRule="exact"/>
        <w:ind w:firstLine="480"/>
        <w:rPr>
          <w:rFonts w:hint="eastAsia" w:ascii="宋体" w:hAnsi="宋体"/>
          <w:color w:val="000000"/>
          <w:highlight w:val="none"/>
        </w:rPr>
      </w:pPr>
      <w:r>
        <w:rPr>
          <w:rFonts w:hint="eastAsia" w:ascii="宋体" w:hAnsi="宋体"/>
          <w:color w:val="000000"/>
          <w:highlight w:val="none"/>
        </w:rPr>
        <w:t>2.法定代表人证明书………………………………………………（附件2）</w:t>
      </w:r>
    </w:p>
    <w:p w14:paraId="527BCE0B">
      <w:pPr>
        <w:spacing w:line="500" w:lineRule="exact"/>
        <w:ind w:firstLine="480"/>
        <w:rPr>
          <w:rFonts w:hint="eastAsia" w:ascii="宋体" w:hAnsi="宋体"/>
          <w:color w:val="000000"/>
          <w:highlight w:val="none"/>
        </w:rPr>
      </w:pPr>
      <w:r>
        <w:rPr>
          <w:rFonts w:hint="eastAsia" w:ascii="宋体" w:hAnsi="宋体"/>
          <w:color w:val="000000"/>
          <w:highlight w:val="none"/>
        </w:rPr>
        <w:t>3.法定代表人授权书………………………………………………（附件3）</w:t>
      </w:r>
    </w:p>
    <w:p w14:paraId="35883907">
      <w:pPr>
        <w:spacing w:line="500" w:lineRule="exact"/>
        <w:ind w:firstLine="480"/>
        <w:rPr>
          <w:rFonts w:hint="eastAsia" w:ascii="宋体" w:hAnsi="宋体"/>
          <w:color w:val="000000"/>
          <w:highlight w:val="none"/>
        </w:rPr>
      </w:pPr>
      <w:r>
        <w:rPr>
          <w:rFonts w:hint="eastAsia" w:ascii="宋体" w:hAnsi="宋体"/>
          <w:color w:val="000000"/>
          <w:highlight w:val="none"/>
        </w:rPr>
        <w:t>4.投标人承诺函……………………………………………………（附件4）</w:t>
      </w:r>
    </w:p>
    <w:p w14:paraId="6A0EB50C">
      <w:pPr>
        <w:spacing w:line="500" w:lineRule="exact"/>
        <w:ind w:firstLine="480"/>
        <w:rPr>
          <w:rFonts w:hint="eastAsia" w:ascii="宋体" w:hAnsi="宋体"/>
          <w:color w:val="000000"/>
          <w:highlight w:val="none"/>
        </w:rPr>
      </w:pPr>
      <w:r>
        <w:rPr>
          <w:rFonts w:hint="eastAsia" w:ascii="宋体" w:hAnsi="宋体"/>
          <w:color w:val="000000"/>
          <w:highlight w:val="none"/>
        </w:rPr>
        <w:t>5.供应商诚信承诺书………………………………………………（附件5）</w:t>
      </w:r>
    </w:p>
    <w:p w14:paraId="0EEF7E35">
      <w:pPr>
        <w:spacing w:line="500" w:lineRule="exact"/>
        <w:ind w:firstLine="480"/>
        <w:rPr>
          <w:rFonts w:hint="eastAsia" w:ascii="宋体" w:hAnsi="宋体"/>
          <w:color w:val="000000"/>
          <w:highlight w:val="none"/>
        </w:rPr>
      </w:pPr>
      <w:r>
        <w:rPr>
          <w:rFonts w:hint="eastAsia" w:ascii="宋体" w:hAnsi="宋体"/>
          <w:color w:val="000000"/>
          <w:highlight w:val="none"/>
        </w:rPr>
        <w:t>6.投标人资格证明文件……………………………………………（附件6）</w:t>
      </w:r>
    </w:p>
    <w:p w14:paraId="146C7D4B">
      <w:pPr>
        <w:spacing w:line="500" w:lineRule="exact"/>
        <w:ind w:firstLine="480"/>
        <w:rPr>
          <w:rFonts w:hint="eastAsia" w:ascii="宋体" w:hAnsi="宋体"/>
          <w:color w:val="000000"/>
          <w:highlight w:val="none"/>
        </w:rPr>
      </w:pPr>
      <w:r>
        <w:rPr>
          <w:rFonts w:hint="eastAsia" w:ascii="宋体" w:hAnsi="宋体"/>
          <w:color w:val="000000"/>
          <w:highlight w:val="none"/>
        </w:rPr>
        <w:t>7.财务状况、缴纳税收和社会保障资金证明……………………（附件7）</w:t>
      </w:r>
    </w:p>
    <w:p w14:paraId="6383F41A">
      <w:pPr>
        <w:spacing w:line="500" w:lineRule="exact"/>
        <w:ind w:firstLine="480"/>
        <w:rPr>
          <w:rFonts w:hint="eastAsia" w:ascii="宋体" w:hAnsi="宋体"/>
          <w:color w:val="000000"/>
          <w:highlight w:val="none"/>
        </w:rPr>
      </w:pPr>
      <w:r>
        <w:rPr>
          <w:rFonts w:hint="eastAsia" w:ascii="宋体" w:hAnsi="宋体"/>
          <w:color w:val="000000"/>
          <w:highlight w:val="none"/>
        </w:rPr>
        <w:t>8.无重大违法记录声明……………………………………………（附件8）</w:t>
      </w:r>
    </w:p>
    <w:p w14:paraId="263E88CB">
      <w:pPr>
        <w:spacing w:line="500" w:lineRule="exact"/>
        <w:ind w:firstLine="480"/>
        <w:rPr>
          <w:rFonts w:hint="eastAsia" w:ascii="宋体" w:hAnsi="宋体"/>
          <w:color w:val="000000"/>
          <w:highlight w:val="none"/>
        </w:rPr>
      </w:pPr>
      <w:r>
        <w:rPr>
          <w:rFonts w:hint="eastAsia" w:ascii="宋体" w:hAnsi="宋体"/>
          <w:color w:val="000000"/>
          <w:highlight w:val="none"/>
        </w:rPr>
        <w:t>（二）符合性审查部分</w:t>
      </w:r>
    </w:p>
    <w:p w14:paraId="251943DE">
      <w:pPr>
        <w:spacing w:line="500" w:lineRule="exact"/>
        <w:ind w:firstLine="480"/>
        <w:rPr>
          <w:rFonts w:hint="eastAsia" w:ascii="宋体" w:hAnsi="宋体"/>
          <w:color w:val="000000"/>
          <w:highlight w:val="none"/>
        </w:rPr>
      </w:pPr>
      <w:r>
        <w:rPr>
          <w:rFonts w:hint="eastAsia" w:ascii="宋体" w:hAnsi="宋体"/>
          <w:color w:val="000000"/>
          <w:highlight w:val="none"/>
        </w:rPr>
        <w:t>1.投标报价一览表…………………………………………………（附件9）</w:t>
      </w:r>
    </w:p>
    <w:p w14:paraId="018482D5">
      <w:pPr>
        <w:spacing w:line="500" w:lineRule="exact"/>
        <w:ind w:firstLine="480"/>
        <w:rPr>
          <w:rFonts w:hint="eastAsia" w:ascii="宋体" w:hAnsi="宋体"/>
          <w:color w:val="000000"/>
          <w:highlight w:val="none"/>
        </w:rPr>
      </w:pPr>
      <w:r>
        <w:rPr>
          <w:rFonts w:hint="eastAsia" w:ascii="宋体" w:hAnsi="宋体"/>
          <w:color w:val="000000"/>
          <w:highlight w:val="none"/>
        </w:rPr>
        <w:t>2.分项报价表………………………………………………………（附件10）</w:t>
      </w:r>
    </w:p>
    <w:p w14:paraId="06D8CD81">
      <w:pPr>
        <w:spacing w:line="500" w:lineRule="exact"/>
        <w:ind w:firstLine="480"/>
        <w:rPr>
          <w:rFonts w:hint="eastAsia" w:ascii="宋体" w:hAnsi="宋体"/>
          <w:color w:val="000000"/>
          <w:highlight w:val="none"/>
        </w:rPr>
      </w:pPr>
      <w:r>
        <w:rPr>
          <w:rFonts w:hint="eastAsia" w:ascii="宋体" w:hAnsi="宋体"/>
          <w:color w:val="000000"/>
          <w:highlight w:val="none"/>
        </w:rPr>
        <w:t>3.技术规格响应表…………………………………………………（附件11）</w:t>
      </w:r>
    </w:p>
    <w:p w14:paraId="66FCA916">
      <w:pPr>
        <w:spacing w:line="500" w:lineRule="exact"/>
        <w:ind w:firstLine="480"/>
        <w:rPr>
          <w:rFonts w:hint="eastAsia" w:ascii="宋体" w:hAnsi="宋体"/>
          <w:color w:val="000000"/>
          <w:highlight w:val="none"/>
        </w:rPr>
      </w:pPr>
      <w:r>
        <w:rPr>
          <w:rFonts w:hint="eastAsia" w:ascii="宋体" w:hAnsi="宋体"/>
          <w:color w:val="000000"/>
          <w:highlight w:val="none"/>
        </w:rPr>
        <w:t>4.其他资格证明材料………………………………………………（附件12）</w:t>
      </w:r>
    </w:p>
    <w:p w14:paraId="4E8DCD28">
      <w:pPr>
        <w:spacing w:line="500" w:lineRule="exact"/>
        <w:ind w:firstLine="480"/>
        <w:rPr>
          <w:rFonts w:hint="eastAsia" w:ascii="宋体" w:hAnsi="宋体"/>
          <w:highlight w:val="none"/>
        </w:rPr>
      </w:pPr>
      <w:r>
        <w:rPr>
          <w:rFonts w:hint="eastAsia" w:ascii="宋体" w:hAnsi="宋体"/>
          <w:highlight w:val="none"/>
        </w:rPr>
        <w:t>5.投标产品相关资料………………………………………………（附件13）</w:t>
      </w:r>
    </w:p>
    <w:p w14:paraId="2A0C25F7">
      <w:pPr>
        <w:spacing w:line="500" w:lineRule="exact"/>
        <w:ind w:firstLine="480"/>
        <w:rPr>
          <w:rFonts w:hint="eastAsia" w:ascii="宋体" w:hAnsi="宋体"/>
          <w:color w:val="000000"/>
          <w:highlight w:val="none"/>
        </w:rPr>
      </w:pPr>
      <w:r>
        <w:rPr>
          <w:rFonts w:hint="eastAsia" w:ascii="宋体" w:hAnsi="宋体"/>
          <w:color w:val="000000"/>
          <w:highlight w:val="none"/>
        </w:rPr>
        <w:t>6.投标人类似业绩证明材料………………………………………（附件14）</w:t>
      </w:r>
    </w:p>
    <w:p w14:paraId="2D53F848">
      <w:pPr>
        <w:spacing w:line="500" w:lineRule="exact"/>
        <w:ind w:firstLine="480"/>
        <w:rPr>
          <w:rFonts w:hint="eastAsia" w:ascii="宋体" w:hAnsi="宋体"/>
          <w:color w:val="000000"/>
          <w:highlight w:val="none"/>
        </w:rPr>
      </w:pPr>
      <w:r>
        <w:rPr>
          <w:rFonts w:hint="eastAsia" w:ascii="宋体" w:hAnsi="宋体"/>
          <w:color w:val="000000"/>
          <w:highlight w:val="none"/>
        </w:rPr>
        <w:t>7.</w:t>
      </w:r>
      <w:r>
        <w:rPr>
          <w:rFonts w:hint="eastAsia" w:ascii="宋体" w:hAnsi="宋体"/>
          <w:highlight w:val="none"/>
        </w:rPr>
        <w:t>中小企业声明函</w:t>
      </w:r>
      <w:r>
        <w:rPr>
          <w:rFonts w:hint="eastAsia" w:ascii="宋体" w:hAnsi="宋体"/>
          <w:color w:val="000000"/>
          <w:highlight w:val="none"/>
        </w:rPr>
        <w:t>…………………………………………………（附件15）</w:t>
      </w:r>
    </w:p>
    <w:p w14:paraId="4CF2A03C">
      <w:pPr>
        <w:spacing w:line="500" w:lineRule="exact"/>
        <w:ind w:firstLine="480"/>
        <w:rPr>
          <w:rFonts w:hint="eastAsia" w:ascii="宋体" w:hAnsi="宋体"/>
          <w:color w:val="000000"/>
          <w:highlight w:val="none"/>
        </w:rPr>
      </w:pPr>
      <w:r>
        <w:rPr>
          <w:rFonts w:hint="eastAsia" w:ascii="宋体" w:hAnsi="宋体"/>
          <w:color w:val="000000"/>
          <w:highlight w:val="none"/>
        </w:rPr>
        <w:t>8.残疾人福利性单位声明函………………………………………（附件16）</w:t>
      </w:r>
    </w:p>
    <w:p w14:paraId="64B87850">
      <w:pPr>
        <w:spacing w:line="500" w:lineRule="exact"/>
        <w:ind w:firstLine="480"/>
        <w:rPr>
          <w:rFonts w:hint="eastAsia" w:ascii="宋体" w:hAnsi="宋体"/>
          <w:color w:val="000000"/>
          <w:highlight w:val="none"/>
        </w:rPr>
      </w:pPr>
      <w:r>
        <w:rPr>
          <w:rFonts w:hint="eastAsia" w:ascii="宋体" w:hAnsi="宋体"/>
          <w:color w:val="000000"/>
          <w:highlight w:val="none"/>
        </w:rPr>
        <w:t>9.项目管理实施方案及售后服务…………………………………（附件17）</w:t>
      </w:r>
    </w:p>
    <w:p w14:paraId="21E1ACFF">
      <w:pPr>
        <w:spacing w:line="500" w:lineRule="exact"/>
        <w:ind w:firstLine="480"/>
        <w:rPr>
          <w:rFonts w:hint="eastAsia" w:ascii="宋体" w:hAnsi="宋体"/>
          <w:color w:val="000000"/>
          <w:highlight w:val="none"/>
        </w:rPr>
      </w:pPr>
      <w:r>
        <w:rPr>
          <w:rFonts w:hint="eastAsia" w:ascii="宋体" w:hAnsi="宋体"/>
          <w:color w:val="000000"/>
          <w:highlight w:val="none"/>
        </w:rPr>
        <w:t>10.投标人认为在其他方面有必要说明的事项………………… （附件18）</w:t>
      </w:r>
    </w:p>
    <w:p w14:paraId="2E6D349B">
      <w:pPr>
        <w:widowControl/>
        <w:snapToGrid w:val="0"/>
        <w:spacing w:line="360" w:lineRule="auto"/>
        <w:ind w:firstLine="0" w:firstLineChars="0"/>
        <w:jc w:val="left"/>
        <w:outlineLvl w:val="1"/>
        <w:rPr>
          <w:rFonts w:hint="eastAsia" w:ascii="宋体"/>
          <w:b/>
          <w:color w:val="000000"/>
          <w:sz w:val="28"/>
          <w:szCs w:val="28"/>
          <w:highlight w:val="none"/>
        </w:rPr>
      </w:pPr>
      <w:r>
        <w:rPr>
          <w:rFonts w:ascii="宋体"/>
          <w:b/>
          <w:color w:val="000000"/>
          <w:sz w:val="28"/>
          <w:szCs w:val="28"/>
          <w:highlight w:val="none"/>
        </w:rPr>
        <w:br w:type="page"/>
      </w:r>
      <w:bookmarkStart w:id="128" w:name="_Toc108599468"/>
      <w:r>
        <w:rPr>
          <w:rFonts w:hint="eastAsia" w:ascii="宋体"/>
          <w:b/>
          <w:color w:val="000000"/>
          <w:sz w:val="28"/>
          <w:szCs w:val="28"/>
          <w:highlight w:val="none"/>
        </w:rPr>
        <w:t>（投标文件封面）</w:t>
      </w:r>
      <w:bookmarkEnd w:id="128"/>
    </w:p>
    <w:p w14:paraId="38760F32">
      <w:pPr>
        <w:spacing w:line="360" w:lineRule="auto"/>
        <w:ind w:firstLine="2088" w:firstLineChars="400"/>
        <w:rPr>
          <w:rFonts w:hint="eastAsia" w:ascii="仿宋_GB2312" w:hAnsi="宋体" w:eastAsia="仿宋_GB2312"/>
          <w:b/>
          <w:color w:val="000000"/>
          <w:sz w:val="52"/>
          <w:szCs w:val="52"/>
          <w:highlight w:val="none"/>
        </w:rPr>
      </w:pPr>
    </w:p>
    <w:p w14:paraId="5541E63B">
      <w:pPr>
        <w:spacing w:line="360" w:lineRule="auto"/>
        <w:ind w:firstLine="2088" w:firstLineChars="400"/>
        <w:rPr>
          <w:rFonts w:hint="eastAsia" w:ascii="仿宋_GB2312" w:hAnsi="宋体" w:eastAsia="仿宋_GB2312"/>
          <w:b/>
          <w:color w:val="000000"/>
          <w:sz w:val="52"/>
          <w:szCs w:val="52"/>
          <w:highlight w:val="none"/>
        </w:rPr>
      </w:pPr>
      <w:r>
        <w:rPr>
          <w:rFonts w:hint="eastAsia" w:ascii="仿宋_GB2312" w:hAnsi="宋体" w:eastAsia="仿宋_GB2312"/>
          <w:b/>
          <w:color w:val="000000"/>
          <w:sz w:val="52"/>
          <w:szCs w:val="52"/>
          <w:highlight w:val="none"/>
        </w:rPr>
        <w:t>青海省政府采购项目</w:t>
      </w:r>
    </w:p>
    <w:p w14:paraId="1D06AF4A">
      <w:pPr>
        <w:spacing w:line="360" w:lineRule="auto"/>
        <w:ind w:firstLine="2833" w:firstLineChars="392"/>
        <w:rPr>
          <w:rFonts w:hint="eastAsia" w:ascii="宋体" w:hAnsi="宋体"/>
          <w:b/>
          <w:color w:val="000000"/>
          <w:sz w:val="72"/>
          <w:szCs w:val="72"/>
          <w:highlight w:val="none"/>
        </w:rPr>
      </w:pPr>
    </w:p>
    <w:p w14:paraId="6637F347">
      <w:pPr>
        <w:spacing w:line="360" w:lineRule="auto"/>
        <w:ind w:firstLine="2364" w:firstLineChars="327"/>
        <w:rPr>
          <w:rFonts w:hint="eastAsia" w:ascii="宋体" w:hAnsi="宋体"/>
          <w:color w:val="000000"/>
          <w:sz w:val="72"/>
          <w:szCs w:val="72"/>
          <w:highlight w:val="none"/>
        </w:rPr>
      </w:pPr>
      <w:r>
        <w:rPr>
          <w:rFonts w:hint="eastAsia" w:ascii="宋体" w:hAnsi="宋体"/>
          <w:b/>
          <w:color w:val="000000"/>
          <w:sz w:val="72"/>
          <w:szCs w:val="72"/>
          <w:highlight w:val="none"/>
        </w:rPr>
        <w:t>投 标 文 件</w:t>
      </w:r>
    </w:p>
    <w:p w14:paraId="20860119">
      <w:pPr>
        <w:adjustRightInd w:val="0"/>
        <w:spacing w:line="360" w:lineRule="auto"/>
        <w:ind w:firstLine="0" w:firstLineChars="0"/>
        <w:jc w:val="center"/>
        <w:textAlignment w:val="baseline"/>
        <w:rPr>
          <w:rFonts w:hint="eastAsia" w:ascii="宋体" w:hAnsi="宋体"/>
          <w:b/>
          <w:bCs/>
          <w:color w:val="000000"/>
          <w:sz w:val="36"/>
          <w:szCs w:val="36"/>
          <w:highlight w:val="none"/>
        </w:rPr>
      </w:pPr>
      <w:r>
        <w:rPr>
          <w:rFonts w:hint="eastAsia" w:ascii="宋体" w:hAnsi="宋体"/>
          <w:b/>
          <w:bCs/>
          <w:color w:val="000000"/>
          <w:sz w:val="36"/>
          <w:szCs w:val="36"/>
          <w:highlight w:val="none"/>
        </w:rPr>
        <w:t>（资格审查部分）</w:t>
      </w:r>
    </w:p>
    <w:p w14:paraId="29E70164">
      <w:pPr>
        <w:adjustRightInd w:val="0"/>
        <w:spacing w:line="360" w:lineRule="auto"/>
        <w:ind w:firstLine="0" w:firstLineChars="0"/>
        <w:textAlignment w:val="baseline"/>
        <w:rPr>
          <w:rFonts w:hint="eastAsia" w:ascii="宋体" w:hAnsi="宋体"/>
          <w:b/>
          <w:bCs/>
          <w:color w:val="000000"/>
          <w:sz w:val="32"/>
          <w:highlight w:val="none"/>
        </w:rPr>
      </w:pPr>
    </w:p>
    <w:p w14:paraId="2ED47341">
      <w:pPr>
        <w:adjustRightInd w:val="0"/>
        <w:spacing w:line="360" w:lineRule="auto"/>
        <w:ind w:left="-1" w:leftChars="-118" w:hanging="282" w:hangingChars="78"/>
        <w:textAlignment w:val="baseline"/>
        <w:rPr>
          <w:rFonts w:hint="eastAsia" w:ascii="宋体" w:hAnsi="宋体"/>
          <w:b/>
          <w:bCs/>
          <w:color w:val="000000"/>
          <w:sz w:val="36"/>
          <w:szCs w:val="36"/>
          <w:highlight w:val="none"/>
        </w:rPr>
      </w:pPr>
    </w:p>
    <w:p w14:paraId="69D8D901">
      <w:pPr>
        <w:adjustRightInd w:val="0"/>
        <w:spacing w:line="360" w:lineRule="auto"/>
        <w:ind w:left="-1" w:leftChars="-118" w:hanging="282" w:hangingChars="78"/>
        <w:textAlignment w:val="baseline"/>
        <w:rPr>
          <w:rFonts w:hint="eastAsia" w:ascii="宋体" w:hAnsi="宋体"/>
          <w:b/>
          <w:bCs/>
          <w:color w:val="000000"/>
          <w:sz w:val="36"/>
          <w:szCs w:val="36"/>
          <w:highlight w:val="none"/>
        </w:rPr>
      </w:pPr>
    </w:p>
    <w:p w14:paraId="3AD38488">
      <w:pPr>
        <w:adjustRightInd w:val="0"/>
        <w:spacing w:line="360" w:lineRule="auto"/>
        <w:ind w:left="-62" w:leftChars="-68" w:hanging="101" w:hangingChars="28"/>
        <w:textAlignment w:val="baseline"/>
        <w:rPr>
          <w:rFonts w:hint="eastAsia" w:ascii="宋体" w:hAnsi="宋体"/>
          <w:b/>
          <w:color w:val="000000"/>
          <w:sz w:val="36"/>
          <w:szCs w:val="36"/>
          <w:highlight w:val="none"/>
        </w:rPr>
      </w:pPr>
      <w:r>
        <w:rPr>
          <w:rFonts w:hint="eastAsia" w:ascii="宋体" w:hAnsi="宋体"/>
          <w:b/>
          <w:bCs/>
          <w:color w:val="000000"/>
          <w:sz w:val="36"/>
          <w:szCs w:val="36"/>
          <w:highlight w:val="none"/>
        </w:rPr>
        <w:t>采购项目编号</w:t>
      </w:r>
      <w:r>
        <w:rPr>
          <w:rFonts w:hint="eastAsia" w:ascii="宋体" w:hAnsi="宋体"/>
          <w:b/>
          <w:color w:val="000000"/>
          <w:sz w:val="36"/>
          <w:szCs w:val="36"/>
          <w:highlight w:val="none"/>
        </w:rPr>
        <w:t>：青政采公招（货物）2023-285号</w:t>
      </w:r>
    </w:p>
    <w:p w14:paraId="4EB64989">
      <w:pPr>
        <w:adjustRightInd w:val="0"/>
        <w:spacing w:line="360" w:lineRule="auto"/>
        <w:ind w:left="2273" w:leftChars="-68" w:hanging="2436" w:hangingChars="674"/>
        <w:textAlignment w:val="baseline"/>
        <w:rPr>
          <w:rFonts w:hint="eastAsia" w:ascii="宋体" w:hAnsi="宋体"/>
          <w:b/>
          <w:bCs/>
          <w:color w:val="000000"/>
          <w:sz w:val="36"/>
          <w:szCs w:val="36"/>
          <w:highlight w:val="none"/>
        </w:rPr>
      </w:pPr>
      <w:r>
        <w:rPr>
          <w:rFonts w:hint="eastAsia" w:ascii="宋体" w:hAnsi="宋体"/>
          <w:b/>
          <w:bCs/>
          <w:color w:val="000000"/>
          <w:sz w:val="36"/>
          <w:szCs w:val="36"/>
          <w:highlight w:val="none"/>
        </w:rPr>
        <w:t>采购项目名称</w:t>
      </w:r>
      <w:r>
        <w:rPr>
          <w:rFonts w:ascii="宋体" w:hAnsi="宋体"/>
          <w:b/>
          <w:bCs/>
          <w:color w:val="000000"/>
          <w:sz w:val="36"/>
          <w:szCs w:val="36"/>
          <w:highlight w:val="none"/>
        </w:rPr>
        <w:t>:</w:t>
      </w:r>
      <w:r>
        <w:rPr>
          <w:rFonts w:hint="eastAsia" w:ascii="宋体" w:hAnsi="宋体"/>
          <w:b/>
          <w:color w:val="000000"/>
          <w:sz w:val="36"/>
          <w:szCs w:val="36"/>
          <w:highlight w:val="none"/>
        </w:rPr>
        <w:t xml:space="preserve"> 青海省人民医院办公家具采购项目</w:t>
      </w:r>
    </w:p>
    <w:p w14:paraId="6A63FFD6">
      <w:pPr>
        <w:adjustRightInd w:val="0"/>
        <w:spacing w:line="360" w:lineRule="auto"/>
        <w:ind w:firstLine="0" w:firstLineChars="0"/>
        <w:textAlignment w:val="baseline"/>
        <w:rPr>
          <w:rFonts w:hint="eastAsia" w:ascii="宋体" w:hAnsi="宋体"/>
          <w:b/>
          <w:bCs/>
          <w:color w:val="000000"/>
          <w:sz w:val="36"/>
          <w:szCs w:val="36"/>
          <w:highlight w:val="none"/>
        </w:rPr>
      </w:pPr>
    </w:p>
    <w:p w14:paraId="23A91285">
      <w:pPr>
        <w:adjustRightInd w:val="0"/>
        <w:spacing w:line="360" w:lineRule="auto"/>
        <w:ind w:left="-283" w:leftChars="-118" w:firstLine="1" w:firstLineChars="0"/>
        <w:jc w:val="center"/>
        <w:textAlignment w:val="baseline"/>
        <w:rPr>
          <w:rFonts w:hint="eastAsia" w:ascii="宋体" w:hAnsi="宋体"/>
          <w:b/>
          <w:color w:val="000000"/>
          <w:sz w:val="36"/>
          <w:szCs w:val="36"/>
          <w:highlight w:val="none"/>
        </w:rPr>
      </w:pPr>
      <w:r>
        <w:rPr>
          <w:rFonts w:hint="eastAsia" w:ascii="宋体" w:hAnsi="宋体"/>
          <w:b/>
          <w:bCs/>
          <w:color w:val="000000"/>
          <w:sz w:val="36"/>
          <w:szCs w:val="36"/>
          <w:highlight w:val="none"/>
        </w:rPr>
        <w:t xml:space="preserve">  投标单位</w:t>
      </w:r>
      <w:r>
        <w:rPr>
          <w:rFonts w:hint="eastAsia" w:ascii="宋体" w:hAnsi="宋体"/>
          <w:b/>
          <w:color w:val="000000"/>
          <w:sz w:val="36"/>
          <w:szCs w:val="36"/>
          <w:highlight w:val="none"/>
        </w:rPr>
        <w:t>：</w:t>
      </w:r>
    </w:p>
    <w:p w14:paraId="44C4A5C2">
      <w:pPr>
        <w:spacing w:line="360" w:lineRule="auto"/>
        <w:ind w:firstLine="3534" w:firstLineChars="1100"/>
        <w:rPr>
          <w:rFonts w:hint="eastAsia" w:ascii="宋体" w:hAnsi="宋体"/>
          <w:b/>
          <w:color w:val="000000"/>
          <w:sz w:val="32"/>
          <w:highlight w:val="none"/>
        </w:rPr>
      </w:pPr>
      <w:r>
        <w:rPr>
          <w:rFonts w:hint="eastAsia" w:ascii="宋体" w:hAnsi="宋体"/>
          <w:b/>
          <w:color w:val="000000"/>
          <w:sz w:val="32"/>
          <w:highlight w:val="none"/>
        </w:rPr>
        <w:t>年  月  日</w:t>
      </w:r>
    </w:p>
    <w:p w14:paraId="6A7000FF">
      <w:pPr>
        <w:widowControl/>
        <w:snapToGrid w:val="0"/>
        <w:spacing w:line="360" w:lineRule="auto"/>
        <w:ind w:firstLine="0" w:firstLineChars="0"/>
        <w:jc w:val="left"/>
        <w:outlineLvl w:val="1"/>
        <w:rPr>
          <w:rFonts w:hint="eastAsia" w:ascii="宋体"/>
          <w:b/>
          <w:color w:val="000000"/>
          <w:sz w:val="28"/>
          <w:szCs w:val="28"/>
          <w:highlight w:val="none"/>
        </w:rPr>
      </w:pPr>
      <w:r>
        <w:rPr>
          <w:rFonts w:ascii="宋体"/>
          <w:b/>
          <w:color w:val="000000"/>
          <w:sz w:val="28"/>
          <w:szCs w:val="28"/>
          <w:highlight w:val="none"/>
        </w:rPr>
        <w:br w:type="page"/>
      </w:r>
      <w:bookmarkStart w:id="129" w:name="_Toc108599469"/>
      <w:r>
        <w:rPr>
          <w:rFonts w:hint="eastAsia" w:ascii="宋体"/>
          <w:b/>
          <w:color w:val="000000"/>
          <w:sz w:val="28"/>
          <w:szCs w:val="28"/>
          <w:highlight w:val="none"/>
        </w:rPr>
        <w:t>附件</w:t>
      </w:r>
      <w:bookmarkStart w:id="130" w:name="_Toc376936768"/>
      <w:bookmarkStart w:id="131" w:name="_Toc325726037"/>
      <w:r>
        <w:rPr>
          <w:rFonts w:hint="eastAsia" w:ascii="宋体"/>
          <w:b/>
          <w:color w:val="000000"/>
          <w:sz w:val="28"/>
          <w:szCs w:val="28"/>
          <w:highlight w:val="none"/>
        </w:rPr>
        <w:t>1：投 标 函</w:t>
      </w:r>
      <w:bookmarkEnd w:id="129"/>
      <w:bookmarkEnd w:id="130"/>
      <w:bookmarkEnd w:id="131"/>
    </w:p>
    <w:p w14:paraId="26ACAD06">
      <w:pPr>
        <w:ind w:firstLine="3813" w:firstLineChars="1055"/>
        <w:rPr>
          <w:rFonts w:hint="eastAsia" w:ascii="宋体" w:hAnsi="宋体"/>
          <w:b/>
          <w:color w:val="000000"/>
          <w:sz w:val="36"/>
          <w:szCs w:val="36"/>
          <w:highlight w:val="none"/>
        </w:rPr>
      </w:pPr>
    </w:p>
    <w:p w14:paraId="7FE10B2F">
      <w:pPr>
        <w:ind w:firstLine="3813" w:firstLineChars="1055"/>
        <w:rPr>
          <w:rFonts w:hint="eastAsia" w:ascii="宋体" w:hAnsi="宋体"/>
          <w:b/>
          <w:color w:val="000000"/>
          <w:sz w:val="36"/>
          <w:szCs w:val="36"/>
          <w:highlight w:val="none"/>
        </w:rPr>
      </w:pPr>
      <w:r>
        <w:rPr>
          <w:rFonts w:hint="eastAsia" w:ascii="宋体" w:hAnsi="宋体"/>
          <w:b/>
          <w:color w:val="000000"/>
          <w:sz w:val="36"/>
          <w:szCs w:val="36"/>
          <w:highlight w:val="none"/>
        </w:rPr>
        <w:t>投标函</w:t>
      </w:r>
    </w:p>
    <w:p w14:paraId="017E48DF">
      <w:pPr>
        <w:adjustRightInd w:val="0"/>
        <w:ind w:firstLine="0" w:firstLineChars="0"/>
        <w:textAlignment w:val="baseline"/>
        <w:rPr>
          <w:rFonts w:hint="eastAsia" w:ascii="宋体" w:hAnsi="宋体"/>
          <w:b/>
          <w:color w:val="000000"/>
          <w:highlight w:val="none"/>
        </w:rPr>
      </w:pPr>
      <w:r>
        <w:rPr>
          <w:rFonts w:hint="eastAsia" w:ascii="宋体" w:hAnsi="宋体"/>
          <w:b/>
          <w:color w:val="000000"/>
          <w:highlight w:val="none"/>
        </w:rPr>
        <w:t>致：青海省政府采购中心</w:t>
      </w:r>
    </w:p>
    <w:p w14:paraId="1881B1D9">
      <w:pPr>
        <w:adjustRightInd w:val="0"/>
        <w:ind w:firstLine="480"/>
        <w:textAlignment w:val="baseline"/>
        <w:rPr>
          <w:rFonts w:hint="eastAsia" w:ascii="宋体" w:hAnsi="宋体"/>
          <w:color w:val="000000"/>
          <w:highlight w:val="none"/>
        </w:rPr>
      </w:pPr>
    </w:p>
    <w:p w14:paraId="461E84E8">
      <w:pPr>
        <w:adjustRightInd w:val="0"/>
        <w:ind w:firstLine="480"/>
        <w:textAlignment w:val="baseline"/>
        <w:rPr>
          <w:rFonts w:hint="eastAsia" w:ascii="宋体" w:hAnsi="宋体"/>
          <w:color w:val="000000"/>
          <w:highlight w:val="none"/>
        </w:rPr>
      </w:pPr>
      <w:r>
        <w:rPr>
          <w:rFonts w:hint="eastAsia" w:ascii="宋体" w:hAnsi="宋体"/>
          <w:color w:val="000000"/>
          <w:highlight w:val="none"/>
        </w:rPr>
        <w:t>我们收到青政采公招（货物）2023-285号招标文件，经研究，法定代表人（</w:t>
      </w:r>
      <w:r>
        <w:rPr>
          <w:rFonts w:hint="eastAsia" w:ascii="宋体" w:hAnsi="宋体"/>
          <w:color w:val="000000"/>
          <w:highlight w:val="none"/>
          <w:u w:val="single"/>
        </w:rPr>
        <w:t>姓名、职务</w:t>
      </w:r>
      <w:r>
        <w:rPr>
          <w:rFonts w:hint="eastAsia" w:ascii="宋体" w:hAnsi="宋体"/>
          <w:color w:val="000000"/>
          <w:highlight w:val="none"/>
        </w:rPr>
        <w:t>）正式授权（</w:t>
      </w:r>
      <w:r>
        <w:rPr>
          <w:rFonts w:hint="eastAsia" w:ascii="宋体" w:hAnsi="宋体"/>
          <w:color w:val="000000"/>
          <w:highlight w:val="none"/>
          <w:u w:val="single"/>
        </w:rPr>
        <w:t>委托代理人姓名、职务</w:t>
      </w:r>
      <w:r>
        <w:rPr>
          <w:rFonts w:hint="eastAsia" w:ascii="宋体" w:hAnsi="宋体"/>
          <w:color w:val="000000"/>
          <w:highlight w:val="none"/>
        </w:rPr>
        <w:t>）代表投标人（</w:t>
      </w:r>
      <w:r>
        <w:rPr>
          <w:rFonts w:hint="eastAsia" w:ascii="宋体" w:hAnsi="宋体"/>
          <w:color w:val="000000"/>
          <w:highlight w:val="none"/>
          <w:u w:val="single"/>
        </w:rPr>
        <w:t>投标人名称、地址</w:t>
      </w:r>
      <w:r>
        <w:rPr>
          <w:rFonts w:hint="eastAsia" w:ascii="宋体" w:hAnsi="宋体"/>
          <w:color w:val="000000"/>
          <w:highlight w:val="none"/>
        </w:rPr>
        <w:t xml:space="preserve">）提交投标文件。    </w:t>
      </w:r>
    </w:p>
    <w:p w14:paraId="34F0309F">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据此函，签字代表宣布同意如下：</w:t>
      </w:r>
    </w:p>
    <w:p w14:paraId="7FA23AF7">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1.我方已详阅招标文件的全部内容，包括澄清、修改条款等有关附件，承诺对其完全理解并接受。</w:t>
      </w:r>
    </w:p>
    <w:p w14:paraId="3E7E0A3F">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2.投标有效期自开标之日起60天内有效。如果在规定的开标时间后，我方在投标有效期内撤回投标或中标后不签约的，投标保证金将被贵方没收。</w:t>
      </w:r>
    </w:p>
    <w:p w14:paraId="3CA90A36">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3.我方同意按照贵方要求提供与投标有关的一切数据或资料，理解并接受贵方制定的评标办法。</w:t>
      </w:r>
    </w:p>
    <w:p w14:paraId="3026601A">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4.与本投标有关的一切正式往来通讯请寄：</w:t>
      </w:r>
    </w:p>
    <w:p w14:paraId="640AED84">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地址：_______________   邮编：______________</w:t>
      </w:r>
    </w:p>
    <w:p w14:paraId="0E72C235">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电话：_______________   传真：______________</w:t>
      </w:r>
    </w:p>
    <w:p w14:paraId="09E9C057">
      <w:pPr>
        <w:adjustRightInd w:val="0"/>
        <w:ind w:firstLine="424" w:firstLineChars="177"/>
        <w:textAlignment w:val="baseline"/>
        <w:rPr>
          <w:rFonts w:hint="eastAsia" w:ascii="宋体" w:hAnsi="宋体"/>
          <w:color w:val="000000"/>
          <w:highlight w:val="none"/>
        </w:rPr>
      </w:pPr>
      <w:r>
        <w:rPr>
          <w:rFonts w:hint="eastAsia" w:ascii="宋体" w:hAnsi="宋体"/>
          <w:color w:val="000000"/>
          <w:highlight w:val="none"/>
        </w:rPr>
        <w:t>法定代表人姓名： ___________ 职务：____________</w:t>
      </w:r>
    </w:p>
    <w:p w14:paraId="56F94594">
      <w:pPr>
        <w:adjustRightInd w:val="0"/>
        <w:ind w:firstLine="480"/>
        <w:textAlignment w:val="baseline"/>
        <w:rPr>
          <w:rFonts w:hint="eastAsia" w:ascii="宋体" w:hAnsi="宋体"/>
          <w:color w:val="000000"/>
          <w:highlight w:val="none"/>
        </w:rPr>
      </w:pPr>
    </w:p>
    <w:p w14:paraId="02D261B9">
      <w:pPr>
        <w:ind w:firstLine="480"/>
        <w:jc w:val="center"/>
        <w:rPr>
          <w:rFonts w:hint="eastAsia" w:ascii="宋体" w:hAnsi="宋体"/>
          <w:color w:val="000000"/>
          <w:highlight w:val="none"/>
        </w:rPr>
      </w:pPr>
    </w:p>
    <w:p w14:paraId="76D5C3D5">
      <w:pPr>
        <w:ind w:firstLine="480"/>
        <w:jc w:val="center"/>
        <w:rPr>
          <w:rFonts w:hint="eastAsia" w:ascii="宋体" w:hAnsi="宋体"/>
          <w:color w:val="000000"/>
          <w:highlight w:val="none"/>
        </w:rPr>
      </w:pPr>
    </w:p>
    <w:p w14:paraId="2FC196EC">
      <w:pPr>
        <w:ind w:firstLine="560"/>
        <w:jc w:val="center"/>
        <w:rPr>
          <w:rFonts w:hint="eastAsia" w:ascii="宋体" w:hAnsi="宋体"/>
          <w:color w:val="000000"/>
          <w:sz w:val="28"/>
          <w:szCs w:val="28"/>
          <w:highlight w:val="none"/>
        </w:rPr>
      </w:pPr>
    </w:p>
    <w:p w14:paraId="26D20495">
      <w:pPr>
        <w:adjustRightInd w:val="0"/>
        <w:ind w:firstLine="560"/>
        <w:textAlignment w:val="baseline"/>
        <w:rPr>
          <w:rFonts w:hint="eastAsia" w:ascii="仿宋_GB2312" w:hAnsi="宋体" w:eastAsia="仿宋_GB2312"/>
          <w:color w:val="000000"/>
          <w:sz w:val="28"/>
          <w:szCs w:val="28"/>
          <w:highlight w:val="none"/>
        </w:rPr>
      </w:pPr>
    </w:p>
    <w:p w14:paraId="2A15C18F">
      <w:pPr>
        <w:adjustRightInd w:val="0"/>
        <w:ind w:firstLine="560"/>
        <w:textAlignment w:val="baseline"/>
        <w:rPr>
          <w:rFonts w:hint="eastAsia" w:ascii="仿宋_GB2312" w:hAnsi="宋体" w:eastAsia="仿宋_GB2312"/>
          <w:color w:val="000000"/>
          <w:sz w:val="28"/>
          <w:szCs w:val="28"/>
          <w:highlight w:val="none"/>
        </w:rPr>
      </w:pPr>
    </w:p>
    <w:p w14:paraId="163FA7ED">
      <w:pPr>
        <w:adjustRightInd w:val="0"/>
        <w:ind w:firstLine="560"/>
        <w:textAlignment w:val="baseline"/>
        <w:rPr>
          <w:rFonts w:hint="eastAsia" w:ascii="仿宋_GB2312" w:hAnsi="宋体" w:eastAsia="仿宋_GB2312"/>
          <w:color w:val="000000"/>
          <w:sz w:val="28"/>
          <w:szCs w:val="28"/>
          <w:highlight w:val="none"/>
        </w:rPr>
      </w:pPr>
    </w:p>
    <w:p w14:paraId="6A8CF9DF">
      <w:pPr>
        <w:adjustRightInd w:val="0"/>
        <w:ind w:firstLine="0" w:firstLineChars="0"/>
        <w:textAlignment w:val="baseline"/>
        <w:rPr>
          <w:rFonts w:hint="eastAsia" w:ascii="仿宋_GB2312" w:hAnsi="宋体" w:eastAsia="仿宋_GB2312"/>
          <w:color w:val="000000"/>
          <w:sz w:val="28"/>
          <w:szCs w:val="28"/>
          <w:highlight w:val="none"/>
        </w:rPr>
      </w:pPr>
    </w:p>
    <w:p w14:paraId="3E4AD09A">
      <w:pPr>
        <w:adjustRightInd w:val="0"/>
        <w:ind w:firstLine="0" w:firstLineChars="0"/>
        <w:textAlignment w:val="baseline"/>
        <w:rPr>
          <w:rFonts w:hint="eastAsia" w:ascii="仿宋_GB2312" w:hAnsi="宋体" w:eastAsia="仿宋_GB2312"/>
          <w:color w:val="000000"/>
          <w:sz w:val="28"/>
          <w:szCs w:val="28"/>
          <w:highlight w:val="none"/>
        </w:rPr>
      </w:pPr>
    </w:p>
    <w:p w14:paraId="75EC1AC2">
      <w:pPr>
        <w:ind w:firstLine="560"/>
        <w:jc w:val="center"/>
        <w:rPr>
          <w:rFonts w:hint="eastAsia" w:ascii="宋体" w:hAnsi="宋体"/>
          <w:b/>
          <w:color w:val="000000"/>
          <w:highlight w:val="none"/>
        </w:rPr>
      </w:pPr>
      <w:r>
        <w:rPr>
          <w:rFonts w:hint="eastAsia" w:ascii="仿宋_GB2312" w:hAnsi="宋体" w:eastAsia="仿宋_GB2312"/>
          <w:color w:val="000000"/>
          <w:sz w:val="28"/>
          <w:szCs w:val="28"/>
          <w:highlight w:val="none"/>
        </w:rPr>
        <w:t xml:space="preserve">                  </w:t>
      </w:r>
      <w:r>
        <w:rPr>
          <w:rFonts w:hint="eastAsia" w:ascii="仿宋_GB2312" w:hAnsi="宋体" w:eastAsia="仿宋_GB2312"/>
          <w:b/>
          <w:color w:val="000000"/>
          <w:highlight w:val="none"/>
        </w:rPr>
        <w:t xml:space="preserve"> </w:t>
      </w:r>
      <w:r>
        <w:rPr>
          <w:rFonts w:hint="eastAsia" w:ascii="宋体" w:hAnsi="宋体"/>
          <w:b/>
          <w:color w:val="000000"/>
          <w:highlight w:val="none"/>
        </w:rPr>
        <w:t>投标单位：</w:t>
      </w:r>
      <w:r>
        <w:rPr>
          <w:rFonts w:hint="eastAsia" w:ascii="仿宋_GB2312" w:eastAsia="仿宋_GB2312" w:cs="宋体"/>
          <w:color w:val="000000"/>
          <w:kern w:val="0"/>
          <w:highlight w:val="none"/>
          <w:u w:val="single"/>
        </w:rPr>
        <w:t xml:space="preserve">       </w:t>
      </w:r>
      <w:r>
        <w:rPr>
          <w:rFonts w:hint="eastAsia" w:ascii="宋体" w:hAnsi="宋体"/>
          <w:b/>
          <w:color w:val="000000"/>
          <w:highlight w:val="none"/>
        </w:rPr>
        <w:t>（公章）</w:t>
      </w:r>
    </w:p>
    <w:p w14:paraId="457C69DF">
      <w:pPr>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仿宋_GB2312" w:eastAsia="仿宋_GB2312" w:cs="宋体"/>
          <w:color w:val="000000"/>
          <w:kern w:val="0"/>
          <w:highlight w:val="none"/>
          <w:u w:val="single"/>
        </w:rPr>
        <w:t xml:space="preserve">       </w:t>
      </w:r>
      <w:r>
        <w:rPr>
          <w:rFonts w:hint="eastAsia" w:ascii="宋体" w:hAnsi="宋体"/>
          <w:b/>
          <w:color w:val="000000"/>
          <w:highlight w:val="none"/>
        </w:rPr>
        <w:t>（签字或盖章）</w:t>
      </w:r>
    </w:p>
    <w:p w14:paraId="13ADE615">
      <w:pPr>
        <w:ind w:firstLine="480"/>
        <w:jc w:val="center"/>
        <w:rPr>
          <w:rFonts w:hint="eastAsia"/>
          <w:b/>
          <w:color w:val="000000"/>
          <w:highlight w:val="none"/>
        </w:rPr>
      </w:pPr>
      <w:r>
        <w:rPr>
          <w:rFonts w:hint="eastAsia"/>
          <w:color w:val="000000"/>
          <w:highlight w:val="none"/>
        </w:rPr>
        <w:t xml:space="preserve">              </w:t>
      </w:r>
      <w:r>
        <w:rPr>
          <w:rFonts w:hint="eastAsia"/>
          <w:b/>
          <w:color w:val="000000"/>
          <w:highlight w:val="none"/>
        </w:rPr>
        <w:t xml:space="preserve"> 年   月  日</w:t>
      </w:r>
    </w:p>
    <w:p w14:paraId="5AC2CD8C">
      <w:pPr>
        <w:ind w:firstLine="482"/>
        <w:jc w:val="center"/>
        <w:rPr>
          <w:rFonts w:hint="eastAsia" w:ascii="宋体" w:hAnsi="宋体"/>
          <w:b/>
          <w:color w:val="000000"/>
          <w:highlight w:val="none"/>
        </w:rPr>
      </w:pPr>
    </w:p>
    <w:p w14:paraId="0562AF84">
      <w:pPr>
        <w:ind w:firstLine="482"/>
        <w:jc w:val="center"/>
        <w:rPr>
          <w:rFonts w:hint="eastAsia" w:ascii="宋体" w:hAnsi="宋体"/>
          <w:b/>
          <w:color w:val="000000"/>
          <w:highlight w:val="none"/>
        </w:rPr>
      </w:pPr>
    </w:p>
    <w:p w14:paraId="43CECC62">
      <w:pPr>
        <w:widowControl/>
        <w:snapToGrid w:val="0"/>
        <w:spacing w:line="360" w:lineRule="auto"/>
        <w:ind w:firstLine="0" w:firstLineChars="0"/>
        <w:outlineLvl w:val="1"/>
        <w:rPr>
          <w:rFonts w:ascii="宋体"/>
          <w:b/>
          <w:color w:val="000000"/>
          <w:sz w:val="28"/>
          <w:szCs w:val="28"/>
          <w:highlight w:val="none"/>
        </w:rPr>
      </w:pPr>
      <w:bookmarkStart w:id="132" w:name="_Toc108599470"/>
      <w:r>
        <w:rPr>
          <w:rFonts w:hint="eastAsia" w:ascii="宋体"/>
          <w:b/>
          <w:color w:val="000000"/>
          <w:sz w:val="28"/>
          <w:szCs w:val="28"/>
          <w:highlight w:val="none"/>
        </w:rPr>
        <w:t>附件</w:t>
      </w:r>
      <w:bookmarkStart w:id="133" w:name="_Toc376936774"/>
      <w:bookmarkStart w:id="134" w:name="_Toc325726043"/>
      <w:bookmarkStart w:id="135" w:name="_Toc325726042"/>
      <w:bookmarkStart w:id="136" w:name="_Toc376936773"/>
      <w:r>
        <w:rPr>
          <w:rFonts w:hint="eastAsia" w:ascii="宋体"/>
          <w:b/>
          <w:color w:val="000000"/>
          <w:sz w:val="28"/>
          <w:szCs w:val="28"/>
          <w:highlight w:val="none"/>
        </w:rPr>
        <w:t>2：法定代表人证明书</w:t>
      </w:r>
      <w:bookmarkEnd w:id="132"/>
      <w:bookmarkEnd w:id="133"/>
      <w:bookmarkEnd w:id="134"/>
    </w:p>
    <w:p w14:paraId="7ED8B8E4">
      <w:pPr>
        <w:ind w:firstLine="723"/>
        <w:jc w:val="center"/>
        <w:rPr>
          <w:rFonts w:hint="eastAsia" w:ascii="宋体" w:hAnsi="宋体"/>
          <w:b/>
          <w:bCs/>
          <w:color w:val="000000"/>
          <w:sz w:val="36"/>
          <w:szCs w:val="36"/>
          <w:highlight w:val="none"/>
        </w:rPr>
      </w:pPr>
    </w:p>
    <w:p w14:paraId="3655798B">
      <w:pPr>
        <w:ind w:firstLine="723"/>
        <w:jc w:val="center"/>
        <w:rPr>
          <w:rFonts w:hint="eastAsia" w:ascii="宋体" w:hAnsi="宋体"/>
          <w:b/>
          <w:bCs/>
          <w:color w:val="000000"/>
          <w:sz w:val="36"/>
          <w:szCs w:val="36"/>
          <w:highlight w:val="none"/>
        </w:rPr>
      </w:pPr>
      <w:r>
        <w:rPr>
          <w:rFonts w:hint="eastAsia" w:ascii="宋体" w:hAnsi="宋体"/>
          <w:b/>
          <w:bCs/>
          <w:color w:val="000000"/>
          <w:sz w:val="36"/>
          <w:szCs w:val="36"/>
          <w:highlight w:val="none"/>
        </w:rPr>
        <w:t>法定代表人证明书</w:t>
      </w:r>
    </w:p>
    <w:p w14:paraId="6D24A7C3">
      <w:pPr>
        <w:ind w:firstLine="0" w:firstLineChars="0"/>
        <w:rPr>
          <w:rFonts w:hint="eastAsia" w:ascii="宋体" w:hAnsi="宋体"/>
          <w:b/>
          <w:bCs/>
          <w:color w:val="000000"/>
          <w:highlight w:val="none"/>
        </w:rPr>
      </w:pPr>
      <w:r>
        <w:rPr>
          <w:rFonts w:hint="eastAsia" w:ascii="宋体" w:hAnsi="宋体"/>
          <w:b/>
          <w:bCs/>
          <w:color w:val="000000"/>
          <w:highlight w:val="none"/>
        </w:rPr>
        <w:t>致：青海省政府采购中心</w:t>
      </w:r>
    </w:p>
    <w:p w14:paraId="287A570A">
      <w:pPr>
        <w:autoSpaceDE w:val="0"/>
        <w:autoSpaceDN w:val="0"/>
        <w:adjustRightInd w:val="0"/>
        <w:ind w:firstLine="480"/>
        <w:jc w:val="left"/>
        <w:rPr>
          <w:rFonts w:hint="eastAsia" w:ascii="宋体" w:hAnsi="宋体" w:cs="宋体"/>
          <w:color w:val="000000"/>
          <w:kern w:val="0"/>
          <w:highlight w:val="none"/>
        </w:rPr>
      </w:pPr>
    </w:p>
    <w:p w14:paraId="2F81D957">
      <w:pPr>
        <w:autoSpaceDE w:val="0"/>
        <w:autoSpaceDN w:val="0"/>
        <w:adjustRightInd w:val="0"/>
        <w:ind w:firstLine="480"/>
        <w:jc w:val="left"/>
        <w:rPr>
          <w:rFonts w:hint="eastAsia" w:ascii="宋体" w:hAnsi="宋体"/>
          <w:color w:val="000000"/>
          <w:highlight w:val="none"/>
        </w:rPr>
      </w:pPr>
      <w:r>
        <w:rPr>
          <w:rFonts w:hint="eastAsia" w:ascii="宋体" w:hAnsi="宋体"/>
          <w:color w:val="000000"/>
          <w:highlight w:val="none"/>
          <w:u w:val="single"/>
        </w:rPr>
        <w:t xml:space="preserve">  （法定代表人姓名）  </w:t>
      </w:r>
      <w:r>
        <w:rPr>
          <w:rFonts w:hint="eastAsia" w:ascii="宋体" w:hAnsi="宋体" w:cs="宋体"/>
          <w:color w:val="000000"/>
          <w:kern w:val="0"/>
          <w:highlight w:val="none"/>
        </w:rPr>
        <w:t>现任我单位</w:t>
      </w:r>
      <w:r>
        <w:rPr>
          <w:rFonts w:hint="eastAsia" w:ascii="宋体" w:hAnsi="宋体"/>
          <w:color w:val="000000"/>
          <w:highlight w:val="none"/>
          <w:u w:val="single"/>
        </w:rPr>
        <w:t xml:space="preserve">              </w:t>
      </w:r>
      <w:r>
        <w:rPr>
          <w:rFonts w:hint="eastAsia" w:ascii="宋体" w:hAnsi="宋体"/>
          <w:color w:val="000000"/>
          <w:highlight w:val="none"/>
        </w:rPr>
        <w:t>职务，为法定代表人，特此证明。</w:t>
      </w:r>
    </w:p>
    <w:p w14:paraId="4CFCA175">
      <w:pPr>
        <w:autoSpaceDE w:val="0"/>
        <w:autoSpaceDN w:val="0"/>
        <w:adjustRightInd w:val="0"/>
        <w:ind w:firstLine="480"/>
        <w:jc w:val="left"/>
        <w:rPr>
          <w:rFonts w:hint="eastAsia" w:ascii="宋体" w:hAnsi="宋体"/>
          <w:color w:val="000000"/>
          <w:highlight w:val="none"/>
        </w:rPr>
      </w:pPr>
    </w:p>
    <w:p w14:paraId="77F57870">
      <w:pPr>
        <w:autoSpaceDE w:val="0"/>
        <w:autoSpaceDN w:val="0"/>
        <w:adjustRightInd w:val="0"/>
        <w:ind w:firstLine="480"/>
        <w:jc w:val="left"/>
        <w:rPr>
          <w:rFonts w:hint="eastAsia" w:ascii="宋体" w:hAnsi="宋体" w:cs="宋体"/>
          <w:color w:val="000000"/>
          <w:kern w:val="0"/>
          <w:highlight w:val="none"/>
        </w:rPr>
      </w:pPr>
      <w:r>
        <w:rPr>
          <w:rFonts w:hint="eastAsia" w:ascii="宋体" w:hAnsi="宋体"/>
          <w:color w:val="000000"/>
          <w:highlight w:val="none"/>
        </w:rPr>
        <w:t>法定代表人基本情况：</w:t>
      </w:r>
    </w:p>
    <w:p w14:paraId="7A0396E2">
      <w:pPr>
        <w:autoSpaceDE w:val="0"/>
        <w:autoSpaceDN w:val="0"/>
        <w:adjustRightInd w:val="0"/>
        <w:ind w:firstLine="480"/>
        <w:jc w:val="left"/>
        <w:rPr>
          <w:rFonts w:hint="eastAsia" w:ascii="宋体" w:hAnsi="宋体" w:cs="宋体"/>
          <w:color w:val="000000"/>
          <w:kern w:val="0"/>
          <w:highlight w:val="none"/>
        </w:rPr>
      </w:pPr>
      <w:r>
        <w:rPr>
          <w:rFonts w:hint="eastAsia" w:ascii="宋体" w:hAnsi="宋体" w:cs="宋体"/>
          <w:color w:val="000000"/>
          <w:kern w:val="0"/>
          <w:highlight w:val="none"/>
        </w:rPr>
        <w:t>性别：</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年龄：</w:t>
      </w:r>
      <w:r>
        <w:rPr>
          <w:rFonts w:hint="eastAsia" w:ascii="宋体" w:hAnsi="宋体" w:cs="宋体"/>
          <w:color w:val="000000"/>
          <w:kern w:val="0"/>
          <w:highlight w:val="none"/>
          <w:u w:val="single"/>
        </w:rPr>
        <w:t xml:space="preserve">       </w:t>
      </w:r>
      <w:r>
        <w:rPr>
          <w:rFonts w:hint="eastAsia" w:ascii="宋体" w:hAnsi="宋体" w:cs="宋体"/>
          <w:color w:val="000000"/>
          <w:kern w:val="0"/>
          <w:highlight w:val="none"/>
        </w:rPr>
        <w:t>民族：</w:t>
      </w:r>
      <w:r>
        <w:rPr>
          <w:rFonts w:hint="eastAsia" w:ascii="宋体" w:hAnsi="宋体" w:cs="宋体"/>
          <w:color w:val="000000"/>
          <w:kern w:val="0"/>
          <w:highlight w:val="none"/>
          <w:u w:val="single"/>
        </w:rPr>
        <w:t xml:space="preserve">     </w:t>
      </w:r>
    </w:p>
    <w:p w14:paraId="2559C594">
      <w:pPr>
        <w:autoSpaceDE w:val="0"/>
        <w:autoSpaceDN w:val="0"/>
        <w:adjustRightInd w:val="0"/>
        <w:ind w:firstLine="480"/>
        <w:jc w:val="left"/>
        <w:rPr>
          <w:rFonts w:hint="eastAsia" w:ascii="宋体" w:hAnsi="宋体" w:cs="宋体"/>
          <w:color w:val="000000"/>
          <w:kern w:val="0"/>
          <w:highlight w:val="none"/>
        </w:rPr>
      </w:pPr>
      <w:r>
        <w:rPr>
          <w:rFonts w:hint="eastAsia" w:ascii="宋体" w:hAnsi="宋体" w:cs="宋体"/>
          <w:kern w:val="0"/>
          <w:highlight w:val="none"/>
        </w:rPr>
        <w:t>住</w:t>
      </w:r>
      <w:r>
        <w:rPr>
          <w:rFonts w:hint="eastAsia" w:ascii="宋体" w:hAnsi="宋体" w:cs="宋体"/>
          <w:color w:val="000000"/>
          <w:kern w:val="0"/>
          <w:highlight w:val="none"/>
        </w:rPr>
        <w:t>址：</w:t>
      </w:r>
      <w:r>
        <w:rPr>
          <w:rFonts w:hint="eastAsia" w:ascii="宋体" w:hAnsi="宋体"/>
          <w:color w:val="000000"/>
          <w:highlight w:val="none"/>
          <w:u w:val="single"/>
        </w:rPr>
        <w:t xml:space="preserve">                 </w:t>
      </w:r>
    </w:p>
    <w:p w14:paraId="0BCE2DCD">
      <w:pPr>
        <w:autoSpaceDE w:val="0"/>
        <w:autoSpaceDN w:val="0"/>
        <w:adjustRightInd w:val="0"/>
        <w:ind w:firstLine="480"/>
        <w:jc w:val="left"/>
        <w:rPr>
          <w:rFonts w:hint="eastAsia" w:ascii="宋体" w:hAnsi="宋体"/>
          <w:color w:val="000000"/>
          <w:highlight w:val="none"/>
          <w:u w:val="single"/>
        </w:rPr>
      </w:pPr>
      <w:r>
        <w:rPr>
          <w:rFonts w:hint="eastAsia" w:ascii="宋体" w:hAnsi="宋体" w:cs="宋体"/>
          <w:color w:val="000000"/>
          <w:kern w:val="0"/>
          <w:highlight w:val="none"/>
        </w:rPr>
        <w:t>身份证号码：</w:t>
      </w:r>
      <w:r>
        <w:rPr>
          <w:rFonts w:hint="eastAsia" w:ascii="宋体" w:hAnsi="宋体"/>
          <w:color w:val="000000"/>
          <w:highlight w:val="none"/>
          <w:u w:val="single"/>
        </w:rPr>
        <w:t xml:space="preserve">                 </w:t>
      </w:r>
    </w:p>
    <w:p w14:paraId="684A3748">
      <w:pPr>
        <w:autoSpaceDE w:val="0"/>
        <w:autoSpaceDN w:val="0"/>
        <w:adjustRightInd w:val="0"/>
        <w:ind w:firstLine="480"/>
        <w:jc w:val="left"/>
        <w:rPr>
          <w:rFonts w:hint="eastAsia" w:ascii="宋体" w:hAnsi="宋体" w:cs="宋体"/>
          <w:color w:val="000000"/>
          <w:kern w:val="0"/>
          <w:highlight w:val="none"/>
        </w:rPr>
      </w:pPr>
      <w:r>
        <w:rPr>
          <w:rFonts w:hint="eastAsia" w:ascii="宋体" w:hAnsi="宋体" w:cs="宋体"/>
          <w:color w:val="000000"/>
          <w:kern w:val="0"/>
          <w:highlight w:val="none"/>
        </w:rPr>
        <w:t>附法定代表人第二代身份证双面扫描（或复印）件</w:t>
      </w:r>
    </w:p>
    <w:p w14:paraId="51D5AA94">
      <w:pPr>
        <w:autoSpaceDE w:val="0"/>
        <w:autoSpaceDN w:val="0"/>
        <w:adjustRightInd w:val="0"/>
        <w:ind w:firstLine="480"/>
        <w:jc w:val="left"/>
        <w:rPr>
          <w:rFonts w:hint="eastAsia" w:ascii="宋体" w:hAnsi="宋体" w:cs="宋体"/>
          <w:color w:val="000000"/>
          <w:kern w:val="0"/>
          <w:highlight w:val="none"/>
        </w:rPr>
      </w:pPr>
    </w:p>
    <w:p w14:paraId="0B0C5231">
      <w:pPr>
        <w:autoSpaceDE w:val="0"/>
        <w:autoSpaceDN w:val="0"/>
        <w:adjustRightInd w:val="0"/>
        <w:ind w:firstLine="480"/>
        <w:jc w:val="left"/>
        <w:rPr>
          <w:rFonts w:hint="eastAsia" w:ascii="宋体" w:hAnsi="宋体" w:cs="宋体"/>
          <w:color w:val="000000"/>
          <w:kern w:val="0"/>
          <w:highlight w:val="none"/>
        </w:rPr>
      </w:pPr>
    </w:p>
    <w:p w14:paraId="0A181FD9">
      <w:pPr>
        <w:autoSpaceDE w:val="0"/>
        <w:autoSpaceDN w:val="0"/>
        <w:adjustRightInd w:val="0"/>
        <w:ind w:firstLine="480"/>
        <w:jc w:val="left"/>
        <w:rPr>
          <w:rFonts w:hint="eastAsia" w:ascii="宋体" w:hAnsi="宋体" w:cs="宋体"/>
          <w:color w:val="000000"/>
          <w:kern w:val="0"/>
          <w:highlight w:val="none"/>
        </w:rPr>
      </w:pPr>
    </w:p>
    <w:p w14:paraId="297284AF">
      <w:pPr>
        <w:autoSpaceDE w:val="0"/>
        <w:autoSpaceDN w:val="0"/>
        <w:adjustRightInd w:val="0"/>
        <w:ind w:firstLine="480"/>
        <w:jc w:val="left"/>
        <w:rPr>
          <w:rFonts w:hint="eastAsia" w:ascii="宋体" w:hAnsi="宋体" w:cs="宋体"/>
          <w:color w:val="000000"/>
          <w:kern w:val="0"/>
          <w:highlight w:val="none"/>
        </w:rPr>
      </w:pPr>
    </w:p>
    <w:p w14:paraId="798053C3">
      <w:pPr>
        <w:autoSpaceDE w:val="0"/>
        <w:autoSpaceDN w:val="0"/>
        <w:adjustRightInd w:val="0"/>
        <w:ind w:firstLine="480"/>
        <w:jc w:val="left"/>
        <w:rPr>
          <w:rFonts w:hint="eastAsia" w:ascii="宋体" w:hAnsi="宋体" w:cs="宋体"/>
          <w:color w:val="000000"/>
          <w:kern w:val="0"/>
          <w:highlight w:val="none"/>
        </w:rPr>
      </w:pPr>
    </w:p>
    <w:p w14:paraId="5B38961F">
      <w:pPr>
        <w:autoSpaceDE w:val="0"/>
        <w:autoSpaceDN w:val="0"/>
        <w:adjustRightInd w:val="0"/>
        <w:ind w:firstLine="480"/>
        <w:jc w:val="left"/>
        <w:rPr>
          <w:rFonts w:hint="eastAsia" w:ascii="宋体" w:hAnsi="宋体" w:cs="宋体"/>
          <w:color w:val="000000"/>
          <w:kern w:val="0"/>
          <w:highlight w:val="none"/>
        </w:rPr>
      </w:pPr>
    </w:p>
    <w:p w14:paraId="3C279192">
      <w:pPr>
        <w:autoSpaceDE w:val="0"/>
        <w:autoSpaceDN w:val="0"/>
        <w:adjustRightInd w:val="0"/>
        <w:ind w:firstLine="480"/>
        <w:jc w:val="left"/>
        <w:rPr>
          <w:rFonts w:hint="eastAsia" w:ascii="宋体" w:hAnsi="宋体" w:cs="宋体"/>
          <w:color w:val="000000"/>
          <w:kern w:val="0"/>
          <w:highlight w:val="none"/>
        </w:rPr>
      </w:pPr>
    </w:p>
    <w:p w14:paraId="48B78B05">
      <w:pPr>
        <w:autoSpaceDE w:val="0"/>
        <w:autoSpaceDN w:val="0"/>
        <w:adjustRightInd w:val="0"/>
        <w:ind w:firstLine="480"/>
        <w:jc w:val="left"/>
        <w:rPr>
          <w:rFonts w:hint="eastAsia" w:ascii="宋体" w:hAnsi="宋体" w:cs="宋体"/>
          <w:color w:val="000000"/>
          <w:kern w:val="0"/>
          <w:highlight w:val="none"/>
        </w:rPr>
      </w:pPr>
    </w:p>
    <w:p w14:paraId="00A95294">
      <w:pPr>
        <w:autoSpaceDE w:val="0"/>
        <w:autoSpaceDN w:val="0"/>
        <w:adjustRightInd w:val="0"/>
        <w:ind w:firstLine="480"/>
        <w:jc w:val="left"/>
        <w:rPr>
          <w:rFonts w:hint="eastAsia" w:ascii="宋体" w:hAnsi="宋体" w:cs="宋体"/>
          <w:color w:val="000000"/>
          <w:kern w:val="0"/>
          <w:highlight w:val="none"/>
        </w:rPr>
      </w:pPr>
    </w:p>
    <w:p w14:paraId="668809F3">
      <w:pPr>
        <w:autoSpaceDE w:val="0"/>
        <w:autoSpaceDN w:val="0"/>
        <w:adjustRightInd w:val="0"/>
        <w:ind w:firstLine="480"/>
        <w:jc w:val="left"/>
        <w:rPr>
          <w:rFonts w:hint="eastAsia" w:ascii="宋体" w:hAnsi="宋体" w:cs="宋体"/>
          <w:color w:val="000000"/>
          <w:kern w:val="0"/>
          <w:highlight w:val="none"/>
        </w:rPr>
      </w:pPr>
    </w:p>
    <w:p w14:paraId="11CA4F4B">
      <w:pPr>
        <w:autoSpaceDE w:val="0"/>
        <w:autoSpaceDN w:val="0"/>
        <w:adjustRightInd w:val="0"/>
        <w:ind w:firstLine="480"/>
        <w:jc w:val="left"/>
        <w:rPr>
          <w:rFonts w:hint="eastAsia" w:ascii="宋体" w:hAnsi="宋体" w:cs="宋体"/>
          <w:color w:val="000000"/>
          <w:kern w:val="0"/>
          <w:highlight w:val="none"/>
        </w:rPr>
      </w:pPr>
    </w:p>
    <w:p w14:paraId="7CE6E7AF">
      <w:pPr>
        <w:autoSpaceDE w:val="0"/>
        <w:autoSpaceDN w:val="0"/>
        <w:adjustRightInd w:val="0"/>
        <w:ind w:firstLine="480"/>
        <w:jc w:val="left"/>
        <w:rPr>
          <w:rFonts w:hint="eastAsia" w:ascii="宋体" w:hAnsi="宋体" w:cs="宋体"/>
          <w:color w:val="000000"/>
          <w:kern w:val="0"/>
          <w:highlight w:val="none"/>
        </w:rPr>
      </w:pPr>
    </w:p>
    <w:p w14:paraId="450B4A35">
      <w:pPr>
        <w:autoSpaceDE w:val="0"/>
        <w:autoSpaceDN w:val="0"/>
        <w:adjustRightInd w:val="0"/>
        <w:ind w:firstLine="480"/>
        <w:jc w:val="left"/>
        <w:rPr>
          <w:rFonts w:hint="eastAsia" w:ascii="宋体" w:hAnsi="宋体" w:cs="宋体"/>
          <w:color w:val="000000"/>
          <w:kern w:val="0"/>
          <w:highlight w:val="none"/>
        </w:rPr>
      </w:pPr>
    </w:p>
    <w:p w14:paraId="06486AEF">
      <w:pPr>
        <w:autoSpaceDE w:val="0"/>
        <w:autoSpaceDN w:val="0"/>
        <w:adjustRightInd w:val="0"/>
        <w:ind w:firstLine="480"/>
        <w:jc w:val="left"/>
        <w:rPr>
          <w:rFonts w:hint="eastAsia" w:ascii="宋体" w:hAnsi="宋体" w:cs="宋体"/>
          <w:color w:val="000000"/>
          <w:kern w:val="0"/>
          <w:highlight w:val="none"/>
        </w:rPr>
      </w:pPr>
    </w:p>
    <w:p w14:paraId="4B4DC776">
      <w:pPr>
        <w:autoSpaceDE w:val="0"/>
        <w:autoSpaceDN w:val="0"/>
        <w:adjustRightInd w:val="0"/>
        <w:ind w:firstLine="0" w:firstLineChars="0"/>
        <w:jc w:val="left"/>
        <w:rPr>
          <w:rFonts w:hint="eastAsia" w:ascii="宋体" w:hAnsi="宋体" w:cs="宋体"/>
          <w:color w:val="000000"/>
          <w:kern w:val="0"/>
          <w:highlight w:val="none"/>
        </w:rPr>
      </w:pPr>
    </w:p>
    <w:p w14:paraId="624B57F3">
      <w:pPr>
        <w:ind w:firstLine="3600" w:firstLineChars="1500"/>
        <w:rPr>
          <w:rFonts w:hint="eastAsia" w:ascii="宋体" w:hAnsi="宋体"/>
          <w:b/>
          <w:color w:val="000000"/>
          <w:highlight w:val="none"/>
        </w:rPr>
      </w:pPr>
      <w:r>
        <w:rPr>
          <w:rFonts w:hint="eastAsia" w:ascii="宋体" w:hAnsi="宋体"/>
          <w:color w:val="000000"/>
          <w:highlight w:val="none"/>
        </w:rPr>
        <w:t xml:space="preserve">  </w:t>
      </w:r>
      <w:r>
        <w:rPr>
          <w:rFonts w:hint="eastAsia" w:ascii="宋体" w:hAnsi="宋体"/>
          <w:b/>
          <w:color w:val="000000"/>
          <w:highlight w:val="none"/>
        </w:rPr>
        <w:t>投标单位：</w:t>
      </w:r>
      <w:r>
        <w:rPr>
          <w:rFonts w:hint="eastAsia" w:ascii="宋体" w:hAnsi="宋体" w:cs="宋体"/>
          <w:color w:val="000000"/>
          <w:kern w:val="0"/>
          <w:highlight w:val="none"/>
          <w:u w:val="single"/>
        </w:rPr>
        <w:t xml:space="preserve">       </w:t>
      </w:r>
      <w:r>
        <w:rPr>
          <w:rFonts w:hint="eastAsia" w:ascii="宋体" w:hAnsi="宋体"/>
          <w:b/>
          <w:color w:val="000000"/>
          <w:highlight w:val="none"/>
        </w:rPr>
        <w:t>（公章）</w:t>
      </w:r>
    </w:p>
    <w:p w14:paraId="49A67DD2">
      <w:pPr>
        <w:ind w:firstLine="482"/>
        <w:jc w:val="center"/>
        <w:rPr>
          <w:rFonts w:hint="eastAsia" w:ascii="宋体" w:hAnsi="宋体"/>
          <w:b/>
          <w:color w:val="000000"/>
          <w:highlight w:val="none"/>
        </w:rPr>
      </w:pPr>
    </w:p>
    <w:p w14:paraId="1C19E770">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bookmarkEnd w:id="135"/>
    <w:bookmarkEnd w:id="136"/>
    <w:p w14:paraId="56D539E2">
      <w:pPr>
        <w:ind w:firstLine="0" w:firstLineChars="0"/>
        <w:rPr>
          <w:rFonts w:hint="eastAsia" w:ascii="宋体"/>
          <w:b/>
          <w:color w:val="000000"/>
          <w:sz w:val="36"/>
          <w:szCs w:val="36"/>
          <w:highlight w:val="none"/>
        </w:rPr>
      </w:pPr>
    </w:p>
    <w:p w14:paraId="062C6051">
      <w:pPr>
        <w:ind w:firstLine="0" w:firstLineChars="0"/>
        <w:rPr>
          <w:rFonts w:hint="eastAsia" w:ascii="宋体" w:hAnsi="宋体"/>
          <w:b/>
          <w:bCs/>
          <w:color w:val="000000"/>
          <w:highlight w:val="none"/>
        </w:rPr>
      </w:pPr>
    </w:p>
    <w:p w14:paraId="1C510411">
      <w:pPr>
        <w:widowControl/>
        <w:snapToGrid w:val="0"/>
        <w:spacing w:line="360" w:lineRule="auto"/>
        <w:ind w:firstLine="0" w:firstLineChars="0"/>
        <w:outlineLvl w:val="1"/>
        <w:rPr>
          <w:rFonts w:hint="eastAsia" w:ascii="宋体"/>
          <w:b/>
          <w:color w:val="000000"/>
          <w:sz w:val="28"/>
          <w:szCs w:val="28"/>
          <w:highlight w:val="none"/>
        </w:rPr>
      </w:pPr>
      <w:bookmarkStart w:id="137" w:name="_Toc324756736"/>
      <w:bookmarkStart w:id="138" w:name="_Toc201287639"/>
      <w:bookmarkStart w:id="139" w:name="_Toc108599471"/>
      <w:r>
        <w:rPr>
          <w:rFonts w:hint="eastAsia" w:ascii="宋体"/>
          <w:b/>
          <w:color w:val="000000"/>
          <w:sz w:val="28"/>
          <w:szCs w:val="28"/>
          <w:highlight w:val="none"/>
        </w:rPr>
        <w:t>附件</w:t>
      </w:r>
      <w:bookmarkEnd w:id="137"/>
      <w:bookmarkEnd w:id="138"/>
      <w:r>
        <w:rPr>
          <w:rFonts w:hint="eastAsia" w:ascii="宋体"/>
          <w:b/>
          <w:color w:val="000000"/>
          <w:sz w:val="28"/>
          <w:szCs w:val="28"/>
          <w:highlight w:val="none"/>
        </w:rPr>
        <w:t>3：法定代表人授权书</w:t>
      </w:r>
      <w:bookmarkEnd w:id="139"/>
    </w:p>
    <w:p w14:paraId="27CAFA73">
      <w:pPr>
        <w:ind w:firstLine="3813" w:firstLineChars="1055"/>
        <w:rPr>
          <w:rFonts w:hint="eastAsia" w:ascii="宋体" w:hAnsi="宋体"/>
          <w:b/>
          <w:color w:val="000000"/>
          <w:sz w:val="36"/>
          <w:szCs w:val="36"/>
          <w:highlight w:val="none"/>
        </w:rPr>
      </w:pPr>
    </w:p>
    <w:p w14:paraId="469D35C5">
      <w:pPr>
        <w:ind w:firstLine="2909" w:firstLineChars="805"/>
        <w:rPr>
          <w:rFonts w:hint="eastAsia" w:ascii="宋体" w:hAnsi="宋体"/>
          <w:b/>
          <w:color w:val="000000"/>
          <w:sz w:val="36"/>
          <w:szCs w:val="36"/>
          <w:highlight w:val="none"/>
        </w:rPr>
      </w:pPr>
      <w:r>
        <w:rPr>
          <w:rFonts w:hint="eastAsia" w:ascii="宋体" w:hAnsi="宋体"/>
          <w:b/>
          <w:color w:val="000000"/>
          <w:sz w:val="36"/>
          <w:szCs w:val="36"/>
          <w:highlight w:val="none"/>
        </w:rPr>
        <w:t>法定代表人授权书</w:t>
      </w:r>
    </w:p>
    <w:p w14:paraId="57355A90">
      <w:pPr>
        <w:ind w:firstLine="198" w:firstLineChars="82"/>
        <w:rPr>
          <w:rFonts w:hint="eastAsia" w:ascii="宋体" w:hAnsi="宋体"/>
          <w:b/>
          <w:bCs/>
          <w:color w:val="000000"/>
          <w:highlight w:val="none"/>
        </w:rPr>
      </w:pPr>
      <w:r>
        <w:rPr>
          <w:rFonts w:hint="eastAsia" w:ascii="宋体" w:hAnsi="宋体"/>
          <w:b/>
          <w:bCs/>
          <w:color w:val="000000"/>
          <w:highlight w:val="none"/>
        </w:rPr>
        <w:t>致：青海省政府采购中心</w:t>
      </w:r>
    </w:p>
    <w:p w14:paraId="358997AB">
      <w:pPr>
        <w:ind w:firstLine="480"/>
        <w:rPr>
          <w:rFonts w:hint="eastAsia" w:ascii="宋体" w:hAnsi="宋体"/>
          <w:color w:val="000000"/>
          <w:highlight w:val="none"/>
          <w:u w:val="single"/>
        </w:rPr>
      </w:pPr>
    </w:p>
    <w:p w14:paraId="6FBC76EB">
      <w:pPr>
        <w:spacing w:line="360" w:lineRule="auto"/>
        <w:ind w:firstLine="480"/>
        <w:rPr>
          <w:rFonts w:hint="eastAsia" w:ascii="宋体" w:hAnsi="宋体"/>
          <w:color w:val="000000"/>
          <w:highlight w:val="none"/>
        </w:rPr>
      </w:pPr>
      <w:r>
        <w:rPr>
          <w:rFonts w:hint="eastAsia" w:ascii="宋体" w:hAnsi="宋体"/>
          <w:color w:val="000000"/>
          <w:highlight w:val="none"/>
          <w:u w:val="single"/>
        </w:rPr>
        <w:t xml:space="preserve">  （投标人名称）  </w:t>
      </w:r>
      <w:r>
        <w:rPr>
          <w:rFonts w:hint="eastAsia" w:ascii="宋体" w:hAnsi="宋体"/>
          <w:color w:val="000000"/>
          <w:highlight w:val="none"/>
        </w:rPr>
        <w:t>系中华人民共和国合法企业，法定地址</w:t>
      </w:r>
      <w:r>
        <w:rPr>
          <w:rFonts w:hint="eastAsia" w:ascii="宋体" w:hAnsi="宋体"/>
          <w:color w:val="000000"/>
          <w:highlight w:val="none"/>
          <w:u w:val="single"/>
        </w:rPr>
        <w:t xml:space="preserve">              </w:t>
      </w:r>
      <w:r>
        <w:rPr>
          <w:rFonts w:hint="eastAsia" w:ascii="宋体" w:hAnsi="宋体"/>
          <w:color w:val="000000"/>
          <w:highlight w:val="none"/>
        </w:rPr>
        <w:t>。</w:t>
      </w:r>
    </w:p>
    <w:p w14:paraId="743C80A1">
      <w:pPr>
        <w:spacing w:line="360" w:lineRule="auto"/>
        <w:ind w:firstLine="480"/>
        <w:rPr>
          <w:rFonts w:hint="eastAsia" w:ascii="宋体" w:hAnsi="宋体"/>
          <w:color w:val="000000"/>
          <w:highlight w:val="none"/>
        </w:rPr>
      </w:pPr>
      <w:r>
        <w:rPr>
          <w:rFonts w:hint="eastAsia" w:ascii="宋体" w:hAnsi="宋体"/>
          <w:color w:val="000000"/>
          <w:highlight w:val="none"/>
          <w:u w:val="single"/>
        </w:rPr>
        <w:t xml:space="preserve">（法定代表人姓名）   </w:t>
      </w:r>
      <w:r>
        <w:rPr>
          <w:rFonts w:hint="eastAsia" w:ascii="宋体" w:hAnsi="宋体"/>
          <w:color w:val="000000"/>
          <w:highlight w:val="none"/>
        </w:rPr>
        <w:t>特授权</w:t>
      </w:r>
      <w:r>
        <w:rPr>
          <w:rFonts w:hint="eastAsia" w:ascii="宋体" w:hAnsi="宋体"/>
          <w:color w:val="000000"/>
          <w:highlight w:val="none"/>
          <w:u w:val="single"/>
        </w:rPr>
        <w:t xml:space="preserve"> （委托代理人姓名）    </w:t>
      </w:r>
      <w:r>
        <w:rPr>
          <w:rFonts w:hint="eastAsia" w:ascii="宋体" w:hAnsi="宋体"/>
          <w:color w:val="000000"/>
          <w:highlight w:val="none"/>
        </w:rPr>
        <w:t>代表我单位全权办理针对</w:t>
      </w:r>
      <w:r>
        <w:rPr>
          <w:rFonts w:hint="eastAsia" w:ascii="宋体" w:hAnsi="宋体"/>
          <w:color w:val="000000"/>
          <w:highlight w:val="none"/>
          <w:u w:val="single"/>
        </w:rPr>
        <w:t xml:space="preserve">                </w:t>
      </w:r>
      <w:r>
        <w:rPr>
          <w:rFonts w:hint="eastAsia" w:ascii="宋体" w:hAnsi="宋体"/>
          <w:color w:val="000000"/>
          <w:highlight w:val="none"/>
        </w:rPr>
        <w:t>项目的投标、答疑等具体工作，并签署全部有关的文件、资料。</w:t>
      </w:r>
    </w:p>
    <w:p w14:paraId="1AF0D28F">
      <w:pPr>
        <w:spacing w:line="360" w:lineRule="auto"/>
        <w:ind w:firstLine="480"/>
        <w:rPr>
          <w:rFonts w:hint="eastAsia" w:ascii="宋体" w:hAnsi="宋体"/>
          <w:color w:val="000000"/>
          <w:highlight w:val="none"/>
        </w:rPr>
      </w:pPr>
      <w:r>
        <w:rPr>
          <w:rFonts w:hint="eastAsia" w:ascii="宋体" w:hAnsi="宋体"/>
          <w:color w:val="000000"/>
          <w:highlight w:val="none"/>
        </w:rPr>
        <w:t>我单位对被授权人的签名负全部责任。</w:t>
      </w:r>
    </w:p>
    <w:p w14:paraId="618551A0">
      <w:pPr>
        <w:spacing w:line="360" w:lineRule="auto"/>
        <w:ind w:firstLine="480"/>
        <w:rPr>
          <w:rFonts w:hint="eastAsia" w:ascii="宋体" w:hAnsi="宋体"/>
          <w:color w:val="000000"/>
          <w:highlight w:val="none"/>
        </w:rPr>
      </w:pPr>
      <w:r>
        <w:rPr>
          <w:rFonts w:hint="eastAsia" w:ascii="宋体" w:hAnsi="宋体"/>
          <w:color w:val="000000"/>
          <w:highlight w:val="none"/>
        </w:rPr>
        <w:t>在撤销授权的书面通知以前，本授权书一直有效，被授权人签署的所有文件（在授权书有效期内签署的）不因授权的撤销而失效。</w:t>
      </w:r>
    </w:p>
    <w:p w14:paraId="7A272DC5">
      <w:pPr>
        <w:ind w:firstLine="480"/>
        <w:rPr>
          <w:rFonts w:hint="eastAsia" w:ascii="宋体" w:hAnsi="宋体"/>
          <w:color w:val="000000"/>
          <w:highlight w:val="none"/>
        </w:rPr>
      </w:pPr>
    </w:p>
    <w:p w14:paraId="48B71440">
      <w:pPr>
        <w:ind w:firstLine="480"/>
        <w:rPr>
          <w:rFonts w:hint="eastAsia" w:ascii="宋体" w:hAnsi="宋体"/>
          <w:color w:val="000000"/>
          <w:highlight w:val="none"/>
        </w:rPr>
      </w:pPr>
      <w:r>
        <w:rPr>
          <w:rFonts w:hint="eastAsia" w:ascii="宋体" w:hAnsi="宋体"/>
          <w:color w:val="000000"/>
          <w:highlight w:val="none"/>
        </w:rPr>
        <w:t>授权期限：自</w:t>
      </w:r>
      <w:r>
        <w:rPr>
          <w:rFonts w:hint="eastAsia" w:ascii="宋体" w:hAnsi="宋体"/>
          <w:color w:val="000000"/>
          <w:highlight w:val="none"/>
          <w:u w:val="single"/>
        </w:rPr>
        <w:t xml:space="preserve">     </w:t>
      </w:r>
      <w:r>
        <w:rPr>
          <w:rFonts w:hint="eastAsia" w:ascii="宋体" w:hAnsi="宋体"/>
          <w:color w:val="000000"/>
          <w:highlight w:val="none"/>
        </w:rPr>
        <w:t xml:space="preserve"> 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日起至</w:t>
      </w:r>
      <w:r>
        <w:rPr>
          <w:rFonts w:hint="eastAsia" w:ascii="宋体" w:hAnsi="宋体"/>
          <w:color w:val="000000"/>
          <w:highlight w:val="none"/>
          <w:u w:val="single"/>
        </w:rPr>
        <w:t xml:space="preserve">     </w:t>
      </w:r>
      <w:r>
        <w:rPr>
          <w:rFonts w:hint="eastAsia" w:ascii="宋体" w:hAnsi="宋体"/>
          <w:color w:val="000000"/>
          <w:highlight w:val="none"/>
        </w:rPr>
        <w:t xml:space="preserve"> 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日止。</w:t>
      </w:r>
    </w:p>
    <w:p w14:paraId="195BF286">
      <w:pPr>
        <w:ind w:firstLine="480"/>
        <w:rPr>
          <w:rFonts w:hint="eastAsia" w:ascii="宋体" w:hAnsi="宋体"/>
          <w:color w:val="000000"/>
          <w:highlight w:val="none"/>
        </w:rPr>
      </w:pPr>
    </w:p>
    <w:p w14:paraId="15D84A90">
      <w:pPr>
        <w:ind w:firstLine="480"/>
        <w:rPr>
          <w:rFonts w:hint="eastAsia" w:ascii="宋体" w:hAnsi="宋体"/>
          <w:color w:val="000000"/>
          <w:highlight w:val="none"/>
        </w:rPr>
      </w:pPr>
      <w:r>
        <w:rPr>
          <w:rFonts w:hint="eastAsia" w:ascii="宋体" w:hAnsi="宋体"/>
          <w:color w:val="000000"/>
          <w:highlight w:val="none"/>
        </w:rPr>
        <w:t>被授权人联系电话：</w:t>
      </w:r>
      <w:r>
        <w:rPr>
          <w:rFonts w:hint="eastAsia" w:ascii="宋体" w:hAnsi="宋体"/>
          <w:color w:val="000000"/>
          <w:highlight w:val="none"/>
          <w:u w:val="single"/>
        </w:rPr>
        <w:t xml:space="preserve">           </w:t>
      </w:r>
    </w:p>
    <w:p w14:paraId="6D8DCD35">
      <w:pPr>
        <w:ind w:firstLine="480"/>
        <w:rPr>
          <w:rFonts w:hint="eastAsia" w:ascii="宋体" w:hAnsi="宋体"/>
          <w:color w:val="000000"/>
          <w:highlight w:val="none"/>
        </w:rPr>
      </w:pPr>
    </w:p>
    <w:p w14:paraId="4568C319">
      <w:pPr>
        <w:ind w:firstLine="480"/>
        <w:rPr>
          <w:rFonts w:hint="eastAsia" w:ascii="宋体" w:hAnsi="宋体"/>
          <w:color w:val="000000"/>
          <w:highlight w:val="none"/>
        </w:rPr>
      </w:pPr>
    </w:p>
    <w:p w14:paraId="15167123">
      <w:pPr>
        <w:ind w:firstLine="480"/>
        <w:rPr>
          <w:rFonts w:hint="eastAsia" w:ascii="宋体" w:hAnsi="宋体"/>
          <w:color w:val="000000"/>
          <w:highlight w:val="none"/>
        </w:rPr>
      </w:pPr>
    </w:p>
    <w:p w14:paraId="4C43D4DD">
      <w:pPr>
        <w:ind w:firstLine="480"/>
        <w:rPr>
          <w:rFonts w:hint="eastAsia" w:ascii="宋体" w:hAnsi="宋体"/>
          <w:color w:val="000000"/>
          <w:highlight w:val="none"/>
        </w:rPr>
      </w:pPr>
    </w:p>
    <w:p w14:paraId="545F4F42">
      <w:pPr>
        <w:ind w:firstLine="480"/>
        <w:rPr>
          <w:rFonts w:hint="eastAsia" w:ascii="宋体" w:hAnsi="宋体"/>
          <w:color w:val="000000"/>
          <w:highlight w:val="none"/>
        </w:rPr>
      </w:pPr>
      <w:r>
        <w:rPr>
          <w:rFonts w:hint="eastAsia" w:ascii="宋体" w:hAnsi="宋体"/>
          <w:color w:val="000000"/>
          <w:highlight w:val="none"/>
        </w:rPr>
        <w:t>被授权人（委托代理人）签字或盖章：</w:t>
      </w:r>
      <w:r>
        <w:rPr>
          <w:rFonts w:hint="eastAsia" w:ascii="宋体" w:hAnsi="宋体"/>
          <w:color w:val="000000"/>
          <w:highlight w:val="none"/>
          <w:u w:val="single"/>
        </w:rPr>
        <w:t xml:space="preserve">      </w:t>
      </w:r>
      <w:r>
        <w:rPr>
          <w:rFonts w:hint="eastAsia" w:ascii="宋体" w:hAnsi="宋体"/>
          <w:color w:val="000000"/>
          <w:highlight w:val="none"/>
        </w:rPr>
        <w:t xml:space="preserve">   职务：</w:t>
      </w:r>
      <w:r>
        <w:rPr>
          <w:rFonts w:hint="eastAsia" w:ascii="宋体" w:hAnsi="宋体"/>
          <w:color w:val="000000"/>
          <w:highlight w:val="none"/>
          <w:u w:val="single"/>
        </w:rPr>
        <w:t xml:space="preserve">            </w:t>
      </w:r>
      <w:r>
        <w:rPr>
          <w:rFonts w:hint="eastAsia" w:ascii="宋体" w:hAnsi="宋体"/>
          <w:color w:val="000000"/>
          <w:highlight w:val="none"/>
        </w:rPr>
        <w:t xml:space="preserve"> </w:t>
      </w:r>
    </w:p>
    <w:p w14:paraId="39E0F324">
      <w:pPr>
        <w:ind w:firstLine="480"/>
        <w:rPr>
          <w:rFonts w:hint="eastAsia" w:ascii="宋体" w:hAnsi="宋体"/>
          <w:color w:val="000000"/>
          <w:highlight w:val="none"/>
          <w:u w:val="single"/>
        </w:rPr>
      </w:pPr>
      <w:r>
        <w:rPr>
          <w:rFonts w:hint="eastAsia" w:ascii="宋体" w:hAnsi="宋体"/>
          <w:color w:val="000000"/>
          <w:highlight w:val="none"/>
        </w:rPr>
        <w:t>授权人（法定代表人）签字或盖章：</w:t>
      </w:r>
      <w:r>
        <w:rPr>
          <w:rFonts w:hint="eastAsia" w:ascii="宋体" w:hAnsi="宋体"/>
          <w:color w:val="000000"/>
          <w:highlight w:val="none"/>
          <w:u w:val="single"/>
        </w:rPr>
        <w:t xml:space="preserve">        </w:t>
      </w:r>
      <w:r>
        <w:rPr>
          <w:rFonts w:hint="eastAsia" w:ascii="宋体" w:hAnsi="宋体"/>
          <w:color w:val="000000"/>
          <w:highlight w:val="none"/>
        </w:rPr>
        <w:t xml:space="preserve">  职务：</w:t>
      </w:r>
      <w:r>
        <w:rPr>
          <w:rFonts w:hint="eastAsia" w:ascii="宋体" w:hAnsi="宋体"/>
          <w:color w:val="000000"/>
          <w:highlight w:val="none"/>
          <w:u w:val="single"/>
        </w:rPr>
        <w:t xml:space="preserve">            </w:t>
      </w:r>
    </w:p>
    <w:p w14:paraId="5DBFC0B9">
      <w:pPr>
        <w:autoSpaceDE w:val="0"/>
        <w:autoSpaceDN w:val="0"/>
        <w:adjustRightInd w:val="0"/>
        <w:ind w:firstLine="480"/>
        <w:jc w:val="left"/>
        <w:rPr>
          <w:rFonts w:hint="eastAsia" w:ascii="宋体" w:hAnsi="宋体" w:cs="宋体"/>
          <w:color w:val="000000"/>
          <w:kern w:val="0"/>
          <w:highlight w:val="none"/>
        </w:rPr>
      </w:pPr>
      <w:r>
        <w:rPr>
          <w:rFonts w:hint="eastAsia" w:ascii="宋体" w:hAnsi="宋体" w:cs="宋体"/>
          <w:color w:val="000000"/>
          <w:kern w:val="0"/>
          <w:highlight w:val="none"/>
        </w:rPr>
        <w:t>附被授权人第二代身份证双面扫描（或复印）件</w:t>
      </w:r>
    </w:p>
    <w:p w14:paraId="26D8C69E">
      <w:pPr>
        <w:ind w:firstLine="480"/>
        <w:jc w:val="center"/>
        <w:rPr>
          <w:rFonts w:hint="eastAsia" w:ascii="宋体" w:hAnsi="宋体"/>
          <w:color w:val="000000"/>
          <w:highlight w:val="none"/>
        </w:rPr>
      </w:pPr>
    </w:p>
    <w:p w14:paraId="21C5479B">
      <w:pPr>
        <w:ind w:firstLine="480"/>
        <w:jc w:val="center"/>
        <w:rPr>
          <w:rFonts w:hint="eastAsia" w:ascii="宋体" w:hAnsi="宋体"/>
          <w:color w:val="000000"/>
          <w:highlight w:val="none"/>
        </w:rPr>
      </w:pPr>
    </w:p>
    <w:p w14:paraId="0F6DD05B">
      <w:pPr>
        <w:ind w:firstLine="480"/>
        <w:rPr>
          <w:rFonts w:hint="eastAsia" w:ascii="宋体" w:hAnsi="宋体"/>
          <w:color w:val="000000"/>
          <w:highlight w:val="none"/>
        </w:rPr>
      </w:pPr>
    </w:p>
    <w:p w14:paraId="50565D04">
      <w:pPr>
        <w:ind w:firstLine="480"/>
        <w:rPr>
          <w:rFonts w:hint="eastAsia" w:ascii="宋体" w:hAnsi="宋体"/>
          <w:color w:val="000000"/>
          <w:highlight w:val="none"/>
        </w:rPr>
      </w:pPr>
    </w:p>
    <w:p w14:paraId="7B0F6CD9">
      <w:pPr>
        <w:ind w:firstLine="0" w:firstLineChars="0"/>
        <w:rPr>
          <w:rFonts w:hint="eastAsia" w:ascii="宋体" w:hAnsi="宋体"/>
          <w:color w:val="000000"/>
          <w:highlight w:val="none"/>
        </w:rPr>
      </w:pPr>
    </w:p>
    <w:p w14:paraId="7D40FF8E">
      <w:pPr>
        <w:ind w:firstLine="4168" w:firstLineChars="1737"/>
        <w:rPr>
          <w:rFonts w:hint="eastAsia" w:ascii="宋体" w:hAnsi="宋体"/>
          <w:b/>
          <w:color w:val="000000"/>
          <w:highlight w:val="none"/>
        </w:rPr>
      </w:pPr>
      <w:r>
        <w:rPr>
          <w:rFonts w:hint="eastAsia" w:ascii="宋体" w:hAnsi="宋体"/>
          <w:color w:val="000000"/>
          <w:highlight w:val="none"/>
        </w:rPr>
        <w:t xml:space="preserve">     </w:t>
      </w:r>
      <w:r>
        <w:rPr>
          <w:rFonts w:hint="eastAsia" w:ascii="宋体" w:hAnsi="宋体"/>
          <w:b/>
          <w:color w:val="000000"/>
          <w:highlight w:val="none"/>
        </w:rPr>
        <w:t>投标单位：</w:t>
      </w:r>
      <w:r>
        <w:rPr>
          <w:rFonts w:hint="eastAsia" w:ascii="仿宋_GB2312" w:eastAsia="仿宋_GB2312" w:cs="宋体"/>
          <w:color w:val="000000"/>
          <w:kern w:val="0"/>
          <w:highlight w:val="none"/>
          <w:u w:val="single"/>
        </w:rPr>
        <w:t xml:space="preserve">       </w:t>
      </w:r>
      <w:r>
        <w:rPr>
          <w:rFonts w:hint="eastAsia" w:ascii="宋体" w:hAnsi="宋体"/>
          <w:b/>
          <w:color w:val="000000"/>
          <w:highlight w:val="none"/>
        </w:rPr>
        <w:t>（公章）</w:t>
      </w:r>
    </w:p>
    <w:p w14:paraId="5EAAA360">
      <w:pPr>
        <w:ind w:firstLine="4185" w:firstLineChars="1737"/>
        <w:rPr>
          <w:rFonts w:hint="eastAsia" w:ascii="宋体" w:hAnsi="宋体"/>
          <w:b/>
          <w:color w:val="000000"/>
          <w:highlight w:val="none"/>
        </w:rPr>
      </w:pPr>
    </w:p>
    <w:p w14:paraId="13A9248B">
      <w:pPr>
        <w:ind w:firstLine="4185" w:firstLineChars="1737"/>
        <w:rPr>
          <w:rFonts w:hint="eastAsia" w:ascii="宋体" w:hAnsi="宋体"/>
          <w:b/>
          <w:color w:val="000000"/>
          <w:highlight w:val="none"/>
        </w:rPr>
      </w:pPr>
      <w:r>
        <w:rPr>
          <w:rFonts w:hint="eastAsia" w:ascii="宋体" w:hAnsi="宋体"/>
          <w:b/>
          <w:color w:val="000000"/>
          <w:highlight w:val="none"/>
        </w:rPr>
        <w:t xml:space="preserve">               年   月  日</w:t>
      </w:r>
    </w:p>
    <w:p w14:paraId="270E6E39">
      <w:pPr>
        <w:ind w:firstLine="482"/>
        <w:rPr>
          <w:rFonts w:hint="eastAsia" w:ascii="宋体" w:hAnsi="宋体"/>
          <w:b/>
          <w:bCs/>
          <w:color w:val="000000"/>
          <w:highlight w:val="none"/>
        </w:rPr>
      </w:pPr>
    </w:p>
    <w:p w14:paraId="0DA8953D">
      <w:pPr>
        <w:ind w:firstLine="0" w:firstLineChars="0"/>
        <w:rPr>
          <w:rFonts w:hint="eastAsia" w:ascii="宋体" w:hAnsi="宋体"/>
          <w:b/>
          <w:bCs/>
          <w:color w:val="000000"/>
          <w:sz w:val="28"/>
          <w:szCs w:val="28"/>
          <w:highlight w:val="none"/>
        </w:rPr>
      </w:pPr>
    </w:p>
    <w:p w14:paraId="7961BD90">
      <w:pPr>
        <w:widowControl/>
        <w:snapToGrid w:val="0"/>
        <w:spacing w:line="360" w:lineRule="auto"/>
        <w:ind w:firstLine="0" w:firstLineChars="0"/>
        <w:outlineLvl w:val="1"/>
        <w:rPr>
          <w:rFonts w:hint="eastAsia" w:ascii="宋体"/>
          <w:b/>
          <w:color w:val="000000"/>
          <w:sz w:val="28"/>
          <w:szCs w:val="28"/>
          <w:highlight w:val="none"/>
        </w:rPr>
      </w:pPr>
      <w:bookmarkStart w:id="140" w:name="_Toc108599472"/>
      <w:r>
        <w:rPr>
          <w:rFonts w:hint="eastAsia" w:ascii="宋体"/>
          <w:b/>
          <w:color w:val="000000"/>
          <w:sz w:val="28"/>
          <w:szCs w:val="28"/>
          <w:highlight w:val="none"/>
        </w:rPr>
        <w:t>附件4：投标人承诺函</w:t>
      </w:r>
      <w:bookmarkEnd w:id="140"/>
    </w:p>
    <w:p w14:paraId="4D269A8A">
      <w:pPr>
        <w:ind w:firstLine="723"/>
        <w:jc w:val="center"/>
        <w:rPr>
          <w:rFonts w:hint="eastAsia" w:ascii="宋体" w:hAnsi="宋体"/>
          <w:b/>
          <w:bCs/>
          <w:color w:val="000000"/>
          <w:sz w:val="36"/>
          <w:szCs w:val="36"/>
          <w:highlight w:val="none"/>
        </w:rPr>
      </w:pPr>
    </w:p>
    <w:p w14:paraId="1D4605F6">
      <w:pPr>
        <w:ind w:firstLine="3253" w:firstLineChars="900"/>
        <w:rPr>
          <w:rFonts w:hint="eastAsia" w:ascii="宋体" w:hAnsi="宋体"/>
          <w:b/>
          <w:bCs/>
          <w:color w:val="000000"/>
          <w:sz w:val="36"/>
          <w:szCs w:val="36"/>
          <w:highlight w:val="none"/>
        </w:rPr>
      </w:pPr>
      <w:r>
        <w:rPr>
          <w:rFonts w:hint="eastAsia" w:ascii="宋体" w:hAnsi="宋体"/>
          <w:b/>
          <w:bCs/>
          <w:color w:val="000000"/>
          <w:sz w:val="36"/>
          <w:szCs w:val="36"/>
          <w:highlight w:val="none"/>
        </w:rPr>
        <w:t>投标人承诺函</w:t>
      </w:r>
    </w:p>
    <w:p w14:paraId="1B6BDC7D">
      <w:pPr>
        <w:ind w:firstLine="0" w:firstLineChars="0"/>
        <w:rPr>
          <w:rFonts w:hint="eastAsia" w:ascii="宋体" w:hAnsi="宋体"/>
          <w:b/>
          <w:bCs/>
          <w:color w:val="000000"/>
          <w:highlight w:val="none"/>
        </w:rPr>
      </w:pPr>
      <w:r>
        <w:rPr>
          <w:rFonts w:hint="eastAsia" w:ascii="宋体" w:hAnsi="宋体"/>
          <w:b/>
          <w:bCs/>
          <w:color w:val="000000"/>
          <w:highlight w:val="none"/>
        </w:rPr>
        <w:t>致：青海省政府采购中心</w:t>
      </w:r>
    </w:p>
    <w:p w14:paraId="5E96E30C">
      <w:pPr>
        <w:ind w:firstLine="480"/>
        <w:rPr>
          <w:rFonts w:hint="eastAsia" w:ascii="宋体" w:hAnsi="宋体"/>
          <w:color w:val="000000"/>
          <w:highlight w:val="none"/>
        </w:rPr>
      </w:pPr>
    </w:p>
    <w:p w14:paraId="46D7010C">
      <w:pPr>
        <w:ind w:firstLine="480"/>
        <w:rPr>
          <w:rFonts w:hint="eastAsia" w:ascii="宋体" w:hAnsi="宋体"/>
          <w:color w:val="000000"/>
          <w:highlight w:val="none"/>
        </w:rPr>
      </w:pPr>
      <w:r>
        <w:rPr>
          <w:rFonts w:hint="eastAsia" w:ascii="宋体" w:hAnsi="宋体"/>
          <w:color w:val="000000"/>
          <w:highlight w:val="none"/>
        </w:rPr>
        <w:t>关于贵方</w:t>
      </w:r>
      <w:r>
        <w:rPr>
          <w:rFonts w:hint="eastAsia" w:ascii="宋体" w:hAnsi="宋体"/>
          <w:color w:val="000000"/>
          <w:highlight w:val="none"/>
          <w:u w:val="single"/>
        </w:rPr>
        <w:t xml:space="preserve">    </w:t>
      </w:r>
      <w:r>
        <w:rPr>
          <w:rFonts w:hint="eastAsia" w:ascii="宋体" w:hAnsi="宋体"/>
          <w:color w:val="000000"/>
          <w:highlight w:val="none"/>
        </w:rPr>
        <w:t>年</w:t>
      </w:r>
      <w:r>
        <w:rPr>
          <w:rFonts w:hint="eastAsia" w:ascii="宋体" w:hAnsi="宋体"/>
          <w:color w:val="000000"/>
          <w:highlight w:val="none"/>
          <w:u w:val="single"/>
        </w:rPr>
        <w:t xml:space="preserve">  </w:t>
      </w:r>
      <w:r>
        <w:rPr>
          <w:rFonts w:hint="eastAsia" w:ascii="宋体" w:hAnsi="宋体"/>
          <w:color w:val="000000"/>
          <w:highlight w:val="none"/>
        </w:rPr>
        <w:t>月</w:t>
      </w:r>
      <w:r>
        <w:rPr>
          <w:rFonts w:hint="eastAsia" w:ascii="宋体" w:hAnsi="宋体"/>
          <w:color w:val="000000"/>
          <w:highlight w:val="none"/>
          <w:u w:val="single"/>
        </w:rPr>
        <w:t xml:space="preserve">  </w:t>
      </w:r>
      <w:r>
        <w:rPr>
          <w:rFonts w:hint="eastAsia" w:ascii="宋体" w:hAnsi="宋体"/>
          <w:color w:val="000000"/>
          <w:highlight w:val="none"/>
        </w:rPr>
        <w:t>日青政采公招（货物）2023-285号采购项目，本签字人愿意参加投标，提供采购一览表中要求的所有产品，并证实提交的所有资料是准确的和真实的。同时，我代表</w:t>
      </w:r>
      <w:r>
        <w:rPr>
          <w:rFonts w:hint="eastAsia" w:ascii="宋体" w:hAnsi="宋体"/>
          <w:color w:val="000000"/>
          <w:highlight w:val="none"/>
          <w:u w:val="single"/>
        </w:rPr>
        <w:t>（投标人名称）</w:t>
      </w:r>
      <w:r>
        <w:rPr>
          <w:rFonts w:hint="eastAsia" w:ascii="宋体" w:hAnsi="宋体"/>
          <w:color w:val="000000"/>
          <w:highlight w:val="none"/>
        </w:rPr>
        <w:t>，在此作如下承诺：</w:t>
      </w:r>
    </w:p>
    <w:p w14:paraId="15CD96E3">
      <w:pPr>
        <w:ind w:firstLine="480"/>
        <w:rPr>
          <w:rFonts w:hint="eastAsia" w:ascii="宋体" w:hAnsi="宋体"/>
          <w:color w:val="000000"/>
          <w:highlight w:val="none"/>
        </w:rPr>
      </w:pPr>
      <w:r>
        <w:rPr>
          <w:rFonts w:hint="eastAsia" w:ascii="宋体" w:hAnsi="宋体"/>
          <w:color w:val="000000"/>
          <w:highlight w:val="none"/>
        </w:rPr>
        <w:t xml:space="preserve">  1.完全理解和接受招标文件的一切规定和要求；</w:t>
      </w:r>
    </w:p>
    <w:p w14:paraId="77F11B81">
      <w:pPr>
        <w:ind w:firstLine="480"/>
        <w:rPr>
          <w:rFonts w:hint="eastAsia" w:ascii="宋体" w:hAnsi="宋体"/>
          <w:color w:val="000000"/>
          <w:highlight w:val="none"/>
        </w:rPr>
      </w:pPr>
      <w:r>
        <w:rPr>
          <w:rFonts w:hint="eastAsia" w:ascii="宋体" w:hAnsi="宋体"/>
          <w:color w:val="000000"/>
          <w:highlight w:val="none"/>
        </w:rPr>
        <w:t xml:space="preserve">  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w:t>
      </w:r>
    </w:p>
    <w:p w14:paraId="16CED3CE">
      <w:pPr>
        <w:ind w:firstLine="720" w:firstLineChars="300"/>
        <w:rPr>
          <w:rFonts w:hint="eastAsia" w:ascii="宋体" w:hAnsi="宋体"/>
          <w:color w:val="000000"/>
          <w:highlight w:val="none"/>
        </w:rPr>
      </w:pPr>
      <w:r>
        <w:rPr>
          <w:rFonts w:hint="eastAsia" w:ascii="宋体" w:hAnsi="宋体"/>
          <w:color w:val="000000"/>
          <w:highlight w:val="none"/>
        </w:rPr>
        <w:t>3.我方保证甲方在使用该产品或其任何一部分时，不受第三方提出的侵犯专利权、著作权、商标权和工业设计权等知识产权的起诉，若有违犯，愿承担相应的一切责任。</w:t>
      </w:r>
    </w:p>
    <w:p w14:paraId="7B11163A">
      <w:pPr>
        <w:ind w:firstLine="720" w:firstLineChars="300"/>
        <w:rPr>
          <w:rFonts w:hint="eastAsia" w:ascii="宋体" w:hAnsi="宋体"/>
          <w:color w:val="000000"/>
          <w:highlight w:val="none"/>
        </w:rPr>
      </w:pPr>
      <w:r>
        <w:rPr>
          <w:rFonts w:hint="eastAsia" w:ascii="宋体" w:hAnsi="宋体"/>
          <w:color w:val="000000"/>
          <w:highlight w:val="none"/>
        </w:rPr>
        <w:t>4.我方承诺，除招标文件中规定的进口产品外，所投的产品均为国产产品，且均符合国家强制性标准。若有不实，愿承担相应的责任。</w:t>
      </w:r>
    </w:p>
    <w:p w14:paraId="421A5390">
      <w:pPr>
        <w:ind w:firstLine="720" w:firstLineChars="300"/>
        <w:rPr>
          <w:rFonts w:hint="eastAsia" w:ascii="宋体" w:hAnsi="宋体"/>
          <w:highlight w:val="none"/>
        </w:rPr>
      </w:pPr>
      <w:r>
        <w:rPr>
          <w:rFonts w:hint="eastAsia" w:ascii="宋体" w:hAnsi="宋体"/>
          <w:highlight w:val="none"/>
        </w:rPr>
        <w:t>5.针对本项目，我方承诺具备履行合同所必需的设备和专业技术能力。</w:t>
      </w:r>
    </w:p>
    <w:p w14:paraId="34E44F39">
      <w:pPr>
        <w:ind w:firstLine="480"/>
        <w:rPr>
          <w:rFonts w:hint="eastAsia" w:ascii="宋体" w:hAnsi="宋体"/>
          <w:color w:val="000000"/>
          <w:highlight w:val="none"/>
        </w:rPr>
      </w:pPr>
      <w:r>
        <w:rPr>
          <w:rFonts w:hint="eastAsia" w:ascii="宋体" w:hAnsi="宋体"/>
          <w:color w:val="000000"/>
          <w:highlight w:val="none"/>
        </w:rPr>
        <w:t xml:space="preserve">  6.在整个招标过程中我方若有违规行为，贵方可按招标文件之规定给予处罚，我方完全接受。</w:t>
      </w:r>
    </w:p>
    <w:p w14:paraId="06693298">
      <w:pPr>
        <w:ind w:firstLine="720" w:firstLineChars="300"/>
        <w:rPr>
          <w:rFonts w:hint="eastAsia" w:ascii="宋体" w:hAnsi="宋体"/>
          <w:color w:val="000000"/>
          <w:highlight w:val="none"/>
        </w:rPr>
      </w:pPr>
      <w:r>
        <w:rPr>
          <w:rFonts w:hint="eastAsia" w:ascii="宋体" w:hAnsi="宋体"/>
          <w:color w:val="000000"/>
          <w:highlight w:val="none"/>
        </w:rPr>
        <w:t>7.若中标，本承诺将成为合同不可分割的一部分，与合同具有同等的法律效力。</w:t>
      </w:r>
    </w:p>
    <w:p w14:paraId="296F49A1">
      <w:pPr>
        <w:ind w:firstLine="480"/>
        <w:rPr>
          <w:rFonts w:hint="eastAsia" w:ascii="宋体" w:hAnsi="宋体"/>
          <w:color w:val="000000"/>
          <w:highlight w:val="none"/>
        </w:rPr>
      </w:pPr>
    </w:p>
    <w:p w14:paraId="3B35C517">
      <w:pPr>
        <w:ind w:firstLine="480"/>
        <w:rPr>
          <w:rFonts w:hint="eastAsia" w:ascii="宋体" w:hAnsi="宋体"/>
          <w:color w:val="000000"/>
          <w:highlight w:val="none"/>
        </w:rPr>
      </w:pPr>
    </w:p>
    <w:p w14:paraId="280D0ABD">
      <w:pPr>
        <w:ind w:firstLine="480"/>
        <w:rPr>
          <w:rFonts w:hint="eastAsia" w:ascii="宋体" w:hAnsi="宋体"/>
          <w:color w:val="000000"/>
          <w:highlight w:val="none"/>
        </w:rPr>
      </w:pPr>
    </w:p>
    <w:p w14:paraId="0CE02F16">
      <w:pPr>
        <w:ind w:firstLine="480"/>
        <w:rPr>
          <w:rFonts w:hint="eastAsia" w:ascii="宋体" w:hAnsi="宋体"/>
          <w:color w:val="000000"/>
          <w:highlight w:val="none"/>
        </w:rPr>
      </w:pPr>
    </w:p>
    <w:p w14:paraId="57F8F6F7">
      <w:pPr>
        <w:ind w:firstLine="480"/>
        <w:rPr>
          <w:rFonts w:hint="eastAsia" w:ascii="宋体" w:hAnsi="宋体"/>
          <w:color w:val="000000"/>
          <w:highlight w:val="none"/>
        </w:rPr>
      </w:pPr>
    </w:p>
    <w:p w14:paraId="7114B36A">
      <w:pPr>
        <w:ind w:firstLine="480"/>
        <w:rPr>
          <w:rFonts w:hint="eastAsia" w:ascii="宋体" w:hAnsi="宋体"/>
          <w:color w:val="000000"/>
          <w:highlight w:val="none"/>
        </w:rPr>
      </w:pPr>
    </w:p>
    <w:p w14:paraId="29AF7E09">
      <w:pPr>
        <w:ind w:firstLine="480"/>
        <w:rPr>
          <w:rFonts w:hint="eastAsia" w:ascii="宋体" w:hAnsi="宋体"/>
          <w:color w:val="000000"/>
          <w:highlight w:val="none"/>
        </w:rPr>
      </w:pPr>
    </w:p>
    <w:p w14:paraId="78B0C2BE">
      <w:pPr>
        <w:ind w:firstLine="480"/>
        <w:rPr>
          <w:rFonts w:hint="eastAsia" w:ascii="宋体" w:hAnsi="宋体"/>
          <w:color w:val="000000"/>
          <w:highlight w:val="none"/>
        </w:rPr>
      </w:pPr>
    </w:p>
    <w:p w14:paraId="1B0DC873">
      <w:pPr>
        <w:ind w:firstLine="4787" w:firstLineChars="1987"/>
        <w:rPr>
          <w:rFonts w:hint="eastAsia" w:ascii="宋体" w:hAnsi="宋体"/>
          <w:b/>
          <w:color w:val="000000"/>
          <w:highlight w:val="none"/>
        </w:rPr>
      </w:pPr>
      <w:r>
        <w:rPr>
          <w:rFonts w:hint="eastAsia" w:ascii="宋体" w:hAnsi="宋体"/>
          <w:b/>
          <w:color w:val="000000"/>
          <w:highlight w:val="none"/>
        </w:rPr>
        <w:t>投标单位：</w:t>
      </w:r>
      <w:r>
        <w:rPr>
          <w:rFonts w:hint="eastAsia" w:ascii="宋体" w:hAnsi="宋体" w:cs="宋体"/>
          <w:color w:val="000000"/>
          <w:kern w:val="0"/>
          <w:highlight w:val="none"/>
          <w:u w:val="single"/>
        </w:rPr>
        <w:t xml:space="preserve">       </w:t>
      </w:r>
      <w:r>
        <w:rPr>
          <w:rFonts w:hint="eastAsia" w:ascii="宋体" w:hAnsi="宋体"/>
          <w:b/>
          <w:color w:val="000000"/>
          <w:highlight w:val="none"/>
        </w:rPr>
        <w:t>（公章）</w:t>
      </w:r>
    </w:p>
    <w:p w14:paraId="6524E1D2">
      <w:pPr>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宋体" w:hAnsi="宋体" w:cs="宋体"/>
          <w:color w:val="000000"/>
          <w:kern w:val="0"/>
          <w:highlight w:val="none"/>
          <w:u w:val="single"/>
        </w:rPr>
        <w:t xml:space="preserve">       </w:t>
      </w:r>
      <w:r>
        <w:rPr>
          <w:rFonts w:hint="eastAsia" w:ascii="宋体" w:hAnsi="宋体"/>
          <w:b/>
          <w:color w:val="000000"/>
          <w:highlight w:val="none"/>
        </w:rPr>
        <w:t>（签字或盖章）</w:t>
      </w:r>
    </w:p>
    <w:p w14:paraId="3A93EE8F">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p w14:paraId="7E1831C6">
      <w:pPr>
        <w:ind w:firstLine="482"/>
        <w:jc w:val="center"/>
        <w:rPr>
          <w:rFonts w:hint="eastAsia" w:ascii="宋体" w:hAnsi="宋体"/>
          <w:b/>
          <w:color w:val="000000"/>
          <w:highlight w:val="none"/>
        </w:rPr>
      </w:pPr>
    </w:p>
    <w:p w14:paraId="24866C85">
      <w:pPr>
        <w:widowControl/>
        <w:snapToGrid w:val="0"/>
        <w:spacing w:line="360" w:lineRule="auto"/>
        <w:ind w:firstLine="0" w:firstLineChars="0"/>
        <w:outlineLvl w:val="1"/>
        <w:rPr>
          <w:rFonts w:hint="eastAsia" w:ascii="宋体"/>
          <w:b/>
          <w:color w:val="000000"/>
          <w:sz w:val="28"/>
          <w:szCs w:val="28"/>
          <w:highlight w:val="none"/>
        </w:rPr>
      </w:pPr>
      <w:bookmarkStart w:id="141" w:name="_Toc108599473"/>
      <w:r>
        <w:rPr>
          <w:rFonts w:hint="eastAsia" w:ascii="宋体"/>
          <w:b/>
          <w:color w:val="000000"/>
          <w:sz w:val="28"/>
          <w:szCs w:val="28"/>
          <w:highlight w:val="none"/>
        </w:rPr>
        <w:t>附件</w:t>
      </w:r>
      <w:bookmarkStart w:id="142" w:name="_Toc365019584"/>
      <w:bookmarkStart w:id="143" w:name="_Toc376936779"/>
      <w:bookmarkStart w:id="144" w:name="_Toc351475542"/>
      <w:r>
        <w:rPr>
          <w:rFonts w:hint="eastAsia" w:ascii="宋体"/>
          <w:b/>
          <w:color w:val="000000"/>
          <w:sz w:val="28"/>
          <w:szCs w:val="28"/>
          <w:highlight w:val="none"/>
        </w:rPr>
        <w:t>5：供应商诚信承诺书</w:t>
      </w:r>
      <w:bookmarkEnd w:id="141"/>
      <w:bookmarkEnd w:id="142"/>
      <w:bookmarkEnd w:id="143"/>
      <w:bookmarkEnd w:id="144"/>
    </w:p>
    <w:p w14:paraId="40D77BC8">
      <w:pPr>
        <w:widowControl/>
        <w:snapToGrid w:val="0"/>
        <w:spacing w:line="360" w:lineRule="auto"/>
        <w:ind w:firstLine="0" w:firstLineChars="0"/>
        <w:outlineLvl w:val="1"/>
        <w:rPr>
          <w:rFonts w:hint="eastAsia" w:ascii="宋体"/>
          <w:b/>
          <w:color w:val="000000"/>
          <w:sz w:val="28"/>
          <w:szCs w:val="28"/>
          <w:highlight w:val="none"/>
        </w:rPr>
      </w:pPr>
    </w:p>
    <w:p w14:paraId="6121D94E">
      <w:pPr>
        <w:ind w:firstLine="2729" w:firstLineChars="755"/>
        <w:rPr>
          <w:rFonts w:hint="eastAsia" w:ascii="宋体" w:hAnsi="宋体"/>
          <w:b/>
          <w:color w:val="000000"/>
          <w:sz w:val="36"/>
          <w:szCs w:val="36"/>
          <w:highlight w:val="none"/>
        </w:rPr>
      </w:pPr>
      <w:r>
        <w:rPr>
          <w:rFonts w:hint="eastAsia" w:ascii="宋体" w:hAnsi="宋体"/>
          <w:b/>
          <w:color w:val="000000"/>
          <w:sz w:val="36"/>
          <w:szCs w:val="36"/>
          <w:highlight w:val="none"/>
        </w:rPr>
        <w:t>供应商诚信承诺书</w:t>
      </w:r>
    </w:p>
    <w:p w14:paraId="1C1B84F3">
      <w:pPr>
        <w:spacing w:after="120" w:afterLines="50"/>
        <w:ind w:firstLine="0" w:firstLineChars="0"/>
        <w:rPr>
          <w:rFonts w:hint="eastAsia" w:ascii="宋体" w:hAnsi="宋体"/>
          <w:b/>
          <w:bCs/>
          <w:color w:val="000000"/>
          <w:highlight w:val="none"/>
        </w:rPr>
      </w:pPr>
      <w:r>
        <w:rPr>
          <w:rFonts w:hint="eastAsia" w:ascii="宋体" w:hAnsi="宋体"/>
          <w:b/>
          <w:bCs/>
          <w:color w:val="000000"/>
          <w:highlight w:val="none"/>
        </w:rPr>
        <w:t>致：青海省政府采购中心</w:t>
      </w:r>
    </w:p>
    <w:p w14:paraId="4E3F1D5C">
      <w:pPr>
        <w:ind w:firstLine="480"/>
        <w:rPr>
          <w:rFonts w:hint="eastAsia" w:ascii="宋体" w:hAnsi="宋体"/>
          <w:color w:val="000000"/>
          <w:highlight w:val="none"/>
        </w:rPr>
      </w:pPr>
    </w:p>
    <w:p w14:paraId="170C0980">
      <w:pPr>
        <w:ind w:firstLine="480"/>
        <w:rPr>
          <w:rFonts w:hint="eastAsia" w:ascii="宋体" w:hAnsi="宋体"/>
          <w:color w:val="000000"/>
          <w:highlight w:val="none"/>
        </w:rPr>
      </w:pPr>
      <w:r>
        <w:rPr>
          <w:rFonts w:hint="eastAsia" w:ascii="宋体" w:hAnsi="宋体"/>
          <w:color w:val="000000"/>
          <w:highlight w:val="none"/>
        </w:rPr>
        <w:t>为了诚实、客观、有序地参与青海省政府采购活动，愿就以下内容作出承诺：</w:t>
      </w:r>
    </w:p>
    <w:p w14:paraId="548A76C6">
      <w:pPr>
        <w:ind w:firstLine="480"/>
        <w:rPr>
          <w:rFonts w:hint="eastAsia" w:ascii="宋体" w:hAnsi="宋体"/>
          <w:color w:val="000000"/>
          <w:highlight w:val="none"/>
        </w:rPr>
      </w:pPr>
      <w:r>
        <w:rPr>
          <w:rFonts w:hint="eastAsia" w:ascii="宋体" w:hAnsi="宋体"/>
          <w:color w:val="000000"/>
          <w:highlight w:val="none"/>
        </w:rPr>
        <w:t>一、自觉遵守各项法律、法规、规章、制度以及社会公德，维护廉洁环境，与同场竞争的供应商平等参加政府采购活动。</w:t>
      </w:r>
    </w:p>
    <w:p w14:paraId="79C0B1AD">
      <w:pPr>
        <w:ind w:firstLine="480"/>
        <w:rPr>
          <w:rFonts w:hint="eastAsia" w:ascii="宋体" w:hAnsi="宋体"/>
          <w:color w:val="000000"/>
          <w:highlight w:val="none"/>
        </w:rPr>
      </w:pPr>
      <w:r>
        <w:rPr>
          <w:rFonts w:hint="eastAsia" w:ascii="宋体" w:hAnsi="宋体"/>
          <w:color w:val="000000"/>
          <w:highlight w:val="none"/>
        </w:rPr>
        <w:t>二、参加青海省政府采购中心组织的政府采购活动时，严格按照招标文件的规定和要求提供所需的相关材料，并对所提供的各类资料的真实性负责，不虚假应标，不虚列业绩。</w:t>
      </w:r>
    </w:p>
    <w:p w14:paraId="5CF377DB">
      <w:pPr>
        <w:ind w:firstLine="480"/>
        <w:rPr>
          <w:rFonts w:hint="eastAsia" w:ascii="宋体" w:hAnsi="宋体"/>
          <w:color w:val="000000"/>
          <w:highlight w:val="none"/>
        </w:rPr>
      </w:pPr>
      <w:r>
        <w:rPr>
          <w:rFonts w:hint="eastAsia" w:ascii="宋体" w:hAnsi="宋体"/>
          <w:color w:val="000000"/>
          <w:highlight w:val="none"/>
        </w:rPr>
        <w:t>三、尊重参与政府采购活动各相关方的合法行为，接受政府采购活动依法形成的意见、结果。</w:t>
      </w:r>
    </w:p>
    <w:p w14:paraId="6CB1491C">
      <w:pPr>
        <w:ind w:firstLine="480"/>
        <w:rPr>
          <w:rFonts w:hint="eastAsia" w:ascii="宋体" w:hAnsi="宋体"/>
          <w:color w:val="000000"/>
          <w:highlight w:val="none"/>
        </w:rPr>
      </w:pPr>
      <w:r>
        <w:rPr>
          <w:rFonts w:hint="eastAsia" w:ascii="宋体" w:hAnsi="宋体"/>
          <w:color w:val="000000"/>
          <w:highlight w:val="none"/>
        </w:rPr>
        <w:t>四、依法参加政府采购活动，不围标、串标，维护市场秩序，不提供“三无”产品、以次充好。</w:t>
      </w:r>
    </w:p>
    <w:p w14:paraId="33996650">
      <w:pPr>
        <w:ind w:firstLine="480"/>
        <w:rPr>
          <w:rFonts w:hint="eastAsia" w:ascii="宋体" w:hAnsi="宋体"/>
          <w:color w:val="000000"/>
          <w:highlight w:val="none"/>
        </w:rPr>
      </w:pPr>
      <w:r>
        <w:rPr>
          <w:rFonts w:hint="eastAsia" w:ascii="宋体" w:hAnsi="宋体"/>
          <w:color w:val="000000"/>
          <w:highlight w:val="none"/>
        </w:rPr>
        <w:t>五、积极推动政府采购活动健康开展，对采购活动有疑问、异议时，按法律规定的程序实名（加盖单位章和法定代表人签名）反映情况，不恶意中伤、无事生非，以和谐、平等的心态参加政府采购活动。</w:t>
      </w:r>
    </w:p>
    <w:p w14:paraId="6C03BE61">
      <w:pPr>
        <w:ind w:firstLine="480"/>
        <w:rPr>
          <w:rFonts w:hint="eastAsia" w:ascii="宋体" w:hAnsi="宋体"/>
          <w:color w:val="000000"/>
          <w:highlight w:val="none"/>
        </w:rPr>
      </w:pPr>
      <w:r>
        <w:rPr>
          <w:rFonts w:hint="eastAsia" w:ascii="宋体" w:hAnsi="宋体"/>
          <w:color w:val="000000"/>
          <w:highlight w:val="none"/>
        </w:rPr>
        <w:t>六、认真履行中标供应商应承担的责任和义务，全面执行采购合同规定的各项内容，保质保量地按时提供采购物品。</w:t>
      </w:r>
    </w:p>
    <w:p w14:paraId="5D88E6CC">
      <w:pPr>
        <w:ind w:firstLine="480"/>
        <w:rPr>
          <w:rFonts w:hint="eastAsia" w:ascii="宋体" w:hAnsi="宋体"/>
          <w:color w:val="000000"/>
          <w:highlight w:val="none"/>
        </w:rPr>
      </w:pPr>
      <w:r>
        <w:rPr>
          <w:rFonts w:hint="eastAsia" w:ascii="宋体" w:hAnsi="宋体"/>
          <w:color w:val="000000"/>
          <w:highlight w:val="none"/>
        </w:rPr>
        <w:t>若本企业（单位）发生有悖于上述承诺的行为，愿意接受《中华人民共和国政府采购法》和《政府采购法实施条例》中对供应商的相关处理。</w:t>
      </w:r>
    </w:p>
    <w:p w14:paraId="61AEED03">
      <w:pPr>
        <w:ind w:firstLine="480"/>
        <w:rPr>
          <w:rFonts w:hint="eastAsia" w:ascii="宋体" w:hAnsi="宋体"/>
          <w:color w:val="000000"/>
          <w:highlight w:val="none"/>
        </w:rPr>
      </w:pPr>
      <w:r>
        <w:rPr>
          <w:rFonts w:hint="eastAsia" w:ascii="宋体" w:hAnsi="宋体"/>
          <w:color w:val="000000"/>
          <w:highlight w:val="none"/>
        </w:rPr>
        <w:t>本承诺是采购项目投标文件的组成部分。</w:t>
      </w:r>
    </w:p>
    <w:p w14:paraId="29771330">
      <w:pPr>
        <w:spacing w:before="240" w:beforeLines="100"/>
        <w:ind w:firstLine="0" w:firstLineChars="0"/>
        <w:jc w:val="left"/>
        <w:rPr>
          <w:rFonts w:hint="eastAsia" w:ascii="宋体" w:hAnsi="宋体"/>
          <w:color w:val="000000"/>
          <w:highlight w:val="none"/>
        </w:rPr>
      </w:pPr>
    </w:p>
    <w:p w14:paraId="0976F994">
      <w:pPr>
        <w:spacing w:line="360" w:lineRule="auto"/>
        <w:ind w:firstLine="3735" w:firstLineChars="1550"/>
        <w:rPr>
          <w:rFonts w:hint="eastAsia" w:ascii="宋体" w:hAnsi="宋体"/>
          <w:b/>
          <w:color w:val="000000"/>
          <w:highlight w:val="none"/>
        </w:rPr>
      </w:pPr>
    </w:p>
    <w:p w14:paraId="4132C74A">
      <w:pPr>
        <w:spacing w:line="360" w:lineRule="auto"/>
        <w:ind w:firstLine="3735" w:firstLineChars="1550"/>
        <w:rPr>
          <w:rFonts w:hint="eastAsia" w:ascii="宋体" w:hAnsi="宋体"/>
          <w:b/>
          <w:color w:val="000000"/>
          <w:highlight w:val="none"/>
        </w:rPr>
      </w:pPr>
    </w:p>
    <w:p w14:paraId="4FA87952">
      <w:pPr>
        <w:spacing w:line="360" w:lineRule="auto"/>
        <w:ind w:firstLine="3735" w:firstLineChars="1550"/>
        <w:rPr>
          <w:rFonts w:hint="eastAsia" w:ascii="宋体" w:hAnsi="宋体"/>
          <w:b/>
          <w:color w:val="000000"/>
          <w:highlight w:val="none"/>
        </w:rPr>
      </w:pPr>
    </w:p>
    <w:p w14:paraId="1B783B56">
      <w:pPr>
        <w:spacing w:line="360" w:lineRule="auto"/>
        <w:ind w:firstLine="3735" w:firstLineChars="1550"/>
        <w:rPr>
          <w:rFonts w:hint="eastAsia" w:ascii="宋体" w:hAnsi="宋体"/>
          <w:b/>
          <w:color w:val="000000"/>
          <w:highlight w:val="none"/>
        </w:rPr>
      </w:pPr>
      <w:r>
        <w:rPr>
          <w:rFonts w:hint="eastAsia" w:ascii="宋体" w:hAnsi="宋体"/>
          <w:b/>
          <w:color w:val="000000"/>
          <w:highlight w:val="none"/>
        </w:rPr>
        <w:t>投标单位：</w:t>
      </w:r>
      <w:r>
        <w:rPr>
          <w:rFonts w:hint="eastAsia" w:ascii="仿宋_GB2312" w:eastAsia="仿宋_GB2312" w:cs="宋体"/>
          <w:color w:val="000000"/>
          <w:kern w:val="0"/>
          <w:sz w:val="28"/>
          <w:szCs w:val="28"/>
          <w:highlight w:val="none"/>
          <w:u w:val="single"/>
        </w:rPr>
        <w:t xml:space="preserve">       </w:t>
      </w:r>
      <w:r>
        <w:rPr>
          <w:rFonts w:hint="eastAsia" w:ascii="宋体" w:hAnsi="宋体"/>
          <w:b/>
          <w:color w:val="000000"/>
          <w:highlight w:val="none"/>
        </w:rPr>
        <w:t>（公章）</w:t>
      </w:r>
    </w:p>
    <w:p w14:paraId="738F3516">
      <w:pPr>
        <w:spacing w:line="360" w:lineRule="auto"/>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仿宋_GB2312" w:eastAsia="仿宋_GB2312" w:cs="宋体"/>
          <w:color w:val="000000"/>
          <w:kern w:val="0"/>
          <w:sz w:val="28"/>
          <w:szCs w:val="28"/>
          <w:highlight w:val="none"/>
          <w:u w:val="single"/>
        </w:rPr>
        <w:t xml:space="preserve">       </w:t>
      </w:r>
      <w:r>
        <w:rPr>
          <w:rFonts w:hint="eastAsia" w:ascii="宋体" w:hAnsi="宋体"/>
          <w:b/>
          <w:color w:val="000000"/>
          <w:highlight w:val="none"/>
        </w:rPr>
        <w:t>（签字或盖章）</w:t>
      </w:r>
    </w:p>
    <w:p w14:paraId="7C5C9E29">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p w14:paraId="0158D2E7">
      <w:pPr>
        <w:widowControl/>
        <w:snapToGrid w:val="0"/>
        <w:spacing w:line="360" w:lineRule="auto"/>
        <w:ind w:firstLine="0" w:firstLineChars="0"/>
        <w:outlineLvl w:val="1"/>
        <w:rPr>
          <w:rFonts w:hint="eastAsia" w:ascii="宋体"/>
          <w:b/>
          <w:color w:val="000000"/>
          <w:sz w:val="28"/>
          <w:szCs w:val="28"/>
          <w:highlight w:val="none"/>
        </w:rPr>
      </w:pPr>
    </w:p>
    <w:p w14:paraId="342FA44B">
      <w:pPr>
        <w:widowControl/>
        <w:snapToGrid w:val="0"/>
        <w:spacing w:line="360" w:lineRule="auto"/>
        <w:ind w:firstLine="0" w:firstLineChars="0"/>
        <w:outlineLvl w:val="1"/>
        <w:rPr>
          <w:rFonts w:hint="eastAsia" w:ascii="宋体"/>
          <w:b/>
          <w:color w:val="000000"/>
          <w:sz w:val="28"/>
          <w:szCs w:val="28"/>
          <w:highlight w:val="none"/>
        </w:rPr>
      </w:pPr>
      <w:bookmarkStart w:id="145" w:name="_Toc108599474"/>
      <w:r>
        <w:rPr>
          <w:rFonts w:hint="eastAsia" w:ascii="宋体"/>
          <w:b/>
          <w:color w:val="000000"/>
          <w:sz w:val="28"/>
          <w:szCs w:val="28"/>
          <w:highlight w:val="none"/>
        </w:rPr>
        <w:t>附件6：投标人资格证明文件</w:t>
      </w:r>
      <w:bookmarkEnd w:id="145"/>
    </w:p>
    <w:p w14:paraId="57CB7017">
      <w:pPr>
        <w:widowControl/>
        <w:snapToGrid w:val="0"/>
        <w:spacing w:line="360" w:lineRule="auto"/>
        <w:ind w:firstLine="0" w:firstLineChars="0"/>
        <w:outlineLvl w:val="1"/>
        <w:rPr>
          <w:rFonts w:hint="eastAsia" w:ascii="宋体"/>
          <w:b/>
          <w:color w:val="000000"/>
          <w:sz w:val="28"/>
          <w:szCs w:val="28"/>
          <w:highlight w:val="none"/>
        </w:rPr>
      </w:pPr>
    </w:p>
    <w:p w14:paraId="6F161EBF">
      <w:pPr>
        <w:ind w:firstLine="3090" w:firstLineChars="855"/>
        <w:rPr>
          <w:rFonts w:hint="eastAsia" w:ascii="宋体" w:hAnsi="宋体"/>
          <w:b/>
          <w:color w:val="000000"/>
          <w:sz w:val="36"/>
          <w:szCs w:val="36"/>
          <w:highlight w:val="none"/>
        </w:rPr>
      </w:pPr>
      <w:r>
        <w:rPr>
          <w:rFonts w:hint="eastAsia" w:ascii="宋体" w:hAnsi="宋体"/>
          <w:b/>
          <w:color w:val="000000"/>
          <w:sz w:val="36"/>
          <w:szCs w:val="36"/>
          <w:highlight w:val="none"/>
        </w:rPr>
        <w:t>投标人资格证明文件</w:t>
      </w:r>
    </w:p>
    <w:p w14:paraId="3924DB8F">
      <w:pPr>
        <w:ind w:firstLine="480"/>
        <w:rPr>
          <w:rFonts w:hint="eastAsia" w:ascii="宋体" w:hAnsi="宋体"/>
          <w:color w:val="000000"/>
          <w:highlight w:val="none"/>
        </w:rPr>
      </w:pPr>
    </w:p>
    <w:p w14:paraId="5DBA6550">
      <w:pPr>
        <w:ind w:firstLine="480"/>
        <w:rPr>
          <w:rFonts w:ascii="宋体" w:hAnsi="宋体"/>
          <w:color w:val="000000"/>
          <w:highlight w:val="none"/>
        </w:rPr>
      </w:pPr>
      <w:r>
        <w:rPr>
          <w:rFonts w:hint="eastAsia" w:ascii="宋体" w:hAnsi="宋体"/>
          <w:color w:val="000000"/>
          <w:highlight w:val="none"/>
        </w:rPr>
        <w:t>资格证明材料包括：提供有效的营业执照、税务登记证、机构代码证或三证（五证）合一统一社会代码证及其他资格证明文件（扫描或复印件）。</w:t>
      </w:r>
    </w:p>
    <w:p w14:paraId="35B0C72E">
      <w:pPr>
        <w:ind w:firstLine="480"/>
        <w:rPr>
          <w:rFonts w:hint="eastAsia" w:ascii="宋体" w:hAnsi="宋体"/>
          <w:color w:val="000000"/>
          <w:highlight w:val="none"/>
        </w:rPr>
      </w:pPr>
      <w:r>
        <w:rPr>
          <w:rFonts w:hint="eastAsia" w:ascii="宋体" w:hAnsi="宋体"/>
          <w:color w:val="000000"/>
          <w:highlight w:val="none"/>
        </w:rPr>
        <w:t>1.企业法人需提交“统一社会信用代码的营业执照”，未换证的提交“营业执照、组织机构代码证、税务登记证”；事业法人需提交 “统一社会信用代码的事业单位法人证书”，未换证的提交“事业单位法人证书或组织机构代码证”；其他组织需提交“统一社会信用代码的社会团体法人登记证书”或“统一社会信用代码的民办非企业单位登记证书”或“统一社会信用代码的基金会法人登记证书”，未换证的提交 “社会团体法人登记证书”或“民办非企业单位登记证书”或“基金会法人登记证书”和“组织机构代码证”；个体工商户需提交“统一社会信用代码的营业执照”或“营业执照、税务登记证”；自然人需提交身份证明。</w:t>
      </w:r>
    </w:p>
    <w:p w14:paraId="354627B5">
      <w:pPr>
        <w:ind w:firstLine="480"/>
        <w:rPr>
          <w:rFonts w:hint="eastAsia" w:ascii="宋体" w:hAnsi="宋体"/>
          <w:color w:val="000000"/>
          <w:highlight w:val="none"/>
        </w:rPr>
      </w:pPr>
      <w:r>
        <w:rPr>
          <w:rFonts w:hint="eastAsia" w:ascii="宋体" w:hAnsi="宋体"/>
          <w:color w:val="000000"/>
          <w:highlight w:val="none"/>
        </w:rPr>
        <w:t>2.根据采购项目内容，提供投标人的相关资质证书、许可证等。</w:t>
      </w:r>
    </w:p>
    <w:p w14:paraId="6924EC34">
      <w:pPr>
        <w:widowControl/>
        <w:snapToGrid w:val="0"/>
        <w:spacing w:line="360" w:lineRule="auto"/>
        <w:ind w:firstLine="0" w:firstLineChars="0"/>
        <w:outlineLvl w:val="1"/>
        <w:rPr>
          <w:rFonts w:hint="eastAsia" w:ascii="宋体"/>
          <w:b/>
          <w:color w:val="000000"/>
          <w:sz w:val="28"/>
          <w:szCs w:val="28"/>
          <w:highlight w:val="none"/>
        </w:rPr>
      </w:pPr>
      <w:r>
        <w:rPr>
          <w:rFonts w:ascii="宋体" w:hAnsi="宋体"/>
          <w:color w:val="000000"/>
          <w:highlight w:val="none"/>
        </w:rPr>
        <w:br w:type="page"/>
      </w:r>
      <w:bookmarkStart w:id="146" w:name="_Toc108599475"/>
      <w:r>
        <w:rPr>
          <w:rFonts w:hint="eastAsia" w:ascii="宋体"/>
          <w:b/>
          <w:color w:val="000000"/>
          <w:sz w:val="28"/>
          <w:szCs w:val="28"/>
          <w:highlight w:val="none"/>
        </w:rPr>
        <w:t>附件7：财务状况、缴纳税收和社会保障资金证明</w:t>
      </w:r>
      <w:bookmarkEnd w:id="146"/>
    </w:p>
    <w:p w14:paraId="0904B7CB">
      <w:pPr>
        <w:autoSpaceDE w:val="0"/>
        <w:autoSpaceDN w:val="0"/>
        <w:adjustRightInd w:val="0"/>
        <w:ind w:firstLine="904" w:firstLineChars="250"/>
        <w:jc w:val="center"/>
        <w:rPr>
          <w:rFonts w:hint="eastAsia" w:ascii="宋体" w:hAnsi="宋体"/>
          <w:b/>
          <w:color w:val="000000"/>
          <w:sz w:val="36"/>
          <w:szCs w:val="36"/>
          <w:highlight w:val="none"/>
        </w:rPr>
      </w:pPr>
    </w:p>
    <w:p w14:paraId="34F05B4D">
      <w:pPr>
        <w:autoSpaceDE w:val="0"/>
        <w:autoSpaceDN w:val="0"/>
        <w:adjustRightInd w:val="0"/>
        <w:ind w:firstLine="904" w:firstLineChars="250"/>
        <w:rPr>
          <w:rFonts w:hint="eastAsia" w:ascii="宋体" w:hAnsi="宋体"/>
          <w:b/>
          <w:color w:val="000000"/>
          <w:sz w:val="36"/>
          <w:szCs w:val="36"/>
          <w:highlight w:val="none"/>
        </w:rPr>
      </w:pPr>
      <w:r>
        <w:rPr>
          <w:rFonts w:hint="eastAsia" w:ascii="宋体" w:hAnsi="宋体"/>
          <w:b/>
          <w:color w:val="000000"/>
          <w:sz w:val="36"/>
          <w:szCs w:val="36"/>
          <w:highlight w:val="none"/>
        </w:rPr>
        <w:t>财务状况、缴纳税收和社会保障资金证明</w:t>
      </w:r>
    </w:p>
    <w:p w14:paraId="461746D9">
      <w:pPr>
        <w:autoSpaceDE w:val="0"/>
        <w:autoSpaceDN w:val="0"/>
        <w:adjustRightInd w:val="0"/>
        <w:ind w:firstLine="904" w:firstLineChars="250"/>
        <w:jc w:val="center"/>
        <w:rPr>
          <w:rFonts w:hint="eastAsia" w:ascii="宋体" w:hAnsi="宋体"/>
          <w:b/>
          <w:color w:val="000000"/>
          <w:sz w:val="36"/>
          <w:szCs w:val="36"/>
          <w:highlight w:val="none"/>
        </w:rPr>
      </w:pPr>
    </w:p>
    <w:p w14:paraId="5ADC571F">
      <w:pPr>
        <w:autoSpaceDE w:val="0"/>
        <w:autoSpaceDN w:val="0"/>
        <w:adjustRightInd w:val="0"/>
        <w:ind w:firstLine="600" w:firstLineChars="250"/>
        <w:jc w:val="left"/>
        <w:rPr>
          <w:rFonts w:hint="eastAsia" w:ascii="宋体" w:hAnsi="宋体"/>
          <w:color w:val="000000"/>
          <w:highlight w:val="none"/>
        </w:rPr>
      </w:pPr>
      <w:r>
        <w:rPr>
          <w:rFonts w:hint="eastAsia" w:ascii="宋体" w:hAnsi="宋体"/>
          <w:color w:val="000000"/>
          <w:highlight w:val="none"/>
        </w:rPr>
        <w:t>按照《政府采购法》第22条规定提供以下相关材料：</w:t>
      </w:r>
    </w:p>
    <w:p w14:paraId="6B8F0A58">
      <w:pPr>
        <w:autoSpaceDE w:val="0"/>
        <w:autoSpaceDN w:val="0"/>
        <w:adjustRightInd w:val="0"/>
        <w:ind w:firstLine="600" w:firstLineChars="250"/>
        <w:jc w:val="left"/>
        <w:rPr>
          <w:rFonts w:hint="eastAsia" w:ascii="宋体" w:hAnsi="宋体"/>
          <w:highlight w:val="none"/>
        </w:rPr>
      </w:pPr>
      <w:r>
        <w:rPr>
          <w:rFonts w:hint="eastAsia" w:ascii="宋体" w:hAnsi="宋体"/>
          <w:highlight w:val="none"/>
        </w:rPr>
        <w:t>1.供应商是法人的，提供202</w:t>
      </w:r>
      <w:r>
        <w:rPr>
          <w:rFonts w:hint="eastAsia" w:ascii="宋体" w:hAnsi="宋体"/>
          <w:highlight w:val="none"/>
          <w:lang w:val="en-US" w:eastAsia="zh-CN"/>
        </w:rPr>
        <w:t>3</w:t>
      </w:r>
      <w:r>
        <w:rPr>
          <w:rFonts w:hint="eastAsia" w:ascii="宋体" w:hAnsi="宋体"/>
          <w:highlight w:val="none"/>
        </w:rPr>
        <w:t>年度经审计的财务状况报告（包括资产负债表、利润表、现金流量表及其附注），或提供基本账户开户银行出具的资信证明材料（开标之日前六个月内有效），或财政部门认可的政府采购专业担保机构出具的投标担保函。</w:t>
      </w:r>
    </w:p>
    <w:p w14:paraId="58A4BA00">
      <w:pPr>
        <w:autoSpaceDE w:val="0"/>
        <w:autoSpaceDN w:val="0"/>
        <w:adjustRightInd w:val="0"/>
        <w:ind w:firstLine="600" w:firstLineChars="250"/>
        <w:jc w:val="left"/>
        <w:rPr>
          <w:rFonts w:hint="eastAsia" w:ascii="宋体" w:hAnsi="宋体"/>
          <w:highlight w:val="none"/>
        </w:rPr>
      </w:pPr>
      <w:r>
        <w:rPr>
          <w:rFonts w:hint="eastAsia" w:ascii="宋体" w:hAnsi="宋体"/>
          <w:highlight w:val="none"/>
        </w:rPr>
        <w:t>2.近三个月依法缴纳税收和社会保障资金记录的证明材料(指提供近三个月中任意月份依法缴纳税收和社会保障资金的凭据）。依法免税或不需要缴纳社会保障资金的供应商，应提供其依法免税或不需要缴纳社会保障资金的相应证明材料。</w:t>
      </w:r>
    </w:p>
    <w:p w14:paraId="0EDD5FA3">
      <w:pPr>
        <w:widowControl/>
        <w:snapToGrid w:val="0"/>
        <w:spacing w:line="360" w:lineRule="auto"/>
        <w:ind w:firstLine="0" w:firstLineChars="0"/>
        <w:outlineLvl w:val="1"/>
        <w:rPr>
          <w:rFonts w:hint="eastAsia" w:ascii="宋体"/>
          <w:b/>
          <w:color w:val="000000"/>
          <w:sz w:val="28"/>
          <w:szCs w:val="28"/>
          <w:highlight w:val="none"/>
        </w:rPr>
      </w:pPr>
      <w:r>
        <w:rPr>
          <w:rFonts w:ascii="宋体" w:hAnsi="宋体"/>
          <w:color w:val="000000"/>
          <w:highlight w:val="none"/>
        </w:rPr>
        <w:br w:type="page"/>
      </w:r>
      <w:bookmarkStart w:id="147" w:name="_Toc108599476"/>
      <w:r>
        <w:rPr>
          <w:rFonts w:hint="eastAsia" w:ascii="宋体"/>
          <w:b/>
          <w:color w:val="000000"/>
          <w:sz w:val="28"/>
          <w:szCs w:val="28"/>
          <w:highlight w:val="none"/>
        </w:rPr>
        <w:t>附件8：无重大违法记录声明</w:t>
      </w:r>
      <w:bookmarkEnd w:id="147"/>
    </w:p>
    <w:p w14:paraId="1F42A328">
      <w:pPr>
        <w:ind w:firstLine="2909" w:firstLineChars="805"/>
        <w:rPr>
          <w:rFonts w:hint="eastAsia" w:ascii="宋体" w:hAnsi="宋体"/>
          <w:b/>
          <w:color w:val="000000"/>
          <w:sz w:val="36"/>
          <w:szCs w:val="36"/>
          <w:highlight w:val="none"/>
        </w:rPr>
      </w:pPr>
    </w:p>
    <w:p w14:paraId="2FC678CC">
      <w:pPr>
        <w:ind w:firstLine="2909" w:firstLineChars="805"/>
        <w:rPr>
          <w:rFonts w:hint="eastAsia" w:ascii="宋体" w:hAnsi="宋体"/>
          <w:b/>
          <w:color w:val="000000"/>
          <w:sz w:val="36"/>
          <w:szCs w:val="36"/>
          <w:highlight w:val="none"/>
        </w:rPr>
      </w:pPr>
      <w:r>
        <w:rPr>
          <w:rFonts w:hint="eastAsia" w:ascii="宋体" w:hAnsi="宋体"/>
          <w:b/>
          <w:color w:val="000000"/>
          <w:sz w:val="36"/>
          <w:szCs w:val="36"/>
          <w:highlight w:val="none"/>
        </w:rPr>
        <w:t>无重大违法记录声明</w:t>
      </w:r>
    </w:p>
    <w:p w14:paraId="70C71608">
      <w:pPr>
        <w:tabs>
          <w:tab w:val="left" w:pos="168"/>
        </w:tabs>
        <w:adjustRightInd w:val="0"/>
        <w:ind w:firstLine="2530" w:firstLineChars="700"/>
        <w:textAlignment w:val="baseline"/>
        <w:rPr>
          <w:rFonts w:hint="eastAsia" w:ascii="宋体"/>
          <w:b/>
          <w:color w:val="000000"/>
          <w:sz w:val="36"/>
          <w:szCs w:val="36"/>
          <w:highlight w:val="none"/>
        </w:rPr>
      </w:pPr>
    </w:p>
    <w:p w14:paraId="57839A5B">
      <w:pPr>
        <w:tabs>
          <w:tab w:val="left" w:pos="168"/>
        </w:tabs>
        <w:adjustRightInd w:val="0"/>
        <w:ind w:firstLine="480"/>
        <w:textAlignment w:val="baseline"/>
        <w:rPr>
          <w:rFonts w:ascii="宋体" w:hAnsi="宋体"/>
          <w:color w:val="000000"/>
          <w:highlight w:val="none"/>
        </w:rPr>
      </w:pPr>
      <w:r>
        <w:rPr>
          <w:rFonts w:hint="eastAsia" w:ascii="宋体" w:hAnsi="宋体"/>
          <w:color w:val="000000"/>
          <w:highlight w:val="none"/>
        </w:rPr>
        <w:t>提供参加政府采购活动前3年内在经营活动中没有重大违法记录的书面声明（格式可自定）。</w:t>
      </w:r>
    </w:p>
    <w:p w14:paraId="6C7CD3DF">
      <w:pPr>
        <w:widowControl/>
        <w:snapToGrid w:val="0"/>
        <w:spacing w:line="360" w:lineRule="auto"/>
        <w:ind w:firstLine="0" w:firstLineChars="0"/>
        <w:outlineLvl w:val="1"/>
        <w:rPr>
          <w:highlight w:val="none"/>
        </w:rPr>
      </w:pPr>
      <w:r>
        <w:rPr>
          <w:rFonts w:ascii="宋体" w:hAnsi="宋体"/>
          <w:color w:val="000000"/>
          <w:highlight w:val="none"/>
        </w:rPr>
        <w:br w:type="page"/>
      </w:r>
    </w:p>
    <w:p w14:paraId="4EBCC382">
      <w:pPr>
        <w:pStyle w:val="3"/>
        <w:jc w:val="left"/>
        <w:rPr>
          <w:rFonts w:hint="eastAsia" w:hAnsi="宋体"/>
          <w:highlight w:val="none"/>
        </w:rPr>
      </w:pPr>
      <w:r>
        <w:rPr>
          <w:rFonts w:hint="eastAsia"/>
          <w:highlight w:val="none"/>
        </w:rPr>
        <w:t xml:space="preserve">  </w:t>
      </w:r>
      <w:bookmarkStart w:id="148" w:name="_Toc108599477"/>
      <w:r>
        <w:rPr>
          <w:rFonts w:hint="eastAsia"/>
          <w:highlight w:val="none"/>
        </w:rPr>
        <w:t>（投标文件封面）</w:t>
      </w:r>
      <w:bookmarkEnd w:id="148"/>
    </w:p>
    <w:p w14:paraId="0E3131F4">
      <w:pPr>
        <w:spacing w:line="360" w:lineRule="auto"/>
        <w:ind w:firstLine="2088" w:firstLineChars="400"/>
        <w:rPr>
          <w:rFonts w:hint="eastAsia" w:ascii="仿宋_GB2312" w:hAnsi="宋体" w:eastAsia="仿宋_GB2312"/>
          <w:b/>
          <w:color w:val="000000"/>
          <w:sz w:val="52"/>
          <w:szCs w:val="52"/>
          <w:highlight w:val="none"/>
        </w:rPr>
      </w:pPr>
      <w:r>
        <w:rPr>
          <w:rFonts w:hint="eastAsia" w:ascii="仿宋_GB2312" w:hAnsi="宋体" w:eastAsia="仿宋_GB2312"/>
          <w:b/>
          <w:color w:val="000000"/>
          <w:sz w:val="52"/>
          <w:szCs w:val="52"/>
          <w:highlight w:val="none"/>
        </w:rPr>
        <w:t>青海省政府采购项目</w:t>
      </w:r>
    </w:p>
    <w:p w14:paraId="6C78354B">
      <w:pPr>
        <w:spacing w:line="360" w:lineRule="auto"/>
        <w:ind w:firstLine="2833" w:firstLineChars="392"/>
        <w:rPr>
          <w:rFonts w:hint="eastAsia" w:ascii="宋体" w:hAnsi="宋体"/>
          <w:b/>
          <w:color w:val="000000"/>
          <w:sz w:val="72"/>
          <w:szCs w:val="72"/>
          <w:highlight w:val="none"/>
        </w:rPr>
      </w:pPr>
    </w:p>
    <w:p w14:paraId="0474B8F5">
      <w:pPr>
        <w:spacing w:line="360" w:lineRule="auto"/>
        <w:ind w:firstLine="2364" w:firstLineChars="327"/>
        <w:rPr>
          <w:rFonts w:hint="eastAsia" w:ascii="宋体" w:hAnsi="宋体"/>
          <w:color w:val="000000"/>
          <w:sz w:val="72"/>
          <w:szCs w:val="72"/>
          <w:highlight w:val="none"/>
        </w:rPr>
      </w:pPr>
      <w:r>
        <w:rPr>
          <w:rFonts w:hint="eastAsia" w:ascii="宋体" w:hAnsi="宋体"/>
          <w:b/>
          <w:color w:val="000000"/>
          <w:sz w:val="72"/>
          <w:szCs w:val="72"/>
          <w:highlight w:val="none"/>
        </w:rPr>
        <w:t>投 标 文 件</w:t>
      </w:r>
    </w:p>
    <w:p w14:paraId="60570914">
      <w:pPr>
        <w:adjustRightInd w:val="0"/>
        <w:spacing w:line="360" w:lineRule="auto"/>
        <w:ind w:firstLine="0" w:firstLineChars="0"/>
        <w:jc w:val="center"/>
        <w:textAlignment w:val="baseline"/>
        <w:rPr>
          <w:rFonts w:hint="eastAsia" w:ascii="宋体" w:hAnsi="宋体"/>
          <w:b/>
          <w:bCs/>
          <w:color w:val="000000"/>
          <w:sz w:val="36"/>
          <w:szCs w:val="36"/>
          <w:highlight w:val="none"/>
        </w:rPr>
      </w:pPr>
      <w:r>
        <w:rPr>
          <w:rFonts w:hint="eastAsia" w:ascii="宋体" w:hAnsi="宋体"/>
          <w:b/>
          <w:bCs/>
          <w:color w:val="000000"/>
          <w:sz w:val="36"/>
          <w:szCs w:val="36"/>
          <w:highlight w:val="none"/>
        </w:rPr>
        <w:t>（符合性审查部分）</w:t>
      </w:r>
    </w:p>
    <w:p w14:paraId="648617BF">
      <w:pPr>
        <w:adjustRightInd w:val="0"/>
        <w:spacing w:line="360" w:lineRule="auto"/>
        <w:ind w:firstLine="0" w:firstLineChars="0"/>
        <w:textAlignment w:val="baseline"/>
        <w:rPr>
          <w:rFonts w:hint="eastAsia" w:ascii="宋体" w:hAnsi="宋体"/>
          <w:b/>
          <w:bCs/>
          <w:color w:val="000000"/>
          <w:sz w:val="32"/>
          <w:highlight w:val="none"/>
        </w:rPr>
      </w:pPr>
    </w:p>
    <w:p w14:paraId="1D97C6D1">
      <w:pPr>
        <w:adjustRightInd w:val="0"/>
        <w:spacing w:line="360" w:lineRule="auto"/>
        <w:ind w:firstLine="0" w:firstLineChars="0"/>
        <w:textAlignment w:val="baseline"/>
        <w:rPr>
          <w:rFonts w:hint="eastAsia" w:ascii="宋体" w:hAnsi="宋体"/>
          <w:b/>
          <w:bCs/>
          <w:color w:val="000000"/>
          <w:sz w:val="32"/>
          <w:highlight w:val="none"/>
        </w:rPr>
      </w:pPr>
    </w:p>
    <w:p w14:paraId="7CD65F50">
      <w:pPr>
        <w:adjustRightInd w:val="0"/>
        <w:spacing w:line="360" w:lineRule="auto"/>
        <w:ind w:left="-62" w:leftChars="-68" w:hanging="101" w:hangingChars="28"/>
        <w:textAlignment w:val="baseline"/>
        <w:rPr>
          <w:rFonts w:hint="eastAsia" w:ascii="宋体" w:hAnsi="宋体"/>
          <w:b/>
          <w:color w:val="000000"/>
          <w:sz w:val="36"/>
          <w:szCs w:val="36"/>
          <w:highlight w:val="none"/>
        </w:rPr>
      </w:pPr>
      <w:r>
        <w:rPr>
          <w:rFonts w:hint="eastAsia" w:ascii="宋体" w:hAnsi="宋体"/>
          <w:b/>
          <w:bCs/>
          <w:color w:val="000000"/>
          <w:sz w:val="36"/>
          <w:szCs w:val="36"/>
          <w:highlight w:val="none"/>
        </w:rPr>
        <w:t>采购项目编号</w:t>
      </w:r>
      <w:r>
        <w:rPr>
          <w:rFonts w:hint="eastAsia" w:ascii="宋体" w:hAnsi="宋体"/>
          <w:b/>
          <w:color w:val="000000"/>
          <w:sz w:val="36"/>
          <w:szCs w:val="36"/>
          <w:highlight w:val="none"/>
        </w:rPr>
        <w:t>：青政采公招（货物）2023-285号</w:t>
      </w:r>
    </w:p>
    <w:p w14:paraId="304CBE6B">
      <w:pPr>
        <w:adjustRightInd w:val="0"/>
        <w:spacing w:line="360" w:lineRule="auto"/>
        <w:ind w:left="2454" w:leftChars="-68" w:hanging="2617" w:hangingChars="724"/>
        <w:textAlignment w:val="baseline"/>
        <w:rPr>
          <w:rFonts w:hint="eastAsia" w:ascii="宋体" w:hAnsi="宋体"/>
          <w:b/>
          <w:color w:val="000000"/>
          <w:sz w:val="36"/>
          <w:szCs w:val="36"/>
          <w:highlight w:val="none"/>
        </w:rPr>
      </w:pPr>
      <w:r>
        <w:rPr>
          <w:rFonts w:hint="eastAsia" w:ascii="宋体" w:hAnsi="宋体"/>
          <w:b/>
          <w:bCs/>
          <w:color w:val="000000"/>
          <w:sz w:val="36"/>
          <w:szCs w:val="36"/>
          <w:highlight w:val="none"/>
        </w:rPr>
        <w:t>采购项目名称</w:t>
      </w:r>
      <w:r>
        <w:rPr>
          <w:rFonts w:ascii="宋体" w:hAnsi="宋体"/>
          <w:b/>
          <w:bCs/>
          <w:color w:val="000000"/>
          <w:sz w:val="36"/>
          <w:szCs w:val="36"/>
          <w:highlight w:val="none"/>
        </w:rPr>
        <w:t>:</w:t>
      </w:r>
      <w:r>
        <w:rPr>
          <w:rFonts w:hint="eastAsia" w:ascii="宋体" w:hAnsi="宋体"/>
          <w:b/>
          <w:color w:val="000000"/>
          <w:sz w:val="36"/>
          <w:szCs w:val="36"/>
          <w:highlight w:val="none"/>
        </w:rPr>
        <w:t xml:space="preserve"> 青海省人民医院办公家具采购项目</w:t>
      </w:r>
    </w:p>
    <w:p w14:paraId="4673DF31">
      <w:pPr>
        <w:adjustRightInd w:val="0"/>
        <w:spacing w:line="360" w:lineRule="auto"/>
        <w:ind w:left="2379" w:leftChars="-71" w:right="146" w:rightChars="61" w:hanging="2549" w:firstLineChars="0"/>
        <w:textAlignment w:val="baseline"/>
        <w:rPr>
          <w:rFonts w:hint="eastAsia" w:ascii="宋体" w:hAnsi="宋体"/>
          <w:b/>
          <w:color w:val="000000"/>
          <w:sz w:val="36"/>
          <w:szCs w:val="36"/>
          <w:highlight w:val="none"/>
        </w:rPr>
      </w:pPr>
    </w:p>
    <w:p w14:paraId="4B608575">
      <w:pPr>
        <w:spacing w:line="360" w:lineRule="auto"/>
        <w:ind w:firstLine="643"/>
        <w:jc w:val="center"/>
        <w:rPr>
          <w:rFonts w:hint="eastAsia" w:ascii="宋体" w:hAnsi="宋体"/>
          <w:b/>
          <w:color w:val="000000"/>
          <w:sz w:val="32"/>
          <w:highlight w:val="none"/>
        </w:rPr>
      </w:pPr>
    </w:p>
    <w:p w14:paraId="78232C97">
      <w:pPr>
        <w:spacing w:line="360" w:lineRule="auto"/>
        <w:ind w:firstLine="643"/>
        <w:jc w:val="center"/>
        <w:rPr>
          <w:rFonts w:hint="eastAsia" w:ascii="宋体" w:hAnsi="宋体"/>
          <w:b/>
          <w:color w:val="000000"/>
          <w:sz w:val="32"/>
          <w:highlight w:val="none"/>
        </w:rPr>
      </w:pPr>
    </w:p>
    <w:p w14:paraId="56D2F22B">
      <w:pPr>
        <w:adjustRightInd w:val="0"/>
        <w:spacing w:line="360" w:lineRule="auto"/>
        <w:ind w:firstLine="0" w:firstLineChars="0"/>
        <w:textAlignment w:val="baseline"/>
        <w:rPr>
          <w:rFonts w:hint="eastAsia" w:ascii="宋体" w:hAnsi="宋体"/>
          <w:b/>
          <w:bCs/>
          <w:color w:val="000000"/>
          <w:sz w:val="36"/>
          <w:szCs w:val="36"/>
          <w:highlight w:val="none"/>
        </w:rPr>
      </w:pPr>
    </w:p>
    <w:p w14:paraId="0560AB81">
      <w:pPr>
        <w:adjustRightInd w:val="0"/>
        <w:spacing w:line="360" w:lineRule="auto"/>
        <w:ind w:left="-283" w:leftChars="-118" w:firstLine="1" w:firstLineChars="0"/>
        <w:jc w:val="center"/>
        <w:textAlignment w:val="baseline"/>
        <w:rPr>
          <w:rFonts w:hint="eastAsia" w:ascii="宋体" w:hAnsi="宋体"/>
          <w:b/>
          <w:color w:val="000000"/>
          <w:sz w:val="36"/>
          <w:szCs w:val="36"/>
          <w:highlight w:val="none"/>
        </w:rPr>
      </w:pPr>
      <w:r>
        <w:rPr>
          <w:rFonts w:hint="eastAsia" w:ascii="宋体" w:hAnsi="宋体"/>
          <w:b/>
          <w:bCs/>
          <w:color w:val="000000"/>
          <w:sz w:val="36"/>
          <w:szCs w:val="36"/>
          <w:highlight w:val="none"/>
        </w:rPr>
        <w:t xml:space="preserve">  投标单位</w:t>
      </w:r>
      <w:r>
        <w:rPr>
          <w:rFonts w:hint="eastAsia" w:ascii="宋体" w:hAnsi="宋体"/>
          <w:b/>
          <w:color w:val="000000"/>
          <w:sz w:val="36"/>
          <w:szCs w:val="36"/>
          <w:highlight w:val="none"/>
        </w:rPr>
        <w:t>：</w:t>
      </w:r>
    </w:p>
    <w:p w14:paraId="2F081664">
      <w:pPr>
        <w:spacing w:line="360" w:lineRule="auto"/>
        <w:ind w:firstLine="0" w:firstLineChars="0"/>
        <w:jc w:val="center"/>
        <w:rPr>
          <w:rFonts w:hint="eastAsia" w:ascii="宋体" w:hAnsi="宋体"/>
          <w:b/>
          <w:color w:val="000000"/>
          <w:sz w:val="32"/>
          <w:highlight w:val="none"/>
        </w:rPr>
      </w:pPr>
      <w:r>
        <w:rPr>
          <w:rFonts w:hint="eastAsia" w:ascii="宋体" w:hAnsi="宋体"/>
          <w:b/>
          <w:color w:val="000000"/>
          <w:sz w:val="32"/>
          <w:highlight w:val="none"/>
        </w:rPr>
        <w:t>年  月  日</w:t>
      </w:r>
    </w:p>
    <w:p w14:paraId="75741841">
      <w:pPr>
        <w:widowControl/>
        <w:snapToGrid w:val="0"/>
        <w:spacing w:line="360" w:lineRule="auto"/>
        <w:ind w:firstLine="0" w:firstLineChars="0"/>
        <w:jc w:val="left"/>
        <w:outlineLvl w:val="1"/>
        <w:rPr>
          <w:rFonts w:hint="eastAsia" w:ascii="宋体"/>
          <w:b/>
          <w:color w:val="000000"/>
          <w:sz w:val="28"/>
          <w:szCs w:val="28"/>
          <w:highlight w:val="none"/>
        </w:rPr>
      </w:pPr>
    </w:p>
    <w:p w14:paraId="31530D7D">
      <w:pPr>
        <w:widowControl/>
        <w:snapToGrid w:val="0"/>
        <w:spacing w:line="360" w:lineRule="auto"/>
        <w:ind w:firstLine="0" w:firstLineChars="0"/>
        <w:outlineLvl w:val="1"/>
        <w:rPr>
          <w:rFonts w:hint="eastAsia" w:ascii="宋体"/>
          <w:b/>
          <w:color w:val="000000"/>
          <w:sz w:val="28"/>
          <w:szCs w:val="28"/>
          <w:highlight w:val="none"/>
        </w:rPr>
      </w:pPr>
      <w:r>
        <w:rPr>
          <w:rFonts w:ascii="宋体"/>
          <w:b/>
          <w:color w:val="000000"/>
          <w:sz w:val="28"/>
          <w:szCs w:val="28"/>
          <w:highlight w:val="none"/>
        </w:rPr>
        <w:br w:type="page"/>
      </w:r>
      <w:bookmarkStart w:id="149" w:name="_Toc108599478"/>
      <w:r>
        <w:rPr>
          <w:rFonts w:hint="eastAsia" w:ascii="宋体"/>
          <w:b/>
          <w:color w:val="000000"/>
          <w:sz w:val="28"/>
          <w:szCs w:val="28"/>
          <w:highlight w:val="none"/>
        </w:rPr>
        <w:t>附件</w:t>
      </w:r>
      <w:bookmarkStart w:id="150" w:name="_Toc325726038"/>
      <w:bookmarkStart w:id="151" w:name="_Toc376936769"/>
      <w:r>
        <w:rPr>
          <w:rFonts w:hint="eastAsia" w:ascii="宋体"/>
          <w:b/>
          <w:color w:val="000000"/>
          <w:sz w:val="28"/>
          <w:szCs w:val="28"/>
          <w:highlight w:val="none"/>
        </w:rPr>
        <w:t>9：报价一览表</w:t>
      </w:r>
      <w:bookmarkEnd w:id="149"/>
      <w:bookmarkEnd w:id="150"/>
      <w:bookmarkEnd w:id="151"/>
    </w:p>
    <w:p w14:paraId="37EA3F36">
      <w:pPr>
        <w:widowControl/>
        <w:snapToGrid w:val="0"/>
        <w:spacing w:line="360" w:lineRule="auto"/>
        <w:ind w:firstLine="0" w:firstLineChars="0"/>
        <w:jc w:val="center"/>
        <w:outlineLvl w:val="1"/>
        <w:rPr>
          <w:rFonts w:hint="eastAsia" w:ascii="宋体"/>
          <w:b/>
          <w:color w:val="000000"/>
          <w:sz w:val="36"/>
          <w:szCs w:val="36"/>
          <w:highlight w:val="none"/>
        </w:rPr>
      </w:pPr>
    </w:p>
    <w:p w14:paraId="08796453">
      <w:pPr>
        <w:ind w:firstLine="3813" w:firstLineChars="1055"/>
        <w:jc w:val="left"/>
        <w:rPr>
          <w:rFonts w:hint="eastAsia" w:ascii="宋体" w:hAnsi="宋体"/>
          <w:b/>
          <w:color w:val="000000"/>
          <w:sz w:val="36"/>
          <w:szCs w:val="36"/>
          <w:highlight w:val="none"/>
        </w:rPr>
      </w:pPr>
      <w:r>
        <w:rPr>
          <w:rFonts w:hint="eastAsia" w:ascii="宋体" w:hAnsi="宋体"/>
          <w:b/>
          <w:color w:val="000000"/>
          <w:sz w:val="36"/>
          <w:szCs w:val="36"/>
          <w:highlight w:val="none"/>
        </w:rPr>
        <w:t>投标报价一览表</w:t>
      </w:r>
    </w:p>
    <w:p w14:paraId="31940C24">
      <w:pPr>
        <w:ind w:firstLine="0" w:firstLineChars="0"/>
        <w:rPr>
          <w:rFonts w:hint="eastAsia" w:ascii="宋体" w:hAnsi="宋体"/>
          <w:b/>
          <w:bCs/>
          <w:color w:val="000000"/>
          <w:highlight w:val="none"/>
        </w:rPr>
      </w:pPr>
      <w:r>
        <w:rPr>
          <w:rFonts w:hint="eastAsia" w:ascii="宋体" w:hAnsi="宋体"/>
          <w:b/>
          <w:color w:val="000000"/>
          <w:highlight w:val="none"/>
        </w:rPr>
        <w:t xml:space="preserve">投标单位名称：                                          </w:t>
      </w:r>
      <w:r>
        <w:rPr>
          <w:rFonts w:hint="eastAsia" w:ascii="宋体" w:hAnsi="宋体"/>
          <w:b/>
          <w:bCs/>
          <w:color w:val="000000"/>
          <w:highlight w:val="none"/>
        </w:rPr>
        <w:t xml:space="preserve"> </w:t>
      </w:r>
    </w:p>
    <w:p w14:paraId="571A1860">
      <w:pPr>
        <w:ind w:firstLine="0" w:firstLineChars="0"/>
        <w:jc w:val="right"/>
        <w:rPr>
          <w:rFonts w:hint="eastAsia" w:ascii="宋体" w:hAnsi="宋体"/>
          <w:b/>
          <w:color w:val="000000"/>
          <w:highlight w:val="none"/>
        </w:rPr>
      </w:pPr>
      <w:r>
        <w:rPr>
          <w:rFonts w:hint="eastAsia" w:ascii="宋体" w:hAnsi="宋体"/>
          <w:color w:val="000000"/>
          <w:highlight w:val="none"/>
        </w:rPr>
        <w:t>单位：</w:t>
      </w:r>
      <w:r>
        <w:rPr>
          <w:rFonts w:hint="eastAsia" w:ascii="宋体" w:hAnsi="宋体"/>
          <w:bCs/>
          <w:color w:val="000000"/>
          <w:highlight w:val="none"/>
        </w:rPr>
        <w:t>人民币(元)</w:t>
      </w:r>
    </w:p>
    <w:tbl>
      <w:tblPr>
        <w:tblStyle w:val="63"/>
        <w:tblpPr w:leftFromText="180" w:rightFromText="180" w:vertAnchor="text" w:horzAnchor="margin" w:tblpY="1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3827"/>
        <w:gridCol w:w="1560"/>
        <w:gridCol w:w="1560"/>
      </w:tblGrid>
      <w:tr w14:paraId="7D9D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2092" w:type="dxa"/>
            <w:noWrap w:val="0"/>
            <w:vAlign w:val="center"/>
          </w:tcPr>
          <w:p w14:paraId="76B259C5">
            <w:pPr>
              <w:adjustRightInd w:val="0"/>
              <w:ind w:firstLine="482"/>
              <w:textAlignment w:val="baseline"/>
              <w:rPr>
                <w:rFonts w:hint="eastAsia" w:ascii="宋体" w:hAnsi="宋体"/>
                <w:b/>
                <w:color w:val="000000"/>
                <w:highlight w:val="none"/>
              </w:rPr>
            </w:pPr>
            <w:r>
              <w:rPr>
                <w:rFonts w:hint="eastAsia" w:ascii="宋体" w:hAnsi="宋体"/>
                <w:b/>
                <w:color w:val="000000"/>
                <w:highlight w:val="none"/>
              </w:rPr>
              <w:t>项目名称</w:t>
            </w:r>
          </w:p>
        </w:tc>
        <w:tc>
          <w:tcPr>
            <w:tcW w:w="3827" w:type="dxa"/>
            <w:noWrap w:val="0"/>
            <w:vAlign w:val="center"/>
          </w:tcPr>
          <w:p w14:paraId="577202B6">
            <w:pPr>
              <w:adjustRightInd w:val="0"/>
              <w:ind w:firstLine="482"/>
              <w:jc w:val="center"/>
              <w:textAlignment w:val="baseline"/>
              <w:rPr>
                <w:rFonts w:hint="eastAsia" w:ascii="宋体" w:hAnsi="宋体"/>
                <w:b/>
                <w:color w:val="000000"/>
                <w:highlight w:val="none"/>
              </w:rPr>
            </w:pPr>
            <w:r>
              <w:rPr>
                <w:rFonts w:hint="eastAsia" w:ascii="宋体" w:hAnsi="宋体"/>
                <w:b/>
                <w:color w:val="000000"/>
                <w:highlight w:val="none"/>
              </w:rPr>
              <w:t>投标总报价</w:t>
            </w:r>
          </w:p>
        </w:tc>
        <w:tc>
          <w:tcPr>
            <w:tcW w:w="1560" w:type="dxa"/>
            <w:noWrap w:val="0"/>
            <w:vAlign w:val="center"/>
          </w:tcPr>
          <w:p w14:paraId="7F6D5C10">
            <w:pPr>
              <w:adjustRightInd w:val="0"/>
              <w:ind w:firstLine="120" w:firstLineChars="50"/>
              <w:textAlignment w:val="baseline"/>
              <w:rPr>
                <w:rFonts w:hint="eastAsia" w:ascii="宋体" w:hAnsi="宋体"/>
                <w:b/>
                <w:color w:val="000000"/>
                <w:highlight w:val="none"/>
              </w:rPr>
            </w:pPr>
            <w:r>
              <w:rPr>
                <w:rFonts w:hint="eastAsia" w:ascii="宋体" w:hAnsi="宋体"/>
                <w:b/>
                <w:color w:val="000000"/>
                <w:highlight w:val="none"/>
              </w:rPr>
              <w:t>交 货 期</w:t>
            </w:r>
          </w:p>
        </w:tc>
        <w:tc>
          <w:tcPr>
            <w:tcW w:w="1560" w:type="dxa"/>
            <w:noWrap w:val="0"/>
            <w:vAlign w:val="center"/>
          </w:tcPr>
          <w:p w14:paraId="1A8BF4AE">
            <w:pPr>
              <w:adjustRightInd w:val="0"/>
              <w:ind w:left="279" w:leftChars="16" w:hanging="241" w:hangingChars="100"/>
              <w:jc w:val="center"/>
              <w:textAlignment w:val="baseline"/>
              <w:rPr>
                <w:rFonts w:hint="eastAsia" w:ascii="宋体" w:hAnsi="宋体"/>
                <w:b/>
                <w:color w:val="000000"/>
                <w:highlight w:val="none"/>
              </w:rPr>
            </w:pPr>
            <w:r>
              <w:rPr>
                <w:rFonts w:hint="eastAsia" w:ascii="宋体" w:hAnsi="宋体"/>
                <w:b/>
                <w:color w:val="000000"/>
                <w:highlight w:val="none"/>
              </w:rPr>
              <w:t>备注</w:t>
            </w:r>
          </w:p>
        </w:tc>
      </w:tr>
      <w:tr w14:paraId="7D17F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trPr>
        <w:tc>
          <w:tcPr>
            <w:tcW w:w="2092" w:type="dxa"/>
            <w:vMerge w:val="restart"/>
            <w:noWrap w:val="0"/>
            <w:vAlign w:val="center"/>
          </w:tcPr>
          <w:p w14:paraId="0C91789E">
            <w:pPr>
              <w:adjustRightInd w:val="0"/>
              <w:ind w:firstLine="482"/>
              <w:textAlignment w:val="baseline"/>
              <w:rPr>
                <w:rFonts w:hint="eastAsia" w:ascii="宋体" w:hAnsi="宋体"/>
                <w:b/>
                <w:bCs/>
                <w:color w:val="000000"/>
                <w:highlight w:val="none"/>
              </w:rPr>
            </w:pPr>
          </w:p>
        </w:tc>
        <w:tc>
          <w:tcPr>
            <w:tcW w:w="3827" w:type="dxa"/>
            <w:noWrap w:val="0"/>
            <w:vAlign w:val="top"/>
          </w:tcPr>
          <w:p w14:paraId="21660268">
            <w:pPr>
              <w:adjustRightInd w:val="0"/>
              <w:ind w:firstLine="0" w:firstLineChars="0"/>
              <w:textAlignment w:val="baseline"/>
              <w:rPr>
                <w:rFonts w:hint="eastAsia" w:ascii="宋体" w:hAnsi="宋体"/>
                <w:b/>
                <w:color w:val="000000"/>
                <w:highlight w:val="none"/>
              </w:rPr>
            </w:pPr>
            <w:r>
              <w:rPr>
                <w:rFonts w:hint="eastAsia" w:ascii="宋体" w:hAnsi="宋体"/>
                <w:b/>
                <w:color w:val="000000"/>
                <w:highlight w:val="none"/>
              </w:rPr>
              <w:t>大写：</w:t>
            </w:r>
          </w:p>
        </w:tc>
        <w:tc>
          <w:tcPr>
            <w:tcW w:w="1560" w:type="dxa"/>
            <w:vMerge w:val="restart"/>
            <w:noWrap w:val="0"/>
            <w:vAlign w:val="top"/>
          </w:tcPr>
          <w:p w14:paraId="2CF95F86">
            <w:pPr>
              <w:adjustRightInd w:val="0"/>
              <w:ind w:firstLine="198" w:firstLineChars="82"/>
              <w:textAlignment w:val="baseline"/>
              <w:rPr>
                <w:rFonts w:hint="eastAsia" w:ascii="宋体" w:hAnsi="宋体"/>
                <w:b/>
                <w:color w:val="000000"/>
                <w:highlight w:val="none"/>
              </w:rPr>
            </w:pPr>
          </w:p>
        </w:tc>
        <w:tc>
          <w:tcPr>
            <w:tcW w:w="1560" w:type="dxa"/>
            <w:vMerge w:val="restart"/>
            <w:noWrap w:val="0"/>
            <w:vAlign w:val="top"/>
          </w:tcPr>
          <w:p w14:paraId="574C40DF">
            <w:pPr>
              <w:adjustRightInd w:val="0"/>
              <w:ind w:firstLine="0" w:firstLineChars="0"/>
              <w:textAlignment w:val="baseline"/>
              <w:rPr>
                <w:rFonts w:hint="eastAsia" w:ascii="宋体" w:hAnsi="宋体"/>
                <w:b/>
                <w:color w:val="000000"/>
                <w:highlight w:val="none"/>
              </w:rPr>
            </w:pPr>
          </w:p>
        </w:tc>
      </w:tr>
      <w:tr w14:paraId="6BBA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2092" w:type="dxa"/>
            <w:vMerge w:val="continue"/>
            <w:noWrap w:val="0"/>
            <w:vAlign w:val="center"/>
          </w:tcPr>
          <w:p w14:paraId="68A965B5">
            <w:pPr>
              <w:adjustRightInd w:val="0"/>
              <w:ind w:firstLine="482"/>
              <w:textAlignment w:val="baseline"/>
              <w:rPr>
                <w:rFonts w:hint="eastAsia" w:ascii="宋体" w:hAnsi="宋体"/>
                <w:b/>
                <w:bCs/>
                <w:color w:val="000000"/>
                <w:highlight w:val="none"/>
              </w:rPr>
            </w:pPr>
          </w:p>
        </w:tc>
        <w:tc>
          <w:tcPr>
            <w:tcW w:w="3827" w:type="dxa"/>
            <w:noWrap w:val="0"/>
            <w:vAlign w:val="top"/>
          </w:tcPr>
          <w:p w14:paraId="6ED27C28">
            <w:pPr>
              <w:adjustRightInd w:val="0"/>
              <w:ind w:firstLine="0" w:firstLineChars="0"/>
              <w:textAlignment w:val="baseline"/>
              <w:rPr>
                <w:rFonts w:hint="eastAsia" w:ascii="宋体" w:hAnsi="宋体"/>
                <w:b/>
                <w:color w:val="000000"/>
                <w:highlight w:val="none"/>
              </w:rPr>
            </w:pPr>
            <w:r>
              <w:rPr>
                <w:rFonts w:hint="eastAsia" w:ascii="宋体" w:hAnsi="宋体"/>
                <w:b/>
                <w:color w:val="000000"/>
                <w:highlight w:val="none"/>
              </w:rPr>
              <w:t>小写：</w:t>
            </w:r>
          </w:p>
        </w:tc>
        <w:tc>
          <w:tcPr>
            <w:tcW w:w="1560" w:type="dxa"/>
            <w:vMerge w:val="continue"/>
            <w:noWrap w:val="0"/>
            <w:vAlign w:val="top"/>
          </w:tcPr>
          <w:p w14:paraId="02AE3F0D">
            <w:pPr>
              <w:adjustRightInd w:val="0"/>
              <w:ind w:firstLine="482"/>
              <w:textAlignment w:val="baseline"/>
              <w:rPr>
                <w:rFonts w:hint="eastAsia" w:ascii="宋体" w:hAnsi="宋体"/>
                <w:b/>
                <w:color w:val="000000"/>
                <w:highlight w:val="none"/>
              </w:rPr>
            </w:pPr>
          </w:p>
        </w:tc>
        <w:tc>
          <w:tcPr>
            <w:tcW w:w="1560" w:type="dxa"/>
            <w:vMerge w:val="continue"/>
            <w:noWrap w:val="0"/>
            <w:vAlign w:val="top"/>
          </w:tcPr>
          <w:p w14:paraId="214A1143">
            <w:pPr>
              <w:adjustRightInd w:val="0"/>
              <w:ind w:firstLine="0" w:firstLineChars="0"/>
              <w:textAlignment w:val="baseline"/>
              <w:rPr>
                <w:rFonts w:hint="eastAsia" w:ascii="宋体" w:hAnsi="宋体"/>
                <w:b/>
                <w:color w:val="000000"/>
                <w:highlight w:val="none"/>
              </w:rPr>
            </w:pPr>
          </w:p>
        </w:tc>
      </w:tr>
      <w:tr w14:paraId="3B1B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3" w:hRule="atLeast"/>
        </w:trPr>
        <w:tc>
          <w:tcPr>
            <w:tcW w:w="9039" w:type="dxa"/>
            <w:gridSpan w:val="4"/>
            <w:noWrap w:val="0"/>
            <w:vAlign w:val="center"/>
          </w:tcPr>
          <w:p w14:paraId="51DEE85C">
            <w:pPr>
              <w:adjustRightInd w:val="0"/>
              <w:ind w:firstLine="0" w:firstLineChars="0"/>
              <w:textAlignment w:val="baseline"/>
              <w:rPr>
                <w:rFonts w:hint="eastAsia" w:ascii="宋体" w:hAnsi="宋体"/>
                <w:b/>
                <w:color w:val="000000"/>
                <w:highlight w:val="none"/>
              </w:rPr>
            </w:pPr>
            <w:r>
              <w:rPr>
                <w:rFonts w:hint="eastAsia" w:ascii="宋体" w:hAnsi="宋体"/>
                <w:b/>
                <w:color w:val="000000"/>
                <w:highlight w:val="none"/>
              </w:rPr>
              <w:t>其他承诺及需要说明的事项：</w:t>
            </w:r>
          </w:p>
        </w:tc>
      </w:tr>
    </w:tbl>
    <w:p w14:paraId="498E53E5">
      <w:pPr>
        <w:ind w:firstLine="0" w:firstLineChars="0"/>
        <w:rPr>
          <w:rFonts w:hint="eastAsia"/>
          <w:b/>
          <w:color w:val="000000"/>
          <w:highlight w:val="none"/>
        </w:rPr>
      </w:pPr>
      <w:r>
        <w:rPr>
          <w:rFonts w:hint="eastAsia"/>
          <w:b/>
          <w:color w:val="000000"/>
          <w:highlight w:val="none"/>
        </w:rPr>
        <w:t>注：</w:t>
      </w:r>
      <w:r>
        <w:rPr>
          <w:rFonts w:hint="eastAsia" w:ascii="宋体" w:hAnsi="宋体"/>
          <w:color w:val="000000"/>
          <w:highlight w:val="none"/>
        </w:rPr>
        <w:t>1.填写此表时不得改变表格形式。</w:t>
      </w:r>
    </w:p>
    <w:p w14:paraId="4FCBAE43">
      <w:pPr>
        <w:ind w:firstLine="480"/>
        <w:rPr>
          <w:rFonts w:hint="eastAsia" w:ascii="宋体" w:hAnsi="宋体"/>
          <w:color w:val="000000"/>
          <w:highlight w:val="none"/>
        </w:rPr>
      </w:pPr>
      <w:r>
        <w:rPr>
          <w:rFonts w:hint="eastAsia" w:ascii="宋体" w:hAnsi="宋体"/>
          <w:color w:val="000000"/>
          <w:highlight w:val="none"/>
        </w:rPr>
        <w:t>2.投标总报价包括产品加工制作费、检验费、手续费、包装费、运输费、保险费、安装调试费、售后服务费、税金及其他不可预见费等全部费用。</w:t>
      </w:r>
    </w:p>
    <w:p w14:paraId="4E847CB8">
      <w:pPr>
        <w:ind w:firstLine="480"/>
        <w:rPr>
          <w:rFonts w:hint="eastAsia" w:ascii="宋体" w:hAnsi="宋体"/>
          <w:color w:val="000000"/>
          <w:highlight w:val="none"/>
        </w:rPr>
      </w:pPr>
      <w:r>
        <w:rPr>
          <w:rFonts w:hint="eastAsia" w:ascii="宋体" w:hAnsi="宋体"/>
          <w:color w:val="000000"/>
          <w:highlight w:val="none"/>
        </w:rPr>
        <w:t>3.“交货期”是指产品能够交付使用的具体时间。</w:t>
      </w:r>
    </w:p>
    <w:p w14:paraId="77ECBFF0">
      <w:pPr>
        <w:ind w:firstLine="480"/>
        <w:rPr>
          <w:rFonts w:hint="eastAsia" w:ascii="宋体" w:hAnsi="宋体"/>
          <w:color w:val="000000"/>
          <w:highlight w:val="none"/>
        </w:rPr>
      </w:pPr>
      <w:r>
        <w:rPr>
          <w:rFonts w:hint="eastAsia" w:ascii="宋体" w:hAnsi="宋体"/>
          <w:color w:val="000000"/>
          <w:highlight w:val="none"/>
        </w:rPr>
        <w:t>4.除在投标文件中编制此表以外，投标人应在青海省政府采购电子化平台中进行网上报价，网上报价应和此表报价一致，否则以网上报价为准，不接受者投标无效。</w:t>
      </w:r>
    </w:p>
    <w:p w14:paraId="3BBD32C3">
      <w:pPr>
        <w:ind w:firstLine="480"/>
        <w:rPr>
          <w:rFonts w:hint="eastAsia" w:ascii="宋体" w:hAnsi="宋体"/>
          <w:color w:val="000000"/>
          <w:highlight w:val="none"/>
        </w:rPr>
      </w:pPr>
      <w:r>
        <w:rPr>
          <w:rFonts w:hint="eastAsia" w:ascii="宋体" w:hAnsi="宋体"/>
          <w:color w:val="000000"/>
          <w:highlight w:val="none"/>
        </w:rPr>
        <w:t>5.投标总报价不能有两个或两个以上的报价方案，否则，投标无效。</w:t>
      </w:r>
    </w:p>
    <w:p w14:paraId="11E31F9D">
      <w:pPr>
        <w:ind w:firstLine="480"/>
        <w:rPr>
          <w:rFonts w:hint="eastAsia" w:ascii="宋体" w:hAnsi="宋体"/>
          <w:color w:val="000000"/>
          <w:highlight w:val="none"/>
        </w:rPr>
      </w:pPr>
      <w:r>
        <w:rPr>
          <w:rFonts w:hint="eastAsia" w:ascii="宋体" w:hAnsi="宋体"/>
          <w:color w:val="000000"/>
          <w:highlight w:val="none"/>
        </w:rPr>
        <w:t>6.投标人应及时关注开标过程，查看开标结果并在报价一览表上进行电子签署。若投标人不进行相关签署，将被视为其对报价一览表中所载内容无异议。</w:t>
      </w:r>
    </w:p>
    <w:p w14:paraId="6CD24C5D">
      <w:pPr>
        <w:ind w:firstLine="480"/>
        <w:jc w:val="center"/>
        <w:rPr>
          <w:rFonts w:hint="eastAsia" w:ascii="宋体" w:hAnsi="宋体"/>
          <w:color w:val="000000"/>
          <w:highlight w:val="none"/>
        </w:rPr>
      </w:pPr>
    </w:p>
    <w:p w14:paraId="55879858">
      <w:pPr>
        <w:ind w:firstLine="480"/>
        <w:jc w:val="center"/>
        <w:rPr>
          <w:rFonts w:hint="eastAsia" w:ascii="宋体" w:hAnsi="宋体"/>
          <w:color w:val="000000"/>
          <w:highlight w:val="none"/>
        </w:rPr>
      </w:pPr>
    </w:p>
    <w:p w14:paraId="4B6E2F7C">
      <w:pPr>
        <w:ind w:firstLine="480"/>
        <w:jc w:val="center"/>
        <w:rPr>
          <w:rFonts w:hint="eastAsia" w:ascii="宋体" w:hAnsi="宋体"/>
          <w:color w:val="000000"/>
          <w:highlight w:val="none"/>
        </w:rPr>
      </w:pPr>
    </w:p>
    <w:p w14:paraId="0329773C">
      <w:pPr>
        <w:ind w:firstLine="2532" w:firstLineChars="1055"/>
        <w:rPr>
          <w:rFonts w:hint="eastAsia" w:ascii="宋体" w:hAnsi="宋体"/>
          <w:color w:val="000000"/>
          <w:highlight w:val="none"/>
        </w:rPr>
      </w:pPr>
    </w:p>
    <w:p w14:paraId="3EFEF019">
      <w:pPr>
        <w:ind w:firstLine="2532" w:firstLineChars="1055"/>
        <w:rPr>
          <w:rFonts w:hint="eastAsia" w:ascii="宋体" w:hAnsi="宋体"/>
          <w:color w:val="000000"/>
          <w:highlight w:val="none"/>
        </w:rPr>
      </w:pPr>
    </w:p>
    <w:p w14:paraId="3AC1A029">
      <w:pPr>
        <w:ind w:firstLine="482"/>
        <w:jc w:val="center"/>
        <w:rPr>
          <w:rFonts w:hint="eastAsia" w:ascii="宋体" w:hAnsi="宋体"/>
          <w:b/>
          <w:color w:val="000000"/>
          <w:highlight w:val="none"/>
        </w:rPr>
      </w:pPr>
      <w:r>
        <w:rPr>
          <w:rFonts w:hint="eastAsia" w:ascii="宋体" w:hAnsi="宋体"/>
          <w:b/>
          <w:color w:val="000000"/>
          <w:highlight w:val="none"/>
        </w:rPr>
        <w:t xml:space="preserve">                      投标单位：</w:t>
      </w:r>
      <w:r>
        <w:rPr>
          <w:rFonts w:hint="eastAsia" w:ascii="仿宋_GB2312" w:eastAsia="仿宋_GB2312" w:cs="宋体"/>
          <w:color w:val="000000"/>
          <w:kern w:val="0"/>
          <w:highlight w:val="none"/>
          <w:u w:val="single"/>
        </w:rPr>
        <w:t xml:space="preserve">       </w:t>
      </w:r>
      <w:r>
        <w:rPr>
          <w:rFonts w:hint="eastAsia" w:ascii="宋体" w:hAnsi="宋体"/>
          <w:b/>
          <w:color w:val="000000"/>
          <w:highlight w:val="none"/>
        </w:rPr>
        <w:t>（公章）</w:t>
      </w:r>
    </w:p>
    <w:p w14:paraId="38744B8E">
      <w:pPr>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仿宋_GB2312" w:eastAsia="仿宋_GB2312" w:cs="宋体"/>
          <w:color w:val="000000"/>
          <w:kern w:val="0"/>
          <w:highlight w:val="none"/>
          <w:u w:val="single"/>
        </w:rPr>
        <w:t xml:space="preserve">       </w:t>
      </w:r>
      <w:r>
        <w:rPr>
          <w:rFonts w:hint="eastAsia" w:ascii="宋体" w:hAnsi="宋体"/>
          <w:b/>
          <w:color w:val="000000"/>
          <w:highlight w:val="none"/>
        </w:rPr>
        <w:t>（签字或盖章）</w:t>
      </w:r>
    </w:p>
    <w:p w14:paraId="168FA913">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p w14:paraId="25223624">
      <w:pPr>
        <w:ind w:firstLine="0" w:firstLineChars="0"/>
        <w:rPr>
          <w:rFonts w:hint="eastAsia" w:ascii="宋体" w:hAnsi="宋体"/>
          <w:b/>
          <w:color w:val="000000"/>
          <w:sz w:val="28"/>
          <w:szCs w:val="28"/>
          <w:highlight w:val="none"/>
        </w:rPr>
      </w:pPr>
    </w:p>
    <w:p w14:paraId="0FABF4F3">
      <w:pPr>
        <w:widowControl/>
        <w:snapToGrid w:val="0"/>
        <w:spacing w:line="360" w:lineRule="auto"/>
        <w:ind w:firstLine="0" w:firstLineChars="0"/>
        <w:outlineLvl w:val="1"/>
        <w:rPr>
          <w:rFonts w:hint="eastAsia" w:ascii="宋体"/>
          <w:b/>
          <w:color w:val="000000"/>
          <w:sz w:val="28"/>
          <w:szCs w:val="28"/>
          <w:highlight w:val="none"/>
        </w:rPr>
      </w:pPr>
    </w:p>
    <w:p w14:paraId="028BB72E">
      <w:pPr>
        <w:widowControl/>
        <w:snapToGrid w:val="0"/>
        <w:spacing w:line="360" w:lineRule="auto"/>
        <w:ind w:firstLine="0" w:firstLineChars="0"/>
        <w:outlineLvl w:val="1"/>
        <w:rPr>
          <w:rFonts w:hint="eastAsia" w:ascii="宋体"/>
          <w:b/>
          <w:color w:val="000000"/>
          <w:sz w:val="28"/>
          <w:szCs w:val="28"/>
          <w:highlight w:val="none"/>
        </w:rPr>
      </w:pPr>
      <w:bookmarkStart w:id="152" w:name="_Toc108599479"/>
      <w:r>
        <w:rPr>
          <w:rFonts w:hint="eastAsia" w:ascii="宋体"/>
          <w:b/>
          <w:color w:val="000000"/>
          <w:sz w:val="28"/>
          <w:szCs w:val="28"/>
          <w:highlight w:val="none"/>
        </w:rPr>
        <w:t>附件</w:t>
      </w:r>
      <w:bookmarkStart w:id="153" w:name="_Toc376936770"/>
      <w:bookmarkStart w:id="154" w:name="_Toc325726039"/>
      <w:r>
        <w:rPr>
          <w:rFonts w:hint="eastAsia" w:ascii="宋体"/>
          <w:b/>
          <w:color w:val="000000"/>
          <w:sz w:val="28"/>
          <w:szCs w:val="28"/>
          <w:highlight w:val="none"/>
        </w:rPr>
        <w:t>10：分项报价表</w:t>
      </w:r>
      <w:bookmarkEnd w:id="152"/>
      <w:bookmarkEnd w:id="153"/>
      <w:bookmarkEnd w:id="154"/>
    </w:p>
    <w:p w14:paraId="3E79CE73">
      <w:pPr>
        <w:widowControl/>
        <w:snapToGrid w:val="0"/>
        <w:spacing w:line="360" w:lineRule="auto"/>
        <w:ind w:firstLine="0" w:firstLineChars="0"/>
        <w:jc w:val="center"/>
        <w:outlineLvl w:val="1"/>
        <w:rPr>
          <w:rFonts w:hint="eastAsia" w:ascii="宋体"/>
          <w:b/>
          <w:color w:val="000000"/>
          <w:sz w:val="36"/>
          <w:szCs w:val="36"/>
          <w:highlight w:val="none"/>
        </w:rPr>
      </w:pPr>
    </w:p>
    <w:p w14:paraId="70D36CBF">
      <w:pPr>
        <w:ind w:firstLine="3813" w:firstLineChars="1055"/>
        <w:rPr>
          <w:rFonts w:hint="eastAsia" w:ascii="宋体" w:hAnsi="宋体"/>
          <w:b/>
          <w:color w:val="000000"/>
          <w:sz w:val="36"/>
          <w:szCs w:val="36"/>
          <w:highlight w:val="none"/>
        </w:rPr>
      </w:pPr>
      <w:r>
        <w:rPr>
          <w:rFonts w:hint="eastAsia" w:ascii="宋体" w:hAnsi="宋体"/>
          <w:b/>
          <w:color w:val="000000"/>
          <w:sz w:val="36"/>
          <w:szCs w:val="36"/>
          <w:highlight w:val="none"/>
        </w:rPr>
        <w:t>分项报价表</w:t>
      </w:r>
    </w:p>
    <w:p w14:paraId="43804B85">
      <w:pPr>
        <w:ind w:firstLine="0" w:firstLineChars="0"/>
        <w:rPr>
          <w:rFonts w:hint="eastAsia" w:ascii="宋体" w:hAnsi="宋体"/>
          <w:b/>
          <w:color w:val="000000"/>
          <w:highlight w:val="none"/>
        </w:rPr>
      </w:pPr>
      <w:r>
        <w:rPr>
          <w:rFonts w:hint="eastAsia" w:ascii="宋体" w:hAnsi="宋体"/>
          <w:b/>
          <w:color w:val="000000"/>
          <w:highlight w:val="none"/>
        </w:rPr>
        <w:t>投标单位名称:</w:t>
      </w:r>
    </w:p>
    <w:p w14:paraId="1E069CCA">
      <w:pPr>
        <w:ind w:firstLine="0" w:firstLineChars="0"/>
        <w:rPr>
          <w:rFonts w:hint="eastAsia" w:ascii="宋体" w:hAnsi="宋体"/>
          <w:color w:val="000000"/>
          <w:highlight w:val="none"/>
        </w:rPr>
      </w:pPr>
      <w:r>
        <w:rPr>
          <w:rFonts w:hint="eastAsia" w:ascii="宋体" w:hAnsi="宋体"/>
          <w:b/>
          <w:color w:val="000000"/>
          <w:highlight w:val="none"/>
        </w:rPr>
        <w:t xml:space="preserve"> </w:t>
      </w:r>
      <w:r>
        <w:rPr>
          <w:rFonts w:hint="eastAsia" w:ascii="宋体" w:hAnsi="宋体"/>
          <w:color w:val="000000"/>
          <w:highlight w:val="none"/>
        </w:rPr>
        <w:t xml:space="preserve">                                                 单位：人民币（元）</w:t>
      </w:r>
    </w:p>
    <w:tbl>
      <w:tblPr>
        <w:tblStyle w:val="63"/>
        <w:tblW w:w="96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5"/>
        <w:gridCol w:w="1418"/>
        <w:gridCol w:w="850"/>
        <w:gridCol w:w="255"/>
        <w:gridCol w:w="738"/>
        <w:gridCol w:w="850"/>
        <w:gridCol w:w="1605"/>
        <w:gridCol w:w="953"/>
        <w:gridCol w:w="710"/>
        <w:gridCol w:w="851"/>
        <w:gridCol w:w="850"/>
      </w:tblGrid>
      <w:tr w14:paraId="65A6C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17DF970F">
            <w:pPr>
              <w:ind w:firstLine="0" w:firstLineChars="0"/>
              <w:jc w:val="center"/>
              <w:rPr>
                <w:rFonts w:hint="eastAsia" w:ascii="宋体" w:hAnsi="宋体"/>
                <w:color w:val="000000"/>
                <w:highlight w:val="none"/>
              </w:rPr>
            </w:pPr>
            <w:r>
              <w:rPr>
                <w:rFonts w:hint="eastAsia" w:ascii="宋体" w:hAnsi="宋体"/>
                <w:color w:val="000000"/>
                <w:highlight w:val="none"/>
              </w:rPr>
              <w:t>序号</w:t>
            </w:r>
          </w:p>
        </w:tc>
        <w:tc>
          <w:tcPr>
            <w:tcW w:w="1418" w:type="dxa"/>
            <w:noWrap w:val="0"/>
            <w:vAlign w:val="center"/>
          </w:tcPr>
          <w:p w14:paraId="047483C9">
            <w:pPr>
              <w:ind w:firstLine="0" w:firstLineChars="0"/>
              <w:jc w:val="center"/>
              <w:rPr>
                <w:rFonts w:hint="eastAsia" w:ascii="宋体" w:hAnsi="宋体"/>
                <w:color w:val="000000"/>
                <w:highlight w:val="none"/>
              </w:rPr>
            </w:pPr>
            <w:r>
              <w:rPr>
                <w:rFonts w:hint="eastAsia" w:ascii="宋体" w:hAnsi="宋体"/>
                <w:color w:val="000000"/>
                <w:highlight w:val="none"/>
              </w:rPr>
              <w:t>产品名称</w:t>
            </w:r>
          </w:p>
        </w:tc>
        <w:tc>
          <w:tcPr>
            <w:tcW w:w="850" w:type="dxa"/>
            <w:noWrap w:val="0"/>
            <w:vAlign w:val="center"/>
          </w:tcPr>
          <w:p w14:paraId="0F91C708">
            <w:pPr>
              <w:ind w:firstLine="0" w:firstLineChars="0"/>
              <w:jc w:val="center"/>
              <w:rPr>
                <w:rFonts w:hint="eastAsia" w:ascii="宋体" w:hAnsi="宋体"/>
                <w:color w:val="000000"/>
                <w:highlight w:val="none"/>
              </w:rPr>
            </w:pPr>
            <w:r>
              <w:rPr>
                <w:rFonts w:hint="eastAsia" w:ascii="宋体" w:hAnsi="宋体"/>
                <w:color w:val="000000"/>
                <w:highlight w:val="none"/>
              </w:rPr>
              <w:t>规格</w:t>
            </w:r>
          </w:p>
        </w:tc>
        <w:tc>
          <w:tcPr>
            <w:tcW w:w="993" w:type="dxa"/>
            <w:gridSpan w:val="2"/>
            <w:noWrap w:val="0"/>
            <w:vAlign w:val="center"/>
          </w:tcPr>
          <w:p w14:paraId="47A6869D">
            <w:pPr>
              <w:ind w:firstLine="0" w:firstLineChars="0"/>
              <w:jc w:val="center"/>
              <w:rPr>
                <w:rFonts w:hint="eastAsia" w:ascii="宋体" w:hAnsi="宋体"/>
                <w:color w:val="000000"/>
                <w:highlight w:val="none"/>
              </w:rPr>
            </w:pPr>
            <w:r>
              <w:rPr>
                <w:rFonts w:hint="eastAsia" w:ascii="宋体" w:hAnsi="宋体"/>
                <w:color w:val="000000"/>
                <w:highlight w:val="none"/>
              </w:rPr>
              <w:t>品牌</w:t>
            </w:r>
          </w:p>
        </w:tc>
        <w:tc>
          <w:tcPr>
            <w:tcW w:w="850" w:type="dxa"/>
            <w:noWrap w:val="0"/>
            <w:vAlign w:val="center"/>
          </w:tcPr>
          <w:p w14:paraId="6DF07F11">
            <w:pPr>
              <w:ind w:firstLine="0" w:firstLineChars="0"/>
              <w:jc w:val="center"/>
              <w:rPr>
                <w:rFonts w:hint="eastAsia" w:ascii="宋体" w:hAnsi="宋体"/>
                <w:color w:val="000000"/>
                <w:highlight w:val="none"/>
              </w:rPr>
            </w:pPr>
            <w:r>
              <w:rPr>
                <w:rFonts w:hint="eastAsia" w:ascii="宋体" w:hAnsi="宋体"/>
                <w:color w:val="000000"/>
                <w:highlight w:val="none"/>
              </w:rPr>
              <w:t>产地</w:t>
            </w:r>
          </w:p>
        </w:tc>
        <w:tc>
          <w:tcPr>
            <w:tcW w:w="1605" w:type="dxa"/>
            <w:noWrap w:val="0"/>
            <w:vAlign w:val="center"/>
          </w:tcPr>
          <w:p w14:paraId="13721A25">
            <w:pPr>
              <w:ind w:firstLine="0" w:firstLineChars="0"/>
              <w:jc w:val="center"/>
              <w:rPr>
                <w:rFonts w:hint="eastAsia" w:ascii="宋体" w:hAnsi="宋体"/>
                <w:color w:val="000000"/>
                <w:highlight w:val="none"/>
              </w:rPr>
            </w:pPr>
            <w:r>
              <w:rPr>
                <w:rFonts w:hint="eastAsia" w:ascii="宋体" w:hAnsi="宋体"/>
                <w:color w:val="000000"/>
                <w:highlight w:val="none"/>
              </w:rPr>
              <w:t>生产厂家</w:t>
            </w:r>
          </w:p>
        </w:tc>
        <w:tc>
          <w:tcPr>
            <w:tcW w:w="953" w:type="dxa"/>
            <w:noWrap w:val="0"/>
            <w:vAlign w:val="center"/>
          </w:tcPr>
          <w:p w14:paraId="72EF27C6">
            <w:pPr>
              <w:ind w:firstLine="0" w:firstLineChars="0"/>
              <w:jc w:val="center"/>
              <w:rPr>
                <w:rFonts w:hint="eastAsia" w:ascii="宋体" w:hAnsi="宋体"/>
                <w:color w:val="000000"/>
                <w:highlight w:val="none"/>
              </w:rPr>
            </w:pPr>
            <w:r>
              <w:rPr>
                <w:rFonts w:hint="eastAsia" w:ascii="宋体" w:hAnsi="宋体"/>
                <w:color w:val="000000"/>
                <w:highlight w:val="none"/>
              </w:rPr>
              <w:t>数量及单位</w:t>
            </w:r>
          </w:p>
        </w:tc>
        <w:tc>
          <w:tcPr>
            <w:tcW w:w="710" w:type="dxa"/>
            <w:noWrap w:val="0"/>
            <w:vAlign w:val="center"/>
          </w:tcPr>
          <w:p w14:paraId="4D319B9A">
            <w:pPr>
              <w:ind w:firstLine="0" w:firstLineChars="0"/>
              <w:jc w:val="center"/>
              <w:rPr>
                <w:rFonts w:hint="eastAsia" w:ascii="宋体" w:hAnsi="宋体"/>
                <w:color w:val="000000"/>
                <w:highlight w:val="none"/>
              </w:rPr>
            </w:pPr>
            <w:r>
              <w:rPr>
                <w:rFonts w:hint="eastAsia" w:ascii="宋体" w:hAnsi="宋体"/>
                <w:color w:val="000000"/>
                <w:highlight w:val="none"/>
              </w:rPr>
              <w:t>单价</w:t>
            </w:r>
          </w:p>
        </w:tc>
        <w:tc>
          <w:tcPr>
            <w:tcW w:w="851" w:type="dxa"/>
            <w:noWrap w:val="0"/>
            <w:vAlign w:val="center"/>
          </w:tcPr>
          <w:p w14:paraId="498BD608">
            <w:pPr>
              <w:ind w:firstLine="0" w:firstLineChars="0"/>
              <w:jc w:val="center"/>
              <w:rPr>
                <w:rFonts w:hint="eastAsia" w:ascii="宋体" w:hAnsi="宋体"/>
                <w:color w:val="000000"/>
                <w:highlight w:val="none"/>
              </w:rPr>
            </w:pPr>
            <w:r>
              <w:rPr>
                <w:rFonts w:hint="eastAsia" w:ascii="宋体" w:hAnsi="宋体"/>
                <w:color w:val="000000"/>
                <w:highlight w:val="none"/>
              </w:rPr>
              <w:t>合计</w:t>
            </w:r>
          </w:p>
        </w:tc>
        <w:tc>
          <w:tcPr>
            <w:tcW w:w="850" w:type="dxa"/>
            <w:noWrap w:val="0"/>
            <w:vAlign w:val="center"/>
          </w:tcPr>
          <w:p w14:paraId="3186DF39">
            <w:pPr>
              <w:ind w:firstLine="0" w:firstLineChars="0"/>
              <w:jc w:val="center"/>
              <w:rPr>
                <w:rFonts w:hint="eastAsia" w:ascii="宋体" w:hAnsi="宋体"/>
                <w:color w:val="000000"/>
                <w:highlight w:val="none"/>
              </w:rPr>
            </w:pPr>
            <w:r>
              <w:rPr>
                <w:rFonts w:hint="eastAsia" w:ascii="宋体" w:hAnsi="宋体"/>
                <w:color w:val="000000"/>
                <w:highlight w:val="none"/>
              </w:rPr>
              <w:t>备注</w:t>
            </w:r>
          </w:p>
        </w:tc>
      </w:tr>
      <w:tr w14:paraId="216BE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28D91E6F">
            <w:pPr>
              <w:ind w:firstLine="199" w:firstLineChars="83"/>
              <w:jc w:val="center"/>
              <w:rPr>
                <w:rFonts w:hint="eastAsia" w:ascii="宋体" w:hAnsi="宋体"/>
                <w:color w:val="000000"/>
                <w:highlight w:val="none"/>
              </w:rPr>
            </w:pPr>
            <w:r>
              <w:rPr>
                <w:rFonts w:hint="eastAsia" w:ascii="宋体" w:hAnsi="宋体"/>
                <w:color w:val="000000"/>
                <w:highlight w:val="none"/>
              </w:rPr>
              <w:t>1</w:t>
            </w:r>
          </w:p>
        </w:tc>
        <w:tc>
          <w:tcPr>
            <w:tcW w:w="1418" w:type="dxa"/>
            <w:noWrap w:val="0"/>
            <w:vAlign w:val="center"/>
          </w:tcPr>
          <w:p w14:paraId="262973F4">
            <w:pPr>
              <w:ind w:firstLine="480"/>
              <w:jc w:val="center"/>
              <w:rPr>
                <w:rFonts w:hint="eastAsia" w:ascii="宋体" w:hAnsi="宋体"/>
                <w:color w:val="000000"/>
                <w:highlight w:val="none"/>
              </w:rPr>
            </w:pPr>
          </w:p>
        </w:tc>
        <w:tc>
          <w:tcPr>
            <w:tcW w:w="850" w:type="dxa"/>
            <w:noWrap w:val="0"/>
            <w:vAlign w:val="center"/>
          </w:tcPr>
          <w:p w14:paraId="6F41FD26">
            <w:pPr>
              <w:ind w:firstLine="480"/>
              <w:jc w:val="center"/>
              <w:rPr>
                <w:rFonts w:hint="eastAsia" w:ascii="宋体" w:hAnsi="宋体"/>
                <w:color w:val="000000"/>
                <w:highlight w:val="none"/>
              </w:rPr>
            </w:pPr>
          </w:p>
        </w:tc>
        <w:tc>
          <w:tcPr>
            <w:tcW w:w="993" w:type="dxa"/>
            <w:gridSpan w:val="2"/>
            <w:noWrap w:val="0"/>
            <w:vAlign w:val="top"/>
          </w:tcPr>
          <w:p w14:paraId="27E7E8BA">
            <w:pPr>
              <w:ind w:firstLine="480"/>
              <w:jc w:val="center"/>
              <w:rPr>
                <w:rFonts w:hint="eastAsia" w:ascii="宋体" w:hAnsi="宋体"/>
                <w:color w:val="000000"/>
                <w:highlight w:val="none"/>
              </w:rPr>
            </w:pPr>
          </w:p>
        </w:tc>
        <w:tc>
          <w:tcPr>
            <w:tcW w:w="850" w:type="dxa"/>
            <w:noWrap w:val="0"/>
            <w:vAlign w:val="center"/>
          </w:tcPr>
          <w:p w14:paraId="11D85CCD">
            <w:pPr>
              <w:ind w:firstLine="480"/>
              <w:jc w:val="center"/>
              <w:rPr>
                <w:rFonts w:hint="eastAsia" w:ascii="宋体" w:hAnsi="宋体"/>
                <w:color w:val="000000"/>
                <w:highlight w:val="none"/>
              </w:rPr>
            </w:pPr>
          </w:p>
        </w:tc>
        <w:tc>
          <w:tcPr>
            <w:tcW w:w="1605" w:type="dxa"/>
            <w:noWrap w:val="0"/>
            <w:vAlign w:val="center"/>
          </w:tcPr>
          <w:p w14:paraId="28E09C5D">
            <w:pPr>
              <w:ind w:firstLine="480"/>
              <w:jc w:val="center"/>
              <w:rPr>
                <w:rFonts w:hint="eastAsia" w:ascii="宋体" w:hAnsi="宋体"/>
                <w:color w:val="000000"/>
                <w:highlight w:val="none"/>
              </w:rPr>
            </w:pPr>
          </w:p>
        </w:tc>
        <w:tc>
          <w:tcPr>
            <w:tcW w:w="953" w:type="dxa"/>
            <w:noWrap w:val="0"/>
            <w:vAlign w:val="center"/>
          </w:tcPr>
          <w:p w14:paraId="6FCE21B7">
            <w:pPr>
              <w:ind w:firstLine="480"/>
              <w:jc w:val="center"/>
              <w:rPr>
                <w:rFonts w:hint="eastAsia" w:ascii="宋体" w:hAnsi="宋体"/>
                <w:color w:val="000000"/>
                <w:highlight w:val="none"/>
              </w:rPr>
            </w:pPr>
          </w:p>
        </w:tc>
        <w:tc>
          <w:tcPr>
            <w:tcW w:w="710" w:type="dxa"/>
            <w:noWrap w:val="0"/>
            <w:vAlign w:val="center"/>
          </w:tcPr>
          <w:p w14:paraId="79A13951">
            <w:pPr>
              <w:ind w:firstLine="480"/>
              <w:jc w:val="center"/>
              <w:rPr>
                <w:rFonts w:hint="eastAsia" w:ascii="宋体" w:hAnsi="宋体"/>
                <w:color w:val="000000"/>
                <w:highlight w:val="none"/>
              </w:rPr>
            </w:pPr>
          </w:p>
        </w:tc>
        <w:tc>
          <w:tcPr>
            <w:tcW w:w="851" w:type="dxa"/>
            <w:noWrap w:val="0"/>
            <w:vAlign w:val="center"/>
          </w:tcPr>
          <w:p w14:paraId="4AC5DE99">
            <w:pPr>
              <w:ind w:firstLine="480"/>
              <w:jc w:val="center"/>
              <w:rPr>
                <w:rFonts w:hint="eastAsia" w:ascii="宋体" w:hAnsi="宋体"/>
                <w:color w:val="000000"/>
                <w:highlight w:val="none"/>
              </w:rPr>
            </w:pPr>
          </w:p>
        </w:tc>
        <w:tc>
          <w:tcPr>
            <w:tcW w:w="850" w:type="dxa"/>
            <w:noWrap w:val="0"/>
            <w:vAlign w:val="center"/>
          </w:tcPr>
          <w:p w14:paraId="42BCD4DC">
            <w:pPr>
              <w:ind w:firstLine="480"/>
              <w:jc w:val="center"/>
              <w:rPr>
                <w:rFonts w:hint="eastAsia" w:ascii="宋体" w:hAnsi="宋体"/>
                <w:color w:val="000000"/>
                <w:highlight w:val="none"/>
              </w:rPr>
            </w:pPr>
          </w:p>
        </w:tc>
      </w:tr>
      <w:tr w14:paraId="6DBA3A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0EEF0EA2">
            <w:pPr>
              <w:ind w:firstLine="199" w:firstLineChars="83"/>
              <w:jc w:val="center"/>
              <w:rPr>
                <w:rFonts w:hint="eastAsia" w:ascii="宋体" w:hAnsi="宋体"/>
                <w:color w:val="000000"/>
                <w:highlight w:val="none"/>
              </w:rPr>
            </w:pPr>
            <w:r>
              <w:rPr>
                <w:rFonts w:hint="eastAsia" w:ascii="宋体" w:hAnsi="宋体"/>
                <w:color w:val="000000"/>
                <w:highlight w:val="none"/>
              </w:rPr>
              <w:t>2</w:t>
            </w:r>
          </w:p>
        </w:tc>
        <w:tc>
          <w:tcPr>
            <w:tcW w:w="1418" w:type="dxa"/>
            <w:noWrap w:val="0"/>
            <w:vAlign w:val="center"/>
          </w:tcPr>
          <w:p w14:paraId="64B24A5B">
            <w:pPr>
              <w:ind w:firstLine="480"/>
              <w:jc w:val="center"/>
              <w:rPr>
                <w:rFonts w:hint="eastAsia" w:ascii="宋体" w:hAnsi="宋体"/>
                <w:color w:val="000000"/>
                <w:highlight w:val="none"/>
              </w:rPr>
            </w:pPr>
          </w:p>
        </w:tc>
        <w:tc>
          <w:tcPr>
            <w:tcW w:w="850" w:type="dxa"/>
            <w:noWrap w:val="0"/>
            <w:vAlign w:val="center"/>
          </w:tcPr>
          <w:p w14:paraId="5CA1C5A6">
            <w:pPr>
              <w:ind w:firstLine="480"/>
              <w:jc w:val="center"/>
              <w:rPr>
                <w:rFonts w:hint="eastAsia" w:ascii="宋体" w:hAnsi="宋体"/>
                <w:color w:val="000000"/>
                <w:highlight w:val="none"/>
              </w:rPr>
            </w:pPr>
          </w:p>
        </w:tc>
        <w:tc>
          <w:tcPr>
            <w:tcW w:w="993" w:type="dxa"/>
            <w:gridSpan w:val="2"/>
            <w:noWrap w:val="0"/>
            <w:vAlign w:val="top"/>
          </w:tcPr>
          <w:p w14:paraId="41830845">
            <w:pPr>
              <w:ind w:firstLine="480"/>
              <w:jc w:val="center"/>
              <w:rPr>
                <w:rFonts w:hint="eastAsia" w:ascii="宋体" w:hAnsi="宋体"/>
                <w:color w:val="000000"/>
                <w:highlight w:val="none"/>
              </w:rPr>
            </w:pPr>
          </w:p>
        </w:tc>
        <w:tc>
          <w:tcPr>
            <w:tcW w:w="850" w:type="dxa"/>
            <w:noWrap w:val="0"/>
            <w:vAlign w:val="center"/>
          </w:tcPr>
          <w:p w14:paraId="294ACFCF">
            <w:pPr>
              <w:ind w:firstLine="480"/>
              <w:jc w:val="center"/>
              <w:rPr>
                <w:rFonts w:hint="eastAsia" w:ascii="宋体" w:hAnsi="宋体"/>
                <w:color w:val="000000"/>
                <w:highlight w:val="none"/>
              </w:rPr>
            </w:pPr>
          </w:p>
        </w:tc>
        <w:tc>
          <w:tcPr>
            <w:tcW w:w="1605" w:type="dxa"/>
            <w:noWrap w:val="0"/>
            <w:vAlign w:val="center"/>
          </w:tcPr>
          <w:p w14:paraId="1E23A511">
            <w:pPr>
              <w:ind w:firstLine="480"/>
              <w:jc w:val="center"/>
              <w:rPr>
                <w:rFonts w:hint="eastAsia" w:ascii="宋体" w:hAnsi="宋体"/>
                <w:color w:val="000000"/>
                <w:highlight w:val="none"/>
              </w:rPr>
            </w:pPr>
          </w:p>
        </w:tc>
        <w:tc>
          <w:tcPr>
            <w:tcW w:w="953" w:type="dxa"/>
            <w:noWrap w:val="0"/>
            <w:vAlign w:val="center"/>
          </w:tcPr>
          <w:p w14:paraId="7144F33D">
            <w:pPr>
              <w:ind w:firstLine="480"/>
              <w:jc w:val="center"/>
              <w:rPr>
                <w:rFonts w:hint="eastAsia" w:ascii="宋体" w:hAnsi="宋体"/>
                <w:color w:val="000000"/>
                <w:highlight w:val="none"/>
              </w:rPr>
            </w:pPr>
          </w:p>
        </w:tc>
        <w:tc>
          <w:tcPr>
            <w:tcW w:w="710" w:type="dxa"/>
            <w:noWrap w:val="0"/>
            <w:vAlign w:val="center"/>
          </w:tcPr>
          <w:p w14:paraId="4C18DF36">
            <w:pPr>
              <w:ind w:firstLine="480"/>
              <w:jc w:val="center"/>
              <w:rPr>
                <w:rFonts w:hint="eastAsia" w:ascii="宋体" w:hAnsi="宋体"/>
                <w:color w:val="000000"/>
                <w:highlight w:val="none"/>
              </w:rPr>
            </w:pPr>
          </w:p>
        </w:tc>
        <w:tc>
          <w:tcPr>
            <w:tcW w:w="851" w:type="dxa"/>
            <w:noWrap w:val="0"/>
            <w:vAlign w:val="center"/>
          </w:tcPr>
          <w:p w14:paraId="459CDE2A">
            <w:pPr>
              <w:ind w:firstLine="480"/>
              <w:jc w:val="center"/>
              <w:rPr>
                <w:rFonts w:hint="eastAsia" w:ascii="宋体" w:hAnsi="宋体"/>
                <w:color w:val="000000"/>
                <w:highlight w:val="none"/>
              </w:rPr>
            </w:pPr>
          </w:p>
        </w:tc>
        <w:tc>
          <w:tcPr>
            <w:tcW w:w="850" w:type="dxa"/>
            <w:noWrap w:val="0"/>
            <w:vAlign w:val="center"/>
          </w:tcPr>
          <w:p w14:paraId="1DAB5FB1">
            <w:pPr>
              <w:ind w:firstLine="480"/>
              <w:jc w:val="center"/>
              <w:rPr>
                <w:rFonts w:hint="eastAsia" w:ascii="宋体" w:hAnsi="宋体"/>
                <w:color w:val="000000"/>
                <w:highlight w:val="none"/>
              </w:rPr>
            </w:pPr>
          </w:p>
        </w:tc>
      </w:tr>
      <w:tr w14:paraId="5D0AC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5D00A16D">
            <w:pPr>
              <w:ind w:firstLine="199" w:firstLineChars="83"/>
              <w:jc w:val="center"/>
              <w:rPr>
                <w:rFonts w:hint="eastAsia" w:ascii="宋体" w:hAnsi="宋体"/>
                <w:color w:val="000000"/>
                <w:highlight w:val="none"/>
              </w:rPr>
            </w:pPr>
            <w:r>
              <w:rPr>
                <w:rFonts w:hint="eastAsia" w:ascii="宋体" w:hAnsi="宋体"/>
                <w:color w:val="000000"/>
                <w:highlight w:val="none"/>
              </w:rPr>
              <w:t>3</w:t>
            </w:r>
          </w:p>
        </w:tc>
        <w:tc>
          <w:tcPr>
            <w:tcW w:w="1418" w:type="dxa"/>
            <w:noWrap w:val="0"/>
            <w:vAlign w:val="center"/>
          </w:tcPr>
          <w:p w14:paraId="7BBDE020">
            <w:pPr>
              <w:ind w:firstLine="480"/>
              <w:jc w:val="center"/>
              <w:rPr>
                <w:rFonts w:hint="eastAsia" w:ascii="宋体" w:hAnsi="宋体"/>
                <w:color w:val="000000"/>
                <w:highlight w:val="none"/>
              </w:rPr>
            </w:pPr>
          </w:p>
        </w:tc>
        <w:tc>
          <w:tcPr>
            <w:tcW w:w="850" w:type="dxa"/>
            <w:noWrap w:val="0"/>
            <w:vAlign w:val="center"/>
          </w:tcPr>
          <w:p w14:paraId="76B611B0">
            <w:pPr>
              <w:ind w:firstLine="480"/>
              <w:jc w:val="center"/>
              <w:rPr>
                <w:rFonts w:hint="eastAsia" w:ascii="宋体" w:hAnsi="宋体"/>
                <w:color w:val="000000"/>
                <w:highlight w:val="none"/>
              </w:rPr>
            </w:pPr>
          </w:p>
        </w:tc>
        <w:tc>
          <w:tcPr>
            <w:tcW w:w="993" w:type="dxa"/>
            <w:gridSpan w:val="2"/>
            <w:noWrap w:val="0"/>
            <w:vAlign w:val="top"/>
          </w:tcPr>
          <w:p w14:paraId="706AE9EC">
            <w:pPr>
              <w:ind w:firstLine="480"/>
              <w:jc w:val="center"/>
              <w:rPr>
                <w:rFonts w:hint="eastAsia" w:ascii="宋体" w:hAnsi="宋体"/>
                <w:color w:val="000000"/>
                <w:highlight w:val="none"/>
              </w:rPr>
            </w:pPr>
          </w:p>
        </w:tc>
        <w:tc>
          <w:tcPr>
            <w:tcW w:w="850" w:type="dxa"/>
            <w:noWrap w:val="0"/>
            <w:vAlign w:val="center"/>
          </w:tcPr>
          <w:p w14:paraId="433114CE">
            <w:pPr>
              <w:ind w:firstLine="480"/>
              <w:jc w:val="center"/>
              <w:rPr>
                <w:rFonts w:hint="eastAsia" w:ascii="宋体" w:hAnsi="宋体"/>
                <w:color w:val="000000"/>
                <w:highlight w:val="none"/>
              </w:rPr>
            </w:pPr>
          </w:p>
        </w:tc>
        <w:tc>
          <w:tcPr>
            <w:tcW w:w="1605" w:type="dxa"/>
            <w:noWrap w:val="0"/>
            <w:vAlign w:val="center"/>
          </w:tcPr>
          <w:p w14:paraId="2434F920">
            <w:pPr>
              <w:ind w:firstLine="480"/>
              <w:jc w:val="center"/>
              <w:rPr>
                <w:rFonts w:hint="eastAsia" w:ascii="宋体" w:hAnsi="宋体"/>
                <w:color w:val="000000"/>
                <w:highlight w:val="none"/>
              </w:rPr>
            </w:pPr>
          </w:p>
        </w:tc>
        <w:tc>
          <w:tcPr>
            <w:tcW w:w="953" w:type="dxa"/>
            <w:noWrap w:val="0"/>
            <w:vAlign w:val="center"/>
          </w:tcPr>
          <w:p w14:paraId="59BEA4DC">
            <w:pPr>
              <w:ind w:firstLine="480"/>
              <w:jc w:val="center"/>
              <w:rPr>
                <w:rFonts w:hint="eastAsia" w:ascii="宋体" w:hAnsi="宋体"/>
                <w:color w:val="000000"/>
                <w:highlight w:val="none"/>
              </w:rPr>
            </w:pPr>
          </w:p>
        </w:tc>
        <w:tc>
          <w:tcPr>
            <w:tcW w:w="710" w:type="dxa"/>
            <w:noWrap w:val="0"/>
            <w:vAlign w:val="center"/>
          </w:tcPr>
          <w:p w14:paraId="5D409396">
            <w:pPr>
              <w:ind w:firstLine="480"/>
              <w:jc w:val="center"/>
              <w:rPr>
                <w:rFonts w:hint="eastAsia" w:ascii="宋体" w:hAnsi="宋体"/>
                <w:color w:val="000000"/>
                <w:highlight w:val="none"/>
              </w:rPr>
            </w:pPr>
          </w:p>
        </w:tc>
        <w:tc>
          <w:tcPr>
            <w:tcW w:w="851" w:type="dxa"/>
            <w:noWrap w:val="0"/>
            <w:vAlign w:val="center"/>
          </w:tcPr>
          <w:p w14:paraId="7D3E3D7D">
            <w:pPr>
              <w:ind w:firstLine="480"/>
              <w:jc w:val="center"/>
              <w:rPr>
                <w:rFonts w:hint="eastAsia" w:ascii="宋体" w:hAnsi="宋体"/>
                <w:color w:val="000000"/>
                <w:highlight w:val="none"/>
              </w:rPr>
            </w:pPr>
          </w:p>
        </w:tc>
        <w:tc>
          <w:tcPr>
            <w:tcW w:w="850" w:type="dxa"/>
            <w:noWrap w:val="0"/>
            <w:vAlign w:val="center"/>
          </w:tcPr>
          <w:p w14:paraId="6CB2D003">
            <w:pPr>
              <w:ind w:firstLine="480"/>
              <w:jc w:val="center"/>
              <w:rPr>
                <w:rFonts w:hint="eastAsia" w:ascii="宋体" w:hAnsi="宋体"/>
                <w:color w:val="000000"/>
                <w:highlight w:val="none"/>
              </w:rPr>
            </w:pPr>
          </w:p>
        </w:tc>
      </w:tr>
      <w:tr w14:paraId="3F1BA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02E3FB79">
            <w:pPr>
              <w:ind w:firstLine="199" w:firstLineChars="83"/>
              <w:jc w:val="center"/>
              <w:rPr>
                <w:rFonts w:hint="eastAsia" w:ascii="宋体" w:hAnsi="宋体"/>
                <w:color w:val="000000"/>
                <w:highlight w:val="none"/>
              </w:rPr>
            </w:pPr>
            <w:r>
              <w:rPr>
                <w:rFonts w:hint="eastAsia" w:ascii="宋体" w:hAnsi="宋体"/>
                <w:color w:val="000000"/>
                <w:highlight w:val="none"/>
              </w:rPr>
              <w:t>4</w:t>
            </w:r>
          </w:p>
        </w:tc>
        <w:tc>
          <w:tcPr>
            <w:tcW w:w="1418" w:type="dxa"/>
            <w:noWrap w:val="0"/>
            <w:vAlign w:val="center"/>
          </w:tcPr>
          <w:p w14:paraId="3160411D">
            <w:pPr>
              <w:ind w:firstLine="480"/>
              <w:jc w:val="center"/>
              <w:rPr>
                <w:rFonts w:hint="eastAsia" w:ascii="宋体" w:hAnsi="宋体"/>
                <w:color w:val="000000"/>
                <w:highlight w:val="none"/>
              </w:rPr>
            </w:pPr>
          </w:p>
        </w:tc>
        <w:tc>
          <w:tcPr>
            <w:tcW w:w="850" w:type="dxa"/>
            <w:noWrap w:val="0"/>
            <w:vAlign w:val="center"/>
          </w:tcPr>
          <w:p w14:paraId="78762BBC">
            <w:pPr>
              <w:ind w:firstLine="480"/>
              <w:jc w:val="center"/>
              <w:rPr>
                <w:rFonts w:hint="eastAsia" w:ascii="宋体" w:hAnsi="宋体"/>
                <w:color w:val="000000"/>
                <w:highlight w:val="none"/>
              </w:rPr>
            </w:pPr>
          </w:p>
        </w:tc>
        <w:tc>
          <w:tcPr>
            <w:tcW w:w="993" w:type="dxa"/>
            <w:gridSpan w:val="2"/>
            <w:noWrap w:val="0"/>
            <w:vAlign w:val="top"/>
          </w:tcPr>
          <w:p w14:paraId="7F431A6F">
            <w:pPr>
              <w:ind w:firstLine="480"/>
              <w:jc w:val="center"/>
              <w:rPr>
                <w:rFonts w:hint="eastAsia" w:ascii="宋体" w:hAnsi="宋体"/>
                <w:color w:val="000000"/>
                <w:highlight w:val="none"/>
              </w:rPr>
            </w:pPr>
          </w:p>
        </w:tc>
        <w:tc>
          <w:tcPr>
            <w:tcW w:w="850" w:type="dxa"/>
            <w:noWrap w:val="0"/>
            <w:vAlign w:val="center"/>
          </w:tcPr>
          <w:p w14:paraId="2F142251">
            <w:pPr>
              <w:ind w:firstLine="480"/>
              <w:jc w:val="center"/>
              <w:rPr>
                <w:rFonts w:hint="eastAsia" w:ascii="宋体" w:hAnsi="宋体"/>
                <w:color w:val="000000"/>
                <w:highlight w:val="none"/>
              </w:rPr>
            </w:pPr>
          </w:p>
        </w:tc>
        <w:tc>
          <w:tcPr>
            <w:tcW w:w="1605" w:type="dxa"/>
            <w:noWrap w:val="0"/>
            <w:vAlign w:val="center"/>
          </w:tcPr>
          <w:p w14:paraId="66CE7997">
            <w:pPr>
              <w:ind w:firstLine="480"/>
              <w:jc w:val="center"/>
              <w:rPr>
                <w:rFonts w:hint="eastAsia" w:ascii="宋体" w:hAnsi="宋体"/>
                <w:color w:val="000000"/>
                <w:highlight w:val="none"/>
              </w:rPr>
            </w:pPr>
          </w:p>
        </w:tc>
        <w:tc>
          <w:tcPr>
            <w:tcW w:w="953" w:type="dxa"/>
            <w:noWrap w:val="0"/>
            <w:vAlign w:val="center"/>
          </w:tcPr>
          <w:p w14:paraId="3FD25CA7">
            <w:pPr>
              <w:ind w:firstLine="480"/>
              <w:jc w:val="center"/>
              <w:rPr>
                <w:rFonts w:hint="eastAsia" w:ascii="宋体" w:hAnsi="宋体"/>
                <w:color w:val="000000"/>
                <w:highlight w:val="none"/>
              </w:rPr>
            </w:pPr>
          </w:p>
        </w:tc>
        <w:tc>
          <w:tcPr>
            <w:tcW w:w="710" w:type="dxa"/>
            <w:noWrap w:val="0"/>
            <w:vAlign w:val="center"/>
          </w:tcPr>
          <w:p w14:paraId="1FC1090E">
            <w:pPr>
              <w:ind w:firstLine="480"/>
              <w:jc w:val="center"/>
              <w:rPr>
                <w:rFonts w:hint="eastAsia" w:ascii="宋体" w:hAnsi="宋体"/>
                <w:color w:val="000000"/>
                <w:highlight w:val="none"/>
              </w:rPr>
            </w:pPr>
          </w:p>
        </w:tc>
        <w:tc>
          <w:tcPr>
            <w:tcW w:w="851" w:type="dxa"/>
            <w:noWrap w:val="0"/>
            <w:vAlign w:val="center"/>
          </w:tcPr>
          <w:p w14:paraId="5E78C221">
            <w:pPr>
              <w:ind w:firstLine="480"/>
              <w:jc w:val="center"/>
              <w:rPr>
                <w:rFonts w:hint="eastAsia" w:ascii="宋体" w:hAnsi="宋体"/>
                <w:color w:val="000000"/>
                <w:highlight w:val="none"/>
              </w:rPr>
            </w:pPr>
          </w:p>
        </w:tc>
        <w:tc>
          <w:tcPr>
            <w:tcW w:w="850" w:type="dxa"/>
            <w:noWrap w:val="0"/>
            <w:vAlign w:val="center"/>
          </w:tcPr>
          <w:p w14:paraId="27AE7999">
            <w:pPr>
              <w:ind w:firstLine="480"/>
              <w:jc w:val="center"/>
              <w:rPr>
                <w:rFonts w:hint="eastAsia" w:ascii="宋体" w:hAnsi="宋体"/>
                <w:color w:val="000000"/>
                <w:highlight w:val="none"/>
              </w:rPr>
            </w:pPr>
          </w:p>
        </w:tc>
      </w:tr>
      <w:tr w14:paraId="1F09F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595" w:type="dxa"/>
            <w:noWrap w:val="0"/>
            <w:vAlign w:val="center"/>
          </w:tcPr>
          <w:p w14:paraId="69CA8881">
            <w:pPr>
              <w:ind w:firstLine="199" w:firstLineChars="83"/>
              <w:jc w:val="center"/>
              <w:rPr>
                <w:rFonts w:hint="eastAsia" w:ascii="宋体" w:hAnsi="宋体"/>
                <w:color w:val="000000"/>
                <w:highlight w:val="none"/>
              </w:rPr>
            </w:pPr>
            <w:r>
              <w:rPr>
                <w:rFonts w:ascii="宋体" w:hAnsi="宋体"/>
                <w:color w:val="000000"/>
                <w:highlight w:val="none"/>
              </w:rPr>
              <w:t>…</w:t>
            </w:r>
          </w:p>
        </w:tc>
        <w:tc>
          <w:tcPr>
            <w:tcW w:w="1418" w:type="dxa"/>
            <w:noWrap w:val="0"/>
            <w:vAlign w:val="center"/>
          </w:tcPr>
          <w:p w14:paraId="2B757FF9">
            <w:pPr>
              <w:ind w:firstLine="480"/>
              <w:jc w:val="center"/>
              <w:rPr>
                <w:rFonts w:hint="eastAsia" w:ascii="宋体" w:hAnsi="宋体"/>
                <w:color w:val="000000"/>
                <w:highlight w:val="none"/>
              </w:rPr>
            </w:pPr>
          </w:p>
        </w:tc>
        <w:tc>
          <w:tcPr>
            <w:tcW w:w="850" w:type="dxa"/>
            <w:noWrap w:val="0"/>
            <w:vAlign w:val="center"/>
          </w:tcPr>
          <w:p w14:paraId="0464AF20">
            <w:pPr>
              <w:ind w:firstLine="480"/>
              <w:jc w:val="center"/>
              <w:rPr>
                <w:rFonts w:hint="eastAsia" w:ascii="宋体" w:hAnsi="宋体"/>
                <w:color w:val="000000"/>
                <w:highlight w:val="none"/>
              </w:rPr>
            </w:pPr>
          </w:p>
        </w:tc>
        <w:tc>
          <w:tcPr>
            <w:tcW w:w="993" w:type="dxa"/>
            <w:gridSpan w:val="2"/>
            <w:noWrap w:val="0"/>
            <w:vAlign w:val="top"/>
          </w:tcPr>
          <w:p w14:paraId="11026D0C">
            <w:pPr>
              <w:ind w:firstLine="480"/>
              <w:jc w:val="center"/>
              <w:rPr>
                <w:rFonts w:hint="eastAsia" w:ascii="宋体" w:hAnsi="宋体"/>
                <w:color w:val="000000"/>
                <w:highlight w:val="none"/>
              </w:rPr>
            </w:pPr>
          </w:p>
        </w:tc>
        <w:tc>
          <w:tcPr>
            <w:tcW w:w="850" w:type="dxa"/>
            <w:noWrap w:val="0"/>
            <w:vAlign w:val="center"/>
          </w:tcPr>
          <w:p w14:paraId="443251EE">
            <w:pPr>
              <w:ind w:firstLine="480"/>
              <w:jc w:val="center"/>
              <w:rPr>
                <w:rFonts w:hint="eastAsia" w:ascii="宋体" w:hAnsi="宋体"/>
                <w:color w:val="000000"/>
                <w:highlight w:val="none"/>
              </w:rPr>
            </w:pPr>
          </w:p>
        </w:tc>
        <w:tc>
          <w:tcPr>
            <w:tcW w:w="1605" w:type="dxa"/>
            <w:noWrap w:val="0"/>
            <w:vAlign w:val="center"/>
          </w:tcPr>
          <w:p w14:paraId="61734E86">
            <w:pPr>
              <w:ind w:firstLine="480"/>
              <w:jc w:val="center"/>
              <w:rPr>
                <w:rFonts w:hint="eastAsia" w:ascii="宋体" w:hAnsi="宋体"/>
                <w:color w:val="000000"/>
                <w:highlight w:val="none"/>
              </w:rPr>
            </w:pPr>
          </w:p>
        </w:tc>
        <w:tc>
          <w:tcPr>
            <w:tcW w:w="953" w:type="dxa"/>
            <w:noWrap w:val="0"/>
            <w:vAlign w:val="center"/>
          </w:tcPr>
          <w:p w14:paraId="5206AFEB">
            <w:pPr>
              <w:ind w:firstLine="480"/>
              <w:jc w:val="center"/>
              <w:rPr>
                <w:rFonts w:hint="eastAsia" w:ascii="宋体" w:hAnsi="宋体"/>
                <w:color w:val="000000"/>
                <w:highlight w:val="none"/>
              </w:rPr>
            </w:pPr>
          </w:p>
        </w:tc>
        <w:tc>
          <w:tcPr>
            <w:tcW w:w="710" w:type="dxa"/>
            <w:noWrap w:val="0"/>
            <w:vAlign w:val="center"/>
          </w:tcPr>
          <w:p w14:paraId="5104DB27">
            <w:pPr>
              <w:ind w:firstLine="480"/>
              <w:jc w:val="center"/>
              <w:rPr>
                <w:rFonts w:hint="eastAsia" w:ascii="宋体" w:hAnsi="宋体"/>
                <w:color w:val="000000"/>
                <w:highlight w:val="none"/>
              </w:rPr>
            </w:pPr>
          </w:p>
        </w:tc>
        <w:tc>
          <w:tcPr>
            <w:tcW w:w="851" w:type="dxa"/>
            <w:noWrap w:val="0"/>
            <w:vAlign w:val="center"/>
          </w:tcPr>
          <w:p w14:paraId="6AC2F847">
            <w:pPr>
              <w:ind w:firstLine="480"/>
              <w:jc w:val="center"/>
              <w:rPr>
                <w:rFonts w:hint="eastAsia" w:ascii="宋体" w:hAnsi="宋体"/>
                <w:color w:val="000000"/>
                <w:highlight w:val="none"/>
              </w:rPr>
            </w:pPr>
          </w:p>
        </w:tc>
        <w:tc>
          <w:tcPr>
            <w:tcW w:w="850" w:type="dxa"/>
            <w:noWrap w:val="0"/>
            <w:vAlign w:val="center"/>
          </w:tcPr>
          <w:p w14:paraId="5D74ECB5">
            <w:pPr>
              <w:ind w:firstLine="480"/>
              <w:jc w:val="center"/>
              <w:rPr>
                <w:rFonts w:hint="eastAsia" w:ascii="宋体" w:hAnsi="宋体"/>
                <w:color w:val="000000"/>
                <w:highlight w:val="none"/>
              </w:rPr>
            </w:pPr>
          </w:p>
        </w:tc>
      </w:tr>
      <w:tr w14:paraId="07376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67" w:hRule="atLeast"/>
        </w:trPr>
        <w:tc>
          <w:tcPr>
            <w:tcW w:w="9675" w:type="dxa"/>
            <w:gridSpan w:val="11"/>
            <w:noWrap w:val="0"/>
            <w:vAlign w:val="top"/>
          </w:tcPr>
          <w:p w14:paraId="67DA47B5">
            <w:pPr>
              <w:ind w:firstLine="0" w:firstLineChars="0"/>
              <w:rPr>
                <w:rFonts w:hint="eastAsia" w:ascii="宋体" w:hAnsi="宋体"/>
                <w:color w:val="000000"/>
                <w:highlight w:val="none"/>
              </w:rPr>
            </w:pPr>
            <w:r>
              <w:rPr>
                <w:rFonts w:hint="eastAsia" w:ascii="宋体" w:hAnsi="宋体"/>
                <w:b/>
                <w:color w:val="000000"/>
                <w:highlight w:val="none"/>
              </w:rPr>
              <w:t>其他承诺及需要说明的事项：</w:t>
            </w:r>
          </w:p>
        </w:tc>
      </w:tr>
      <w:tr w14:paraId="0FF08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29" w:hRule="atLeast"/>
        </w:trPr>
        <w:tc>
          <w:tcPr>
            <w:tcW w:w="3118" w:type="dxa"/>
            <w:gridSpan w:val="4"/>
            <w:noWrap w:val="0"/>
            <w:vAlign w:val="center"/>
          </w:tcPr>
          <w:p w14:paraId="4CEBDA5B">
            <w:pPr>
              <w:ind w:firstLine="480"/>
              <w:rPr>
                <w:rFonts w:hint="eastAsia" w:ascii="宋体" w:hAnsi="宋体"/>
                <w:color w:val="000000"/>
                <w:highlight w:val="none"/>
              </w:rPr>
            </w:pPr>
            <w:r>
              <w:rPr>
                <w:rFonts w:hint="eastAsia" w:ascii="宋体" w:hAnsi="宋体"/>
                <w:color w:val="000000"/>
                <w:highlight w:val="none"/>
              </w:rPr>
              <w:t>投标总价</w:t>
            </w:r>
          </w:p>
        </w:tc>
        <w:tc>
          <w:tcPr>
            <w:tcW w:w="6557" w:type="dxa"/>
            <w:gridSpan w:val="7"/>
            <w:noWrap w:val="0"/>
            <w:vAlign w:val="center"/>
          </w:tcPr>
          <w:p w14:paraId="79902249">
            <w:pPr>
              <w:ind w:firstLine="480"/>
              <w:rPr>
                <w:rFonts w:hint="eastAsia" w:ascii="宋体" w:hAnsi="宋体"/>
                <w:color w:val="000000"/>
                <w:highlight w:val="none"/>
              </w:rPr>
            </w:pPr>
            <w:r>
              <w:rPr>
                <w:rFonts w:hint="eastAsia" w:ascii="宋体" w:hAnsi="宋体"/>
                <w:color w:val="000000"/>
                <w:highlight w:val="none"/>
              </w:rPr>
              <w:t>大写：                      小写：</w:t>
            </w:r>
          </w:p>
        </w:tc>
      </w:tr>
    </w:tbl>
    <w:p w14:paraId="24B4BBDB">
      <w:pPr>
        <w:spacing w:line="276" w:lineRule="auto"/>
        <w:ind w:firstLine="352" w:firstLineChars="147"/>
        <w:rPr>
          <w:rFonts w:hint="eastAsia" w:ascii="宋体" w:hAnsi="宋体"/>
          <w:color w:val="000000"/>
          <w:highlight w:val="none"/>
        </w:rPr>
      </w:pPr>
      <w:r>
        <w:rPr>
          <w:rFonts w:hint="eastAsia" w:ascii="宋体" w:hAnsi="宋体"/>
          <w:color w:val="000000"/>
          <w:highlight w:val="none"/>
        </w:rPr>
        <w:t>注：本表应依照采购一览表中的产品序号按顺序逐项填写，不得遗漏，否则</w:t>
      </w:r>
      <w:r>
        <w:rPr>
          <w:rFonts w:hint="eastAsia" w:ascii="宋体" w:hAnsi="宋体"/>
          <w:color w:val="000000"/>
          <w:kern w:val="0"/>
          <w:szCs w:val="20"/>
          <w:highlight w:val="none"/>
        </w:rPr>
        <w:t>，按无效投标处理</w:t>
      </w:r>
      <w:r>
        <w:rPr>
          <w:rFonts w:hint="eastAsia" w:ascii="宋体" w:hAnsi="宋体"/>
          <w:color w:val="000000"/>
          <w:highlight w:val="none"/>
        </w:rPr>
        <w:t>。</w:t>
      </w:r>
    </w:p>
    <w:p w14:paraId="0FD6EB34">
      <w:pPr>
        <w:adjustRightInd w:val="0"/>
        <w:ind w:firstLine="480"/>
        <w:textAlignment w:val="baseline"/>
        <w:rPr>
          <w:rFonts w:hint="eastAsia" w:ascii="宋体" w:hAnsi="宋体"/>
          <w:color w:val="000000"/>
          <w:highlight w:val="none"/>
        </w:rPr>
      </w:pPr>
      <w:r>
        <w:rPr>
          <w:rFonts w:hint="eastAsia" w:ascii="宋体" w:hAnsi="宋体"/>
          <w:color w:val="000000"/>
          <w:highlight w:val="none"/>
        </w:rPr>
        <w:t xml:space="preserve">  </w:t>
      </w:r>
    </w:p>
    <w:p w14:paraId="0E06C748">
      <w:pPr>
        <w:adjustRightInd w:val="0"/>
        <w:ind w:firstLine="480"/>
        <w:textAlignment w:val="baseline"/>
        <w:rPr>
          <w:rFonts w:hint="eastAsia" w:ascii="宋体" w:hAnsi="宋体"/>
          <w:color w:val="000000"/>
          <w:highlight w:val="none"/>
        </w:rPr>
      </w:pPr>
    </w:p>
    <w:p w14:paraId="120DCD78">
      <w:pPr>
        <w:ind w:firstLine="2532" w:firstLineChars="1055"/>
        <w:rPr>
          <w:rFonts w:hint="eastAsia" w:ascii="宋体" w:hAnsi="宋体"/>
          <w:color w:val="000000"/>
          <w:highlight w:val="none"/>
        </w:rPr>
      </w:pPr>
    </w:p>
    <w:p w14:paraId="5F7F44D4">
      <w:pPr>
        <w:ind w:firstLine="2532" w:firstLineChars="1055"/>
        <w:rPr>
          <w:rFonts w:hint="eastAsia" w:ascii="宋体" w:hAnsi="宋体"/>
          <w:color w:val="000000"/>
          <w:highlight w:val="none"/>
        </w:rPr>
      </w:pPr>
    </w:p>
    <w:p w14:paraId="7D47328A">
      <w:pPr>
        <w:ind w:firstLine="2532" w:firstLineChars="1055"/>
        <w:rPr>
          <w:rFonts w:hint="eastAsia" w:ascii="宋体" w:hAnsi="宋体"/>
          <w:color w:val="000000"/>
          <w:highlight w:val="none"/>
        </w:rPr>
      </w:pPr>
    </w:p>
    <w:p w14:paraId="6D6F94D6">
      <w:pPr>
        <w:ind w:firstLine="4204" w:firstLineChars="1745"/>
        <w:rPr>
          <w:rFonts w:hint="eastAsia" w:ascii="宋体" w:hAnsi="宋体"/>
          <w:b/>
          <w:color w:val="000000"/>
          <w:highlight w:val="none"/>
        </w:rPr>
      </w:pPr>
      <w:r>
        <w:rPr>
          <w:rFonts w:hint="eastAsia" w:ascii="宋体" w:hAnsi="宋体"/>
          <w:b/>
          <w:color w:val="000000"/>
          <w:highlight w:val="none"/>
        </w:rPr>
        <w:t>投标单位：</w:t>
      </w:r>
      <w:r>
        <w:rPr>
          <w:rFonts w:hint="eastAsia" w:ascii="宋体" w:hAnsi="宋体" w:cs="宋体"/>
          <w:color w:val="000000"/>
          <w:kern w:val="0"/>
          <w:highlight w:val="none"/>
          <w:u w:val="single"/>
        </w:rPr>
        <w:t xml:space="preserve">       </w:t>
      </w:r>
      <w:r>
        <w:rPr>
          <w:rFonts w:hint="eastAsia" w:ascii="宋体" w:hAnsi="宋体"/>
          <w:b/>
          <w:color w:val="000000"/>
          <w:highlight w:val="none"/>
        </w:rPr>
        <w:t>（公章）</w:t>
      </w:r>
    </w:p>
    <w:p w14:paraId="5D27527B">
      <w:pPr>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宋体" w:hAnsi="宋体" w:cs="宋体"/>
          <w:color w:val="000000"/>
          <w:kern w:val="0"/>
          <w:highlight w:val="none"/>
          <w:u w:val="single"/>
        </w:rPr>
        <w:t xml:space="preserve">       </w:t>
      </w:r>
      <w:r>
        <w:rPr>
          <w:rFonts w:hint="eastAsia" w:ascii="宋体" w:hAnsi="宋体"/>
          <w:b/>
          <w:color w:val="000000"/>
          <w:highlight w:val="none"/>
        </w:rPr>
        <w:t>（签字或盖章）</w:t>
      </w:r>
    </w:p>
    <w:p w14:paraId="4B44FF28">
      <w:pPr>
        <w:ind w:firstLine="480"/>
        <w:jc w:val="center"/>
        <w:rPr>
          <w:rFonts w:hint="eastAsia"/>
          <w:b/>
          <w:color w:val="000000"/>
          <w:highlight w:val="none"/>
        </w:rPr>
      </w:pPr>
      <w:r>
        <w:rPr>
          <w:rFonts w:hint="eastAsia"/>
          <w:color w:val="000000"/>
          <w:highlight w:val="none"/>
        </w:rPr>
        <w:t xml:space="preserve">              </w:t>
      </w:r>
      <w:r>
        <w:rPr>
          <w:rFonts w:hint="eastAsia"/>
          <w:b/>
          <w:color w:val="000000"/>
          <w:highlight w:val="none"/>
        </w:rPr>
        <w:t xml:space="preserve"> 年   月  日</w:t>
      </w:r>
    </w:p>
    <w:p w14:paraId="55074B97">
      <w:pPr>
        <w:ind w:firstLine="482"/>
        <w:jc w:val="center"/>
        <w:rPr>
          <w:rFonts w:hint="eastAsia" w:ascii="宋体" w:hAnsi="宋体"/>
          <w:b/>
          <w:color w:val="000000"/>
          <w:highlight w:val="none"/>
        </w:rPr>
      </w:pPr>
    </w:p>
    <w:p w14:paraId="20A042CB">
      <w:pPr>
        <w:widowControl/>
        <w:snapToGrid w:val="0"/>
        <w:spacing w:line="360" w:lineRule="auto"/>
        <w:ind w:firstLine="0" w:firstLineChars="0"/>
        <w:outlineLvl w:val="1"/>
        <w:rPr>
          <w:rFonts w:hint="eastAsia" w:ascii="宋体"/>
          <w:b/>
          <w:color w:val="000000"/>
          <w:sz w:val="28"/>
          <w:szCs w:val="28"/>
          <w:highlight w:val="none"/>
        </w:rPr>
      </w:pPr>
    </w:p>
    <w:p w14:paraId="19D0B505">
      <w:pPr>
        <w:widowControl/>
        <w:snapToGrid w:val="0"/>
        <w:spacing w:line="360" w:lineRule="auto"/>
        <w:ind w:firstLine="0" w:firstLineChars="0"/>
        <w:outlineLvl w:val="1"/>
        <w:rPr>
          <w:rFonts w:hint="eastAsia" w:ascii="宋体"/>
          <w:b/>
          <w:color w:val="000000"/>
          <w:sz w:val="28"/>
          <w:szCs w:val="28"/>
          <w:highlight w:val="none"/>
        </w:rPr>
      </w:pPr>
    </w:p>
    <w:p w14:paraId="23B30CC8">
      <w:pPr>
        <w:widowControl/>
        <w:snapToGrid w:val="0"/>
        <w:spacing w:line="360" w:lineRule="auto"/>
        <w:ind w:firstLine="0" w:firstLineChars="0"/>
        <w:outlineLvl w:val="1"/>
        <w:rPr>
          <w:rFonts w:hint="eastAsia" w:ascii="宋体"/>
          <w:b/>
          <w:color w:val="000000"/>
          <w:sz w:val="28"/>
          <w:szCs w:val="28"/>
          <w:highlight w:val="none"/>
        </w:rPr>
      </w:pPr>
      <w:bookmarkStart w:id="155" w:name="_Toc108599480"/>
      <w:r>
        <w:rPr>
          <w:rFonts w:hint="eastAsia" w:ascii="宋体"/>
          <w:b/>
          <w:color w:val="000000"/>
          <w:sz w:val="28"/>
          <w:szCs w:val="28"/>
          <w:highlight w:val="none"/>
        </w:rPr>
        <w:t>附件</w:t>
      </w:r>
      <w:bookmarkStart w:id="156" w:name="_Toc325726040"/>
      <w:bookmarkStart w:id="157" w:name="_Toc376936771"/>
      <w:r>
        <w:rPr>
          <w:rFonts w:hint="eastAsia" w:ascii="宋体"/>
          <w:b/>
          <w:color w:val="000000"/>
          <w:sz w:val="28"/>
          <w:szCs w:val="28"/>
          <w:highlight w:val="none"/>
        </w:rPr>
        <w:t>11：技术规格响应表</w:t>
      </w:r>
      <w:bookmarkEnd w:id="155"/>
      <w:bookmarkEnd w:id="156"/>
      <w:bookmarkEnd w:id="157"/>
    </w:p>
    <w:p w14:paraId="3BB54905">
      <w:pPr>
        <w:ind w:firstLine="0" w:firstLineChars="0"/>
        <w:jc w:val="center"/>
        <w:rPr>
          <w:rFonts w:hint="eastAsia" w:ascii="宋体" w:hAnsi="宋体"/>
          <w:b/>
          <w:color w:val="000000"/>
          <w:sz w:val="36"/>
          <w:szCs w:val="36"/>
          <w:highlight w:val="none"/>
        </w:rPr>
      </w:pPr>
    </w:p>
    <w:p w14:paraId="318CD68E">
      <w:pPr>
        <w:ind w:firstLine="0" w:firstLineChars="0"/>
        <w:jc w:val="center"/>
        <w:rPr>
          <w:rFonts w:hint="eastAsia" w:ascii="宋体" w:hAnsi="宋体"/>
          <w:b/>
          <w:color w:val="000000"/>
          <w:sz w:val="36"/>
          <w:szCs w:val="36"/>
          <w:highlight w:val="none"/>
        </w:rPr>
      </w:pPr>
      <w:r>
        <w:rPr>
          <w:rFonts w:hint="eastAsia" w:ascii="宋体" w:hAnsi="宋体"/>
          <w:b/>
          <w:color w:val="000000"/>
          <w:sz w:val="36"/>
          <w:szCs w:val="36"/>
          <w:highlight w:val="none"/>
        </w:rPr>
        <w:t>技术规格响应表</w:t>
      </w:r>
    </w:p>
    <w:p w14:paraId="7682D165">
      <w:pPr>
        <w:ind w:firstLine="0" w:firstLineChars="0"/>
        <w:rPr>
          <w:rFonts w:hint="eastAsia" w:ascii="宋体" w:hAnsi="宋体"/>
          <w:b/>
          <w:color w:val="000000"/>
          <w:highlight w:val="none"/>
        </w:rPr>
      </w:pPr>
      <w:r>
        <w:rPr>
          <w:rFonts w:hint="eastAsia" w:ascii="宋体" w:hAnsi="宋体"/>
          <w:b/>
          <w:color w:val="000000"/>
          <w:highlight w:val="none"/>
        </w:rPr>
        <w:t>投标单位名称:</w:t>
      </w:r>
    </w:p>
    <w:p w14:paraId="10D21ABF">
      <w:pPr>
        <w:ind w:firstLine="0" w:firstLineChars="0"/>
        <w:rPr>
          <w:rFonts w:hint="eastAsia" w:ascii="宋体" w:hAnsi="宋体"/>
          <w:b/>
          <w:color w:val="000000"/>
          <w:highlight w:val="none"/>
        </w:rPr>
      </w:pPr>
    </w:p>
    <w:tbl>
      <w:tblPr>
        <w:tblStyle w:val="63"/>
        <w:tblW w:w="891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32"/>
        <w:gridCol w:w="851"/>
        <w:gridCol w:w="2410"/>
        <w:gridCol w:w="850"/>
        <w:gridCol w:w="992"/>
        <w:gridCol w:w="2487"/>
        <w:gridCol w:w="695"/>
      </w:tblGrid>
      <w:tr w14:paraId="7575E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top"/>
          </w:tcPr>
          <w:p w14:paraId="090D7A0D">
            <w:pPr>
              <w:spacing w:before="40" w:after="40"/>
              <w:ind w:firstLine="480"/>
              <w:jc w:val="center"/>
              <w:rPr>
                <w:rFonts w:hint="eastAsia" w:ascii="宋体" w:hAnsi="宋体"/>
                <w:color w:val="000000"/>
                <w:highlight w:val="none"/>
              </w:rPr>
            </w:pPr>
            <w:r>
              <w:rPr>
                <w:rFonts w:hint="eastAsia" w:ascii="宋体" w:hAnsi="宋体"/>
                <w:color w:val="000000"/>
                <w:highlight w:val="none"/>
              </w:rPr>
              <w:t xml:space="preserve">  </w:t>
            </w:r>
          </w:p>
        </w:tc>
        <w:tc>
          <w:tcPr>
            <w:tcW w:w="3261" w:type="dxa"/>
            <w:gridSpan w:val="2"/>
            <w:noWrap w:val="0"/>
            <w:vAlign w:val="top"/>
          </w:tcPr>
          <w:p w14:paraId="7BF2FE92">
            <w:pPr>
              <w:spacing w:before="40" w:after="40"/>
              <w:ind w:firstLine="120" w:firstLineChars="50"/>
              <w:rPr>
                <w:rFonts w:hint="eastAsia" w:ascii="宋体" w:hAnsi="宋体"/>
                <w:color w:val="000000"/>
                <w:highlight w:val="none"/>
              </w:rPr>
            </w:pPr>
            <w:r>
              <w:rPr>
                <w:rFonts w:hint="eastAsia" w:ascii="宋体" w:hAnsi="宋体"/>
                <w:color w:val="000000"/>
                <w:highlight w:val="none"/>
              </w:rPr>
              <w:t>采购需求技术参数、指标</w:t>
            </w:r>
          </w:p>
        </w:tc>
        <w:tc>
          <w:tcPr>
            <w:tcW w:w="4329" w:type="dxa"/>
            <w:gridSpan w:val="3"/>
            <w:noWrap w:val="0"/>
            <w:vAlign w:val="top"/>
          </w:tcPr>
          <w:p w14:paraId="367FABEF">
            <w:pPr>
              <w:spacing w:before="40" w:after="40"/>
              <w:ind w:firstLine="480"/>
              <w:rPr>
                <w:rFonts w:hint="eastAsia" w:ascii="宋体" w:hAnsi="宋体"/>
                <w:color w:val="000000"/>
                <w:highlight w:val="none"/>
              </w:rPr>
            </w:pPr>
            <w:r>
              <w:rPr>
                <w:rFonts w:hint="eastAsia" w:ascii="宋体" w:hAnsi="宋体"/>
                <w:color w:val="000000"/>
                <w:highlight w:val="none"/>
              </w:rPr>
              <w:t>投标产品技术参数、指标</w:t>
            </w:r>
          </w:p>
        </w:tc>
        <w:tc>
          <w:tcPr>
            <w:tcW w:w="695" w:type="dxa"/>
            <w:noWrap w:val="0"/>
            <w:vAlign w:val="center"/>
          </w:tcPr>
          <w:p w14:paraId="3D6B6CD4">
            <w:pPr>
              <w:spacing w:before="40" w:after="40"/>
              <w:ind w:firstLine="0" w:firstLineChars="0"/>
              <w:jc w:val="center"/>
              <w:rPr>
                <w:rFonts w:hint="eastAsia" w:ascii="宋体" w:hAnsi="宋体"/>
                <w:color w:val="000000"/>
                <w:highlight w:val="none"/>
              </w:rPr>
            </w:pPr>
            <w:r>
              <w:rPr>
                <w:rFonts w:hint="eastAsia" w:ascii="宋体" w:hAnsi="宋体"/>
                <w:color w:val="000000"/>
                <w:highlight w:val="none"/>
              </w:rPr>
              <w:t>偏离</w:t>
            </w:r>
          </w:p>
        </w:tc>
      </w:tr>
      <w:tr w14:paraId="75D43C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top"/>
          </w:tcPr>
          <w:p w14:paraId="2A8EA608">
            <w:pPr>
              <w:spacing w:before="40" w:after="40"/>
              <w:ind w:firstLine="0" w:firstLineChars="0"/>
              <w:rPr>
                <w:rFonts w:hint="eastAsia" w:ascii="宋体" w:hAnsi="宋体"/>
                <w:color w:val="000000"/>
                <w:highlight w:val="none"/>
              </w:rPr>
            </w:pPr>
            <w:r>
              <w:rPr>
                <w:rFonts w:hint="eastAsia" w:ascii="宋体" w:hAnsi="宋体"/>
                <w:color w:val="000000"/>
                <w:highlight w:val="none"/>
              </w:rPr>
              <w:t>序号</w:t>
            </w:r>
          </w:p>
        </w:tc>
        <w:tc>
          <w:tcPr>
            <w:tcW w:w="851" w:type="dxa"/>
            <w:noWrap w:val="0"/>
            <w:vAlign w:val="center"/>
          </w:tcPr>
          <w:p w14:paraId="3B141940">
            <w:pPr>
              <w:spacing w:before="40" w:after="40"/>
              <w:ind w:firstLine="199" w:firstLineChars="83"/>
              <w:rPr>
                <w:rFonts w:hint="eastAsia" w:ascii="宋体" w:hAnsi="宋体"/>
                <w:color w:val="000000"/>
                <w:highlight w:val="none"/>
              </w:rPr>
            </w:pPr>
            <w:r>
              <w:rPr>
                <w:rFonts w:hint="eastAsia" w:ascii="宋体" w:hAnsi="宋体"/>
                <w:color w:val="000000"/>
                <w:highlight w:val="none"/>
              </w:rPr>
              <w:t>名称</w:t>
            </w:r>
          </w:p>
        </w:tc>
        <w:tc>
          <w:tcPr>
            <w:tcW w:w="2410" w:type="dxa"/>
            <w:noWrap w:val="0"/>
            <w:vAlign w:val="center"/>
          </w:tcPr>
          <w:p w14:paraId="3E6C4BE4">
            <w:pPr>
              <w:spacing w:before="40" w:after="40"/>
              <w:ind w:firstLine="0" w:firstLineChars="0"/>
              <w:jc w:val="center"/>
              <w:rPr>
                <w:rFonts w:hint="eastAsia" w:ascii="宋体" w:hAnsi="宋体"/>
                <w:color w:val="000000"/>
                <w:highlight w:val="none"/>
              </w:rPr>
            </w:pPr>
            <w:r>
              <w:rPr>
                <w:rFonts w:hint="eastAsia" w:ascii="宋体" w:hAnsi="宋体"/>
                <w:color w:val="000000"/>
                <w:highlight w:val="none"/>
              </w:rPr>
              <w:t>技术参数、指标</w:t>
            </w:r>
          </w:p>
        </w:tc>
        <w:tc>
          <w:tcPr>
            <w:tcW w:w="850" w:type="dxa"/>
            <w:noWrap w:val="0"/>
            <w:vAlign w:val="center"/>
          </w:tcPr>
          <w:p w14:paraId="500A6834">
            <w:pPr>
              <w:spacing w:before="40" w:after="40"/>
              <w:ind w:firstLine="120" w:firstLineChars="50"/>
              <w:rPr>
                <w:rFonts w:hint="eastAsia" w:ascii="宋体" w:hAnsi="宋体"/>
                <w:color w:val="000000"/>
                <w:highlight w:val="none"/>
              </w:rPr>
            </w:pPr>
            <w:r>
              <w:rPr>
                <w:rFonts w:hint="eastAsia" w:ascii="宋体" w:hAnsi="宋体"/>
                <w:color w:val="000000"/>
                <w:highlight w:val="none"/>
              </w:rPr>
              <w:t>名称</w:t>
            </w:r>
          </w:p>
        </w:tc>
        <w:tc>
          <w:tcPr>
            <w:tcW w:w="992" w:type="dxa"/>
            <w:noWrap w:val="0"/>
            <w:vAlign w:val="center"/>
          </w:tcPr>
          <w:p w14:paraId="5CA55C7F">
            <w:pPr>
              <w:spacing w:before="40" w:after="40"/>
              <w:ind w:firstLine="0" w:firstLineChars="0"/>
              <w:jc w:val="center"/>
              <w:rPr>
                <w:rFonts w:hint="eastAsia" w:ascii="宋体" w:hAnsi="宋体"/>
                <w:color w:val="000000"/>
                <w:highlight w:val="none"/>
              </w:rPr>
            </w:pPr>
            <w:r>
              <w:rPr>
                <w:rFonts w:hint="eastAsia" w:ascii="宋体" w:hAnsi="宋体"/>
                <w:color w:val="000000"/>
                <w:highlight w:val="none"/>
              </w:rPr>
              <w:t>规格</w:t>
            </w:r>
          </w:p>
        </w:tc>
        <w:tc>
          <w:tcPr>
            <w:tcW w:w="2487" w:type="dxa"/>
            <w:noWrap w:val="0"/>
            <w:vAlign w:val="center"/>
          </w:tcPr>
          <w:p w14:paraId="479C7A00">
            <w:pPr>
              <w:spacing w:before="40" w:after="40"/>
              <w:ind w:left="94" w:firstLine="0" w:firstLineChars="0"/>
              <w:jc w:val="center"/>
              <w:rPr>
                <w:rFonts w:hint="eastAsia" w:ascii="宋体" w:hAnsi="宋体"/>
                <w:color w:val="000000"/>
                <w:highlight w:val="none"/>
              </w:rPr>
            </w:pPr>
            <w:r>
              <w:rPr>
                <w:rFonts w:hint="eastAsia" w:ascii="宋体" w:hAnsi="宋体"/>
                <w:color w:val="000000"/>
                <w:highlight w:val="none"/>
              </w:rPr>
              <w:t>技术参数、指标</w:t>
            </w:r>
          </w:p>
        </w:tc>
        <w:tc>
          <w:tcPr>
            <w:tcW w:w="695" w:type="dxa"/>
            <w:noWrap w:val="0"/>
            <w:vAlign w:val="top"/>
          </w:tcPr>
          <w:p w14:paraId="01DBFC37">
            <w:pPr>
              <w:spacing w:before="40" w:after="40"/>
              <w:ind w:firstLine="480"/>
              <w:jc w:val="center"/>
              <w:rPr>
                <w:rFonts w:hint="eastAsia" w:ascii="宋体" w:hAnsi="宋体"/>
                <w:color w:val="000000"/>
                <w:highlight w:val="none"/>
              </w:rPr>
            </w:pPr>
          </w:p>
        </w:tc>
      </w:tr>
      <w:tr w14:paraId="26915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center"/>
          </w:tcPr>
          <w:p w14:paraId="67EC1AB7">
            <w:pPr>
              <w:spacing w:before="40" w:after="40"/>
              <w:ind w:firstLine="199" w:firstLineChars="83"/>
              <w:jc w:val="center"/>
              <w:rPr>
                <w:rFonts w:hint="eastAsia" w:ascii="宋体" w:hAnsi="宋体"/>
                <w:color w:val="000000"/>
                <w:highlight w:val="none"/>
              </w:rPr>
            </w:pPr>
            <w:r>
              <w:rPr>
                <w:rFonts w:hint="eastAsia" w:ascii="宋体" w:hAnsi="宋体"/>
                <w:color w:val="000000"/>
                <w:highlight w:val="none"/>
              </w:rPr>
              <w:t>1</w:t>
            </w:r>
          </w:p>
        </w:tc>
        <w:tc>
          <w:tcPr>
            <w:tcW w:w="851" w:type="dxa"/>
            <w:noWrap w:val="0"/>
            <w:vAlign w:val="top"/>
          </w:tcPr>
          <w:p w14:paraId="0DBF443C">
            <w:pPr>
              <w:spacing w:before="40" w:after="40"/>
              <w:ind w:firstLine="480"/>
              <w:jc w:val="center"/>
              <w:rPr>
                <w:rFonts w:hint="eastAsia" w:ascii="宋体" w:hAnsi="宋体"/>
                <w:color w:val="000000"/>
                <w:highlight w:val="none"/>
              </w:rPr>
            </w:pPr>
          </w:p>
        </w:tc>
        <w:tc>
          <w:tcPr>
            <w:tcW w:w="2410" w:type="dxa"/>
            <w:noWrap w:val="0"/>
            <w:vAlign w:val="top"/>
          </w:tcPr>
          <w:p w14:paraId="2A3DE208">
            <w:pPr>
              <w:spacing w:before="40" w:after="40"/>
              <w:ind w:firstLine="480"/>
              <w:jc w:val="center"/>
              <w:rPr>
                <w:rFonts w:hint="eastAsia" w:ascii="宋体" w:hAnsi="宋体"/>
                <w:color w:val="000000"/>
                <w:highlight w:val="none"/>
              </w:rPr>
            </w:pPr>
          </w:p>
        </w:tc>
        <w:tc>
          <w:tcPr>
            <w:tcW w:w="850" w:type="dxa"/>
            <w:noWrap w:val="0"/>
            <w:vAlign w:val="top"/>
          </w:tcPr>
          <w:p w14:paraId="4CDF37EF">
            <w:pPr>
              <w:spacing w:before="40" w:after="40"/>
              <w:ind w:firstLine="480"/>
              <w:jc w:val="center"/>
              <w:rPr>
                <w:rFonts w:hint="eastAsia" w:ascii="宋体" w:hAnsi="宋体"/>
                <w:color w:val="000000"/>
                <w:highlight w:val="none"/>
              </w:rPr>
            </w:pPr>
          </w:p>
        </w:tc>
        <w:tc>
          <w:tcPr>
            <w:tcW w:w="992" w:type="dxa"/>
            <w:noWrap w:val="0"/>
            <w:vAlign w:val="top"/>
          </w:tcPr>
          <w:p w14:paraId="50715447">
            <w:pPr>
              <w:spacing w:before="40" w:after="40"/>
              <w:ind w:firstLine="480"/>
              <w:jc w:val="center"/>
              <w:rPr>
                <w:rFonts w:hint="eastAsia" w:ascii="宋体" w:hAnsi="宋体"/>
                <w:color w:val="000000"/>
                <w:highlight w:val="none"/>
              </w:rPr>
            </w:pPr>
          </w:p>
        </w:tc>
        <w:tc>
          <w:tcPr>
            <w:tcW w:w="2487" w:type="dxa"/>
            <w:noWrap w:val="0"/>
            <w:vAlign w:val="top"/>
          </w:tcPr>
          <w:p w14:paraId="6374F460">
            <w:pPr>
              <w:spacing w:before="40" w:after="40"/>
              <w:ind w:firstLine="480"/>
              <w:jc w:val="center"/>
              <w:rPr>
                <w:rFonts w:hint="eastAsia" w:ascii="宋体" w:hAnsi="宋体"/>
                <w:color w:val="000000"/>
                <w:highlight w:val="none"/>
              </w:rPr>
            </w:pPr>
          </w:p>
        </w:tc>
        <w:tc>
          <w:tcPr>
            <w:tcW w:w="695" w:type="dxa"/>
            <w:noWrap w:val="0"/>
            <w:vAlign w:val="top"/>
          </w:tcPr>
          <w:p w14:paraId="7D0AD055">
            <w:pPr>
              <w:spacing w:before="40" w:after="40"/>
              <w:ind w:firstLine="480"/>
              <w:jc w:val="center"/>
              <w:rPr>
                <w:rFonts w:hint="eastAsia" w:ascii="宋体" w:hAnsi="宋体"/>
                <w:color w:val="000000"/>
                <w:highlight w:val="none"/>
              </w:rPr>
            </w:pPr>
          </w:p>
        </w:tc>
      </w:tr>
      <w:tr w14:paraId="5F442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center"/>
          </w:tcPr>
          <w:p w14:paraId="33094500">
            <w:pPr>
              <w:spacing w:before="40" w:after="40"/>
              <w:ind w:firstLine="199" w:firstLineChars="83"/>
              <w:jc w:val="center"/>
              <w:rPr>
                <w:rFonts w:hint="eastAsia" w:ascii="宋体" w:hAnsi="宋体"/>
                <w:color w:val="000000"/>
                <w:highlight w:val="none"/>
              </w:rPr>
            </w:pPr>
            <w:r>
              <w:rPr>
                <w:rFonts w:hint="eastAsia" w:ascii="宋体" w:hAnsi="宋体"/>
                <w:color w:val="000000"/>
                <w:highlight w:val="none"/>
              </w:rPr>
              <w:t>2</w:t>
            </w:r>
          </w:p>
        </w:tc>
        <w:tc>
          <w:tcPr>
            <w:tcW w:w="851" w:type="dxa"/>
            <w:noWrap w:val="0"/>
            <w:vAlign w:val="top"/>
          </w:tcPr>
          <w:p w14:paraId="4E592146">
            <w:pPr>
              <w:spacing w:before="40" w:after="40"/>
              <w:ind w:firstLine="480"/>
              <w:jc w:val="center"/>
              <w:rPr>
                <w:rFonts w:hint="eastAsia" w:ascii="宋体" w:hAnsi="宋体"/>
                <w:color w:val="000000"/>
                <w:highlight w:val="none"/>
              </w:rPr>
            </w:pPr>
          </w:p>
        </w:tc>
        <w:tc>
          <w:tcPr>
            <w:tcW w:w="2410" w:type="dxa"/>
            <w:noWrap w:val="0"/>
            <w:vAlign w:val="top"/>
          </w:tcPr>
          <w:p w14:paraId="10CA2118">
            <w:pPr>
              <w:spacing w:before="40" w:after="40"/>
              <w:ind w:firstLine="480"/>
              <w:jc w:val="center"/>
              <w:rPr>
                <w:rFonts w:hint="eastAsia" w:ascii="宋体" w:hAnsi="宋体"/>
                <w:color w:val="000000"/>
                <w:highlight w:val="none"/>
              </w:rPr>
            </w:pPr>
          </w:p>
        </w:tc>
        <w:tc>
          <w:tcPr>
            <w:tcW w:w="850" w:type="dxa"/>
            <w:noWrap w:val="0"/>
            <w:vAlign w:val="top"/>
          </w:tcPr>
          <w:p w14:paraId="47252CCE">
            <w:pPr>
              <w:spacing w:before="40" w:after="40"/>
              <w:ind w:firstLine="480"/>
              <w:jc w:val="center"/>
              <w:rPr>
                <w:rFonts w:hint="eastAsia" w:ascii="宋体" w:hAnsi="宋体"/>
                <w:color w:val="000000"/>
                <w:highlight w:val="none"/>
              </w:rPr>
            </w:pPr>
          </w:p>
        </w:tc>
        <w:tc>
          <w:tcPr>
            <w:tcW w:w="992" w:type="dxa"/>
            <w:noWrap w:val="0"/>
            <w:vAlign w:val="top"/>
          </w:tcPr>
          <w:p w14:paraId="4FC1CA2F">
            <w:pPr>
              <w:spacing w:before="40" w:after="40"/>
              <w:ind w:firstLine="480"/>
              <w:jc w:val="center"/>
              <w:rPr>
                <w:rFonts w:hint="eastAsia" w:ascii="宋体" w:hAnsi="宋体"/>
                <w:color w:val="000000"/>
                <w:highlight w:val="none"/>
              </w:rPr>
            </w:pPr>
          </w:p>
        </w:tc>
        <w:tc>
          <w:tcPr>
            <w:tcW w:w="2487" w:type="dxa"/>
            <w:noWrap w:val="0"/>
            <w:vAlign w:val="top"/>
          </w:tcPr>
          <w:p w14:paraId="55B26CF0">
            <w:pPr>
              <w:spacing w:before="40" w:after="40"/>
              <w:ind w:firstLine="480"/>
              <w:jc w:val="center"/>
              <w:rPr>
                <w:rFonts w:hint="eastAsia" w:ascii="宋体" w:hAnsi="宋体"/>
                <w:color w:val="000000"/>
                <w:highlight w:val="none"/>
              </w:rPr>
            </w:pPr>
          </w:p>
        </w:tc>
        <w:tc>
          <w:tcPr>
            <w:tcW w:w="695" w:type="dxa"/>
            <w:noWrap w:val="0"/>
            <w:vAlign w:val="top"/>
          </w:tcPr>
          <w:p w14:paraId="5DEBB1CF">
            <w:pPr>
              <w:spacing w:before="40" w:after="40"/>
              <w:ind w:firstLine="480"/>
              <w:jc w:val="center"/>
              <w:rPr>
                <w:rFonts w:hint="eastAsia" w:ascii="宋体" w:hAnsi="宋体"/>
                <w:color w:val="000000"/>
                <w:highlight w:val="none"/>
              </w:rPr>
            </w:pPr>
          </w:p>
        </w:tc>
      </w:tr>
      <w:tr w14:paraId="1650E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center"/>
          </w:tcPr>
          <w:p w14:paraId="101F379F">
            <w:pPr>
              <w:spacing w:before="40" w:after="40"/>
              <w:ind w:firstLine="199" w:firstLineChars="83"/>
              <w:jc w:val="center"/>
              <w:rPr>
                <w:rFonts w:hint="eastAsia" w:ascii="宋体" w:hAnsi="宋体"/>
                <w:color w:val="000000"/>
                <w:highlight w:val="none"/>
              </w:rPr>
            </w:pPr>
            <w:r>
              <w:rPr>
                <w:rFonts w:hint="eastAsia" w:ascii="宋体" w:hAnsi="宋体"/>
                <w:color w:val="000000"/>
                <w:highlight w:val="none"/>
              </w:rPr>
              <w:t>3</w:t>
            </w:r>
          </w:p>
        </w:tc>
        <w:tc>
          <w:tcPr>
            <w:tcW w:w="851" w:type="dxa"/>
            <w:noWrap w:val="0"/>
            <w:vAlign w:val="top"/>
          </w:tcPr>
          <w:p w14:paraId="65356265">
            <w:pPr>
              <w:spacing w:before="40" w:after="40"/>
              <w:ind w:firstLine="480"/>
              <w:jc w:val="center"/>
              <w:rPr>
                <w:rFonts w:hint="eastAsia" w:ascii="宋体" w:hAnsi="宋体"/>
                <w:color w:val="000000"/>
                <w:highlight w:val="none"/>
              </w:rPr>
            </w:pPr>
          </w:p>
        </w:tc>
        <w:tc>
          <w:tcPr>
            <w:tcW w:w="2410" w:type="dxa"/>
            <w:noWrap w:val="0"/>
            <w:vAlign w:val="top"/>
          </w:tcPr>
          <w:p w14:paraId="72C02395">
            <w:pPr>
              <w:spacing w:before="40" w:after="40"/>
              <w:ind w:firstLine="480"/>
              <w:jc w:val="center"/>
              <w:rPr>
                <w:rFonts w:hint="eastAsia" w:ascii="宋体" w:hAnsi="宋体"/>
                <w:color w:val="000000"/>
                <w:highlight w:val="none"/>
              </w:rPr>
            </w:pPr>
          </w:p>
        </w:tc>
        <w:tc>
          <w:tcPr>
            <w:tcW w:w="850" w:type="dxa"/>
            <w:noWrap w:val="0"/>
            <w:vAlign w:val="top"/>
          </w:tcPr>
          <w:p w14:paraId="01BBCC02">
            <w:pPr>
              <w:spacing w:before="40" w:after="40"/>
              <w:ind w:firstLine="480"/>
              <w:jc w:val="center"/>
              <w:rPr>
                <w:rFonts w:hint="eastAsia" w:ascii="宋体" w:hAnsi="宋体"/>
                <w:color w:val="000000"/>
                <w:highlight w:val="none"/>
              </w:rPr>
            </w:pPr>
          </w:p>
        </w:tc>
        <w:tc>
          <w:tcPr>
            <w:tcW w:w="992" w:type="dxa"/>
            <w:noWrap w:val="0"/>
            <w:vAlign w:val="top"/>
          </w:tcPr>
          <w:p w14:paraId="61FA28F4">
            <w:pPr>
              <w:spacing w:before="40" w:after="40"/>
              <w:ind w:firstLine="480"/>
              <w:jc w:val="center"/>
              <w:rPr>
                <w:rFonts w:hint="eastAsia" w:ascii="宋体" w:hAnsi="宋体"/>
                <w:color w:val="000000"/>
                <w:highlight w:val="none"/>
              </w:rPr>
            </w:pPr>
          </w:p>
        </w:tc>
        <w:tc>
          <w:tcPr>
            <w:tcW w:w="2487" w:type="dxa"/>
            <w:noWrap w:val="0"/>
            <w:vAlign w:val="top"/>
          </w:tcPr>
          <w:p w14:paraId="30C6424C">
            <w:pPr>
              <w:spacing w:before="40" w:after="40"/>
              <w:ind w:firstLine="480"/>
              <w:jc w:val="center"/>
              <w:rPr>
                <w:rFonts w:hint="eastAsia" w:ascii="宋体" w:hAnsi="宋体"/>
                <w:color w:val="000000"/>
                <w:highlight w:val="none"/>
              </w:rPr>
            </w:pPr>
          </w:p>
        </w:tc>
        <w:tc>
          <w:tcPr>
            <w:tcW w:w="695" w:type="dxa"/>
            <w:noWrap w:val="0"/>
            <w:vAlign w:val="top"/>
          </w:tcPr>
          <w:p w14:paraId="779196D6">
            <w:pPr>
              <w:spacing w:before="40" w:after="40"/>
              <w:ind w:firstLine="480"/>
              <w:jc w:val="center"/>
              <w:rPr>
                <w:rFonts w:hint="eastAsia" w:ascii="宋体" w:hAnsi="宋体"/>
                <w:color w:val="000000"/>
                <w:highlight w:val="none"/>
              </w:rPr>
            </w:pPr>
          </w:p>
        </w:tc>
      </w:tr>
      <w:tr w14:paraId="625A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center"/>
          </w:tcPr>
          <w:p w14:paraId="0EE74D58">
            <w:pPr>
              <w:spacing w:before="40" w:after="40"/>
              <w:ind w:firstLine="199" w:firstLineChars="83"/>
              <w:jc w:val="center"/>
              <w:rPr>
                <w:rFonts w:hint="eastAsia" w:ascii="宋体" w:hAnsi="宋体"/>
                <w:color w:val="000000"/>
                <w:highlight w:val="none"/>
              </w:rPr>
            </w:pPr>
            <w:r>
              <w:rPr>
                <w:rFonts w:hint="eastAsia" w:ascii="宋体" w:hAnsi="宋体"/>
                <w:color w:val="000000"/>
                <w:highlight w:val="none"/>
              </w:rPr>
              <w:t>4</w:t>
            </w:r>
          </w:p>
        </w:tc>
        <w:tc>
          <w:tcPr>
            <w:tcW w:w="851" w:type="dxa"/>
            <w:noWrap w:val="0"/>
            <w:vAlign w:val="top"/>
          </w:tcPr>
          <w:p w14:paraId="4CB2E94A">
            <w:pPr>
              <w:spacing w:before="40" w:after="40"/>
              <w:ind w:firstLine="480"/>
              <w:jc w:val="center"/>
              <w:rPr>
                <w:rFonts w:hint="eastAsia" w:ascii="宋体" w:hAnsi="宋体"/>
                <w:color w:val="000000"/>
                <w:highlight w:val="none"/>
              </w:rPr>
            </w:pPr>
          </w:p>
        </w:tc>
        <w:tc>
          <w:tcPr>
            <w:tcW w:w="2410" w:type="dxa"/>
            <w:noWrap w:val="0"/>
            <w:vAlign w:val="top"/>
          </w:tcPr>
          <w:p w14:paraId="7CA05E8F">
            <w:pPr>
              <w:spacing w:before="40" w:after="40"/>
              <w:ind w:firstLine="480"/>
              <w:jc w:val="center"/>
              <w:rPr>
                <w:rFonts w:hint="eastAsia" w:ascii="宋体" w:hAnsi="宋体"/>
                <w:color w:val="000000"/>
                <w:highlight w:val="none"/>
              </w:rPr>
            </w:pPr>
          </w:p>
        </w:tc>
        <w:tc>
          <w:tcPr>
            <w:tcW w:w="850" w:type="dxa"/>
            <w:noWrap w:val="0"/>
            <w:vAlign w:val="top"/>
          </w:tcPr>
          <w:p w14:paraId="31DD1CC4">
            <w:pPr>
              <w:spacing w:before="40" w:after="40"/>
              <w:ind w:firstLine="480"/>
              <w:jc w:val="center"/>
              <w:rPr>
                <w:rFonts w:hint="eastAsia" w:ascii="宋体" w:hAnsi="宋体"/>
                <w:color w:val="000000"/>
                <w:highlight w:val="none"/>
              </w:rPr>
            </w:pPr>
          </w:p>
        </w:tc>
        <w:tc>
          <w:tcPr>
            <w:tcW w:w="992" w:type="dxa"/>
            <w:noWrap w:val="0"/>
            <w:vAlign w:val="top"/>
          </w:tcPr>
          <w:p w14:paraId="3C9E04B8">
            <w:pPr>
              <w:spacing w:before="40" w:after="40"/>
              <w:ind w:firstLine="480"/>
              <w:jc w:val="center"/>
              <w:rPr>
                <w:rFonts w:hint="eastAsia" w:ascii="宋体" w:hAnsi="宋体"/>
                <w:color w:val="000000"/>
                <w:highlight w:val="none"/>
              </w:rPr>
            </w:pPr>
          </w:p>
        </w:tc>
        <w:tc>
          <w:tcPr>
            <w:tcW w:w="2487" w:type="dxa"/>
            <w:noWrap w:val="0"/>
            <w:vAlign w:val="top"/>
          </w:tcPr>
          <w:p w14:paraId="45B0F928">
            <w:pPr>
              <w:spacing w:before="40" w:after="40"/>
              <w:ind w:firstLine="480"/>
              <w:jc w:val="center"/>
              <w:rPr>
                <w:rFonts w:hint="eastAsia" w:ascii="宋体" w:hAnsi="宋体"/>
                <w:color w:val="000000"/>
                <w:highlight w:val="none"/>
              </w:rPr>
            </w:pPr>
          </w:p>
        </w:tc>
        <w:tc>
          <w:tcPr>
            <w:tcW w:w="695" w:type="dxa"/>
            <w:noWrap w:val="0"/>
            <w:vAlign w:val="top"/>
          </w:tcPr>
          <w:p w14:paraId="4E3597F1">
            <w:pPr>
              <w:spacing w:before="40" w:after="40"/>
              <w:ind w:firstLine="480"/>
              <w:jc w:val="center"/>
              <w:rPr>
                <w:rFonts w:hint="eastAsia" w:ascii="宋体" w:hAnsi="宋体"/>
                <w:color w:val="000000"/>
                <w:highlight w:val="none"/>
              </w:rPr>
            </w:pPr>
          </w:p>
        </w:tc>
      </w:tr>
      <w:tr w14:paraId="51D78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32" w:type="dxa"/>
            <w:noWrap w:val="0"/>
            <w:vAlign w:val="center"/>
          </w:tcPr>
          <w:p w14:paraId="0C9178D0">
            <w:pPr>
              <w:spacing w:before="40" w:after="40"/>
              <w:ind w:firstLine="199" w:firstLineChars="83"/>
              <w:jc w:val="center"/>
              <w:rPr>
                <w:rFonts w:hint="eastAsia" w:ascii="宋体" w:hAnsi="宋体"/>
                <w:color w:val="000000"/>
                <w:highlight w:val="none"/>
              </w:rPr>
            </w:pPr>
            <w:r>
              <w:rPr>
                <w:rFonts w:ascii="宋体" w:hAnsi="宋体"/>
                <w:color w:val="000000"/>
                <w:highlight w:val="none"/>
              </w:rPr>
              <w:t>…</w:t>
            </w:r>
          </w:p>
        </w:tc>
        <w:tc>
          <w:tcPr>
            <w:tcW w:w="851" w:type="dxa"/>
            <w:noWrap w:val="0"/>
            <w:vAlign w:val="top"/>
          </w:tcPr>
          <w:p w14:paraId="45C501B6">
            <w:pPr>
              <w:spacing w:before="40" w:after="40"/>
              <w:ind w:firstLine="480"/>
              <w:jc w:val="center"/>
              <w:rPr>
                <w:rFonts w:hint="eastAsia" w:ascii="宋体" w:hAnsi="宋体"/>
                <w:color w:val="000000"/>
                <w:highlight w:val="none"/>
              </w:rPr>
            </w:pPr>
          </w:p>
        </w:tc>
        <w:tc>
          <w:tcPr>
            <w:tcW w:w="2410" w:type="dxa"/>
            <w:noWrap w:val="0"/>
            <w:vAlign w:val="top"/>
          </w:tcPr>
          <w:p w14:paraId="558C98EF">
            <w:pPr>
              <w:spacing w:before="40" w:after="40"/>
              <w:ind w:firstLine="480"/>
              <w:jc w:val="center"/>
              <w:rPr>
                <w:rFonts w:hint="eastAsia" w:ascii="宋体" w:hAnsi="宋体"/>
                <w:color w:val="000000"/>
                <w:highlight w:val="none"/>
              </w:rPr>
            </w:pPr>
          </w:p>
        </w:tc>
        <w:tc>
          <w:tcPr>
            <w:tcW w:w="850" w:type="dxa"/>
            <w:noWrap w:val="0"/>
            <w:vAlign w:val="top"/>
          </w:tcPr>
          <w:p w14:paraId="2F9CC7B7">
            <w:pPr>
              <w:spacing w:before="40" w:after="40"/>
              <w:ind w:firstLine="480"/>
              <w:jc w:val="center"/>
              <w:rPr>
                <w:rFonts w:hint="eastAsia" w:ascii="宋体" w:hAnsi="宋体"/>
                <w:color w:val="000000"/>
                <w:highlight w:val="none"/>
              </w:rPr>
            </w:pPr>
          </w:p>
        </w:tc>
        <w:tc>
          <w:tcPr>
            <w:tcW w:w="992" w:type="dxa"/>
            <w:noWrap w:val="0"/>
            <w:vAlign w:val="top"/>
          </w:tcPr>
          <w:p w14:paraId="219C5C4B">
            <w:pPr>
              <w:spacing w:before="40" w:after="40"/>
              <w:ind w:firstLine="480"/>
              <w:jc w:val="center"/>
              <w:rPr>
                <w:rFonts w:hint="eastAsia" w:ascii="宋体" w:hAnsi="宋体"/>
                <w:color w:val="000000"/>
                <w:highlight w:val="none"/>
              </w:rPr>
            </w:pPr>
          </w:p>
        </w:tc>
        <w:tc>
          <w:tcPr>
            <w:tcW w:w="2487" w:type="dxa"/>
            <w:noWrap w:val="0"/>
            <w:vAlign w:val="top"/>
          </w:tcPr>
          <w:p w14:paraId="61225202">
            <w:pPr>
              <w:spacing w:before="40" w:after="40"/>
              <w:ind w:firstLine="480"/>
              <w:jc w:val="center"/>
              <w:rPr>
                <w:rFonts w:hint="eastAsia" w:ascii="宋体" w:hAnsi="宋体"/>
                <w:color w:val="000000"/>
                <w:highlight w:val="none"/>
              </w:rPr>
            </w:pPr>
          </w:p>
        </w:tc>
        <w:tc>
          <w:tcPr>
            <w:tcW w:w="695" w:type="dxa"/>
            <w:noWrap w:val="0"/>
            <w:vAlign w:val="top"/>
          </w:tcPr>
          <w:p w14:paraId="2DD16CAB">
            <w:pPr>
              <w:spacing w:before="40" w:after="40"/>
              <w:ind w:firstLine="480"/>
              <w:jc w:val="center"/>
              <w:rPr>
                <w:rFonts w:hint="eastAsia" w:ascii="宋体" w:hAnsi="宋体"/>
                <w:color w:val="000000"/>
                <w:highlight w:val="none"/>
              </w:rPr>
            </w:pPr>
          </w:p>
        </w:tc>
      </w:tr>
    </w:tbl>
    <w:p w14:paraId="38F498DA">
      <w:pPr>
        <w:spacing w:line="276" w:lineRule="auto"/>
        <w:ind w:firstLine="352" w:firstLineChars="147"/>
        <w:rPr>
          <w:rFonts w:hint="eastAsia" w:ascii="宋体" w:hAnsi="宋体"/>
          <w:color w:val="000000"/>
          <w:highlight w:val="none"/>
        </w:rPr>
      </w:pPr>
      <w:r>
        <w:rPr>
          <w:rFonts w:hint="eastAsia" w:ascii="宋体" w:hAnsi="宋体"/>
          <w:color w:val="000000"/>
          <w:highlight w:val="none"/>
        </w:rPr>
        <w:t>注：1.本表应按照采购分项报价表中“产品名称”及采购一览表中产品序号的指标逐项填写，不得遗漏，否则</w:t>
      </w:r>
      <w:r>
        <w:rPr>
          <w:rFonts w:hint="eastAsia" w:ascii="宋体" w:hAnsi="宋体"/>
          <w:color w:val="000000"/>
          <w:kern w:val="0"/>
          <w:szCs w:val="20"/>
          <w:highlight w:val="none"/>
        </w:rPr>
        <w:t>，按无效投标处理</w:t>
      </w:r>
      <w:r>
        <w:rPr>
          <w:rFonts w:hint="eastAsia" w:ascii="宋体" w:hAnsi="宋体"/>
          <w:color w:val="000000"/>
          <w:highlight w:val="none"/>
        </w:rPr>
        <w:t>。</w:t>
      </w:r>
    </w:p>
    <w:p w14:paraId="6C3AB6FA">
      <w:pPr>
        <w:spacing w:line="276" w:lineRule="auto"/>
        <w:ind w:firstLine="832" w:firstLineChars="347"/>
        <w:rPr>
          <w:rFonts w:hint="eastAsia" w:ascii="宋体" w:hAnsi="宋体"/>
          <w:color w:val="000000"/>
          <w:highlight w:val="none"/>
        </w:rPr>
      </w:pPr>
      <w:r>
        <w:rPr>
          <w:rFonts w:hint="eastAsia" w:ascii="宋体" w:hAnsi="宋体"/>
          <w:color w:val="000000"/>
          <w:kern w:val="0"/>
          <w:szCs w:val="20"/>
          <w:highlight w:val="none"/>
        </w:rPr>
        <w:t>2.“投标产品技术参数、指标”必须与投标文件中提供的产品证明材料的实质性响应情况相一致。若在评标环节发现该项与投标文件中提供的产品证明材料的实质性响应情况不一致或直接复制招标文件“</w:t>
      </w:r>
      <w:r>
        <w:rPr>
          <w:rFonts w:hint="eastAsia" w:ascii="宋体" w:hAnsi="宋体"/>
          <w:color w:val="000000"/>
          <w:highlight w:val="none"/>
        </w:rPr>
        <w:t>采购需求技术参数、指标</w:t>
      </w:r>
      <w:r>
        <w:rPr>
          <w:rFonts w:hint="eastAsia" w:ascii="宋体" w:hAnsi="宋体"/>
          <w:color w:val="000000"/>
          <w:kern w:val="0"/>
          <w:szCs w:val="20"/>
          <w:highlight w:val="none"/>
        </w:rPr>
        <w:t>”内容的，按无效投标处</w:t>
      </w:r>
      <w:r>
        <w:rPr>
          <w:rFonts w:hint="eastAsia" w:ascii="宋体" w:hAnsi="宋体"/>
          <w:color w:val="000000"/>
          <w:highlight w:val="none"/>
        </w:rPr>
        <w:t>理。</w:t>
      </w:r>
    </w:p>
    <w:p w14:paraId="30A1D76B">
      <w:pPr>
        <w:spacing w:line="276" w:lineRule="auto"/>
        <w:ind w:firstLine="832" w:firstLineChars="347"/>
        <w:rPr>
          <w:rFonts w:hint="eastAsia" w:ascii="宋体" w:hAnsi="宋体"/>
          <w:color w:val="000000"/>
          <w:highlight w:val="none"/>
        </w:rPr>
      </w:pPr>
      <w:r>
        <w:rPr>
          <w:rFonts w:hint="eastAsia" w:ascii="宋体" w:hAnsi="宋体"/>
          <w:color w:val="000000"/>
          <w:highlight w:val="none"/>
        </w:rPr>
        <w:t>3.填写此表时以招标项目参数要求为基本投标要求，满足招标项目参数要求的指标需在“偏离”中列出“0”；超出、不满足招标项目参数要求的指标需在“偏离”中列出“+”、</w:t>
      </w:r>
      <w:r>
        <w:rPr>
          <w:rFonts w:hint="eastAsia" w:ascii="宋体" w:hAnsi="宋体"/>
          <w:color w:val="000000"/>
          <w:kern w:val="0"/>
          <w:szCs w:val="20"/>
          <w:highlight w:val="none"/>
        </w:rPr>
        <w:t>“-”偏差，并做出详细说明；如果只注明“+”、“-”或未填写，将视为该项指标不响应。</w:t>
      </w:r>
    </w:p>
    <w:p w14:paraId="5C04499B">
      <w:pPr>
        <w:widowControl/>
        <w:spacing w:after="160" w:line="276" w:lineRule="auto"/>
        <w:ind w:firstLine="720" w:firstLineChars="300"/>
        <w:jc w:val="left"/>
        <w:rPr>
          <w:rFonts w:hint="eastAsia" w:ascii="宋体" w:hAnsi="宋体"/>
          <w:color w:val="000000"/>
          <w:highlight w:val="none"/>
        </w:rPr>
      </w:pPr>
    </w:p>
    <w:p w14:paraId="6C37A538">
      <w:pPr>
        <w:ind w:firstLine="4800" w:firstLineChars="2000"/>
        <w:rPr>
          <w:rFonts w:hint="eastAsia" w:ascii="宋体" w:hAnsi="宋体"/>
          <w:color w:val="000000"/>
          <w:highlight w:val="none"/>
        </w:rPr>
      </w:pPr>
    </w:p>
    <w:p w14:paraId="16E70A72">
      <w:pPr>
        <w:ind w:firstLine="0" w:firstLineChars="0"/>
        <w:rPr>
          <w:rFonts w:hint="eastAsia" w:ascii="宋体" w:hAnsi="宋体"/>
          <w:color w:val="000000"/>
          <w:highlight w:val="none"/>
        </w:rPr>
      </w:pPr>
    </w:p>
    <w:p w14:paraId="40081C6A">
      <w:pPr>
        <w:ind w:firstLine="1440" w:firstLineChars="600"/>
        <w:rPr>
          <w:rFonts w:hint="eastAsia" w:ascii="宋体" w:hAnsi="宋体"/>
          <w:color w:val="000000"/>
          <w:highlight w:val="none"/>
        </w:rPr>
      </w:pPr>
    </w:p>
    <w:p w14:paraId="3720B021">
      <w:pPr>
        <w:ind w:firstLine="1440" w:firstLineChars="600"/>
        <w:rPr>
          <w:rFonts w:hint="eastAsia" w:ascii="宋体" w:hAnsi="宋体"/>
          <w:color w:val="000000"/>
          <w:highlight w:val="none"/>
        </w:rPr>
      </w:pPr>
    </w:p>
    <w:p w14:paraId="11953CB6">
      <w:pPr>
        <w:ind w:firstLine="0" w:firstLineChars="0"/>
        <w:rPr>
          <w:rFonts w:hint="eastAsia" w:ascii="宋体" w:hAnsi="宋体"/>
          <w:color w:val="000000"/>
          <w:highlight w:val="none"/>
        </w:rPr>
      </w:pPr>
    </w:p>
    <w:p w14:paraId="1A211E46">
      <w:pPr>
        <w:ind w:right="480" w:firstLine="4175" w:firstLineChars="1733"/>
        <w:rPr>
          <w:rFonts w:hint="eastAsia" w:ascii="宋体" w:hAnsi="宋体"/>
          <w:b/>
          <w:color w:val="000000"/>
          <w:highlight w:val="none"/>
        </w:rPr>
      </w:pPr>
      <w:r>
        <w:rPr>
          <w:rFonts w:hint="eastAsia" w:ascii="宋体" w:hAnsi="宋体"/>
          <w:b/>
          <w:color w:val="000000"/>
          <w:highlight w:val="none"/>
        </w:rPr>
        <w:t>投标单位：</w:t>
      </w:r>
      <w:r>
        <w:rPr>
          <w:rFonts w:hint="eastAsia" w:ascii="宋体" w:hAnsi="宋体" w:cs="宋体"/>
          <w:color w:val="000000"/>
          <w:kern w:val="0"/>
          <w:highlight w:val="none"/>
          <w:u w:val="single"/>
        </w:rPr>
        <w:t xml:space="preserve">       </w:t>
      </w:r>
      <w:r>
        <w:rPr>
          <w:rFonts w:hint="eastAsia" w:ascii="宋体" w:hAnsi="宋体"/>
          <w:b/>
          <w:color w:val="000000"/>
          <w:highlight w:val="none"/>
        </w:rPr>
        <w:t>（公章）</w:t>
      </w:r>
    </w:p>
    <w:p w14:paraId="20C28611">
      <w:pPr>
        <w:ind w:firstLine="482"/>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宋体" w:hAnsi="宋体" w:cs="宋体"/>
          <w:color w:val="000000"/>
          <w:kern w:val="0"/>
          <w:highlight w:val="none"/>
          <w:u w:val="single"/>
        </w:rPr>
        <w:t xml:space="preserve">       </w:t>
      </w:r>
      <w:r>
        <w:rPr>
          <w:rFonts w:hint="eastAsia" w:ascii="宋体" w:hAnsi="宋体"/>
          <w:b/>
          <w:color w:val="000000"/>
          <w:highlight w:val="none"/>
        </w:rPr>
        <w:t>（签字或盖章）</w:t>
      </w:r>
    </w:p>
    <w:p w14:paraId="0A9C0AB4">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p w14:paraId="046A6EC4">
      <w:pPr>
        <w:widowControl/>
        <w:snapToGrid w:val="0"/>
        <w:spacing w:line="360" w:lineRule="auto"/>
        <w:ind w:firstLine="0" w:firstLineChars="0"/>
        <w:outlineLvl w:val="1"/>
        <w:rPr>
          <w:rFonts w:hint="eastAsia" w:ascii="宋体"/>
          <w:b/>
          <w:color w:val="000000"/>
          <w:sz w:val="28"/>
          <w:szCs w:val="28"/>
          <w:highlight w:val="none"/>
        </w:rPr>
      </w:pPr>
    </w:p>
    <w:p w14:paraId="491A5BF6">
      <w:pPr>
        <w:widowControl/>
        <w:snapToGrid w:val="0"/>
        <w:spacing w:line="360" w:lineRule="auto"/>
        <w:ind w:firstLine="0" w:firstLineChars="0"/>
        <w:outlineLvl w:val="1"/>
        <w:rPr>
          <w:rFonts w:hint="eastAsia" w:ascii="宋体"/>
          <w:b/>
          <w:color w:val="000000"/>
          <w:sz w:val="28"/>
          <w:szCs w:val="28"/>
          <w:highlight w:val="none"/>
        </w:rPr>
      </w:pPr>
      <w:bookmarkStart w:id="158" w:name="_Toc108599481"/>
      <w:r>
        <w:rPr>
          <w:rFonts w:hint="eastAsia" w:ascii="宋体"/>
          <w:b/>
          <w:color w:val="000000"/>
          <w:sz w:val="28"/>
          <w:szCs w:val="28"/>
          <w:highlight w:val="none"/>
        </w:rPr>
        <w:t>附件12：其他资格证明材料</w:t>
      </w:r>
      <w:bookmarkEnd w:id="158"/>
    </w:p>
    <w:p w14:paraId="4AACBE12">
      <w:pPr>
        <w:ind w:firstLine="2909" w:firstLineChars="805"/>
        <w:rPr>
          <w:rFonts w:hint="eastAsia" w:ascii="宋体"/>
          <w:b/>
          <w:color w:val="000000"/>
          <w:sz w:val="36"/>
          <w:szCs w:val="36"/>
          <w:highlight w:val="none"/>
        </w:rPr>
      </w:pPr>
    </w:p>
    <w:p w14:paraId="41A62CE4">
      <w:pPr>
        <w:ind w:firstLine="2909" w:firstLineChars="805"/>
        <w:rPr>
          <w:rFonts w:hint="eastAsia" w:ascii="宋体" w:hAnsi="宋体"/>
          <w:b/>
          <w:color w:val="000000"/>
          <w:sz w:val="36"/>
          <w:szCs w:val="36"/>
          <w:highlight w:val="none"/>
        </w:rPr>
      </w:pPr>
      <w:r>
        <w:rPr>
          <w:rFonts w:hint="eastAsia" w:ascii="宋体" w:hAnsi="宋体"/>
          <w:b/>
          <w:color w:val="000000"/>
          <w:sz w:val="36"/>
          <w:szCs w:val="36"/>
          <w:highlight w:val="none"/>
        </w:rPr>
        <w:t>其他资格证明材料</w:t>
      </w:r>
    </w:p>
    <w:p w14:paraId="38E2E6FD">
      <w:pPr>
        <w:ind w:firstLine="470" w:firstLineChars="196"/>
        <w:rPr>
          <w:rFonts w:hint="eastAsia" w:ascii="宋体" w:hAnsi="宋体"/>
          <w:bCs/>
          <w:color w:val="000000"/>
          <w:highlight w:val="none"/>
        </w:rPr>
      </w:pPr>
    </w:p>
    <w:p w14:paraId="1E9BBF42">
      <w:pPr>
        <w:ind w:firstLine="480"/>
        <w:rPr>
          <w:rFonts w:hint="eastAsia" w:ascii="宋体" w:hAnsi="宋体"/>
          <w:color w:val="000000"/>
          <w:highlight w:val="none"/>
        </w:rPr>
      </w:pPr>
      <w:r>
        <w:rPr>
          <w:rFonts w:hint="eastAsia" w:ascii="宋体" w:hAnsi="宋体"/>
          <w:bCs/>
          <w:color w:val="000000"/>
          <w:highlight w:val="none"/>
        </w:rPr>
        <w:t>根据采购项目内容，投标时按招标文件要求提供</w:t>
      </w:r>
      <w:r>
        <w:rPr>
          <w:rFonts w:hint="eastAsia" w:ascii="宋体" w:hAnsi="宋体"/>
          <w:color w:val="000000"/>
          <w:highlight w:val="none"/>
        </w:rPr>
        <w:t>投标产品的相关认证、合格证等材料，生产厂家的相关资质、相关认证和投标人认为有必要提供的其他资格证明文件等材料。</w:t>
      </w:r>
    </w:p>
    <w:p w14:paraId="04CE903B">
      <w:pPr>
        <w:ind w:firstLine="0" w:firstLineChars="0"/>
        <w:rPr>
          <w:rFonts w:ascii="宋体" w:hAnsi="宋体"/>
          <w:bCs/>
          <w:color w:val="000000"/>
          <w:highlight w:val="none"/>
        </w:rPr>
      </w:pPr>
    </w:p>
    <w:p w14:paraId="2BA37C36">
      <w:pPr>
        <w:widowControl/>
        <w:snapToGrid w:val="0"/>
        <w:spacing w:line="360" w:lineRule="auto"/>
        <w:ind w:firstLine="0" w:firstLineChars="0"/>
        <w:outlineLvl w:val="1"/>
        <w:rPr>
          <w:rFonts w:hint="eastAsia" w:ascii="宋体"/>
          <w:b/>
          <w:sz w:val="28"/>
          <w:szCs w:val="28"/>
          <w:highlight w:val="none"/>
        </w:rPr>
      </w:pPr>
      <w:r>
        <w:rPr>
          <w:rFonts w:ascii="宋体" w:hAnsi="宋体"/>
          <w:bCs/>
          <w:color w:val="000000"/>
          <w:highlight w:val="none"/>
        </w:rPr>
        <w:br w:type="page"/>
      </w:r>
      <w:bookmarkStart w:id="159" w:name="_Toc37147854"/>
      <w:bookmarkStart w:id="160" w:name="_Toc108599482"/>
      <w:r>
        <w:rPr>
          <w:rFonts w:hint="eastAsia" w:ascii="宋体"/>
          <w:b/>
          <w:sz w:val="28"/>
          <w:szCs w:val="28"/>
          <w:highlight w:val="none"/>
        </w:rPr>
        <w:t>附件13：投标产品相关资料</w:t>
      </w:r>
      <w:bookmarkEnd w:id="159"/>
      <w:bookmarkEnd w:id="160"/>
    </w:p>
    <w:p w14:paraId="18D570B0">
      <w:pPr>
        <w:ind w:firstLine="2909" w:firstLineChars="805"/>
        <w:rPr>
          <w:rFonts w:hint="eastAsia" w:ascii="宋体"/>
          <w:b/>
          <w:sz w:val="36"/>
          <w:szCs w:val="36"/>
          <w:highlight w:val="none"/>
        </w:rPr>
      </w:pPr>
    </w:p>
    <w:p w14:paraId="5B934E22">
      <w:pPr>
        <w:ind w:firstLine="2909" w:firstLineChars="805"/>
        <w:rPr>
          <w:rFonts w:hint="eastAsia" w:ascii="宋体" w:hAnsi="宋体"/>
          <w:b/>
          <w:sz w:val="36"/>
          <w:szCs w:val="36"/>
          <w:highlight w:val="none"/>
        </w:rPr>
      </w:pPr>
      <w:r>
        <w:rPr>
          <w:rFonts w:hint="eastAsia" w:ascii="宋体" w:hAnsi="宋体"/>
          <w:b/>
          <w:sz w:val="36"/>
          <w:szCs w:val="36"/>
          <w:highlight w:val="none"/>
        </w:rPr>
        <w:t>投标产品相关资料</w:t>
      </w:r>
    </w:p>
    <w:p w14:paraId="615BBF15">
      <w:pPr>
        <w:ind w:firstLine="470" w:firstLineChars="196"/>
        <w:rPr>
          <w:rFonts w:hint="eastAsia" w:ascii="宋体" w:hAnsi="宋体"/>
          <w:bCs/>
          <w:highlight w:val="none"/>
        </w:rPr>
      </w:pPr>
    </w:p>
    <w:p w14:paraId="797FC31F">
      <w:pPr>
        <w:ind w:firstLine="480"/>
        <w:rPr>
          <w:rFonts w:hint="eastAsia" w:ascii="宋体" w:hAnsi="宋体"/>
          <w:bCs/>
          <w:highlight w:val="none"/>
        </w:rPr>
      </w:pPr>
      <w:r>
        <w:rPr>
          <w:rFonts w:hint="eastAsia" w:ascii="宋体" w:hAnsi="宋体"/>
          <w:bCs/>
          <w:highlight w:val="none"/>
        </w:rPr>
        <w:t>根据采购项目内容，投标时提供</w:t>
      </w:r>
      <w:r>
        <w:rPr>
          <w:rFonts w:hint="eastAsia" w:hAnsi="宋体"/>
          <w:highlight w:val="none"/>
        </w:rPr>
        <w:t>国家认可</w:t>
      </w:r>
      <w:r>
        <w:rPr>
          <w:rFonts w:hint="eastAsia" w:ascii="宋体" w:hAnsi="宋体"/>
          <w:highlight w:val="none"/>
        </w:rPr>
        <w:t>质检机构出具的检测报告</w:t>
      </w:r>
      <w:r>
        <w:rPr>
          <w:rFonts w:hint="eastAsia" w:ascii="宋体" w:hAnsi="宋体"/>
          <w:bCs/>
          <w:highlight w:val="none"/>
        </w:rPr>
        <w:t>。</w:t>
      </w:r>
    </w:p>
    <w:p w14:paraId="66CB7B51">
      <w:pPr>
        <w:ind w:firstLine="0" w:firstLineChars="0"/>
        <w:rPr>
          <w:rFonts w:hint="eastAsia" w:ascii="宋体" w:hAnsi="宋体"/>
          <w:bCs/>
          <w:color w:val="000000"/>
          <w:highlight w:val="none"/>
        </w:rPr>
      </w:pPr>
    </w:p>
    <w:p w14:paraId="39149D64">
      <w:pPr>
        <w:widowControl/>
        <w:snapToGrid w:val="0"/>
        <w:spacing w:line="360" w:lineRule="auto"/>
        <w:ind w:firstLine="0" w:firstLineChars="0"/>
        <w:outlineLvl w:val="1"/>
        <w:rPr>
          <w:rFonts w:hint="eastAsia" w:ascii="宋体"/>
          <w:b/>
          <w:color w:val="000000"/>
          <w:sz w:val="28"/>
          <w:szCs w:val="28"/>
          <w:highlight w:val="none"/>
        </w:rPr>
      </w:pPr>
      <w:r>
        <w:rPr>
          <w:rFonts w:ascii="宋体"/>
          <w:b/>
          <w:color w:val="000000"/>
          <w:sz w:val="28"/>
          <w:szCs w:val="28"/>
          <w:highlight w:val="none"/>
        </w:rPr>
        <w:br w:type="page"/>
      </w:r>
      <w:bookmarkStart w:id="161" w:name="_Toc108599483"/>
      <w:r>
        <w:rPr>
          <w:rFonts w:hint="eastAsia" w:ascii="宋体"/>
          <w:b/>
          <w:color w:val="000000"/>
          <w:sz w:val="28"/>
          <w:szCs w:val="28"/>
          <w:highlight w:val="none"/>
        </w:rPr>
        <w:t>附件14：投标人类似业绩证明材料</w:t>
      </w:r>
      <w:bookmarkEnd w:id="161"/>
    </w:p>
    <w:p w14:paraId="50A225D8">
      <w:pPr>
        <w:ind w:firstLine="2909" w:firstLineChars="805"/>
        <w:rPr>
          <w:rFonts w:hint="eastAsia" w:ascii="宋体" w:hAnsi="宋体"/>
          <w:b/>
          <w:color w:val="000000"/>
          <w:sz w:val="36"/>
          <w:szCs w:val="36"/>
          <w:highlight w:val="none"/>
        </w:rPr>
      </w:pPr>
    </w:p>
    <w:p w14:paraId="7B242626">
      <w:pPr>
        <w:ind w:firstLine="0" w:firstLineChars="0"/>
        <w:jc w:val="center"/>
        <w:rPr>
          <w:rFonts w:hint="eastAsia" w:ascii="宋体" w:hAnsi="宋体"/>
          <w:b/>
          <w:color w:val="000000"/>
          <w:sz w:val="36"/>
          <w:szCs w:val="36"/>
          <w:highlight w:val="none"/>
        </w:rPr>
      </w:pPr>
      <w:r>
        <w:rPr>
          <w:rFonts w:hint="eastAsia" w:ascii="宋体" w:hAnsi="宋体"/>
          <w:b/>
          <w:color w:val="000000"/>
          <w:sz w:val="36"/>
          <w:szCs w:val="36"/>
          <w:highlight w:val="none"/>
        </w:rPr>
        <w:t>投标人类似业绩证明材料</w:t>
      </w:r>
    </w:p>
    <w:p w14:paraId="7633C739">
      <w:pPr>
        <w:tabs>
          <w:tab w:val="left" w:pos="168"/>
        </w:tabs>
        <w:adjustRightInd w:val="0"/>
        <w:ind w:firstLine="2530" w:firstLineChars="700"/>
        <w:textAlignment w:val="baseline"/>
        <w:rPr>
          <w:rFonts w:hint="eastAsia" w:ascii="宋体"/>
          <w:b/>
          <w:color w:val="000000"/>
          <w:sz w:val="36"/>
          <w:szCs w:val="36"/>
          <w:highlight w:val="none"/>
        </w:rPr>
      </w:pPr>
    </w:p>
    <w:p w14:paraId="323A6970">
      <w:pPr>
        <w:tabs>
          <w:tab w:val="left" w:pos="168"/>
        </w:tabs>
        <w:adjustRightInd w:val="0"/>
        <w:ind w:firstLine="480"/>
        <w:textAlignment w:val="baseline"/>
        <w:rPr>
          <w:rFonts w:hint="eastAsia" w:ascii="宋体" w:hAnsi="宋体"/>
          <w:color w:val="000000"/>
          <w:highlight w:val="none"/>
        </w:rPr>
      </w:pPr>
      <w:r>
        <w:rPr>
          <w:rFonts w:hint="eastAsia" w:ascii="宋体" w:hAnsi="宋体"/>
          <w:color w:val="000000"/>
          <w:highlight w:val="none"/>
        </w:rPr>
        <w:t>提供自202</w:t>
      </w:r>
      <w:r>
        <w:rPr>
          <w:rFonts w:hint="eastAsia" w:ascii="宋体" w:hAnsi="宋体"/>
          <w:color w:val="000000"/>
          <w:highlight w:val="none"/>
          <w:lang w:val="en-US" w:eastAsia="zh-CN"/>
        </w:rPr>
        <w:t>1</w:t>
      </w:r>
      <w:r>
        <w:rPr>
          <w:rFonts w:hint="eastAsia" w:ascii="宋体" w:hAnsi="宋体"/>
          <w:color w:val="000000"/>
          <w:highlight w:val="none"/>
        </w:rPr>
        <w:t>年以来的类似业绩证明材料。类似业绩是指与采购项目在产品类型、使用功能、合同规模等方面相同或相近的项目。需提供包含合同首页、标的及金额所在页、供货合同签字盖章页的扫描（或复印）件。</w:t>
      </w:r>
    </w:p>
    <w:p w14:paraId="70F021F3">
      <w:pPr>
        <w:widowControl/>
        <w:snapToGrid w:val="0"/>
        <w:spacing w:line="360" w:lineRule="auto"/>
        <w:ind w:firstLine="0" w:firstLineChars="0"/>
        <w:outlineLvl w:val="1"/>
        <w:rPr>
          <w:rFonts w:hint="eastAsia" w:ascii="宋体" w:hAnsi="宋体"/>
          <w:b/>
          <w:highlight w:val="none"/>
        </w:rPr>
      </w:pPr>
      <w:r>
        <w:rPr>
          <w:rFonts w:ascii="宋体" w:hAnsi="宋体"/>
          <w:b/>
          <w:color w:val="000000"/>
          <w:highlight w:val="none"/>
        </w:rPr>
        <w:br w:type="page"/>
      </w:r>
      <w:bookmarkStart w:id="162" w:name="_Toc37147856"/>
      <w:bookmarkStart w:id="163" w:name="_Toc108599484"/>
      <w:bookmarkStart w:id="164" w:name="_Toc474913501"/>
      <w:bookmarkStart w:id="165" w:name="_Toc460486440"/>
      <w:r>
        <w:rPr>
          <w:rFonts w:hint="eastAsia" w:ascii="宋体"/>
          <w:b/>
          <w:sz w:val="28"/>
          <w:szCs w:val="28"/>
          <w:highlight w:val="none"/>
        </w:rPr>
        <w:t>附件15：</w:t>
      </w:r>
      <w:bookmarkEnd w:id="162"/>
      <w:r>
        <w:rPr>
          <w:rFonts w:hint="eastAsia" w:ascii="宋体"/>
          <w:b/>
          <w:sz w:val="28"/>
          <w:szCs w:val="28"/>
          <w:highlight w:val="none"/>
        </w:rPr>
        <w:t>中小企业声明函</w:t>
      </w:r>
      <w:bookmarkEnd w:id="163"/>
    </w:p>
    <w:p w14:paraId="45CB123B">
      <w:pPr>
        <w:ind w:firstLine="2367" w:firstLineChars="655"/>
        <w:rPr>
          <w:rFonts w:hint="eastAsia" w:ascii="宋体"/>
          <w:b/>
          <w:sz w:val="36"/>
          <w:szCs w:val="36"/>
          <w:highlight w:val="none"/>
        </w:rPr>
      </w:pPr>
    </w:p>
    <w:p w14:paraId="1689ECDB">
      <w:pPr>
        <w:ind w:firstLine="0" w:firstLineChars="0"/>
        <w:jc w:val="center"/>
        <w:rPr>
          <w:rFonts w:hint="eastAsia" w:ascii="宋体" w:hAnsi="宋体"/>
          <w:b/>
          <w:sz w:val="36"/>
          <w:szCs w:val="36"/>
          <w:highlight w:val="none"/>
        </w:rPr>
      </w:pPr>
      <w:r>
        <w:rPr>
          <w:rFonts w:hint="eastAsia" w:ascii="宋体" w:hAnsi="宋体"/>
          <w:b/>
          <w:sz w:val="36"/>
          <w:szCs w:val="36"/>
          <w:highlight w:val="none"/>
        </w:rPr>
        <w:t>中小企业声明函（货物）</w:t>
      </w:r>
    </w:p>
    <w:p w14:paraId="242C7467">
      <w:pPr>
        <w:ind w:firstLine="2367" w:firstLineChars="655"/>
        <w:rPr>
          <w:rFonts w:hint="eastAsia" w:ascii="宋体" w:hAnsi="宋体"/>
          <w:b/>
          <w:sz w:val="36"/>
          <w:szCs w:val="36"/>
          <w:highlight w:val="none"/>
        </w:rPr>
      </w:pPr>
    </w:p>
    <w:p w14:paraId="1DF17B3C">
      <w:pPr>
        <w:spacing w:after="120" w:afterLines="50"/>
        <w:ind w:firstLine="0" w:firstLineChars="0"/>
        <w:rPr>
          <w:rFonts w:ascii="宋体" w:hAnsi="宋体"/>
          <w:b/>
          <w:bCs/>
          <w:highlight w:val="none"/>
        </w:rPr>
      </w:pPr>
      <w:r>
        <w:rPr>
          <w:rFonts w:hint="eastAsia" w:ascii="宋体" w:hAnsi="宋体"/>
          <w:b/>
          <w:bCs/>
          <w:highlight w:val="none"/>
        </w:rPr>
        <w:t>致：青海省政府采购中心</w:t>
      </w:r>
    </w:p>
    <w:p w14:paraId="71BFA355">
      <w:pPr>
        <w:spacing w:line="360" w:lineRule="auto"/>
        <w:ind w:firstLine="0" w:firstLineChars="0"/>
        <w:rPr>
          <w:rFonts w:hint="eastAsia"/>
          <w:highlight w:val="none"/>
        </w:rPr>
      </w:pPr>
    </w:p>
    <w:p w14:paraId="5DD3A395">
      <w:pPr>
        <w:spacing w:line="360" w:lineRule="auto"/>
        <w:ind w:firstLine="480"/>
        <w:rPr>
          <w:rFonts w:hint="eastAsia"/>
          <w:highlight w:val="none"/>
        </w:rPr>
      </w:pPr>
      <w:r>
        <w:rPr>
          <w:rFonts w:hint="eastAsia"/>
          <w:highlight w:val="none"/>
        </w:rPr>
        <w:t>本公司（联合体） 郑重声明， 根据《政府采购促进中小企业发展管理办法》（财库﹝2020﹞46 号） 的规定， 本公司（联合体） 参加</w:t>
      </w:r>
      <w:r>
        <w:rPr>
          <w:rFonts w:hint="eastAsia"/>
          <w:highlight w:val="none"/>
          <w:u w:val="single"/>
        </w:rPr>
        <w:t>（单位名称）</w:t>
      </w:r>
      <w:r>
        <w:rPr>
          <w:rFonts w:hint="eastAsia"/>
          <w:highlight w:val="none"/>
        </w:rPr>
        <w:t xml:space="preserve"> 的</w:t>
      </w:r>
      <w:r>
        <w:rPr>
          <w:rFonts w:hint="eastAsia"/>
          <w:highlight w:val="none"/>
          <w:u w:val="single"/>
        </w:rPr>
        <w:t xml:space="preserve">（项目名称） </w:t>
      </w:r>
      <w:r>
        <w:rPr>
          <w:rFonts w:hint="eastAsia"/>
          <w:highlight w:val="none"/>
        </w:rPr>
        <w:t>采购活动，提供的货物全部由符合政策要求的中小企业制造。 相关企业（含联合体中的中小企业、 签订分包意向协议的中小企业）的具体情况如下：</w:t>
      </w:r>
    </w:p>
    <w:p w14:paraId="32432E9D">
      <w:pPr>
        <w:spacing w:line="360" w:lineRule="auto"/>
        <w:ind w:firstLine="480"/>
        <w:rPr>
          <w:rFonts w:hint="eastAsia"/>
          <w:highlight w:val="none"/>
        </w:rPr>
      </w:pPr>
      <w:r>
        <w:rPr>
          <w:rFonts w:hint="eastAsia"/>
          <w:highlight w:val="none"/>
        </w:rPr>
        <w:t xml:space="preserve">1. </w:t>
      </w:r>
      <w:r>
        <w:rPr>
          <w:rFonts w:hint="eastAsia"/>
          <w:highlight w:val="none"/>
          <w:u w:val="single"/>
        </w:rPr>
        <w:t>（标的名称）</w:t>
      </w:r>
      <w:r>
        <w:rPr>
          <w:rFonts w:hint="eastAsia"/>
          <w:highlight w:val="none"/>
        </w:rPr>
        <w:t xml:space="preserve"> ，属于</w:t>
      </w:r>
      <w:r>
        <w:rPr>
          <w:rFonts w:hint="eastAsia"/>
          <w:highlight w:val="none"/>
          <w:u w:val="single"/>
        </w:rPr>
        <w:t xml:space="preserve">    （采购文件中明确的所属行业）     </w:t>
      </w:r>
      <w:r>
        <w:rPr>
          <w:rFonts w:hint="eastAsia"/>
          <w:highlight w:val="none"/>
        </w:rPr>
        <w:t>行业； 制造商为</w:t>
      </w:r>
      <w:r>
        <w:rPr>
          <w:rFonts w:hint="eastAsia"/>
          <w:highlight w:val="none"/>
          <w:u w:val="single"/>
        </w:rPr>
        <w:t>（ 企业名称）</w:t>
      </w:r>
      <w:r>
        <w:rPr>
          <w:rFonts w:hint="eastAsia"/>
          <w:highlight w:val="none"/>
        </w:rPr>
        <w:t>， 从业人员</w:t>
      </w:r>
      <w:r>
        <w:rPr>
          <w:rFonts w:hint="eastAsia"/>
          <w:highlight w:val="none"/>
          <w:u w:val="single"/>
        </w:rPr>
        <w:t xml:space="preserve">    </w:t>
      </w:r>
      <w:r>
        <w:rPr>
          <w:rFonts w:hint="eastAsia"/>
          <w:highlight w:val="none"/>
        </w:rPr>
        <w:t>人， 营业收入为</w:t>
      </w:r>
      <w:r>
        <w:rPr>
          <w:rFonts w:hint="eastAsia"/>
          <w:highlight w:val="none"/>
          <w:u w:val="single"/>
        </w:rPr>
        <w:t xml:space="preserve">     </w:t>
      </w:r>
      <w:r>
        <w:rPr>
          <w:rFonts w:hint="eastAsia"/>
          <w:highlight w:val="none"/>
        </w:rPr>
        <w:t>万元， 资产总额为</w:t>
      </w:r>
      <w:r>
        <w:rPr>
          <w:rFonts w:hint="eastAsia"/>
          <w:highlight w:val="none"/>
          <w:u w:val="single"/>
        </w:rPr>
        <w:t xml:space="preserve">    </w:t>
      </w:r>
      <w:r>
        <w:rPr>
          <w:rFonts w:hint="eastAsia"/>
          <w:highlight w:val="none"/>
        </w:rPr>
        <w:t>万元，属于</w:t>
      </w:r>
      <w:r>
        <w:rPr>
          <w:rFonts w:hint="eastAsia"/>
          <w:highlight w:val="none"/>
          <w:u w:val="single"/>
        </w:rPr>
        <w:t>（中型企业、 小型企业、 微型企业）</w:t>
      </w:r>
      <w:r>
        <w:rPr>
          <w:rFonts w:hint="eastAsia"/>
          <w:highlight w:val="none"/>
        </w:rPr>
        <w:t>；</w:t>
      </w:r>
    </w:p>
    <w:p w14:paraId="7467824F">
      <w:pPr>
        <w:spacing w:line="360" w:lineRule="auto"/>
        <w:ind w:firstLine="480"/>
        <w:rPr>
          <w:rFonts w:hint="eastAsia"/>
          <w:highlight w:val="none"/>
        </w:rPr>
      </w:pPr>
      <w:r>
        <w:rPr>
          <w:rFonts w:hint="eastAsia"/>
          <w:highlight w:val="none"/>
        </w:rPr>
        <w:t xml:space="preserve">2. </w:t>
      </w:r>
      <w:r>
        <w:rPr>
          <w:rFonts w:hint="eastAsia"/>
          <w:highlight w:val="none"/>
          <w:u w:val="single"/>
        </w:rPr>
        <w:t xml:space="preserve">（标的名称） </w:t>
      </w:r>
      <w:r>
        <w:rPr>
          <w:rFonts w:hint="eastAsia"/>
          <w:highlight w:val="none"/>
        </w:rPr>
        <w:t>，属于</w:t>
      </w:r>
      <w:r>
        <w:rPr>
          <w:rFonts w:hint="eastAsia"/>
          <w:highlight w:val="none"/>
          <w:u w:val="single"/>
        </w:rPr>
        <w:t xml:space="preserve">  （采购文件中明确的所属行业）    </w:t>
      </w:r>
      <w:r>
        <w:rPr>
          <w:rFonts w:hint="eastAsia"/>
          <w:highlight w:val="none"/>
        </w:rPr>
        <w:t>行业； 制造商为</w:t>
      </w:r>
      <w:r>
        <w:rPr>
          <w:rFonts w:hint="eastAsia"/>
          <w:highlight w:val="none"/>
          <w:u w:val="single"/>
        </w:rPr>
        <w:t>（ 企业名称）</w:t>
      </w:r>
      <w:r>
        <w:rPr>
          <w:rFonts w:hint="eastAsia"/>
          <w:highlight w:val="none"/>
        </w:rPr>
        <w:t>，从业人员</w:t>
      </w:r>
      <w:r>
        <w:rPr>
          <w:rFonts w:hint="eastAsia"/>
          <w:highlight w:val="none"/>
          <w:u w:val="single"/>
        </w:rPr>
        <w:t xml:space="preserve">    </w:t>
      </w:r>
      <w:r>
        <w:rPr>
          <w:rFonts w:hint="eastAsia"/>
          <w:highlight w:val="none"/>
        </w:rPr>
        <w:t>人， 营业收入为</w:t>
      </w:r>
      <w:r>
        <w:rPr>
          <w:rFonts w:hint="eastAsia"/>
          <w:highlight w:val="none"/>
          <w:u w:val="single"/>
        </w:rPr>
        <w:t xml:space="preserve">    </w:t>
      </w:r>
      <w:r>
        <w:rPr>
          <w:rFonts w:hint="eastAsia"/>
          <w:highlight w:val="none"/>
        </w:rPr>
        <w:t>万元， 资产总额为</w:t>
      </w:r>
      <w:r>
        <w:rPr>
          <w:rFonts w:hint="eastAsia"/>
          <w:highlight w:val="none"/>
          <w:u w:val="single"/>
        </w:rPr>
        <w:t xml:space="preserve">    </w:t>
      </w:r>
      <w:r>
        <w:rPr>
          <w:rFonts w:hint="eastAsia"/>
          <w:highlight w:val="none"/>
        </w:rPr>
        <w:t>万元，属于</w:t>
      </w:r>
      <w:r>
        <w:rPr>
          <w:rFonts w:hint="eastAsia"/>
          <w:highlight w:val="none"/>
          <w:u w:val="single"/>
        </w:rPr>
        <w:t>（中型企业、 小型企业、 微型企业）</w:t>
      </w:r>
      <w:r>
        <w:rPr>
          <w:rFonts w:hint="eastAsia"/>
          <w:highlight w:val="none"/>
        </w:rPr>
        <w:t>；</w:t>
      </w:r>
    </w:p>
    <w:p w14:paraId="3689F447">
      <w:pPr>
        <w:spacing w:line="360" w:lineRule="auto"/>
        <w:ind w:firstLine="480"/>
        <w:rPr>
          <w:rFonts w:hint="eastAsia"/>
          <w:highlight w:val="none"/>
        </w:rPr>
      </w:pPr>
      <w:r>
        <w:rPr>
          <w:rFonts w:hint="eastAsia"/>
          <w:highlight w:val="none"/>
        </w:rPr>
        <w:t>……</w:t>
      </w:r>
    </w:p>
    <w:p w14:paraId="370F783E">
      <w:pPr>
        <w:spacing w:line="360" w:lineRule="auto"/>
        <w:ind w:firstLine="480"/>
        <w:rPr>
          <w:rFonts w:hint="eastAsia"/>
          <w:highlight w:val="none"/>
        </w:rPr>
      </w:pPr>
      <w:r>
        <w:rPr>
          <w:rFonts w:hint="eastAsia"/>
          <w:highlight w:val="none"/>
        </w:rPr>
        <w:t>以上企业，不属于大企业的分支机构， 不存在控股股东为大企业的情形， 也不存在与大企业的负责人为同一人的情形。</w:t>
      </w:r>
    </w:p>
    <w:p w14:paraId="55D07B02">
      <w:pPr>
        <w:spacing w:line="360" w:lineRule="auto"/>
        <w:ind w:firstLine="480"/>
        <w:rPr>
          <w:rFonts w:hint="eastAsia"/>
          <w:highlight w:val="none"/>
        </w:rPr>
      </w:pPr>
      <w:r>
        <w:rPr>
          <w:rFonts w:hint="eastAsia"/>
          <w:highlight w:val="none"/>
        </w:rPr>
        <w:t>本企业对上述声明内容的真实性负责。 如有虚假， 将依法承担相应责任。</w:t>
      </w:r>
    </w:p>
    <w:p w14:paraId="11B8C3F4">
      <w:pPr>
        <w:spacing w:line="360" w:lineRule="auto"/>
        <w:ind w:firstLine="480"/>
        <w:rPr>
          <w:rFonts w:hint="eastAsia"/>
          <w:highlight w:val="none"/>
        </w:rPr>
      </w:pPr>
    </w:p>
    <w:p w14:paraId="246E40F0">
      <w:pPr>
        <w:ind w:firstLine="480"/>
        <w:jc w:val="left"/>
        <w:rPr>
          <w:rFonts w:ascii="宋体" w:hAnsi="宋体"/>
          <w:szCs w:val="21"/>
          <w:highlight w:val="none"/>
        </w:rPr>
      </w:pPr>
      <w:r>
        <w:rPr>
          <w:rFonts w:hint="eastAsia" w:ascii="宋体" w:hAnsi="宋体"/>
          <w:szCs w:val="21"/>
          <w:highlight w:val="none"/>
        </w:rPr>
        <w:t>注：1.从业人员、营业收入、资产总额填报上一年度数据，无上一年度数据的新成立企业可不填报。</w:t>
      </w:r>
    </w:p>
    <w:p w14:paraId="7E48FD2E">
      <w:pPr>
        <w:ind w:firstLine="480"/>
        <w:jc w:val="left"/>
        <w:rPr>
          <w:rFonts w:ascii="宋体" w:hAnsi="宋体"/>
          <w:szCs w:val="21"/>
          <w:highlight w:val="none"/>
        </w:rPr>
      </w:pPr>
      <w:r>
        <w:rPr>
          <w:rFonts w:hint="eastAsia" w:ascii="宋体" w:hAnsi="宋体"/>
          <w:szCs w:val="21"/>
          <w:highlight w:val="none"/>
        </w:rPr>
        <w:t>2.若无此项内容，可不提供此函。</w:t>
      </w:r>
    </w:p>
    <w:p w14:paraId="41D36245">
      <w:pPr>
        <w:spacing w:line="360" w:lineRule="auto"/>
        <w:ind w:firstLine="480"/>
        <w:rPr>
          <w:rFonts w:hint="eastAsia"/>
          <w:highlight w:val="none"/>
        </w:rPr>
      </w:pPr>
      <w:r>
        <w:rPr>
          <w:rFonts w:hint="eastAsia" w:ascii="宋体" w:hAnsi="宋体"/>
          <w:szCs w:val="21"/>
          <w:highlight w:val="none"/>
        </w:rPr>
        <w:t>3.请按标的内容逐项填写，不得遗漏，否则，声明无效。</w:t>
      </w:r>
    </w:p>
    <w:p w14:paraId="534B435B">
      <w:pPr>
        <w:spacing w:line="360" w:lineRule="auto"/>
        <w:ind w:firstLine="0" w:firstLineChars="0"/>
        <w:rPr>
          <w:rFonts w:hint="eastAsia"/>
          <w:highlight w:val="none"/>
        </w:rPr>
      </w:pPr>
    </w:p>
    <w:p w14:paraId="2348949F">
      <w:pPr>
        <w:spacing w:line="360" w:lineRule="auto"/>
        <w:ind w:firstLine="482"/>
        <w:jc w:val="right"/>
        <w:rPr>
          <w:rFonts w:hint="eastAsia" w:ascii="宋体" w:hAnsi="宋体"/>
          <w:b/>
          <w:highlight w:val="none"/>
        </w:rPr>
      </w:pPr>
      <w:r>
        <w:rPr>
          <w:rFonts w:hint="eastAsia" w:ascii="宋体" w:hAnsi="宋体"/>
          <w:b/>
          <w:highlight w:val="none"/>
        </w:rPr>
        <w:t>投标单位：</w:t>
      </w:r>
      <w:r>
        <w:rPr>
          <w:rFonts w:hint="eastAsia" w:ascii="宋体" w:hAnsi="宋体"/>
          <w:b/>
          <w:highlight w:val="none"/>
          <w:u w:val="single"/>
        </w:rPr>
        <w:t xml:space="preserve">       </w:t>
      </w:r>
      <w:r>
        <w:rPr>
          <w:rFonts w:hint="eastAsia" w:ascii="宋体" w:hAnsi="宋体"/>
          <w:b/>
          <w:highlight w:val="none"/>
        </w:rPr>
        <w:t>（公章）</w:t>
      </w:r>
    </w:p>
    <w:p w14:paraId="40B014FA">
      <w:pPr>
        <w:spacing w:line="360" w:lineRule="auto"/>
        <w:ind w:firstLine="482"/>
        <w:jc w:val="right"/>
        <w:rPr>
          <w:rFonts w:ascii="宋体" w:hAnsi="宋体"/>
          <w:b/>
          <w:highlight w:val="none"/>
        </w:rPr>
      </w:pPr>
      <w:r>
        <w:rPr>
          <w:rFonts w:hint="eastAsia" w:ascii="宋体" w:hAnsi="宋体"/>
          <w:b/>
          <w:highlight w:val="none"/>
        </w:rPr>
        <w:t xml:space="preserve">                  法定代表人或委托代理人：</w:t>
      </w:r>
      <w:r>
        <w:rPr>
          <w:rFonts w:hint="eastAsia" w:ascii="宋体" w:hAnsi="宋体"/>
          <w:b/>
          <w:highlight w:val="none"/>
          <w:u w:val="single"/>
        </w:rPr>
        <w:t xml:space="preserve">       </w:t>
      </w:r>
      <w:r>
        <w:rPr>
          <w:rFonts w:hint="eastAsia" w:ascii="宋体" w:hAnsi="宋体"/>
          <w:b/>
          <w:highlight w:val="none"/>
        </w:rPr>
        <w:t>（签字或盖章）</w:t>
      </w:r>
    </w:p>
    <w:p w14:paraId="607C66ED">
      <w:pPr>
        <w:ind w:right="480" w:firstLine="6023" w:firstLineChars="2500"/>
        <w:rPr>
          <w:rFonts w:hint="eastAsia" w:ascii="宋体" w:hAnsi="宋体"/>
          <w:b/>
          <w:highlight w:val="none"/>
        </w:rPr>
      </w:pPr>
      <w:r>
        <w:rPr>
          <w:rFonts w:hint="eastAsia" w:ascii="宋体" w:hAnsi="宋体"/>
          <w:b/>
          <w:highlight w:val="none"/>
        </w:rPr>
        <w:t>年  月  日</w:t>
      </w:r>
    </w:p>
    <w:p w14:paraId="6D5F6CD2">
      <w:pPr>
        <w:widowControl/>
        <w:snapToGrid w:val="0"/>
        <w:spacing w:line="360" w:lineRule="auto"/>
        <w:ind w:firstLine="0" w:firstLineChars="0"/>
        <w:outlineLvl w:val="1"/>
        <w:rPr>
          <w:rFonts w:hint="eastAsia" w:ascii="宋体"/>
          <w:b/>
          <w:color w:val="000000"/>
          <w:sz w:val="28"/>
          <w:szCs w:val="28"/>
          <w:highlight w:val="none"/>
        </w:rPr>
      </w:pPr>
      <w:r>
        <w:rPr>
          <w:rFonts w:ascii="宋体"/>
          <w:b/>
          <w:color w:val="000000"/>
          <w:sz w:val="28"/>
          <w:szCs w:val="28"/>
          <w:highlight w:val="none"/>
        </w:rPr>
        <w:br w:type="page"/>
      </w:r>
      <w:bookmarkStart w:id="166" w:name="_Toc108599485"/>
      <w:r>
        <w:rPr>
          <w:rFonts w:hint="eastAsia" w:ascii="宋体"/>
          <w:b/>
          <w:color w:val="000000"/>
          <w:sz w:val="28"/>
          <w:szCs w:val="28"/>
          <w:highlight w:val="none"/>
        </w:rPr>
        <w:t>附件16：残疾人福利性单位声明函</w:t>
      </w:r>
      <w:bookmarkEnd w:id="166"/>
    </w:p>
    <w:p w14:paraId="1100CE08">
      <w:pPr>
        <w:ind w:firstLine="0" w:firstLineChars="0"/>
        <w:jc w:val="center"/>
        <w:rPr>
          <w:rFonts w:hint="eastAsia" w:ascii="宋体" w:hAnsi="宋体"/>
          <w:b/>
          <w:color w:val="000000"/>
          <w:sz w:val="36"/>
          <w:szCs w:val="36"/>
          <w:highlight w:val="none"/>
        </w:rPr>
      </w:pPr>
      <w:bookmarkStart w:id="167" w:name="OLE_LINK13"/>
      <w:bookmarkStart w:id="168" w:name="OLE_LINK14"/>
    </w:p>
    <w:p w14:paraId="42F17213">
      <w:pPr>
        <w:ind w:firstLine="0" w:firstLineChars="0"/>
        <w:jc w:val="center"/>
        <w:rPr>
          <w:rFonts w:ascii="宋体" w:hAnsi="宋体"/>
          <w:b/>
          <w:color w:val="000000"/>
          <w:sz w:val="36"/>
          <w:szCs w:val="36"/>
          <w:highlight w:val="none"/>
        </w:rPr>
      </w:pPr>
      <w:r>
        <w:rPr>
          <w:rFonts w:hint="eastAsia" w:ascii="宋体" w:hAnsi="宋体"/>
          <w:b/>
          <w:color w:val="000000"/>
          <w:sz w:val="36"/>
          <w:szCs w:val="36"/>
          <w:highlight w:val="none"/>
        </w:rPr>
        <w:t>残疾人福利性单位声明函</w:t>
      </w:r>
    </w:p>
    <w:bookmarkEnd w:id="167"/>
    <w:bookmarkEnd w:id="168"/>
    <w:p w14:paraId="740014FA">
      <w:pPr>
        <w:spacing w:after="120" w:afterLines="50"/>
        <w:ind w:firstLine="0" w:firstLineChars="0"/>
        <w:rPr>
          <w:rFonts w:hint="eastAsia" w:ascii="宋体" w:hAnsi="宋体"/>
          <w:bCs/>
          <w:color w:val="000000"/>
          <w:highlight w:val="none"/>
        </w:rPr>
      </w:pPr>
    </w:p>
    <w:p w14:paraId="1A2A3A64">
      <w:pPr>
        <w:spacing w:after="120" w:afterLines="50"/>
        <w:ind w:firstLine="0" w:firstLineChars="0"/>
        <w:rPr>
          <w:rFonts w:ascii="宋体" w:hAnsi="宋体"/>
          <w:b/>
          <w:bCs/>
          <w:color w:val="000000"/>
          <w:highlight w:val="none"/>
        </w:rPr>
      </w:pPr>
      <w:r>
        <w:rPr>
          <w:rFonts w:hint="eastAsia" w:ascii="宋体" w:hAnsi="宋体"/>
          <w:b/>
          <w:bCs/>
          <w:color w:val="000000"/>
          <w:highlight w:val="none"/>
        </w:rPr>
        <w:t>致：青海省政府采购中心</w:t>
      </w:r>
    </w:p>
    <w:p w14:paraId="44BFD442">
      <w:pPr>
        <w:spacing w:line="360" w:lineRule="auto"/>
        <w:ind w:firstLine="480"/>
        <w:rPr>
          <w:rFonts w:hint="eastAsia"/>
          <w:color w:val="000000"/>
          <w:highlight w:val="none"/>
        </w:rPr>
      </w:pPr>
    </w:p>
    <w:p w14:paraId="35B493F4">
      <w:pPr>
        <w:spacing w:line="360" w:lineRule="auto"/>
        <w:ind w:firstLine="480"/>
        <w:rPr>
          <w:color w:val="000000"/>
          <w:highlight w:val="none"/>
        </w:rPr>
      </w:pPr>
      <w:r>
        <w:rPr>
          <w:rFonts w:hint="eastAsia"/>
          <w:color w:val="000000"/>
          <w:highlight w:val="none"/>
        </w:rPr>
        <w:t>本单位郑重声明，根据《财政部、民政部、中国残疾人联合会关于促进残疾人就业政府采购政策的通知》（财库〔2017〕141号）的规定，本公司为符合条件的残疾人福利性单位，本公司在职职工人数为</w:t>
      </w:r>
      <w:r>
        <w:rPr>
          <w:rFonts w:hint="eastAsia"/>
          <w:color w:val="000000"/>
          <w:highlight w:val="none"/>
          <w:u w:val="single"/>
        </w:rPr>
        <w:t xml:space="preserve">       </w:t>
      </w:r>
      <w:r>
        <w:rPr>
          <w:rFonts w:hint="eastAsia"/>
          <w:color w:val="000000"/>
          <w:highlight w:val="none"/>
        </w:rPr>
        <w:t>人，安置的残疾人人数</w:t>
      </w:r>
      <w:r>
        <w:rPr>
          <w:rFonts w:hint="eastAsia"/>
          <w:color w:val="000000"/>
          <w:highlight w:val="none"/>
          <w:u w:val="single"/>
        </w:rPr>
        <w:t xml:space="preserve">      </w:t>
      </w:r>
      <w:r>
        <w:rPr>
          <w:rFonts w:hint="eastAsia"/>
          <w:color w:val="000000"/>
          <w:highlight w:val="none"/>
        </w:rPr>
        <w:t>人。且本单位参加______单位的______项目采购活动提供本单位制造的货物（由本单位承担工程/提供服务），或者提供其他残疾人福利性公司制造的货物（不包括使用非残疾人福利性公司注册商标的货物）。</w:t>
      </w:r>
    </w:p>
    <w:p w14:paraId="00F868DB">
      <w:pPr>
        <w:spacing w:line="360" w:lineRule="auto"/>
        <w:ind w:firstLine="480"/>
        <w:rPr>
          <w:color w:val="000000"/>
          <w:highlight w:val="none"/>
        </w:rPr>
      </w:pPr>
      <w:r>
        <w:rPr>
          <w:rFonts w:hint="eastAsia"/>
          <w:color w:val="000000"/>
          <w:highlight w:val="none"/>
        </w:rPr>
        <w:t>本公司对上述声明的真实性负责。如有虚假，将依法承担相应责任。</w:t>
      </w:r>
    </w:p>
    <w:p w14:paraId="0C122668">
      <w:pPr>
        <w:spacing w:line="360" w:lineRule="auto"/>
        <w:ind w:firstLine="480"/>
        <w:rPr>
          <w:rFonts w:hint="eastAsia"/>
          <w:color w:val="000000"/>
          <w:highlight w:val="none"/>
        </w:rPr>
      </w:pPr>
    </w:p>
    <w:p w14:paraId="762E43BD">
      <w:pPr>
        <w:spacing w:line="360" w:lineRule="auto"/>
        <w:ind w:firstLine="0" w:firstLineChars="0"/>
        <w:rPr>
          <w:rFonts w:hint="eastAsia"/>
          <w:color w:val="000000"/>
          <w:highlight w:val="none"/>
        </w:rPr>
      </w:pPr>
      <w:r>
        <w:rPr>
          <w:rFonts w:hint="eastAsia"/>
          <w:color w:val="000000"/>
          <w:highlight w:val="none"/>
        </w:rPr>
        <w:t>注：</w:t>
      </w:r>
      <w:r>
        <w:rPr>
          <w:rFonts w:hint="eastAsia" w:ascii="宋体" w:hAnsi="宋体"/>
          <w:color w:val="000000"/>
          <w:highlight w:val="none"/>
        </w:rPr>
        <w:t>若无此项内容，可不提供此函。</w:t>
      </w:r>
    </w:p>
    <w:p w14:paraId="750793A9">
      <w:pPr>
        <w:spacing w:line="360" w:lineRule="auto"/>
        <w:ind w:firstLine="480"/>
        <w:rPr>
          <w:rFonts w:hint="eastAsia"/>
          <w:color w:val="000000"/>
          <w:highlight w:val="none"/>
        </w:rPr>
      </w:pPr>
    </w:p>
    <w:p w14:paraId="3401FDDF">
      <w:pPr>
        <w:spacing w:line="360" w:lineRule="auto"/>
        <w:ind w:firstLine="480"/>
        <w:rPr>
          <w:rFonts w:hint="eastAsia"/>
          <w:color w:val="000000"/>
          <w:highlight w:val="none"/>
        </w:rPr>
      </w:pPr>
    </w:p>
    <w:p w14:paraId="2EB3BBD2">
      <w:pPr>
        <w:spacing w:line="360" w:lineRule="auto"/>
        <w:ind w:firstLine="480"/>
        <w:rPr>
          <w:rFonts w:hint="eastAsia"/>
          <w:color w:val="000000"/>
          <w:highlight w:val="none"/>
        </w:rPr>
      </w:pPr>
    </w:p>
    <w:p w14:paraId="7345E118">
      <w:pPr>
        <w:spacing w:line="360" w:lineRule="auto"/>
        <w:ind w:firstLine="480"/>
        <w:rPr>
          <w:rFonts w:hint="eastAsia"/>
          <w:color w:val="000000"/>
          <w:highlight w:val="none"/>
        </w:rPr>
      </w:pPr>
    </w:p>
    <w:p w14:paraId="6F1470F7">
      <w:pPr>
        <w:spacing w:line="360" w:lineRule="auto"/>
        <w:ind w:firstLine="480"/>
        <w:rPr>
          <w:rFonts w:hint="eastAsia"/>
          <w:color w:val="000000"/>
          <w:highlight w:val="none"/>
        </w:rPr>
      </w:pPr>
    </w:p>
    <w:p w14:paraId="7D60B48E">
      <w:pPr>
        <w:spacing w:line="360" w:lineRule="auto"/>
        <w:ind w:firstLine="480"/>
        <w:rPr>
          <w:rFonts w:hint="eastAsia"/>
          <w:color w:val="000000"/>
          <w:highlight w:val="none"/>
        </w:rPr>
      </w:pPr>
    </w:p>
    <w:p w14:paraId="3138F601">
      <w:pPr>
        <w:spacing w:line="360" w:lineRule="auto"/>
        <w:ind w:firstLine="480"/>
        <w:rPr>
          <w:rFonts w:hint="eastAsia"/>
          <w:color w:val="000000"/>
          <w:highlight w:val="none"/>
        </w:rPr>
      </w:pPr>
    </w:p>
    <w:p w14:paraId="07DDA921">
      <w:pPr>
        <w:spacing w:line="360" w:lineRule="auto"/>
        <w:ind w:firstLine="480"/>
        <w:rPr>
          <w:rFonts w:hint="eastAsia"/>
          <w:color w:val="000000"/>
          <w:highlight w:val="none"/>
        </w:rPr>
      </w:pPr>
    </w:p>
    <w:p w14:paraId="77D130A8">
      <w:pPr>
        <w:spacing w:line="360" w:lineRule="auto"/>
        <w:ind w:firstLine="480"/>
        <w:rPr>
          <w:rFonts w:hint="eastAsia"/>
          <w:color w:val="000000"/>
          <w:highlight w:val="none"/>
        </w:rPr>
      </w:pPr>
    </w:p>
    <w:p w14:paraId="082F1137">
      <w:pPr>
        <w:spacing w:line="360" w:lineRule="auto"/>
        <w:ind w:firstLine="480"/>
        <w:rPr>
          <w:rFonts w:hint="eastAsia"/>
          <w:color w:val="000000"/>
          <w:highlight w:val="none"/>
        </w:rPr>
      </w:pPr>
    </w:p>
    <w:p w14:paraId="1D7979AD">
      <w:pPr>
        <w:spacing w:line="360" w:lineRule="auto"/>
        <w:ind w:firstLine="480"/>
        <w:rPr>
          <w:color w:val="000000"/>
          <w:highlight w:val="none"/>
        </w:rPr>
      </w:pPr>
    </w:p>
    <w:p w14:paraId="049DDA7F">
      <w:pPr>
        <w:spacing w:line="360" w:lineRule="auto"/>
        <w:ind w:firstLine="480"/>
        <w:rPr>
          <w:color w:val="000000"/>
          <w:highlight w:val="none"/>
        </w:rPr>
      </w:pPr>
    </w:p>
    <w:p w14:paraId="0D200CB8">
      <w:pPr>
        <w:spacing w:line="360" w:lineRule="auto"/>
        <w:ind w:firstLine="0" w:firstLineChars="0"/>
        <w:jc w:val="center"/>
        <w:rPr>
          <w:rFonts w:hint="eastAsia" w:ascii="宋体" w:hAnsi="宋体"/>
          <w:b/>
          <w:color w:val="000000"/>
          <w:highlight w:val="none"/>
        </w:rPr>
      </w:pPr>
      <w:r>
        <w:rPr>
          <w:rFonts w:hint="eastAsia" w:ascii="宋体" w:hAnsi="宋体"/>
          <w:b/>
          <w:color w:val="000000"/>
          <w:highlight w:val="none"/>
        </w:rPr>
        <w:t xml:space="preserve">                         投标单位：</w:t>
      </w:r>
      <w:r>
        <w:rPr>
          <w:rFonts w:hint="eastAsia" w:ascii="宋体" w:hAnsi="宋体"/>
          <w:b/>
          <w:color w:val="000000"/>
          <w:highlight w:val="none"/>
          <w:u w:val="single"/>
        </w:rPr>
        <w:t xml:space="preserve">       </w:t>
      </w:r>
      <w:r>
        <w:rPr>
          <w:rFonts w:hint="eastAsia" w:ascii="宋体" w:hAnsi="宋体"/>
          <w:b/>
          <w:color w:val="000000"/>
          <w:highlight w:val="none"/>
        </w:rPr>
        <w:t>（公章）</w:t>
      </w:r>
    </w:p>
    <w:p w14:paraId="0A823FEE">
      <w:pPr>
        <w:spacing w:line="360" w:lineRule="auto"/>
        <w:ind w:firstLine="0" w:firstLineChars="0"/>
        <w:jc w:val="center"/>
        <w:rPr>
          <w:rFonts w:ascii="宋体" w:hAnsi="宋体"/>
          <w:b/>
          <w:color w:val="000000"/>
          <w:highlight w:val="none"/>
        </w:rPr>
      </w:pPr>
      <w:r>
        <w:rPr>
          <w:rFonts w:hint="eastAsia" w:ascii="宋体" w:hAnsi="宋体"/>
          <w:b/>
          <w:color w:val="000000"/>
          <w:highlight w:val="none"/>
        </w:rPr>
        <w:t xml:space="preserve">                  法定代表人或委托代理人：</w:t>
      </w:r>
      <w:r>
        <w:rPr>
          <w:rFonts w:hint="eastAsia" w:ascii="宋体" w:hAnsi="宋体"/>
          <w:b/>
          <w:color w:val="000000"/>
          <w:highlight w:val="none"/>
          <w:u w:val="single"/>
        </w:rPr>
        <w:t xml:space="preserve">       </w:t>
      </w:r>
      <w:r>
        <w:rPr>
          <w:rFonts w:hint="eastAsia" w:ascii="宋体" w:hAnsi="宋体"/>
          <w:b/>
          <w:color w:val="000000"/>
          <w:highlight w:val="none"/>
        </w:rPr>
        <w:t>（签字或盖章）</w:t>
      </w:r>
    </w:p>
    <w:p w14:paraId="6AB8D102">
      <w:pPr>
        <w:ind w:firstLine="482"/>
        <w:jc w:val="center"/>
        <w:rPr>
          <w:rFonts w:hint="eastAsia" w:ascii="宋体" w:hAnsi="宋体"/>
          <w:b/>
          <w:color w:val="000000"/>
          <w:highlight w:val="none"/>
        </w:rPr>
      </w:pPr>
      <w:r>
        <w:rPr>
          <w:rFonts w:hint="eastAsia" w:ascii="宋体" w:hAnsi="宋体"/>
          <w:b/>
          <w:color w:val="000000"/>
          <w:highlight w:val="none"/>
        </w:rPr>
        <w:t xml:space="preserve">              年   月  日</w:t>
      </w:r>
    </w:p>
    <w:p w14:paraId="0E96C209">
      <w:pPr>
        <w:widowControl/>
        <w:snapToGrid w:val="0"/>
        <w:spacing w:line="360" w:lineRule="auto"/>
        <w:ind w:firstLine="0" w:firstLineChars="0"/>
        <w:outlineLvl w:val="1"/>
        <w:rPr>
          <w:rFonts w:hint="eastAsia" w:ascii="宋体"/>
          <w:b/>
          <w:color w:val="000000"/>
          <w:sz w:val="28"/>
          <w:szCs w:val="28"/>
          <w:highlight w:val="none"/>
        </w:rPr>
      </w:pPr>
      <w:r>
        <w:rPr>
          <w:rFonts w:ascii="宋体"/>
          <w:b/>
          <w:color w:val="000000"/>
          <w:sz w:val="28"/>
          <w:szCs w:val="28"/>
          <w:highlight w:val="none"/>
        </w:rPr>
        <w:br w:type="page"/>
      </w:r>
      <w:bookmarkStart w:id="169" w:name="_Toc108599486"/>
      <w:r>
        <w:rPr>
          <w:rFonts w:hint="eastAsia" w:ascii="宋体"/>
          <w:b/>
          <w:color w:val="000000"/>
          <w:sz w:val="28"/>
          <w:szCs w:val="28"/>
          <w:highlight w:val="none"/>
        </w:rPr>
        <w:t>附件17：</w:t>
      </w:r>
      <w:bookmarkEnd w:id="164"/>
      <w:r>
        <w:rPr>
          <w:rFonts w:hint="eastAsia" w:ascii="宋体"/>
          <w:b/>
          <w:color w:val="000000"/>
          <w:sz w:val="28"/>
          <w:szCs w:val="28"/>
          <w:highlight w:val="none"/>
        </w:rPr>
        <w:t>项目管理实施方案及售后服务</w:t>
      </w:r>
      <w:bookmarkEnd w:id="169"/>
    </w:p>
    <w:p w14:paraId="7B59D8ED">
      <w:pPr>
        <w:ind w:firstLine="723"/>
        <w:jc w:val="center"/>
        <w:rPr>
          <w:rFonts w:hint="eastAsia" w:ascii="宋体" w:hAnsi="宋体"/>
          <w:b/>
          <w:color w:val="000000"/>
          <w:sz w:val="36"/>
          <w:szCs w:val="36"/>
          <w:highlight w:val="none"/>
        </w:rPr>
      </w:pPr>
    </w:p>
    <w:p w14:paraId="2E88B255">
      <w:pPr>
        <w:ind w:firstLine="723"/>
        <w:jc w:val="center"/>
        <w:rPr>
          <w:rFonts w:hint="eastAsia" w:ascii="宋体" w:hAnsi="宋体"/>
          <w:b/>
          <w:color w:val="000000"/>
          <w:sz w:val="36"/>
          <w:szCs w:val="36"/>
          <w:highlight w:val="none"/>
        </w:rPr>
      </w:pPr>
      <w:r>
        <w:rPr>
          <w:rFonts w:hint="eastAsia" w:ascii="宋体" w:hAnsi="宋体"/>
          <w:b/>
          <w:color w:val="000000"/>
          <w:sz w:val="36"/>
          <w:szCs w:val="36"/>
          <w:highlight w:val="none"/>
        </w:rPr>
        <w:t>项目管理实施方案及售后服务</w:t>
      </w:r>
    </w:p>
    <w:p w14:paraId="41A31053">
      <w:pPr>
        <w:ind w:firstLine="480"/>
        <w:rPr>
          <w:rFonts w:hint="eastAsia"/>
          <w:color w:val="000000"/>
          <w:highlight w:val="none"/>
        </w:rPr>
      </w:pPr>
    </w:p>
    <w:p w14:paraId="05C84754">
      <w:pPr>
        <w:ind w:firstLine="480"/>
        <w:rPr>
          <w:rFonts w:hint="eastAsia" w:ascii="宋体" w:hAnsi="宋体"/>
          <w:color w:val="000000"/>
          <w:highlight w:val="none"/>
        </w:rPr>
      </w:pPr>
      <w:r>
        <w:rPr>
          <w:rFonts w:hint="eastAsia" w:ascii="宋体" w:hAnsi="宋体"/>
          <w:color w:val="000000"/>
          <w:highlight w:val="none"/>
        </w:rPr>
        <w:t>按照招标文件评标标准中的相关要求，提供：</w:t>
      </w:r>
    </w:p>
    <w:p w14:paraId="62EEC5AA">
      <w:pPr>
        <w:ind w:firstLine="480"/>
        <w:rPr>
          <w:rFonts w:hint="eastAsia" w:ascii="宋体" w:hAnsi="宋体"/>
          <w:color w:val="000000"/>
          <w:highlight w:val="none"/>
        </w:rPr>
      </w:pPr>
      <w:r>
        <w:rPr>
          <w:rFonts w:hint="eastAsia" w:ascii="宋体" w:hAnsi="宋体"/>
          <w:color w:val="000000"/>
          <w:highlight w:val="none"/>
        </w:rPr>
        <w:t>1.详细的项目管理方案。包含实施计划、实施团队、实施进度、质量控制措施和安全保障措施。</w:t>
      </w:r>
    </w:p>
    <w:p w14:paraId="22517420">
      <w:pPr>
        <w:ind w:firstLine="480"/>
        <w:rPr>
          <w:rFonts w:hint="eastAsia" w:ascii="宋体" w:hAnsi="宋体"/>
          <w:color w:val="000000"/>
          <w:highlight w:val="none"/>
          <w:shd w:val="pct10" w:color="auto" w:fill="FFFFFF"/>
        </w:rPr>
      </w:pPr>
      <w:r>
        <w:rPr>
          <w:rFonts w:hint="eastAsia" w:ascii="宋体" w:hAnsi="宋体"/>
          <w:color w:val="000000"/>
          <w:highlight w:val="none"/>
        </w:rPr>
        <w:t>2.完善的售后服务体系。包含售后服务机构和人员、售后服务内容和流程、售后服务响应时间和质量、售后服务方式和特色。</w:t>
      </w:r>
    </w:p>
    <w:p w14:paraId="1F268FA3">
      <w:pPr>
        <w:ind w:firstLine="480"/>
        <w:rPr>
          <w:rFonts w:hint="eastAsia" w:ascii="宋体" w:hAnsi="宋体"/>
          <w:color w:val="000000"/>
          <w:highlight w:val="none"/>
        </w:rPr>
      </w:pPr>
      <w:r>
        <w:rPr>
          <w:rFonts w:hint="eastAsia" w:ascii="宋体" w:hAnsi="宋体"/>
          <w:color w:val="000000"/>
          <w:highlight w:val="none"/>
        </w:rPr>
        <w:t>3.售后服务相关承诺。</w:t>
      </w:r>
    </w:p>
    <w:p w14:paraId="5D98955B">
      <w:pPr>
        <w:widowControl/>
        <w:snapToGrid w:val="0"/>
        <w:spacing w:line="360" w:lineRule="auto"/>
        <w:ind w:firstLine="0" w:firstLineChars="0"/>
        <w:outlineLvl w:val="1"/>
        <w:rPr>
          <w:rFonts w:hint="eastAsia" w:ascii="宋体"/>
          <w:b/>
          <w:color w:val="000000"/>
          <w:sz w:val="28"/>
          <w:szCs w:val="28"/>
          <w:highlight w:val="none"/>
        </w:rPr>
      </w:pPr>
      <w:r>
        <w:rPr>
          <w:rFonts w:ascii="宋体" w:hAnsi="宋体"/>
          <w:color w:val="000000"/>
          <w:highlight w:val="none"/>
        </w:rPr>
        <w:br w:type="page"/>
      </w:r>
      <w:bookmarkStart w:id="170" w:name="_Toc108599487"/>
      <w:r>
        <w:rPr>
          <w:rFonts w:hint="eastAsia" w:ascii="宋体"/>
          <w:b/>
          <w:color w:val="000000"/>
          <w:sz w:val="28"/>
          <w:szCs w:val="28"/>
          <w:highlight w:val="none"/>
        </w:rPr>
        <w:t>附件18：投标人认为在其他方面有必要说明的事项</w:t>
      </w:r>
      <w:bookmarkEnd w:id="170"/>
    </w:p>
    <w:p w14:paraId="217B95CA">
      <w:pPr>
        <w:ind w:firstLine="723"/>
        <w:jc w:val="center"/>
        <w:rPr>
          <w:rFonts w:hint="eastAsia" w:ascii="宋体" w:hAnsi="宋体"/>
          <w:b/>
          <w:color w:val="000000"/>
          <w:sz w:val="36"/>
          <w:szCs w:val="36"/>
          <w:highlight w:val="none"/>
        </w:rPr>
      </w:pPr>
    </w:p>
    <w:p w14:paraId="1304C5E3">
      <w:pPr>
        <w:ind w:firstLine="723"/>
        <w:jc w:val="center"/>
        <w:rPr>
          <w:rFonts w:hint="eastAsia" w:ascii="宋体" w:hAnsi="宋体"/>
          <w:b/>
          <w:color w:val="000000"/>
          <w:sz w:val="36"/>
          <w:szCs w:val="36"/>
          <w:highlight w:val="none"/>
        </w:rPr>
      </w:pPr>
      <w:r>
        <w:rPr>
          <w:rFonts w:hint="eastAsia" w:ascii="宋体" w:hAnsi="宋体"/>
          <w:b/>
          <w:color w:val="000000"/>
          <w:sz w:val="36"/>
          <w:szCs w:val="36"/>
          <w:highlight w:val="none"/>
        </w:rPr>
        <w:t>投标人认为在其他方面有必要说明的事项</w:t>
      </w:r>
    </w:p>
    <w:p w14:paraId="4B807B92">
      <w:pPr>
        <w:ind w:firstLine="723"/>
        <w:jc w:val="center"/>
        <w:rPr>
          <w:rFonts w:hint="eastAsia" w:ascii="宋体" w:hAnsi="宋体"/>
          <w:b/>
          <w:color w:val="000000"/>
          <w:sz w:val="36"/>
          <w:szCs w:val="36"/>
          <w:highlight w:val="none"/>
        </w:rPr>
      </w:pPr>
      <w:r>
        <w:rPr>
          <w:rFonts w:hint="eastAsia" w:ascii="宋体" w:hAnsi="宋体"/>
          <w:b/>
          <w:color w:val="000000"/>
          <w:sz w:val="36"/>
          <w:szCs w:val="36"/>
          <w:highlight w:val="none"/>
        </w:rPr>
        <w:t>（格式自定）</w:t>
      </w:r>
    </w:p>
    <w:p w14:paraId="06E5A6DA">
      <w:pPr>
        <w:widowControl/>
        <w:snapToGrid w:val="0"/>
        <w:spacing w:line="360" w:lineRule="auto"/>
        <w:ind w:firstLine="0" w:firstLineChars="0"/>
        <w:outlineLvl w:val="1"/>
        <w:rPr>
          <w:rFonts w:hint="eastAsia" w:ascii="宋体" w:hAnsi="宋体"/>
          <w:b/>
          <w:color w:val="000000"/>
          <w:highlight w:val="none"/>
        </w:rPr>
      </w:pPr>
    </w:p>
    <w:p w14:paraId="73AD55BF">
      <w:pPr>
        <w:widowControl/>
        <w:snapToGrid w:val="0"/>
        <w:spacing w:line="360" w:lineRule="auto"/>
        <w:ind w:firstLine="0" w:firstLineChars="0"/>
        <w:outlineLvl w:val="1"/>
        <w:rPr>
          <w:rFonts w:hint="eastAsia" w:ascii="宋体" w:hAnsi="宋体"/>
          <w:b/>
          <w:bCs/>
          <w:color w:val="000000"/>
          <w:highlight w:val="none"/>
        </w:rPr>
      </w:pPr>
      <w:r>
        <w:rPr>
          <w:rFonts w:ascii="宋体" w:hAnsi="宋体"/>
          <w:b/>
          <w:color w:val="000000"/>
          <w:highlight w:val="none"/>
        </w:rPr>
        <w:br w:type="page"/>
      </w:r>
      <w:bookmarkEnd w:id="165"/>
      <w:r>
        <w:rPr>
          <w:rFonts w:hint="eastAsia" w:ascii="宋体"/>
          <w:b/>
          <w:color w:val="000000"/>
          <w:sz w:val="28"/>
          <w:szCs w:val="28"/>
          <w:highlight w:val="none"/>
        </w:rPr>
        <w:t xml:space="preserve"> </w:t>
      </w:r>
    </w:p>
    <w:p w14:paraId="5597685F">
      <w:pPr>
        <w:keepNext/>
        <w:keepLines/>
        <w:widowControl/>
        <w:snapToGrid w:val="0"/>
        <w:spacing w:line="400" w:lineRule="atLeast"/>
        <w:ind w:firstLine="0" w:firstLineChars="0"/>
        <w:jc w:val="center"/>
        <w:outlineLvl w:val="0"/>
        <w:rPr>
          <w:rFonts w:hint="eastAsia" w:ascii="宋体"/>
          <w:b/>
          <w:color w:val="000000"/>
          <w:kern w:val="28"/>
          <w:sz w:val="36"/>
          <w:szCs w:val="20"/>
          <w:highlight w:val="none"/>
        </w:rPr>
      </w:pPr>
      <w:bookmarkStart w:id="171" w:name="_Toc108599488"/>
      <w:bookmarkStart w:id="172" w:name="_Toc376936782"/>
      <w:bookmarkStart w:id="173" w:name="_Toc325726051"/>
      <w:r>
        <w:rPr>
          <w:rFonts w:hint="eastAsia" w:ascii="宋体"/>
          <w:b/>
          <w:color w:val="000000"/>
          <w:kern w:val="28"/>
          <w:sz w:val="36"/>
          <w:szCs w:val="20"/>
          <w:highlight w:val="none"/>
        </w:rPr>
        <w:t>第五部分  采购项目要求及技术参数</w:t>
      </w:r>
      <w:bookmarkEnd w:id="171"/>
      <w:bookmarkEnd w:id="172"/>
      <w:bookmarkEnd w:id="173"/>
    </w:p>
    <w:p w14:paraId="70D0CF8D">
      <w:pPr>
        <w:widowControl/>
        <w:spacing w:before="480" w:beforeLines="200" w:after="480" w:afterLines="200" w:line="240" w:lineRule="auto"/>
        <w:ind w:firstLine="0" w:firstLineChars="0"/>
        <w:jc w:val="center"/>
        <w:outlineLvl w:val="1"/>
        <w:rPr>
          <w:rFonts w:hint="eastAsia" w:ascii="宋体" w:hAnsi="宋体"/>
          <w:b/>
          <w:bCs/>
          <w:color w:val="000000"/>
          <w:kern w:val="0"/>
          <w:sz w:val="36"/>
          <w:szCs w:val="36"/>
          <w:highlight w:val="none"/>
        </w:rPr>
      </w:pPr>
      <w:bookmarkStart w:id="174" w:name="_Toc376936783"/>
      <w:bookmarkStart w:id="175" w:name="_Toc325726052"/>
      <w:bookmarkStart w:id="176" w:name="_Toc108599489"/>
      <w:r>
        <w:rPr>
          <w:rFonts w:hint="eastAsia" w:ascii="宋体" w:hAnsi="宋体"/>
          <w:b/>
          <w:bCs/>
          <w:color w:val="000000"/>
          <w:kern w:val="0"/>
          <w:sz w:val="36"/>
          <w:szCs w:val="36"/>
          <w:highlight w:val="none"/>
        </w:rPr>
        <w:t>一、投标要求</w:t>
      </w:r>
      <w:bookmarkEnd w:id="174"/>
      <w:bookmarkEnd w:id="175"/>
      <w:bookmarkEnd w:id="176"/>
    </w:p>
    <w:p w14:paraId="09653D90">
      <w:pPr>
        <w:widowControl/>
        <w:spacing w:before="100" w:beforeAutospacing="1" w:after="100" w:afterAutospacing="1" w:line="240" w:lineRule="auto"/>
        <w:ind w:firstLine="542"/>
        <w:jc w:val="left"/>
        <w:outlineLvl w:val="2"/>
        <w:rPr>
          <w:rFonts w:hint="eastAsia" w:ascii="宋体" w:hAnsi="宋体"/>
          <w:b/>
          <w:bCs/>
          <w:color w:val="000000"/>
          <w:kern w:val="0"/>
          <w:sz w:val="27"/>
          <w:szCs w:val="27"/>
          <w:highlight w:val="none"/>
        </w:rPr>
      </w:pPr>
      <w:bookmarkStart w:id="177" w:name="_Toc376936784"/>
      <w:bookmarkStart w:id="178" w:name="_Toc325726053"/>
      <w:bookmarkStart w:id="179" w:name="_Toc108599490"/>
      <w:r>
        <w:rPr>
          <w:rFonts w:hint="eastAsia" w:ascii="宋体" w:hAnsi="宋体"/>
          <w:b/>
          <w:bCs/>
          <w:color w:val="000000"/>
          <w:kern w:val="0"/>
          <w:sz w:val="27"/>
          <w:szCs w:val="27"/>
          <w:highlight w:val="none"/>
        </w:rPr>
        <w:t>1.投标说明</w:t>
      </w:r>
      <w:bookmarkEnd w:id="177"/>
      <w:bookmarkEnd w:id="178"/>
      <w:bookmarkEnd w:id="179"/>
    </w:p>
    <w:p w14:paraId="4729D7F2">
      <w:pPr>
        <w:spacing w:line="380" w:lineRule="exact"/>
        <w:ind w:firstLine="470" w:firstLineChars="196"/>
        <w:rPr>
          <w:rFonts w:hint="eastAsia"/>
          <w:color w:val="000000"/>
          <w:highlight w:val="none"/>
        </w:rPr>
      </w:pPr>
      <w:r>
        <w:rPr>
          <w:rFonts w:hint="eastAsia" w:ascii="宋体" w:hAnsi="宋体"/>
          <w:color w:val="000000"/>
          <w:highlight w:val="none"/>
        </w:rPr>
        <w:t>1.1投标人必须对招标文件采购一览表中所有内容作为一个整体进行投标，不能拆分或少报。否则，投标无效。</w:t>
      </w:r>
    </w:p>
    <w:p w14:paraId="1344C506">
      <w:pPr>
        <w:spacing w:line="380" w:lineRule="exact"/>
        <w:ind w:firstLine="470" w:firstLineChars="196"/>
        <w:rPr>
          <w:rFonts w:ascii="宋体" w:hAnsi="宋体"/>
          <w:color w:val="000000"/>
          <w:highlight w:val="none"/>
        </w:rPr>
      </w:pPr>
      <w:r>
        <w:rPr>
          <w:rFonts w:hint="eastAsia" w:ascii="宋体" w:hAnsi="宋体"/>
          <w:color w:val="000000"/>
          <w:highlight w:val="none"/>
        </w:rPr>
        <w:t>1.2投标报价为投标总价。包括产品加工制作费、设计费、检验费、手续费、包装费、运输费、保险费、安装调试费、售后服务费、税金及其他不可预见费等全部费用。若投标报价不能完全包括上述内容，按无效投标处理。</w:t>
      </w:r>
    </w:p>
    <w:p w14:paraId="66FD775D">
      <w:pPr>
        <w:spacing w:line="380" w:lineRule="exact"/>
        <w:ind w:firstLine="470" w:firstLineChars="196"/>
        <w:rPr>
          <w:rFonts w:hint="eastAsia" w:ascii="宋体" w:hAnsi="宋体"/>
          <w:color w:val="000000"/>
          <w:highlight w:val="none"/>
        </w:rPr>
      </w:pPr>
      <w:r>
        <w:rPr>
          <w:rFonts w:hint="eastAsia" w:ascii="宋体" w:hAnsi="宋体"/>
          <w:color w:val="000000"/>
          <w:highlight w:val="none"/>
        </w:rPr>
        <w:t>1.3本次采购产品均为国产产品，所投产品必须符合国家的强制性标准。</w:t>
      </w:r>
    </w:p>
    <w:p w14:paraId="5325740E">
      <w:pPr>
        <w:spacing w:line="380" w:lineRule="exact"/>
        <w:ind w:firstLine="470" w:firstLineChars="196"/>
        <w:rPr>
          <w:rFonts w:hint="eastAsia" w:ascii="宋体" w:hAnsi="宋体"/>
          <w:color w:val="000000"/>
          <w:highlight w:val="none"/>
        </w:rPr>
      </w:pPr>
      <w:r>
        <w:rPr>
          <w:rFonts w:hint="eastAsia" w:ascii="宋体" w:hAnsi="宋体"/>
          <w:color w:val="000000"/>
          <w:highlight w:val="none"/>
        </w:rPr>
        <w:t>1.4所投产品或其任何一部分不得侵犯专利权、著作权、商标权和工业设计权等知识产权。</w:t>
      </w:r>
    </w:p>
    <w:p w14:paraId="0FB3F843">
      <w:pPr>
        <w:spacing w:line="380" w:lineRule="exact"/>
        <w:ind w:firstLine="470" w:firstLineChars="196"/>
        <w:rPr>
          <w:rFonts w:hint="eastAsia" w:ascii="宋体" w:hAnsi="宋体"/>
          <w:color w:val="000000"/>
          <w:highlight w:val="none"/>
        </w:rPr>
      </w:pPr>
      <w:r>
        <w:rPr>
          <w:rFonts w:hint="eastAsia" w:ascii="宋体" w:hAnsi="宋体"/>
          <w:color w:val="000000"/>
          <w:highlight w:val="none"/>
        </w:rPr>
        <w:t>1.5交货时间、地点：</w:t>
      </w:r>
      <w:bookmarkStart w:id="180" w:name="_Toc325726054"/>
      <w:r>
        <w:rPr>
          <w:rFonts w:hint="eastAsia" w:ascii="宋体" w:hAnsi="宋体"/>
          <w:color w:val="000000"/>
          <w:highlight w:val="none"/>
        </w:rPr>
        <w:t>按采购人指定的时间、地点交货并安装交付使用。</w:t>
      </w:r>
    </w:p>
    <w:p w14:paraId="0BD66286">
      <w:pPr>
        <w:widowControl/>
        <w:spacing w:before="100" w:beforeAutospacing="1" w:after="100" w:afterAutospacing="1" w:line="380" w:lineRule="exact"/>
        <w:ind w:firstLine="542"/>
        <w:jc w:val="left"/>
        <w:outlineLvl w:val="2"/>
        <w:rPr>
          <w:rFonts w:hint="eastAsia" w:ascii="宋体" w:hAnsi="宋体"/>
          <w:b/>
          <w:bCs/>
          <w:color w:val="000000"/>
          <w:kern w:val="0"/>
          <w:sz w:val="27"/>
          <w:szCs w:val="27"/>
          <w:highlight w:val="none"/>
        </w:rPr>
      </w:pPr>
      <w:bookmarkStart w:id="181" w:name="_Toc376936785"/>
      <w:bookmarkStart w:id="182" w:name="_Toc108599491"/>
      <w:r>
        <w:rPr>
          <w:rFonts w:hint="eastAsia" w:ascii="宋体" w:hAnsi="宋体"/>
          <w:b/>
          <w:bCs/>
          <w:color w:val="000000"/>
          <w:kern w:val="0"/>
          <w:sz w:val="27"/>
          <w:szCs w:val="27"/>
          <w:highlight w:val="none"/>
        </w:rPr>
        <w:t>2.报价说明</w:t>
      </w:r>
      <w:bookmarkEnd w:id="181"/>
      <w:bookmarkEnd w:id="182"/>
    </w:p>
    <w:p w14:paraId="0BB7926F">
      <w:pPr>
        <w:spacing w:line="380" w:lineRule="exact"/>
        <w:ind w:firstLine="470" w:firstLineChars="196"/>
        <w:rPr>
          <w:rFonts w:hint="eastAsia" w:ascii="宋体" w:hAnsi="宋体" w:cs="宋体"/>
          <w:color w:val="FF0000"/>
          <w:kern w:val="0"/>
          <w:highlight w:val="none"/>
        </w:rPr>
      </w:pPr>
      <w:bookmarkStart w:id="183" w:name="_Toc376936786"/>
      <w:r>
        <w:rPr>
          <w:rFonts w:hint="eastAsia" w:ascii="宋体" w:hAnsi="宋体"/>
          <w:color w:val="000000"/>
          <w:highlight w:val="none"/>
        </w:rPr>
        <w:t>本次招标文件中规定的采购预算为招标最高限价，投标单位的投标报价不得超出此额度。否则，投标无效。</w:t>
      </w:r>
    </w:p>
    <w:p w14:paraId="23F8B022">
      <w:pPr>
        <w:widowControl/>
        <w:spacing w:before="100" w:beforeAutospacing="1" w:after="100" w:afterAutospacing="1" w:line="380" w:lineRule="exact"/>
        <w:ind w:firstLine="542"/>
        <w:jc w:val="left"/>
        <w:outlineLvl w:val="2"/>
        <w:rPr>
          <w:rFonts w:hint="eastAsia" w:ascii="宋体" w:hAnsi="宋体"/>
          <w:b/>
          <w:bCs/>
          <w:color w:val="000000"/>
          <w:kern w:val="0"/>
          <w:sz w:val="27"/>
          <w:szCs w:val="27"/>
          <w:highlight w:val="none"/>
        </w:rPr>
      </w:pPr>
      <w:bookmarkStart w:id="184" w:name="_Toc108599492"/>
      <w:r>
        <w:rPr>
          <w:rFonts w:hint="eastAsia" w:ascii="宋体" w:hAnsi="宋体"/>
          <w:b/>
          <w:bCs/>
          <w:color w:val="000000"/>
          <w:kern w:val="0"/>
          <w:sz w:val="27"/>
          <w:szCs w:val="27"/>
          <w:highlight w:val="none"/>
        </w:rPr>
        <w:t>3.重要指标</w:t>
      </w:r>
      <w:bookmarkEnd w:id="180"/>
      <w:bookmarkEnd w:id="183"/>
      <w:bookmarkEnd w:id="184"/>
    </w:p>
    <w:p w14:paraId="565B030D">
      <w:pPr>
        <w:spacing w:line="380" w:lineRule="exact"/>
        <w:ind w:firstLine="470" w:firstLineChars="196"/>
        <w:rPr>
          <w:rFonts w:hint="eastAsia" w:ascii="宋体" w:hAnsi="宋体" w:cs="宋体"/>
          <w:color w:val="FF0000"/>
          <w:kern w:val="0"/>
          <w:highlight w:val="none"/>
        </w:rPr>
      </w:pPr>
      <w:r>
        <w:rPr>
          <w:rFonts w:hint="eastAsia" w:ascii="宋体" w:hAnsi="宋体"/>
          <w:color w:val="000000"/>
          <w:highlight w:val="none"/>
        </w:rPr>
        <w:t>招标文件在技术参数中列出了招标人可以接受的最低技术指标，投标人必须对技术参数一览表中各项产品和指标进行实质性响应，所提供的每一项技术指标不能低于所列的各项指标。</w:t>
      </w:r>
      <w:bookmarkStart w:id="185" w:name="_Toc325726061"/>
      <w:bookmarkStart w:id="186" w:name="_Toc376936787"/>
    </w:p>
    <w:p w14:paraId="2D3806E4">
      <w:pPr>
        <w:widowControl/>
        <w:spacing w:before="720" w:beforeLines="300" w:after="480" w:afterLines="200" w:line="240" w:lineRule="auto"/>
        <w:ind w:firstLine="0" w:firstLineChars="0"/>
        <w:outlineLvl w:val="1"/>
        <w:rPr>
          <w:rFonts w:hint="eastAsia" w:ascii="宋体" w:hAnsi="宋体"/>
          <w:b/>
          <w:bCs/>
          <w:color w:val="000000"/>
          <w:kern w:val="0"/>
          <w:sz w:val="36"/>
          <w:szCs w:val="36"/>
          <w:highlight w:val="none"/>
        </w:rPr>
      </w:pPr>
      <w:bookmarkStart w:id="187" w:name="_Toc108599493"/>
    </w:p>
    <w:p w14:paraId="22A19001">
      <w:pPr>
        <w:widowControl/>
        <w:spacing w:before="720" w:beforeLines="300" w:after="480" w:afterLines="200" w:line="240" w:lineRule="auto"/>
        <w:ind w:firstLine="0" w:firstLineChars="0"/>
        <w:outlineLvl w:val="1"/>
        <w:rPr>
          <w:rFonts w:hint="eastAsia" w:ascii="宋体" w:hAnsi="宋体"/>
          <w:b/>
          <w:bCs/>
          <w:color w:val="000000"/>
          <w:kern w:val="0"/>
          <w:sz w:val="36"/>
          <w:szCs w:val="36"/>
          <w:highlight w:val="none"/>
        </w:rPr>
      </w:pPr>
    </w:p>
    <w:p w14:paraId="58802603">
      <w:pPr>
        <w:widowControl/>
        <w:spacing w:before="480" w:beforeLines="200" w:after="480" w:afterLines="200" w:line="120" w:lineRule="exact"/>
        <w:ind w:firstLine="0" w:firstLineChars="0"/>
        <w:jc w:val="center"/>
        <w:outlineLvl w:val="1"/>
        <w:rPr>
          <w:rFonts w:hint="eastAsia" w:ascii="宋体" w:hAnsi="宋体"/>
          <w:b/>
          <w:bCs/>
          <w:kern w:val="0"/>
          <w:sz w:val="36"/>
          <w:szCs w:val="36"/>
          <w:highlight w:val="none"/>
        </w:rPr>
      </w:pPr>
    </w:p>
    <w:p w14:paraId="79CBC011">
      <w:pPr>
        <w:widowControl/>
        <w:spacing w:before="120" w:beforeLines="50" w:line="240" w:lineRule="auto"/>
        <w:ind w:firstLine="0" w:firstLineChars="0"/>
        <w:jc w:val="center"/>
        <w:outlineLvl w:val="1"/>
        <w:rPr>
          <w:rFonts w:hint="eastAsia" w:ascii="宋体" w:hAnsi="宋体"/>
          <w:b/>
          <w:bCs/>
          <w:kern w:val="0"/>
          <w:sz w:val="36"/>
          <w:szCs w:val="36"/>
          <w:highlight w:val="none"/>
        </w:rPr>
      </w:pPr>
    </w:p>
    <w:p w14:paraId="4CA17B2E">
      <w:pPr>
        <w:widowControl/>
        <w:spacing w:line="240" w:lineRule="auto"/>
        <w:ind w:firstLine="0" w:firstLineChars="0"/>
        <w:jc w:val="center"/>
        <w:outlineLvl w:val="1"/>
        <w:rPr>
          <w:rFonts w:hint="eastAsia" w:ascii="宋体" w:hAnsi="宋体"/>
          <w:b/>
          <w:bCs/>
          <w:kern w:val="0"/>
          <w:sz w:val="36"/>
          <w:szCs w:val="36"/>
          <w:highlight w:val="none"/>
        </w:rPr>
      </w:pPr>
      <w:r>
        <w:rPr>
          <w:rFonts w:hint="eastAsia" w:ascii="宋体" w:hAnsi="宋体"/>
          <w:b/>
          <w:bCs/>
          <w:kern w:val="0"/>
          <w:sz w:val="36"/>
          <w:szCs w:val="36"/>
          <w:highlight w:val="none"/>
        </w:rPr>
        <w:t>二</w:t>
      </w:r>
      <w:bookmarkEnd w:id="185"/>
      <w:r>
        <w:rPr>
          <w:rFonts w:hint="eastAsia" w:ascii="宋体" w:hAnsi="宋体"/>
          <w:b/>
          <w:bCs/>
          <w:kern w:val="0"/>
          <w:sz w:val="36"/>
          <w:szCs w:val="36"/>
          <w:highlight w:val="none"/>
        </w:rPr>
        <w:t>、项目概况及技术参数</w:t>
      </w:r>
      <w:bookmarkEnd w:id="186"/>
      <w:bookmarkEnd w:id="187"/>
    </w:p>
    <w:p w14:paraId="2FD5B595">
      <w:pPr>
        <w:widowControl/>
        <w:spacing w:before="100" w:beforeAutospacing="1" w:after="100" w:afterAutospacing="1" w:line="380" w:lineRule="exact"/>
        <w:ind w:firstLine="542"/>
        <w:jc w:val="left"/>
        <w:outlineLvl w:val="2"/>
        <w:rPr>
          <w:rFonts w:hint="eastAsia" w:ascii="宋体" w:hAnsi="宋体"/>
          <w:b/>
          <w:bCs/>
          <w:color w:val="000000"/>
          <w:kern w:val="0"/>
          <w:sz w:val="27"/>
          <w:szCs w:val="27"/>
          <w:highlight w:val="none"/>
        </w:rPr>
      </w:pPr>
      <w:bookmarkStart w:id="188" w:name="_Toc376936788"/>
      <w:bookmarkStart w:id="189" w:name="_Toc108599494"/>
      <w:r>
        <w:rPr>
          <w:rFonts w:hint="eastAsia" w:ascii="宋体" w:hAnsi="宋体"/>
          <w:b/>
          <w:bCs/>
          <w:color w:val="000000"/>
          <w:kern w:val="0"/>
          <w:sz w:val="27"/>
          <w:szCs w:val="27"/>
          <w:highlight w:val="none"/>
        </w:rPr>
        <w:t>1.项目概况</w:t>
      </w:r>
      <w:bookmarkEnd w:id="188"/>
      <w:bookmarkEnd w:id="189"/>
    </w:p>
    <w:p w14:paraId="0E763A5A">
      <w:pPr>
        <w:spacing w:line="380" w:lineRule="exact"/>
        <w:ind w:firstLine="480"/>
        <w:rPr>
          <w:rFonts w:hint="eastAsia" w:ascii="宋体" w:hAnsi="宋体"/>
          <w:color w:val="000000"/>
          <w:highlight w:val="none"/>
        </w:rPr>
      </w:pPr>
      <w:bookmarkStart w:id="190" w:name="_Toc17190"/>
      <w:bookmarkStart w:id="191" w:name="_Toc376936789"/>
      <w:r>
        <w:rPr>
          <w:rFonts w:hint="eastAsia" w:ascii="宋体" w:hAnsi="宋体"/>
          <w:color w:val="000000"/>
          <w:highlight w:val="none"/>
        </w:rPr>
        <w:t>1.1</w:t>
      </w:r>
      <w:bookmarkEnd w:id="190"/>
      <w:r>
        <w:rPr>
          <w:rFonts w:hint="eastAsia" w:ascii="宋体" w:hAnsi="宋体"/>
          <w:color w:val="000000"/>
          <w:highlight w:val="none"/>
        </w:rPr>
        <w:t>项目名称：青海省人民医院办公家具采购项目</w:t>
      </w:r>
    </w:p>
    <w:p w14:paraId="1D19593A">
      <w:pPr>
        <w:spacing w:line="380" w:lineRule="exact"/>
        <w:ind w:firstLine="480"/>
        <w:rPr>
          <w:rFonts w:hint="eastAsia" w:ascii="宋体" w:hAnsi="宋体"/>
          <w:color w:val="000000"/>
          <w:highlight w:val="none"/>
        </w:rPr>
      </w:pPr>
      <w:r>
        <w:rPr>
          <w:rFonts w:hint="eastAsia" w:ascii="宋体" w:hAnsi="宋体"/>
          <w:color w:val="000000"/>
          <w:highlight w:val="none"/>
        </w:rPr>
        <w:t>1.2采购预算：317.23万元</w:t>
      </w:r>
    </w:p>
    <w:p w14:paraId="27BA8C39">
      <w:pPr>
        <w:spacing w:line="380" w:lineRule="exact"/>
        <w:ind w:firstLine="480"/>
        <w:rPr>
          <w:rFonts w:hint="eastAsia"/>
          <w:color w:val="000000"/>
          <w:highlight w:val="none"/>
        </w:rPr>
      </w:pPr>
      <w:r>
        <w:rPr>
          <w:rFonts w:hint="eastAsia" w:ascii="宋体" w:hAnsi="宋体"/>
          <w:color w:val="000000"/>
          <w:highlight w:val="none"/>
        </w:rPr>
        <w:t>1.3采购内容：该项目共1个包，主要采购</w:t>
      </w:r>
      <w:r>
        <w:rPr>
          <w:rFonts w:ascii="宋体" w:hAnsi="宋体"/>
          <w:color w:val="000000"/>
          <w:highlight w:val="none"/>
        </w:rPr>
        <w:t>书架(高)</w:t>
      </w:r>
      <w:r>
        <w:rPr>
          <w:rFonts w:hint="eastAsia" w:ascii="宋体" w:hAnsi="宋体"/>
          <w:color w:val="000000"/>
          <w:highlight w:val="none"/>
        </w:rPr>
        <w:t>、</w:t>
      </w:r>
      <w:r>
        <w:rPr>
          <w:rFonts w:ascii="宋体" w:hAnsi="宋体"/>
          <w:color w:val="000000"/>
          <w:highlight w:val="none"/>
        </w:rPr>
        <w:t>长条桌</w:t>
      </w:r>
      <w:r>
        <w:rPr>
          <w:rFonts w:hint="eastAsia" w:ascii="宋体" w:hAnsi="宋体"/>
          <w:color w:val="000000"/>
          <w:highlight w:val="none"/>
        </w:rPr>
        <w:t>、</w:t>
      </w:r>
      <w:r>
        <w:rPr>
          <w:rFonts w:ascii="宋体" w:hAnsi="宋体"/>
          <w:color w:val="000000"/>
          <w:highlight w:val="none"/>
        </w:rPr>
        <w:t>椅子</w:t>
      </w:r>
      <w:r>
        <w:rPr>
          <w:rFonts w:hint="eastAsia" w:ascii="宋体" w:hAnsi="宋体"/>
          <w:color w:val="000000"/>
          <w:highlight w:val="none"/>
        </w:rPr>
        <w:t>、</w:t>
      </w:r>
      <w:r>
        <w:rPr>
          <w:rFonts w:ascii="宋体" w:hAnsi="宋体"/>
          <w:color w:val="000000"/>
          <w:highlight w:val="none"/>
        </w:rPr>
        <w:t>书架</w:t>
      </w:r>
      <w:r>
        <w:rPr>
          <w:rFonts w:hint="eastAsia" w:ascii="宋体" w:hAnsi="宋体"/>
          <w:color w:val="000000"/>
          <w:highlight w:val="none"/>
        </w:rPr>
        <w:t>、</w:t>
      </w:r>
      <w:r>
        <w:rPr>
          <w:rFonts w:ascii="宋体" w:hAnsi="宋体"/>
          <w:color w:val="000000"/>
          <w:highlight w:val="none"/>
        </w:rPr>
        <w:t>报刊架</w:t>
      </w:r>
      <w:r>
        <w:rPr>
          <w:rFonts w:hint="eastAsia" w:ascii="宋体" w:hAnsi="宋体"/>
          <w:color w:val="000000"/>
          <w:highlight w:val="none"/>
        </w:rPr>
        <w:t>等办公</w:t>
      </w:r>
      <w:r>
        <w:rPr>
          <w:rFonts w:hint="eastAsia" w:ascii="宋体" w:hAnsi="宋体" w:cs="宋体"/>
          <w:highlight w:val="none"/>
        </w:rPr>
        <w:t>家具等一批</w:t>
      </w:r>
      <w:r>
        <w:rPr>
          <w:rFonts w:hint="eastAsia" w:ascii="宋体" w:hAnsi="宋体"/>
          <w:color w:val="000000"/>
          <w:highlight w:val="none"/>
        </w:rPr>
        <w:t>。采购标的经采购人确定属于</w:t>
      </w:r>
      <w:r>
        <w:rPr>
          <w:rFonts w:hint="eastAsia" w:ascii="宋体" w:hAnsi="宋体"/>
          <w:color w:val="000000"/>
          <w:highlight w:val="none"/>
          <w:u w:val="single"/>
          <w:lang w:eastAsia="zh-CN"/>
        </w:rPr>
        <w:t>工业</w:t>
      </w:r>
      <w:r>
        <w:rPr>
          <w:rFonts w:hint="eastAsia" w:ascii="宋体" w:hAnsi="宋体"/>
          <w:color w:val="000000"/>
          <w:highlight w:val="none"/>
        </w:rPr>
        <w:t>行业。技术参数详见招标文件《采购一览表及技术参数》内容。</w:t>
      </w:r>
    </w:p>
    <w:p w14:paraId="22945DBF">
      <w:pPr>
        <w:widowControl/>
        <w:spacing w:before="100" w:beforeAutospacing="1" w:after="100" w:afterAutospacing="1" w:line="380" w:lineRule="exact"/>
        <w:ind w:firstLine="542"/>
        <w:jc w:val="left"/>
        <w:outlineLvl w:val="2"/>
        <w:rPr>
          <w:rFonts w:hint="eastAsia" w:ascii="宋体" w:hAnsi="宋体"/>
          <w:b/>
          <w:bCs/>
          <w:color w:val="000000"/>
          <w:kern w:val="0"/>
          <w:sz w:val="27"/>
          <w:szCs w:val="27"/>
          <w:highlight w:val="none"/>
        </w:rPr>
      </w:pPr>
      <w:bookmarkStart w:id="192" w:name="_Toc108599495"/>
      <w:bookmarkStart w:id="193" w:name="_Toc325726055"/>
      <w:bookmarkStart w:id="194" w:name="_Toc352076750"/>
      <w:r>
        <w:rPr>
          <w:rFonts w:hint="eastAsia" w:ascii="宋体" w:hAnsi="宋体"/>
          <w:b/>
          <w:bCs/>
          <w:color w:val="000000"/>
          <w:kern w:val="0"/>
          <w:sz w:val="27"/>
          <w:szCs w:val="27"/>
          <w:highlight w:val="none"/>
        </w:rPr>
        <w:t>2.产品交付说明</w:t>
      </w:r>
      <w:bookmarkEnd w:id="191"/>
      <w:bookmarkEnd w:id="192"/>
      <w:bookmarkEnd w:id="193"/>
      <w:bookmarkEnd w:id="194"/>
    </w:p>
    <w:p w14:paraId="3C88764A">
      <w:pPr>
        <w:spacing w:line="380" w:lineRule="exact"/>
        <w:ind w:firstLine="480"/>
        <w:rPr>
          <w:rFonts w:hint="eastAsia" w:ascii="宋体" w:hAnsi="宋体"/>
          <w:color w:val="000000"/>
          <w:highlight w:val="none"/>
        </w:rPr>
      </w:pPr>
      <w:r>
        <w:rPr>
          <w:rFonts w:hint="eastAsia" w:ascii="宋体" w:hAnsi="宋体"/>
          <w:color w:val="000000"/>
          <w:highlight w:val="none"/>
        </w:rPr>
        <w:t>2.1驻厂监督。为确保产品质量，采购方有权派出人员到家具生产厂家进行现场监督直至加工生产完毕，中标供应商须全程配合。</w:t>
      </w:r>
    </w:p>
    <w:p w14:paraId="1404C4BF">
      <w:pPr>
        <w:spacing w:line="380" w:lineRule="exact"/>
        <w:ind w:firstLine="480"/>
        <w:rPr>
          <w:rFonts w:hint="eastAsia" w:ascii="宋体" w:hAnsi="宋体"/>
          <w:color w:val="000000"/>
          <w:highlight w:val="none"/>
        </w:rPr>
      </w:pPr>
      <w:r>
        <w:rPr>
          <w:rFonts w:hint="eastAsia" w:ascii="宋体" w:hAnsi="宋体"/>
          <w:color w:val="000000"/>
          <w:highlight w:val="none"/>
        </w:rPr>
        <w:t>2.2投标人所交付的产品，其所有部件必须都是原厂原装部件，而且产品应是交付前最新生产且未被使用过的全新产品，同时必须具有在中国境内的合法使用权。</w:t>
      </w:r>
    </w:p>
    <w:p w14:paraId="2C5A2833">
      <w:pPr>
        <w:widowControl/>
        <w:spacing w:before="100" w:beforeAutospacing="1" w:after="100" w:afterAutospacing="1" w:line="380" w:lineRule="exact"/>
        <w:ind w:firstLine="542"/>
        <w:jc w:val="left"/>
        <w:outlineLvl w:val="2"/>
        <w:rPr>
          <w:rFonts w:ascii="宋体" w:hAnsi="宋体"/>
          <w:b/>
          <w:bCs/>
          <w:color w:val="000000"/>
          <w:kern w:val="0"/>
          <w:sz w:val="27"/>
          <w:szCs w:val="27"/>
          <w:highlight w:val="none"/>
        </w:rPr>
      </w:pPr>
      <w:bookmarkStart w:id="195" w:name="_Toc108599496"/>
      <w:bookmarkStart w:id="196" w:name="_Toc352076752"/>
      <w:bookmarkStart w:id="197" w:name="_Toc376936791"/>
      <w:r>
        <w:rPr>
          <w:rFonts w:hint="eastAsia" w:ascii="宋体" w:hAnsi="宋体"/>
          <w:b/>
          <w:bCs/>
          <w:color w:val="000000"/>
          <w:kern w:val="0"/>
          <w:sz w:val="27"/>
          <w:szCs w:val="27"/>
          <w:highlight w:val="none"/>
        </w:rPr>
        <w:t>3.产品验收</w:t>
      </w:r>
      <w:bookmarkEnd w:id="195"/>
    </w:p>
    <w:p w14:paraId="23EA0453">
      <w:pPr>
        <w:spacing w:line="380" w:lineRule="exact"/>
        <w:ind w:firstLine="480"/>
        <w:rPr>
          <w:rFonts w:hint="eastAsia" w:ascii="宋体" w:hAnsi="宋体"/>
          <w:color w:val="000000"/>
          <w:highlight w:val="none"/>
        </w:rPr>
      </w:pPr>
      <w:r>
        <w:rPr>
          <w:rFonts w:hint="eastAsia" w:ascii="宋体" w:hAnsi="宋体"/>
          <w:color w:val="000000"/>
          <w:highlight w:val="none"/>
        </w:rPr>
        <w:t>开箱检验。投标人中标后，应在招标文件中规定的供货地点完成所有产品的供货和产品初始验收及最终验收工作。初始验收将由中标供应商、产品提供商（如果需要）、采购人共同完成。产品开箱后</w:t>
      </w:r>
      <w:r>
        <w:rPr>
          <w:rFonts w:ascii="宋体" w:hAnsi="宋体"/>
          <w:color w:val="000000"/>
          <w:highlight w:val="none"/>
        </w:rPr>
        <w:t>,</w:t>
      </w:r>
      <w:r>
        <w:rPr>
          <w:rFonts w:hint="eastAsia" w:ascii="宋体" w:hAnsi="宋体"/>
          <w:color w:val="000000"/>
          <w:highlight w:val="none"/>
        </w:rPr>
        <w:t>初步检查产品外观应无损伤；核对产品清单</w:t>
      </w:r>
      <w:r>
        <w:rPr>
          <w:rFonts w:ascii="宋体" w:hAnsi="宋体"/>
          <w:color w:val="000000"/>
          <w:highlight w:val="none"/>
        </w:rPr>
        <w:t>,</w:t>
      </w:r>
      <w:r>
        <w:rPr>
          <w:rFonts w:hint="eastAsia" w:ascii="宋体" w:hAnsi="宋体"/>
          <w:color w:val="000000"/>
          <w:highlight w:val="none"/>
        </w:rPr>
        <w:t>检查交付产品的规格、数量以及相关配件。产品外观受损、附件与合同产品清单或装箱单不符的视为检验不合格。</w:t>
      </w:r>
    </w:p>
    <w:bookmarkEnd w:id="196"/>
    <w:bookmarkEnd w:id="197"/>
    <w:p w14:paraId="01991D04">
      <w:pPr>
        <w:widowControl/>
        <w:spacing w:before="100" w:beforeAutospacing="1" w:after="100" w:afterAutospacing="1" w:line="380" w:lineRule="exact"/>
        <w:ind w:firstLine="542"/>
        <w:jc w:val="left"/>
        <w:outlineLvl w:val="2"/>
        <w:rPr>
          <w:rFonts w:ascii="宋体" w:hAnsi="宋体"/>
          <w:b/>
          <w:bCs/>
          <w:color w:val="000000"/>
          <w:kern w:val="0"/>
          <w:sz w:val="27"/>
          <w:szCs w:val="27"/>
          <w:highlight w:val="none"/>
        </w:rPr>
      </w:pPr>
      <w:bookmarkStart w:id="198" w:name="_Toc108599497"/>
      <w:r>
        <w:rPr>
          <w:rFonts w:hint="eastAsia" w:ascii="宋体" w:hAnsi="宋体"/>
          <w:b/>
          <w:bCs/>
          <w:color w:val="000000"/>
          <w:kern w:val="0"/>
          <w:sz w:val="27"/>
          <w:szCs w:val="27"/>
          <w:highlight w:val="none"/>
        </w:rPr>
        <w:t>4.安装、调试</w:t>
      </w:r>
      <w:bookmarkEnd w:id="198"/>
    </w:p>
    <w:p w14:paraId="3B7A38BD">
      <w:pPr>
        <w:spacing w:line="380" w:lineRule="exact"/>
        <w:ind w:firstLine="480"/>
        <w:rPr>
          <w:rFonts w:hint="eastAsia" w:ascii="宋体" w:hAnsi="宋体"/>
          <w:color w:val="000000"/>
          <w:highlight w:val="none"/>
        </w:rPr>
      </w:pPr>
      <w:r>
        <w:rPr>
          <w:rFonts w:hint="eastAsia" w:ascii="宋体" w:hAnsi="宋体"/>
          <w:color w:val="000000"/>
          <w:highlight w:val="none"/>
        </w:rPr>
        <w:t>4.1中标供应商应在规定的时间和地点内向采购人提供产品和服务，在配送方案设计、产品供货、安装调试等方面，采购人有权裁决中标供应商的责任范围，各中标供应商必须执行，并在规定的时间内解决问题。如果中标供应商不能按时解决问题，采购人有权退货、索赔或拒付款项。</w:t>
      </w:r>
    </w:p>
    <w:p w14:paraId="174868A0">
      <w:pPr>
        <w:spacing w:line="380" w:lineRule="exact"/>
        <w:ind w:firstLine="480"/>
        <w:rPr>
          <w:rFonts w:ascii="宋体" w:hAnsi="宋体"/>
          <w:highlight w:val="none"/>
        </w:rPr>
      </w:pPr>
      <w:r>
        <w:rPr>
          <w:rFonts w:hint="eastAsia" w:ascii="宋体" w:hAnsi="宋体"/>
          <w:highlight w:val="none"/>
        </w:rPr>
        <w:t>4.2中标</w:t>
      </w:r>
      <w:r>
        <w:rPr>
          <w:rFonts w:ascii="宋体" w:hAnsi="宋体"/>
          <w:highlight w:val="none"/>
        </w:rPr>
        <w:t>供应商应按合同规定的交货期要求，在采购人指定的安装地点（不超过</w:t>
      </w:r>
      <w:r>
        <w:rPr>
          <w:rFonts w:hint="eastAsia" w:ascii="宋体" w:hAnsi="宋体"/>
          <w:highlight w:val="none"/>
        </w:rPr>
        <w:t>招标</w:t>
      </w:r>
      <w:r>
        <w:rPr>
          <w:rFonts w:ascii="宋体" w:hAnsi="宋体"/>
          <w:highlight w:val="none"/>
        </w:rPr>
        <w:t>文件规定的供货地）进行产品安装调试。对于有特殊安装场地要求的产品，</w:t>
      </w:r>
      <w:r>
        <w:rPr>
          <w:rFonts w:hint="eastAsia" w:ascii="宋体" w:hAnsi="宋体"/>
          <w:highlight w:val="none"/>
        </w:rPr>
        <w:t>中标</w:t>
      </w:r>
      <w:r>
        <w:rPr>
          <w:rFonts w:ascii="宋体" w:hAnsi="宋体"/>
          <w:highlight w:val="none"/>
        </w:rPr>
        <w:t>供应商应在安装前20天内以书面形式通知采购人，以便进行场地准备。所提供的所有产品必须在安装后，并经有关检测部门检测取得相关合格证。</w:t>
      </w:r>
    </w:p>
    <w:p w14:paraId="0C6DCAB9">
      <w:pPr>
        <w:widowControl/>
        <w:spacing w:before="100" w:beforeAutospacing="1" w:after="100" w:afterAutospacing="1" w:line="380" w:lineRule="exact"/>
        <w:ind w:firstLine="542"/>
        <w:jc w:val="left"/>
        <w:outlineLvl w:val="2"/>
        <w:rPr>
          <w:rFonts w:ascii="宋体" w:hAnsi="宋体"/>
          <w:b/>
          <w:bCs/>
          <w:color w:val="000000"/>
          <w:kern w:val="0"/>
          <w:sz w:val="27"/>
          <w:szCs w:val="27"/>
          <w:highlight w:val="none"/>
        </w:rPr>
      </w:pPr>
      <w:bookmarkStart w:id="199" w:name="_Toc108599498"/>
      <w:bookmarkStart w:id="200" w:name="_Toc376936793"/>
      <w:bookmarkStart w:id="201" w:name="_Toc352076754"/>
      <w:r>
        <w:rPr>
          <w:rFonts w:hint="eastAsia" w:ascii="宋体" w:hAnsi="宋体"/>
          <w:b/>
          <w:bCs/>
          <w:color w:val="000000"/>
          <w:kern w:val="0"/>
          <w:sz w:val="27"/>
          <w:szCs w:val="27"/>
          <w:highlight w:val="none"/>
        </w:rPr>
        <w:t>5.维护服务</w:t>
      </w:r>
      <w:bookmarkEnd w:id="199"/>
      <w:bookmarkEnd w:id="200"/>
      <w:bookmarkEnd w:id="201"/>
    </w:p>
    <w:p w14:paraId="00881A49">
      <w:pPr>
        <w:spacing w:line="380" w:lineRule="exact"/>
        <w:ind w:firstLine="480"/>
        <w:rPr>
          <w:rFonts w:ascii="宋体" w:hAnsi="宋体"/>
          <w:color w:val="000000"/>
          <w:highlight w:val="none"/>
        </w:rPr>
      </w:pPr>
      <w:r>
        <w:rPr>
          <w:rFonts w:hint="eastAsia" w:ascii="宋体" w:hAnsi="宋体"/>
          <w:color w:val="000000"/>
          <w:highlight w:val="none"/>
        </w:rPr>
        <w:t>5.1自最终采购人验收签字之日起，开始计算免费</w:t>
      </w:r>
      <w:r>
        <w:rPr>
          <w:rFonts w:hint="eastAsia" w:ascii="宋体" w:hAnsi="宋体"/>
          <w:highlight w:val="none"/>
        </w:rPr>
        <w:t>保修期，免费保修期参照省级办公家具配置标准中最低使用年限及产品参数中的规定。</w:t>
      </w:r>
    </w:p>
    <w:p w14:paraId="73F7F5DC">
      <w:pPr>
        <w:spacing w:line="380" w:lineRule="exact"/>
        <w:ind w:firstLine="480"/>
        <w:rPr>
          <w:rFonts w:ascii="宋体" w:hAnsi="宋体"/>
          <w:color w:val="000000"/>
          <w:highlight w:val="none"/>
        </w:rPr>
      </w:pPr>
      <w:r>
        <w:rPr>
          <w:rFonts w:hint="eastAsia" w:ascii="宋体" w:hAnsi="宋体"/>
          <w:color w:val="000000"/>
          <w:highlight w:val="none"/>
        </w:rPr>
        <w:t>5.2在免费保修期内，所有服务不能包含任何费用，包括备件费、差旅费等。</w:t>
      </w:r>
    </w:p>
    <w:p w14:paraId="015A6F48">
      <w:pPr>
        <w:ind w:firstLine="480"/>
        <w:rPr>
          <w:rFonts w:hint="eastAsia" w:ascii="宋体" w:hAnsi="宋体"/>
          <w:color w:val="000000"/>
          <w:highlight w:val="none"/>
        </w:rPr>
      </w:pPr>
      <w:r>
        <w:rPr>
          <w:rFonts w:hint="eastAsia" w:ascii="宋体" w:hAnsi="宋体"/>
          <w:color w:val="000000"/>
          <w:highlight w:val="none"/>
        </w:rPr>
        <w:t>5.3投标人在保修期内更换的任何零配件，必须是其原产品厂家生产的或是经其认可的。</w:t>
      </w:r>
      <w:bookmarkStart w:id="202" w:name="_Toc493512670"/>
    </w:p>
    <w:p w14:paraId="68DF2E51">
      <w:pPr>
        <w:ind w:firstLine="480"/>
        <w:rPr>
          <w:rFonts w:hint="eastAsia" w:ascii="宋体" w:hAnsi="宋体"/>
          <w:highlight w:val="none"/>
        </w:rPr>
      </w:pPr>
      <w:r>
        <w:rPr>
          <w:rFonts w:hint="eastAsia" w:ascii="宋体" w:hAnsi="宋体"/>
          <w:highlight w:val="none"/>
        </w:rPr>
        <w:t>5.4所有产品的配送、培训、安装、调试等费用均包含在中标价格中。</w:t>
      </w:r>
    </w:p>
    <w:p w14:paraId="125ACAA5">
      <w:pPr>
        <w:ind w:firstLine="480"/>
        <w:rPr>
          <w:rFonts w:hint="eastAsia" w:ascii="宋体" w:hAnsi="宋体"/>
          <w:highlight w:val="none"/>
        </w:rPr>
      </w:pPr>
      <w:r>
        <w:rPr>
          <w:rFonts w:hint="eastAsia" w:ascii="宋体" w:hAnsi="宋体"/>
          <w:highlight w:val="none"/>
        </w:rPr>
        <w:t>5.5其他事项见项目具体要求。</w:t>
      </w:r>
    </w:p>
    <w:p w14:paraId="462E4BEF">
      <w:pPr>
        <w:spacing w:line="380" w:lineRule="exact"/>
        <w:ind w:firstLine="480"/>
        <w:rPr>
          <w:rFonts w:hint="eastAsia" w:ascii="宋体" w:hAnsi="宋体"/>
          <w:color w:val="000000"/>
          <w:highlight w:val="none"/>
        </w:rPr>
      </w:pPr>
    </w:p>
    <w:p w14:paraId="46CB4A2E">
      <w:pPr>
        <w:widowControl/>
        <w:spacing w:before="100" w:beforeAutospacing="1" w:after="100" w:afterAutospacing="1"/>
        <w:ind w:firstLine="723"/>
        <w:jc w:val="center"/>
        <w:outlineLvl w:val="1"/>
        <w:rPr>
          <w:rFonts w:hint="eastAsia" w:ascii="宋体" w:hAnsi="宋体"/>
          <w:b/>
          <w:bCs/>
          <w:color w:val="000000"/>
          <w:kern w:val="0"/>
          <w:sz w:val="36"/>
          <w:szCs w:val="36"/>
          <w:highlight w:val="none"/>
        </w:rPr>
      </w:pPr>
      <w:r>
        <w:rPr>
          <w:rFonts w:ascii="宋体" w:hAnsi="宋体"/>
          <w:b/>
          <w:bCs/>
          <w:color w:val="000000"/>
          <w:kern w:val="0"/>
          <w:sz w:val="36"/>
          <w:szCs w:val="36"/>
          <w:highlight w:val="none"/>
        </w:rPr>
        <w:br w:type="page"/>
      </w:r>
      <w:bookmarkEnd w:id="202"/>
      <w:bookmarkStart w:id="203" w:name="_Toc108599499"/>
      <w:r>
        <w:rPr>
          <w:rFonts w:hint="eastAsia" w:ascii="宋体" w:hAnsi="宋体"/>
          <w:b/>
          <w:bCs/>
          <w:color w:val="000000"/>
          <w:kern w:val="0"/>
          <w:sz w:val="36"/>
          <w:szCs w:val="36"/>
          <w:highlight w:val="none"/>
        </w:rPr>
        <w:t>采购一览表及技术参数</w:t>
      </w:r>
      <w:bookmarkEnd w:id="203"/>
    </w:p>
    <w:p w14:paraId="792C9D52">
      <w:pPr>
        <w:ind w:firstLine="0" w:firstLineChars="0"/>
        <w:jc w:val="left"/>
        <w:rPr>
          <w:rFonts w:hint="eastAsia" w:ascii="宋体" w:hAnsi="宋体"/>
          <w:color w:val="000000"/>
          <w:highlight w:val="none"/>
        </w:rPr>
      </w:pPr>
      <w:r>
        <w:rPr>
          <w:rFonts w:hint="eastAsia" w:ascii="宋体" w:hAnsi="宋体"/>
          <w:bCs/>
          <w:color w:val="000000"/>
          <w:kern w:val="0"/>
          <w:sz w:val="21"/>
          <w:szCs w:val="21"/>
          <w:highlight w:val="none"/>
        </w:rPr>
        <w:t xml:space="preserve">                                                     </w:t>
      </w:r>
      <w:bookmarkStart w:id="204" w:name="_Toc475456534"/>
      <w:bookmarkStart w:id="205" w:name="_Toc489966630"/>
      <w:bookmarkStart w:id="206" w:name="_Toc434591430"/>
      <w:bookmarkStart w:id="207" w:name="_Toc489967609"/>
      <w:bookmarkStart w:id="208" w:name="_Toc490053559"/>
      <w:bookmarkStart w:id="209" w:name="_Toc460486455"/>
      <w:r>
        <w:rPr>
          <w:rFonts w:hint="eastAsia" w:ascii="宋体" w:hAnsi="宋体"/>
          <w:bCs/>
          <w:color w:val="000000"/>
          <w:kern w:val="0"/>
          <w:sz w:val="21"/>
          <w:szCs w:val="21"/>
          <w:highlight w:val="none"/>
        </w:rPr>
        <w:t xml:space="preserve">        </w:t>
      </w:r>
      <w:r>
        <w:rPr>
          <w:rFonts w:hint="eastAsia" w:ascii="宋体" w:hAnsi="宋体"/>
          <w:color w:val="000000"/>
          <w:highlight w:val="none"/>
        </w:rPr>
        <w:t>采购预算：317.23万元</w:t>
      </w:r>
      <w:bookmarkEnd w:id="204"/>
      <w:bookmarkEnd w:id="205"/>
      <w:bookmarkEnd w:id="206"/>
      <w:bookmarkEnd w:id="207"/>
      <w:bookmarkEnd w:id="208"/>
      <w:bookmarkEnd w:id="209"/>
    </w:p>
    <w:tbl>
      <w:tblPr>
        <w:tblStyle w:val="63"/>
        <w:tblW w:w="10879" w:type="dxa"/>
        <w:jc w:val="center"/>
        <w:tblLayout w:type="fixed"/>
        <w:tblCellMar>
          <w:top w:w="0" w:type="dxa"/>
          <w:left w:w="108" w:type="dxa"/>
          <w:bottom w:w="0" w:type="dxa"/>
          <w:right w:w="108" w:type="dxa"/>
        </w:tblCellMar>
      </w:tblPr>
      <w:tblGrid>
        <w:gridCol w:w="722"/>
        <w:gridCol w:w="1013"/>
        <w:gridCol w:w="5069"/>
        <w:gridCol w:w="851"/>
        <w:gridCol w:w="850"/>
        <w:gridCol w:w="2374"/>
      </w:tblGrid>
      <w:tr w14:paraId="5860A56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DD0DB9F">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序号</w:t>
            </w:r>
          </w:p>
        </w:tc>
        <w:tc>
          <w:tcPr>
            <w:tcW w:w="1013" w:type="dxa"/>
            <w:tcBorders>
              <w:top w:val="single" w:color="auto" w:sz="4" w:space="0"/>
              <w:left w:val="nil"/>
              <w:bottom w:val="single" w:color="auto" w:sz="4" w:space="0"/>
              <w:right w:val="single" w:color="auto" w:sz="4" w:space="0"/>
            </w:tcBorders>
            <w:noWrap w:val="0"/>
            <w:vAlign w:val="center"/>
          </w:tcPr>
          <w:p w14:paraId="33D2ED3F">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名 称</w:t>
            </w:r>
          </w:p>
        </w:tc>
        <w:tc>
          <w:tcPr>
            <w:tcW w:w="5069" w:type="dxa"/>
            <w:tcBorders>
              <w:top w:val="single" w:color="auto" w:sz="4" w:space="0"/>
              <w:left w:val="nil"/>
              <w:bottom w:val="single" w:color="auto" w:sz="4" w:space="0"/>
              <w:right w:val="single" w:color="auto" w:sz="4" w:space="0"/>
            </w:tcBorders>
            <w:noWrap w:val="0"/>
            <w:vAlign w:val="center"/>
          </w:tcPr>
          <w:p w14:paraId="177F8ED4">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技术参数</w:t>
            </w:r>
          </w:p>
        </w:tc>
        <w:tc>
          <w:tcPr>
            <w:tcW w:w="851" w:type="dxa"/>
            <w:tcBorders>
              <w:top w:val="single" w:color="auto" w:sz="4" w:space="0"/>
              <w:left w:val="nil"/>
              <w:bottom w:val="single" w:color="auto" w:sz="4" w:space="0"/>
              <w:right w:val="single" w:color="auto" w:sz="4" w:space="0"/>
            </w:tcBorders>
            <w:noWrap w:val="0"/>
            <w:vAlign w:val="center"/>
          </w:tcPr>
          <w:p w14:paraId="606066CA">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数量</w:t>
            </w:r>
          </w:p>
        </w:tc>
        <w:tc>
          <w:tcPr>
            <w:tcW w:w="850" w:type="dxa"/>
            <w:tcBorders>
              <w:top w:val="single" w:color="auto" w:sz="4" w:space="0"/>
              <w:left w:val="nil"/>
              <w:bottom w:val="single" w:color="auto" w:sz="4" w:space="0"/>
              <w:right w:val="single" w:color="auto" w:sz="4" w:space="0"/>
            </w:tcBorders>
            <w:noWrap w:val="0"/>
            <w:vAlign w:val="center"/>
          </w:tcPr>
          <w:p w14:paraId="187F9D7A">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单位</w:t>
            </w:r>
          </w:p>
        </w:tc>
        <w:tc>
          <w:tcPr>
            <w:tcW w:w="2374" w:type="dxa"/>
            <w:tcBorders>
              <w:top w:val="single" w:color="auto" w:sz="4" w:space="0"/>
              <w:left w:val="nil"/>
              <w:bottom w:val="single" w:color="auto" w:sz="4" w:space="0"/>
              <w:right w:val="single" w:color="auto" w:sz="4" w:space="0"/>
            </w:tcBorders>
            <w:noWrap w:val="0"/>
            <w:vAlign w:val="center"/>
          </w:tcPr>
          <w:p w14:paraId="0BD173D2">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参考图片</w:t>
            </w:r>
          </w:p>
          <w:p w14:paraId="3F284C4D">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（仅供参考）</w:t>
            </w:r>
          </w:p>
        </w:tc>
      </w:tr>
      <w:tr w14:paraId="44B17A29">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49E467F4">
            <w:pPr>
              <w:widowControl/>
              <w:spacing w:line="240" w:lineRule="auto"/>
              <w:ind w:firstLine="0" w:firstLineChars="0"/>
              <w:rPr>
                <w:rFonts w:hint="eastAsia" w:ascii="宋体" w:hAnsi="宋体" w:cs="宋体"/>
                <w:b/>
                <w:bCs/>
                <w:kern w:val="0"/>
                <w:sz w:val="21"/>
                <w:szCs w:val="21"/>
                <w:highlight w:val="none"/>
              </w:rPr>
            </w:pPr>
            <w:r>
              <w:rPr>
                <w:rFonts w:hint="eastAsia" w:ascii="宋体" w:hAnsi="宋体" w:cs="宋体"/>
                <w:b/>
                <w:bCs/>
                <w:kern w:val="0"/>
                <w:sz w:val="21"/>
                <w:szCs w:val="21"/>
                <w:highlight w:val="none"/>
              </w:rPr>
              <w:t>一、</w:t>
            </w:r>
            <w:r>
              <w:rPr>
                <w:rFonts w:ascii="宋体" w:hAnsi="宋体"/>
                <w:b/>
                <w:spacing w:val="-4"/>
                <w:sz w:val="21"/>
                <w:szCs w:val="21"/>
                <w:highlight w:val="none"/>
              </w:rPr>
              <w:t>图书室</w:t>
            </w:r>
          </w:p>
        </w:tc>
      </w:tr>
      <w:tr w14:paraId="5FB7406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000E48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1013" w:type="dxa"/>
            <w:tcBorders>
              <w:top w:val="single" w:color="auto" w:sz="4" w:space="0"/>
              <w:left w:val="nil"/>
              <w:bottom w:val="single" w:color="auto" w:sz="4" w:space="0"/>
              <w:right w:val="single" w:color="auto" w:sz="4" w:space="0"/>
            </w:tcBorders>
            <w:noWrap w:val="0"/>
            <w:vAlign w:val="center"/>
          </w:tcPr>
          <w:p w14:paraId="6AE0EC0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书架(高)</w:t>
            </w:r>
          </w:p>
        </w:tc>
        <w:tc>
          <w:tcPr>
            <w:tcW w:w="5069" w:type="dxa"/>
            <w:tcBorders>
              <w:top w:val="single" w:color="auto" w:sz="4" w:space="0"/>
              <w:left w:val="nil"/>
              <w:bottom w:val="single" w:color="auto" w:sz="4" w:space="0"/>
              <w:right w:val="single" w:color="auto" w:sz="4" w:space="0"/>
            </w:tcBorders>
            <w:noWrap w:val="0"/>
            <w:vAlign w:val="center"/>
          </w:tcPr>
          <w:p w14:paraId="64FB04B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539C68E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1.外框采用优质三聚氰胺饰面板，依据GB/T17657-2022《人造板及饰面人造板理化性能试验方法》；GB/T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w:t>
            </w:r>
            <w:r>
              <w:rPr>
                <w:rFonts w:hint="eastAsia" w:ascii="宋体" w:hAnsi="宋体" w:cs="宋体"/>
                <w:b w:val="0"/>
                <w:bCs w:val="0"/>
                <w:sz w:val="21"/>
                <w:szCs w:val="21"/>
                <w:highlight w:val="none"/>
              </w:rPr>
              <w:t>㎍</w:t>
            </w:r>
            <w:r>
              <w:rPr>
                <w:rFonts w:hint="eastAsia" w:ascii="宋体" w:hAnsi="宋体" w:cs="宋体"/>
                <w:sz w:val="21"/>
                <w:szCs w:val="21"/>
                <w:highlight w:val="none"/>
              </w:rPr>
              <w:t>/m³。</w:t>
            </w:r>
          </w:p>
          <w:p w14:paraId="0DF022F3">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2.内里采用优质304不锈钢，厚度1.0mm，GB/T 3280 -2015《不锈钢冷轧钢板和钢带》，铜盐加速乙酸盐雾试验(CASS)，连续喷雾18h，镀(涂)层对基体的保护等级及镀(涂)层本身耐腐蚀等级达到10级；力学性能：规定塑性延伸强度≥270Mpa，抗拉强度≥520Mpa；断后伸长率≥40%。</w:t>
            </w:r>
          </w:p>
        </w:tc>
        <w:tc>
          <w:tcPr>
            <w:tcW w:w="851" w:type="dxa"/>
            <w:tcBorders>
              <w:top w:val="single" w:color="auto" w:sz="4" w:space="0"/>
              <w:left w:val="nil"/>
              <w:bottom w:val="single" w:color="auto" w:sz="4" w:space="0"/>
              <w:right w:val="single" w:color="auto" w:sz="4" w:space="0"/>
            </w:tcBorders>
            <w:noWrap w:val="0"/>
            <w:vAlign w:val="center"/>
          </w:tcPr>
          <w:p w14:paraId="7DD2ECE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527DE8B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6322CC2">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66750" cy="1038225"/>
                  <wp:effectExtent l="0" t="0" r="0" b="0"/>
                  <wp:docPr id="13"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38"/>
                          <pic:cNvPicPr>
                            <a:picLocks noChangeAspect="1"/>
                          </pic:cNvPicPr>
                        </pic:nvPicPr>
                        <pic:blipFill>
                          <a:blip r:embed="rId16"/>
                          <a:stretch>
                            <a:fillRect/>
                          </a:stretch>
                        </pic:blipFill>
                        <pic:spPr>
                          <a:xfrm>
                            <a:off x="0" y="0"/>
                            <a:ext cx="666750" cy="1038225"/>
                          </a:xfrm>
                          <a:prstGeom prst="rect">
                            <a:avLst/>
                          </a:prstGeom>
                          <a:noFill/>
                          <a:ln>
                            <a:noFill/>
                          </a:ln>
                        </pic:spPr>
                      </pic:pic>
                    </a:graphicData>
                  </a:graphic>
                </wp:inline>
              </w:drawing>
            </w:r>
          </w:p>
        </w:tc>
      </w:tr>
      <w:tr w14:paraId="1F87C5A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52C28C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1013" w:type="dxa"/>
            <w:tcBorders>
              <w:top w:val="single" w:color="auto" w:sz="4" w:space="0"/>
              <w:left w:val="nil"/>
              <w:bottom w:val="single" w:color="auto" w:sz="4" w:space="0"/>
              <w:right w:val="single" w:color="auto" w:sz="4" w:space="0"/>
            </w:tcBorders>
            <w:noWrap w:val="0"/>
            <w:vAlign w:val="center"/>
          </w:tcPr>
          <w:p w14:paraId="68834A6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长条桌</w:t>
            </w:r>
          </w:p>
        </w:tc>
        <w:tc>
          <w:tcPr>
            <w:tcW w:w="5069" w:type="dxa"/>
            <w:tcBorders>
              <w:top w:val="single" w:color="auto" w:sz="4" w:space="0"/>
              <w:left w:val="nil"/>
              <w:bottom w:val="single" w:color="auto" w:sz="4" w:space="0"/>
              <w:right w:val="single" w:color="auto" w:sz="4" w:space="0"/>
            </w:tcBorders>
            <w:noWrap w:val="0"/>
            <w:vAlign w:val="center"/>
          </w:tcPr>
          <w:p w14:paraId="07613D21">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32740A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39600-2021《人造板及其制品甲醛释放量分级》﹔GB18580-2017《室内装饰装修材料人造板及其制品中甲醛释放限量》；GB/T 35601-2017《绿色产品评价人造板和木质地板》；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097FF6A9">
            <w:pPr>
              <w:widowControl/>
              <w:spacing w:line="320" w:lineRule="exact"/>
              <w:ind w:firstLine="0" w:firstLineChars="0"/>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2.热熔胶：选用优质品牌</w:t>
            </w:r>
            <w:r>
              <w:rPr>
                <w:rFonts w:hint="eastAsia" w:ascii="宋体" w:hAnsi="宋体" w:cs="宋体"/>
                <w:sz w:val="21"/>
                <w:szCs w:val="21"/>
                <w:highlight w:val="none"/>
                <w:lang w:eastAsia="zh-CN"/>
              </w:rPr>
              <w:t>环保</w:t>
            </w:r>
            <w:r>
              <w:rPr>
                <w:rFonts w:hint="eastAsia" w:ascii="宋体" w:hAnsi="宋体" w:cs="宋体"/>
                <w:sz w:val="21"/>
                <w:szCs w:val="21"/>
                <w:highlight w:val="none"/>
              </w:rPr>
              <w:t>热熔胶，依据GB18583-2008《室内装饰装修材料胶粘剂中有害物质限量》﹔游离甲醛≤0.05g/kg，苯≤0.01g/kg，甲苯≤0.04g/kg，二甲苯≤0.04g/kg</w:t>
            </w:r>
            <w:r>
              <w:rPr>
                <w:rFonts w:hint="eastAsia" w:ascii="宋体" w:hAnsi="宋体" w:cs="宋体"/>
                <w:sz w:val="21"/>
                <w:szCs w:val="21"/>
                <w:highlight w:val="none"/>
                <w:lang w:eastAsia="zh-CN"/>
              </w:rPr>
              <w:t>。</w:t>
            </w:r>
          </w:p>
          <w:p w14:paraId="0545B85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着力应不低于1级，乙酸盐雾试验≥50h，镀层本身的耐腐蚀等级≥10级，镀层对基体的保护等级≥10级。</w:t>
            </w:r>
          </w:p>
          <w:p w14:paraId="667B6D5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29E7270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9132E4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539DCF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66750" cy="418465"/>
                  <wp:effectExtent l="0" t="0" r="0" b="0"/>
                  <wp:docPr id="14"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39"/>
                          <pic:cNvPicPr>
                            <a:picLocks noChangeAspect="1"/>
                          </pic:cNvPicPr>
                        </pic:nvPicPr>
                        <pic:blipFill>
                          <a:blip r:embed="rId17"/>
                          <a:stretch>
                            <a:fillRect/>
                          </a:stretch>
                        </pic:blipFill>
                        <pic:spPr>
                          <a:xfrm>
                            <a:off x="0" y="0"/>
                            <a:ext cx="666750" cy="418465"/>
                          </a:xfrm>
                          <a:prstGeom prst="rect">
                            <a:avLst/>
                          </a:prstGeom>
                          <a:noFill/>
                          <a:ln>
                            <a:noFill/>
                          </a:ln>
                        </pic:spPr>
                      </pic:pic>
                    </a:graphicData>
                  </a:graphic>
                </wp:inline>
              </w:drawing>
            </w:r>
          </w:p>
        </w:tc>
      </w:tr>
      <w:tr w14:paraId="43EA0DF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5F34668">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1013" w:type="dxa"/>
            <w:tcBorders>
              <w:top w:val="single" w:color="auto" w:sz="4" w:space="0"/>
              <w:left w:val="nil"/>
              <w:bottom w:val="single" w:color="auto" w:sz="4" w:space="0"/>
              <w:right w:val="single" w:color="auto" w:sz="4" w:space="0"/>
            </w:tcBorders>
            <w:noWrap w:val="0"/>
            <w:vAlign w:val="center"/>
          </w:tcPr>
          <w:p w14:paraId="0C150A36">
            <w:pPr>
              <w:widowControl/>
              <w:spacing w:line="320" w:lineRule="exact"/>
              <w:ind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42EB9CF1">
            <w:pPr>
              <w:widowControl/>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长460mm×宽470mm×高845mm（±5mm）</w:t>
            </w:r>
          </w:p>
          <w:p w14:paraId="755AE5F4">
            <w:pPr>
              <w:widowControl/>
              <w:numPr>
                <w:ilvl w:val="0"/>
                <w:numId w:val="20"/>
              </w:num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面料：选用优质网布，依据GB 18401-2010《国家纺织产品基本安全技术规范》；甲醛含量≤ 300mg/kg，可分解致癌芳香胺染料未检出，沾色≥4级。</w:t>
            </w:r>
          </w:p>
          <w:p w14:paraId="013A624B">
            <w:pPr>
              <w:widowControl/>
              <w:numPr>
                <w:ilvl w:val="0"/>
                <w:numId w:val="20"/>
              </w:num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eastAsia="zh-CN"/>
              </w:rPr>
              <w:t>背网面料：无甲醛加密网，含杜邦尼龙弹力筋+涤纶线混纺编织而成，具有阻燃功能。</w:t>
            </w:r>
          </w:p>
          <w:p w14:paraId="6598AC5B">
            <w:pPr>
              <w:widowControl/>
              <w:numPr>
                <w:ilvl w:val="0"/>
                <w:numId w:val="20"/>
              </w:numPr>
              <w:spacing w:line="320" w:lineRule="exact"/>
              <w:ind w:firstLine="0" w:firstLineChars="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坐垫面料：三防面料  4级防水、6级抗油、防污、阻燃、防菌</w:t>
            </w:r>
            <w:r>
              <w:rPr>
                <w:rFonts w:hint="eastAsia" w:ascii="宋体" w:hAnsi="宋体" w:cs="宋体"/>
                <w:color w:val="auto"/>
                <w:kern w:val="0"/>
                <w:sz w:val="21"/>
                <w:szCs w:val="21"/>
                <w:highlight w:val="none"/>
                <w:lang w:eastAsia="zh-CN"/>
              </w:rPr>
              <w:t>。</w:t>
            </w:r>
          </w:p>
          <w:p w14:paraId="1758FEAA">
            <w:pPr>
              <w:widowControl/>
              <w:numPr>
                <w:ilvl w:val="0"/>
                <w:numId w:val="20"/>
              </w:num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海绵：采用优质阻燃海绵，依据</w:t>
            </w:r>
            <w:r>
              <w:rPr>
                <w:rFonts w:hint="eastAsia" w:ascii="宋体" w:hAnsi="宋体" w:cs="宋体"/>
                <w:color w:val="auto"/>
                <w:kern w:val="0"/>
                <w:sz w:val="21"/>
                <w:szCs w:val="21"/>
                <w:highlight w:val="none"/>
                <w:lang w:eastAsia="zh-CN"/>
              </w:rPr>
              <w:t>GB/T 10802-2023《通用软质聚氨酯泡沫塑料》</w:t>
            </w:r>
            <w:r>
              <w:rPr>
                <w:rFonts w:hint="eastAsia" w:ascii="宋体" w:hAnsi="宋体" w:cs="宋体"/>
                <w:color w:val="auto"/>
                <w:kern w:val="0"/>
                <w:sz w:val="21"/>
                <w:szCs w:val="21"/>
                <w:highlight w:val="none"/>
              </w:rPr>
              <w:t>、GB/T 6343-2009《泡沫塑料及橡胶表观密度的测定》、</w:t>
            </w:r>
            <w:r>
              <w:rPr>
                <w:rFonts w:hint="eastAsia" w:ascii="宋体" w:hAnsi="宋体" w:cs="宋体"/>
                <w:color w:val="auto"/>
                <w:kern w:val="0"/>
                <w:sz w:val="21"/>
                <w:szCs w:val="21"/>
                <w:highlight w:val="none"/>
                <w:lang w:eastAsia="zh-CN"/>
              </w:rPr>
              <w:t>GB 17927.1-2011《软体家具床垫和沙发抗引燃特性》的评定第1部分：《阴燃的香烟》</w:t>
            </w:r>
            <w:r>
              <w:rPr>
                <w:rFonts w:hint="eastAsia" w:ascii="宋体" w:hAnsi="宋体" w:cs="宋体"/>
                <w:color w:val="auto"/>
                <w:kern w:val="0"/>
                <w:sz w:val="21"/>
                <w:szCs w:val="21"/>
                <w:highlight w:val="none"/>
              </w:rPr>
              <w:t>、物理力学性能(至少包含回弹率≥35%，拉伸强度≥80KPa，断裂伸长率≥ 80%， 撕裂强度≥1.6N/cm， 干热老化后拉伸强度≥50KPa),甲醛释放量≤0.120mg/m²h，TVOC≤0.5mg/m²h，抗引燃特性阻燃Ⅰ级</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密度达40KG/立方米³，木板厚度12±1mm，木板与海绵高温制作一体成型，无胶水</w:t>
            </w:r>
            <w:r>
              <w:rPr>
                <w:rFonts w:hint="eastAsia" w:ascii="宋体" w:hAnsi="宋体" w:cs="宋体"/>
                <w:color w:val="auto"/>
                <w:kern w:val="0"/>
                <w:sz w:val="21"/>
                <w:szCs w:val="21"/>
                <w:highlight w:val="none"/>
                <w:lang w:eastAsia="zh-CN"/>
              </w:rPr>
              <w:t>。</w:t>
            </w:r>
          </w:p>
          <w:p w14:paraId="01F36F06">
            <w:pPr>
              <w:widowControl/>
              <w:numPr>
                <w:ilvl w:val="0"/>
                <w:numId w:val="20"/>
              </w:num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脚：采用优质喷涂五金脚；喷涂层无漏喷、锈蚀和脱色、掉色现象。</w:t>
            </w:r>
          </w:p>
          <w:p w14:paraId="3D42F4D3">
            <w:pPr>
              <w:widowControl/>
              <w:numPr>
                <w:ilvl w:val="0"/>
                <w:numId w:val="20"/>
              </w:num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背框：采用原生尼龙料注塑而成，30%玻纤+70%尼龙一体成型，耐用，不变色，无异味</w:t>
            </w:r>
            <w:r>
              <w:rPr>
                <w:rFonts w:hint="eastAsia" w:ascii="宋体" w:hAnsi="宋体" w:cs="宋体"/>
                <w:color w:val="auto"/>
                <w:kern w:val="0"/>
                <w:sz w:val="21"/>
                <w:szCs w:val="21"/>
                <w:highlight w:val="none"/>
                <w:lang w:eastAsia="zh-CN"/>
              </w:rPr>
              <w:t>。</w:t>
            </w:r>
          </w:p>
          <w:p w14:paraId="437B1CAB">
            <w:pPr>
              <w:widowControl/>
              <w:numPr>
                <w:ilvl w:val="0"/>
                <w:numId w:val="20"/>
              </w:num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rPr>
              <w:t>铁架：标准管壁厚度1.5mm，可电镀/加强闪银喷涂，采用</w:t>
            </w:r>
            <w:r>
              <w:rPr>
                <w:rFonts w:hint="eastAsia" w:ascii="宋体" w:hAnsi="宋体" w:cs="宋体"/>
                <w:color w:val="auto"/>
                <w:kern w:val="0"/>
                <w:sz w:val="21"/>
                <w:szCs w:val="21"/>
                <w:highlight w:val="none"/>
                <w:lang w:val="en-US" w:eastAsia="zh-CN"/>
              </w:rPr>
              <w:t>油</w:t>
            </w:r>
            <w:r>
              <w:rPr>
                <w:rFonts w:hint="eastAsia" w:ascii="宋体" w:hAnsi="宋体" w:cs="宋体"/>
                <w:color w:val="auto"/>
                <w:kern w:val="0"/>
                <w:sz w:val="21"/>
                <w:szCs w:val="21"/>
                <w:highlight w:val="none"/>
              </w:rPr>
              <w:t>漆，强化漆220度高温制作</w:t>
            </w:r>
            <w:r>
              <w:rPr>
                <w:rFonts w:hint="eastAsia" w:ascii="宋体" w:hAnsi="宋体" w:cs="宋体"/>
                <w:color w:val="auto"/>
                <w:kern w:val="0"/>
                <w:sz w:val="21"/>
                <w:szCs w:val="21"/>
                <w:highlight w:val="none"/>
                <w:lang w:eastAsia="zh-CN"/>
              </w:rPr>
              <w:t>。</w:t>
            </w:r>
          </w:p>
          <w:p w14:paraId="1D1629DE">
            <w:pPr>
              <w:widowControl/>
              <w:numPr>
                <w:ilvl w:val="0"/>
                <w:numId w:val="20"/>
              </w:numPr>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椅背和椅座分体设计，且采用铝合金实心材质注塑的链接件连接，稳定性强，可多张堆叠，节省使用空间，方便存放 。</w:t>
            </w:r>
          </w:p>
        </w:tc>
        <w:tc>
          <w:tcPr>
            <w:tcW w:w="851" w:type="dxa"/>
            <w:tcBorders>
              <w:top w:val="single" w:color="auto" w:sz="4" w:space="0"/>
              <w:left w:val="nil"/>
              <w:bottom w:val="single" w:color="auto" w:sz="4" w:space="0"/>
              <w:right w:val="single" w:color="auto" w:sz="4" w:space="0"/>
            </w:tcBorders>
            <w:noWrap w:val="0"/>
            <w:vAlign w:val="center"/>
          </w:tcPr>
          <w:p w14:paraId="4966CC40">
            <w:pPr>
              <w:pStyle w:val="350"/>
              <w:spacing w:before="0" w:after="0"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7D44FEE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39EBC36">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100455" cy="1373505"/>
                  <wp:effectExtent l="0" t="0" r="0" b="0"/>
                  <wp:docPr id="15" name="图片 340" descr="X2-05K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40" descr="X2-05K黑"/>
                          <pic:cNvPicPr>
                            <a:picLocks noChangeAspect="1"/>
                          </pic:cNvPicPr>
                        </pic:nvPicPr>
                        <pic:blipFill>
                          <a:blip r:embed="rId18"/>
                          <a:srcRect l="13489" t="10258" r="12053" b="14963"/>
                          <a:stretch>
                            <a:fillRect/>
                          </a:stretch>
                        </pic:blipFill>
                        <pic:spPr>
                          <a:xfrm>
                            <a:off x="0" y="0"/>
                            <a:ext cx="1100455" cy="1373505"/>
                          </a:xfrm>
                          <a:prstGeom prst="rect">
                            <a:avLst/>
                          </a:prstGeom>
                          <a:noFill/>
                          <a:ln>
                            <a:noFill/>
                          </a:ln>
                        </pic:spPr>
                      </pic:pic>
                    </a:graphicData>
                  </a:graphic>
                </wp:inline>
              </w:drawing>
            </w:r>
          </w:p>
        </w:tc>
      </w:tr>
      <w:tr w14:paraId="4649B6B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2FF34F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w:t>
            </w:r>
          </w:p>
        </w:tc>
        <w:tc>
          <w:tcPr>
            <w:tcW w:w="1013" w:type="dxa"/>
            <w:tcBorders>
              <w:top w:val="single" w:color="auto" w:sz="4" w:space="0"/>
              <w:left w:val="nil"/>
              <w:bottom w:val="single" w:color="auto" w:sz="4" w:space="0"/>
              <w:right w:val="single" w:color="auto" w:sz="4" w:space="0"/>
            </w:tcBorders>
            <w:noWrap w:val="0"/>
            <w:vAlign w:val="center"/>
          </w:tcPr>
          <w:p w14:paraId="186C649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书架</w:t>
            </w:r>
          </w:p>
        </w:tc>
        <w:tc>
          <w:tcPr>
            <w:tcW w:w="5069" w:type="dxa"/>
            <w:tcBorders>
              <w:top w:val="single" w:color="auto" w:sz="4" w:space="0"/>
              <w:left w:val="nil"/>
              <w:bottom w:val="single" w:color="auto" w:sz="4" w:space="0"/>
              <w:right w:val="single" w:color="auto" w:sz="4" w:space="0"/>
            </w:tcBorders>
            <w:noWrap w:val="0"/>
            <w:vAlign w:val="center"/>
          </w:tcPr>
          <w:p w14:paraId="67C3D5CB">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350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1B02290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B14FA5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7B7C6E9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13CC123B">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7F091C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24</w:t>
            </w:r>
          </w:p>
        </w:tc>
        <w:tc>
          <w:tcPr>
            <w:tcW w:w="850" w:type="dxa"/>
            <w:tcBorders>
              <w:top w:val="single" w:color="auto" w:sz="4" w:space="0"/>
              <w:left w:val="nil"/>
              <w:bottom w:val="single" w:color="auto" w:sz="4" w:space="0"/>
              <w:right w:val="single" w:color="auto" w:sz="4" w:space="0"/>
            </w:tcBorders>
            <w:noWrap w:val="0"/>
            <w:vAlign w:val="center"/>
          </w:tcPr>
          <w:p w14:paraId="5505D5B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345C4CF">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4060" cy="1190625"/>
                  <wp:effectExtent l="0" t="0" r="0" b="0"/>
                  <wp:docPr id="16"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41"/>
                          <pic:cNvPicPr>
                            <a:picLocks noChangeAspect="1"/>
                          </pic:cNvPicPr>
                        </pic:nvPicPr>
                        <pic:blipFill>
                          <a:blip r:embed="rId19"/>
                          <a:stretch>
                            <a:fillRect/>
                          </a:stretch>
                        </pic:blipFill>
                        <pic:spPr>
                          <a:xfrm>
                            <a:off x="0" y="0"/>
                            <a:ext cx="734060" cy="1190625"/>
                          </a:xfrm>
                          <a:prstGeom prst="rect">
                            <a:avLst/>
                          </a:prstGeom>
                          <a:noFill/>
                          <a:ln>
                            <a:noFill/>
                          </a:ln>
                        </pic:spPr>
                      </pic:pic>
                    </a:graphicData>
                  </a:graphic>
                </wp:inline>
              </w:drawing>
            </w:r>
          </w:p>
        </w:tc>
      </w:tr>
      <w:tr w14:paraId="78207EC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169AD0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w:t>
            </w:r>
          </w:p>
        </w:tc>
        <w:tc>
          <w:tcPr>
            <w:tcW w:w="1013" w:type="dxa"/>
            <w:tcBorders>
              <w:top w:val="single" w:color="auto" w:sz="4" w:space="0"/>
              <w:left w:val="nil"/>
              <w:bottom w:val="single" w:color="auto" w:sz="4" w:space="0"/>
              <w:right w:val="single" w:color="auto" w:sz="4" w:space="0"/>
            </w:tcBorders>
            <w:noWrap w:val="0"/>
            <w:vAlign w:val="center"/>
          </w:tcPr>
          <w:p w14:paraId="567BB30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1"/>
                <w:sz w:val="21"/>
                <w:szCs w:val="21"/>
                <w:highlight w:val="none"/>
              </w:rPr>
              <w:t>报刊架</w:t>
            </w:r>
          </w:p>
        </w:tc>
        <w:tc>
          <w:tcPr>
            <w:tcW w:w="5069" w:type="dxa"/>
            <w:tcBorders>
              <w:top w:val="single" w:color="auto" w:sz="4" w:space="0"/>
              <w:left w:val="nil"/>
              <w:bottom w:val="single" w:color="auto" w:sz="4" w:space="0"/>
              <w:right w:val="single" w:color="auto" w:sz="4" w:space="0"/>
            </w:tcBorders>
            <w:noWrap w:val="0"/>
            <w:vAlign w:val="center"/>
          </w:tcPr>
          <w:p w14:paraId="68168D11">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360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1260</w:t>
            </w:r>
            <w:r>
              <w:rPr>
                <w:rFonts w:hint="eastAsia" w:ascii="宋体" w:hAnsi="宋体" w:cs="宋体"/>
                <w:kern w:val="0"/>
                <w:sz w:val="21"/>
                <w:szCs w:val="21"/>
                <w:highlight w:val="none"/>
              </w:rPr>
              <w:t>mm(±5mm)</w:t>
            </w:r>
          </w:p>
          <w:p w14:paraId="1BFFFDEE">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tc>
        <w:tc>
          <w:tcPr>
            <w:tcW w:w="851" w:type="dxa"/>
            <w:tcBorders>
              <w:top w:val="single" w:color="auto" w:sz="4" w:space="0"/>
              <w:left w:val="nil"/>
              <w:bottom w:val="single" w:color="auto" w:sz="4" w:space="0"/>
              <w:right w:val="single" w:color="auto" w:sz="4" w:space="0"/>
            </w:tcBorders>
            <w:noWrap w:val="0"/>
            <w:vAlign w:val="center"/>
          </w:tcPr>
          <w:p w14:paraId="4BEE09B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1C3985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63FC95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4060" cy="836930"/>
                  <wp:effectExtent l="0" t="0" r="0" b="0"/>
                  <wp:docPr id="17"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2"/>
                          <pic:cNvPicPr>
                            <a:picLocks noChangeAspect="1"/>
                          </pic:cNvPicPr>
                        </pic:nvPicPr>
                        <pic:blipFill>
                          <a:blip r:embed="rId20"/>
                          <a:stretch>
                            <a:fillRect/>
                          </a:stretch>
                        </pic:blipFill>
                        <pic:spPr>
                          <a:xfrm>
                            <a:off x="0" y="0"/>
                            <a:ext cx="734060" cy="836930"/>
                          </a:xfrm>
                          <a:prstGeom prst="rect">
                            <a:avLst/>
                          </a:prstGeom>
                          <a:noFill/>
                          <a:ln>
                            <a:noFill/>
                          </a:ln>
                        </pic:spPr>
                      </pic:pic>
                    </a:graphicData>
                  </a:graphic>
                </wp:inline>
              </w:drawing>
            </w:r>
          </w:p>
        </w:tc>
      </w:tr>
      <w:tr w14:paraId="0AD78B2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39C2CA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w:t>
            </w:r>
          </w:p>
        </w:tc>
        <w:tc>
          <w:tcPr>
            <w:tcW w:w="1013" w:type="dxa"/>
            <w:tcBorders>
              <w:top w:val="single" w:color="auto" w:sz="4" w:space="0"/>
              <w:left w:val="nil"/>
              <w:bottom w:val="single" w:color="auto" w:sz="4" w:space="0"/>
              <w:right w:val="single" w:color="auto" w:sz="4" w:space="0"/>
            </w:tcBorders>
            <w:noWrap w:val="0"/>
            <w:vAlign w:val="center"/>
          </w:tcPr>
          <w:p w14:paraId="6E8098C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长条桌</w:t>
            </w:r>
          </w:p>
        </w:tc>
        <w:tc>
          <w:tcPr>
            <w:tcW w:w="5069" w:type="dxa"/>
            <w:tcBorders>
              <w:top w:val="single" w:color="auto" w:sz="4" w:space="0"/>
              <w:left w:val="nil"/>
              <w:bottom w:val="single" w:color="auto" w:sz="4" w:space="0"/>
              <w:right w:val="single" w:color="auto" w:sz="4" w:space="0"/>
            </w:tcBorders>
            <w:noWrap w:val="0"/>
            <w:vAlign w:val="center"/>
          </w:tcPr>
          <w:p w14:paraId="3049B049">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长1200mm×宽(400-500)mm（±5mm）</w:t>
            </w:r>
          </w:p>
          <w:p w14:paraId="68CFAD5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DC4127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466A687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4324F2A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4.五金配件：采用优质品牌五金配件。</w:t>
            </w:r>
          </w:p>
          <w:p w14:paraId="1CC1C9C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材质：外脚管采用压铸铝合金材质，内脚管采用钢管，横梁使用直径≥35mm壁厚度≥1.5MM的圆钢管，连接接头需为铝合金压铸件，以保证长久使用不松动不变形，所有金属件均经过酸洗磷化，表面处理工艺均为静电喷粉。脚轮带刹车机构，万向静音轮，耐磨耐用，可微调高低。</w:t>
            </w:r>
          </w:p>
          <w:p w14:paraId="2B4311E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.造型：倒Y型或人字脚造型金属下脚，内脚管两边自带挂包扣功能，结实耐用。移动时，只需轻抬往前后推拉即可。</w:t>
            </w:r>
          </w:p>
          <w:p w14:paraId="01372EB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.结构：使用旋转卡扣翻转机构，翻转台面时左右两边都可操作，联动翻转（台面、桌下书架、前挡板同步翻转），配置扳手可一键开合，台面翻转即可多数量推叠。</w:t>
            </w:r>
          </w:p>
          <w:p w14:paraId="712FDEF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、配置开合锁定和开合缓冲功能，两边上托内嵌气杆，开合无声缓降，翻转锁止，防止回倒。</w:t>
            </w:r>
          </w:p>
          <w:p w14:paraId="2CA9E0E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.挡板：灰色ABS塑料材质挡板，挡板需带加强筋</w:t>
            </w:r>
            <w:r>
              <w:rPr>
                <w:rFonts w:hint="eastAsia" w:ascii="宋体" w:hAnsi="宋体" w:cs="宋体"/>
                <w:sz w:val="21"/>
                <w:szCs w:val="21"/>
                <w:highlight w:val="none"/>
                <w:lang w:eastAsia="zh-CN"/>
              </w:rPr>
              <w:t>；</w:t>
            </w:r>
            <w:r>
              <w:rPr>
                <w:rFonts w:hint="eastAsia" w:ascii="宋体" w:hAnsi="宋体" w:cs="宋体"/>
                <w:sz w:val="21"/>
                <w:szCs w:val="21"/>
                <w:highlight w:val="none"/>
              </w:rPr>
              <w:t>联动挡板。</w:t>
            </w:r>
          </w:p>
          <w:p w14:paraId="0DC2481A">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.书网：采用折叠式书网，每边都配置2个悬挂口，可方便挂水瓶，方便实用</w:t>
            </w:r>
            <w:r>
              <w:rPr>
                <w:rFonts w:hint="eastAsia" w:ascii="宋体" w:hAnsi="宋体" w:cs="宋体"/>
                <w:sz w:val="21"/>
                <w:szCs w:val="21"/>
                <w:highlight w:val="none"/>
                <w:lang w:eastAsia="zh-CN"/>
              </w:rPr>
              <w:t>；</w:t>
            </w:r>
            <w:r>
              <w:rPr>
                <w:rFonts w:hint="eastAsia" w:ascii="宋体" w:hAnsi="宋体" w:cs="宋体"/>
                <w:sz w:val="21"/>
                <w:szCs w:val="21"/>
                <w:highlight w:val="none"/>
              </w:rPr>
              <w:t>联动书网，台面翻起时书网联动收起。</w:t>
            </w:r>
          </w:p>
        </w:tc>
        <w:tc>
          <w:tcPr>
            <w:tcW w:w="851" w:type="dxa"/>
            <w:tcBorders>
              <w:top w:val="single" w:color="auto" w:sz="4" w:space="0"/>
              <w:left w:val="nil"/>
              <w:bottom w:val="single" w:color="auto" w:sz="4" w:space="0"/>
              <w:right w:val="single" w:color="auto" w:sz="4" w:space="0"/>
            </w:tcBorders>
            <w:noWrap w:val="0"/>
            <w:vAlign w:val="center"/>
          </w:tcPr>
          <w:p w14:paraId="49279A9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5EFA4E1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5B02568D">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18540" cy="850900"/>
                  <wp:effectExtent l="0" t="0" r="0" b="0"/>
                  <wp:docPr id="18"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43"/>
                          <pic:cNvPicPr>
                            <a:picLocks noChangeAspect="1"/>
                          </pic:cNvPicPr>
                        </pic:nvPicPr>
                        <pic:blipFill>
                          <a:blip r:embed="rId21"/>
                          <a:stretch>
                            <a:fillRect/>
                          </a:stretch>
                        </pic:blipFill>
                        <pic:spPr>
                          <a:xfrm>
                            <a:off x="0" y="0"/>
                            <a:ext cx="1018540" cy="850900"/>
                          </a:xfrm>
                          <a:prstGeom prst="rect">
                            <a:avLst/>
                          </a:prstGeom>
                          <a:noFill/>
                          <a:ln>
                            <a:noFill/>
                          </a:ln>
                        </pic:spPr>
                      </pic:pic>
                    </a:graphicData>
                  </a:graphic>
                </wp:inline>
              </w:drawing>
            </w:r>
          </w:p>
        </w:tc>
      </w:tr>
      <w:tr w14:paraId="0CCE406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BC7231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w:t>
            </w:r>
          </w:p>
        </w:tc>
        <w:tc>
          <w:tcPr>
            <w:tcW w:w="1013" w:type="dxa"/>
            <w:tcBorders>
              <w:top w:val="single" w:color="auto" w:sz="4" w:space="0"/>
              <w:left w:val="nil"/>
              <w:bottom w:val="single" w:color="auto" w:sz="4" w:space="0"/>
              <w:right w:val="single" w:color="auto" w:sz="4" w:space="0"/>
            </w:tcBorders>
            <w:noWrap w:val="0"/>
            <w:vAlign w:val="center"/>
          </w:tcPr>
          <w:p w14:paraId="56CF313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6DC4AE98">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 xml:space="preserve">宽 </w:t>
            </w:r>
            <w:r>
              <w:rPr>
                <w:rFonts w:ascii="宋体" w:hAnsi="宋体" w:cs="宋体"/>
                <w:kern w:val="0"/>
                <w:sz w:val="21"/>
                <w:szCs w:val="21"/>
                <w:highlight w:val="none"/>
              </w:rPr>
              <w:t>630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810</w:t>
            </w:r>
            <w:r>
              <w:rPr>
                <w:rFonts w:hint="eastAsia" w:ascii="宋体" w:hAnsi="宋体" w:cs="宋体"/>
                <w:kern w:val="0"/>
                <w:sz w:val="21"/>
                <w:szCs w:val="21"/>
                <w:highlight w:val="none"/>
              </w:rPr>
              <w:t>mm(±5mm)</w:t>
            </w:r>
          </w:p>
          <w:p w14:paraId="66133E8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1.面料：选用优质网布，依据GB 18401-2010《国家纺织产品基本安全技术规范》；甲醛含量≤ 300mg/kg，可分解致癌芳香胺染料未检出，沾色≥4级。</w:t>
            </w:r>
          </w:p>
          <w:p w14:paraId="312D66A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、GB/T 6343-2009《泡沫塑料及橡胶表观密度的测定》、GB17927.1-2011</w:t>
            </w:r>
            <w:r>
              <w:rPr>
                <w:rFonts w:hint="eastAsia" w:ascii="宋体" w:hAnsi="宋体" w:cs="宋体"/>
                <w:sz w:val="21"/>
                <w:szCs w:val="21"/>
                <w:highlight w:val="none"/>
                <w:lang w:eastAsia="zh-CN"/>
              </w:rPr>
              <w:t>《软体家具床垫和沙发抗引燃特性》的评定第1部分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5CC61FD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w:t>
            </w:r>
            <w:r>
              <w:rPr>
                <w:rFonts w:ascii="宋体" w:hAnsi="宋体" w:cs="宋体"/>
                <w:kern w:val="0"/>
                <w:sz w:val="21"/>
                <w:szCs w:val="21"/>
                <w:highlight w:val="none"/>
              </w:rPr>
              <w:t>脚：采用优质喷涂五金脚；喷涂层无漏喷、锈蚀和脱色、掉色现象</w:t>
            </w:r>
            <w:r>
              <w:rPr>
                <w:rFonts w:hint="eastAsia" w:ascii="宋体" w:hAnsi="宋体" w:cs="宋体"/>
                <w:kern w:val="0"/>
                <w:sz w:val="21"/>
                <w:szCs w:val="21"/>
                <w:highlight w:val="none"/>
              </w:rPr>
              <w:t>。</w:t>
            </w:r>
          </w:p>
        </w:tc>
        <w:tc>
          <w:tcPr>
            <w:tcW w:w="851" w:type="dxa"/>
            <w:tcBorders>
              <w:top w:val="single" w:color="auto" w:sz="4" w:space="0"/>
              <w:left w:val="nil"/>
              <w:bottom w:val="single" w:color="auto" w:sz="4" w:space="0"/>
              <w:right w:val="single" w:color="auto" w:sz="4" w:space="0"/>
            </w:tcBorders>
            <w:noWrap w:val="0"/>
            <w:vAlign w:val="center"/>
          </w:tcPr>
          <w:p w14:paraId="4656754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1B6F865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EF9966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3425" cy="876300"/>
                  <wp:effectExtent l="0" t="0" r="0" b="0"/>
                  <wp:docPr id="19"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44"/>
                          <pic:cNvPicPr>
                            <a:picLocks noChangeAspect="1"/>
                          </pic:cNvPicPr>
                        </pic:nvPicPr>
                        <pic:blipFill>
                          <a:blip r:embed="rId22"/>
                          <a:stretch>
                            <a:fillRect/>
                          </a:stretch>
                        </pic:blipFill>
                        <pic:spPr>
                          <a:xfrm>
                            <a:off x="0" y="0"/>
                            <a:ext cx="733425" cy="876300"/>
                          </a:xfrm>
                          <a:prstGeom prst="rect">
                            <a:avLst/>
                          </a:prstGeom>
                          <a:noFill/>
                          <a:ln>
                            <a:noFill/>
                          </a:ln>
                        </pic:spPr>
                      </pic:pic>
                    </a:graphicData>
                  </a:graphic>
                </wp:inline>
              </w:drawing>
            </w:r>
          </w:p>
        </w:tc>
      </w:tr>
      <w:tr w14:paraId="4AACDC1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50A8D0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w:t>
            </w:r>
          </w:p>
        </w:tc>
        <w:tc>
          <w:tcPr>
            <w:tcW w:w="1013" w:type="dxa"/>
            <w:tcBorders>
              <w:top w:val="single" w:color="auto" w:sz="4" w:space="0"/>
              <w:left w:val="nil"/>
              <w:bottom w:val="single" w:color="auto" w:sz="4" w:space="0"/>
              <w:right w:val="single" w:color="auto" w:sz="4" w:space="0"/>
            </w:tcBorders>
            <w:noWrap w:val="0"/>
            <w:vAlign w:val="center"/>
          </w:tcPr>
          <w:p w14:paraId="68628B0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4"/>
                <w:sz w:val="21"/>
                <w:szCs w:val="21"/>
                <w:highlight w:val="none"/>
              </w:rPr>
              <w:t>四人对桌</w:t>
            </w:r>
          </w:p>
        </w:tc>
        <w:tc>
          <w:tcPr>
            <w:tcW w:w="5069" w:type="dxa"/>
            <w:tcBorders>
              <w:top w:val="single" w:color="auto" w:sz="4" w:space="0"/>
              <w:left w:val="nil"/>
              <w:bottom w:val="single" w:color="auto" w:sz="4" w:space="0"/>
              <w:right w:val="single" w:color="auto" w:sz="4" w:space="0"/>
            </w:tcBorders>
            <w:noWrap w:val="0"/>
            <w:vAlign w:val="center"/>
          </w:tcPr>
          <w:p w14:paraId="236CE811">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7024983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3BFA332">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2.热熔胶：选用优质品牌</w:t>
            </w:r>
            <w:r>
              <w:rPr>
                <w:rFonts w:hint="eastAsia" w:ascii="宋体" w:hAnsi="宋体" w:cs="宋体"/>
                <w:sz w:val="21"/>
                <w:szCs w:val="21"/>
                <w:highlight w:val="none"/>
                <w:lang w:eastAsia="zh-CN"/>
              </w:rPr>
              <w:t>环保</w:t>
            </w:r>
            <w:r>
              <w:rPr>
                <w:rFonts w:hint="eastAsia" w:ascii="宋体" w:hAnsi="宋体" w:cs="宋体"/>
                <w:sz w:val="21"/>
                <w:szCs w:val="21"/>
                <w:highlight w:val="none"/>
              </w:rPr>
              <w:t>热熔胶，依据GB18583-2008《室内装饰装修材料胶粘剂中有害物质限量》﹔游离甲醛≤0.05g/kg，苯≤0.01g/kg，甲苯≤0.04g/kg，二甲苯≤0.04g/kg</w:t>
            </w:r>
            <w:r>
              <w:rPr>
                <w:rFonts w:hint="eastAsia" w:ascii="宋体" w:hAnsi="宋体" w:cs="宋体"/>
                <w:sz w:val="21"/>
                <w:szCs w:val="21"/>
                <w:highlight w:val="none"/>
                <w:lang w:eastAsia="zh-CN"/>
              </w:rPr>
              <w:t>。</w:t>
            </w:r>
          </w:p>
          <w:p w14:paraId="264C84F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着力应不低于1级，乙酸盐雾试验≥50h，镀层本身的耐腐蚀等级≥10级，镀层对基体的保护等级≥10级。</w:t>
            </w:r>
          </w:p>
          <w:p w14:paraId="33A1F28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D9B4A7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2B44A63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9354DA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03630" cy="765175"/>
                  <wp:effectExtent l="0" t="0" r="0" b="0"/>
                  <wp:docPr id="20"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45"/>
                          <pic:cNvPicPr>
                            <a:picLocks noChangeAspect="1"/>
                          </pic:cNvPicPr>
                        </pic:nvPicPr>
                        <pic:blipFill>
                          <a:blip r:embed="rId23"/>
                          <a:stretch>
                            <a:fillRect/>
                          </a:stretch>
                        </pic:blipFill>
                        <pic:spPr>
                          <a:xfrm>
                            <a:off x="0" y="0"/>
                            <a:ext cx="1103630" cy="765175"/>
                          </a:xfrm>
                          <a:prstGeom prst="rect">
                            <a:avLst/>
                          </a:prstGeom>
                          <a:noFill/>
                          <a:ln>
                            <a:noFill/>
                          </a:ln>
                        </pic:spPr>
                      </pic:pic>
                    </a:graphicData>
                  </a:graphic>
                </wp:inline>
              </w:drawing>
            </w:r>
          </w:p>
        </w:tc>
      </w:tr>
      <w:tr w14:paraId="3077250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1758724">
            <w:pPr>
              <w:widowControl/>
              <w:spacing w:line="320" w:lineRule="exact"/>
              <w:ind w:firstLine="210" w:firstLineChars="1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w:t>
            </w:r>
          </w:p>
        </w:tc>
        <w:tc>
          <w:tcPr>
            <w:tcW w:w="1013" w:type="dxa"/>
            <w:tcBorders>
              <w:top w:val="single" w:color="auto" w:sz="4" w:space="0"/>
              <w:left w:val="nil"/>
              <w:bottom w:val="single" w:color="auto" w:sz="4" w:space="0"/>
              <w:right w:val="single" w:color="auto" w:sz="4" w:space="0"/>
            </w:tcBorders>
            <w:noWrap w:val="0"/>
            <w:vAlign w:val="center"/>
          </w:tcPr>
          <w:p w14:paraId="101EAEAC">
            <w:pPr>
              <w:widowControl/>
              <w:spacing w:line="320" w:lineRule="exact"/>
              <w:ind w:firstLine="210" w:firstLineChars="100"/>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4038A65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720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1000</w:t>
            </w:r>
            <w:r>
              <w:rPr>
                <w:rFonts w:hint="eastAsia" w:ascii="宋体" w:hAnsi="宋体" w:cs="宋体"/>
                <w:kern w:val="0"/>
                <w:sz w:val="21"/>
                <w:szCs w:val="21"/>
                <w:highlight w:val="none"/>
              </w:rPr>
              <w:t>mm（±5mm）</w:t>
            </w:r>
          </w:p>
          <w:p w14:paraId="40B8D98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34357D3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，物理力学性能(至少包含回弹率≥45%，拉伸强度≥80KPa，伸长率≥168%，撕裂强度≥2.5N/cm，干热老化后拉伸强度≥90KPa)，密度≥40kg/m³,甲醛释放量未检出，TVOC≤0.5mg/m²h，抗引燃特性阻燃Ⅰ级。</w:t>
            </w:r>
          </w:p>
          <w:p w14:paraId="48FC401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5D0E808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5B30D5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5.水性面漆：采用优质水性面漆，依据GB 18581-2020《木器涂料中有害物质限量》；GB/T 23999 -2009《室内装饰装修用水性木器涂料》；HJ 2537-2014《环境标志产品技术要求水性涂料》标准；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乙二醇醚及醚酯总和含量未检出，苯系物总和含量未检出,烷基酚聚氧乙烯醚总和含量未检出，漆膜硬度4H，卤代烃未检出。</w:t>
            </w:r>
          </w:p>
          <w:p w14:paraId="38B2463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6.水性底漆：采用优质水性底漆，依据GB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乙二醇醚及醚酯总和含量未检出，苯系物总和含量未检出,烷基酚聚氧乙烯醚总和含量未检出，漆膜硬度4H，卤代烃未检出。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695AFE29">
            <w:pPr>
              <w:widowControl/>
              <w:spacing w:line="320" w:lineRule="exact"/>
              <w:ind w:firstLine="0" w:firstLineChars="0"/>
              <w:jc w:val="center"/>
              <w:rPr>
                <w:rFonts w:hint="default" w:ascii="宋体" w:hAnsi="宋体" w:eastAsia="宋体" w:cs="宋体"/>
                <w:b/>
                <w:bCs/>
                <w:kern w:val="0"/>
                <w:sz w:val="21"/>
                <w:szCs w:val="21"/>
                <w:highlight w:val="none"/>
                <w:lang w:val="en-US" w:eastAsia="zh-CN"/>
              </w:rPr>
            </w:pPr>
            <w:r>
              <w:rPr>
                <w:rFonts w:hint="eastAsia" w:ascii="宋体" w:hAnsi="宋体" w:cs="宋体"/>
                <w:b/>
                <w:bCs/>
                <w:kern w:val="0"/>
                <w:sz w:val="21"/>
                <w:szCs w:val="21"/>
                <w:highlight w:val="none"/>
                <w:lang w:val="en-US" w:eastAsia="zh-CN"/>
              </w:rPr>
              <w:t>16</w:t>
            </w:r>
          </w:p>
        </w:tc>
        <w:tc>
          <w:tcPr>
            <w:tcW w:w="850" w:type="dxa"/>
            <w:tcBorders>
              <w:top w:val="single" w:color="auto" w:sz="4" w:space="0"/>
              <w:left w:val="nil"/>
              <w:bottom w:val="single" w:color="auto" w:sz="4" w:space="0"/>
              <w:right w:val="single" w:color="auto" w:sz="4" w:space="0"/>
            </w:tcBorders>
            <w:noWrap w:val="0"/>
            <w:vAlign w:val="center"/>
          </w:tcPr>
          <w:p w14:paraId="1E1D437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9D5EAB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88390" cy="1224915"/>
                  <wp:effectExtent l="0" t="0" r="0" b="0"/>
                  <wp:docPr id="21"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46"/>
                          <pic:cNvPicPr>
                            <a:picLocks noChangeAspect="1"/>
                          </pic:cNvPicPr>
                        </pic:nvPicPr>
                        <pic:blipFill>
                          <a:blip r:embed="rId24"/>
                          <a:stretch>
                            <a:fillRect/>
                          </a:stretch>
                        </pic:blipFill>
                        <pic:spPr>
                          <a:xfrm>
                            <a:off x="0" y="0"/>
                            <a:ext cx="1088390" cy="1224915"/>
                          </a:xfrm>
                          <a:prstGeom prst="rect">
                            <a:avLst/>
                          </a:prstGeom>
                          <a:noFill/>
                          <a:ln>
                            <a:noFill/>
                          </a:ln>
                        </pic:spPr>
                      </pic:pic>
                    </a:graphicData>
                  </a:graphic>
                </wp:inline>
              </w:drawing>
            </w:r>
          </w:p>
        </w:tc>
      </w:tr>
      <w:tr w14:paraId="6330E42C">
        <w:tblPrEx>
          <w:tblCellMar>
            <w:top w:w="0" w:type="dxa"/>
            <w:left w:w="108" w:type="dxa"/>
            <w:bottom w:w="0" w:type="dxa"/>
            <w:right w:w="108" w:type="dxa"/>
          </w:tblCellMar>
        </w:tblPrEx>
        <w:trPr>
          <w:trHeight w:val="86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22E1C8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w:t>
            </w:r>
          </w:p>
        </w:tc>
        <w:tc>
          <w:tcPr>
            <w:tcW w:w="1013" w:type="dxa"/>
            <w:tcBorders>
              <w:top w:val="single" w:color="auto" w:sz="4" w:space="0"/>
              <w:left w:val="nil"/>
              <w:bottom w:val="single" w:color="auto" w:sz="4" w:space="0"/>
              <w:right w:val="single" w:color="auto" w:sz="4" w:space="0"/>
            </w:tcBorders>
            <w:noWrap w:val="0"/>
            <w:vAlign w:val="center"/>
          </w:tcPr>
          <w:p w14:paraId="329AD8A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方桌</w:t>
            </w:r>
          </w:p>
        </w:tc>
        <w:tc>
          <w:tcPr>
            <w:tcW w:w="5069" w:type="dxa"/>
            <w:tcBorders>
              <w:top w:val="single" w:color="auto" w:sz="4" w:space="0"/>
              <w:left w:val="nil"/>
              <w:bottom w:val="single" w:color="auto" w:sz="4" w:space="0"/>
              <w:right w:val="single" w:color="auto" w:sz="4" w:space="0"/>
            </w:tcBorders>
            <w:noWrap w:val="0"/>
            <w:vAlign w:val="center"/>
          </w:tcPr>
          <w:p w14:paraId="128930A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24EA24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1BF4BF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061A802B">
            <w:pPr>
              <w:widowControl/>
              <w:spacing w:line="320" w:lineRule="exact"/>
              <w:ind w:firstLine="0" w:firstLineChars="0"/>
              <w:rPr>
                <w:rFonts w:hint="eastAsia" w:ascii="宋体" w:hAnsi="宋体" w:eastAsia="宋体" w:cs="宋体"/>
                <w:sz w:val="21"/>
                <w:szCs w:val="21"/>
                <w:highlight w:val="none"/>
                <w:lang w:val="en-US"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着力应不低于2级，乙酸盐雾试验≥220h，镀层本身的耐腐蚀等级≥10级</w:t>
            </w:r>
            <w:r>
              <w:rPr>
                <w:rFonts w:hint="eastAsia" w:ascii="宋体" w:hAnsi="宋体" w:cs="宋体"/>
                <w:sz w:val="21"/>
                <w:szCs w:val="21"/>
                <w:highlight w:val="none"/>
                <w:lang w:eastAsia="zh-CN"/>
              </w:rPr>
              <w:t>。</w:t>
            </w:r>
          </w:p>
          <w:p w14:paraId="4309B7B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9111C4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FD2E62F">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48339DF">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42315" cy="728980"/>
                  <wp:effectExtent l="0" t="0" r="0" b="0"/>
                  <wp:docPr id="22"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47"/>
                          <pic:cNvPicPr>
                            <a:picLocks noChangeAspect="1"/>
                          </pic:cNvPicPr>
                        </pic:nvPicPr>
                        <pic:blipFill>
                          <a:blip r:embed="rId25"/>
                          <a:stretch>
                            <a:fillRect/>
                          </a:stretch>
                        </pic:blipFill>
                        <pic:spPr>
                          <a:xfrm>
                            <a:off x="0" y="0"/>
                            <a:ext cx="742315" cy="728980"/>
                          </a:xfrm>
                          <a:prstGeom prst="rect">
                            <a:avLst/>
                          </a:prstGeom>
                          <a:noFill/>
                          <a:ln>
                            <a:noFill/>
                          </a:ln>
                        </pic:spPr>
                      </pic:pic>
                    </a:graphicData>
                  </a:graphic>
                </wp:inline>
              </w:drawing>
            </w:r>
          </w:p>
        </w:tc>
      </w:tr>
      <w:tr w14:paraId="04AA04C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556309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w:t>
            </w:r>
          </w:p>
        </w:tc>
        <w:tc>
          <w:tcPr>
            <w:tcW w:w="1013" w:type="dxa"/>
            <w:tcBorders>
              <w:top w:val="single" w:color="auto" w:sz="4" w:space="0"/>
              <w:left w:val="nil"/>
              <w:bottom w:val="single" w:color="auto" w:sz="4" w:space="0"/>
              <w:right w:val="single" w:color="auto" w:sz="4" w:space="0"/>
            </w:tcBorders>
            <w:noWrap w:val="0"/>
            <w:vAlign w:val="center"/>
          </w:tcPr>
          <w:p w14:paraId="5610998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大厅造型沙发</w:t>
            </w:r>
          </w:p>
        </w:tc>
        <w:tc>
          <w:tcPr>
            <w:tcW w:w="5069" w:type="dxa"/>
            <w:tcBorders>
              <w:top w:val="single" w:color="auto" w:sz="4" w:space="0"/>
              <w:left w:val="nil"/>
              <w:bottom w:val="single" w:color="auto" w:sz="4" w:space="0"/>
              <w:right w:val="single" w:color="auto" w:sz="4" w:space="0"/>
            </w:tcBorders>
            <w:noWrap w:val="0"/>
            <w:vAlign w:val="center"/>
          </w:tcPr>
          <w:p w14:paraId="6EC7FD66">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2700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770</w:t>
            </w:r>
            <w:r>
              <w:rPr>
                <w:rFonts w:hint="eastAsia" w:ascii="宋体" w:hAnsi="宋体" w:cs="宋体"/>
                <w:kern w:val="0"/>
                <w:sz w:val="21"/>
                <w:szCs w:val="21"/>
                <w:highlight w:val="none"/>
              </w:rPr>
              <w:t>mm（±5mm）</w:t>
            </w:r>
          </w:p>
          <w:p w14:paraId="31E1D34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1.面料：选用优质麻绒，依据GB 18401-2010《国家纺织产品基本安全技术规范》；耐水、耐酸  汗渍、耐碱汗渍、耐干摩擦符合要求，甲醛含量未检出，可分解致癌芳香胺染料未检出。</w:t>
            </w:r>
          </w:p>
          <w:p w14:paraId="0277590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撕裂强度≥2.5N/cm，干热老化后拉伸强度≥90KPa)，密度≥40kg/m³,甲醛释放量未检出，TVOC≤0.5mg/m²h，抗引燃特性阻燃Ⅰ级。</w:t>
            </w:r>
          </w:p>
          <w:p w14:paraId="329DC01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3.绷带：依据GB18401-2010《国家纺织产品基本安全技术规范》，甲醛含量未检出，可分解致癌芳香胺染料未检出。</w:t>
            </w:r>
          </w:p>
          <w:p w14:paraId="3081647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2907351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3669FC1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7D1571B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9F4E35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4E2EBF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3425" cy="575310"/>
                  <wp:effectExtent l="0" t="0" r="0" b="0"/>
                  <wp:docPr id="23"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8"/>
                          <pic:cNvPicPr>
                            <a:picLocks noChangeAspect="1"/>
                          </pic:cNvPicPr>
                        </pic:nvPicPr>
                        <pic:blipFill>
                          <a:blip r:embed="rId26"/>
                          <a:stretch>
                            <a:fillRect/>
                          </a:stretch>
                        </pic:blipFill>
                        <pic:spPr>
                          <a:xfrm>
                            <a:off x="0" y="0"/>
                            <a:ext cx="733425" cy="575310"/>
                          </a:xfrm>
                          <a:prstGeom prst="rect">
                            <a:avLst/>
                          </a:prstGeom>
                          <a:noFill/>
                          <a:ln>
                            <a:noFill/>
                          </a:ln>
                        </pic:spPr>
                      </pic:pic>
                    </a:graphicData>
                  </a:graphic>
                </wp:inline>
              </w:drawing>
            </w:r>
          </w:p>
        </w:tc>
      </w:tr>
      <w:tr w14:paraId="479E245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B3C084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w:t>
            </w:r>
          </w:p>
        </w:tc>
        <w:tc>
          <w:tcPr>
            <w:tcW w:w="1013" w:type="dxa"/>
            <w:tcBorders>
              <w:top w:val="single" w:color="auto" w:sz="4" w:space="0"/>
              <w:left w:val="nil"/>
              <w:bottom w:val="single" w:color="auto" w:sz="4" w:space="0"/>
              <w:right w:val="single" w:color="auto" w:sz="4" w:space="0"/>
            </w:tcBorders>
            <w:noWrap w:val="0"/>
            <w:vAlign w:val="center"/>
          </w:tcPr>
          <w:p w14:paraId="2BA1D71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大厅造型</w:t>
            </w:r>
            <w:r>
              <w:rPr>
                <w:rFonts w:ascii="宋体" w:hAnsi="宋体"/>
                <w:sz w:val="21"/>
                <w:szCs w:val="21"/>
                <w:highlight w:val="none"/>
              </w:rPr>
              <w:t xml:space="preserve"> </w:t>
            </w:r>
            <w:r>
              <w:rPr>
                <w:rFonts w:ascii="宋体" w:hAnsi="宋体"/>
                <w:spacing w:val="-2"/>
                <w:sz w:val="21"/>
                <w:szCs w:val="21"/>
                <w:highlight w:val="none"/>
              </w:rPr>
              <w:t>沙发</w:t>
            </w:r>
          </w:p>
        </w:tc>
        <w:tc>
          <w:tcPr>
            <w:tcW w:w="5069" w:type="dxa"/>
            <w:tcBorders>
              <w:top w:val="single" w:color="auto" w:sz="4" w:space="0"/>
              <w:left w:val="nil"/>
              <w:bottom w:val="single" w:color="auto" w:sz="4" w:space="0"/>
              <w:right w:val="single" w:color="auto" w:sz="4" w:space="0"/>
            </w:tcBorders>
            <w:noWrap w:val="0"/>
            <w:vAlign w:val="center"/>
          </w:tcPr>
          <w:p w14:paraId="42BCBBDB">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1010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840</w:t>
            </w:r>
            <w:r>
              <w:rPr>
                <w:rFonts w:hint="eastAsia" w:ascii="宋体" w:hAnsi="宋体" w:cs="宋体"/>
                <w:kern w:val="0"/>
                <w:sz w:val="21"/>
                <w:szCs w:val="21"/>
                <w:highlight w:val="none"/>
              </w:rPr>
              <w:t>mm（±5mm）</w:t>
            </w:r>
          </w:p>
          <w:p w14:paraId="34504FB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1.面料：选用优质麻绒，依据GB 18401-2010《国家纺织产品基本安全技术规范》；耐水、耐酸</w:t>
            </w:r>
            <w:r>
              <w:rPr>
                <w:rFonts w:hint="eastAsia" w:ascii="宋体" w:hAnsi="宋体" w:cs="宋体"/>
                <w:sz w:val="21"/>
                <w:szCs w:val="21"/>
                <w:highlight w:val="none"/>
                <w:lang w:eastAsia="zh-CN"/>
              </w:rPr>
              <w:t>、</w:t>
            </w:r>
            <w:r>
              <w:rPr>
                <w:rFonts w:hint="eastAsia" w:ascii="宋体" w:hAnsi="宋体" w:cs="宋体"/>
                <w:sz w:val="21"/>
                <w:szCs w:val="21"/>
                <w:highlight w:val="none"/>
              </w:rPr>
              <w:t>汗渍、耐碱汗渍、耐干摩擦符合要求，甲醛含量未检出，可分解致癌芳香胺染料未检出。</w:t>
            </w:r>
          </w:p>
          <w:p w14:paraId="5909009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撕裂强度≥2.5N/cm，干热老化后拉伸强度≥90KPa)，密度≥40kg/m³,甲醛释放量未检出，TVOC≤0.5mg/m²h，抗引燃特性阻燃Ⅰ级。</w:t>
            </w:r>
          </w:p>
          <w:p w14:paraId="47A715F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3.绷带：依据GB18401-2010《国家纺织产品基本安全技术规范》，甲醛含量未检出，可分解致癌芳香胺染料未检出。</w:t>
            </w:r>
          </w:p>
          <w:p w14:paraId="3CA786D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DD172B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50760100">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251EA63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FA3021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F96CAA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3425" cy="417830"/>
                  <wp:effectExtent l="0" t="0" r="0" b="0"/>
                  <wp:docPr id="24"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49"/>
                          <pic:cNvPicPr>
                            <a:picLocks noChangeAspect="1"/>
                          </pic:cNvPicPr>
                        </pic:nvPicPr>
                        <pic:blipFill>
                          <a:blip r:embed="rId27"/>
                          <a:stretch>
                            <a:fillRect/>
                          </a:stretch>
                        </pic:blipFill>
                        <pic:spPr>
                          <a:xfrm>
                            <a:off x="0" y="0"/>
                            <a:ext cx="733425" cy="417830"/>
                          </a:xfrm>
                          <a:prstGeom prst="rect">
                            <a:avLst/>
                          </a:prstGeom>
                          <a:noFill/>
                          <a:ln>
                            <a:noFill/>
                          </a:ln>
                        </pic:spPr>
                      </pic:pic>
                    </a:graphicData>
                  </a:graphic>
                </wp:inline>
              </w:drawing>
            </w:r>
          </w:p>
        </w:tc>
      </w:tr>
      <w:tr w14:paraId="5A1878C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BB8ABC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w:t>
            </w:r>
          </w:p>
        </w:tc>
        <w:tc>
          <w:tcPr>
            <w:tcW w:w="1013" w:type="dxa"/>
            <w:tcBorders>
              <w:top w:val="single" w:color="auto" w:sz="4" w:space="0"/>
              <w:left w:val="nil"/>
              <w:bottom w:val="single" w:color="auto" w:sz="4" w:space="0"/>
              <w:right w:val="single" w:color="auto" w:sz="4" w:space="0"/>
            </w:tcBorders>
            <w:noWrap w:val="0"/>
            <w:vAlign w:val="center"/>
          </w:tcPr>
          <w:p w14:paraId="425E0E9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大厅造型沙发</w:t>
            </w:r>
          </w:p>
        </w:tc>
        <w:tc>
          <w:tcPr>
            <w:tcW w:w="5069" w:type="dxa"/>
            <w:tcBorders>
              <w:top w:val="single" w:color="auto" w:sz="4" w:space="0"/>
              <w:left w:val="nil"/>
              <w:bottom w:val="single" w:color="auto" w:sz="4" w:space="0"/>
              <w:right w:val="single" w:color="auto" w:sz="4" w:space="0"/>
            </w:tcBorders>
            <w:noWrap w:val="0"/>
            <w:vAlign w:val="center"/>
          </w:tcPr>
          <w:p w14:paraId="42A375D0">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1010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720</w:t>
            </w:r>
            <w:r>
              <w:rPr>
                <w:rFonts w:hint="eastAsia" w:ascii="宋体" w:hAnsi="宋体" w:cs="宋体"/>
                <w:kern w:val="0"/>
                <w:sz w:val="21"/>
                <w:szCs w:val="21"/>
                <w:highlight w:val="none"/>
              </w:rPr>
              <w:t>mm（±5mm）</w:t>
            </w:r>
          </w:p>
          <w:p w14:paraId="5ACD3F4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1.面料：选用优质麻绒，依据GB 18401-2010《国家纺织产品基本安全技术规范》；耐水、耐酸</w:t>
            </w:r>
            <w:r>
              <w:rPr>
                <w:rFonts w:hint="eastAsia" w:ascii="宋体" w:hAnsi="宋体" w:cs="宋体"/>
                <w:sz w:val="21"/>
                <w:szCs w:val="21"/>
                <w:highlight w:val="none"/>
                <w:lang w:eastAsia="zh-CN"/>
              </w:rPr>
              <w:t>、</w:t>
            </w:r>
            <w:r>
              <w:rPr>
                <w:rFonts w:hint="eastAsia" w:ascii="宋体" w:hAnsi="宋体" w:cs="宋体"/>
                <w:sz w:val="21"/>
                <w:szCs w:val="21"/>
                <w:highlight w:val="none"/>
              </w:rPr>
              <w:t>汗渍、耐碱汗渍、耐干摩擦符合要求，甲醛含量未检出，可分解致癌芳香胺染料未检出。</w:t>
            </w:r>
          </w:p>
          <w:p w14:paraId="3D843B8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、GB17927.1-2011《软体家具床垫和沙发抗引燃特性</w:t>
            </w:r>
            <w:r>
              <w:rPr>
                <w:rFonts w:hint="eastAsia" w:ascii="宋体" w:hAnsi="宋体" w:cs="宋体"/>
                <w:sz w:val="21"/>
                <w:szCs w:val="21"/>
                <w:highlight w:val="none"/>
                <w:lang w:eastAsia="zh-CN"/>
              </w:rPr>
              <w:t>》</w:t>
            </w:r>
            <w:r>
              <w:rPr>
                <w:rFonts w:hint="eastAsia" w:ascii="宋体" w:hAnsi="宋体" w:cs="宋体"/>
                <w:sz w:val="21"/>
                <w:szCs w:val="21"/>
                <w:highlight w:val="none"/>
              </w:rPr>
              <w:t>的评定第1部分：</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撕裂强度≥2.5N/cm，干热老化后拉伸强度≥90KPa)，密度≥40kg/m³,甲醛释放量未检出，TVOC≤0.5mg/m²h，抗引燃特性阻燃Ⅰ级。</w:t>
            </w:r>
          </w:p>
          <w:p w14:paraId="0E4C200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3.绷带：依据GB18401-2010《国家纺织产品基本安全技术规范》，甲醛含量未检出，可分解致癌芳香胺染料未检出。</w:t>
            </w:r>
          </w:p>
          <w:p w14:paraId="4452E33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0F8799D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2C47BC37">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24CAB6D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A7DFE91">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B0F892F">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3425" cy="486410"/>
                  <wp:effectExtent l="0" t="0" r="0" b="0"/>
                  <wp:docPr id="25"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50"/>
                          <pic:cNvPicPr>
                            <a:picLocks noChangeAspect="1"/>
                          </pic:cNvPicPr>
                        </pic:nvPicPr>
                        <pic:blipFill>
                          <a:blip r:embed="rId28"/>
                          <a:stretch>
                            <a:fillRect/>
                          </a:stretch>
                        </pic:blipFill>
                        <pic:spPr>
                          <a:xfrm>
                            <a:off x="0" y="0"/>
                            <a:ext cx="733425" cy="486410"/>
                          </a:xfrm>
                          <a:prstGeom prst="rect">
                            <a:avLst/>
                          </a:prstGeom>
                          <a:noFill/>
                          <a:ln>
                            <a:noFill/>
                          </a:ln>
                        </pic:spPr>
                      </pic:pic>
                    </a:graphicData>
                  </a:graphic>
                </wp:inline>
              </w:drawing>
            </w:r>
          </w:p>
        </w:tc>
      </w:tr>
      <w:tr w14:paraId="2E7C68C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1CD0C8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w:t>
            </w:r>
          </w:p>
        </w:tc>
        <w:tc>
          <w:tcPr>
            <w:tcW w:w="1013" w:type="dxa"/>
            <w:tcBorders>
              <w:top w:val="single" w:color="auto" w:sz="4" w:space="0"/>
              <w:left w:val="nil"/>
              <w:bottom w:val="single" w:color="auto" w:sz="4" w:space="0"/>
              <w:right w:val="single" w:color="auto" w:sz="4" w:space="0"/>
            </w:tcBorders>
            <w:noWrap w:val="0"/>
            <w:vAlign w:val="center"/>
          </w:tcPr>
          <w:p w14:paraId="2EF47EB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54763956">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750CBCF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12958BFC">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2.热熔胶：选用优质品牌</w:t>
            </w:r>
            <w:r>
              <w:rPr>
                <w:rFonts w:hint="eastAsia" w:ascii="宋体" w:hAnsi="宋体" w:cs="宋体"/>
                <w:sz w:val="21"/>
                <w:szCs w:val="21"/>
                <w:highlight w:val="none"/>
                <w:lang w:eastAsia="zh-CN"/>
              </w:rPr>
              <w:t>环保</w:t>
            </w:r>
            <w:r>
              <w:rPr>
                <w:rFonts w:hint="eastAsia" w:ascii="宋体" w:hAnsi="宋体" w:cs="宋体"/>
                <w:sz w:val="21"/>
                <w:szCs w:val="21"/>
                <w:highlight w:val="none"/>
              </w:rPr>
              <w:t>热熔胶，依据GB18583-2008《室内装饰装修材料胶粘剂中有害物质限量》﹔游离甲醛≤0.05g/kg，苯≤0.01g/kg，甲苯≤0.04g/kg，二甲苯≤0.04g/kg</w:t>
            </w:r>
            <w:r>
              <w:rPr>
                <w:rFonts w:hint="eastAsia" w:ascii="宋体" w:hAnsi="宋体" w:cs="宋体"/>
                <w:sz w:val="21"/>
                <w:szCs w:val="21"/>
                <w:highlight w:val="none"/>
                <w:lang w:eastAsia="zh-CN"/>
              </w:rPr>
              <w:t>。</w:t>
            </w:r>
          </w:p>
          <w:p w14:paraId="671DD38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着力应不低于1级，乙酸盐雾试验≥50h，镀层本身的耐腐蚀等级≥10级，镀层对基体的保护等级≥10级。</w:t>
            </w:r>
          </w:p>
          <w:p w14:paraId="6700DA5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746C80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61F7AD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5E9E2BB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71270" cy="1303655"/>
                  <wp:effectExtent l="0" t="0" r="0" b="0"/>
                  <wp:docPr id="26"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51"/>
                          <pic:cNvPicPr>
                            <a:picLocks noChangeAspect="1"/>
                          </pic:cNvPicPr>
                        </pic:nvPicPr>
                        <pic:blipFill>
                          <a:blip r:embed="rId29"/>
                          <a:stretch>
                            <a:fillRect/>
                          </a:stretch>
                        </pic:blipFill>
                        <pic:spPr>
                          <a:xfrm>
                            <a:off x="0" y="0"/>
                            <a:ext cx="1271270" cy="1303655"/>
                          </a:xfrm>
                          <a:prstGeom prst="rect">
                            <a:avLst/>
                          </a:prstGeom>
                          <a:noFill/>
                          <a:ln>
                            <a:noFill/>
                          </a:ln>
                        </pic:spPr>
                      </pic:pic>
                    </a:graphicData>
                  </a:graphic>
                </wp:inline>
              </w:drawing>
            </w:r>
          </w:p>
        </w:tc>
      </w:tr>
      <w:tr w14:paraId="0B49C03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FFE4FB5">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15</w:t>
            </w:r>
          </w:p>
        </w:tc>
        <w:tc>
          <w:tcPr>
            <w:tcW w:w="1013" w:type="dxa"/>
            <w:tcBorders>
              <w:top w:val="single" w:color="auto" w:sz="4" w:space="0"/>
              <w:left w:val="nil"/>
              <w:bottom w:val="single" w:color="auto" w:sz="4" w:space="0"/>
              <w:right w:val="single" w:color="auto" w:sz="4" w:space="0"/>
            </w:tcBorders>
            <w:noWrap w:val="0"/>
            <w:vAlign w:val="center"/>
          </w:tcPr>
          <w:p w14:paraId="50A2740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613DEED7">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1832E1D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578A2FB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3409371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00E2A31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56EED7C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82DA6C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64477B6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75DBE4B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672D1ED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1C7F07E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119083CD">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3BC8A8D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FCF401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D98EC6B">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19480" cy="1212215"/>
                  <wp:effectExtent l="0" t="0" r="0" b="0"/>
                  <wp:docPr id="27" name="图片 352"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2" descr="百川(8)"/>
                          <pic:cNvPicPr>
                            <a:picLocks noChangeAspect="1"/>
                          </pic:cNvPicPr>
                        </pic:nvPicPr>
                        <pic:blipFill>
                          <a:blip r:embed="rId30"/>
                          <a:srcRect l="17723" t="9953" r="16443" b="8815"/>
                          <a:stretch>
                            <a:fillRect/>
                          </a:stretch>
                        </pic:blipFill>
                        <pic:spPr>
                          <a:xfrm>
                            <a:off x="0" y="0"/>
                            <a:ext cx="919480" cy="1212215"/>
                          </a:xfrm>
                          <a:prstGeom prst="rect">
                            <a:avLst/>
                          </a:prstGeom>
                          <a:noFill/>
                          <a:ln>
                            <a:noFill/>
                          </a:ln>
                        </pic:spPr>
                      </pic:pic>
                    </a:graphicData>
                  </a:graphic>
                </wp:inline>
              </w:drawing>
            </w:r>
          </w:p>
        </w:tc>
      </w:tr>
      <w:tr w14:paraId="70F3672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0126D5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w:t>
            </w:r>
          </w:p>
        </w:tc>
        <w:tc>
          <w:tcPr>
            <w:tcW w:w="1013" w:type="dxa"/>
            <w:tcBorders>
              <w:top w:val="single" w:color="auto" w:sz="4" w:space="0"/>
              <w:left w:val="nil"/>
              <w:bottom w:val="single" w:color="auto" w:sz="4" w:space="0"/>
              <w:right w:val="single" w:color="auto" w:sz="4" w:space="0"/>
            </w:tcBorders>
            <w:noWrap w:val="0"/>
            <w:vAlign w:val="center"/>
          </w:tcPr>
          <w:p w14:paraId="712AE18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小圆桌</w:t>
            </w:r>
          </w:p>
        </w:tc>
        <w:tc>
          <w:tcPr>
            <w:tcW w:w="5069" w:type="dxa"/>
            <w:tcBorders>
              <w:top w:val="single" w:color="auto" w:sz="4" w:space="0"/>
              <w:left w:val="nil"/>
              <w:bottom w:val="single" w:color="auto" w:sz="4" w:space="0"/>
              <w:right w:val="single" w:color="auto" w:sz="4" w:space="0"/>
            </w:tcBorders>
            <w:noWrap w:val="0"/>
            <w:vAlign w:val="center"/>
          </w:tcPr>
          <w:p w14:paraId="5A18B471">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750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468C73A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3161575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143FB116">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4AEF444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6F4D407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36C1566">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A8B564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918210" cy="1013460"/>
                  <wp:effectExtent l="0" t="0" r="0" b="0"/>
                  <wp:docPr id="28"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3"/>
                          <pic:cNvPicPr>
                            <a:picLocks noChangeAspect="1"/>
                          </pic:cNvPicPr>
                        </pic:nvPicPr>
                        <pic:blipFill>
                          <a:blip r:embed="rId31"/>
                          <a:stretch>
                            <a:fillRect/>
                          </a:stretch>
                        </pic:blipFill>
                        <pic:spPr>
                          <a:xfrm>
                            <a:off x="0" y="0"/>
                            <a:ext cx="918210" cy="1013460"/>
                          </a:xfrm>
                          <a:prstGeom prst="rect">
                            <a:avLst/>
                          </a:prstGeom>
                          <a:noFill/>
                          <a:ln>
                            <a:noFill/>
                          </a:ln>
                        </pic:spPr>
                      </pic:pic>
                    </a:graphicData>
                  </a:graphic>
                </wp:inline>
              </w:drawing>
            </w:r>
          </w:p>
        </w:tc>
      </w:tr>
      <w:tr w14:paraId="40D7B38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0D41C5F">
            <w:pPr>
              <w:widowControl/>
              <w:spacing w:line="320" w:lineRule="exact"/>
              <w:ind w:firstLine="210" w:firstLineChars="1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17</w:t>
            </w:r>
          </w:p>
        </w:tc>
        <w:tc>
          <w:tcPr>
            <w:tcW w:w="1013" w:type="dxa"/>
            <w:tcBorders>
              <w:top w:val="single" w:color="auto" w:sz="4" w:space="0"/>
              <w:left w:val="nil"/>
              <w:bottom w:val="single" w:color="auto" w:sz="4" w:space="0"/>
              <w:right w:val="single" w:color="auto" w:sz="4" w:space="0"/>
            </w:tcBorders>
            <w:noWrap w:val="0"/>
            <w:vAlign w:val="center"/>
          </w:tcPr>
          <w:p w14:paraId="7D6D1265">
            <w:pPr>
              <w:widowControl/>
              <w:spacing w:line="320" w:lineRule="exact"/>
              <w:ind w:firstLine="210" w:firstLineChars="10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3FB1CB00">
            <w:pPr>
              <w:widowControl/>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长460mm×宽470mm×高845mm（±5mm）</w:t>
            </w:r>
          </w:p>
          <w:p w14:paraId="586ECBCB">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面料：选用优质网布，依据GB 18401-2010《国家纺织产品基本安全技术规范》；甲醛含量≤ 300mg/kg，可分解致癌芳香胺染料未检出，沾色≥4级。</w:t>
            </w:r>
          </w:p>
          <w:p w14:paraId="3A7CB786">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eastAsia="zh-CN"/>
              </w:rPr>
              <w:t>背网面料：无甲醛加密网，含杜邦尼龙弹力筋+涤纶线混纺编织而成，具有阻燃功能</w:t>
            </w:r>
            <w:r>
              <w:rPr>
                <w:rFonts w:hint="eastAsia" w:ascii="宋体" w:hAnsi="宋体" w:cs="宋体"/>
                <w:color w:val="auto"/>
                <w:kern w:val="0"/>
                <w:sz w:val="21"/>
                <w:szCs w:val="21"/>
                <w:highlight w:val="none"/>
              </w:rPr>
              <w:t xml:space="preserve"> </w:t>
            </w:r>
          </w:p>
          <w:p w14:paraId="036803BA">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坐垫面料：三防面料  4级防水、6级抗油、防污、阻燃、防菌</w:t>
            </w:r>
            <w:r>
              <w:rPr>
                <w:rFonts w:hint="eastAsia" w:ascii="宋体" w:hAnsi="宋体" w:cs="宋体"/>
                <w:color w:val="auto"/>
                <w:kern w:val="0"/>
                <w:sz w:val="21"/>
                <w:szCs w:val="21"/>
                <w:highlight w:val="none"/>
                <w:lang w:eastAsia="zh-CN"/>
              </w:rPr>
              <w:t>。</w:t>
            </w:r>
          </w:p>
          <w:p w14:paraId="5AD78D25">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海绵：采用优质阻燃海绵，依据</w:t>
            </w:r>
            <w:r>
              <w:rPr>
                <w:rFonts w:hint="eastAsia" w:ascii="宋体" w:hAnsi="宋体" w:cs="宋体"/>
                <w:color w:val="auto"/>
                <w:kern w:val="0"/>
                <w:sz w:val="21"/>
                <w:szCs w:val="21"/>
                <w:highlight w:val="none"/>
                <w:lang w:eastAsia="zh-CN"/>
              </w:rPr>
              <w:t>GB/T 10802-2023《通用软质聚氨酯泡沫塑料》</w:t>
            </w:r>
            <w:r>
              <w:rPr>
                <w:rFonts w:hint="eastAsia" w:ascii="宋体" w:hAnsi="宋体" w:cs="宋体"/>
                <w:color w:val="auto"/>
                <w:kern w:val="0"/>
                <w:sz w:val="21"/>
                <w:szCs w:val="21"/>
                <w:highlight w:val="none"/>
              </w:rPr>
              <w:t>、GB/T 6343-2009《泡沫塑料及橡胶表观密度的测定》、</w:t>
            </w:r>
            <w:r>
              <w:rPr>
                <w:rFonts w:hint="eastAsia" w:ascii="宋体" w:hAnsi="宋体" w:cs="宋体"/>
                <w:color w:val="auto"/>
                <w:kern w:val="0"/>
                <w:sz w:val="21"/>
                <w:szCs w:val="21"/>
                <w:highlight w:val="none"/>
                <w:lang w:eastAsia="zh-CN"/>
              </w:rPr>
              <w:t>GB 17927.1-2011《软体家具床垫和沙发抗引燃特性》的评定第1部分：《阴燃的香烟》</w:t>
            </w:r>
            <w:r>
              <w:rPr>
                <w:rFonts w:hint="eastAsia" w:ascii="宋体" w:hAnsi="宋体" w:cs="宋体"/>
                <w:color w:val="auto"/>
                <w:kern w:val="0"/>
                <w:sz w:val="21"/>
                <w:szCs w:val="21"/>
                <w:highlight w:val="none"/>
              </w:rPr>
              <w:t>、物理力学性能(至少包含回弹率≥35%，拉伸强度≥80KPa，断裂伸长率≥ 80%， 撕裂强度≥1.6N/cm， 干热老化后拉伸强度≥50KPa),甲醛释放量≤0.120mg/m²h，TVOC≤0.5mg/m²h，抗引燃特性阻燃Ⅰ级</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密度达40KG/立方米³，木板厚度12±1mm，木板与海绵高温制作一体成型，无胶水</w:t>
            </w:r>
            <w:r>
              <w:rPr>
                <w:rFonts w:hint="eastAsia" w:ascii="宋体" w:hAnsi="宋体" w:cs="宋体"/>
                <w:color w:val="auto"/>
                <w:kern w:val="0"/>
                <w:sz w:val="21"/>
                <w:szCs w:val="21"/>
                <w:highlight w:val="none"/>
                <w:lang w:eastAsia="zh-CN"/>
              </w:rPr>
              <w:t>。</w:t>
            </w:r>
          </w:p>
          <w:p w14:paraId="11653982">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脚：采用优质喷涂五金脚；喷涂层无漏喷、锈蚀和脱色、掉色现象。</w:t>
            </w:r>
          </w:p>
          <w:p w14:paraId="2961C214">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背框：采用原生尼龙料注塑而成，30%玻纤+70%尼龙一体成型，耐用，不变色，无异味</w:t>
            </w:r>
            <w:r>
              <w:rPr>
                <w:rFonts w:hint="eastAsia" w:ascii="宋体" w:hAnsi="宋体" w:cs="宋体"/>
                <w:color w:val="auto"/>
                <w:kern w:val="0"/>
                <w:sz w:val="21"/>
                <w:szCs w:val="21"/>
                <w:highlight w:val="none"/>
                <w:lang w:eastAsia="zh-CN"/>
              </w:rPr>
              <w:t>。</w:t>
            </w:r>
          </w:p>
          <w:p w14:paraId="4349B02E">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铁架：标准管壁厚度1.5mm，可电镀/加强闪银喷涂，采用</w:t>
            </w:r>
            <w:r>
              <w:rPr>
                <w:rFonts w:hint="eastAsia" w:ascii="宋体" w:hAnsi="宋体" w:cs="宋体"/>
                <w:color w:val="auto"/>
                <w:kern w:val="0"/>
                <w:sz w:val="21"/>
                <w:szCs w:val="21"/>
                <w:highlight w:val="none"/>
                <w:lang w:val="en-US" w:eastAsia="zh-CN"/>
              </w:rPr>
              <w:t>油</w:t>
            </w:r>
            <w:r>
              <w:rPr>
                <w:rFonts w:hint="eastAsia" w:ascii="宋体" w:hAnsi="宋体" w:cs="宋体"/>
                <w:color w:val="auto"/>
                <w:kern w:val="0"/>
                <w:sz w:val="21"/>
                <w:szCs w:val="21"/>
                <w:highlight w:val="none"/>
              </w:rPr>
              <w:t>漆，强化漆220度高温制作</w:t>
            </w:r>
            <w:r>
              <w:rPr>
                <w:rFonts w:hint="eastAsia" w:ascii="宋体" w:hAnsi="宋体" w:cs="宋体"/>
                <w:color w:val="auto"/>
                <w:kern w:val="0"/>
                <w:sz w:val="21"/>
                <w:szCs w:val="21"/>
                <w:highlight w:val="none"/>
                <w:lang w:eastAsia="zh-CN"/>
              </w:rPr>
              <w:t>。</w:t>
            </w:r>
          </w:p>
          <w:p w14:paraId="7BEE6A62">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lang w:eastAsia="zh-CN"/>
              </w:rPr>
              <w:t>椅背和椅座分体设计，且采用铝合金实心材质注塑的链接件连接，稳定性强，可多张堆叠，节省使用空间，方便存放 。</w:t>
            </w:r>
          </w:p>
        </w:tc>
        <w:tc>
          <w:tcPr>
            <w:tcW w:w="851" w:type="dxa"/>
            <w:tcBorders>
              <w:top w:val="single" w:color="auto" w:sz="4" w:space="0"/>
              <w:left w:val="nil"/>
              <w:bottom w:val="single" w:color="auto" w:sz="4" w:space="0"/>
              <w:right w:val="single" w:color="auto" w:sz="4" w:space="0"/>
            </w:tcBorders>
            <w:noWrap w:val="0"/>
            <w:vAlign w:val="center"/>
          </w:tcPr>
          <w:p w14:paraId="3BBB450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795B8C30">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444E984">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38860" cy="1296670"/>
                  <wp:effectExtent l="0" t="0" r="0" b="0"/>
                  <wp:docPr id="29" name="图片 354" descr="X2-05K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4" descr="X2-05K黑"/>
                          <pic:cNvPicPr>
                            <a:picLocks noChangeAspect="1"/>
                          </pic:cNvPicPr>
                        </pic:nvPicPr>
                        <pic:blipFill>
                          <a:blip r:embed="rId18"/>
                          <a:srcRect l="13489" t="10258" r="12053" b="14963"/>
                          <a:stretch>
                            <a:fillRect/>
                          </a:stretch>
                        </pic:blipFill>
                        <pic:spPr>
                          <a:xfrm>
                            <a:off x="0" y="0"/>
                            <a:ext cx="1038860" cy="1296670"/>
                          </a:xfrm>
                          <a:prstGeom prst="rect">
                            <a:avLst/>
                          </a:prstGeom>
                          <a:noFill/>
                          <a:ln>
                            <a:noFill/>
                          </a:ln>
                        </pic:spPr>
                      </pic:pic>
                    </a:graphicData>
                  </a:graphic>
                </wp:inline>
              </w:drawing>
            </w:r>
          </w:p>
        </w:tc>
      </w:tr>
      <w:tr w14:paraId="1E5C704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3EF54D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w:t>
            </w:r>
          </w:p>
        </w:tc>
        <w:tc>
          <w:tcPr>
            <w:tcW w:w="1013" w:type="dxa"/>
            <w:tcBorders>
              <w:top w:val="single" w:color="auto" w:sz="4" w:space="0"/>
              <w:left w:val="nil"/>
              <w:bottom w:val="single" w:color="auto" w:sz="4" w:space="0"/>
              <w:right w:val="single" w:color="auto" w:sz="4" w:space="0"/>
            </w:tcBorders>
            <w:noWrap w:val="0"/>
            <w:vAlign w:val="center"/>
          </w:tcPr>
          <w:p w14:paraId="42D9D9A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1"/>
                <w:sz w:val="21"/>
                <w:szCs w:val="21"/>
                <w:highlight w:val="none"/>
              </w:rPr>
              <w:t>置物架</w:t>
            </w:r>
          </w:p>
        </w:tc>
        <w:tc>
          <w:tcPr>
            <w:tcW w:w="5069" w:type="dxa"/>
            <w:tcBorders>
              <w:top w:val="single" w:color="auto" w:sz="4" w:space="0"/>
              <w:left w:val="nil"/>
              <w:bottom w:val="single" w:color="auto" w:sz="4" w:space="0"/>
              <w:right w:val="single" w:color="auto" w:sz="4" w:space="0"/>
            </w:tcBorders>
            <w:noWrap w:val="0"/>
            <w:vAlign w:val="center"/>
          </w:tcPr>
          <w:p w14:paraId="1A3F3C21">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1200</w:t>
            </w:r>
            <w:r>
              <w:rPr>
                <w:rFonts w:hint="eastAsia" w:ascii="宋体" w:hAnsi="宋体" w:cs="宋体"/>
                <w:kern w:val="0"/>
                <w:sz w:val="21"/>
                <w:szCs w:val="21"/>
                <w:highlight w:val="none"/>
              </w:rPr>
              <w:t>mm（±5mm）</w:t>
            </w:r>
          </w:p>
          <w:p w14:paraId="74D489A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6BDA902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260339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13E8913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1FC9C9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2903918">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ADA2EAD">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14450" cy="1190625"/>
                  <wp:effectExtent l="0" t="0" r="0" b="0"/>
                  <wp:docPr id="30"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5"/>
                          <pic:cNvPicPr>
                            <a:picLocks noChangeAspect="1"/>
                          </pic:cNvPicPr>
                        </pic:nvPicPr>
                        <pic:blipFill>
                          <a:blip r:embed="rId32"/>
                          <a:stretch>
                            <a:fillRect/>
                          </a:stretch>
                        </pic:blipFill>
                        <pic:spPr>
                          <a:xfrm>
                            <a:off x="0" y="0"/>
                            <a:ext cx="1314450" cy="1190625"/>
                          </a:xfrm>
                          <a:prstGeom prst="rect">
                            <a:avLst/>
                          </a:prstGeom>
                          <a:noFill/>
                          <a:ln>
                            <a:noFill/>
                          </a:ln>
                        </pic:spPr>
                      </pic:pic>
                    </a:graphicData>
                  </a:graphic>
                </wp:inline>
              </w:drawing>
            </w:r>
          </w:p>
        </w:tc>
      </w:tr>
      <w:tr w14:paraId="4A685CA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74407F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w:t>
            </w:r>
          </w:p>
        </w:tc>
        <w:tc>
          <w:tcPr>
            <w:tcW w:w="1013" w:type="dxa"/>
            <w:tcBorders>
              <w:top w:val="single" w:color="auto" w:sz="4" w:space="0"/>
              <w:left w:val="nil"/>
              <w:bottom w:val="single" w:color="auto" w:sz="4" w:space="0"/>
              <w:right w:val="single" w:color="auto" w:sz="4" w:space="0"/>
            </w:tcBorders>
            <w:noWrap w:val="0"/>
            <w:vAlign w:val="center"/>
          </w:tcPr>
          <w:p w14:paraId="6DC95C47">
            <w:pPr>
              <w:widowControl/>
              <w:spacing w:line="320" w:lineRule="exact"/>
              <w:ind w:firstLine="0" w:firstLineChars="0"/>
              <w:jc w:val="center"/>
              <w:rPr>
                <w:rFonts w:hint="eastAsia" w:ascii="宋体" w:hAnsi="宋体" w:eastAsia="宋体"/>
                <w:spacing w:val="-1"/>
                <w:sz w:val="21"/>
                <w:szCs w:val="21"/>
                <w:highlight w:val="none"/>
                <w:lang w:eastAsia="zh-CN"/>
              </w:rPr>
            </w:pPr>
            <w:r>
              <w:rPr>
                <w:rFonts w:ascii="宋体" w:hAnsi="宋体"/>
                <w:spacing w:val="-2"/>
                <w:sz w:val="21"/>
                <w:szCs w:val="21"/>
                <w:highlight w:val="none"/>
              </w:rPr>
              <w:t>三人位沙</w:t>
            </w:r>
            <w:r>
              <w:rPr>
                <w:rFonts w:ascii="宋体" w:hAnsi="宋体"/>
                <w:spacing w:val="2"/>
                <w:sz w:val="21"/>
                <w:szCs w:val="21"/>
                <w:highlight w:val="none"/>
              </w:rPr>
              <w:t xml:space="preserve"> </w:t>
            </w:r>
            <w:r>
              <w:rPr>
                <w:rFonts w:ascii="宋体" w:hAnsi="宋体"/>
                <w:sz w:val="21"/>
                <w:szCs w:val="21"/>
                <w:highlight w:val="none"/>
              </w:rPr>
              <w:t>发</w:t>
            </w:r>
            <w:r>
              <w:rPr>
                <w:rFonts w:hint="eastAsia" w:ascii="宋体" w:hAnsi="宋体"/>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32E6BCF3">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960</w:t>
            </w:r>
            <w:r>
              <w:rPr>
                <w:rFonts w:hint="eastAsia" w:ascii="宋体" w:hAnsi="宋体" w:cs="宋体"/>
                <w:kern w:val="0"/>
                <w:sz w:val="21"/>
                <w:szCs w:val="21"/>
                <w:highlight w:val="none"/>
              </w:rPr>
              <w:t>mm（±5mm）</w:t>
            </w:r>
          </w:p>
          <w:p w14:paraId="216E984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787F2B7">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1AA413D0">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2CD0A1C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43EC527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785A1C2A">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1077CC0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3035AF5">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BCFD94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50340" cy="932815"/>
                  <wp:effectExtent l="0" t="0" r="0" b="0"/>
                  <wp:docPr id="31"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6"/>
                          <pic:cNvPicPr>
                            <a:picLocks noChangeAspect="1"/>
                          </pic:cNvPicPr>
                        </pic:nvPicPr>
                        <pic:blipFill>
                          <a:blip r:embed="rId33"/>
                          <a:stretch>
                            <a:fillRect/>
                          </a:stretch>
                        </pic:blipFill>
                        <pic:spPr>
                          <a:xfrm>
                            <a:off x="0" y="0"/>
                            <a:ext cx="1450340" cy="932815"/>
                          </a:xfrm>
                          <a:prstGeom prst="rect">
                            <a:avLst/>
                          </a:prstGeom>
                          <a:noFill/>
                          <a:ln>
                            <a:noFill/>
                          </a:ln>
                        </pic:spPr>
                      </pic:pic>
                    </a:graphicData>
                  </a:graphic>
                </wp:inline>
              </w:drawing>
            </w:r>
          </w:p>
        </w:tc>
      </w:tr>
      <w:tr w14:paraId="1DEBED12">
        <w:tblPrEx>
          <w:tblCellMar>
            <w:top w:w="0" w:type="dxa"/>
            <w:left w:w="108" w:type="dxa"/>
            <w:bottom w:w="0" w:type="dxa"/>
            <w:right w:w="108" w:type="dxa"/>
          </w:tblCellMar>
        </w:tblPrEx>
        <w:trPr>
          <w:trHeight w:val="90"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42AEFB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w:t>
            </w:r>
          </w:p>
        </w:tc>
        <w:tc>
          <w:tcPr>
            <w:tcW w:w="1013" w:type="dxa"/>
            <w:tcBorders>
              <w:top w:val="single" w:color="auto" w:sz="4" w:space="0"/>
              <w:left w:val="nil"/>
              <w:bottom w:val="single" w:color="auto" w:sz="4" w:space="0"/>
              <w:right w:val="single" w:color="auto" w:sz="4" w:space="0"/>
            </w:tcBorders>
            <w:noWrap w:val="0"/>
            <w:vAlign w:val="center"/>
          </w:tcPr>
          <w:p w14:paraId="34D742D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72AF36F5">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1700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607F973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494487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3E9A6C6">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4F6C112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w:t>
            </w:r>
            <w:r>
              <w:rPr>
                <w:rFonts w:hint="eastAsia" w:ascii="宋体" w:hAnsi="宋体" w:cs="宋体"/>
                <w:sz w:val="21"/>
                <w:szCs w:val="21"/>
                <w:highlight w:val="none"/>
                <w:lang w:eastAsia="zh-CN"/>
              </w:rPr>
              <w:t>耐久性≥8万次检测合格，</w:t>
            </w:r>
            <w:r>
              <w:rPr>
                <w:rFonts w:hint="eastAsia" w:ascii="宋体" w:hAnsi="宋体" w:cs="宋体"/>
                <w:sz w:val="21"/>
                <w:szCs w:val="21"/>
                <w:highlight w:val="none"/>
              </w:rPr>
              <w:t>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BA9C79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34D2C8A">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8E9EAE2">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08430" cy="1028700"/>
                  <wp:effectExtent l="0" t="0" r="0" b="0"/>
                  <wp:docPr id="32"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57"/>
                          <pic:cNvPicPr>
                            <a:picLocks noChangeAspect="1"/>
                          </pic:cNvPicPr>
                        </pic:nvPicPr>
                        <pic:blipFill>
                          <a:blip r:embed="rId34"/>
                          <a:stretch>
                            <a:fillRect/>
                          </a:stretch>
                        </pic:blipFill>
                        <pic:spPr>
                          <a:xfrm>
                            <a:off x="0" y="0"/>
                            <a:ext cx="1408430" cy="1028700"/>
                          </a:xfrm>
                          <a:prstGeom prst="rect">
                            <a:avLst/>
                          </a:prstGeom>
                          <a:noFill/>
                          <a:ln>
                            <a:noFill/>
                          </a:ln>
                        </pic:spPr>
                      </pic:pic>
                    </a:graphicData>
                  </a:graphic>
                </wp:inline>
              </w:drawing>
            </w:r>
          </w:p>
        </w:tc>
      </w:tr>
      <w:tr w14:paraId="6BE936E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5C1C3F0">
            <w:pPr>
              <w:pStyle w:val="350"/>
              <w:spacing w:before="0" w:after="0"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1013" w:type="dxa"/>
            <w:tcBorders>
              <w:top w:val="single" w:color="auto" w:sz="4" w:space="0"/>
              <w:left w:val="nil"/>
              <w:bottom w:val="single" w:color="auto" w:sz="4" w:space="0"/>
              <w:right w:val="single" w:color="auto" w:sz="4" w:space="0"/>
            </w:tcBorders>
            <w:noWrap w:val="0"/>
            <w:vAlign w:val="center"/>
          </w:tcPr>
          <w:p w14:paraId="5AF2BC6F">
            <w:pPr>
              <w:pStyle w:val="350"/>
              <w:spacing w:before="0" w:after="0"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755C08C5">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长600mm×宽635mm× 高1200-1285（±5mm）</w:t>
            </w:r>
          </w:p>
          <w:p w14:paraId="06AC2202">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300mg/kg，可分解致癌芳香胺染料未检出，沾色≥4级。</w:t>
            </w:r>
          </w:p>
          <w:p w14:paraId="068521FB">
            <w:pPr>
              <w:pStyle w:val="350"/>
              <w:numPr>
                <w:ilvl w:val="0"/>
                <w:numId w:val="0"/>
              </w:numPr>
              <w:spacing w:before="0" w:after="0" w:line="320" w:lineRule="exact"/>
              <w:ind w:firstLine="0" w:firstLineChars="0"/>
              <w:rPr>
                <w:rFonts w:hint="eastAsia" w:ascii="宋体" w:hAnsi="宋体" w:cs="宋体"/>
                <w:sz w:val="21"/>
                <w:szCs w:val="21"/>
                <w:highlight w:val="none"/>
                <w:lang w:eastAsia="zh-CN"/>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6E753864">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p>
          <w:p w14:paraId="51DFFC71">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干热老化后拉伸强度≥50KPa),甲醛释放量≤0.120mg/m²h，TVOC≤0.5mg/m²h，抗引燃特性阻燃Ⅰ级。</w:t>
            </w:r>
          </w:p>
          <w:p w14:paraId="493D456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4CB7DA4B">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.脚架：优质尼龙五星脚架。</w:t>
            </w:r>
          </w:p>
          <w:p w14:paraId="08D93AF9">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.脚轮：采用</w:t>
            </w:r>
            <w:r>
              <w:rPr>
                <w:rFonts w:hint="eastAsia" w:ascii="宋体" w:hAnsi="宋体" w:cs="宋体"/>
                <w:sz w:val="21"/>
                <w:szCs w:val="21"/>
                <w:highlight w:val="none"/>
                <w:lang w:eastAsia="zh-CN"/>
              </w:rPr>
              <w:t>尼龙静音脚轮。</w:t>
            </w:r>
            <w:r>
              <w:rPr>
                <w:rFonts w:hint="eastAsia" w:ascii="宋体" w:hAnsi="宋体" w:cs="宋体"/>
                <w:sz w:val="21"/>
                <w:szCs w:val="21"/>
                <w:highlight w:val="none"/>
              </w:rPr>
              <w:t>，依据QB/T 5224-2018《办公椅用脚轮》；脚轮的塑料部件光洁，无裂纹、伤痕、毛边等缺陷。抗冲击性能、动载荷、滚动阻力、静载荷性能、耐低温性能检测合格。</w:t>
            </w:r>
          </w:p>
          <w:p w14:paraId="04D2626C">
            <w:pPr>
              <w:pStyle w:val="350"/>
              <w:spacing w:before="0" w:after="0" w:line="32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 xml:space="preserve">背框：采用PP工程塑料+玻纤注塑一体成型，经老化及紫外线测试，耐用，不变色，无异味。                                          </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 xml:space="preserve">扶手：7字造型尼龙扶手，扶手多面渐变设计，表面磨沙处理，手感舒适、耐用。                                                                                                                                                        </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海绵：分体定型绵，采用高密度定型海绵，加强环保力度，软硬适中，座感舒适，密度：45kg/立方米 ，长期使用不易变形和塌陷、木板厚度：12mm±1。</w:t>
            </w:r>
          </w:p>
          <w:p w14:paraId="4D23F634">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lang w:eastAsia="zh-CN"/>
              </w:rPr>
              <w:t>底盘：全线控双功能底盘，防护装置，轻便快调系统，调节手柄在椅座周边，人性化设计、底盘钢板为不小于3.0MM厚度，活动环节加装消音尼龙垫、防止使用发生异响。</w:t>
            </w:r>
          </w:p>
          <w:p w14:paraId="4F8F0A5A">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eastAsia="宋体" w:cs="宋体"/>
                <w:sz w:val="21"/>
                <w:szCs w:val="21"/>
                <w:highlight w:val="none"/>
                <w:lang w:val="en-US" w:eastAsia="zh-CN"/>
              </w:rPr>
              <w:t>12</w:t>
            </w:r>
            <w:r>
              <w:rPr>
                <w:rFonts w:hint="eastAsia" w:ascii="宋体" w:hAnsi="宋体" w:cs="宋体"/>
                <w:sz w:val="21"/>
                <w:szCs w:val="21"/>
                <w:highlight w:val="none"/>
                <w:lang w:val="en-US" w:eastAsia="zh-CN"/>
              </w:rPr>
              <w:t>.</w:t>
            </w:r>
            <w:r>
              <w:rPr>
                <w:rFonts w:hint="eastAsia" w:ascii="宋体" w:hAnsi="宋体" w:cs="宋体"/>
                <w:sz w:val="21"/>
                <w:szCs w:val="21"/>
                <w:highlight w:val="none"/>
                <w:lang w:eastAsia="zh-CN"/>
              </w:rPr>
              <w:t>气压棒：4级QPQ氮化气压棒，氮气纯度99.7%，管壁厚度2.5MM，可通过检测标准。</w:t>
            </w:r>
            <w:r>
              <w:rPr>
                <w:rFonts w:hint="eastAsia" w:ascii="宋体" w:hAnsi="宋体" w:cs="宋体"/>
                <w:sz w:val="21"/>
                <w:szCs w:val="21"/>
                <w:highlight w:val="none"/>
              </w:rPr>
              <w:t xml:space="preserve"> </w:t>
            </w:r>
          </w:p>
          <w:p w14:paraId="28685184">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13</w:t>
            </w:r>
            <w:r>
              <w:rPr>
                <w:rFonts w:hint="eastAsia" w:ascii="宋体" w:hAnsi="宋体" w:cs="宋体"/>
                <w:sz w:val="21"/>
                <w:szCs w:val="21"/>
                <w:highlight w:val="none"/>
              </w:rPr>
              <w:t xml:space="preserve">.五星脚：直径不小于340#，尼龙五星爪、内含加强筋，五星脚末端赛道环状设计，有利于工作时踩踏。     </w:t>
            </w:r>
          </w:p>
        </w:tc>
        <w:tc>
          <w:tcPr>
            <w:tcW w:w="851" w:type="dxa"/>
            <w:tcBorders>
              <w:top w:val="single" w:color="auto" w:sz="4" w:space="0"/>
              <w:left w:val="nil"/>
              <w:bottom w:val="single" w:color="auto" w:sz="4" w:space="0"/>
              <w:right w:val="single" w:color="auto" w:sz="4" w:space="0"/>
            </w:tcBorders>
            <w:noWrap w:val="0"/>
            <w:vAlign w:val="center"/>
          </w:tcPr>
          <w:p w14:paraId="6FB2C5A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F841E4F">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35775DA">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63295" cy="1460500"/>
                  <wp:effectExtent l="0" t="0" r="0" b="0"/>
                  <wp:docPr id="33" name="图片 35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8" descr="02"/>
                          <pic:cNvPicPr>
                            <a:picLocks noChangeAspect="1"/>
                          </pic:cNvPicPr>
                        </pic:nvPicPr>
                        <pic:blipFill>
                          <a:blip r:embed="rId35"/>
                          <a:srcRect l="20670" t="4190" r="21819" b="2284"/>
                          <a:stretch>
                            <a:fillRect/>
                          </a:stretch>
                        </pic:blipFill>
                        <pic:spPr>
                          <a:xfrm>
                            <a:off x="0" y="0"/>
                            <a:ext cx="963295" cy="1460500"/>
                          </a:xfrm>
                          <a:prstGeom prst="rect">
                            <a:avLst/>
                          </a:prstGeom>
                          <a:noFill/>
                          <a:ln>
                            <a:noFill/>
                          </a:ln>
                        </pic:spPr>
                      </pic:pic>
                    </a:graphicData>
                  </a:graphic>
                </wp:inline>
              </w:drawing>
            </w:r>
          </w:p>
        </w:tc>
      </w:tr>
      <w:tr w14:paraId="42345EE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DAC007F">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22</w:t>
            </w:r>
          </w:p>
        </w:tc>
        <w:tc>
          <w:tcPr>
            <w:tcW w:w="1013" w:type="dxa"/>
            <w:tcBorders>
              <w:top w:val="single" w:color="auto" w:sz="4" w:space="0"/>
              <w:left w:val="nil"/>
              <w:bottom w:val="single" w:color="auto" w:sz="4" w:space="0"/>
              <w:right w:val="single" w:color="auto" w:sz="4" w:space="0"/>
            </w:tcBorders>
            <w:noWrap w:val="0"/>
            <w:vAlign w:val="center"/>
          </w:tcPr>
          <w:p w14:paraId="43FF9283">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桌前椅</w:t>
            </w:r>
          </w:p>
        </w:tc>
        <w:tc>
          <w:tcPr>
            <w:tcW w:w="5069" w:type="dxa"/>
            <w:tcBorders>
              <w:top w:val="single" w:color="auto" w:sz="4" w:space="0"/>
              <w:left w:val="nil"/>
              <w:bottom w:val="single" w:color="auto" w:sz="4" w:space="0"/>
              <w:right w:val="single" w:color="auto" w:sz="4" w:space="0"/>
            </w:tcBorders>
            <w:noWrap w:val="0"/>
            <w:vAlign w:val="center"/>
          </w:tcPr>
          <w:p w14:paraId="6B428C69">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hint="eastAsia" w:ascii="宋体" w:hAnsi="宋体" w:cs="宋体"/>
                <w:kern w:val="0"/>
                <w:sz w:val="21"/>
                <w:szCs w:val="21"/>
                <w:highlight w:val="none"/>
                <w:lang w:val="en-US" w:eastAsia="zh-CN"/>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hint="eastAsia" w:ascii="宋体" w:hAnsi="宋体" w:cs="宋体"/>
                <w:kern w:val="0"/>
                <w:sz w:val="21"/>
                <w:szCs w:val="21"/>
                <w:highlight w:val="none"/>
                <w:lang w:val="en-US" w:eastAsia="zh-CN"/>
              </w:rPr>
              <w:t>480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hint="eastAsia" w:ascii="宋体" w:hAnsi="宋体" w:cs="宋体"/>
                <w:kern w:val="0"/>
                <w:sz w:val="21"/>
                <w:szCs w:val="21"/>
                <w:highlight w:val="none"/>
                <w:lang w:val="en-US" w:eastAsia="zh-CN"/>
              </w:rPr>
              <w:t>1025</w:t>
            </w:r>
            <w:r>
              <w:rPr>
                <w:rFonts w:hint="eastAsia" w:ascii="宋体" w:hAnsi="宋体" w:cs="宋体"/>
                <w:kern w:val="0"/>
                <w:sz w:val="21"/>
                <w:szCs w:val="21"/>
                <w:highlight w:val="none"/>
              </w:rPr>
              <w:t>mm</w:t>
            </w:r>
            <w:r>
              <w:rPr>
                <w:rFonts w:hint="eastAsia" w:ascii="宋体" w:hAnsi="宋体" w:cs="宋体"/>
                <w:kern w:val="0"/>
                <w:sz w:val="21"/>
                <w:szCs w:val="21"/>
                <w:highlight w:val="none"/>
                <w:lang w:eastAsia="zh-CN"/>
              </w:rPr>
              <w:t>（±5mm）</w:t>
            </w:r>
          </w:p>
          <w:p w14:paraId="6153D728">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 沾色≥4级。</w:t>
            </w:r>
          </w:p>
          <w:p w14:paraId="1DCE3878">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238515AB">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r>
              <w:rPr>
                <w:rFonts w:hint="eastAsia" w:ascii="宋体" w:hAnsi="宋体" w:cs="宋体"/>
                <w:sz w:val="21"/>
                <w:szCs w:val="21"/>
                <w:highlight w:val="none"/>
              </w:rPr>
              <w:t xml:space="preserve">  </w:t>
            </w:r>
          </w:p>
          <w:p w14:paraId="3BB6A95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34D590AB">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.弓形脚：采用优质弓形脚，依据GB/T 3325-2017《金属家具通用技术条件》；GB/T10125 -2021《人造气氛腐蚀试验 盐雾试验》；电镀层表面应无剥落、返锈、毛刺；乙酸盐雾试验≥310h，镀层本身的耐腐蚀等级≥10级，镀层对基体的保护等级≥10级。</w:t>
            </w:r>
          </w:p>
          <w:p w14:paraId="4FE735D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6.</w:t>
            </w:r>
            <w:r>
              <w:rPr>
                <w:rFonts w:hint="eastAsia" w:ascii="宋体" w:hAnsi="宋体" w:cs="宋体"/>
                <w:sz w:val="21"/>
                <w:szCs w:val="21"/>
                <w:highlight w:val="none"/>
                <w:lang w:eastAsia="zh-CN"/>
              </w:rPr>
              <w:t>背框：采用PP工程塑料+玻纤注塑一体成型，经老化及紫外线测试，耐用，不变色，无异味。</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7.</w:t>
            </w:r>
            <w:r>
              <w:rPr>
                <w:rFonts w:hint="eastAsia" w:ascii="宋体" w:hAnsi="宋体" w:cs="宋体"/>
                <w:sz w:val="21"/>
                <w:szCs w:val="21"/>
                <w:highlight w:val="none"/>
              </w:rPr>
              <w:t xml:space="preserve">扶手：7字造型尼龙扶手，扶手多面渐变设计，表面磨沙处理，手感舒适、耐用。                                                                                                                                                        </w:t>
            </w:r>
            <w:r>
              <w:rPr>
                <w:rFonts w:hint="eastAsia" w:ascii="宋体" w:hAnsi="宋体" w:cs="宋体"/>
                <w:sz w:val="21"/>
                <w:szCs w:val="21"/>
                <w:highlight w:val="none"/>
                <w:lang w:val="en-US" w:eastAsia="zh-CN"/>
              </w:rPr>
              <w:t>8.</w:t>
            </w:r>
            <w:r>
              <w:rPr>
                <w:rFonts w:hint="eastAsia" w:ascii="宋体" w:hAnsi="宋体" w:cs="宋体"/>
                <w:sz w:val="21"/>
                <w:szCs w:val="21"/>
                <w:highlight w:val="none"/>
              </w:rPr>
              <w:t>海绵：分体定型绵，采用高密度定型海绵，加强环保力度，软硬适中，座感舒适，密度：45kg/立方米 ，长期使用不易变形和塌陷、木板厚度：12mm±1</w:t>
            </w:r>
            <w:r>
              <w:rPr>
                <w:rFonts w:hint="eastAsia" w:ascii="宋体" w:hAnsi="宋体" w:cs="宋体"/>
                <w:sz w:val="21"/>
                <w:szCs w:val="21"/>
                <w:highlight w:val="none"/>
                <w:lang w:eastAsia="zh-CN"/>
              </w:rPr>
              <w:t>。</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9.</w:t>
            </w:r>
            <w:r>
              <w:rPr>
                <w:rFonts w:hint="eastAsia" w:ascii="宋体" w:hAnsi="宋体" w:cs="宋体"/>
                <w:sz w:val="21"/>
                <w:szCs w:val="21"/>
                <w:highlight w:val="none"/>
              </w:rPr>
              <w:t>弓形架2.0MM管壁厚度，经脱脂除锈、水洗去油、磷货处理等，最后高温喷涂</w:t>
            </w:r>
            <w:r>
              <w:rPr>
                <w:rFonts w:hint="eastAsia" w:ascii="宋体" w:hAnsi="宋体" w:cs="宋体"/>
                <w:sz w:val="21"/>
                <w:szCs w:val="21"/>
                <w:highlight w:val="none"/>
                <w:lang w:eastAsia="zh-CN"/>
              </w:rPr>
              <w:t>。</w:t>
            </w:r>
          </w:p>
        </w:tc>
        <w:tc>
          <w:tcPr>
            <w:tcW w:w="851" w:type="dxa"/>
            <w:tcBorders>
              <w:top w:val="single" w:color="auto" w:sz="4" w:space="0"/>
              <w:left w:val="nil"/>
              <w:bottom w:val="single" w:color="auto" w:sz="4" w:space="0"/>
              <w:right w:val="single" w:color="auto" w:sz="4" w:space="0"/>
            </w:tcBorders>
            <w:noWrap w:val="0"/>
            <w:vAlign w:val="center"/>
          </w:tcPr>
          <w:p w14:paraId="57B2C74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2E065096">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986C384">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25830" cy="1123950"/>
                  <wp:effectExtent l="0" t="0" r="0" b="0"/>
                  <wp:docPr id="34" name="图片 35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9" descr="02"/>
                          <pic:cNvPicPr>
                            <a:picLocks noChangeAspect="1"/>
                          </pic:cNvPicPr>
                        </pic:nvPicPr>
                        <pic:blipFill>
                          <a:blip r:embed="rId36"/>
                          <a:srcRect l="17603" t="9703" r="23409" b="5785"/>
                          <a:stretch>
                            <a:fillRect/>
                          </a:stretch>
                        </pic:blipFill>
                        <pic:spPr>
                          <a:xfrm>
                            <a:off x="0" y="0"/>
                            <a:ext cx="925830" cy="1123950"/>
                          </a:xfrm>
                          <a:prstGeom prst="rect">
                            <a:avLst/>
                          </a:prstGeom>
                          <a:noFill/>
                          <a:ln>
                            <a:noFill/>
                          </a:ln>
                        </pic:spPr>
                      </pic:pic>
                    </a:graphicData>
                  </a:graphic>
                </wp:inline>
              </w:drawing>
            </w:r>
          </w:p>
        </w:tc>
      </w:tr>
      <w:tr w14:paraId="3011E6C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F2396F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w:t>
            </w:r>
          </w:p>
        </w:tc>
        <w:tc>
          <w:tcPr>
            <w:tcW w:w="1013" w:type="dxa"/>
            <w:tcBorders>
              <w:top w:val="single" w:color="auto" w:sz="4" w:space="0"/>
              <w:left w:val="nil"/>
              <w:bottom w:val="single" w:color="auto" w:sz="4" w:space="0"/>
              <w:right w:val="single" w:color="auto" w:sz="4" w:space="0"/>
            </w:tcBorders>
            <w:noWrap w:val="0"/>
            <w:vAlign w:val="center"/>
          </w:tcPr>
          <w:p w14:paraId="73EEEDA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文件更衣</w:t>
            </w:r>
            <w:r>
              <w:rPr>
                <w:rFonts w:ascii="宋体" w:hAnsi="宋体"/>
                <w:spacing w:val="1"/>
                <w:sz w:val="21"/>
                <w:szCs w:val="21"/>
                <w:highlight w:val="none"/>
              </w:rPr>
              <w:t xml:space="preserve"> </w:t>
            </w:r>
            <w:r>
              <w:rPr>
                <w:rFonts w:ascii="宋体" w:hAnsi="宋体"/>
                <w:sz w:val="21"/>
                <w:szCs w:val="21"/>
                <w:highlight w:val="none"/>
              </w:rPr>
              <w:t>柜</w:t>
            </w:r>
          </w:p>
        </w:tc>
        <w:tc>
          <w:tcPr>
            <w:tcW w:w="5069" w:type="dxa"/>
            <w:tcBorders>
              <w:top w:val="single" w:color="auto" w:sz="4" w:space="0"/>
              <w:left w:val="nil"/>
              <w:bottom w:val="single" w:color="auto" w:sz="4" w:space="0"/>
              <w:right w:val="single" w:color="auto" w:sz="4" w:space="0"/>
            </w:tcBorders>
            <w:noWrap w:val="0"/>
            <w:vAlign w:val="center"/>
          </w:tcPr>
          <w:p w14:paraId="409FA17D">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w:t>
            </w:r>
          </w:p>
          <w:p w14:paraId="5CDEECE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D76C9A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3B0510D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36AC1211">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C85C59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5D2B93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F66645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52830" cy="1456690"/>
                  <wp:effectExtent l="0" t="0" r="0" b="0"/>
                  <wp:docPr id="35"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0"/>
                          <pic:cNvPicPr>
                            <a:picLocks noChangeAspect="1"/>
                          </pic:cNvPicPr>
                        </pic:nvPicPr>
                        <pic:blipFill>
                          <a:blip r:embed="rId37"/>
                          <a:stretch>
                            <a:fillRect/>
                          </a:stretch>
                        </pic:blipFill>
                        <pic:spPr>
                          <a:xfrm>
                            <a:off x="0" y="0"/>
                            <a:ext cx="1052830" cy="1456690"/>
                          </a:xfrm>
                          <a:prstGeom prst="rect">
                            <a:avLst/>
                          </a:prstGeom>
                          <a:noFill/>
                          <a:ln>
                            <a:noFill/>
                          </a:ln>
                        </pic:spPr>
                      </pic:pic>
                    </a:graphicData>
                  </a:graphic>
                </wp:inline>
              </w:drawing>
            </w:r>
          </w:p>
        </w:tc>
      </w:tr>
      <w:tr w14:paraId="788C69C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4DCE67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w:t>
            </w:r>
          </w:p>
        </w:tc>
        <w:tc>
          <w:tcPr>
            <w:tcW w:w="1013" w:type="dxa"/>
            <w:tcBorders>
              <w:top w:val="single" w:color="auto" w:sz="4" w:space="0"/>
              <w:left w:val="nil"/>
              <w:bottom w:val="single" w:color="auto" w:sz="4" w:space="0"/>
              <w:right w:val="single" w:color="auto" w:sz="4" w:space="0"/>
            </w:tcBorders>
            <w:noWrap w:val="0"/>
            <w:vAlign w:val="center"/>
          </w:tcPr>
          <w:p w14:paraId="27998616">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43D200F5">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430</w:t>
            </w:r>
            <w:r>
              <w:rPr>
                <w:rFonts w:hint="eastAsia" w:ascii="宋体" w:hAnsi="宋体" w:cs="宋体"/>
                <w:kern w:val="0"/>
                <w:sz w:val="21"/>
                <w:szCs w:val="21"/>
                <w:highlight w:val="none"/>
              </w:rPr>
              <w:t>mm（±5mm）</w:t>
            </w:r>
          </w:p>
          <w:p w14:paraId="5F233B2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17B20F3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689E0E5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D9EADD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72D936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C94DF6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82A911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05560" cy="1085215"/>
                  <wp:effectExtent l="0" t="0" r="0" b="0"/>
                  <wp:docPr id="36"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1"/>
                          <pic:cNvPicPr>
                            <a:picLocks noChangeAspect="1"/>
                          </pic:cNvPicPr>
                        </pic:nvPicPr>
                        <pic:blipFill>
                          <a:blip r:embed="rId38"/>
                          <a:stretch>
                            <a:fillRect/>
                          </a:stretch>
                        </pic:blipFill>
                        <pic:spPr>
                          <a:xfrm>
                            <a:off x="0" y="0"/>
                            <a:ext cx="1305560" cy="1085215"/>
                          </a:xfrm>
                          <a:prstGeom prst="rect">
                            <a:avLst/>
                          </a:prstGeom>
                          <a:noFill/>
                          <a:ln>
                            <a:noFill/>
                          </a:ln>
                        </pic:spPr>
                      </pic:pic>
                    </a:graphicData>
                  </a:graphic>
                </wp:inline>
              </w:drawing>
            </w:r>
          </w:p>
        </w:tc>
      </w:tr>
      <w:tr w14:paraId="651EA87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567E32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w:t>
            </w:r>
          </w:p>
        </w:tc>
        <w:tc>
          <w:tcPr>
            <w:tcW w:w="1013" w:type="dxa"/>
            <w:tcBorders>
              <w:top w:val="single" w:color="auto" w:sz="4" w:space="0"/>
              <w:left w:val="nil"/>
              <w:bottom w:val="single" w:color="auto" w:sz="4" w:space="0"/>
              <w:right w:val="single" w:color="auto" w:sz="4" w:space="0"/>
            </w:tcBorders>
            <w:noWrap w:val="0"/>
            <w:vAlign w:val="center"/>
          </w:tcPr>
          <w:p w14:paraId="66B322C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办公隔断</w:t>
            </w:r>
          </w:p>
        </w:tc>
        <w:tc>
          <w:tcPr>
            <w:tcW w:w="5069" w:type="dxa"/>
            <w:tcBorders>
              <w:top w:val="single" w:color="auto" w:sz="4" w:space="0"/>
              <w:left w:val="nil"/>
              <w:bottom w:val="single" w:color="auto" w:sz="4" w:space="0"/>
              <w:right w:val="single" w:color="auto" w:sz="4" w:space="0"/>
            </w:tcBorders>
            <w:noWrap w:val="0"/>
            <w:vAlign w:val="center"/>
          </w:tcPr>
          <w:p w14:paraId="0EF57B6B">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3FC9725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1E0132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1A7D4F4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616F534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2DD8C7F1">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0D5681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751BC80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A93E2F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43660" cy="1047750"/>
                  <wp:effectExtent l="0" t="0" r="0" b="0"/>
                  <wp:docPr id="37"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2"/>
                          <pic:cNvPicPr>
                            <a:picLocks noChangeAspect="1"/>
                          </pic:cNvPicPr>
                        </pic:nvPicPr>
                        <pic:blipFill>
                          <a:blip r:embed="rId39"/>
                          <a:stretch>
                            <a:fillRect/>
                          </a:stretch>
                        </pic:blipFill>
                        <pic:spPr>
                          <a:xfrm>
                            <a:off x="0" y="0"/>
                            <a:ext cx="1343660" cy="1047750"/>
                          </a:xfrm>
                          <a:prstGeom prst="rect">
                            <a:avLst/>
                          </a:prstGeom>
                          <a:noFill/>
                          <a:ln>
                            <a:noFill/>
                          </a:ln>
                        </pic:spPr>
                      </pic:pic>
                    </a:graphicData>
                  </a:graphic>
                </wp:inline>
              </w:drawing>
            </w:r>
          </w:p>
        </w:tc>
      </w:tr>
      <w:tr w14:paraId="27A5122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4BF1C1F">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26</w:t>
            </w:r>
          </w:p>
        </w:tc>
        <w:tc>
          <w:tcPr>
            <w:tcW w:w="1013" w:type="dxa"/>
            <w:tcBorders>
              <w:top w:val="single" w:color="auto" w:sz="4" w:space="0"/>
              <w:left w:val="nil"/>
              <w:bottom w:val="single" w:color="auto" w:sz="4" w:space="0"/>
              <w:right w:val="single" w:color="auto" w:sz="4" w:space="0"/>
            </w:tcBorders>
            <w:noWrap w:val="0"/>
            <w:vAlign w:val="center"/>
          </w:tcPr>
          <w:p w14:paraId="3945DCBC">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040188A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4C2661C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0AC623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7DC33B6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3D1379E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61D4EE9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248598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11A203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64D4098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7E32B5BD">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7266266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78898557">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562E4C7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4C7A3B9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BC2E1E5">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71245" cy="1412240"/>
                  <wp:effectExtent l="0" t="0" r="0" b="0"/>
                  <wp:docPr id="38" name="图片 363"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3" descr="百川(8)"/>
                          <pic:cNvPicPr>
                            <a:picLocks noChangeAspect="1"/>
                          </pic:cNvPicPr>
                        </pic:nvPicPr>
                        <pic:blipFill>
                          <a:blip r:embed="rId30"/>
                          <a:srcRect l="17723" t="9953" r="16443" b="8815"/>
                          <a:stretch>
                            <a:fillRect/>
                          </a:stretch>
                        </pic:blipFill>
                        <pic:spPr>
                          <a:xfrm>
                            <a:off x="0" y="0"/>
                            <a:ext cx="1071245" cy="1412240"/>
                          </a:xfrm>
                          <a:prstGeom prst="rect">
                            <a:avLst/>
                          </a:prstGeom>
                          <a:noFill/>
                          <a:ln>
                            <a:noFill/>
                          </a:ln>
                        </pic:spPr>
                      </pic:pic>
                    </a:graphicData>
                  </a:graphic>
                </wp:inline>
              </w:drawing>
            </w:r>
          </w:p>
        </w:tc>
      </w:tr>
      <w:tr w14:paraId="51532EC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21E887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w:t>
            </w:r>
          </w:p>
        </w:tc>
        <w:tc>
          <w:tcPr>
            <w:tcW w:w="1013" w:type="dxa"/>
            <w:tcBorders>
              <w:top w:val="single" w:color="auto" w:sz="4" w:space="0"/>
              <w:left w:val="nil"/>
              <w:bottom w:val="single" w:color="auto" w:sz="4" w:space="0"/>
              <w:right w:val="single" w:color="auto" w:sz="4" w:space="0"/>
            </w:tcBorders>
            <w:noWrap w:val="0"/>
            <w:vAlign w:val="center"/>
          </w:tcPr>
          <w:p w14:paraId="5D18201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14D041E4">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DC96B3B">
            <w:pPr>
              <w:pStyle w:val="350"/>
              <w:numPr>
                <w:ilvl w:val="0"/>
                <w:numId w:val="0"/>
              </w:numPr>
              <w:spacing w:before="0" w:after="0" w:line="320" w:lineRule="exact"/>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5C159E2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0101A23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F2AF63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23570" cy="1071245"/>
                  <wp:effectExtent l="0" t="0" r="0" b="0"/>
                  <wp:docPr id="39"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4"/>
                          <pic:cNvPicPr>
                            <a:picLocks noChangeAspect="1"/>
                          </pic:cNvPicPr>
                        </pic:nvPicPr>
                        <pic:blipFill>
                          <a:blip r:embed="rId40"/>
                          <a:stretch>
                            <a:fillRect/>
                          </a:stretch>
                        </pic:blipFill>
                        <pic:spPr>
                          <a:xfrm>
                            <a:off x="0" y="0"/>
                            <a:ext cx="623570" cy="1071245"/>
                          </a:xfrm>
                          <a:prstGeom prst="rect">
                            <a:avLst/>
                          </a:prstGeom>
                          <a:noFill/>
                          <a:ln>
                            <a:noFill/>
                          </a:ln>
                        </pic:spPr>
                      </pic:pic>
                    </a:graphicData>
                  </a:graphic>
                </wp:inline>
              </w:drawing>
            </w:r>
          </w:p>
        </w:tc>
      </w:tr>
      <w:tr w14:paraId="1DE8BF40">
        <w:tblPrEx>
          <w:tblCellMar>
            <w:top w:w="0" w:type="dxa"/>
            <w:left w:w="108" w:type="dxa"/>
            <w:bottom w:w="0" w:type="dxa"/>
            <w:right w:w="108" w:type="dxa"/>
          </w:tblCellMar>
        </w:tblPrEx>
        <w:trPr>
          <w:trHeight w:val="90"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43A4F3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28</w:t>
            </w:r>
          </w:p>
        </w:tc>
        <w:tc>
          <w:tcPr>
            <w:tcW w:w="1013" w:type="dxa"/>
            <w:tcBorders>
              <w:top w:val="single" w:color="auto" w:sz="4" w:space="0"/>
              <w:left w:val="nil"/>
              <w:bottom w:val="single" w:color="auto" w:sz="4" w:space="0"/>
              <w:right w:val="single" w:color="auto" w:sz="4" w:space="0"/>
            </w:tcBorders>
            <w:noWrap w:val="0"/>
            <w:vAlign w:val="center"/>
          </w:tcPr>
          <w:p w14:paraId="2B16A34A">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储物柜</w:t>
            </w:r>
          </w:p>
        </w:tc>
        <w:tc>
          <w:tcPr>
            <w:tcW w:w="5069" w:type="dxa"/>
            <w:tcBorders>
              <w:top w:val="single" w:color="auto" w:sz="4" w:space="0"/>
              <w:left w:val="nil"/>
              <w:bottom w:val="single" w:color="auto" w:sz="4" w:space="0"/>
              <w:right w:val="single" w:color="auto" w:sz="4" w:space="0"/>
            </w:tcBorders>
            <w:noWrap w:val="0"/>
            <w:vAlign w:val="center"/>
          </w:tcPr>
          <w:p w14:paraId="76A1F170">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0D475BE">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67947A0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3535DC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9B5546D">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73735" cy="1017270"/>
                  <wp:effectExtent l="0" t="0" r="0" b="0"/>
                  <wp:docPr id="40"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65"/>
                          <pic:cNvPicPr>
                            <a:picLocks noChangeAspect="1"/>
                          </pic:cNvPicPr>
                        </pic:nvPicPr>
                        <pic:blipFill>
                          <a:blip r:embed="rId41"/>
                          <a:stretch>
                            <a:fillRect/>
                          </a:stretch>
                        </pic:blipFill>
                        <pic:spPr>
                          <a:xfrm>
                            <a:off x="0" y="0"/>
                            <a:ext cx="673735" cy="1017270"/>
                          </a:xfrm>
                          <a:prstGeom prst="rect">
                            <a:avLst/>
                          </a:prstGeom>
                          <a:noFill/>
                          <a:ln>
                            <a:noFill/>
                          </a:ln>
                        </pic:spPr>
                      </pic:pic>
                    </a:graphicData>
                  </a:graphic>
                </wp:inline>
              </w:drawing>
            </w:r>
          </w:p>
        </w:tc>
      </w:tr>
      <w:tr w14:paraId="6C64A6BA">
        <w:tblPrEx>
          <w:tblCellMar>
            <w:top w:w="0" w:type="dxa"/>
            <w:left w:w="108" w:type="dxa"/>
            <w:bottom w:w="0" w:type="dxa"/>
            <w:right w:w="108" w:type="dxa"/>
          </w:tblCellMar>
        </w:tblPrEx>
        <w:trPr>
          <w:trHeight w:val="4133"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7260CB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29</w:t>
            </w:r>
          </w:p>
        </w:tc>
        <w:tc>
          <w:tcPr>
            <w:tcW w:w="1013" w:type="dxa"/>
            <w:tcBorders>
              <w:top w:val="single" w:color="auto" w:sz="4" w:space="0"/>
              <w:left w:val="nil"/>
              <w:bottom w:val="single" w:color="auto" w:sz="4" w:space="0"/>
              <w:right w:val="single" w:color="auto" w:sz="4" w:space="0"/>
            </w:tcBorders>
            <w:noWrap w:val="0"/>
            <w:vAlign w:val="center"/>
          </w:tcPr>
          <w:p w14:paraId="4F79596A">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4A7308D0">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0463C37B">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095E33A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323C8A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2E8AF8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04520" cy="1006475"/>
                  <wp:effectExtent l="0" t="0" r="0" b="0"/>
                  <wp:docPr id="41"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6"/>
                          <pic:cNvPicPr>
                            <a:picLocks noChangeAspect="1"/>
                          </pic:cNvPicPr>
                        </pic:nvPicPr>
                        <pic:blipFill>
                          <a:blip r:embed="rId42"/>
                          <a:stretch>
                            <a:fillRect/>
                          </a:stretch>
                        </pic:blipFill>
                        <pic:spPr>
                          <a:xfrm>
                            <a:off x="0" y="0"/>
                            <a:ext cx="604520" cy="1006475"/>
                          </a:xfrm>
                          <a:prstGeom prst="rect">
                            <a:avLst/>
                          </a:prstGeom>
                          <a:noFill/>
                          <a:ln>
                            <a:noFill/>
                          </a:ln>
                        </pic:spPr>
                      </pic:pic>
                    </a:graphicData>
                  </a:graphic>
                </wp:inline>
              </w:drawing>
            </w:r>
          </w:p>
        </w:tc>
      </w:tr>
      <w:tr w14:paraId="0A12E4E6">
        <w:tblPrEx>
          <w:tblCellMar>
            <w:top w:w="0" w:type="dxa"/>
            <w:left w:w="108" w:type="dxa"/>
            <w:bottom w:w="0" w:type="dxa"/>
            <w:right w:w="108" w:type="dxa"/>
          </w:tblCellMar>
        </w:tblPrEx>
        <w:trPr>
          <w:trHeight w:val="8607"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A0B65ED">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30</w:t>
            </w:r>
          </w:p>
        </w:tc>
        <w:tc>
          <w:tcPr>
            <w:tcW w:w="1013" w:type="dxa"/>
            <w:tcBorders>
              <w:top w:val="single" w:color="auto" w:sz="4" w:space="0"/>
              <w:left w:val="nil"/>
              <w:bottom w:val="single" w:color="auto" w:sz="4" w:space="0"/>
              <w:right w:val="single" w:color="auto" w:sz="4" w:space="0"/>
            </w:tcBorders>
            <w:noWrap w:val="0"/>
            <w:vAlign w:val="center"/>
          </w:tcPr>
          <w:p w14:paraId="5429C882">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256CC619">
            <w:pPr>
              <w:widowControl/>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长460mm×宽470mm×高845mm（±5mm）</w:t>
            </w:r>
          </w:p>
          <w:p w14:paraId="2FDE3D22">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面料：选用优质网布，依据GB 18401-2010《国家纺织产品基本安全技术规范》；甲醛含量≤ 300mg/kg，可分解致癌芳香胺染料未检出，沾色≥4级。</w:t>
            </w:r>
          </w:p>
          <w:p w14:paraId="0F300C73">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eastAsia="zh-CN"/>
              </w:rPr>
              <w:t>背网面料：无甲醛加密网，含杜邦尼龙弹力筋+涤纶线混纺编织而成，具有阻燃功能</w:t>
            </w:r>
            <w:r>
              <w:rPr>
                <w:rFonts w:hint="eastAsia" w:ascii="宋体" w:hAnsi="宋体" w:cs="宋体"/>
                <w:color w:val="auto"/>
                <w:kern w:val="0"/>
                <w:sz w:val="21"/>
                <w:szCs w:val="21"/>
                <w:highlight w:val="none"/>
              </w:rPr>
              <w:t xml:space="preserve"> </w:t>
            </w:r>
          </w:p>
          <w:p w14:paraId="4671E4BE">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坐垫面料：三防面料  4级防水、6级抗油、防污、阻燃、防菌</w:t>
            </w:r>
            <w:r>
              <w:rPr>
                <w:rFonts w:hint="eastAsia" w:ascii="宋体" w:hAnsi="宋体" w:cs="宋体"/>
                <w:color w:val="auto"/>
                <w:kern w:val="0"/>
                <w:sz w:val="21"/>
                <w:szCs w:val="21"/>
                <w:highlight w:val="none"/>
                <w:lang w:eastAsia="zh-CN"/>
              </w:rPr>
              <w:t>。</w:t>
            </w:r>
          </w:p>
          <w:p w14:paraId="7210DD61">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海绵：采用优质阻燃海绵，依据</w:t>
            </w:r>
            <w:r>
              <w:rPr>
                <w:rFonts w:hint="eastAsia" w:ascii="宋体" w:hAnsi="宋体" w:cs="宋体"/>
                <w:color w:val="auto"/>
                <w:kern w:val="0"/>
                <w:sz w:val="21"/>
                <w:szCs w:val="21"/>
                <w:highlight w:val="none"/>
                <w:lang w:eastAsia="zh-CN"/>
              </w:rPr>
              <w:t>GB/T 10802-2023《通用软质聚氨酯泡沫塑料》</w:t>
            </w:r>
            <w:r>
              <w:rPr>
                <w:rFonts w:hint="eastAsia" w:ascii="宋体" w:hAnsi="宋体" w:cs="宋体"/>
                <w:color w:val="auto"/>
                <w:kern w:val="0"/>
                <w:sz w:val="21"/>
                <w:szCs w:val="21"/>
                <w:highlight w:val="none"/>
              </w:rPr>
              <w:t>、GB/T 6343-2009《泡沫塑料及橡胶表观密度的测定》、</w:t>
            </w:r>
            <w:r>
              <w:rPr>
                <w:rFonts w:hint="eastAsia" w:ascii="宋体" w:hAnsi="宋体" w:cs="宋体"/>
                <w:color w:val="auto"/>
                <w:kern w:val="0"/>
                <w:sz w:val="21"/>
                <w:szCs w:val="21"/>
                <w:highlight w:val="none"/>
                <w:lang w:eastAsia="zh-CN"/>
              </w:rPr>
              <w:t>GB 17927.1-2011《软体家具床垫和沙发抗引燃特性》的评定第1部分：《阴燃的香烟》</w:t>
            </w:r>
            <w:r>
              <w:rPr>
                <w:rFonts w:hint="eastAsia" w:ascii="宋体" w:hAnsi="宋体" w:cs="宋体"/>
                <w:color w:val="auto"/>
                <w:kern w:val="0"/>
                <w:sz w:val="21"/>
                <w:szCs w:val="21"/>
                <w:highlight w:val="none"/>
              </w:rPr>
              <w:t>、物理力学性能(至少包含回弹率≥35%，拉伸强度≥80KPa，断裂伸长率≥ 80%， 撕裂强度≥1.6N/cm， 干热老化后拉伸强度≥50KPa),甲醛释放量≤0.120mg/m²h，TVOC≤0.5mg/m²h，抗引燃特性阻燃Ⅰ级</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密度达40KG/立方米³，木板厚度12±1mm，木板与海绵高温制作一体成型，无胶水</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w:t>
            </w:r>
          </w:p>
          <w:p w14:paraId="767F8DC1">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脚：采用优质喷涂五金脚；喷涂层无漏喷、锈蚀和脱色、掉色现象。</w:t>
            </w:r>
          </w:p>
          <w:p w14:paraId="1CCCE71B">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背框：采用原生尼龙料注塑而成，30%玻纤+70%尼龙一体成型，耐用，不变色，无异味</w:t>
            </w:r>
            <w:r>
              <w:rPr>
                <w:rFonts w:hint="eastAsia" w:ascii="宋体" w:hAnsi="宋体" w:cs="宋体"/>
                <w:color w:val="auto"/>
                <w:kern w:val="0"/>
                <w:sz w:val="21"/>
                <w:szCs w:val="21"/>
                <w:highlight w:val="none"/>
                <w:lang w:eastAsia="zh-CN"/>
              </w:rPr>
              <w:t>。</w:t>
            </w:r>
          </w:p>
          <w:p w14:paraId="3816A4AB">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铁架：标准管壁厚度1.5mm，可电镀/加强闪银喷涂，采用</w:t>
            </w:r>
            <w:r>
              <w:rPr>
                <w:rFonts w:hint="eastAsia" w:ascii="宋体" w:hAnsi="宋体" w:cs="宋体"/>
                <w:color w:val="auto"/>
                <w:kern w:val="0"/>
                <w:sz w:val="21"/>
                <w:szCs w:val="21"/>
                <w:highlight w:val="none"/>
                <w:lang w:val="en-US" w:eastAsia="zh-CN"/>
              </w:rPr>
              <w:t>油</w:t>
            </w:r>
            <w:r>
              <w:rPr>
                <w:rFonts w:hint="eastAsia" w:ascii="宋体" w:hAnsi="宋体" w:cs="宋体"/>
                <w:color w:val="auto"/>
                <w:kern w:val="0"/>
                <w:sz w:val="21"/>
                <w:szCs w:val="21"/>
                <w:highlight w:val="none"/>
              </w:rPr>
              <w:t>漆，强化漆220度高温制作</w:t>
            </w:r>
            <w:r>
              <w:rPr>
                <w:rFonts w:hint="eastAsia" w:ascii="宋体" w:hAnsi="宋体" w:cs="宋体"/>
                <w:color w:val="auto"/>
                <w:kern w:val="0"/>
                <w:sz w:val="21"/>
                <w:szCs w:val="21"/>
                <w:highlight w:val="none"/>
                <w:lang w:eastAsia="zh-CN"/>
              </w:rPr>
              <w:t>。</w:t>
            </w:r>
          </w:p>
          <w:p w14:paraId="5BABE8D3">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lang w:eastAsia="zh-CN"/>
              </w:rPr>
              <w:t>椅背和椅座分体设计，且采用铝合金实心材质注塑的链接件连接，稳定性强，可多张堆叠，节省使用空间，方便存放 。</w:t>
            </w:r>
          </w:p>
        </w:tc>
        <w:tc>
          <w:tcPr>
            <w:tcW w:w="851" w:type="dxa"/>
            <w:tcBorders>
              <w:top w:val="single" w:color="auto" w:sz="4" w:space="0"/>
              <w:left w:val="nil"/>
              <w:bottom w:val="single" w:color="auto" w:sz="4" w:space="0"/>
              <w:right w:val="single" w:color="auto" w:sz="4" w:space="0"/>
            </w:tcBorders>
            <w:noWrap w:val="0"/>
            <w:vAlign w:val="center"/>
          </w:tcPr>
          <w:p w14:paraId="5E87387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45CB597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0ABCBC3">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129665" cy="1409700"/>
                  <wp:effectExtent l="0" t="0" r="0" b="0"/>
                  <wp:docPr id="42" name="图片 367" descr="X2-05K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67" descr="X2-05K黑"/>
                          <pic:cNvPicPr>
                            <a:picLocks noChangeAspect="1"/>
                          </pic:cNvPicPr>
                        </pic:nvPicPr>
                        <pic:blipFill>
                          <a:blip r:embed="rId18"/>
                          <a:srcRect l="13489" t="10258" r="12053" b="14963"/>
                          <a:stretch>
                            <a:fillRect/>
                          </a:stretch>
                        </pic:blipFill>
                        <pic:spPr>
                          <a:xfrm>
                            <a:off x="0" y="0"/>
                            <a:ext cx="1129665" cy="1409700"/>
                          </a:xfrm>
                          <a:prstGeom prst="rect">
                            <a:avLst/>
                          </a:prstGeom>
                          <a:noFill/>
                          <a:ln>
                            <a:noFill/>
                          </a:ln>
                        </pic:spPr>
                      </pic:pic>
                    </a:graphicData>
                  </a:graphic>
                </wp:inline>
              </w:drawing>
            </w:r>
          </w:p>
        </w:tc>
      </w:tr>
      <w:tr w14:paraId="0A060377">
        <w:tblPrEx>
          <w:tblCellMar>
            <w:top w:w="0" w:type="dxa"/>
            <w:left w:w="108" w:type="dxa"/>
            <w:bottom w:w="0" w:type="dxa"/>
            <w:right w:w="108" w:type="dxa"/>
          </w:tblCellMar>
        </w:tblPrEx>
        <w:trPr>
          <w:trHeight w:val="1134"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B2094E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31</w:t>
            </w:r>
          </w:p>
        </w:tc>
        <w:tc>
          <w:tcPr>
            <w:tcW w:w="1013" w:type="dxa"/>
            <w:tcBorders>
              <w:top w:val="single" w:color="auto" w:sz="4" w:space="0"/>
              <w:left w:val="nil"/>
              <w:bottom w:val="single" w:color="auto" w:sz="4" w:space="0"/>
              <w:right w:val="single" w:color="auto" w:sz="4" w:space="0"/>
            </w:tcBorders>
            <w:noWrap w:val="0"/>
            <w:vAlign w:val="center"/>
          </w:tcPr>
          <w:p w14:paraId="3999D27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59E7E050">
            <w:pPr>
              <w:widowControl/>
              <w:spacing w:line="320" w:lineRule="exact"/>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560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970</w:t>
            </w:r>
            <w:r>
              <w:rPr>
                <w:rFonts w:hint="eastAsia" w:ascii="宋体" w:hAnsi="宋体" w:cs="宋体"/>
                <w:kern w:val="0"/>
                <w:sz w:val="21"/>
                <w:szCs w:val="21"/>
                <w:highlight w:val="none"/>
              </w:rPr>
              <w:t>mm（±5mm）</w:t>
            </w:r>
          </w:p>
          <w:p w14:paraId="51CF5AD5">
            <w:pPr>
              <w:widowControl/>
              <w:spacing w:line="320" w:lineRule="exact"/>
              <w:ind w:firstLine="0" w:firstLineChars="0"/>
              <w:jc w:val="left"/>
              <w:rPr>
                <w:rFonts w:hint="eastAsia" w:ascii="宋体" w:hAnsi="宋体" w:cs="宋体"/>
                <w:kern w:val="0"/>
                <w:sz w:val="21"/>
                <w:szCs w:val="21"/>
                <w:highlight w:val="none"/>
              </w:rPr>
            </w:pPr>
            <w:r>
              <w:rPr>
                <w:rFonts w:ascii="宋体" w:hAnsi="宋体" w:cs="宋体"/>
                <w:kern w:val="0"/>
                <w:sz w:val="21"/>
                <w:szCs w:val="21"/>
                <w:highlight w:val="none"/>
              </w:rPr>
              <w:t>椅座连体全新工程聚丙PP材质，椅架喷涂实心钢筋</w:t>
            </w:r>
          </w:p>
        </w:tc>
        <w:tc>
          <w:tcPr>
            <w:tcW w:w="851" w:type="dxa"/>
            <w:tcBorders>
              <w:top w:val="single" w:color="auto" w:sz="4" w:space="0"/>
              <w:left w:val="nil"/>
              <w:bottom w:val="single" w:color="auto" w:sz="4" w:space="0"/>
              <w:right w:val="single" w:color="auto" w:sz="4" w:space="0"/>
            </w:tcBorders>
            <w:noWrap w:val="0"/>
            <w:vAlign w:val="center"/>
          </w:tcPr>
          <w:p w14:paraId="6D8DBA3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EACB68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0279415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82040" cy="657225"/>
                  <wp:effectExtent l="0" t="0" r="0" b="0"/>
                  <wp:docPr id="43"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68"/>
                          <pic:cNvPicPr>
                            <a:picLocks noChangeAspect="1"/>
                          </pic:cNvPicPr>
                        </pic:nvPicPr>
                        <pic:blipFill>
                          <a:blip r:embed="rId43"/>
                          <a:stretch>
                            <a:fillRect/>
                          </a:stretch>
                        </pic:blipFill>
                        <pic:spPr>
                          <a:xfrm>
                            <a:off x="0" y="0"/>
                            <a:ext cx="1082040" cy="657225"/>
                          </a:xfrm>
                          <a:prstGeom prst="rect">
                            <a:avLst/>
                          </a:prstGeom>
                          <a:noFill/>
                          <a:ln>
                            <a:noFill/>
                          </a:ln>
                        </pic:spPr>
                      </pic:pic>
                    </a:graphicData>
                  </a:graphic>
                </wp:inline>
              </w:drawing>
            </w:r>
          </w:p>
        </w:tc>
      </w:tr>
      <w:tr w14:paraId="244AAD1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F7043A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32</w:t>
            </w:r>
          </w:p>
        </w:tc>
        <w:tc>
          <w:tcPr>
            <w:tcW w:w="1013" w:type="dxa"/>
            <w:tcBorders>
              <w:top w:val="single" w:color="auto" w:sz="4" w:space="0"/>
              <w:left w:val="nil"/>
              <w:bottom w:val="single" w:color="auto" w:sz="4" w:space="0"/>
              <w:right w:val="single" w:color="auto" w:sz="4" w:space="0"/>
            </w:tcBorders>
            <w:noWrap w:val="0"/>
            <w:vAlign w:val="center"/>
          </w:tcPr>
          <w:p w14:paraId="390B9E3C">
            <w:pPr>
              <w:widowControl/>
              <w:spacing w:line="320" w:lineRule="exact"/>
              <w:ind w:firstLine="0" w:firstLineChars="0"/>
              <w:jc w:val="center"/>
              <w:rPr>
                <w:rFonts w:ascii="宋体" w:hAnsi="宋体"/>
                <w:spacing w:val="-1"/>
                <w:sz w:val="21"/>
                <w:szCs w:val="21"/>
                <w:highlight w:val="none"/>
              </w:rPr>
            </w:pPr>
            <w:r>
              <w:rPr>
                <w:rFonts w:ascii="宋体" w:hAnsi="宋体"/>
                <w:spacing w:val="-6"/>
                <w:sz w:val="21"/>
                <w:szCs w:val="21"/>
                <w:highlight w:val="none"/>
              </w:rPr>
              <w:t>电脑桌</w:t>
            </w:r>
          </w:p>
        </w:tc>
        <w:tc>
          <w:tcPr>
            <w:tcW w:w="5069" w:type="dxa"/>
            <w:tcBorders>
              <w:top w:val="single" w:color="auto" w:sz="4" w:space="0"/>
              <w:left w:val="nil"/>
              <w:bottom w:val="single" w:color="auto" w:sz="4" w:space="0"/>
              <w:right w:val="single" w:color="auto" w:sz="4" w:space="0"/>
            </w:tcBorders>
            <w:noWrap w:val="0"/>
            <w:vAlign w:val="center"/>
          </w:tcPr>
          <w:p w14:paraId="5EC65093">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6F260C7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1A3706B">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D278A1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着力应不低于1级，乙酸盐雾试验≥50h，镀层本身的耐腐蚀等级≥10级，镀层对基体的保护等级≥10级。</w:t>
            </w:r>
          </w:p>
          <w:p w14:paraId="09F96D6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2328B1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24</w:t>
            </w:r>
          </w:p>
        </w:tc>
        <w:tc>
          <w:tcPr>
            <w:tcW w:w="850" w:type="dxa"/>
            <w:tcBorders>
              <w:top w:val="single" w:color="auto" w:sz="4" w:space="0"/>
              <w:left w:val="nil"/>
              <w:bottom w:val="single" w:color="auto" w:sz="4" w:space="0"/>
              <w:right w:val="single" w:color="auto" w:sz="4" w:space="0"/>
            </w:tcBorders>
            <w:noWrap w:val="0"/>
            <w:vAlign w:val="center"/>
          </w:tcPr>
          <w:p w14:paraId="1FBCEE6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BBC3A4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94130" cy="1050925"/>
                  <wp:effectExtent l="0" t="0" r="0" b="0"/>
                  <wp:docPr id="44"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9"/>
                          <pic:cNvPicPr>
                            <a:picLocks noChangeAspect="1"/>
                          </pic:cNvPicPr>
                        </pic:nvPicPr>
                        <pic:blipFill>
                          <a:blip r:embed="rId44"/>
                          <a:stretch>
                            <a:fillRect/>
                          </a:stretch>
                        </pic:blipFill>
                        <pic:spPr>
                          <a:xfrm>
                            <a:off x="0" y="0"/>
                            <a:ext cx="1294130" cy="1050925"/>
                          </a:xfrm>
                          <a:prstGeom prst="rect">
                            <a:avLst/>
                          </a:prstGeom>
                          <a:noFill/>
                          <a:ln>
                            <a:noFill/>
                          </a:ln>
                        </pic:spPr>
                      </pic:pic>
                    </a:graphicData>
                  </a:graphic>
                </wp:inline>
              </w:drawing>
            </w:r>
          </w:p>
        </w:tc>
      </w:tr>
      <w:tr w14:paraId="664825E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3952A1C">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33</w:t>
            </w:r>
          </w:p>
        </w:tc>
        <w:tc>
          <w:tcPr>
            <w:tcW w:w="1013" w:type="dxa"/>
            <w:tcBorders>
              <w:top w:val="single" w:color="auto" w:sz="4" w:space="0"/>
              <w:left w:val="nil"/>
              <w:bottom w:val="single" w:color="auto" w:sz="4" w:space="0"/>
              <w:right w:val="single" w:color="auto" w:sz="4" w:space="0"/>
            </w:tcBorders>
            <w:noWrap w:val="0"/>
            <w:vAlign w:val="center"/>
          </w:tcPr>
          <w:p w14:paraId="02BB8AA9">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电脑椅</w:t>
            </w:r>
          </w:p>
        </w:tc>
        <w:tc>
          <w:tcPr>
            <w:tcW w:w="5069" w:type="dxa"/>
            <w:tcBorders>
              <w:top w:val="single" w:color="auto" w:sz="4" w:space="0"/>
              <w:left w:val="nil"/>
              <w:bottom w:val="single" w:color="auto" w:sz="4" w:space="0"/>
              <w:right w:val="single" w:color="auto" w:sz="4" w:space="0"/>
            </w:tcBorders>
            <w:noWrap w:val="0"/>
            <w:vAlign w:val="center"/>
          </w:tcPr>
          <w:p w14:paraId="470D2E6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eastAsia="zh-CN"/>
              </w:rPr>
              <w:t>长600mm×宽625mm× 高910-1010mm（±5mm）</w:t>
            </w:r>
          </w:p>
          <w:p w14:paraId="3E20E97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51BD1FC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1E20C10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B860AF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663E332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7D91FD1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53C403C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78827A4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246C0AE5">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8A7C44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2483F643">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6216074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24</w:t>
            </w:r>
          </w:p>
        </w:tc>
        <w:tc>
          <w:tcPr>
            <w:tcW w:w="850" w:type="dxa"/>
            <w:tcBorders>
              <w:top w:val="single" w:color="auto" w:sz="4" w:space="0"/>
              <w:left w:val="nil"/>
              <w:bottom w:val="single" w:color="auto" w:sz="4" w:space="0"/>
              <w:right w:val="single" w:color="auto" w:sz="4" w:space="0"/>
            </w:tcBorders>
            <w:noWrap w:val="0"/>
            <w:vAlign w:val="center"/>
          </w:tcPr>
          <w:p w14:paraId="55AEE03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C762C65">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775970" cy="1022985"/>
                  <wp:effectExtent l="0" t="0" r="0" b="0"/>
                  <wp:docPr id="45" name="图片 37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0" descr="百川(8)"/>
                          <pic:cNvPicPr>
                            <a:picLocks noChangeAspect="1"/>
                          </pic:cNvPicPr>
                        </pic:nvPicPr>
                        <pic:blipFill>
                          <a:blip r:embed="rId30"/>
                          <a:srcRect l="17723" t="9953" r="16443" b="8815"/>
                          <a:stretch>
                            <a:fillRect/>
                          </a:stretch>
                        </pic:blipFill>
                        <pic:spPr>
                          <a:xfrm>
                            <a:off x="0" y="0"/>
                            <a:ext cx="775970" cy="1022985"/>
                          </a:xfrm>
                          <a:prstGeom prst="rect">
                            <a:avLst/>
                          </a:prstGeom>
                          <a:noFill/>
                          <a:ln>
                            <a:noFill/>
                          </a:ln>
                        </pic:spPr>
                      </pic:pic>
                    </a:graphicData>
                  </a:graphic>
                </wp:inline>
              </w:drawing>
            </w:r>
          </w:p>
        </w:tc>
      </w:tr>
      <w:tr w14:paraId="020617C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27A7C0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34</w:t>
            </w:r>
          </w:p>
        </w:tc>
        <w:tc>
          <w:tcPr>
            <w:tcW w:w="1013" w:type="dxa"/>
            <w:tcBorders>
              <w:top w:val="single" w:color="auto" w:sz="4" w:space="0"/>
              <w:left w:val="nil"/>
              <w:bottom w:val="single" w:color="auto" w:sz="4" w:space="0"/>
              <w:right w:val="single" w:color="auto" w:sz="4" w:space="0"/>
            </w:tcBorders>
            <w:noWrap w:val="0"/>
            <w:vAlign w:val="center"/>
          </w:tcPr>
          <w:p w14:paraId="6ACE6158">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大厅存包</w:t>
            </w:r>
            <w:r>
              <w:rPr>
                <w:rFonts w:ascii="宋体" w:hAnsi="宋体"/>
                <w:sz w:val="21"/>
                <w:szCs w:val="21"/>
                <w:highlight w:val="none"/>
              </w:rPr>
              <w:t xml:space="preserve"> </w:t>
            </w:r>
            <w:r>
              <w:rPr>
                <w:rFonts w:ascii="宋体" w:hAnsi="宋体"/>
                <w:spacing w:val="-1"/>
                <w:sz w:val="21"/>
                <w:szCs w:val="21"/>
                <w:highlight w:val="none"/>
              </w:rPr>
              <w:t>储物柜</w:t>
            </w:r>
          </w:p>
        </w:tc>
        <w:tc>
          <w:tcPr>
            <w:tcW w:w="5069" w:type="dxa"/>
            <w:tcBorders>
              <w:top w:val="single" w:color="auto" w:sz="4" w:space="0"/>
              <w:left w:val="nil"/>
              <w:bottom w:val="single" w:color="auto" w:sz="4" w:space="0"/>
              <w:right w:val="single" w:color="auto" w:sz="4" w:space="0"/>
            </w:tcBorders>
            <w:noWrap w:val="0"/>
            <w:vAlign w:val="center"/>
          </w:tcPr>
          <w:p w14:paraId="39215859">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6E8CCE7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71C3AAA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A5F7CF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CAF30A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75385" cy="1093470"/>
                  <wp:effectExtent l="0" t="0" r="0" b="0"/>
                  <wp:docPr id="46"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1"/>
                          <pic:cNvPicPr>
                            <a:picLocks noChangeAspect="1"/>
                          </pic:cNvPicPr>
                        </pic:nvPicPr>
                        <pic:blipFill>
                          <a:blip r:embed="rId45"/>
                          <a:stretch>
                            <a:fillRect/>
                          </a:stretch>
                        </pic:blipFill>
                        <pic:spPr>
                          <a:xfrm>
                            <a:off x="0" y="0"/>
                            <a:ext cx="1175385" cy="1093470"/>
                          </a:xfrm>
                          <a:prstGeom prst="rect">
                            <a:avLst/>
                          </a:prstGeom>
                          <a:noFill/>
                          <a:ln>
                            <a:noFill/>
                          </a:ln>
                        </pic:spPr>
                      </pic:pic>
                    </a:graphicData>
                  </a:graphic>
                </wp:inline>
              </w:drawing>
            </w:r>
          </w:p>
        </w:tc>
      </w:tr>
      <w:tr w14:paraId="7A901F1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07492A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35</w:t>
            </w:r>
          </w:p>
        </w:tc>
        <w:tc>
          <w:tcPr>
            <w:tcW w:w="1013" w:type="dxa"/>
            <w:tcBorders>
              <w:top w:val="single" w:color="auto" w:sz="4" w:space="0"/>
              <w:left w:val="nil"/>
              <w:bottom w:val="single" w:color="auto" w:sz="4" w:space="0"/>
              <w:right w:val="single" w:color="auto" w:sz="4" w:space="0"/>
            </w:tcBorders>
            <w:noWrap w:val="0"/>
            <w:vAlign w:val="center"/>
          </w:tcPr>
          <w:p w14:paraId="7AC628B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大方桌</w:t>
            </w:r>
          </w:p>
        </w:tc>
        <w:tc>
          <w:tcPr>
            <w:tcW w:w="5069" w:type="dxa"/>
            <w:tcBorders>
              <w:top w:val="single" w:color="auto" w:sz="4" w:space="0"/>
              <w:left w:val="nil"/>
              <w:bottom w:val="single" w:color="auto" w:sz="4" w:space="0"/>
              <w:right w:val="single" w:color="auto" w:sz="4" w:space="0"/>
            </w:tcBorders>
            <w:noWrap w:val="0"/>
            <w:vAlign w:val="center"/>
          </w:tcPr>
          <w:p w14:paraId="56915963">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长</w:t>
            </w:r>
            <w:r>
              <w:rPr>
                <w:rFonts w:ascii="宋体" w:hAnsi="宋体" w:cs="宋体"/>
                <w:sz w:val="21"/>
                <w:szCs w:val="21"/>
                <w:highlight w:val="none"/>
              </w:rPr>
              <w:t>1600</w:t>
            </w:r>
            <w:r>
              <w:rPr>
                <w:rFonts w:hint="eastAsia" w:ascii="宋体" w:hAnsi="宋体" w:cs="宋体"/>
                <w:sz w:val="21"/>
                <w:szCs w:val="21"/>
                <w:highlight w:val="none"/>
              </w:rPr>
              <w:t>mm</w:t>
            </w:r>
            <w:r>
              <w:rPr>
                <w:rFonts w:ascii="宋体" w:hAnsi="宋体" w:cs="宋体"/>
                <w:sz w:val="21"/>
                <w:szCs w:val="21"/>
                <w:highlight w:val="none"/>
              </w:rPr>
              <w:t>×</w:t>
            </w:r>
            <w:r>
              <w:rPr>
                <w:rFonts w:hint="eastAsia" w:ascii="宋体" w:hAnsi="宋体" w:cs="宋体"/>
                <w:sz w:val="21"/>
                <w:szCs w:val="21"/>
                <w:highlight w:val="none"/>
              </w:rPr>
              <w:t>宽</w:t>
            </w:r>
            <w:r>
              <w:rPr>
                <w:rFonts w:ascii="宋体" w:hAnsi="宋体" w:cs="宋体"/>
                <w:sz w:val="21"/>
                <w:szCs w:val="21"/>
                <w:highlight w:val="none"/>
              </w:rPr>
              <w:t>1200</w:t>
            </w:r>
            <w:r>
              <w:rPr>
                <w:rFonts w:hint="eastAsia" w:ascii="宋体" w:hAnsi="宋体" w:cs="宋体"/>
                <w:sz w:val="21"/>
                <w:szCs w:val="21"/>
                <w:highlight w:val="none"/>
              </w:rPr>
              <w:t>mm</w:t>
            </w:r>
            <w:r>
              <w:rPr>
                <w:rFonts w:ascii="宋体" w:hAnsi="宋体" w:cs="宋体"/>
                <w:sz w:val="21"/>
                <w:szCs w:val="21"/>
                <w:highlight w:val="none"/>
              </w:rPr>
              <w:t>×</w:t>
            </w:r>
            <w:r>
              <w:rPr>
                <w:rFonts w:hint="eastAsia" w:ascii="宋体" w:hAnsi="宋体" w:cs="宋体"/>
                <w:sz w:val="21"/>
                <w:szCs w:val="21"/>
                <w:highlight w:val="none"/>
              </w:rPr>
              <w:t>高</w:t>
            </w:r>
            <w:r>
              <w:rPr>
                <w:rFonts w:ascii="宋体" w:hAnsi="宋体" w:cs="宋体"/>
                <w:sz w:val="21"/>
                <w:szCs w:val="21"/>
                <w:highlight w:val="none"/>
              </w:rPr>
              <w:t>750</w:t>
            </w:r>
            <w:r>
              <w:rPr>
                <w:rFonts w:hint="eastAsia" w:ascii="宋体" w:hAnsi="宋体" w:cs="宋体"/>
                <w:sz w:val="21"/>
                <w:szCs w:val="21"/>
                <w:highlight w:val="none"/>
              </w:rPr>
              <w:t>mm（±5mm）</w:t>
            </w:r>
          </w:p>
          <w:p w14:paraId="0732CC3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6E1ED9E6">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5A5B3DB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着力应不低于1级，乙酸盐雾试验≥50h，镀层本身的耐腐蚀等级≥10级，镀层对基体的保护等级≥10级。</w:t>
            </w:r>
          </w:p>
          <w:p w14:paraId="114E9FBE">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629B86D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1E710B84">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B7A736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42085" cy="798195"/>
                  <wp:effectExtent l="0" t="0" r="0" b="0"/>
                  <wp:docPr id="47"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2"/>
                          <pic:cNvPicPr>
                            <a:picLocks noChangeAspect="1"/>
                          </pic:cNvPicPr>
                        </pic:nvPicPr>
                        <pic:blipFill>
                          <a:blip r:embed="rId46"/>
                          <a:stretch>
                            <a:fillRect/>
                          </a:stretch>
                        </pic:blipFill>
                        <pic:spPr>
                          <a:xfrm>
                            <a:off x="0" y="0"/>
                            <a:ext cx="1442085" cy="798195"/>
                          </a:xfrm>
                          <a:prstGeom prst="rect">
                            <a:avLst/>
                          </a:prstGeom>
                          <a:noFill/>
                          <a:ln>
                            <a:noFill/>
                          </a:ln>
                        </pic:spPr>
                      </pic:pic>
                    </a:graphicData>
                  </a:graphic>
                </wp:inline>
              </w:drawing>
            </w:r>
          </w:p>
        </w:tc>
      </w:tr>
      <w:tr w14:paraId="47B76FF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6B4378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36</w:t>
            </w:r>
          </w:p>
        </w:tc>
        <w:tc>
          <w:tcPr>
            <w:tcW w:w="1013" w:type="dxa"/>
            <w:tcBorders>
              <w:top w:val="single" w:color="auto" w:sz="4" w:space="0"/>
              <w:left w:val="nil"/>
              <w:bottom w:val="single" w:color="auto" w:sz="4" w:space="0"/>
              <w:right w:val="single" w:color="auto" w:sz="4" w:space="0"/>
            </w:tcBorders>
            <w:noWrap w:val="0"/>
            <w:vAlign w:val="center"/>
          </w:tcPr>
          <w:p w14:paraId="68B2294D">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131D5499">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5B97AC6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1F1184F">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7F5607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着力应不低于1级，乙酸盐雾试验≥50h，镀层本身的耐腐蚀等级≥10级，镀层对基体的保护等级≥10级。</w:t>
            </w:r>
          </w:p>
          <w:p w14:paraId="2B71BC1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08A480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5E5987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2D37F4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11910" cy="1193165"/>
                  <wp:effectExtent l="0" t="0" r="0" b="0"/>
                  <wp:docPr id="48"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73"/>
                          <pic:cNvPicPr>
                            <a:picLocks noChangeAspect="1"/>
                          </pic:cNvPicPr>
                        </pic:nvPicPr>
                        <pic:blipFill>
                          <a:blip r:embed="rId47"/>
                          <a:stretch>
                            <a:fillRect/>
                          </a:stretch>
                        </pic:blipFill>
                        <pic:spPr>
                          <a:xfrm>
                            <a:off x="0" y="0"/>
                            <a:ext cx="1311910" cy="1193165"/>
                          </a:xfrm>
                          <a:prstGeom prst="rect">
                            <a:avLst/>
                          </a:prstGeom>
                          <a:noFill/>
                          <a:ln>
                            <a:noFill/>
                          </a:ln>
                        </pic:spPr>
                      </pic:pic>
                    </a:graphicData>
                  </a:graphic>
                </wp:inline>
              </w:drawing>
            </w:r>
          </w:p>
        </w:tc>
      </w:tr>
      <w:tr w14:paraId="525DBBB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4A5261E">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37</w:t>
            </w:r>
          </w:p>
        </w:tc>
        <w:tc>
          <w:tcPr>
            <w:tcW w:w="1013" w:type="dxa"/>
            <w:tcBorders>
              <w:top w:val="single" w:color="auto" w:sz="4" w:space="0"/>
              <w:left w:val="nil"/>
              <w:bottom w:val="single" w:color="auto" w:sz="4" w:space="0"/>
              <w:right w:val="single" w:color="auto" w:sz="4" w:space="0"/>
            </w:tcBorders>
            <w:noWrap w:val="0"/>
            <w:vAlign w:val="center"/>
          </w:tcPr>
          <w:p w14:paraId="0337BC7D">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4918A1B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5AA2FA3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3181C3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7FF25D7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652F3F2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9C25B9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3F4439F2">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6C1950A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2BE789C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68F3DC5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01F4B2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06CA64BA">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A4F62C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6066EFC">
            <w:pPr>
              <w:widowControl/>
              <w:spacing w:line="320" w:lineRule="exact"/>
              <w:ind w:firstLine="0" w:firstLineChars="0"/>
              <w:jc w:val="center"/>
              <w:rPr>
                <w:rFonts w:hint="eastAsia" w:ascii="宋体" w:hAnsi="宋体" w:cs="宋体"/>
                <w:b/>
                <w:bCs/>
                <w:kern w:val="0"/>
                <w:sz w:val="21"/>
                <w:szCs w:val="21"/>
                <w:highlight w:val="none"/>
              </w:rPr>
            </w:pPr>
            <w:r>
              <w:rPr>
                <w:rFonts w:hint="eastAsia" w:ascii="宋体" w:hAnsi="宋体" w:cs="宋体"/>
                <w:bCs/>
                <w:kern w:val="0"/>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73B3F4C">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14095" cy="1336675"/>
                  <wp:effectExtent l="0" t="0" r="0" b="0"/>
                  <wp:docPr id="49" name="图片 374"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4" descr="百川(8)"/>
                          <pic:cNvPicPr>
                            <a:picLocks noChangeAspect="1"/>
                          </pic:cNvPicPr>
                        </pic:nvPicPr>
                        <pic:blipFill>
                          <a:blip r:embed="rId30"/>
                          <a:srcRect l="17723" t="9953" r="16443" b="8815"/>
                          <a:stretch>
                            <a:fillRect/>
                          </a:stretch>
                        </pic:blipFill>
                        <pic:spPr>
                          <a:xfrm>
                            <a:off x="0" y="0"/>
                            <a:ext cx="1014095" cy="1336675"/>
                          </a:xfrm>
                          <a:prstGeom prst="rect">
                            <a:avLst/>
                          </a:prstGeom>
                          <a:noFill/>
                          <a:ln>
                            <a:noFill/>
                          </a:ln>
                        </pic:spPr>
                      </pic:pic>
                    </a:graphicData>
                  </a:graphic>
                </wp:inline>
              </w:drawing>
            </w:r>
          </w:p>
        </w:tc>
      </w:tr>
      <w:tr w14:paraId="6BAB5178">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7169C355">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二、</w:t>
            </w:r>
            <w:r>
              <w:rPr>
                <w:rFonts w:ascii="宋体" w:hAnsi="宋体" w:cs="宋体"/>
                <w:b/>
                <w:kern w:val="0"/>
                <w:sz w:val="21"/>
                <w:szCs w:val="21"/>
                <w:highlight w:val="none"/>
              </w:rPr>
              <w:t>健康管理部</w:t>
            </w:r>
          </w:p>
        </w:tc>
      </w:tr>
      <w:tr w14:paraId="1701D42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92650A8">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38</w:t>
            </w:r>
          </w:p>
        </w:tc>
        <w:tc>
          <w:tcPr>
            <w:tcW w:w="1013" w:type="dxa"/>
            <w:tcBorders>
              <w:top w:val="single" w:color="auto" w:sz="4" w:space="0"/>
              <w:left w:val="nil"/>
              <w:bottom w:val="single" w:color="auto" w:sz="4" w:space="0"/>
              <w:right w:val="single" w:color="auto" w:sz="4" w:space="0"/>
            </w:tcBorders>
            <w:noWrap w:val="0"/>
            <w:vAlign w:val="center"/>
          </w:tcPr>
          <w:p w14:paraId="40CE2D5D">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转椅</w:t>
            </w:r>
          </w:p>
        </w:tc>
        <w:tc>
          <w:tcPr>
            <w:tcW w:w="5069" w:type="dxa"/>
            <w:tcBorders>
              <w:top w:val="single" w:color="auto" w:sz="4" w:space="0"/>
              <w:left w:val="nil"/>
              <w:bottom w:val="single" w:color="auto" w:sz="4" w:space="0"/>
              <w:right w:val="single" w:color="auto" w:sz="4" w:space="0"/>
            </w:tcBorders>
            <w:noWrap w:val="0"/>
            <w:vAlign w:val="center"/>
          </w:tcPr>
          <w:p w14:paraId="081DE43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2B9D58F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5A4913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2AE864A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A6DC38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2135E9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9192FB0">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7742B5D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B9FCCF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1C27678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476234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D5809F1">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567AC3F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2A39263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929CBF8">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33780" cy="1362710"/>
                  <wp:effectExtent l="0" t="0" r="0" b="0"/>
                  <wp:docPr id="50" name="图片 375"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5" descr="百川(8)"/>
                          <pic:cNvPicPr>
                            <a:picLocks noChangeAspect="1"/>
                          </pic:cNvPicPr>
                        </pic:nvPicPr>
                        <pic:blipFill>
                          <a:blip r:embed="rId30"/>
                          <a:srcRect l="17723" t="9953" r="16443" b="8815"/>
                          <a:stretch>
                            <a:fillRect/>
                          </a:stretch>
                        </pic:blipFill>
                        <pic:spPr>
                          <a:xfrm>
                            <a:off x="0" y="0"/>
                            <a:ext cx="1033780" cy="1362710"/>
                          </a:xfrm>
                          <a:prstGeom prst="rect">
                            <a:avLst/>
                          </a:prstGeom>
                          <a:noFill/>
                          <a:ln>
                            <a:noFill/>
                          </a:ln>
                        </pic:spPr>
                      </pic:pic>
                    </a:graphicData>
                  </a:graphic>
                </wp:inline>
              </w:drawing>
            </w:r>
          </w:p>
        </w:tc>
      </w:tr>
      <w:tr w14:paraId="4E6257C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0328A7E">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39</w:t>
            </w:r>
          </w:p>
        </w:tc>
        <w:tc>
          <w:tcPr>
            <w:tcW w:w="1013" w:type="dxa"/>
            <w:tcBorders>
              <w:top w:val="single" w:color="auto" w:sz="4" w:space="0"/>
              <w:left w:val="nil"/>
              <w:bottom w:val="single" w:color="auto" w:sz="4" w:space="0"/>
              <w:right w:val="single" w:color="auto" w:sz="4" w:space="0"/>
            </w:tcBorders>
            <w:noWrap w:val="0"/>
            <w:vAlign w:val="center"/>
          </w:tcPr>
          <w:p w14:paraId="1BF8AA90">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弓形椅</w:t>
            </w:r>
          </w:p>
        </w:tc>
        <w:tc>
          <w:tcPr>
            <w:tcW w:w="5069" w:type="dxa"/>
            <w:tcBorders>
              <w:top w:val="single" w:color="auto" w:sz="4" w:space="0"/>
              <w:left w:val="nil"/>
              <w:bottom w:val="single" w:color="auto" w:sz="4" w:space="0"/>
              <w:right w:val="single" w:color="auto" w:sz="4" w:space="0"/>
            </w:tcBorders>
            <w:noWrap w:val="0"/>
            <w:vAlign w:val="center"/>
          </w:tcPr>
          <w:p w14:paraId="468C6EAC">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hint="eastAsia" w:ascii="宋体" w:hAnsi="宋体" w:cs="宋体"/>
                <w:kern w:val="0"/>
                <w:sz w:val="21"/>
                <w:szCs w:val="21"/>
                <w:highlight w:val="none"/>
                <w:lang w:val="en-US" w:eastAsia="zh-CN"/>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hint="eastAsia" w:ascii="宋体" w:hAnsi="宋体" w:cs="宋体"/>
                <w:kern w:val="0"/>
                <w:sz w:val="21"/>
                <w:szCs w:val="21"/>
                <w:highlight w:val="none"/>
                <w:lang w:val="en-US" w:eastAsia="zh-CN"/>
              </w:rPr>
              <w:t>480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hint="eastAsia" w:ascii="宋体" w:hAnsi="宋体" w:cs="宋体"/>
                <w:kern w:val="0"/>
                <w:sz w:val="21"/>
                <w:szCs w:val="21"/>
                <w:highlight w:val="none"/>
                <w:lang w:val="en-US" w:eastAsia="zh-CN"/>
              </w:rPr>
              <w:t>1025</w:t>
            </w:r>
            <w:r>
              <w:rPr>
                <w:rFonts w:hint="eastAsia" w:ascii="宋体" w:hAnsi="宋体" w:cs="宋体"/>
                <w:kern w:val="0"/>
                <w:sz w:val="21"/>
                <w:szCs w:val="21"/>
                <w:highlight w:val="none"/>
              </w:rPr>
              <w:t>mm</w:t>
            </w:r>
            <w:r>
              <w:rPr>
                <w:rFonts w:hint="eastAsia" w:ascii="宋体" w:hAnsi="宋体" w:cs="宋体"/>
                <w:kern w:val="0"/>
                <w:sz w:val="21"/>
                <w:szCs w:val="21"/>
                <w:highlight w:val="none"/>
                <w:lang w:eastAsia="zh-CN"/>
              </w:rPr>
              <w:t>（±5mm）</w:t>
            </w:r>
          </w:p>
          <w:p w14:paraId="46290563">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 沾色≥4级。</w:t>
            </w:r>
          </w:p>
          <w:p w14:paraId="17B7419A">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78AEA76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r>
              <w:rPr>
                <w:rFonts w:hint="eastAsia" w:ascii="宋体" w:hAnsi="宋体" w:cs="宋体"/>
                <w:sz w:val="21"/>
                <w:szCs w:val="21"/>
                <w:highlight w:val="none"/>
              </w:rPr>
              <w:t xml:space="preserve">  </w:t>
            </w:r>
          </w:p>
          <w:p w14:paraId="161A2ECF">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158E77AE">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.弓形脚：采用优质弓形脚，依据GB/T 3325-2017《金属家具通用技术条件》；GB/T10125 -2021《人造气氛腐蚀试验 盐雾试验》；电镀层表面应无剥落、返锈、毛刺；乙酸盐雾试验≥310h，镀层本身的耐腐蚀等级≥10级，镀层对基体的保护等级≥10级。</w:t>
            </w:r>
          </w:p>
          <w:p w14:paraId="7E1D20F5">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6.</w:t>
            </w:r>
            <w:r>
              <w:rPr>
                <w:rFonts w:hint="eastAsia" w:ascii="宋体" w:hAnsi="宋体" w:cs="宋体"/>
                <w:sz w:val="21"/>
                <w:szCs w:val="21"/>
                <w:highlight w:val="none"/>
                <w:lang w:eastAsia="zh-CN"/>
              </w:rPr>
              <w:t>背框：采用PP工程塑料+玻纤注塑一体成型，经老化及紫外线测试，耐用，不变色，无异味。</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7.</w:t>
            </w:r>
            <w:r>
              <w:rPr>
                <w:rFonts w:hint="eastAsia" w:ascii="宋体" w:hAnsi="宋体" w:cs="宋体"/>
                <w:sz w:val="21"/>
                <w:szCs w:val="21"/>
                <w:highlight w:val="none"/>
              </w:rPr>
              <w:t xml:space="preserve">扶手：7字造型尼龙扶手，扶手多面渐变设计，表面磨沙处理，手感舒适、耐用。                                                                                                                                                        </w:t>
            </w:r>
            <w:r>
              <w:rPr>
                <w:rFonts w:hint="eastAsia" w:ascii="宋体" w:hAnsi="宋体" w:cs="宋体"/>
                <w:sz w:val="21"/>
                <w:szCs w:val="21"/>
                <w:highlight w:val="none"/>
                <w:lang w:val="en-US" w:eastAsia="zh-CN"/>
              </w:rPr>
              <w:t>8.</w:t>
            </w:r>
            <w:r>
              <w:rPr>
                <w:rFonts w:hint="eastAsia" w:ascii="宋体" w:hAnsi="宋体" w:cs="宋体"/>
                <w:sz w:val="21"/>
                <w:szCs w:val="21"/>
                <w:highlight w:val="none"/>
              </w:rPr>
              <w:t>海绵：分体定型绵，采用高密度定型海绵，加强环保力度，软硬适中，座感舒适，密度：45kg/立方米 ，长期使用不易变形和塌陷、木板厚度：12mm±1</w:t>
            </w:r>
            <w:r>
              <w:rPr>
                <w:rFonts w:hint="eastAsia" w:ascii="宋体" w:hAnsi="宋体" w:cs="宋体"/>
                <w:sz w:val="21"/>
                <w:szCs w:val="21"/>
                <w:highlight w:val="none"/>
                <w:lang w:eastAsia="zh-CN"/>
              </w:rPr>
              <w:t>。</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9.</w:t>
            </w:r>
            <w:r>
              <w:rPr>
                <w:rFonts w:hint="eastAsia" w:ascii="宋体" w:hAnsi="宋体" w:cs="宋体"/>
                <w:sz w:val="21"/>
                <w:szCs w:val="21"/>
                <w:highlight w:val="none"/>
              </w:rPr>
              <w:t>弓形架2.0MM管壁厚度，经脱脂除锈、水洗去油、磷货处理等，最后高温喷涂</w:t>
            </w:r>
            <w:r>
              <w:rPr>
                <w:rFonts w:hint="eastAsia" w:ascii="宋体" w:hAnsi="宋体" w:cs="宋体"/>
                <w:sz w:val="21"/>
                <w:szCs w:val="21"/>
                <w:highlight w:val="none"/>
                <w:lang w:eastAsia="zh-CN"/>
              </w:rPr>
              <w:t>。</w:t>
            </w:r>
          </w:p>
        </w:tc>
        <w:tc>
          <w:tcPr>
            <w:tcW w:w="851" w:type="dxa"/>
            <w:tcBorders>
              <w:top w:val="single" w:color="auto" w:sz="4" w:space="0"/>
              <w:left w:val="nil"/>
              <w:bottom w:val="single" w:color="auto" w:sz="4" w:space="0"/>
              <w:right w:val="single" w:color="auto" w:sz="4" w:space="0"/>
            </w:tcBorders>
            <w:noWrap w:val="0"/>
            <w:vAlign w:val="center"/>
          </w:tcPr>
          <w:p w14:paraId="7A40A3D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59192D8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014063B">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871855" cy="1053465"/>
                  <wp:effectExtent l="0" t="0" r="0" b="0"/>
                  <wp:docPr id="51" name="图片 37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6" descr="02"/>
                          <pic:cNvPicPr>
                            <a:picLocks noChangeAspect="1"/>
                          </pic:cNvPicPr>
                        </pic:nvPicPr>
                        <pic:blipFill>
                          <a:blip r:embed="rId36"/>
                          <a:srcRect l="17603" t="9703" r="23409" b="5785"/>
                          <a:stretch>
                            <a:fillRect/>
                          </a:stretch>
                        </pic:blipFill>
                        <pic:spPr>
                          <a:xfrm>
                            <a:off x="0" y="0"/>
                            <a:ext cx="871855" cy="1053465"/>
                          </a:xfrm>
                          <a:prstGeom prst="rect">
                            <a:avLst/>
                          </a:prstGeom>
                          <a:noFill/>
                          <a:ln>
                            <a:noFill/>
                          </a:ln>
                        </pic:spPr>
                      </pic:pic>
                    </a:graphicData>
                  </a:graphic>
                </wp:inline>
              </w:drawing>
            </w:r>
          </w:p>
        </w:tc>
      </w:tr>
      <w:tr w14:paraId="601810A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828ECF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40</w:t>
            </w:r>
          </w:p>
        </w:tc>
        <w:tc>
          <w:tcPr>
            <w:tcW w:w="1013" w:type="dxa"/>
            <w:tcBorders>
              <w:top w:val="single" w:color="auto" w:sz="4" w:space="0"/>
              <w:left w:val="nil"/>
              <w:bottom w:val="single" w:color="auto" w:sz="4" w:space="0"/>
              <w:right w:val="single" w:color="auto" w:sz="4" w:space="0"/>
            </w:tcBorders>
            <w:noWrap w:val="0"/>
            <w:vAlign w:val="center"/>
          </w:tcPr>
          <w:p w14:paraId="6EFFB3ED">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5B738506">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39AC0120">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AA31BD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574C7ED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着力应不低于1级，乙酸盐雾试验≥50h，镀层本身的耐腐蚀等级≥10级，镀层对基体的保护等级≥10级。</w:t>
            </w:r>
          </w:p>
          <w:p w14:paraId="306878CE">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BAC8BC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9</w:t>
            </w:r>
          </w:p>
        </w:tc>
        <w:tc>
          <w:tcPr>
            <w:tcW w:w="850" w:type="dxa"/>
            <w:tcBorders>
              <w:top w:val="single" w:color="auto" w:sz="4" w:space="0"/>
              <w:left w:val="nil"/>
              <w:bottom w:val="single" w:color="auto" w:sz="4" w:space="0"/>
              <w:right w:val="single" w:color="auto" w:sz="4" w:space="0"/>
            </w:tcBorders>
            <w:noWrap w:val="0"/>
            <w:vAlign w:val="center"/>
          </w:tcPr>
          <w:p w14:paraId="18657A3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B82E7E0">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825" cy="1151890"/>
                  <wp:effectExtent l="0" t="0" r="0" b="0"/>
                  <wp:docPr id="52"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77"/>
                          <pic:cNvPicPr>
                            <a:picLocks noChangeAspect="1"/>
                          </pic:cNvPicPr>
                        </pic:nvPicPr>
                        <pic:blipFill>
                          <a:blip r:embed="rId48"/>
                          <a:stretch>
                            <a:fillRect/>
                          </a:stretch>
                        </pic:blipFill>
                        <pic:spPr>
                          <a:xfrm>
                            <a:off x="0" y="0"/>
                            <a:ext cx="1266825" cy="1151890"/>
                          </a:xfrm>
                          <a:prstGeom prst="rect">
                            <a:avLst/>
                          </a:prstGeom>
                          <a:noFill/>
                          <a:ln>
                            <a:noFill/>
                          </a:ln>
                        </pic:spPr>
                      </pic:pic>
                    </a:graphicData>
                  </a:graphic>
                </wp:inline>
              </w:drawing>
            </w:r>
          </w:p>
        </w:tc>
      </w:tr>
      <w:tr w14:paraId="2033D4F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4BAA90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41</w:t>
            </w:r>
          </w:p>
        </w:tc>
        <w:tc>
          <w:tcPr>
            <w:tcW w:w="1013" w:type="dxa"/>
            <w:tcBorders>
              <w:top w:val="single" w:color="auto" w:sz="4" w:space="0"/>
              <w:left w:val="nil"/>
              <w:bottom w:val="single" w:color="auto" w:sz="4" w:space="0"/>
              <w:right w:val="single" w:color="auto" w:sz="4" w:space="0"/>
            </w:tcBorders>
            <w:noWrap w:val="0"/>
            <w:vAlign w:val="center"/>
          </w:tcPr>
          <w:p w14:paraId="5A48EEF2">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0828B818">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3545206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24ACA3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10FBEF3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4EC1248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68456A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3AF48E4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4EF9EB3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086DAAD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18DAF4E7">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2F2C6BE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23703A5A">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1BCFBD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9</w:t>
            </w:r>
          </w:p>
        </w:tc>
        <w:tc>
          <w:tcPr>
            <w:tcW w:w="850" w:type="dxa"/>
            <w:tcBorders>
              <w:top w:val="single" w:color="auto" w:sz="4" w:space="0"/>
              <w:left w:val="nil"/>
              <w:bottom w:val="single" w:color="auto" w:sz="4" w:space="0"/>
              <w:right w:val="single" w:color="auto" w:sz="4" w:space="0"/>
            </w:tcBorders>
            <w:noWrap w:val="0"/>
            <w:vAlign w:val="center"/>
          </w:tcPr>
          <w:p w14:paraId="0BA7CC7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8974892">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04570" cy="1323975"/>
                  <wp:effectExtent l="0" t="0" r="0" b="0"/>
                  <wp:docPr id="53" name="图片 378"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8" descr="百川(8)"/>
                          <pic:cNvPicPr>
                            <a:picLocks noChangeAspect="1"/>
                          </pic:cNvPicPr>
                        </pic:nvPicPr>
                        <pic:blipFill>
                          <a:blip r:embed="rId30"/>
                          <a:srcRect l="17723" t="9953" r="16443" b="8815"/>
                          <a:stretch>
                            <a:fillRect/>
                          </a:stretch>
                        </pic:blipFill>
                        <pic:spPr>
                          <a:xfrm>
                            <a:off x="0" y="0"/>
                            <a:ext cx="1004570" cy="1323975"/>
                          </a:xfrm>
                          <a:prstGeom prst="rect">
                            <a:avLst/>
                          </a:prstGeom>
                          <a:noFill/>
                          <a:ln>
                            <a:noFill/>
                          </a:ln>
                        </pic:spPr>
                      </pic:pic>
                    </a:graphicData>
                  </a:graphic>
                </wp:inline>
              </w:drawing>
            </w:r>
          </w:p>
        </w:tc>
      </w:tr>
      <w:tr w14:paraId="4BF0F61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2E67A4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42</w:t>
            </w:r>
          </w:p>
        </w:tc>
        <w:tc>
          <w:tcPr>
            <w:tcW w:w="1013" w:type="dxa"/>
            <w:tcBorders>
              <w:top w:val="single" w:color="auto" w:sz="4" w:space="0"/>
              <w:left w:val="nil"/>
              <w:bottom w:val="single" w:color="auto" w:sz="4" w:space="0"/>
              <w:right w:val="single" w:color="auto" w:sz="4" w:space="0"/>
            </w:tcBorders>
            <w:noWrap w:val="0"/>
            <w:vAlign w:val="center"/>
          </w:tcPr>
          <w:p w14:paraId="0BD775A2">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衣帽架</w:t>
            </w:r>
          </w:p>
        </w:tc>
        <w:tc>
          <w:tcPr>
            <w:tcW w:w="5069" w:type="dxa"/>
            <w:tcBorders>
              <w:top w:val="single" w:color="auto" w:sz="4" w:space="0"/>
              <w:left w:val="nil"/>
              <w:bottom w:val="single" w:color="auto" w:sz="4" w:space="0"/>
              <w:right w:val="single" w:color="auto" w:sz="4" w:space="0"/>
            </w:tcBorders>
            <w:noWrap w:val="0"/>
            <w:vAlign w:val="center"/>
          </w:tcPr>
          <w:p w14:paraId="7565EEDE">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390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1760</w:t>
            </w:r>
            <w:r>
              <w:rPr>
                <w:rFonts w:hint="eastAsia" w:ascii="宋体" w:hAnsi="宋体" w:cs="宋体"/>
                <w:kern w:val="0"/>
                <w:sz w:val="21"/>
                <w:szCs w:val="21"/>
                <w:highlight w:val="none"/>
              </w:rPr>
              <w:t>mm（±5mm）</w:t>
            </w:r>
          </w:p>
          <w:p w14:paraId="3FB8124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1.基材：采用优质橡胶木，依据GB/T 3324-2017  《木家具通用技术条件》，木材含水率3%～10%，外观要求不少于6项检测且检测合格。</w:t>
            </w:r>
          </w:p>
          <w:p w14:paraId="0000720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底漆，依据GB18581-2020《木器涂料中有害物质限量》；GB/T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913EFC0">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69D395B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259103C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630F4E2">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94690" cy="1574800"/>
                  <wp:effectExtent l="0" t="0" r="0" b="0"/>
                  <wp:docPr id="54"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79"/>
                          <pic:cNvPicPr>
                            <a:picLocks noChangeAspect="1"/>
                          </pic:cNvPicPr>
                        </pic:nvPicPr>
                        <pic:blipFill>
                          <a:blip r:embed="rId49"/>
                          <a:stretch>
                            <a:fillRect/>
                          </a:stretch>
                        </pic:blipFill>
                        <pic:spPr>
                          <a:xfrm>
                            <a:off x="0" y="0"/>
                            <a:ext cx="694690" cy="1574800"/>
                          </a:xfrm>
                          <a:prstGeom prst="rect">
                            <a:avLst/>
                          </a:prstGeom>
                          <a:noFill/>
                          <a:ln>
                            <a:noFill/>
                          </a:ln>
                        </pic:spPr>
                      </pic:pic>
                    </a:graphicData>
                  </a:graphic>
                </wp:inline>
              </w:drawing>
            </w:r>
          </w:p>
        </w:tc>
      </w:tr>
      <w:tr w14:paraId="7ACD791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E0B0F3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43</w:t>
            </w:r>
          </w:p>
        </w:tc>
        <w:tc>
          <w:tcPr>
            <w:tcW w:w="1013" w:type="dxa"/>
            <w:tcBorders>
              <w:top w:val="single" w:color="auto" w:sz="4" w:space="0"/>
              <w:left w:val="nil"/>
              <w:bottom w:val="single" w:color="auto" w:sz="4" w:space="0"/>
              <w:right w:val="single" w:color="auto" w:sz="4" w:space="0"/>
            </w:tcBorders>
            <w:noWrap w:val="0"/>
            <w:vAlign w:val="center"/>
          </w:tcPr>
          <w:p w14:paraId="049DFD2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转椅</w:t>
            </w:r>
          </w:p>
        </w:tc>
        <w:tc>
          <w:tcPr>
            <w:tcW w:w="5069" w:type="dxa"/>
            <w:tcBorders>
              <w:top w:val="single" w:color="auto" w:sz="4" w:space="0"/>
              <w:left w:val="nil"/>
              <w:bottom w:val="single" w:color="auto" w:sz="4" w:space="0"/>
              <w:right w:val="single" w:color="auto" w:sz="4" w:space="0"/>
            </w:tcBorders>
            <w:noWrap w:val="0"/>
            <w:vAlign w:val="center"/>
          </w:tcPr>
          <w:p w14:paraId="42B80C49">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长360mm</w:t>
            </w:r>
            <w:r>
              <w:rPr>
                <w:rFonts w:ascii="宋体" w:hAnsi="宋体" w:cs="宋体"/>
                <w:sz w:val="21"/>
                <w:szCs w:val="21"/>
                <w:highlight w:val="none"/>
              </w:rPr>
              <w:t>×</w:t>
            </w:r>
            <w:r>
              <w:rPr>
                <w:rFonts w:hint="eastAsia" w:ascii="宋体" w:hAnsi="宋体" w:cs="宋体"/>
                <w:sz w:val="21"/>
                <w:szCs w:val="21"/>
                <w:highlight w:val="none"/>
              </w:rPr>
              <w:t>宽400mm</w:t>
            </w:r>
            <w:r>
              <w:rPr>
                <w:rFonts w:ascii="宋体" w:hAnsi="宋体" w:cs="宋体"/>
                <w:sz w:val="21"/>
                <w:szCs w:val="21"/>
                <w:highlight w:val="none"/>
              </w:rPr>
              <w:t>×</w:t>
            </w:r>
            <w:r>
              <w:rPr>
                <w:rFonts w:hint="eastAsia" w:ascii="宋体" w:hAnsi="宋体" w:cs="宋体"/>
                <w:sz w:val="21"/>
                <w:szCs w:val="21"/>
                <w:highlight w:val="none"/>
              </w:rPr>
              <w:t>高600-800mm（±5mm）</w:t>
            </w:r>
          </w:p>
          <w:p w14:paraId="585EA570">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1.面料：选用优质皮革，依据GB/T 16799-2018《家具用皮革》；HJ 507-2009《环  境标志产品技术要求皮革和合成革》标准；厚度≥1.2mm，全张革厚薄基本均匀，无油腻感；正面革不裂面、无管皱，主要部位不松 面，革身平整、柔软、丰满有弹性；禁用偶氮染料未检出；耐光性≥5级，耐折牢度50000次无裂纹，游离甲醛≤75mg/kg，撕裂力≥ 20N，挥发性有机物（VOC）≤150mg/kg</w:t>
            </w:r>
            <w:r>
              <w:rPr>
                <w:rFonts w:hint="eastAsia" w:ascii="宋体" w:hAnsi="宋体" w:cs="宋体"/>
                <w:sz w:val="21"/>
                <w:szCs w:val="21"/>
                <w:highlight w:val="none"/>
                <w:lang w:eastAsia="zh-CN"/>
              </w:rPr>
              <w:t>。</w:t>
            </w:r>
          </w:p>
          <w:p w14:paraId="1659769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、GB/T 6343-2009《泡沫塑料及橡胶表观密度的测定》、</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20C0D50A">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3.优质五金脚</w:t>
            </w:r>
          </w:p>
        </w:tc>
        <w:tc>
          <w:tcPr>
            <w:tcW w:w="851" w:type="dxa"/>
            <w:tcBorders>
              <w:top w:val="single" w:color="auto" w:sz="4" w:space="0"/>
              <w:left w:val="nil"/>
              <w:bottom w:val="single" w:color="auto" w:sz="4" w:space="0"/>
              <w:right w:val="single" w:color="auto" w:sz="4" w:space="0"/>
            </w:tcBorders>
            <w:noWrap w:val="0"/>
            <w:vAlign w:val="center"/>
          </w:tcPr>
          <w:p w14:paraId="4964DA6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13</w:t>
            </w:r>
          </w:p>
        </w:tc>
        <w:tc>
          <w:tcPr>
            <w:tcW w:w="850" w:type="dxa"/>
            <w:tcBorders>
              <w:top w:val="single" w:color="auto" w:sz="4" w:space="0"/>
              <w:left w:val="nil"/>
              <w:bottom w:val="single" w:color="auto" w:sz="4" w:space="0"/>
              <w:right w:val="single" w:color="auto" w:sz="4" w:space="0"/>
            </w:tcBorders>
            <w:noWrap w:val="0"/>
            <w:vAlign w:val="center"/>
          </w:tcPr>
          <w:p w14:paraId="3D95E53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A345B8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26770" cy="1052830"/>
                  <wp:effectExtent l="0" t="0" r="0" b="0"/>
                  <wp:docPr id="55"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80"/>
                          <pic:cNvPicPr>
                            <a:picLocks noChangeAspect="1"/>
                          </pic:cNvPicPr>
                        </pic:nvPicPr>
                        <pic:blipFill>
                          <a:blip r:embed="rId50"/>
                          <a:stretch>
                            <a:fillRect/>
                          </a:stretch>
                        </pic:blipFill>
                        <pic:spPr>
                          <a:xfrm>
                            <a:off x="0" y="0"/>
                            <a:ext cx="826770" cy="1052830"/>
                          </a:xfrm>
                          <a:prstGeom prst="rect">
                            <a:avLst/>
                          </a:prstGeom>
                          <a:noFill/>
                          <a:ln>
                            <a:noFill/>
                          </a:ln>
                        </pic:spPr>
                      </pic:pic>
                    </a:graphicData>
                  </a:graphic>
                </wp:inline>
              </w:drawing>
            </w:r>
          </w:p>
        </w:tc>
      </w:tr>
      <w:tr w14:paraId="0736699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4BD824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44</w:t>
            </w:r>
          </w:p>
        </w:tc>
        <w:tc>
          <w:tcPr>
            <w:tcW w:w="1013" w:type="dxa"/>
            <w:tcBorders>
              <w:top w:val="single" w:color="auto" w:sz="4" w:space="0"/>
              <w:left w:val="nil"/>
              <w:bottom w:val="single" w:color="auto" w:sz="4" w:space="0"/>
              <w:right w:val="single" w:color="auto" w:sz="4" w:space="0"/>
            </w:tcBorders>
            <w:noWrap w:val="0"/>
            <w:vAlign w:val="center"/>
          </w:tcPr>
          <w:p w14:paraId="2CE7D04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6BD338D6">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808EC8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0B25B72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40206D4">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7270477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D72F04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33D2B6A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C74364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48410" cy="1163320"/>
                  <wp:effectExtent l="0" t="0" r="0" b="0"/>
                  <wp:docPr id="56"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81"/>
                          <pic:cNvPicPr>
                            <a:picLocks noChangeAspect="1"/>
                          </pic:cNvPicPr>
                        </pic:nvPicPr>
                        <pic:blipFill>
                          <a:blip r:embed="rId51"/>
                          <a:stretch>
                            <a:fillRect/>
                          </a:stretch>
                        </pic:blipFill>
                        <pic:spPr>
                          <a:xfrm>
                            <a:off x="0" y="0"/>
                            <a:ext cx="1248410" cy="1163320"/>
                          </a:xfrm>
                          <a:prstGeom prst="rect">
                            <a:avLst/>
                          </a:prstGeom>
                          <a:noFill/>
                          <a:ln>
                            <a:noFill/>
                          </a:ln>
                        </pic:spPr>
                      </pic:pic>
                    </a:graphicData>
                  </a:graphic>
                </wp:inline>
              </w:drawing>
            </w:r>
          </w:p>
        </w:tc>
      </w:tr>
      <w:tr w14:paraId="4AE6123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962266F">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45</w:t>
            </w:r>
          </w:p>
        </w:tc>
        <w:tc>
          <w:tcPr>
            <w:tcW w:w="1013" w:type="dxa"/>
            <w:tcBorders>
              <w:top w:val="single" w:color="auto" w:sz="4" w:space="0"/>
              <w:left w:val="nil"/>
              <w:bottom w:val="single" w:color="auto" w:sz="4" w:space="0"/>
              <w:right w:val="single" w:color="auto" w:sz="4" w:space="0"/>
            </w:tcBorders>
            <w:noWrap w:val="0"/>
            <w:vAlign w:val="center"/>
          </w:tcPr>
          <w:p w14:paraId="67BFC92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10D97E7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483BBB2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7083C3A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39E536E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5F2DDD1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EA9B3D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644678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10E811D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390D3D04">
            <w:pPr>
              <w:pStyle w:val="350"/>
              <w:spacing w:before="0" w:after="0" w:line="320" w:lineRule="exact"/>
              <w:ind w:firstLine="0" w:firstLineChars="0"/>
              <w:rPr>
                <w:rFonts w:hint="eastAsia" w:ascii="宋体" w:hAnsi="宋体" w:cs="宋体"/>
                <w:kern w:val="0"/>
                <w:sz w:val="21"/>
                <w:szCs w:val="21"/>
                <w:highlight w:val="none"/>
                <w:lang w:eastAsia="zh-CN"/>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p>
          <w:p w14:paraId="06761148">
            <w:pPr>
              <w:pStyle w:val="350"/>
              <w:spacing w:before="0" w:after="0" w:line="320" w:lineRule="exact"/>
              <w:ind w:firstLine="0" w:firstLineChars="0"/>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机构：自动滑翔机构，椅座随身动（3挡锁定）；线控按钮可自由调节座椅高度和靠背弧度，靠背轻触调节 106° -122°</w:t>
            </w:r>
            <w:r>
              <w:rPr>
                <w:rFonts w:hint="eastAsia" w:ascii="宋体" w:hAnsi="宋体" w:cs="宋体"/>
                <w:kern w:val="0"/>
                <w:sz w:val="21"/>
                <w:szCs w:val="21"/>
                <w:highlight w:val="none"/>
                <w:lang w:eastAsia="zh-CN"/>
              </w:rPr>
              <w:t>。</w:t>
            </w:r>
          </w:p>
          <w:p w14:paraId="102E270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AE1FC9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1B098C58">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12</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08D2FD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70F0D0D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41F7E64">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61720" cy="1399540"/>
                  <wp:effectExtent l="0" t="0" r="0" b="0"/>
                  <wp:docPr id="57" name="图片 382"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2" descr="百川(8)"/>
                          <pic:cNvPicPr>
                            <a:picLocks noChangeAspect="1"/>
                          </pic:cNvPicPr>
                        </pic:nvPicPr>
                        <pic:blipFill>
                          <a:blip r:embed="rId30"/>
                          <a:srcRect l="17723" t="9953" r="16443" b="8815"/>
                          <a:stretch>
                            <a:fillRect/>
                          </a:stretch>
                        </pic:blipFill>
                        <pic:spPr>
                          <a:xfrm>
                            <a:off x="0" y="0"/>
                            <a:ext cx="1061720" cy="1399540"/>
                          </a:xfrm>
                          <a:prstGeom prst="rect">
                            <a:avLst/>
                          </a:prstGeom>
                          <a:noFill/>
                          <a:ln>
                            <a:noFill/>
                          </a:ln>
                        </pic:spPr>
                      </pic:pic>
                    </a:graphicData>
                  </a:graphic>
                </wp:inline>
              </w:drawing>
            </w:r>
          </w:p>
        </w:tc>
      </w:tr>
      <w:tr w14:paraId="3C7199B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0DF1FB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46</w:t>
            </w:r>
          </w:p>
        </w:tc>
        <w:tc>
          <w:tcPr>
            <w:tcW w:w="1013" w:type="dxa"/>
            <w:tcBorders>
              <w:top w:val="single" w:color="auto" w:sz="4" w:space="0"/>
              <w:left w:val="nil"/>
              <w:bottom w:val="single" w:color="auto" w:sz="4" w:space="0"/>
              <w:right w:val="single" w:color="auto" w:sz="4" w:space="0"/>
            </w:tcBorders>
            <w:noWrap w:val="0"/>
            <w:vAlign w:val="center"/>
          </w:tcPr>
          <w:p w14:paraId="49B3C0FA">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504B0C4F">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561D893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94C3DF8">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2831A2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着力应不低于1级，乙酸盐雾试验≥50h，镀层本身的耐腐蚀等级≥10级，镀层对基体的保护等级≥10级。</w:t>
            </w:r>
          </w:p>
          <w:p w14:paraId="6ADF628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1A64B12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1B6A7E3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A0A1121">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72235" cy="1094740"/>
                  <wp:effectExtent l="0" t="0" r="0" b="0"/>
                  <wp:docPr id="58"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83"/>
                          <pic:cNvPicPr>
                            <a:picLocks noChangeAspect="1"/>
                          </pic:cNvPicPr>
                        </pic:nvPicPr>
                        <pic:blipFill>
                          <a:blip r:embed="rId34"/>
                          <a:stretch>
                            <a:fillRect/>
                          </a:stretch>
                        </pic:blipFill>
                        <pic:spPr>
                          <a:xfrm>
                            <a:off x="0" y="0"/>
                            <a:ext cx="1372235" cy="1094740"/>
                          </a:xfrm>
                          <a:prstGeom prst="rect">
                            <a:avLst/>
                          </a:prstGeom>
                          <a:noFill/>
                          <a:ln>
                            <a:noFill/>
                          </a:ln>
                        </pic:spPr>
                      </pic:pic>
                    </a:graphicData>
                  </a:graphic>
                </wp:inline>
              </w:drawing>
            </w:r>
          </w:p>
        </w:tc>
      </w:tr>
      <w:tr w14:paraId="1FC33CD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78D9C82">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47</w:t>
            </w:r>
          </w:p>
        </w:tc>
        <w:tc>
          <w:tcPr>
            <w:tcW w:w="1013" w:type="dxa"/>
            <w:tcBorders>
              <w:top w:val="single" w:color="auto" w:sz="4" w:space="0"/>
              <w:left w:val="nil"/>
              <w:bottom w:val="single" w:color="auto" w:sz="4" w:space="0"/>
              <w:right w:val="single" w:color="auto" w:sz="4" w:space="0"/>
            </w:tcBorders>
            <w:noWrap w:val="0"/>
            <w:vAlign w:val="center"/>
          </w:tcPr>
          <w:p w14:paraId="6058E125">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716BF019">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长600mm×宽635mm× 高1200-1285（±5mm）</w:t>
            </w:r>
          </w:p>
          <w:p w14:paraId="1A139DE2">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300mg/kg，可分解致癌芳香胺染料未检出，沾色≥4级。</w:t>
            </w:r>
          </w:p>
          <w:p w14:paraId="062CD186">
            <w:pPr>
              <w:pStyle w:val="350"/>
              <w:numPr>
                <w:ilvl w:val="0"/>
                <w:numId w:val="0"/>
              </w:numPr>
              <w:spacing w:before="0" w:after="0" w:line="320" w:lineRule="exact"/>
              <w:ind w:firstLine="0" w:firstLineChars="0"/>
              <w:rPr>
                <w:rFonts w:hint="eastAsia" w:ascii="宋体" w:hAnsi="宋体" w:cs="宋体"/>
                <w:sz w:val="21"/>
                <w:szCs w:val="21"/>
                <w:highlight w:val="none"/>
                <w:lang w:eastAsia="zh-CN"/>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5213BCB8">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p>
          <w:p w14:paraId="2C479704">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46DAE95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115A694A">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.脚架：优质尼龙五星脚架。</w:t>
            </w:r>
          </w:p>
          <w:p w14:paraId="71C42851">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.脚轮：采用</w:t>
            </w:r>
            <w:r>
              <w:rPr>
                <w:rFonts w:hint="eastAsia" w:ascii="宋体" w:hAnsi="宋体" w:cs="宋体"/>
                <w:sz w:val="21"/>
                <w:szCs w:val="21"/>
                <w:highlight w:val="none"/>
                <w:lang w:eastAsia="zh-CN"/>
              </w:rPr>
              <w:t>尼龙静音脚轮。</w:t>
            </w:r>
            <w:r>
              <w:rPr>
                <w:rFonts w:hint="eastAsia" w:ascii="宋体" w:hAnsi="宋体" w:cs="宋体"/>
                <w:sz w:val="21"/>
                <w:szCs w:val="21"/>
                <w:highlight w:val="none"/>
              </w:rPr>
              <w:t>，依据QB/T 5224-2018《办公椅用脚轮》；脚轮的塑料部件光洁，无裂纹、伤痕、毛边等缺陷。抗冲击性能、动载荷、滚动阻力、静载荷性能、耐低温性能检测合格。</w:t>
            </w:r>
          </w:p>
          <w:p w14:paraId="001E4188">
            <w:pPr>
              <w:pStyle w:val="350"/>
              <w:spacing w:before="0" w:after="0" w:line="32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 xml:space="preserve">背框：采用PP工程塑料+玻纤注塑一体成型，经老化及紫外线测试，耐用，不变色，无异味。                                          </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 xml:space="preserve">扶手：7字造型尼龙扶手，扶手多面渐变设计，表面磨沙处理，手感舒适、耐用。                                                                                                                                                        </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海绵：分体定型绵，采用高密度定型海绵，加强环保力度，软硬适中，座感舒适，密度：45kg/立方米 ，长期使用不易变形和塌陷、木板厚度：12mm±1。</w:t>
            </w:r>
          </w:p>
          <w:p w14:paraId="1013515E">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lang w:eastAsia="zh-CN"/>
              </w:rPr>
              <w:t>底盘：全线控双功能底盘，防护装置，轻便快调系统，调节手柄在椅座周边，人性化设计、底盘钢板为不小于3.0MM厚度，活动环节加装消音尼龙垫、防止使用发生异响。</w:t>
            </w:r>
          </w:p>
          <w:p w14:paraId="6EE3580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eastAsia="宋体" w:cs="宋体"/>
                <w:sz w:val="21"/>
                <w:szCs w:val="21"/>
                <w:highlight w:val="none"/>
                <w:lang w:val="en-US" w:eastAsia="zh-CN"/>
              </w:rPr>
              <w:t>12</w:t>
            </w:r>
            <w:r>
              <w:rPr>
                <w:rFonts w:hint="eastAsia" w:ascii="宋体" w:hAnsi="宋体" w:cs="宋体"/>
                <w:sz w:val="21"/>
                <w:szCs w:val="21"/>
                <w:highlight w:val="none"/>
                <w:lang w:val="en-US" w:eastAsia="zh-CN"/>
              </w:rPr>
              <w:t>.</w:t>
            </w:r>
            <w:r>
              <w:rPr>
                <w:rFonts w:hint="eastAsia" w:ascii="宋体" w:hAnsi="宋体" w:cs="宋体"/>
                <w:sz w:val="21"/>
                <w:szCs w:val="21"/>
                <w:highlight w:val="none"/>
                <w:lang w:eastAsia="zh-CN"/>
              </w:rPr>
              <w:t>气压棒：4级QPQ氮化气压棒，氮气纯度99.7%，管壁厚度2.5MM，可通过检测标准。</w:t>
            </w:r>
            <w:r>
              <w:rPr>
                <w:rFonts w:hint="eastAsia" w:ascii="宋体" w:hAnsi="宋体" w:cs="宋体"/>
                <w:sz w:val="21"/>
                <w:szCs w:val="21"/>
                <w:highlight w:val="none"/>
              </w:rPr>
              <w:t xml:space="preserve"> </w:t>
            </w:r>
          </w:p>
          <w:p w14:paraId="3849E086">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val="en-US" w:eastAsia="zh-CN"/>
              </w:rPr>
              <w:t>13</w:t>
            </w:r>
            <w:r>
              <w:rPr>
                <w:rFonts w:hint="eastAsia" w:ascii="宋体" w:hAnsi="宋体" w:cs="宋体"/>
                <w:sz w:val="21"/>
                <w:szCs w:val="21"/>
                <w:highlight w:val="none"/>
              </w:rPr>
              <w:t>.五星脚：直径不小于340#，尼龙五星爪、内含加强筋，五星脚末端赛道环状设计，有利于工作时踩踏。</w:t>
            </w:r>
          </w:p>
        </w:tc>
        <w:tc>
          <w:tcPr>
            <w:tcW w:w="851" w:type="dxa"/>
            <w:tcBorders>
              <w:top w:val="single" w:color="auto" w:sz="4" w:space="0"/>
              <w:left w:val="nil"/>
              <w:bottom w:val="single" w:color="auto" w:sz="4" w:space="0"/>
              <w:right w:val="single" w:color="auto" w:sz="4" w:space="0"/>
            </w:tcBorders>
            <w:noWrap w:val="0"/>
            <w:vAlign w:val="center"/>
          </w:tcPr>
          <w:p w14:paraId="6BEE5F3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63FA128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3BDD71B">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10285" cy="1531620"/>
                  <wp:effectExtent l="0" t="0" r="0" b="0"/>
                  <wp:docPr id="59" name="图片 38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84" descr="02"/>
                          <pic:cNvPicPr>
                            <a:picLocks noChangeAspect="1"/>
                          </pic:cNvPicPr>
                        </pic:nvPicPr>
                        <pic:blipFill>
                          <a:blip r:embed="rId35"/>
                          <a:srcRect l="20670" t="4190" r="21819" b="2284"/>
                          <a:stretch>
                            <a:fillRect/>
                          </a:stretch>
                        </pic:blipFill>
                        <pic:spPr>
                          <a:xfrm>
                            <a:off x="0" y="0"/>
                            <a:ext cx="1010285" cy="1531620"/>
                          </a:xfrm>
                          <a:prstGeom prst="rect">
                            <a:avLst/>
                          </a:prstGeom>
                          <a:noFill/>
                          <a:ln>
                            <a:noFill/>
                          </a:ln>
                        </pic:spPr>
                      </pic:pic>
                    </a:graphicData>
                  </a:graphic>
                </wp:inline>
              </w:drawing>
            </w:r>
          </w:p>
        </w:tc>
      </w:tr>
      <w:tr w14:paraId="7F64EEC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330F0CD">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48</w:t>
            </w:r>
          </w:p>
        </w:tc>
        <w:tc>
          <w:tcPr>
            <w:tcW w:w="1013" w:type="dxa"/>
            <w:tcBorders>
              <w:top w:val="single" w:color="auto" w:sz="4" w:space="0"/>
              <w:left w:val="nil"/>
              <w:bottom w:val="single" w:color="auto" w:sz="4" w:space="0"/>
              <w:right w:val="single" w:color="auto" w:sz="4" w:space="0"/>
            </w:tcBorders>
            <w:noWrap w:val="0"/>
            <w:vAlign w:val="center"/>
          </w:tcPr>
          <w:p w14:paraId="12CA8A63">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桌前椅</w:t>
            </w:r>
          </w:p>
        </w:tc>
        <w:tc>
          <w:tcPr>
            <w:tcW w:w="5069" w:type="dxa"/>
            <w:tcBorders>
              <w:top w:val="single" w:color="auto" w:sz="4" w:space="0"/>
              <w:left w:val="nil"/>
              <w:bottom w:val="single" w:color="auto" w:sz="4" w:space="0"/>
              <w:right w:val="single" w:color="auto" w:sz="4" w:space="0"/>
            </w:tcBorders>
            <w:noWrap w:val="0"/>
            <w:vAlign w:val="center"/>
          </w:tcPr>
          <w:p w14:paraId="60B84664">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hint="eastAsia" w:ascii="宋体" w:hAnsi="宋体" w:cs="宋体"/>
                <w:kern w:val="0"/>
                <w:sz w:val="21"/>
                <w:szCs w:val="21"/>
                <w:highlight w:val="none"/>
                <w:lang w:val="en-US" w:eastAsia="zh-CN"/>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hint="eastAsia" w:ascii="宋体" w:hAnsi="宋体" w:cs="宋体"/>
                <w:kern w:val="0"/>
                <w:sz w:val="21"/>
                <w:szCs w:val="21"/>
                <w:highlight w:val="none"/>
                <w:lang w:val="en-US" w:eastAsia="zh-CN"/>
              </w:rPr>
              <w:t>480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hint="eastAsia" w:ascii="宋体" w:hAnsi="宋体" w:cs="宋体"/>
                <w:kern w:val="0"/>
                <w:sz w:val="21"/>
                <w:szCs w:val="21"/>
                <w:highlight w:val="none"/>
                <w:lang w:val="en-US" w:eastAsia="zh-CN"/>
              </w:rPr>
              <w:t>1025</w:t>
            </w:r>
            <w:r>
              <w:rPr>
                <w:rFonts w:hint="eastAsia" w:ascii="宋体" w:hAnsi="宋体" w:cs="宋体"/>
                <w:kern w:val="0"/>
                <w:sz w:val="21"/>
                <w:szCs w:val="21"/>
                <w:highlight w:val="none"/>
              </w:rPr>
              <w:t>mm</w:t>
            </w:r>
            <w:r>
              <w:rPr>
                <w:rFonts w:hint="eastAsia" w:ascii="宋体" w:hAnsi="宋体" w:cs="宋体"/>
                <w:kern w:val="0"/>
                <w:sz w:val="21"/>
                <w:szCs w:val="21"/>
                <w:highlight w:val="none"/>
                <w:lang w:eastAsia="zh-CN"/>
              </w:rPr>
              <w:t>（±5mm）</w:t>
            </w:r>
          </w:p>
          <w:p w14:paraId="79EC2752">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 沾色≥4级。</w:t>
            </w:r>
          </w:p>
          <w:p w14:paraId="6143C46E">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350E400C">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r>
              <w:rPr>
                <w:rFonts w:hint="eastAsia" w:ascii="宋体" w:hAnsi="宋体" w:cs="宋体"/>
                <w:sz w:val="21"/>
                <w:szCs w:val="21"/>
                <w:highlight w:val="none"/>
              </w:rPr>
              <w:t xml:space="preserve">  </w:t>
            </w:r>
          </w:p>
          <w:p w14:paraId="46A6F695">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65CEB95A">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.弓形脚：采用优质弓形脚，依据GB/T 3325-2017《金属家具通用技术条件》；GB/T10125 -2021《人造气氛腐蚀试验 盐雾试验》；电镀层表面应无剥落、返锈、毛刺；乙酸盐雾试验≥310h，镀层本身的耐腐蚀等级≥10级，镀层对基体的保护等级≥10级。</w:t>
            </w:r>
          </w:p>
          <w:p w14:paraId="136906E8">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lang w:eastAsia="zh-CN"/>
              </w:rPr>
              <w:t>背框：采用PP工程塑料+玻纤注塑一体成型，经老化及紫外线测试，耐用，不变色，无异味。</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7.</w:t>
            </w:r>
            <w:r>
              <w:rPr>
                <w:rFonts w:hint="eastAsia" w:ascii="宋体" w:hAnsi="宋体" w:cs="宋体"/>
                <w:sz w:val="21"/>
                <w:szCs w:val="21"/>
                <w:highlight w:val="none"/>
              </w:rPr>
              <w:t xml:space="preserve">扶手：7字造型尼龙扶手，扶手多面渐变设计，表面磨沙处理，手感舒适、耐用。                                                                                                                                                        </w:t>
            </w:r>
            <w:r>
              <w:rPr>
                <w:rFonts w:hint="eastAsia" w:ascii="宋体" w:hAnsi="宋体" w:cs="宋体"/>
                <w:sz w:val="21"/>
                <w:szCs w:val="21"/>
                <w:highlight w:val="none"/>
                <w:lang w:val="en-US" w:eastAsia="zh-CN"/>
              </w:rPr>
              <w:t>8.</w:t>
            </w:r>
            <w:r>
              <w:rPr>
                <w:rFonts w:hint="eastAsia" w:ascii="宋体" w:hAnsi="宋体" w:cs="宋体"/>
                <w:sz w:val="21"/>
                <w:szCs w:val="21"/>
                <w:highlight w:val="none"/>
              </w:rPr>
              <w:t>海绵：分体定型绵，采用高密度定型海绵，加强环保力度，软硬适中，座感舒适，密度：45kg/立方米 ，长期使用不易变形和塌陷、木板厚度：12mm±1</w:t>
            </w:r>
            <w:r>
              <w:rPr>
                <w:rFonts w:hint="eastAsia" w:ascii="宋体" w:hAnsi="宋体" w:cs="宋体"/>
                <w:sz w:val="21"/>
                <w:szCs w:val="21"/>
                <w:highlight w:val="none"/>
                <w:lang w:eastAsia="zh-CN"/>
              </w:rPr>
              <w:t>。</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9.</w:t>
            </w:r>
            <w:r>
              <w:rPr>
                <w:rFonts w:hint="eastAsia" w:ascii="宋体" w:hAnsi="宋体" w:cs="宋体"/>
                <w:sz w:val="21"/>
                <w:szCs w:val="21"/>
                <w:highlight w:val="none"/>
              </w:rPr>
              <w:t>弓形架2.0MM管壁厚度，经脱脂除锈、水洗去油、磷货处理等，最后高温喷涂</w:t>
            </w:r>
            <w:r>
              <w:rPr>
                <w:rFonts w:hint="eastAsia" w:ascii="宋体" w:hAnsi="宋体" w:cs="宋体"/>
                <w:sz w:val="21"/>
                <w:szCs w:val="21"/>
                <w:highlight w:val="none"/>
                <w:lang w:eastAsia="zh-CN"/>
              </w:rPr>
              <w:t>。</w:t>
            </w:r>
          </w:p>
        </w:tc>
        <w:tc>
          <w:tcPr>
            <w:tcW w:w="851" w:type="dxa"/>
            <w:tcBorders>
              <w:top w:val="single" w:color="auto" w:sz="4" w:space="0"/>
              <w:left w:val="nil"/>
              <w:bottom w:val="single" w:color="auto" w:sz="4" w:space="0"/>
              <w:right w:val="single" w:color="auto" w:sz="4" w:space="0"/>
            </w:tcBorders>
            <w:noWrap w:val="0"/>
            <w:vAlign w:val="center"/>
          </w:tcPr>
          <w:p w14:paraId="354EAD2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78972FA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E316532">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54100" cy="1274445"/>
                  <wp:effectExtent l="0" t="0" r="0" b="0"/>
                  <wp:docPr id="60" name="图片 38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5" descr="02"/>
                          <pic:cNvPicPr>
                            <a:picLocks noChangeAspect="1"/>
                          </pic:cNvPicPr>
                        </pic:nvPicPr>
                        <pic:blipFill>
                          <a:blip r:embed="rId36"/>
                          <a:srcRect l="17603" t="9703" r="23409" b="5785"/>
                          <a:stretch>
                            <a:fillRect/>
                          </a:stretch>
                        </pic:blipFill>
                        <pic:spPr>
                          <a:xfrm>
                            <a:off x="0" y="0"/>
                            <a:ext cx="1054100" cy="1274445"/>
                          </a:xfrm>
                          <a:prstGeom prst="rect">
                            <a:avLst/>
                          </a:prstGeom>
                          <a:noFill/>
                          <a:ln>
                            <a:noFill/>
                          </a:ln>
                        </pic:spPr>
                      </pic:pic>
                    </a:graphicData>
                  </a:graphic>
                </wp:inline>
              </w:drawing>
            </w:r>
          </w:p>
        </w:tc>
      </w:tr>
      <w:tr w14:paraId="06F7F2C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BAD17C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49</w:t>
            </w:r>
          </w:p>
        </w:tc>
        <w:tc>
          <w:tcPr>
            <w:tcW w:w="1013" w:type="dxa"/>
            <w:tcBorders>
              <w:top w:val="single" w:color="auto" w:sz="4" w:space="0"/>
              <w:left w:val="nil"/>
              <w:bottom w:val="single" w:color="auto" w:sz="4" w:space="0"/>
              <w:right w:val="single" w:color="auto" w:sz="4" w:space="0"/>
            </w:tcBorders>
            <w:noWrap w:val="0"/>
            <w:vAlign w:val="center"/>
          </w:tcPr>
          <w:p w14:paraId="09E45D5A">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文件更衣</w:t>
            </w:r>
            <w:r>
              <w:rPr>
                <w:rFonts w:ascii="宋体" w:hAnsi="宋体"/>
                <w:spacing w:val="1"/>
                <w:sz w:val="21"/>
                <w:szCs w:val="21"/>
                <w:highlight w:val="none"/>
              </w:rPr>
              <w:t xml:space="preserve"> </w:t>
            </w:r>
            <w:r>
              <w:rPr>
                <w:rFonts w:ascii="宋体" w:hAnsi="宋体"/>
                <w:sz w:val="21"/>
                <w:szCs w:val="21"/>
                <w:highlight w:val="none"/>
              </w:rPr>
              <w:t>柜</w:t>
            </w:r>
          </w:p>
        </w:tc>
        <w:tc>
          <w:tcPr>
            <w:tcW w:w="5069" w:type="dxa"/>
            <w:tcBorders>
              <w:top w:val="single" w:color="auto" w:sz="4" w:space="0"/>
              <w:left w:val="nil"/>
              <w:bottom w:val="single" w:color="auto" w:sz="4" w:space="0"/>
              <w:right w:val="single" w:color="auto" w:sz="4" w:space="0"/>
            </w:tcBorders>
            <w:noWrap w:val="0"/>
            <w:vAlign w:val="center"/>
          </w:tcPr>
          <w:p w14:paraId="126A6BE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4F856F9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kern w:val="0"/>
                <w:sz w:val="21"/>
                <w:szCs w:val="21"/>
                <w:highlight w:val="none"/>
                <w:lang w:eastAsia="zh-CN"/>
              </w:rPr>
              <w:t>GB/T 35601-2017《绿色产品评价人造板和木质地板》</w:t>
            </w:r>
            <w:r>
              <w:rPr>
                <w:rFonts w:hint="eastAsia" w:ascii="宋体" w:hAnsi="宋体" w:cs="宋体"/>
                <w:kern w:val="0"/>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5A24EB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18DFE25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3.热熔胶：选用优质品牌环保热熔胶，依据GB18583-2008《室内装饰装修材料胶粘剂中有害物质限量》；游离甲醛≤0.1g/kg，苯≤0.02g/kg，甲苯≤0.04g/kg，二甲苯≤0.04g/kg，总挥发性有机物≤5g/L。</w:t>
            </w:r>
          </w:p>
          <w:p w14:paraId="48F438B0">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4.五金配件：采用优质品牌五金配件。</w:t>
            </w:r>
            <w:r>
              <w:rPr>
                <w:rFonts w:hint="eastAsia" w:ascii="宋体" w:hAnsi="宋体" w:cs="宋体"/>
                <w:kern w:val="0"/>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8D0770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2B0965B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1CFB241">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17270" cy="1405255"/>
                  <wp:effectExtent l="0" t="0" r="0" b="0"/>
                  <wp:docPr id="61"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86"/>
                          <pic:cNvPicPr>
                            <a:picLocks noChangeAspect="1"/>
                          </pic:cNvPicPr>
                        </pic:nvPicPr>
                        <pic:blipFill>
                          <a:blip r:embed="rId52"/>
                          <a:stretch>
                            <a:fillRect/>
                          </a:stretch>
                        </pic:blipFill>
                        <pic:spPr>
                          <a:xfrm>
                            <a:off x="0" y="0"/>
                            <a:ext cx="1017270" cy="1405255"/>
                          </a:xfrm>
                          <a:prstGeom prst="rect">
                            <a:avLst/>
                          </a:prstGeom>
                          <a:noFill/>
                          <a:ln>
                            <a:noFill/>
                          </a:ln>
                        </pic:spPr>
                      </pic:pic>
                    </a:graphicData>
                  </a:graphic>
                </wp:inline>
              </w:drawing>
            </w:r>
          </w:p>
        </w:tc>
      </w:tr>
      <w:tr w14:paraId="10A9C94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6CC650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50</w:t>
            </w:r>
          </w:p>
        </w:tc>
        <w:tc>
          <w:tcPr>
            <w:tcW w:w="1013" w:type="dxa"/>
            <w:tcBorders>
              <w:top w:val="single" w:color="auto" w:sz="4" w:space="0"/>
              <w:left w:val="nil"/>
              <w:bottom w:val="single" w:color="auto" w:sz="4" w:space="0"/>
              <w:right w:val="single" w:color="auto" w:sz="4" w:space="0"/>
            </w:tcBorders>
            <w:noWrap w:val="0"/>
            <w:vAlign w:val="center"/>
          </w:tcPr>
          <w:p w14:paraId="22A8B2B6">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07EED7C1">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670A430C">
            <w:pPr>
              <w:widowControl/>
              <w:numPr>
                <w:ilvl w:val="0"/>
                <w:numId w:val="0"/>
              </w:numPr>
              <w:spacing w:line="320" w:lineRule="exact"/>
              <w:ind w:left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3808BC6F">
            <w:pPr>
              <w:widowControl/>
              <w:numPr>
                <w:ilvl w:val="0"/>
                <w:numId w:val="0"/>
              </w:numPr>
              <w:spacing w:line="320" w:lineRule="exact"/>
              <w:ind w:left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057A8999">
            <w:pPr>
              <w:widowControl/>
              <w:numPr>
                <w:ilvl w:val="0"/>
                <w:numId w:val="0"/>
              </w:numPr>
              <w:spacing w:line="320" w:lineRule="exact"/>
              <w:ind w:left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42DE8E99">
            <w:pPr>
              <w:widowControl/>
              <w:numPr>
                <w:ilvl w:val="0"/>
                <w:numId w:val="0"/>
              </w:numPr>
              <w:spacing w:line="320" w:lineRule="exact"/>
              <w:ind w:left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134A6EF8">
            <w:pPr>
              <w:widowControl/>
              <w:numPr>
                <w:ilvl w:val="0"/>
                <w:numId w:val="0"/>
              </w:numPr>
              <w:spacing w:line="320" w:lineRule="exact"/>
              <w:ind w:left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3EB41BF2">
            <w:pPr>
              <w:widowControl/>
              <w:numPr>
                <w:ilvl w:val="0"/>
                <w:numId w:val="0"/>
              </w:numPr>
              <w:spacing w:line="320" w:lineRule="exact"/>
              <w:ind w:left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44CC79D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71853CA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CC5F461">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37615" cy="790575"/>
                  <wp:effectExtent l="0" t="0" r="0" b="0"/>
                  <wp:docPr id="62"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87"/>
                          <pic:cNvPicPr>
                            <a:picLocks noChangeAspect="1"/>
                          </pic:cNvPicPr>
                        </pic:nvPicPr>
                        <pic:blipFill>
                          <a:blip r:embed="rId53"/>
                          <a:stretch>
                            <a:fillRect/>
                          </a:stretch>
                        </pic:blipFill>
                        <pic:spPr>
                          <a:xfrm>
                            <a:off x="0" y="0"/>
                            <a:ext cx="1237615" cy="790575"/>
                          </a:xfrm>
                          <a:prstGeom prst="rect">
                            <a:avLst/>
                          </a:prstGeom>
                          <a:noFill/>
                          <a:ln>
                            <a:noFill/>
                          </a:ln>
                        </pic:spPr>
                      </pic:pic>
                    </a:graphicData>
                  </a:graphic>
                </wp:inline>
              </w:drawing>
            </w:r>
          </w:p>
        </w:tc>
      </w:tr>
      <w:tr w14:paraId="36D599A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9119E0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51</w:t>
            </w:r>
          </w:p>
        </w:tc>
        <w:tc>
          <w:tcPr>
            <w:tcW w:w="1013" w:type="dxa"/>
            <w:tcBorders>
              <w:top w:val="single" w:color="auto" w:sz="4" w:space="0"/>
              <w:left w:val="nil"/>
              <w:bottom w:val="single" w:color="auto" w:sz="4" w:space="0"/>
              <w:right w:val="single" w:color="auto" w:sz="4" w:space="0"/>
            </w:tcBorders>
            <w:noWrap w:val="0"/>
            <w:vAlign w:val="center"/>
          </w:tcPr>
          <w:p w14:paraId="5D4147C2">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0E8CCF80">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430</w:t>
            </w:r>
            <w:r>
              <w:rPr>
                <w:rFonts w:hint="eastAsia" w:ascii="宋体" w:hAnsi="宋体" w:cs="宋体"/>
                <w:kern w:val="0"/>
                <w:sz w:val="21"/>
                <w:szCs w:val="21"/>
                <w:highlight w:val="none"/>
              </w:rPr>
              <w:t>mm（±5mm）</w:t>
            </w:r>
          </w:p>
          <w:p w14:paraId="1BCED77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47E6BA3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2AAE1393">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D3E49A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F478BD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0129010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721B8C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14450" cy="894715"/>
                  <wp:effectExtent l="0" t="0" r="0" b="0"/>
                  <wp:docPr id="63"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8"/>
                          <pic:cNvPicPr>
                            <a:picLocks noChangeAspect="1"/>
                          </pic:cNvPicPr>
                        </pic:nvPicPr>
                        <pic:blipFill>
                          <a:blip r:embed="rId54"/>
                          <a:stretch>
                            <a:fillRect/>
                          </a:stretch>
                        </pic:blipFill>
                        <pic:spPr>
                          <a:xfrm>
                            <a:off x="0" y="0"/>
                            <a:ext cx="1314450" cy="894715"/>
                          </a:xfrm>
                          <a:prstGeom prst="rect">
                            <a:avLst/>
                          </a:prstGeom>
                          <a:noFill/>
                          <a:ln>
                            <a:noFill/>
                          </a:ln>
                        </pic:spPr>
                      </pic:pic>
                    </a:graphicData>
                  </a:graphic>
                </wp:inline>
              </w:drawing>
            </w:r>
          </w:p>
        </w:tc>
      </w:tr>
      <w:tr w14:paraId="2FE327B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4F16ED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52</w:t>
            </w:r>
          </w:p>
        </w:tc>
        <w:tc>
          <w:tcPr>
            <w:tcW w:w="1013" w:type="dxa"/>
            <w:tcBorders>
              <w:top w:val="single" w:color="auto" w:sz="4" w:space="0"/>
              <w:left w:val="nil"/>
              <w:bottom w:val="single" w:color="auto" w:sz="4" w:space="0"/>
              <w:right w:val="single" w:color="auto" w:sz="4" w:space="0"/>
            </w:tcBorders>
            <w:noWrap w:val="0"/>
            <w:vAlign w:val="center"/>
          </w:tcPr>
          <w:p w14:paraId="1CA54387">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方凳</w:t>
            </w:r>
          </w:p>
        </w:tc>
        <w:tc>
          <w:tcPr>
            <w:tcW w:w="5069" w:type="dxa"/>
            <w:tcBorders>
              <w:top w:val="single" w:color="auto" w:sz="4" w:space="0"/>
              <w:left w:val="nil"/>
              <w:bottom w:val="single" w:color="auto" w:sz="4" w:space="0"/>
              <w:right w:val="single" w:color="auto" w:sz="4" w:space="0"/>
            </w:tcBorders>
            <w:noWrap w:val="0"/>
            <w:vAlign w:val="center"/>
          </w:tcPr>
          <w:p w14:paraId="15D565D0">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330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240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282405D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1.基材：采用优质橡木，木材含水率符合国标，木制件外观无贯通裂缝、无虫蛀现象，无腐朽材、无树脂囊，甲醛释放量≤ 0.1mg/L。</w:t>
            </w:r>
          </w:p>
          <w:p w14:paraId="1D886D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49CC54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0FD2B68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37945B4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3C5D5D8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48360" cy="1067435"/>
                  <wp:effectExtent l="0" t="0" r="0" b="0"/>
                  <wp:docPr id="64"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89"/>
                          <pic:cNvPicPr>
                            <a:picLocks noChangeAspect="1"/>
                          </pic:cNvPicPr>
                        </pic:nvPicPr>
                        <pic:blipFill>
                          <a:blip r:embed="rId55"/>
                          <a:stretch>
                            <a:fillRect/>
                          </a:stretch>
                        </pic:blipFill>
                        <pic:spPr>
                          <a:xfrm>
                            <a:off x="0" y="0"/>
                            <a:ext cx="848360" cy="1067435"/>
                          </a:xfrm>
                          <a:prstGeom prst="rect">
                            <a:avLst/>
                          </a:prstGeom>
                          <a:noFill/>
                          <a:ln>
                            <a:noFill/>
                          </a:ln>
                        </pic:spPr>
                      </pic:pic>
                    </a:graphicData>
                  </a:graphic>
                </wp:inline>
              </w:drawing>
            </w:r>
          </w:p>
        </w:tc>
      </w:tr>
      <w:tr w14:paraId="7E1878E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910E7C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53</w:t>
            </w:r>
          </w:p>
        </w:tc>
        <w:tc>
          <w:tcPr>
            <w:tcW w:w="1013" w:type="dxa"/>
            <w:tcBorders>
              <w:top w:val="single" w:color="auto" w:sz="4" w:space="0"/>
              <w:left w:val="nil"/>
              <w:bottom w:val="single" w:color="auto" w:sz="4" w:space="0"/>
              <w:right w:val="single" w:color="auto" w:sz="4" w:space="0"/>
            </w:tcBorders>
            <w:noWrap w:val="0"/>
            <w:vAlign w:val="center"/>
          </w:tcPr>
          <w:p w14:paraId="64743FDE">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货架</w:t>
            </w:r>
          </w:p>
        </w:tc>
        <w:tc>
          <w:tcPr>
            <w:tcW w:w="5069" w:type="dxa"/>
            <w:tcBorders>
              <w:top w:val="single" w:color="auto" w:sz="4" w:space="0"/>
              <w:left w:val="nil"/>
              <w:bottom w:val="single" w:color="auto" w:sz="4" w:space="0"/>
              <w:right w:val="single" w:color="auto" w:sz="4" w:space="0"/>
            </w:tcBorders>
            <w:noWrap w:val="0"/>
            <w:vAlign w:val="center"/>
          </w:tcPr>
          <w:p w14:paraId="153F93AE">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070972A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w:t>
            </w:r>
            <w:r>
              <w:rPr>
                <w:rFonts w:hint="eastAsia" w:ascii="宋体" w:hAnsi="宋体" w:cs="宋体"/>
                <w:kern w:val="0"/>
                <w:sz w:val="21"/>
                <w:szCs w:val="21"/>
                <w:highlight w:val="none"/>
                <w:lang w:val="en-US" w:eastAsia="zh-CN"/>
              </w:rPr>
              <w:t xml:space="preserve"> </w:t>
            </w:r>
            <w:r>
              <w:rPr>
                <w:rFonts w:hint="eastAsia" w:ascii="宋体" w:hAnsi="宋体" w:cs="宋体"/>
                <w:kern w:val="0"/>
                <w:sz w:val="21"/>
                <w:szCs w:val="21"/>
                <w:highlight w:val="none"/>
              </w:rPr>
              <w:t>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023B6D3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C91C52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7A1A64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58875" cy="978535"/>
                  <wp:effectExtent l="0" t="0" r="0" b="0"/>
                  <wp:docPr id="65"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90"/>
                          <pic:cNvPicPr>
                            <a:picLocks noChangeAspect="1"/>
                          </pic:cNvPicPr>
                        </pic:nvPicPr>
                        <pic:blipFill>
                          <a:blip r:embed="rId56"/>
                          <a:stretch>
                            <a:fillRect/>
                          </a:stretch>
                        </pic:blipFill>
                        <pic:spPr>
                          <a:xfrm>
                            <a:off x="0" y="0"/>
                            <a:ext cx="1158875" cy="978535"/>
                          </a:xfrm>
                          <a:prstGeom prst="rect">
                            <a:avLst/>
                          </a:prstGeom>
                          <a:noFill/>
                          <a:ln>
                            <a:noFill/>
                          </a:ln>
                        </pic:spPr>
                      </pic:pic>
                    </a:graphicData>
                  </a:graphic>
                </wp:inline>
              </w:drawing>
            </w:r>
          </w:p>
        </w:tc>
      </w:tr>
      <w:tr w14:paraId="63F484F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B8BD83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54</w:t>
            </w:r>
          </w:p>
        </w:tc>
        <w:tc>
          <w:tcPr>
            <w:tcW w:w="1013" w:type="dxa"/>
            <w:tcBorders>
              <w:top w:val="single" w:color="auto" w:sz="4" w:space="0"/>
              <w:left w:val="nil"/>
              <w:bottom w:val="single" w:color="auto" w:sz="4" w:space="0"/>
              <w:right w:val="single" w:color="auto" w:sz="4" w:space="0"/>
            </w:tcBorders>
            <w:noWrap w:val="0"/>
            <w:vAlign w:val="center"/>
          </w:tcPr>
          <w:p w14:paraId="6BC52790">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47BDB85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4800×</w:t>
            </w:r>
            <w:r>
              <w:rPr>
                <w:rFonts w:hint="eastAsia" w:ascii="宋体" w:hAnsi="宋体" w:cs="宋体"/>
                <w:kern w:val="0"/>
                <w:sz w:val="21"/>
                <w:szCs w:val="21"/>
                <w:highlight w:val="none"/>
              </w:rPr>
              <w:t>宽</w:t>
            </w:r>
            <w:r>
              <w:rPr>
                <w:rFonts w:ascii="宋体" w:hAnsi="宋体" w:cs="宋体"/>
                <w:kern w:val="0"/>
                <w:sz w:val="21"/>
                <w:szCs w:val="21"/>
                <w:highlight w:val="none"/>
              </w:rPr>
              <w:t>1800×</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（±5mm）</w:t>
            </w:r>
          </w:p>
          <w:p w14:paraId="2DAFD11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642C3C2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47F848A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78CFF88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1334E55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A880A9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439390B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733F6B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6FE3BF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1CB00C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52550" cy="609600"/>
                  <wp:effectExtent l="0" t="0" r="0" b="0"/>
                  <wp:docPr id="66"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91"/>
                          <pic:cNvPicPr>
                            <a:picLocks noChangeAspect="1"/>
                          </pic:cNvPicPr>
                        </pic:nvPicPr>
                        <pic:blipFill>
                          <a:blip r:embed="rId57"/>
                          <a:stretch>
                            <a:fillRect/>
                          </a:stretch>
                        </pic:blipFill>
                        <pic:spPr>
                          <a:xfrm>
                            <a:off x="0" y="0"/>
                            <a:ext cx="1352550" cy="609600"/>
                          </a:xfrm>
                          <a:prstGeom prst="rect">
                            <a:avLst/>
                          </a:prstGeom>
                          <a:noFill/>
                          <a:ln>
                            <a:noFill/>
                          </a:ln>
                        </pic:spPr>
                      </pic:pic>
                    </a:graphicData>
                  </a:graphic>
                </wp:inline>
              </w:drawing>
            </w:r>
          </w:p>
        </w:tc>
      </w:tr>
      <w:tr w14:paraId="025C4C3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AD6A90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55</w:t>
            </w:r>
          </w:p>
        </w:tc>
        <w:tc>
          <w:tcPr>
            <w:tcW w:w="1013" w:type="dxa"/>
            <w:tcBorders>
              <w:top w:val="single" w:color="auto" w:sz="4" w:space="0"/>
              <w:left w:val="nil"/>
              <w:bottom w:val="single" w:color="auto" w:sz="4" w:space="0"/>
              <w:right w:val="single" w:color="auto" w:sz="4" w:space="0"/>
            </w:tcBorders>
            <w:noWrap w:val="0"/>
            <w:vAlign w:val="center"/>
          </w:tcPr>
          <w:p w14:paraId="43CD653A">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会议椅</w:t>
            </w:r>
          </w:p>
        </w:tc>
        <w:tc>
          <w:tcPr>
            <w:tcW w:w="5069" w:type="dxa"/>
            <w:tcBorders>
              <w:top w:val="single" w:color="auto" w:sz="4" w:space="0"/>
              <w:left w:val="nil"/>
              <w:bottom w:val="single" w:color="auto" w:sz="4" w:space="0"/>
              <w:right w:val="single" w:color="auto" w:sz="4" w:space="0"/>
            </w:tcBorders>
            <w:noWrap w:val="0"/>
            <w:vAlign w:val="center"/>
          </w:tcPr>
          <w:p w14:paraId="27CC9490">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720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1000</w:t>
            </w:r>
            <w:r>
              <w:rPr>
                <w:rFonts w:hint="eastAsia" w:ascii="宋体" w:hAnsi="宋体" w:cs="宋体"/>
                <w:kern w:val="0"/>
                <w:sz w:val="21"/>
                <w:szCs w:val="21"/>
                <w:highlight w:val="none"/>
              </w:rPr>
              <w:t>mm（±5mm）</w:t>
            </w:r>
          </w:p>
          <w:p w14:paraId="2797FD0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C8D12B9">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6994F4F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50A1F41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1FA8F3C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0A32263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14</w:t>
            </w:r>
          </w:p>
        </w:tc>
        <w:tc>
          <w:tcPr>
            <w:tcW w:w="850" w:type="dxa"/>
            <w:tcBorders>
              <w:top w:val="single" w:color="auto" w:sz="4" w:space="0"/>
              <w:left w:val="nil"/>
              <w:bottom w:val="single" w:color="auto" w:sz="4" w:space="0"/>
              <w:right w:val="single" w:color="auto" w:sz="4" w:space="0"/>
            </w:tcBorders>
            <w:noWrap w:val="0"/>
            <w:vAlign w:val="center"/>
          </w:tcPr>
          <w:p w14:paraId="582D2D5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68AEC0F">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71245" cy="1224915"/>
                  <wp:effectExtent l="0" t="0" r="0" b="0"/>
                  <wp:docPr id="67"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92"/>
                          <pic:cNvPicPr>
                            <a:picLocks noChangeAspect="1"/>
                          </pic:cNvPicPr>
                        </pic:nvPicPr>
                        <pic:blipFill>
                          <a:blip r:embed="rId58"/>
                          <a:stretch>
                            <a:fillRect/>
                          </a:stretch>
                        </pic:blipFill>
                        <pic:spPr>
                          <a:xfrm>
                            <a:off x="0" y="0"/>
                            <a:ext cx="1071245" cy="1224915"/>
                          </a:xfrm>
                          <a:prstGeom prst="rect">
                            <a:avLst/>
                          </a:prstGeom>
                          <a:noFill/>
                          <a:ln>
                            <a:noFill/>
                          </a:ln>
                        </pic:spPr>
                      </pic:pic>
                    </a:graphicData>
                  </a:graphic>
                </wp:inline>
              </w:drawing>
            </w:r>
          </w:p>
        </w:tc>
      </w:tr>
      <w:tr w14:paraId="63B92A0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27EC55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56</w:t>
            </w:r>
          </w:p>
        </w:tc>
        <w:tc>
          <w:tcPr>
            <w:tcW w:w="1013" w:type="dxa"/>
            <w:tcBorders>
              <w:top w:val="single" w:color="auto" w:sz="4" w:space="0"/>
              <w:left w:val="nil"/>
              <w:bottom w:val="single" w:color="auto" w:sz="4" w:space="0"/>
              <w:right w:val="single" w:color="auto" w:sz="4" w:space="0"/>
            </w:tcBorders>
            <w:noWrap w:val="0"/>
            <w:vAlign w:val="center"/>
          </w:tcPr>
          <w:p w14:paraId="539CBD58">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4CC96169">
            <w:pPr>
              <w:widowControl/>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30E9B8F1">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E5F980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37E67FF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A4E7C3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70890" cy="1031875"/>
                  <wp:effectExtent l="0" t="0" r="0" b="0"/>
                  <wp:docPr id="68"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93"/>
                          <pic:cNvPicPr>
                            <a:picLocks noChangeAspect="1"/>
                          </pic:cNvPicPr>
                        </pic:nvPicPr>
                        <pic:blipFill>
                          <a:blip r:embed="rId59"/>
                          <a:stretch>
                            <a:fillRect/>
                          </a:stretch>
                        </pic:blipFill>
                        <pic:spPr>
                          <a:xfrm>
                            <a:off x="0" y="0"/>
                            <a:ext cx="770890" cy="1031875"/>
                          </a:xfrm>
                          <a:prstGeom prst="rect">
                            <a:avLst/>
                          </a:prstGeom>
                          <a:noFill/>
                          <a:ln>
                            <a:noFill/>
                          </a:ln>
                        </pic:spPr>
                      </pic:pic>
                    </a:graphicData>
                  </a:graphic>
                </wp:inline>
              </w:drawing>
            </w:r>
          </w:p>
        </w:tc>
      </w:tr>
      <w:tr w14:paraId="0A696D6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195D55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57</w:t>
            </w:r>
          </w:p>
        </w:tc>
        <w:tc>
          <w:tcPr>
            <w:tcW w:w="1013" w:type="dxa"/>
            <w:tcBorders>
              <w:top w:val="single" w:color="auto" w:sz="4" w:space="0"/>
              <w:left w:val="nil"/>
              <w:bottom w:val="single" w:color="auto" w:sz="4" w:space="0"/>
              <w:right w:val="single" w:color="auto" w:sz="4" w:space="0"/>
            </w:tcBorders>
            <w:noWrap w:val="0"/>
            <w:vAlign w:val="center"/>
          </w:tcPr>
          <w:p w14:paraId="76432B68">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6CE99FC7">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E092393">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52417C0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3E4D3CC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A6AEB1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17880" cy="1046480"/>
                  <wp:effectExtent l="0" t="0" r="0" b="0"/>
                  <wp:docPr id="69"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94"/>
                          <pic:cNvPicPr>
                            <a:picLocks noChangeAspect="1"/>
                          </pic:cNvPicPr>
                        </pic:nvPicPr>
                        <pic:blipFill>
                          <a:blip r:embed="rId60"/>
                          <a:stretch>
                            <a:fillRect/>
                          </a:stretch>
                        </pic:blipFill>
                        <pic:spPr>
                          <a:xfrm>
                            <a:off x="0" y="0"/>
                            <a:ext cx="817880" cy="1046480"/>
                          </a:xfrm>
                          <a:prstGeom prst="rect">
                            <a:avLst/>
                          </a:prstGeom>
                          <a:noFill/>
                          <a:ln>
                            <a:noFill/>
                          </a:ln>
                        </pic:spPr>
                      </pic:pic>
                    </a:graphicData>
                  </a:graphic>
                </wp:inline>
              </w:drawing>
            </w:r>
          </w:p>
        </w:tc>
      </w:tr>
      <w:tr w14:paraId="540C774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CDB72F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58</w:t>
            </w:r>
          </w:p>
        </w:tc>
        <w:tc>
          <w:tcPr>
            <w:tcW w:w="1013" w:type="dxa"/>
            <w:tcBorders>
              <w:top w:val="single" w:color="auto" w:sz="4" w:space="0"/>
              <w:left w:val="nil"/>
              <w:bottom w:val="single" w:color="auto" w:sz="4" w:space="0"/>
              <w:right w:val="single" w:color="auto" w:sz="4" w:space="0"/>
            </w:tcBorders>
            <w:noWrap w:val="0"/>
            <w:vAlign w:val="center"/>
          </w:tcPr>
          <w:p w14:paraId="2F87F8D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7ABCE27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08FBC645">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A6A31D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5</w:t>
            </w:r>
          </w:p>
        </w:tc>
        <w:tc>
          <w:tcPr>
            <w:tcW w:w="850" w:type="dxa"/>
            <w:tcBorders>
              <w:top w:val="single" w:color="auto" w:sz="4" w:space="0"/>
              <w:left w:val="nil"/>
              <w:bottom w:val="single" w:color="auto" w:sz="4" w:space="0"/>
              <w:right w:val="single" w:color="auto" w:sz="4" w:space="0"/>
            </w:tcBorders>
            <w:noWrap w:val="0"/>
            <w:vAlign w:val="center"/>
          </w:tcPr>
          <w:p w14:paraId="6FD6A51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41A8A5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20725" cy="963295"/>
                  <wp:effectExtent l="0" t="0" r="0" b="0"/>
                  <wp:docPr id="70"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95"/>
                          <pic:cNvPicPr>
                            <a:picLocks noChangeAspect="1"/>
                          </pic:cNvPicPr>
                        </pic:nvPicPr>
                        <pic:blipFill>
                          <a:blip r:embed="rId61"/>
                          <a:stretch>
                            <a:fillRect/>
                          </a:stretch>
                        </pic:blipFill>
                        <pic:spPr>
                          <a:xfrm>
                            <a:off x="0" y="0"/>
                            <a:ext cx="720725" cy="963295"/>
                          </a:xfrm>
                          <a:prstGeom prst="rect">
                            <a:avLst/>
                          </a:prstGeom>
                          <a:noFill/>
                          <a:ln>
                            <a:noFill/>
                          </a:ln>
                        </pic:spPr>
                      </pic:pic>
                    </a:graphicData>
                  </a:graphic>
                </wp:inline>
              </w:drawing>
            </w:r>
          </w:p>
        </w:tc>
      </w:tr>
      <w:tr w14:paraId="35EB746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3C18CC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59</w:t>
            </w:r>
          </w:p>
        </w:tc>
        <w:tc>
          <w:tcPr>
            <w:tcW w:w="1013" w:type="dxa"/>
            <w:tcBorders>
              <w:top w:val="single" w:color="auto" w:sz="4" w:space="0"/>
              <w:left w:val="nil"/>
              <w:bottom w:val="single" w:color="auto" w:sz="4" w:space="0"/>
              <w:right w:val="single" w:color="auto" w:sz="4" w:space="0"/>
            </w:tcBorders>
            <w:noWrap w:val="0"/>
            <w:vAlign w:val="center"/>
          </w:tcPr>
          <w:p w14:paraId="4267D433">
            <w:pPr>
              <w:widowControl/>
              <w:spacing w:line="320" w:lineRule="exact"/>
              <w:ind w:firstLine="0" w:firstLineChars="0"/>
              <w:jc w:val="center"/>
              <w:rPr>
                <w:rFonts w:ascii="宋体" w:hAnsi="宋体"/>
                <w:spacing w:val="-1"/>
                <w:sz w:val="21"/>
                <w:szCs w:val="21"/>
                <w:highlight w:val="none"/>
              </w:rPr>
            </w:pPr>
            <w:r>
              <w:rPr>
                <w:rFonts w:ascii="宋体" w:hAnsi="宋体"/>
                <w:spacing w:val="-4"/>
                <w:sz w:val="21"/>
                <w:szCs w:val="21"/>
                <w:highlight w:val="none"/>
              </w:rPr>
              <w:t>12门电子</w:t>
            </w:r>
            <w:r>
              <w:rPr>
                <w:rFonts w:ascii="宋体" w:hAnsi="宋体"/>
                <w:spacing w:val="-1"/>
                <w:sz w:val="21"/>
                <w:szCs w:val="21"/>
                <w:highlight w:val="none"/>
              </w:rPr>
              <w:t>存包柜</w:t>
            </w:r>
          </w:p>
        </w:tc>
        <w:tc>
          <w:tcPr>
            <w:tcW w:w="5069" w:type="dxa"/>
            <w:tcBorders>
              <w:top w:val="single" w:color="auto" w:sz="4" w:space="0"/>
              <w:left w:val="nil"/>
              <w:bottom w:val="single" w:color="auto" w:sz="4" w:space="0"/>
              <w:right w:val="single" w:color="auto" w:sz="4" w:space="0"/>
            </w:tcBorders>
            <w:noWrap w:val="0"/>
            <w:vAlign w:val="center"/>
          </w:tcPr>
          <w:p w14:paraId="257E85D8">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7C58753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1B0C375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5B818C3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6E4DF2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82955" cy="1040130"/>
                  <wp:effectExtent l="0" t="0" r="0" b="0"/>
                  <wp:docPr id="71"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96"/>
                          <pic:cNvPicPr>
                            <a:picLocks noChangeAspect="1"/>
                          </pic:cNvPicPr>
                        </pic:nvPicPr>
                        <pic:blipFill>
                          <a:blip r:embed="rId62"/>
                          <a:stretch>
                            <a:fillRect/>
                          </a:stretch>
                        </pic:blipFill>
                        <pic:spPr>
                          <a:xfrm>
                            <a:off x="0" y="0"/>
                            <a:ext cx="782955" cy="1040130"/>
                          </a:xfrm>
                          <a:prstGeom prst="rect">
                            <a:avLst/>
                          </a:prstGeom>
                          <a:noFill/>
                          <a:ln>
                            <a:noFill/>
                          </a:ln>
                        </pic:spPr>
                      </pic:pic>
                    </a:graphicData>
                  </a:graphic>
                </wp:inline>
              </w:drawing>
            </w:r>
          </w:p>
        </w:tc>
      </w:tr>
      <w:tr w14:paraId="7EEBDC3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176FB7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60</w:t>
            </w:r>
          </w:p>
        </w:tc>
        <w:tc>
          <w:tcPr>
            <w:tcW w:w="1013" w:type="dxa"/>
            <w:tcBorders>
              <w:top w:val="single" w:color="auto" w:sz="4" w:space="0"/>
              <w:left w:val="nil"/>
              <w:bottom w:val="single" w:color="auto" w:sz="4" w:space="0"/>
              <w:right w:val="single" w:color="auto" w:sz="4" w:space="0"/>
            </w:tcBorders>
            <w:noWrap w:val="0"/>
            <w:vAlign w:val="center"/>
          </w:tcPr>
          <w:p w14:paraId="02B50BDD">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公共区域</w:t>
            </w:r>
            <w:r>
              <w:rPr>
                <w:rFonts w:ascii="宋体" w:hAnsi="宋体"/>
                <w:spacing w:val="-2"/>
                <w:sz w:val="21"/>
                <w:szCs w:val="21"/>
                <w:highlight w:val="none"/>
              </w:rPr>
              <w:t>等候椅</w:t>
            </w:r>
          </w:p>
        </w:tc>
        <w:tc>
          <w:tcPr>
            <w:tcW w:w="5069" w:type="dxa"/>
            <w:tcBorders>
              <w:top w:val="single" w:color="auto" w:sz="4" w:space="0"/>
              <w:left w:val="nil"/>
              <w:bottom w:val="single" w:color="auto" w:sz="4" w:space="0"/>
              <w:right w:val="single" w:color="auto" w:sz="4" w:space="0"/>
            </w:tcBorders>
            <w:noWrap w:val="0"/>
            <w:vAlign w:val="center"/>
          </w:tcPr>
          <w:p w14:paraId="70059D5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810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460</w:t>
            </w:r>
            <w:r>
              <w:rPr>
                <w:rFonts w:hint="eastAsia" w:ascii="宋体" w:hAnsi="宋体" w:cs="宋体"/>
                <w:kern w:val="0"/>
                <w:sz w:val="21"/>
                <w:szCs w:val="21"/>
                <w:highlight w:val="none"/>
              </w:rPr>
              <w:t>mm（±5mm）</w:t>
            </w:r>
          </w:p>
          <w:p w14:paraId="4D19178D">
            <w:pPr>
              <w:pStyle w:val="350"/>
              <w:spacing w:before="0" w:after="0" w:line="320" w:lineRule="exact"/>
              <w:ind w:firstLine="0" w:firstLineChars="0"/>
              <w:jc w:val="left"/>
              <w:rPr>
                <w:rFonts w:hint="eastAsia" w:ascii="宋体" w:hAnsi="宋体" w:cs="宋体"/>
                <w:sz w:val="21"/>
                <w:szCs w:val="21"/>
                <w:highlight w:val="none"/>
              </w:rPr>
            </w:pPr>
            <w:r>
              <w:rPr>
                <w:rFonts w:hint="eastAsia" w:ascii="宋体" w:hAnsi="宋体" w:cs="宋体"/>
                <w:sz w:val="21"/>
                <w:szCs w:val="21"/>
                <w:highlight w:val="none"/>
              </w:rPr>
              <w:t>1.基材：采用优质不低于E1级中密度纤维板，依据GB/T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                                                                            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04586FC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300</w:t>
            </w:r>
          </w:p>
        </w:tc>
        <w:tc>
          <w:tcPr>
            <w:tcW w:w="850" w:type="dxa"/>
            <w:tcBorders>
              <w:top w:val="single" w:color="auto" w:sz="4" w:space="0"/>
              <w:left w:val="nil"/>
              <w:bottom w:val="single" w:color="auto" w:sz="4" w:space="0"/>
              <w:right w:val="single" w:color="auto" w:sz="4" w:space="0"/>
            </w:tcBorders>
            <w:noWrap w:val="0"/>
            <w:vAlign w:val="center"/>
          </w:tcPr>
          <w:p w14:paraId="5C1503A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位</w:t>
            </w:r>
          </w:p>
        </w:tc>
        <w:tc>
          <w:tcPr>
            <w:tcW w:w="2374" w:type="dxa"/>
            <w:tcBorders>
              <w:top w:val="single" w:color="auto" w:sz="4" w:space="0"/>
              <w:left w:val="nil"/>
              <w:bottom w:val="single" w:color="auto" w:sz="4" w:space="0"/>
              <w:right w:val="single" w:color="auto" w:sz="4" w:space="0"/>
            </w:tcBorders>
            <w:noWrap w:val="0"/>
            <w:vAlign w:val="center"/>
          </w:tcPr>
          <w:p w14:paraId="656B192A">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52550" cy="1038225"/>
                  <wp:effectExtent l="0" t="0" r="0" b="0"/>
                  <wp:docPr id="72"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97"/>
                          <pic:cNvPicPr>
                            <a:picLocks noChangeAspect="1"/>
                          </pic:cNvPicPr>
                        </pic:nvPicPr>
                        <pic:blipFill>
                          <a:blip r:embed="rId63"/>
                          <a:stretch>
                            <a:fillRect/>
                          </a:stretch>
                        </pic:blipFill>
                        <pic:spPr>
                          <a:xfrm>
                            <a:off x="0" y="0"/>
                            <a:ext cx="1352550" cy="1038225"/>
                          </a:xfrm>
                          <a:prstGeom prst="rect">
                            <a:avLst/>
                          </a:prstGeom>
                          <a:noFill/>
                          <a:ln>
                            <a:noFill/>
                          </a:ln>
                        </pic:spPr>
                      </pic:pic>
                    </a:graphicData>
                  </a:graphic>
                </wp:inline>
              </w:drawing>
            </w:r>
          </w:p>
        </w:tc>
      </w:tr>
      <w:tr w14:paraId="34095C1E">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58F7F975">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三、</w:t>
            </w:r>
            <w:r>
              <w:rPr>
                <w:rFonts w:ascii="宋体" w:hAnsi="宋体" w:cs="宋体"/>
                <w:b/>
                <w:kern w:val="0"/>
                <w:sz w:val="21"/>
                <w:szCs w:val="21"/>
                <w:highlight w:val="none"/>
              </w:rPr>
              <w:t>感染管理科</w:t>
            </w:r>
          </w:p>
        </w:tc>
      </w:tr>
      <w:tr w14:paraId="1E2A6C4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417B69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61</w:t>
            </w:r>
          </w:p>
        </w:tc>
        <w:tc>
          <w:tcPr>
            <w:tcW w:w="1013" w:type="dxa"/>
            <w:tcBorders>
              <w:top w:val="single" w:color="auto" w:sz="4" w:space="0"/>
              <w:left w:val="nil"/>
              <w:bottom w:val="single" w:color="auto" w:sz="4" w:space="0"/>
              <w:right w:val="single" w:color="auto" w:sz="4" w:space="0"/>
            </w:tcBorders>
            <w:noWrap w:val="0"/>
            <w:vAlign w:val="center"/>
          </w:tcPr>
          <w:p w14:paraId="67C91EB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办公隔断</w:t>
            </w:r>
          </w:p>
        </w:tc>
        <w:tc>
          <w:tcPr>
            <w:tcW w:w="5069" w:type="dxa"/>
            <w:tcBorders>
              <w:top w:val="single" w:color="auto" w:sz="4" w:space="0"/>
              <w:left w:val="nil"/>
              <w:bottom w:val="single" w:color="auto" w:sz="4" w:space="0"/>
              <w:right w:val="single" w:color="auto" w:sz="4" w:space="0"/>
            </w:tcBorders>
            <w:noWrap w:val="0"/>
            <w:vAlign w:val="center"/>
          </w:tcPr>
          <w:p w14:paraId="6F7D703E">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194097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3BDAA6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CDF3DF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457F3C7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62601BE8">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751230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16</w:t>
            </w:r>
          </w:p>
        </w:tc>
        <w:tc>
          <w:tcPr>
            <w:tcW w:w="850" w:type="dxa"/>
            <w:tcBorders>
              <w:top w:val="single" w:color="auto" w:sz="4" w:space="0"/>
              <w:left w:val="nil"/>
              <w:bottom w:val="single" w:color="auto" w:sz="4" w:space="0"/>
              <w:right w:val="single" w:color="auto" w:sz="4" w:space="0"/>
            </w:tcBorders>
            <w:noWrap w:val="0"/>
            <w:vAlign w:val="center"/>
          </w:tcPr>
          <w:p w14:paraId="3AC2E5B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3D63CA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190" cy="894715"/>
                  <wp:effectExtent l="0" t="0" r="0" b="0"/>
                  <wp:docPr id="73"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98"/>
                          <pic:cNvPicPr>
                            <a:picLocks noChangeAspect="1"/>
                          </pic:cNvPicPr>
                        </pic:nvPicPr>
                        <pic:blipFill>
                          <a:blip r:embed="rId64"/>
                          <a:stretch>
                            <a:fillRect/>
                          </a:stretch>
                        </pic:blipFill>
                        <pic:spPr>
                          <a:xfrm>
                            <a:off x="0" y="0"/>
                            <a:ext cx="1266190" cy="894715"/>
                          </a:xfrm>
                          <a:prstGeom prst="rect">
                            <a:avLst/>
                          </a:prstGeom>
                          <a:noFill/>
                          <a:ln>
                            <a:noFill/>
                          </a:ln>
                        </pic:spPr>
                      </pic:pic>
                    </a:graphicData>
                  </a:graphic>
                </wp:inline>
              </w:drawing>
            </w:r>
          </w:p>
        </w:tc>
      </w:tr>
      <w:tr w14:paraId="1949A9D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BFCD2F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62</w:t>
            </w:r>
          </w:p>
        </w:tc>
        <w:tc>
          <w:tcPr>
            <w:tcW w:w="1013" w:type="dxa"/>
            <w:tcBorders>
              <w:top w:val="single" w:color="auto" w:sz="4" w:space="0"/>
              <w:left w:val="nil"/>
              <w:bottom w:val="single" w:color="auto" w:sz="4" w:space="0"/>
              <w:right w:val="single" w:color="auto" w:sz="4" w:space="0"/>
            </w:tcBorders>
            <w:noWrap w:val="0"/>
            <w:vAlign w:val="center"/>
          </w:tcPr>
          <w:p w14:paraId="1605E07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4E901BB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F44236D">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3D03476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29021E7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7B38DEA">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43890" cy="1169035"/>
                  <wp:effectExtent l="0" t="0" r="0" b="0"/>
                  <wp:docPr id="74"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99"/>
                          <pic:cNvPicPr>
                            <a:picLocks noChangeAspect="1"/>
                          </pic:cNvPicPr>
                        </pic:nvPicPr>
                        <pic:blipFill>
                          <a:blip r:embed="rId65"/>
                          <a:stretch>
                            <a:fillRect/>
                          </a:stretch>
                        </pic:blipFill>
                        <pic:spPr>
                          <a:xfrm>
                            <a:off x="0" y="0"/>
                            <a:ext cx="643890" cy="1169035"/>
                          </a:xfrm>
                          <a:prstGeom prst="rect">
                            <a:avLst/>
                          </a:prstGeom>
                          <a:noFill/>
                          <a:ln>
                            <a:noFill/>
                          </a:ln>
                        </pic:spPr>
                      </pic:pic>
                    </a:graphicData>
                  </a:graphic>
                </wp:inline>
              </w:drawing>
            </w:r>
          </w:p>
        </w:tc>
      </w:tr>
      <w:tr w14:paraId="33AC6F5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138003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63</w:t>
            </w:r>
          </w:p>
        </w:tc>
        <w:tc>
          <w:tcPr>
            <w:tcW w:w="1013" w:type="dxa"/>
            <w:tcBorders>
              <w:top w:val="single" w:color="auto" w:sz="4" w:space="0"/>
              <w:left w:val="nil"/>
              <w:bottom w:val="single" w:color="auto" w:sz="4" w:space="0"/>
              <w:right w:val="single" w:color="auto" w:sz="4" w:space="0"/>
            </w:tcBorders>
            <w:noWrap w:val="0"/>
            <w:vAlign w:val="center"/>
          </w:tcPr>
          <w:p w14:paraId="53B47327">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727E049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28664B5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1995EB0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865B00E">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0935E9F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6C2B360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69D7B5D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551C22D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3FB59DD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9E0A0D2">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52550" cy="1038225"/>
                  <wp:effectExtent l="0" t="0" r="0" b="0"/>
                  <wp:docPr id="75"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00"/>
                          <pic:cNvPicPr>
                            <a:picLocks noChangeAspect="1"/>
                          </pic:cNvPicPr>
                        </pic:nvPicPr>
                        <pic:blipFill>
                          <a:blip r:embed="rId66"/>
                          <a:stretch>
                            <a:fillRect/>
                          </a:stretch>
                        </pic:blipFill>
                        <pic:spPr>
                          <a:xfrm>
                            <a:off x="0" y="0"/>
                            <a:ext cx="1352550" cy="1038225"/>
                          </a:xfrm>
                          <a:prstGeom prst="rect">
                            <a:avLst/>
                          </a:prstGeom>
                          <a:noFill/>
                          <a:ln>
                            <a:noFill/>
                          </a:ln>
                        </pic:spPr>
                      </pic:pic>
                    </a:graphicData>
                  </a:graphic>
                </wp:inline>
              </w:drawing>
            </w:r>
          </w:p>
        </w:tc>
      </w:tr>
      <w:tr w14:paraId="7EE83BC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D0528B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64</w:t>
            </w:r>
          </w:p>
        </w:tc>
        <w:tc>
          <w:tcPr>
            <w:tcW w:w="1013" w:type="dxa"/>
            <w:tcBorders>
              <w:top w:val="single" w:color="auto" w:sz="4" w:space="0"/>
              <w:left w:val="nil"/>
              <w:bottom w:val="single" w:color="auto" w:sz="4" w:space="0"/>
              <w:right w:val="single" w:color="auto" w:sz="4" w:space="0"/>
            </w:tcBorders>
            <w:noWrap w:val="0"/>
            <w:vAlign w:val="center"/>
          </w:tcPr>
          <w:p w14:paraId="21191EE3">
            <w:pPr>
              <w:widowControl/>
              <w:spacing w:line="320" w:lineRule="exact"/>
              <w:ind w:firstLine="0" w:firstLineChars="0"/>
              <w:jc w:val="center"/>
              <w:rPr>
                <w:rFonts w:ascii="宋体" w:hAnsi="宋体"/>
                <w:spacing w:val="-1"/>
                <w:sz w:val="21"/>
                <w:szCs w:val="21"/>
                <w:highlight w:val="none"/>
              </w:rPr>
            </w:pPr>
            <w:r>
              <w:rPr>
                <w:rFonts w:ascii="宋体" w:hAnsi="宋体"/>
                <w:spacing w:val="-7"/>
                <w:sz w:val="21"/>
                <w:szCs w:val="21"/>
                <w:highlight w:val="none"/>
              </w:rPr>
              <w:t>吊柜</w:t>
            </w:r>
          </w:p>
        </w:tc>
        <w:tc>
          <w:tcPr>
            <w:tcW w:w="5069" w:type="dxa"/>
            <w:tcBorders>
              <w:top w:val="single" w:color="auto" w:sz="4" w:space="0"/>
              <w:left w:val="nil"/>
              <w:bottom w:val="single" w:color="auto" w:sz="4" w:space="0"/>
              <w:right w:val="single" w:color="auto" w:sz="4" w:space="0"/>
            </w:tcBorders>
            <w:noWrap w:val="0"/>
            <w:vAlign w:val="center"/>
          </w:tcPr>
          <w:p w14:paraId="49DBF2A9">
            <w:pPr>
              <w:widowControl/>
              <w:spacing w:line="320" w:lineRule="exact"/>
              <w:ind w:firstLine="0" w:firstLineChars="0"/>
              <w:rPr>
                <w:rFonts w:hint="eastAsia" w:ascii="宋体" w:hAnsi="宋体" w:cs="宋体"/>
                <w:kern w:val="0"/>
                <w:sz w:val="21"/>
                <w:szCs w:val="21"/>
                <w:highlight w:val="none"/>
              </w:rPr>
            </w:pPr>
            <w:r>
              <w:rPr>
                <w:rFonts w:ascii="宋体" w:hAnsi="宋体" w:cs="宋体"/>
                <w:kern w:val="0"/>
                <w:sz w:val="21"/>
                <w:szCs w:val="21"/>
                <w:highlight w:val="none"/>
              </w:rPr>
              <w:t>定制</w:t>
            </w:r>
          </w:p>
          <w:p w14:paraId="55F7056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360B88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5AB00E2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424BE28C">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BD86B1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3E0E1B9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米</w:t>
            </w:r>
          </w:p>
        </w:tc>
        <w:tc>
          <w:tcPr>
            <w:tcW w:w="2374" w:type="dxa"/>
            <w:tcBorders>
              <w:top w:val="single" w:color="auto" w:sz="4" w:space="0"/>
              <w:left w:val="nil"/>
              <w:bottom w:val="single" w:color="auto" w:sz="4" w:space="0"/>
              <w:right w:val="single" w:color="auto" w:sz="4" w:space="0"/>
            </w:tcBorders>
            <w:noWrap w:val="0"/>
            <w:vAlign w:val="center"/>
          </w:tcPr>
          <w:p w14:paraId="25C277ED">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202055" cy="993775"/>
                  <wp:effectExtent l="0" t="0" r="0" b="0"/>
                  <wp:docPr id="76" name="图片 401" descr="xl/drawings/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01" descr="xl/drawings/NULL"/>
                          <pic:cNvPicPr>
                            <a:picLocks noChangeAspect="1"/>
                          </pic:cNvPicPr>
                        </pic:nvPicPr>
                        <pic:blipFill>
                          <a:blip r:embed="rId67"/>
                          <a:stretch>
                            <a:fillRect/>
                          </a:stretch>
                        </pic:blipFill>
                        <pic:spPr>
                          <a:xfrm>
                            <a:off x="0" y="0"/>
                            <a:ext cx="1202055" cy="993775"/>
                          </a:xfrm>
                          <a:prstGeom prst="rect">
                            <a:avLst/>
                          </a:prstGeom>
                          <a:noFill/>
                          <a:ln>
                            <a:noFill/>
                          </a:ln>
                        </pic:spPr>
                      </pic:pic>
                    </a:graphicData>
                  </a:graphic>
                </wp:inline>
              </w:drawing>
            </w:r>
          </w:p>
        </w:tc>
      </w:tr>
      <w:tr w14:paraId="5545D451">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55D1FD9B">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四、</w:t>
            </w:r>
            <w:r>
              <w:rPr>
                <w:rFonts w:ascii="宋体" w:hAnsi="宋体" w:cs="宋体"/>
                <w:b/>
                <w:kern w:val="0"/>
                <w:sz w:val="21"/>
                <w:szCs w:val="21"/>
                <w:highlight w:val="none"/>
              </w:rPr>
              <w:t>康复医学科</w:t>
            </w:r>
          </w:p>
        </w:tc>
      </w:tr>
      <w:tr w14:paraId="7696111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877AA9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65</w:t>
            </w:r>
          </w:p>
        </w:tc>
        <w:tc>
          <w:tcPr>
            <w:tcW w:w="1013" w:type="dxa"/>
            <w:tcBorders>
              <w:top w:val="single" w:color="auto" w:sz="4" w:space="0"/>
              <w:left w:val="nil"/>
              <w:bottom w:val="single" w:color="auto" w:sz="4" w:space="0"/>
              <w:right w:val="single" w:color="auto" w:sz="4" w:space="0"/>
            </w:tcBorders>
            <w:noWrap w:val="0"/>
            <w:vAlign w:val="center"/>
          </w:tcPr>
          <w:p w14:paraId="5FB7DFAF">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440DAAA0">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EA5C99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04D5F94">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7937C8B">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7AE97B6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CDECFC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1FECAD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CD820E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89355" cy="935355"/>
                  <wp:effectExtent l="0" t="0" r="0" b="0"/>
                  <wp:docPr id="77"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02"/>
                          <pic:cNvPicPr>
                            <a:picLocks noChangeAspect="1"/>
                          </pic:cNvPicPr>
                        </pic:nvPicPr>
                        <pic:blipFill>
                          <a:blip r:embed="rId68"/>
                          <a:stretch>
                            <a:fillRect/>
                          </a:stretch>
                        </pic:blipFill>
                        <pic:spPr>
                          <a:xfrm>
                            <a:off x="0" y="0"/>
                            <a:ext cx="1189355" cy="935355"/>
                          </a:xfrm>
                          <a:prstGeom prst="rect">
                            <a:avLst/>
                          </a:prstGeom>
                          <a:noFill/>
                          <a:ln>
                            <a:noFill/>
                          </a:ln>
                        </pic:spPr>
                      </pic:pic>
                    </a:graphicData>
                  </a:graphic>
                </wp:inline>
              </w:drawing>
            </w:r>
          </w:p>
        </w:tc>
      </w:tr>
      <w:tr w14:paraId="60E8334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8CA8B5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66</w:t>
            </w:r>
          </w:p>
        </w:tc>
        <w:tc>
          <w:tcPr>
            <w:tcW w:w="1013" w:type="dxa"/>
            <w:tcBorders>
              <w:top w:val="single" w:color="auto" w:sz="4" w:space="0"/>
              <w:left w:val="nil"/>
              <w:bottom w:val="single" w:color="auto" w:sz="4" w:space="0"/>
              <w:right w:val="single" w:color="auto" w:sz="4" w:space="0"/>
            </w:tcBorders>
            <w:noWrap w:val="0"/>
            <w:vAlign w:val="center"/>
          </w:tcPr>
          <w:p w14:paraId="60CAA2C4">
            <w:pPr>
              <w:widowControl/>
              <w:spacing w:line="320" w:lineRule="exact"/>
              <w:ind w:firstLine="0" w:firstLineChars="0"/>
              <w:jc w:val="center"/>
              <w:rPr>
                <w:rFonts w:ascii="宋体" w:hAnsi="宋体"/>
                <w:spacing w:val="-1"/>
                <w:sz w:val="21"/>
                <w:szCs w:val="21"/>
                <w:highlight w:val="none"/>
              </w:rPr>
            </w:pPr>
            <w:r>
              <w:rPr>
                <w:rFonts w:ascii="宋体" w:hAnsi="宋体"/>
                <w:spacing w:val="-6"/>
                <w:sz w:val="21"/>
                <w:szCs w:val="21"/>
                <w:highlight w:val="none"/>
              </w:rPr>
              <w:t>电脑桌</w:t>
            </w:r>
          </w:p>
        </w:tc>
        <w:tc>
          <w:tcPr>
            <w:tcW w:w="5069" w:type="dxa"/>
            <w:tcBorders>
              <w:top w:val="single" w:color="auto" w:sz="4" w:space="0"/>
              <w:left w:val="nil"/>
              <w:bottom w:val="single" w:color="auto" w:sz="4" w:space="0"/>
              <w:right w:val="single" w:color="auto" w:sz="4" w:space="0"/>
            </w:tcBorders>
            <w:noWrap w:val="0"/>
            <w:vAlign w:val="center"/>
          </w:tcPr>
          <w:p w14:paraId="5182BD3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750</w:t>
            </w:r>
            <w:r>
              <w:rPr>
                <w:rFonts w:hint="eastAsia" w:ascii="宋体" w:hAnsi="宋体" w:cs="宋体"/>
                <w:kern w:val="0"/>
                <w:sz w:val="21"/>
                <w:szCs w:val="21"/>
                <w:highlight w:val="none"/>
              </w:rPr>
              <w:t>mm（±5mm）</w:t>
            </w:r>
          </w:p>
          <w:p w14:paraId="6DF8DCB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E7E30B3">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629C4C61">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52FDBEB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F8B419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16B8A1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2C2DF0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55065" cy="905510"/>
                  <wp:effectExtent l="0" t="0" r="0" b="0"/>
                  <wp:docPr id="78"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03"/>
                          <pic:cNvPicPr>
                            <a:picLocks noChangeAspect="1"/>
                          </pic:cNvPicPr>
                        </pic:nvPicPr>
                        <pic:blipFill>
                          <a:blip r:embed="rId69"/>
                          <a:stretch>
                            <a:fillRect/>
                          </a:stretch>
                        </pic:blipFill>
                        <pic:spPr>
                          <a:xfrm>
                            <a:off x="0" y="0"/>
                            <a:ext cx="1155065" cy="905510"/>
                          </a:xfrm>
                          <a:prstGeom prst="rect">
                            <a:avLst/>
                          </a:prstGeom>
                          <a:noFill/>
                          <a:ln>
                            <a:noFill/>
                          </a:ln>
                        </pic:spPr>
                      </pic:pic>
                    </a:graphicData>
                  </a:graphic>
                </wp:inline>
              </w:drawing>
            </w:r>
          </w:p>
        </w:tc>
      </w:tr>
      <w:tr w14:paraId="366246C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8E679A6">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67</w:t>
            </w:r>
          </w:p>
        </w:tc>
        <w:tc>
          <w:tcPr>
            <w:tcW w:w="1013" w:type="dxa"/>
            <w:tcBorders>
              <w:top w:val="single" w:color="auto" w:sz="4" w:space="0"/>
              <w:left w:val="nil"/>
              <w:bottom w:val="single" w:color="auto" w:sz="4" w:space="0"/>
              <w:right w:val="single" w:color="auto" w:sz="4" w:space="0"/>
            </w:tcBorders>
            <w:noWrap w:val="0"/>
            <w:vAlign w:val="center"/>
          </w:tcPr>
          <w:p w14:paraId="286DC124">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6E9BC21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074E241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425918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4CE7F20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0E34920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D5A8DA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6F035B1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745B9AB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E1CEEE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1500DB7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2D70A30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96DAAD8">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49AE9E1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5</w:t>
            </w:r>
          </w:p>
        </w:tc>
        <w:tc>
          <w:tcPr>
            <w:tcW w:w="850" w:type="dxa"/>
            <w:tcBorders>
              <w:top w:val="single" w:color="auto" w:sz="4" w:space="0"/>
              <w:left w:val="nil"/>
              <w:bottom w:val="single" w:color="auto" w:sz="4" w:space="0"/>
              <w:right w:val="single" w:color="auto" w:sz="4" w:space="0"/>
            </w:tcBorders>
            <w:noWrap w:val="0"/>
            <w:vAlign w:val="center"/>
          </w:tcPr>
          <w:p w14:paraId="708C57C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5785B9F">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95045" cy="1311275"/>
                  <wp:effectExtent l="0" t="0" r="0" b="0"/>
                  <wp:docPr id="79" name="图片 404"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04" descr="百川(8)"/>
                          <pic:cNvPicPr>
                            <a:picLocks noChangeAspect="1"/>
                          </pic:cNvPicPr>
                        </pic:nvPicPr>
                        <pic:blipFill>
                          <a:blip r:embed="rId30"/>
                          <a:srcRect l="17723" t="9953" r="16443" b="8815"/>
                          <a:stretch>
                            <a:fillRect/>
                          </a:stretch>
                        </pic:blipFill>
                        <pic:spPr>
                          <a:xfrm>
                            <a:off x="0" y="0"/>
                            <a:ext cx="995045" cy="1311275"/>
                          </a:xfrm>
                          <a:prstGeom prst="rect">
                            <a:avLst/>
                          </a:prstGeom>
                          <a:noFill/>
                          <a:ln>
                            <a:noFill/>
                          </a:ln>
                        </pic:spPr>
                      </pic:pic>
                    </a:graphicData>
                  </a:graphic>
                </wp:inline>
              </w:drawing>
            </w:r>
          </w:p>
        </w:tc>
      </w:tr>
      <w:tr w14:paraId="0A96637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B6CA29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68</w:t>
            </w:r>
          </w:p>
        </w:tc>
        <w:tc>
          <w:tcPr>
            <w:tcW w:w="1013" w:type="dxa"/>
            <w:tcBorders>
              <w:top w:val="single" w:color="auto" w:sz="4" w:space="0"/>
              <w:left w:val="nil"/>
              <w:bottom w:val="single" w:color="auto" w:sz="4" w:space="0"/>
              <w:right w:val="single" w:color="auto" w:sz="4" w:space="0"/>
            </w:tcBorders>
            <w:noWrap w:val="0"/>
            <w:vAlign w:val="center"/>
          </w:tcPr>
          <w:p w14:paraId="4CE3B8D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031BA17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89FE8F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3FD537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D82D14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4A8910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82625" cy="1061720"/>
                  <wp:effectExtent l="0" t="0" r="0" b="0"/>
                  <wp:docPr id="80"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5"/>
                          <pic:cNvPicPr>
                            <a:picLocks noChangeAspect="1"/>
                          </pic:cNvPicPr>
                        </pic:nvPicPr>
                        <pic:blipFill>
                          <a:blip r:embed="rId70"/>
                          <a:stretch>
                            <a:fillRect/>
                          </a:stretch>
                        </pic:blipFill>
                        <pic:spPr>
                          <a:xfrm>
                            <a:off x="0" y="0"/>
                            <a:ext cx="682625" cy="1061720"/>
                          </a:xfrm>
                          <a:prstGeom prst="rect">
                            <a:avLst/>
                          </a:prstGeom>
                          <a:noFill/>
                          <a:ln>
                            <a:noFill/>
                          </a:ln>
                        </pic:spPr>
                      </pic:pic>
                    </a:graphicData>
                  </a:graphic>
                </wp:inline>
              </w:drawing>
            </w:r>
          </w:p>
        </w:tc>
      </w:tr>
      <w:tr w14:paraId="25EF9B8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EA95B1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69</w:t>
            </w:r>
          </w:p>
        </w:tc>
        <w:tc>
          <w:tcPr>
            <w:tcW w:w="1013" w:type="dxa"/>
            <w:tcBorders>
              <w:top w:val="single" w:color="auto" w:sz="4" w:space="0"/>
              <w:left w:val="nil"/>
              <w:bottom w:val="single" w:color="auto" w:sz="4" w:space="0"/>
              <w:right w:val="single" w:color="auto" w:sz="4" w:space="0"/>
            </w:tcBorders>
            <w:noWrap w:val="0"/>
            <w:vAlign w:val="center"/>
          </w:tcPr>
          <w:p w14:paraId="65AACB9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方凳</w:t>
            </w:r>
          </w:p>
        </w:tc>
        <w:tc>
          <w:tcPr>
            <w:tcW w:w="5069" w:type="dxa"/>
            <w:tcBorders>
              <w:top w:val="single" w:color="auto" w:sz="4" w:space="0"/>
              <w:left w:val="nil"/>
              <w:bottom w:val="single" w:color="auto" w:sz="4" w:space="0"/>
              <w:right w:val="single" w:color="auto" w:sz="4" w:space="0"/>
            </w:tcBorders>
            <w:noWrap w:val="0"/>
            <w:vAlign w:val="center"/>
          </w:tcPr>
          <w:p w14:paraId="2A24A16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330×</w:t>
            </w:r>
            <w:r>
              <w:rPr>
                <w:rFonts w:hint="eastAsia" w:ascii="宋体" w:hAnsi="宋体" w:cs="宋体"/>
                <w:kern w:val="0"/>
                <w:sz w:val="21"/>
                <w:szCs w:val="21"/>
                <w:highlight w:val="none"/>
              </w:rPr>
              <w:t>宽</w:t>
            </w:r>
            <w:r>
              <w:rPr>
                <w:rFonts w:ascii="宋体" w:hAnsi="宋体" w:cs="宋体"/>
                <w:kern w:val="0"/>
                <w:sz w:val="21"/>
                <w:szCs w:val="21"/>
                <w:highlight w:val="none"/>
              </w:rPr>
              <w:t>240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7C13B9B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1.基材：采用优质橡木，木材含水率符合国标，木制件外观无贯通裂缝、无虫蛀现象，无腐朽材、无树脂囊，甲醛释放量≤ 0.1mg/L。</w:t>
            </w:r>
          </w:p>
          <w:p w14:paraId="393641A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333373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43F1DC8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1C70E17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E088C9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913765" cy="848995"/>
                  <wp:effectExtent l="0" t="0" r="0" b="0"/>
                  <wp:docPr id="81"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06"/>
                          <pic:cNvPicPr>
                            <a:picLocks noChangeAspect="1"/>
                          </pic:cNvPicPr>
                        </pic:nvPicPr>
                        <pic:blipFill>
                          <a:blip r:embed="rId71"/>
                          <a:stretch>
                            <a:fillRect/>
                          </a:stretch>
                        </pic:blipFill>
                        <pic:spPr>
                          <a:xfrm>
                            <a:off x="0" y="0"/>
                            <a:ext cx="913765" cy="848995"/>
                          </a:xfrm>
                          <a:prstGeom prst="rect">
                            <a:avLst/>
                          </a:prstGeom>
                          <a:noFill/>
                          <a:ln>
                            <a:noFill/>
                          </a:ln>
                        </pic:spPr>
                      </pic:pic>
                    </a:graphicData>
                  </a:graphic>
                </wp:inline>
              </w:drawing>
            </w:r>
          </w:p>
        </w:tc>
      </w:tr>
      <w:tr w14:paraId="106376C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265A18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70</w:t>
            </w:r>
          </w:p>
        </w:tc>
        <w:tc>
          <w:tcPr>
            <w:tcW w:w="1013" w:type="dxa"/>
            <w:tcBorders>
              <w:top w:val="single" w:color="auto" w:sz="4" w:space="0"/>
              <w:left w:val="nil"/>
              <w:bottom w:val="single" w:color="auto" w:sz="4" w:space="0"/>
              <w:right w:val="single" w:color="auto" w:sz="4" w:space="0"/>
            </w:tcBorders>
            <w:noWrap w:val="0"/>
            <w:vAlign w:val="center"/>
          </w:tcPr>
          <w:p w14:paraId="0A5F9CC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6144FF7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97AE84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AF00FAE">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91B91E2">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70117EF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6CC620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070639F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732378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90650" cy="1138555"/>
                  <wp:effectExtent l="0" t="0" r="0" b="0"/>
                  <wp:docPr id="82"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07"/>
                          <pic:cNvPicPr>
                            <a:picLocks noChangeAspect="1"/>
                          </pic:cNvPicPr>
                        </pic:nvPicPr>
                        <pic:blipFill>
                          <a:blip r:embed="rId72"/>
                          <a:stretch>
                            <a:fillRect/>
                          </a:stretch>
                        </pic:blipFill>
                        <pic:spPr>
                          <a:xfrm>
                            <a:off x="0" y="0"/>
                            <a:ext cx="1390650" cy="1138555"/>
                          </a:xfrm>
                          <a:prstGeom prst="rect">
                            <a:avLst/>
                          </a:prstGeom>
                          <a:noFill/>
                          <a:ln>
                            <a:noFill/>
                          </a:ln>
                        </pic:spPr>
                      </pic:pic>
                    </a:graphicData>
                  </a:graphic>
                </wp:inline>
              </w:drawing>
            </w:r>
          </w:p>
        </w:tc>
      </w:tr>
      <w:tr w14:paraId="007522F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8F12F9C">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71</w:t>
            </w:r>
          </w:p>
        </w:tc>
        <w:tc>
          <w:tcPr>
            <w:tcW w:w="1013" w:type="dxa"/>
            <w:tcBorders>
              <w:top w:val="single" w:color="auto" w:sz="4" w:space="0"/>
              <w:left w:val="nil"/>
              <w:bottom w:val="single" w:color="auto" w:sz="4" w:space="0"/>
              <w:right w:val="single" w:color="auto" w:sz="4" w:space="0"/>
            </w:tcBorders>
            <w:noWrap w:val="0"/>
            <w:vAlign w:val="center"/>
          </w:tcPr>
          <w:p w14:paraId="4C6CE57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5219330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2C69245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1EF0B7D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585F169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64FE3E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5AE327F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FF2204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54E825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40530FB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5090784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6B22104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DF6F2D5">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13C1781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2EF4362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C4163F9">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60120" cy="1265555"/>
                  <wp:effectExtent l="0" t="0" r="0" b="0"/>
                  <wp:docPr id="83" name="图片 408"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08" descr="百川(8)"/>
                          <pic:cNvPicPr>
                            <a:picLocks noChangeAspect="1"/>
                          </pic:cNvPicPr>
                        </pic:nvPicPr>
                        <pic:blipFill>
                          <a:blip r:embed="rId30"/>
                          <a:srcRect l="17723" t="9953" r="16443" b="8815"/>
                          <a:stretch>
                            <a:fillRect/>
                          </a:stretch>
                        </pic:blipFill>
                        <pic:spPr>
                          <a:xfrm>
                            <a:off x="0" y="0"/>
                            <a:ext cx="960120" cy="1265555"/>
                          </a:xfrm>
                          <a:prstGeom prst="rect">
                            <a:avLst/>
                          </a:prstGeom>
                          <a:noFill/>
                          <a:ln>
                            <a:noFill/>
                          </a:ln>
                        </pic:spPr>
                      </pic:pic>
                    </a:graphicData>
                  </a:graphic>
                </wp:inline>
              </w:drawing>
            </w:r>
          </w:p>
        </w:tc>
      </w:tr>
      <w:tr w14:paraId="159FE8C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B8F1E6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72</w:t>
            </w:r>
          </w:p>
        </w:tc>
        <w:tc>
          <w:tcPr>
            <w:tcW w:w="1013" w:type="dxa"/>
            <w:tcBorders>
              <w:top w:val="single" w:color="auto" w:sz="4" w:space="0"/>
              <w:left w:val="nil"/>
              <w:bottom w:val="single" w:color="auto" w:sz="4" w:space="0"/>
              <w:right w:val="single" w:color="auto" w:sz="4" w:space="0"/>
            </w:tcBorders>
            <w:noWrap w:val="0"/>
            <w:vAlign w:val="center"/>
          </w:tcPr>
          <w:p w14:paraId="54EFE4F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5BBB7EC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750</w:t>
            </w:r>
            <w:r>
              <w:rPr>
                <w:rFonts w:hint="eastAsia" w:ascii="宋体" w:hAnsi="宋体" w:cs="宋体"/>
                <w:kern w:val="0"/>
                <w:sz w:val="21"/>
                <w:szCs w:val="21"/>
                <w:highlight w:val="none"/>
              </w:rPr>
              <w:t>mm（±5mm）</w:t>
            </w:r>
          </w:p>
          <w:p w14:paraId="6ABC985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79EC9FB">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D68818F">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7ACB8CB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F5C366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1DA7C50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8C5E40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88110" cy="925195"/>
                  <wp:effectExtent l="0" t="0" r="0" b="0"/>
                  <wp:docPr id="84"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409"/>
                          <pic:cNvPicPr>
                            <a:picLocks noChangeAspect="1"/>
                          </pic:cNvPicPr>
                        </pic:nvPicPr>
                        <pic:blipFill>
                          <a:blip r:embed="rId73"/>
                          <a:stretch>
                            <a:fillRect/>
                          </a:stretch>
                        </pic:blipFill>
                        <pic:spPr>
                          <a:xfrm>
                            <a:off x="0" y="0"/>
                            <a:ext cx="1388110" cy="925195"/>
                          </a:xfrm>
                          <a:prstGeom prst="rect">
                            <a:avLst/>
                          </a:prstGeom>
                          <a:noFill/>
                          <a:ln>
                            <a:noFill/>
                          </a:ln>
                        </pic:spPr>
                      </pic:pic>
                    </a:graphicData>
                  </a:graphic>
                </wp:inline>
              </w:drawing>
            </w:r>
          </w:p>
        </w:tc>
      </w:tr>
      <w:tr w14:paraId="3F446CC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EA5F52F">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73</w:t>
            </w:r>
          </w:p>
        </w:tc>
        <w:tc>
          <w:tcPr>
            <w:tcW w:w="1013" w:type="dxa"/>
            <w:tcBorders>
              <w:top w:val="single" w:color="auto" w:sz="4" w:space="0"/>
              <w:left w:val="nil"/>
              <w:bottom w:val="single" w:color="auto" w:sz="4" w:space="0"/>
              <w:right w:val="single" w:color="auto" w:sz="4" w:space="0"/>
            </w:tcBorders>
            <w:noWrap w:val="0"/>
            <w:vAlign w:val="center"/>
          </w:tcPr>
          <w:p w14:paraId="7B2819AA">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18307B3D">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10184AB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1769D2F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6294AE7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2DE2367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3A1E4AB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A492891">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6CEC88A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0D06737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A169BE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0C69064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04B67962">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1188557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06CD901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1EC579A">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14095" cy="1336675"/>
                  <wp:effectExtent l="0" t="0" r="0" b="0"/>
                  <wp:docPr id="85" name="图片 41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10" descr="百川(8)"/>
                          <pic:cNvPicPr>
                            <a:picLocks noChangeAspect="1"/>
                          </pic:cNvPicPr>
                        </pic:nvPicPr>
                        <pic:blipFill>
                          <a:blip r:embed="rId30"/>
                          <a:srcRect l="17723" t="9953" r="16443" b="8815"/>
                          <a:stretch>
                            <a:fillRect/>
                          </a:stretch>
                        </pic:blipFill>
                        <pic:spPr>
                          <a:xfrm>
                            <a:off x="0" y="0"/>
                            <a:ext cx="1014095" cy="1336675"/>
                          </a:xfrm>
                          <a:prstGeom prst="rect">
                            <a:avLst/>
                          </a:prstGeom>
                          <a:noFill/>
                          <a:ln>
                            <a:noFill/>
                          </a:ln>
                        </pic:spPr>
                      </pic:pic>
                    </a:graphicData>
                  </a:graphic>
                </wp:inline>
              </w:drawing>
            </w:r>
          </w:p>
        </w:tc>
      </w:tr>
      <w:tr w14:paraId="1F2CA1D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9DFAB3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74</w:t>
            </w:r>
          </w:p>
        </w:tc>
        <w:tc>
          <w:tcPr>
            <w:tcW w:w="1013" w:type="dxa"/>
            <w:tcBorders>
              <w:top w:val="single" w:color="auto" w:sz="4" w:space="0"/>
              <w:left w:val="nil"/>
              <w:bottom w:val="single" w:color="auto" w:sz="4" w:space="0"/>
              <w:right w:val="single" w:color="auto" w:sz="4" w:space="0"/>
            </w:tcBorders>
            <w:noWrap w:val="0"/>
            <w:vAlign w:val="center"/>
          </w:tcPr>
          <w:p w14:paraId="51416CE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07C9C10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14AF996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624ADA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52F2C7A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0DB9DEA">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67385" cy="1169035"/>
                  <wp:effectExtent l="0" t="0" r="0" b="0"/>
                  <wp:docPr id="86"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11"/>
                          <pic:cNvPicPr>
                            <a:picLocks noChangeAspect="1"/>
                          </pic:cNvPicPr>
                        </pic:nvPicPr>
                        <pic:blipFill>
                          <a:blip r:embed="rId74"/>
                          <a:stretch>
                            <a:fillRect/>
                          </a:stretch>
                        </pic:blipFill>
                        <pic:spPr>
                          <a:xfrm>
                            <a:off x="0" y="0"/>
                            <a:ext cx="667385" cy="1169035"/>
                          </a:xfrm>
                          <a:prstGeom prst="rect">
                            <a:avLst/>
                          </a:prstGeom>
                          <a:noFill/>
                          <a:ln>
                            <a:noFill/>
                          </a:ln>
                        </pic:spPr>
                      </pic:pic>
                    </a:graphicData>
                  </a:graphic>
                </wp:inline>
              </w:drawing>
            </w:r>
          </w:p>
        </w:tc>
      </w:tr>
      <w:tr w14:paraId="2917DBA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5E46D2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75</w:t>
            </w:r>
          </w:p>
        </w:tc>
        <w:tc>
          <w:tcPr>
            <w:tcW w:w="1013" w:type="dxa"/>
            <w:tcBorders>
              <w:top w:val="single" w:color="auto" w:sz="4" w:space="0"/>
              <w:left w:val="nil"/>
              <w:bottom w:val="single" w:color="auto" w:sz="4" w:space="0"/>
              <w:right w:val="single" w:color="auto" w:sz="4" w:space="0"/>
            </w:tcBorders>
            <w:noWrap w:val="0"/>
            <w:vAlign w:val="center"/>
          </w:tcPr>
          <w:p w14:paraId="1C13BD86">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33EB5B2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6879109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39600-2021《人造板及其制品甲醛释放量分级》﹔GB18580-2017《室内装饰装修材料人造板及其制品中甲醛释放限量》；GB/T 35601-2017《绿色产品评价人造板和木质地板》；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63CF4C07">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21E9D55">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2CCF7D7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FC8E1F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6091E5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15D95B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55065" cy="1052830"/>
                  <wp:effectExtent l="0" t="0" r="0" b="0"/>
                  <wp:docPr id="87"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12"/>
                          <pic:cNvPicPr>
                            <a:picLocks noChangeAspect="1"/>
                          </pic:cNvPicPr>
                        </pic:nvPicPr>
                        <pic:blipFill>
                          <a:blip r:embed="rId75"/>
                          <a:stretch>
                            <a:fillRect/>
                          </a:stretch>
                        </pic:blipFill>
                        <pic:spPr>
                          <a:xfrm>
                            <a:off x="0" y="0"/>
                            <a:ext cx="1155065" cy="1052830"/>
                          </a:xfrm>
                          <a:prstGeom prst="rect">
                            <a:avLst/>
                          </a:prstGeom>
                          <a:noFill/>
                          <a:ln>
                            <a:noFill/>
                          </a:ln>
                        </pic:spPr>
                      </pic:pic>
                    </a:graphicData>
                  </a:graphic>
                </wp:inline>
              </w:drawing>
            </w:r>
          </w:p>
        </w:tc>
      </w:tr>
      <w:tr w14:paraId="3ACC605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0C3072B">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76</w:t>
            </w:r>
          </w:p>
        </w:tc>
        <w:tc>
          <w:tcPr>
            <w:tcW w:w="1013" w:type="dxa"/>
            <w:tcBorders>
              <w:top w:val="single" w:color="auto" w:sz="4" w:space="0"/>
              <w:left w:val="nil"/>
              <w:bottom w:val="single" w:color="auto" w:sz="4" w:space="0"/>
              <w:right w:val="single" w:color="auto" w:sz="4" w:space="0"/>
            </w:tcBorders>
            <w:noWrap w:val="0"/>
            <w:vAlign w:val="center"/>
          </w:tcPr>
          <w:p w14:paraId="4FDBA36A">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643859D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797EC06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753D274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4FE47D8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429C71D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3264060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37A1FF1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86FE17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3456056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5AC09B7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0D32B39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1036526">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A5D8B5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99511F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972A3C3">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86790" cy="1300480"/>
                  <wp:effectExtent l="0" t="0" r="0" b="0"/>
                  <wp:docPr id="88" name="图片 413"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13" descr="百川(8)"/>
                          <pic:cNvPicPr>
                            <a:picLocks noChangeAspect="1"/>
                          </pic:cNvPicPr>
                        </pic:nvPicPr>
                        <pic:blipFill>
                          <a:blip r:embed="rId30"/>
                          <a:srcRect l="17723" t="9953" r="16443" b="8815"/>
                          <a:stretch>
                            <a:fillRect/>
                          </a:stretch>
                        </pic:blipFill>
                        <pic:spPr>
                          <a:xfrm>
                            <a:off x="0" y="0"/>
                            <a:ext cx="986790" cy="1300480"/>
                          </a:xfrm>
                          <a:prstGeom prst="rect">
                            <a:avLst/>
                          </a:prstGeom>
                          <a:noFill/>
                          <a:ln>
                            <a:noFill/>
                          </a:ln>
                        </pic:spPr>
                      </pic:pic>
                    </a:graphicData>
                  </a:graphic>
                </wp:inline>
              </w:drawing>
            </w:r>
          </w:p>
        </w:tc>
      </w:tr>
      <w:tr w14:paraId="2BDCA84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E74C87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77</w:t>
            </w:r>
          </w:p>
        </w:tc>
        <w:tc>
          <w:tcPr>
            <w:tcW w:w="1013" w:type="dxa"/>
            <w:tcBorders>
              <w:top w:val="single" w:color="auto" w:sz="4" w:space="0"/>
              <w:left w:val="nil"/>
              <w:bottom w:val="single" w:color="auto" w:sz="4" w:space="0"/>
              <w:right w:val="single" w:color="auto" w:sz="4" w:space="0"/>
            </w:tcBorders>
            <w:noWrap w:val="0"/>
            <w:vAlign w:val="center"/>
          </w:tcPr>
          <w:p w14:paraId="7E6BCEE2">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167E71D7">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6628943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8A3A384">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47B2801">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7A41244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31242A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6363BC9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6F13BE7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53FBCFD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0EA963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825" cy="1076325"/>
                  <wp:effectExtent l="0" t="0" r="0" b="0"/>
                  <wp:docPr id="89"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14"/>
                          <pic:cNvPicPr>
                            <a:picLocks noChangeAspect="1"/>
                          </pic:cNvPicPr>
                        </pic:nvPicPr>
                        <pic:blipFill>
                          <a:blip r:embed="rId76"/>
                          <a:stretch>
                            <a:fillRect/>
                          </a:stretch>
                        </pic:blipFill>
                        <pic:spPr>
                          <a:xfrm>
                            <a:off x="0" y="0"/>
                            <a:ext cx="1266825" cy="1076325"/>
                          </a:xfrm>
                          <a:prstGeom prst="rect">
                            <a:avLst/>
                          </a:prstGeom>
                          <a:noFill/>
                          <a:ln>
                            <a:noFill/>
                          </a:ln>
                        </pic:spPr>
                      </pic:pic>
                    </a:graphicData>
                  </a:graphic>
                </wp:inline>
              </w:drawing>
            </w:r>
          </w:p>
        </w:tc>
      </w:tr>
      <w:tr w14:paraId="6DD255B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DC3BDB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78</w:t>
            </w:r>
          </w:p>
        </w:tc>
        <w:tc>
          <w:tcPr>
            <w:tcW w:w="1013" w:type="dxa"/>
            <w:tcBorders>
              <w:top w:val="single" w:color="auto" w:sz="4" w:space="0"/>
              <w:left w:val="nil"/>
              <w:bottom w:val="single" w:color="auto" w:sz="4" w:space="0"/>
              <w:right w:val="single" w:color="auto" w:sz="4" w:space="0"/>
            </w:tcBorders>
            <w:noWrap w:val="0"/>
            <w:vAlign w:val="center"/>
          </w:tcPr>
          <w:p w14:paraId="6CE8FE3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5186E7C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430</w:t>
            </w:r>
            <w:r>
              <w:rPr>
                <w:rFonts w:hint="eastAsia" w:ascii="宋体" w:hAnsi="宋体" w:cs="宋体"/>
                <w:kern w:val="0"/>
                <w:sz w:val="21"/>
                <w:szCs w:val="21"/>
                <w:highlight w:val="none"/>
              </w:rPr>
              <w:t>mm（±5mm）</w:t>
            </w:r>
          </w:p>
          <w:p w14:paraId="19102A38">
            <w:pPr>
              <w:widowControl/>
              <w:spacing w:line="320" w:lineRule="exact"/>
              <w:ind w:firstLine="0" w:firstLineChars="0"/>
              <w:rPr>
                <w:rFonts w:hint="eastAsia" w:ascii="宋体" w:hAnsi="宋体" w:cs="宋体"/>
                <w:sz w:val="21"/>
                <w:szCs w:val="21"/>
                <w:highlight w:val="none"/>
              </w:rPr>
            </w:pPr>
          </w:p>
          <w:p w14:paraId="7AD2D95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6C6A59B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21CB8F94">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87E93C0">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A03EF7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84ABB0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388819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7460" cy="1085215"/>
                  <wp:effectExtent l="0" t="0" r="0" b="0"/>
                  <wp:docPr id="90"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15"/>
                          <pic:cNvPicPr>
                            <a:picLocks noChangeAspect="1"/>
                          </pic:cNvPicPr>
                        </pic:nvPicPr>
                        <pic:blipFill>
                          <a:blip r:embed="rId77"/>
                          <a:stretch>
                            <a:fillRect/>
                          </a:stretch>
                        </pic:blipFill>
                        <pic:spPr>
                          <a:xfrm>
                            <a:off x="0" y="0"/>
                            <a:ext cx="1267460" cy="1085215"/>
                          </a:xfrm>
                          <a:prstGeom prst="rect">
                            <a:avLst/>
                          </a:prstGeom>
                          <a:noFill/>
                          <a:ln>
                            <a:noFill/>
                          </a:ln>
                        </pic:spPr>
                      </pic:pic>
                    </a:graphicData>
                  </a:graphic>
                </wp:inline>
              </w:drawing>
            </w:r>
          </w:p>
        </w:tc>
      </w:tr>
      <w:tr w14:paraId="3D63167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2DC86F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79</w:t>
            </w:r>
          </w:p>
        </w:tc>
        <w:tc>
          <w:tcPr>
            <w:tcW w:w="1013" w:type="dxa"/>
            <w:tcBorders>
              <w:top w:val="single" w:color="auto" w:sz="4" w:space="0"/>
              <w:left w:val="nil"/>
              <w:bottom w:val="single" w:color="auto" w:sz="4" w:space="0"/>
              <w:right w:val="single" w:color="auto" w:sz="4" w:space="0"/>
            </w:tcBorders>
            <w:noWrap w:val="0"/>
            <w:vAlign w:val="center"/>
          </w:tcPr>
          <w:p w14:paraId="1B24FC5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444E877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750</w:t>
            </w:r>
            <w:r>
              <w:rPr>
                <w:rFonts w:hint="eastAsia" w:ascii="宋体" w:hAnsi="宋体" w:cs="宋体"/>
                <w:kern w:val="0"/>
                <w:sz w:val="21"/>
                <w:szCs w:val="21"/>
                <w:highlight w:val="none"/>
              </w:rPr>
              <w:t>mm（±5mm）</w:t>
            </w:r>
          </w:p>
          <w:p w14:paraId="1B6A8D2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1B454131">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6261207C">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55AE68C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727074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274E3D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734901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77950" cy="1138555"/>
                  <wp:effectExtent l="0" t="0" r="0" b="0"/>
                  <wp:docPr id="91"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16"/>
                          <pic:cNvPicPr>
                            <a:picLocks noChangeAspect="1"/>
                          </pic:cNvPicPr>
                        </pic:nvPicPr>
                        <pic:blipFill>
                          <a:blip r:embed="rId78"/>
                          <a:stretch>
                            <a:fillRect/>
                          </a:stretch>
                        </pic:blipFill>
                        <pic:spPr>
                          <a:xfrm>
                            <a:off x="0" y="0"/>
                            <a:ext cx="1377950" cy="1138555"/>
                          </a:xfrm>
                          <a:prstGeom prst="rect">
                            <a:avLst/>
                          </a:prstGeom>
                          <a:noFill/>
                          <a:ln>
                            <a:noFill/>
                          </a:ln>
                        </pic:spPr>
                      </pic:pic>
                    </a:graphicData>
                  </a:graphic>
                </wp:inline>
              </w:drawing>
            </w:r>
          </w:p>
        </w:tc>
      </w:tr>
      <w:tr w14:paraId="3FA67F2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C9BDB1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eastAsia="宋体" w:cs="宋体"/>
                <w:kern w:val="0"/>
                <w:sz w:val="21"/>
                <w:szCs w:val="21"/>
                <w:highlight w:val="none"/>
              </w:rPr>
              <w:t>80</w:t>
            </w:r>
          </w:p>
        </w:tc>
        <w:tc>
          <w:tcPr>
            <w:tcW w:w="1013" w:type="dxa"/>
            <w:tcBorders>
              <w:top w:val="single" w:color="auto" w:sz="4" w:space="0"/>
              <w:left w:val="nil"/>
              <w:bottom w:val="single" w:color="auto" w:sz="4" w:space="0"/>
              <w:right w:val="single" w:color="auto" w:sz="4" w:space="0"/>
            </w:tcBorders>
            <w:noWrap w:val="0"/>
            <w:vAlign w:val="center"/>
          </w:tcPr>
          <w:p w14:paraId="3806CDEE">
            <w:pPr>
              <w:widowControl/>
              <w:spacing w:line="320" w:lineRule="exact"/>
              <w:ind w:firstLine="0" w:firstLineChars="0"/>
              <w:jc w:val="center"/>
              <w:rPr>
                <w:rFonts w:hint="eastAsia" w:ascii="宋体" w:hAnsi="宋体"/>
                <w:spacing w:val="-1"/>
                <w:sz w:val="21"/>
                <w:szCs w:val="21"/>
                <w:highlight w:val="none"/>
              </w:rPr>
            </w:pPr>
            <w:r>
              <w:rPr>
                <w:rFonts w:hint="eastAsia" w:ascii="宋体" w:hAnsi="宋体" w:eastAsia="宋体" w:cs="宋体"/>
                <w:kern w:val="0"/>
                <w:sz w:val="21"/>
                <w:szCs w:val="21"/>
                <w:highlight w:val="none"/>
              </w:rPr>
              <w:t>办公椅</w:t>
            </w:r>
            <w:r>
              <w:rPr>
                <w:rFonts w:hint="eastAsia" w:ascii="宋体" w:hAnsi="宋体" w:eastAsia="宋体" w:cs="宋体"/>
                <w:b/>
                <w:bCs/>
                <w:kern w:val="0"/>
                <w:sz w:val="21"/>
                <w:szCs w:val="21"/>
                <w:highlight w:val="none"/>
              </w:rPr>
              <w:t>（</w:t>
            </w:r>
            <w:r>
              <w:rPr>
                <w:rFonts w:hint="eastAsia" w:ascii="宋体" w:hAnsi="宋体" w:eastAsia="宋体" w:cs="宋体"/>
                <w:b/>
                <w:bCs/>
                <w:kern w:val="0"/>
                <w:sz w:val="21"/>
                <w:szCs w:val="21"/>
                <w:highlight w:val="none"/>
                <w:lang w:eastAsia="zh-CN"/>
              </w:rPr>
              <w:t>提供样品</w:t>
            </w:r>
            <w:r>
              <w:rPr>
                <w:rFonts w:hint="eastAsia" w:ascii="宋体" w:hAnsi="宋体" w:eastAsia="宋体" w:cs="宋体"/>
                <w:b/>
                <w:bCs/>
                <w:kern w:val="0"/>
                <w:sz w:val="21"/>
                <w:szCs w:val="21"/>
                <w:highlight w:val="none"/>
                <w:lang w:val="en-US" w:eastAsia="zh-CN"/>
              </w:rPr>
              <w:t>1把</w:t>
            </w:r>
            <w:r>
              <w:rPr>
                <w:rFonts w:hint="eastAsia" w:ascii="宋体" w:hAnsi="宋体" w:cs="宋体"/>
                <w:b/>
                <w:bCs/>
                <w:sz w:val="21"/>
                <w:szCs w:val="21"/>
              </w:rPr>
              <w:t>，样品尺寸不做要求</w:t>
            </w:r>
            <w:r>
              <w:rPr>
                <w:rFonts w:hint="eastAsia" w:ascii="宋体" w:hAnsi="宋体" w:eastAsia="宋体" w:cs="宋体"/>
                <w:b/>
                <w:bCs/>
                <w:kern w:val="0"/>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17D555D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6747206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709029B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52B13C6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E7B2FF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BCE00F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62EFC4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ABB981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1D8EA6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F9B216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4B2771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E5F5823">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22EBB40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FC1DE2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AA5E9C5">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43305" cy="1375410"/>
                  <wp:effectExtent l="0" t="0" r="0" b="0"/>
                  <wp:docPr id="92" name="图片 417"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7" descr="百川(8)"/>
                          <pic:cNvPicPr>
                            <a:picLocks noChangeAspect="1"/>
                          </pic:cNvPicPr>
                        </pic:nvPicPr>
                        <pic:blipFill>
                          <a:blip r:embed="rId30"/>
                          <a:srcRect l="17723" t="9953" r="16443" b="8815"/>
                          <a:stretch>
                            <a:fillRect/>
                          </a:stretch>
                        </pic:blipFill>
                        <pic:spPr>
                          <a:xfrm>
                            <a:off x="0" y="0"/>
                            <a:ext cx="1043305" cy="1375410"/>
                          </a:xfrm>
                          <a:prstGeom prst="rect">
                            <a:avLst/>
                          </a:prstGeom>
                          <a:noFill/>
                          <a:ln>
                            <a:noFill/>
                          </a:ln>
                        </pic:spPr>
                      </pic:pic>
                    </a:graphicData>
                  </a:graphic>
                </wp:inline>
              </w:drawing>
            </w:r>
          </w:p>
        </w:tc>
      </w:tr>
      <w:tr w14:paraId="48018E8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836918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81</w:t>
            </w:r>
          </w:p>
        </w:tc>
        <w:tc>
          <w:tcPr>
            <w:tcW w:w="1013" w:type="dxa"/>
            <w:tcBorders>
              <w:top w:val="single" w:color="auto" w:sz="4" w:space="0"/>
              <w:left w:val="nil"/>
              <w:bottom w:val="single" w:color="auto" w:sz="4" w:space="0"/>
              <w:right w:val="single" w:color="auto" w:sz="4" w:space="0"/>
            </w:tcBorders>
            <w:noWrap w:val="0"/>
            <w:vAlign w:val="center"/>
          </w:tcPr>
          <w:p w14:paraId="2CA99DD2">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1AA63EAC">
            <w:pPr>
              <w:widowControl/>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4E2268F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3509ED4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6CAA59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556FE85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02C6246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43A056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3A71DA8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D35F33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0E9D40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9D348BD">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80490" cy="648335"/>
                  <wp:effectExtent l="0" t="0" r="0" b="0"/>
                  <wp:docPr id="93"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8"/>
                          <pic:cNvPicPr>
                            <a:picLocks noChangeAspect="1"/>
                          </pic:cNvPicPr>
                        </pic:nvPicPr>
                        <pic:blipFill>
                          <a:blip r:embed="rId79"/>
                          <a:stretch>
                            <a:fillRect/>
                          </a:stretch>
                        </pic:blipFill>
                        <pic:spPr>
                          <a:xfrm>
                            <a:off x="0" y="0"/>
                            <a:ext cx="1380490" cy="648335"/>
                          </a:xfrm>
                          <a:prstGeom prst="rect">
                            <a:avLst/>
                          </a:prstGeom>
                          <a:noFill/>
                          <a:ln>
                            <a:noFill/>
                          </a:ln>
                        </pic:spPr>
                      </pic:pic>
                    </a:graphicData>
                  </a:graphic>
                </wp:inline>
              </w:drawing>
            </w:r>
          </w:p>
        </w:tc>
      </w:tr>
      <w:tr w14:paraId="2FC594EF">
        <w:tblPrEx>
          <w:tblCellMar>
            <w:top w:w="0" w:type="dxa"/>
            <w:left w:w="108" w:type="dxa"/>
            <w:bottom w:w="0" w:type="dxa"/>
            <w:right w:w="108" w:type="dxa"/>
          </w:tblCellMar>
        </w:tblPrEx>
        <w:trPr>
          <w:trHeight w:val="397"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33A907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82</w:t>
            </w:r>
          </w:p>
        </w:tc>
        <w:tc>
          <w:tcPr>
            <w:tcW w:w="1013" w:type="dxa"/>
            <w:tcBorders>
              <w:top w:val="single" w:color="auto" w:sz="4" w:space="0"/>
              <w:left w:val="nil"/>
              <w:bottom w:val="single" w:color="auto" w:sz="4" w:space="0"/>
              <w:right w:val="single" w:color="auto" w:sz="4" w:space="0"/>
            </w:tcBorders>
            <w:noWrap w:val="0"/>
            <w:vAlign w:val="center"/>
          </w:tcPr>
          <w:p w14:paraId="2695887A">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会议椅</w:t>
            </w:r>
          </w:p>
        </w:tc>
        <w:tc>
          <w:tcPr>
            <w:tcW w:w="5069" w:type="dxa"/>
            <w:tcBorders>
              <w:top w:val="single" w:color="auto" w:sz="4" w:space="0"/>
              <w:left w:val="nil"/>
              <w:bottom w:val="single" w:color="auto" w:sz="4" w:space="0"/>
              <w:right w:val="single" w:color="auto" w:sz="4" w:space="0"/>
            </w:tcBorders>
            <w:noWrap w:val="0"/>
            <w:vAlign w:val="center"/>
          </w:tcPr>
          <w:p w14:paraId="7B358C4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720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1000</w:t>
            </w:r>
            <w:r>
              <w:rPr>
                <w:rFonts w:hint="eastAsia" w:ascii="宋体" w:hAnsi="宋体" w:cs="宋体"/>
                <w:kern w:val="0"/>
                <w:sz w:val="21"/>
                <w:szCs w:val="21"/>
                <w:highlight w:val="none"/>
              </w:rPr>
              <w:t>mm（±5mm）</w:t>
            </w:r>
          </w:p>
          <w:p w14:paraId="5D467A9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1FEDB7A0">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、GB17927.1-2011《软体家具床垫和沙发抗引燃特性的 评定第1部分：</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撕裂强度≥2.5N/cm，干热老化后拉伸强度≥90KPa)，密度≥40kg/m³,甲醛释放量未检出，TVOC≤0.5mg/m²h，抗引燃特性阻燃Ⅰ级。</w:t>
            </w:r>
          </w:p>
          <w:p w14:paraId="3568309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06EC498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486B283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5.水性面漆：采用优质水性面漆，依据GB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9A9099E">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6.水性底漆：采用优质水性底漆，依据GB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66BBC99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18</w:t>
            </w:r>
          </w:p>
        </w:tc>
        <w:tc>
          <w:tcPr>
            <w:tcW w:w="850" w:type="dxa"/>
            <w:tcBorders>
              <w:top w:val="single" w:color="auto" w:sz="4" w:space="0"/>
              <w:left w:val="nil"/>
              <w:bottom w:val="single" w:color="auto" w:sz="4" w:space="0"/>
              <w:right w:val="single" w:color="auto" w:sz="4" w:space="0"/>
            </w:tcBorders>
            <w:noWrap w:val="0"/>
            <w:vAlign w:val="center"/>
          </w:tcPr>
          <w:p w14:paraId="306482D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DCC5BC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84580" cy="1240155"/>
                  <wp:effectExtent l="0" t="0" r="0" b="0"/>
                  <wp:docPr id="94"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19"/>
                          <pic:cNvPicPr>
                            <a:picLocks noChangeAspect="1"/>
                          </pic:cNvPicPr>
                        </pic:nvPicPr>
                        <pic:blipFill>
                          <a:blip r:embed="rId80"/>
                          <a:stretch>
                            <a:fillRect/>
                          </a:stretch>
                        </pic:blipFill>
                        <pic:spPr>
                          <a:xfrm>
                            <a:off x="0" y="0"/>
                            <a:ext cx="1084580" cy="1240155"/>
                          </a:xfrm>
                          <a:prstGeom prst="rect">
                            <a:avLst/>
                          </a:prstGeom>
                          <a:noFill/>
                          <a:ln>
                            <a:noFill/>
                          </a:ln>
                        </pic:spPr>
                      </pic:pic>
                    </a:graphicData>
                  </a:graphic>
                </wp:inline>
              </w:drawing>
            </w:r>
          </w:p>
        </w:tc>
      </w:tr>
      <w:tr w14:paraId="06B3A7D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CA45F4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83</w:t>
            </w:r>
          </w:p>
        </w:tc>
        <w:tc>
          <w:tcPr>
            <w:tcW w:w="1013" w:type="dxa"/>
            <w:tcBorders>
              <w:top w:val="single" w:color="auto" w:sz="4" w:space="0"/>
              <w:left w:val="nil"/>
              <w:bottom w:val="single" w:color="auto" w:sz="4" w:space="0"/>
              <w:right w:val="single" w:color="auto" w:sz="4" w:space="0"/>
            </w:tcBorders>
            <w:noWrap w:val="0"/>
            <w:vAlign w:val="center"/>
          </w:tcPr>
          <w:p w14:paraId="78498DF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条桌</w:t>
            </w:r>
          </w:p>
        </w:tc>
        <w:tc>
          <w:tcPr>
            <w:tcW w:w="5069" w:type="dxa"/>
            <w:tcBorders>
              <w:top w:val="single" w:color="auto" w:sz="4" w:space="0"/>
              <w:left w:val="nil"/>
              <w:bottom w:val="single" w:color="auto" w:sz="4" w:space="0"/>
              <w:right w:val="single" w:color="auto" w:sz="4" w:space="0"/>
            </w:tcBorders>
            <w:noWrap w:val="0"/>
            <w:vAlign w:val="center"/>
          </w:tcPr>
          <w:p w14:paraId="5C1AB5F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1360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760</w:t>
            </w:r>
            <w:r>
              <w:rPr>
                <w:rFonts w:hint="eastAsia" w:ascii="宋体" w:hAnsi="宋体" w:cs="宋体"/>
                <w:kern w:val="0"/>
                <w:sz w:val="21"/>
                <w:szCs w:val="21"/>
                <w:highlight w:val="none"/>
              </w:rPr>
              <w:t>mm（±5mm）</w:t>
            </w:r>
          </w:p>
          <w:p w14:paraId="00B3805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1AE0A8C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48ED538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11FA315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5FB4B2E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614B12C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623516B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AB0C8C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4572ACB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144ED6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89050" cy="861695"/>
                  <wp:effectExtent l="0" t="0" r="0" b="0"/>
                  <wp:docPr id="95"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20"/>
                          <pic:cNvPicPr>
                            <a:picLocks noChangeAspect="1"/>
                          </pic:cNvPicPr>
                        </pic:nvPicPr>
                        <pic:blipFill>
                          <a:blip r:embed="rId81"/>
                          <a:stretch>
                            <a:fillRect/>
                          </a:stretch>
                        </pic:blipFill>
                        <pic:spPr>
                          <a:xfrm>
                            <a:off x="0" y="0"/>
                            <a:ext cx="1289050" cy="861695"/>
                          </a:xfrm>
                          <a:prstGeom prst="rect">
                            <a:avLst/>
                          </a:prstGeom>
                          <a:noFill/>
                          <a:ln>
                            <a:noFill/>
                          </a:ln>
                        </pic:spPr>
                      </pic:pic>
                    </a:graphicData>
                  </a:graphic>
                </wp:inline>
              </w:drawing>
            </w:r>
          </w:p>
        </w:tc>
      </w:tr>
      <w:tr w14:paraId="12EA6DB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898B4F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84</w:t>
            </w:r>
          </w:p>
        </w:tc>
        <w:tc>
          <w:tcPr>
            <w:tcW w:w="1013" w:type="dxa"/>
            <w:tcBorders>
              <w:top w:val="single" w:color="auto" w:sz="4" w:space="0"/>
              <w:left w:val="nil"/>
              <w:bottom w:val="single" w:color="auto" w:sz="4" w:space="0"/>
              <w:right w:val="single" w:color="auto" w:sz="4" w:space="0"/>
            </w:tcBorders>
            <w:noWrap w:val="0"/>
            <w:vAlign w:val="center"/>
          </w:tcPr>
          <w:p w14:paraId="28E33BE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列席椅</w:t>
            </w:r>
          </w:p>
        </w:tc>
        <w:tc>
          <w:tcPr>
            <w:tcW w:w="5069" w:type="dxa"/>
            <w:tcBorders>
              <w:top w:val="single" w:color="auto" w:sz="4" w:space="0"/>
              <w:left w:val="nil"/>
              <w:bottom w:val="single" w:color="auto" w:sz="4" w:space="0"/>
              <w:right w:val="single" w:color="auto" w:sz="4" w:space="0"/>
            </w:tcBorders>
            <w:noWrap w:val="0"/>
            <w:vAlign w:val="center"/>
          </w:tcPr>
          <w:p w14:paraId="3D73CCB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605</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900</w:t>
            </w:r>
            <w:r>
              <w:rPr>
                <w:rFonts w:hint="eastAsia" w:ascii="宋体" w:hAnsi="宋体" w:cs="宋体"/>
                <w:kern w:val="0"/>
                <w:sz w:val="21"/>
                <w:szCs w:val="21"/>
                <w:highlight w:val="none"/>
              </w:rPr>
              <w:t>mm（±5mm）</w:t>
            </w:r>
          </w:p>
          <w:p w14:paraId="5FF1210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2AD24E10">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1804EB2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4C4A385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7332207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16</w:t>
            </w:r>
          </w:p>
        </w:tc>
        <w:tc>
          <w:tcPr>
            <w:tcW w:w="850" w:type="dxa"/>
            <w:tcBorders>
              <w:top w:val="single" w:color="auto" w:sz="4" w:space="0"/>
              <w:left w:val="nil"/>
              <w:bottom w:val="single" w:color="auto" w:sz="4" w:space="0"/>
              <w:right w:val="single" w:color="auto" w:sz="4" w:space="0"/>
            </w:tcBorders>
            <w:noWrap w:val="0"/>
            <w:vAlign w:val="center"/>
          </w:tcPr>
          <w:p w14:paraId="1553018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097849A">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31875" cy="1072515"/>
                  <wp:effectExtent l="0" t="0" r="0" b="0"/>
                  <wp:docPr id="96"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21"/>
                          <pic:cNvPicPr>
                            <a:picLocks noChangeAspect="1"/>
                          </pic:cNvPicPr>
                        </pic:nvPicPr>
                        <pic:blipFill>
                          <a:blip r:embed="rId82"/>
                          <a:stretch>
                            <a:fillRect/>
                          </a:stretch>
                        </pic:blipFill>
                        <pic:spPr>
                          <a:xfrm>
                            <a:off x="0" y="0"/>
                            <a:ext cx="1031875" cy="1072515"/>
                          </a:xfrm>
                          <a:prstGeom prst="rect">
                            <a:avLst/>
                          </a:prstGeom>
                          <a:noFill/>
                          <a:ln>
                            <a:noFill/>
                          </a:ln>
                        </pic:spPr>
                      </pic:pic>
                    </a:graphicData>
                  </a:graphic>
                </wp:inline>
              </w:drawing>
            </w:r>
          </w:p>
        </w:tc>
      </w:tr>
      <w:tr w14:paraId="251F078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832E27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85</w:t>
            </w:r>
          </w:p>
        </w:tc>
        <w:tc>
          <w:tcPr>
            <w:tcW w:w="1013" w:type="dxa"/>
            <w:tcBorders>
              <w:top w:val="single" w:color="auto" w:sz="4" w:space="0"/>
              <w:left w:val="nil"/>
              <w:bottom w:val="single" w:color="auto" w:sz="4" w:space="0"/>
              <w:right w:val="single" w:color="auto" w:sz="4" w:space="0"/>
            </w:tcBorders>
            <w:noWrap w:val="0"/>
            <w:vAlign w:val="center"/>
          </w:tcPr>
          <w:p w14:paraId="6121C9E7">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演讲台</w:t>
            </w:r>
          </w:p>
        </w:tc>
        <w:tc>
          <w:tcPr>
            <w:tcW w:w="5069" w:type="dxa"/>
            <w:tcBorders>
              <w:top w:val="single" w:color="auto" w:sz="4" w:space="0"/>
              <w:left w:val="nil"/>
              <w:bottom w:val="single" w:color="auto" w:sz="4" w:space="0"/>
              <w:right w:val="single" w:color="auto" w:sz="4" w:space="0"/>
            </w:tcBorders>
            <w:noWrap w:val="0"/>
            <w:vAlign w:val="center"/>
          </w:tcPr>
          <w:p w14:paraId="251BD95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750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540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1215</w:t>
            </w:r>
            <w:r>
              <w:rPr>
                <w:rFonts w:hint="eastAsia" w:ascii="宋体" w:hAnsi="宋体" w:cs="宋体"/>
                <w:kern w:val="0"/>
                <w:sz w:val="21"/>
                <w:szCs w:val="21"/>
                <w:highlight w:val="none"/>
              </w:rPr>
              <w:t>mm（±5mm）</w:t>
            </w:r>
          </w:p>
          <w:p w14:paraId="31CA9C0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31D6AE9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7AF6FF8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6D0F5EC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225C907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6FF8014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5F214E9A">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DFEB49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8A567F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679911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969010" cy="1157605"/>
                  <wp:effectExtent l="0" t="0" r="0" b="0"/>
                  <wp:docPr id="97"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2"/>
                          <pic:cNvPicPr>
                            <a:picLocks noChangeAspect="1"/>
                          </pic:cNvPicPr>
                        </pic:nvPicPr>
                        <pic:blipFill>
                          <a:blip r:embed="rId83"/>
                          <a:stretch>
                            <a:fillRect/>
                          </a:stretch>
                        </pic:blipFill>
                        <pic:spPr>
                          <a:xfrm>
                            <a:off x="0" y="0"/>
                            <a:ext cx="969010" cy="1157605"/>
                          </a:xfrm>
                          <a:prstGeom prst="rect">
                            <a:avLst/>
                          </a:prstGeom>
                          <a:noFill/>
                          <a:ln>
                            <a:noFill/>
                          </a:ln>
                        </pic:spPr>
                      </pic:pic>
                    </a:graphicData>
                  </a:graphic>
                </wp:inline>
              </w:drawing>
            </w:r>
          </w:p>
        </w:tc>
      </w:tr>
      <w:tr w14:paraId="34009BD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D62289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86</w:t>
            </w:r>
          </w:p>
        </w:tc>
        <w:tc>
          <w:tcPr>
            <w:tcW w:w="1013" w:type="dxa"/>
            <w:tcBorders>
              <w:top w:val="single" w:color="auto" w:sz="4" w:space="0"/>
              <w:left w:val="nil"/>
              <w:bottom w:val="single" w:color="auto" w:sz="4" w:space="0"/>
              <w:right w:val="single" w:color="auto" w:sz="4" w:space="0"/>
            </w:tcBorders>
            <w:noWrap w:val="0"/>
            <w:vAlign w:val="center"/>
          </w:tcPr>
          <w:p w14:paraId="4CC1052E">
            <w:pPr>
              <w:widowControl/>
              <w:spacing w:line="320" w:lineRule="exact"/>
              <w:ind w:firstLine="0" w:firstLineChars="0"/>
              <w:jc w:val="center"/>
              <w:rPr>
                <w:rFonts w:hint="eastAsia" w:ascii="宋体" w:hAnsi="宋体"/>
                <w:spacing w:val="-1"/>
                <w:sz w:val="21"/>
                <w:szCs w:val="21"/>
                <w:highlight w:val="none"/>
              </w:rPr>
            </w:pPr>
            <w:r>
              <w:rPr>
                <w:rFonts w:ascii="宋体" w:hAnsi="宋体"/>
                <w:color w:val="auto"/>
                <w:spacing w:val="-2"/>
                <w:sz w:val="21"/>
                <w:szCs w:val="21"/>
                <w:highlight w:val="none"/>
              </w:rPr>
              <w:t>文件更衣</w:t>
            </w:r>
            <w:r>
              <w:rPr>
                <w:rFonts w:ascii="宋体" w:hAnsi="宋体"/>
                <w:color w:val="auto"/>
                <w:spacing w:val="1"/>
                <w:sz w:val="21"/>
                <w:szCs w:val="21"/>
                <w:highlight w:val="none"/>
              </w:rPr>
              <w:t xml:space="preserve"> </w:t>
            </w:r>
            <w:r>
              <w:rPr>
                <w:rFonts w:ascii="宋体" w:hAnsi="宋体"/>
                <w:color w:val="auto"/>
                <w:sz w:val="21"/>
                <w:szCs w:val="21"/>
                <w:highlight w:val="none"/>
              </w:rPr>
              <w:t>柜</w:t>
            </w:r>
            <w:r>
              <w:rPr>
                <w:rFonts w:hint="eastAsia" w:ascii="宋体" w:hAnsi="宋体"/>
                <w:color w:val="auto"/>
                <w:sz w:val="21"/>
                <w:szCs w:val="21"/>
                <w:highlight w:val="none"/>
              </w:rPr>
              <w:t xml:space="preserve"> </w:t>
            </w:r>
            <w:r>
              <w:rPr>
                <w:rFonts w:hint="eastAsia" w:ascii="宋体" w:hAnsi="宋体"/>
                <w:b/>
                <w:bCs/>
                <w:color w:val="auto"/>
                <w:sz w:val="21"/>
                <w:szCs w:val="21"/>
                <w:highlight w:val="none"/>
              </w:rPr>
              <w:t>（</w:t>
            </w:r>
            <w:r>
              <w:rPr>
                <w:rFonts w:hint="eastAsia" w:ascii="宋体" w:hAnsi="宋体"/>
                <w:b/>
                <w:bCs/>
                <w:color w:val="auto"/>
                <w:sz w:val="21"/>
                <w:szCs w:val="21"/>
                <w:highlight w:val="none"/>
                <w:lang w:eastAsia="zh-CN"/>
              </w:rPr>
              <w:t>提供样品</w:t>
            </w:r>
            <w:r>
              <w:rPr>
                <w:rFonts w:hint="eastAsia" w:ascii="宋体" w:hAnsi="宋体"/>
                <w:b/>
                <w:bCs/>
                <w:color w:val="auto"/>
                <w:sz w:val="21"/>
                <w:szCs w:val="21"/>
                <w:highlight w:val="none"/>
                <w:lang w:val="en-US" w:eastAsia="zh-CN"/>
              </w:rPr>
              <w:t>1组</w:t>
            </w:r>
            <w:r>
              <w:rPr>
                <w:rFonts w:hint="eastAsia" w:ascii="宋体" w:hAnsi="宋体" w:cs="宋体"/>
                <w:b/>
                <w:bCs/>
                <w:sz w:val="21"/>
                <w:szCs w:val="21"/>
              </w:rPr>
              <w:t>，样品尺寸不做要求</w:t>
            </w:r>
            <w:r>
              <w:rPr>
                <w:rFonts w:hint="eastAsia" w:ascii="宋体" w:hAnsi="宋体"/>
                <w:b/>
                <w:bCs/>
                <w:color w:val="auto"/>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1FD49E3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663BB19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90D1A5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1E34C56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50A8F0EA">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F79F0F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711EB3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9E68B20">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21410" cy="1216660"/>
                  <wp:effectExtent l="0" t="0" r="0" b="0"/>
                  <wp:docPr id="98"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23"/>
                          <pic:cNvPicPr>
                            <a:picLocks noChangeAspect="1"/>
                          </pic:cNvPicPr>
                        </pic:nvPicPr>
                        <pic:blipFill>
                          <a:blip r:embed="rId84"/>
                          <a:stretch>
                            <a:fillRect/>
                          </a:stretch>
                        </pic:blipFill>
                        <pic:spPr>
                          <a:xfrm>
                            <a:off x="0" y="0"/>
                            <a:ext cx="1121410" cy="1216660"/>
                          </a:xfrm>
                          <a:prstGeom prst="rect">
                            <a:avLst/>
                          </a:prstGeom>
                          <a:noFill/>
                          <a:ln>
                            <a:noFill/>
                          </a:ln>
                        </pic:spPr>
                      </pic:pic>
                    </a:graphicData>
                  </a:graphic>
                </wp:inline>
              </w:drawing>
            </w:r>
          </w:p>
        </w:tc>
      </w:tr>
      <w:tr w14:paraId="6C62ADB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C192D4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87</w:t>
            </w:r>
          </w:p>
        </w:tc>
        <w:tc>
          <w:tcPr>
            <w:tcW w:w="1013" w:type="dxa"/>
            <w:tcBorders>
              <w:top w:val="single" w:color="auto" w:sz="4" w:space="0"/>
              <w:left w:val="nil"/>
              <w:bottom w:val="single" w:color="auto" w:sz="4" w:space="0"/>
              <w:right w:val="single" w:color="auto" w:sz="4" w:space="0"/>
            </w:tcBorders>
            <w:noWrap w:val="0"/>
            <w:vAlign w:val="center"/>
          </w:tcPr>
          <w:p w14:paraId="76B0A53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708E28A8">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727EDDFE">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5484B3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6C3F97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52F943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03275" cy="1317625"/>
                  <wp:effectExtent l="0" t="0" r="0" b="0"/>
                  <wp:docPr id="99"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24"/>
                          <pic:cNvPicPr>
                            <a:picLocks noChangeAspect="1"/>
                          </pic:cNvPicPr>
                        </pic:nvPicPr>
                        <pic:blipFill>
                          <a:blip r:embed="rId85"/>
                          <a:stretch>
                            <a:fillRect/>
                          </a:stretch>
                        </pic:blipFill>
                        <pic:spPr>
                          <a:xfrm>
                            <a:off x="0" y="0"/>
                            <a:ext cx="803275" cy="1317625"/>
                          </a:xfrm>
                          <a:prstGeom prst="rect">
                            <a:avLst/>
                          </a:prstGeom>
                          <a:noFill/>
                          <a:ln>
                            <a:noFill/>
                          </a:ln>
                        </pic:spPr>
                      </pic:pic>
                    </a:graphicData>
                  </a:graphic>
                </wp:inline>
              </w:drawing>
            </w:r>
          </w:p>
        </w:tc>
      </w:tr>
      <w:tr w14:paraId="2085F8D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86FC38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88</w:t>
            </w:r>
          </w:p>
        </w:tc>
        <w:tc>
          <w:tcPr>
            <w:tcW w:w="1013" w:type="dxa"/>
            <w:tcBorders>
              <w:top w:val="single" w:color="auto" w:sz="4" w:space="0"/>
              <w:left w:val="nil"/>
              <w:bottom w:val="single" w:color="auto" w:sz="4" w:space="0"/>
              <w:right w:val="single" w:color="auto" w:sz="4" w:space="0"/>
            </w:tcBorders>
            <w:noWrap w:val="0"/>
            <w:vAlign w:val="center"/>
          </w:tcPr>
          <w:p w14:paraId="2AE94DF8">
            <w:pPr>
              <w:widowControl/>
              <w:spacing w:line="320" w:lineRule="exact"/>
              <w:ind w:firstLine="0" w:firstLineChars="0"/>
              <w:jc w:val="center"/>
              <w:rPr>
                <w:rFonts w:ascii="宋体" w:hAnsi="宋体"/>
                <w:spacing w:val="-1"/>
                <w:sz w:val="21"/>
                <w:szCs w:val="21"/>
                <w:highlight w:val="none"/>
              </w:rPr>
            </w:pPr>
            <w:r>
              <w:rPr>
                <w:rFonts w:ascii="宋体" w:hAnsi="宋体"/>
                <w:spacing w:val="-5"/>
                <w:sz w:val="21"/>
                <w:szCs w:val="21"/>
                <w:highlight w:val="none"/>
              </w:rPr>
              <w:t>圆形凳</w:t>
            </w:r>
          </w:p>
        </w:tc>
        <w:tc>
          <w:tcPr>
            <w:tcW w:w="5069" w:type="dxa"/>
            <w:tcBorders>
              <w:top w:val="single" w:color="auto" w:sz="4" w:space="0"/>
              <w:left w:val="nil"/>
              <w:bottom w:val="single" w:color="auto" w:sz="4" w:space="0"/>
              <w:right w:val="single" w:color="auto" w:sz="4" w:space="0"/>
            </w:tcBorders>
            <w:noWrap w:val="0"/>
            <w:vAlign w:val="center"/>
          </w:tcPr>
          <w:p w14:paraId="69996DA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400</w:t>
            </w:r>
            <w:r>
              <w:rPr>
                <w:rFonts w:hint="eastAsia" w:ascii="宋体" w:hAnsi="宋体" w:cs="宋体"/>
                <w:kern w:val="0"/>
                <w:sz w:val="21"/>
                <w:szCs w:val="21"/>
                <w:highlight w:val="none"/>
              </w:rPr>
              <w:t>mm×宽</w:t>
            </w:r>
            <w:r>
              <w:rPr>
                <w:rFonts w:ascii="宋体" w:hAnsi="宋体" w:cs="宋体"/>
                <w:kern w:val="0"/>
                <w:sz w:val="21"/>
                <w:szCs w:val="21"/>
                <w:highlight w:val="none"/>
              </w:rPr>
              <w:t>400</w:t>
            </w:r>
            <w:r>
              <w:rPr>
                <w:rFonts w:hint="eastAsia" w:ascii="宋体" w:hAnsi="宋体" w:cs="宋体"/>
                <w:kern w:val="0"/>
                <w:sz w:val="21"/>
                <w:szCs w:val="21"/>
                <w:highlight w:val="none"/>
              </w:rPr>
              <w:t>mm×高</w:t>
            </w:r>
            <w:r>
              <w:rPr>
                <w:rFonts w:ascii="宋体" w:hAnsi="宋体" w:cs="宋体"/>
                <w:kern w:val="0"/>
                <w:sz w:val="21"/>
                <w:szCs w:val="21"/>
                <w:highlight w:val="none"/>
              </w:rPr>
              <w:t>420</w:t>
            </w:r>
            <w:r>
              <w:rPr>
                <w:rFonts w:hint="eastAsia" w:ascii="宋体" w:hAnsi="宋体" w:cs="宋体"/>
                <w:kern w:val="0"/>
                <w:sz w:val="21"/>
                <w:szCs w:val="21"/>
                <w:highlight w:val="none"/>
              </w:rPr>
              <w:t>mm（±5mm）</w:t>
            </w:r>
          </w:p>
          <w:p w14:paraId="6680F68B">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1.面板：采用优质品牌厚度0.8mm以上冷轧钢板冲压而成，产品表面经除油、清洗、去锈、磷化清洗、预处理、清洗、钝化等九道工序处理，采用流行色亚光防静电涂料喷涂处理，高温塑化而成，冷轧钢板依据GB/T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58262DBF">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44973319">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3.脚架：优质尼龙五星脚架。</w:t>
            </w:r>
          </w:p>
          <w:p w14:paraId="4AB800A9">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4.脚轮：</w:t>
            </w:r>
            <w:r>
              <w:rPr>
                <w:rFonts w:hint="eastAsia" w:ascii="宋体" w:hAnsi="宋体" w:cs="宋体"/>
                <w:sz w:val="21"/>
                <w:szCs w:val="21"/>
                <w:highlight w:val="none"/>
                <w:lang w:eastAsia="zh-CN"/>
              </w:rPr>
              <w:t>采用优质椅轮，依据QB/T 5224-2018《办公椅用脚轮》；脚轮的塑料部件光洁，无裂纹、伤痕、毛边等缺陷。</w:t>
            </w:r>
            <w:r>
              <w:rPr>
                <w:rFonts w:hint="eastAsia" w:ascii="宋体" w:hAnsi="宋体" w:cs="宋体"/>
                <w:sz w:val="21"/>
                <w:szCs w:val="21"/>
                <w:highlight w:val="none"/>
              </w:rPr>
              <w:t>抗冲击性能、动载荷、滚动阻力、静载荷性能、耐低温性能检测合格。</w:t>
            </w:r>
          </w:p>
        </w:tc>
        <w:tc>
          <w:tcPr>
            <w:tcW w:w="851" w:type="dxa"/>
            <w:tcBorders>
              <w:top w:val="single" w:color="auto" w:sz="4" w:space="0"/>
              <w:left w:val="nil"/>
              <w:bottom w:val="single" w:color="auto" w:sz="4" w:space="0"/>
              <w:right w:val="single" w:color="auto" w:sz="4" w:space="0"/>
            </w:tcBorders>
            <w:noWrap w:val="0"/>
            <w:vAlign w:val="center"/>
          </w:tcPr>
          <w:p w14:paraId="2047415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576A140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74BD0B2">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54100" cy="1020445"/>
                  <wp:effectExtent l="0" t="0" r="0" b="0"/>
                  <wp:docPr id="100"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25"/>
                          <pic:cNvPicPr>
                            <a:picLocks noChangeAspect="1"/>
                          </pic:cNvPicPr>
                        </pic:nvPicPr>
                        <pic:blipFill>
                          <a:blip r:embed="rId86"/>
                          <a:stretch>
                            <a:fillRect/>
                          </a:stretch>
                        </pic:blipFill>
                        <pic:spPr>
                          <a:xfrm>
                            <a:off x="0" y="0"/>
                            <a:ext cx="1054100" cy="1020445"/>
                          </a:xfrm>
                          <a:prstGeom prst="rect">
                            <a:avLst/>
                          </a:prstGeom>
                          <a:noFill/>
                          <a:ln>
                            <a:noFill/>
                          </a:ln>
                        </pic:spPr>
                      </pic:pic>
                    </a:graphicData>
                  </a:graphic>
                </wp:inline>
              </w:drawing>
            </w:r>
          </w:p>
        </w:tc>
      </w:tr>
      <w:tr w14:paraId="12C6416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8B3E7D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89</w:t>
            </w:r>
          </w:p>
        </w:tc>
        <w:tc>
          <w:tcPr>
            <w:tcW w:w="1013" w:type="dxa"/>
            <w:tcBorders>
              <w:top w:val="single" w:color="auto" w:sz="4" w:space="0"/>
              <w:left w:val="nil"/>
              <w:bottom w:val="single" w:color="auto" w:sz="4" w:space="0"/>
              <w:right w:val="single" w:color="auto" w:sz="4" w:space="0"/>
            </w:tcBorders>
            <w:noWrap w:val="0"/>
            <w:vAlign w:val="center"/>
          </w:tcPr>
          <w:p w14:paraId="4D27CD9A">
            <w:pPr>
              <w:widowControl/>
              <w:spacing w:line="320" w:lineRule="exact"/>
              <w:ind w:firstLine="0" w:firstLineChars="0"/>
              <w:jc w:val="center"/>
              <w:rPr>
                <w:rFonts w:ascii="宋体" w:hAnsi="宋体"/>
                <w:spacing w:val="-1"/>
                <w:sz w:val="21"/>
                <w:szCs w:val="21"/>
                <w:highlight w:val="none"/>
              </w:rPr>
            </w:pPr>
            <w:r>
              <w:rPr>
                <w:rFonts w:ascii="宋体" w:hAnsi="宋体"/>
                <w:spacing w:val="-5"/>
                <w:sz w:val="21"/>
                <w:szCs w:val="21"/>
                <w:highlight w:val="none"/>
              </w:rPr>
              <w:t>圆形吧椅</w:t>
            </w:r>
            <w:r>
              <w:rPr>
                <w:rFonts w:ascii="宋体" w:hAnsi="宋体"/>
                <w:sz w:val="21"/>
                <w:szCs w:val="21"/>
                <w:highlight w:val="none"/>
              </w:rPr>
              <w:t xml:space="preserve"> </w:t>
            </w:r>
            <w:r>
              <w:rPr>
                <w:rFonts w:ascii="宋体" w:hAnsi="宋体"/>
                <w:spacing w:val="-8"/>
                <w:sz w:val="21"/>
                <w:szCs w:val="21"/>
                <w:highlight w:val="none"/>
              </w:rPr>
              <w:t>(带轮)</w:t>
            </w:r>
          </w:p>
        </w:tc>
        <w:tc>
          <w:tcPr>
            <w:tcW w:w="5069" w:type="dxa"/>
            <w:tcBorders>
              <w:top w:val="single" w:color="auto" w:sz="4" w:space="0"/>
              <w:left w:val="nil"/>
              <w:bottom w:val="single" w:color="auto" w:sz="4" w:space="0"/>
              <w:right w:val="single" w:color="auto" w:sz="4" w:space="0"/>
            </w:tcBorders>
            <w:noWrap w:val="0"/>
            <w:vAlign w:val="center"/>
          </w:tcPr>
          <w:p w14:paraId="6484480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400</w:t>
            </w:r>
            <w:r>
              <w:rPr>
                <w:rFonts w:hint="eastAsia" w:ascii="宋体" w:hAnsi="宋体" w:cs="宋体"/>
                <w:kern w:val="0"/>
                <w:sz w:val="21"/>
                <w:szCs w:val="21"/>
                <w:highlight w:val="none"/>
              </w:rPr>
              <w:t>mm×宽</w:t>
            </w:r>
            <w:r>
              <w:rPr>
                <w:rFonts w:ascii="宋体" w:hAnsi="宋体" w:cs="宋体"/>
                <w:kern w:val="0"/>
                <w:sz w:val="21"/>
                <w:szCs w:val="21"/>
                <w:highlight w:val="none"/>
              </w:rPr>
              <w:t>400</w:t>
            </w:r>
            <w:r>
              <w:rPr>
                <w:rFonts w:hint="eastAsia" w:ascii="宋体" w:hAnsi="宋体" w:cs="宋体"/>
                <w:kern w:val="0"/>
                <w:sz w:val="21"/>
                <w:szCs w:val="21"/>
                <w:highlight w:val="none"/>
              </w:rPr>
              <w:t>mm×高</w:t>
            </w:r>
            <w:r>
              <w:rPr>
                <w:rFonts w:ascii="宋体" w:hAnsi="宋体" w:cs="宋体"/>
                <w:kern w:val="0"/>
                <w:sz w:val="21"/>
                <w:szCs w:val="21"/>
                <w:highlight w:val="none"/>
              </w:rPr>
              <w:t>420</w:t>
            </w:r>
            <w:r>
              <w:rPr>
                <w:rFonts w:hint="eastAsia" w:ascii="宋体" w:hAnsi="宋体" w:cs="宋体"/>
                <w:kern w:val="0"/>
                <w:sz w:val="21"/>
                <w:szCs w:val="21"/>
                <w:highlight w:val="none"/>
              </w:rPr>
              <w:t>mm（±5mm）</w:t>
            </w:r>
          </w:p>
          <w:p w14:paraId="63F9A75E">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1.面板：采用优质品牌厚度0.8mm以上冷轧钢板冲压而成，产品表面经除油、清洗、去锈、磷化清洗、预处理、清洗、钝化等九道工序处理，采用流行色亚光防静电涂料喷涂处理，高温塑化而成，冷轧钢板依据GB/T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298F8EE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077BDB2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3.脚架：优质尼龙五星脚架。</w:t>
            </w:r>
          </w:p>
          <w:p w14:paraId="33B97209">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4.脚轮：</w:t>
            </w:r>
            <w:r>
              <w:rPr>
                <w:rFonts w:hint="eastAsia" w:ascii="宋体" w:hAnsi="宋体" w:cs="宋体"/>
                <w:sz w:val="21"/>
                <w:szCs w:val="21"/>
                <w:highlight w:val="none"/>
                <w:lang w:eastAsia="zh-CN"/>
              </w:rPr>
              <w:t>采用优质椅轮，依据QB/T 5224-2018《办公椅用脚轮》；脚轮的塑料部件光洁，无裂纹、伤痕、毛边等缺陷。</w:t>
            </w:r>
            <w:r>
              <w:rPr>
                <w:rFonts w:hint="eastAsia" w:ascii="宋体" w:hAnsi="宋体" w:cs="宋体"/>
                <w:sz w:val="21"/>
                <w:szCs w:val="21"/>
                <w:highlight w:val="none"/>
              </w:rPr>
              <w:t>抗冲击性能、动载荷、滚动阻力、静载荷性能、耐低温性能检测合格。</w:t>
            </w:r>
          </w:p>
        </w:tc>
        <w:tc>
          <w:tcPr>
            <w:tcW w:w="851" w:type="dxa"/>
            <w:tcBorders>
              <w:top w:val="single" w:color="auto" w:sz="4" w:space="0"/>
              <w:left w:val="nil"/>
              <w:bottom w:val="single" w:color="auto" w:sz="4" w:space="0"/>
              <w:right w:val="single" w:color="auto" w:sz="4" w:space="0"/>
            </w:tcBorders>
            <w:noWrap w:val="0"/>
            <w:vAlign w:val="center"/>
          </w:tcPr>
          <w:p w14:paraId="78040FF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0C3CD24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0655A6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944880" cy="1128395"/>
                  <wp:effectExtent l="0" t="0" r="0" b="0"/>
                  <wp:docPr id="101"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26"/>
                          <pic:cNvPicPr>
                            <a:picLocks noChangeAspect="1"/>
                          </pic:cNvPicPr>
                        </pic:nvPicPr>
                        <pic:blipFill>
                          <a:blip r:embed="rId87"/>
                          <a:stretch>
                            <a:fillRect/>
                          </a:stretch>
                        </pic:blipFill>
                        <pic:spPr>
                          <a:xfrm>
                            <a:off x="0" y="0"/>
                            <a:ext cx="944880" cy="1128395"/>
                          </a:xfrm>
                          <a:prstGeom prst="rect">
                            <a:avLst/>
                          </a:prstGeom>
                          <a:noFill/>
                          <a:ln>
                            <a:noFill/>
                          </a:ln>
                        </pic:spPr>
                      </pic:pic>
                    </a:graphicData>
                  </a:graphic>
                </wp:inline>
              </w:drawing>
            </w:r>
          </w:p>
        </w:tc>
      </w:tr>
      <w:tr w14:paraId="4273E68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EFC849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90</w:t>
            </w:r>
          </w:p>
        </w:tc>
        <w:tc>
          <w:tcPr>
            <w:tcW w:w="1013" w:type="dxa"/>
            <w:tcBorders>
              <w:top w:val="single" w:color="auto" w:sz="4" w:space="0"/>
              <w:left w:val="nil"/>
              <w:bottom w:val="single" w:color="auto" w:sz="4" w:space="0"/>
              <w:right w:val="single" w:color="auto" w:sz="4" w:space="0"/>
            </w:tcBorders>
            <w:noWrap w:val="0"/>
            <w:vAlign w:val="center"/>
          </w:tcPr>
          <w:p w14:paraId="3B7902A6">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储物柜</w:t>
            </w:r>
          </w:p>
        </w:tc>
        <w:tc>
          <w:tcPr>
            <w:tcW w:w="5069" w:type="dxa"/>
            <w:tcBorders>
              <w:top w:val="single" w:color="auto" w:sz="4" w:space="0"/>
              <w:left w:val="nil"/>
              <w:bottom w:val="single" w:color="auto" w:sz="4" w:space="0"/>
              <w:right w:val="single" w:color="auto" w:sz="4" w:space="0"/>
            </w:tcBorders>
            <w:noWrap w:val="0"/>
            <w:vAlign w:val="center"/>
          </w:tcPr>
          <w:p w14:paraId="1B94C8EA">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321A210B">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70BEA5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5B804C2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4248D1D">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84860" cy="1191895"/>
                  <wp:effectExtent l="0" t="0" r="0" b="0"/>
                  <wp:docPr id="102"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27"/>
                          <pic:cNvPicPr>
                            <a:picLocks noChangeAspect="1"/>
                          </pic:cNvPicPr>
                        </pic:nvPicPr>
                        <pic:blipFill>
                          <a:blip r:embed="rId88"/>
                          <a:stretch>
                            <a:fillRect/>
                          </a:stretch>
                        </pic:blipFill>
                        <pic:spPr>
                          <a:xfrm>
                            <a:off x="0" y="0"/>
                            <a:ext cx="784860" cy="1191895"/>
                          </a:xfrm>
                          <a:prstGeom prst="rect">
                            <a:avLst/>
                          </a:prstGeom>
                          <a:noFill/>
                          <a:ln>
                            <a:noFill/>
                          </a:ln>
                        </pic:spPr>
                      </pic:pic>
                    </a:graphicData>
                  </a:graphic>
                </wp:inline>
              </w:drawing>
            </w:r>
          </w:p>
        </w:tc>
      </w:tr>
      <w:tr w14:paraId="006491B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5F2625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91</w:t>
            </w:r>
          </w:p>
        </w:tc>
        <w:tc>
          <w:tcPr>
            <w:tcW w:w="1013" w:type="dxa"/>
            <w:tcBorders>
              <w:top w:val="single" w:color="auto" w:sz="4" w:space="0"/>
              <w:left w:val="nil"/>
              <w:bottom w:val="single" w:color="auto" w:sz="4" w:space="0"/>
              <w:right w:val="single" w:color="auto" w:sz="4" w:space="0"/>
            </w:tcBorders>
            <w:noWrap w:val="0"/>
            <w:vAlign w:val="center"/>
          </w:tcPr>
          <w:p w14:paraId="7C64E91E">
            <w:pPr>
              <w:widowControl/>
              <w:spacing w:line="320" w:lineRule="exact"/>
              <w:ind w:firstLine="0" w:firstLineChars="0"/>
              <w:jc w:val="center"/>
              <w:rPr>
                <w:rFonts w:hint="eastAsia" w:ascii="宋体" w:hAnsi="宋体"/>
                <w:spacing w:val="-1"/>
                <w:sz w:val="21"/>
                <w:szCs w:val="21"/>
                <w:highlight w:val="none"/>
              </w:rPr>
            </w:pPr>
            <w:r>
              <w:rPr>
                <w:rFonts w:ascii="宋体" w:hAnsi="宋体"/>
                <w:color w:val="auto"/>
                <w:spacing w:val="-2"/>
                <w:sz w:val="21"/>
                <w:szCs w:val="21"/>
                <w:highlight w:val="none"/>
              </w:rPr>
              <w:t>文件柜</w:t>
            </w:r>
            <w:r>
              <w:rPr>
                <w:rFonts w:hint="eastAsia" w:ascii="宋体" w:hAnsi="宋体"/>
                <w:color w:val="auto"/>
                <w:spacing w:val="-2"/>
                <w:sz w:val="21"/>
                <w:szCs w:val="21"/>
                <w:highlight w:val="none"/>
              </w:rPr>
              <w:t xml:space="preserve"> </w:t>
            </w:r>
            <w:r>
              <w:rPr>
                <w:rFonts w:hint="eastAsia" w:ascii="宋体" w:hAnsi="宋体"/>
                <w:b/>
                <w:bCs/>
                <w:color w:val="auto"/>
                <w:spacing w:val="-2"/>
                <w:sz w:val="21"/>
                <w:szCs w:val="21"/>
                <w:highlight w:val="none"/>
              </w:rPr>
              <w:t>(</w:t>
            </w:r>
            <w:r>
              <w:rPr>
                <w:rFonts w:hint="eastAsia" w:ascii="宋体" w:hAnsi="宋体"/>
                <w:b/>
                <w:bCs/>
                <w:color w:val="auto"/>
                <w:spacing w:val="-2"/>
                <w:sz w:val="21"/>
                <w:szCs w:val="21"/>
                <w:highlight w:val="none"/>
                <w:lang w:eastAsia="zh-CN"/>
              </w:rPr>
              <w:t>提供样品</w:t>
            </w:r>
            <w:r>
              <w:rPr>
                <w:rFonts w:hint="eastAsia" w:ascii="宋体" w:hAnsi="宋体"/>
                <w:b/>
                <w:bCs/>
                <w:color w:val="auto"/>
                <w:spacing w:val="-2"/>
                <w:sz w:val="21"/>
                <w:szCs w:val="21"/>
                <w:highlight w:val="none"/>
                <w:lang w:val="en-US" w:eastAsia="zh-CN"/>
              </w:rPr>
              <w:t>1组</w:t>
            </w:r>
            <w:r>
              <w:rPr>
                <w:rFonts w:hint="eastAsia" w:ascii="宋体" w:hAnsi="宋体" w:cs="宋体"/>
                <w:b/>
                <w:bCs/>
                <w:sz w:val="21"/>
                <w:szCs w:val="21"/>
              </w:rPr>
              <w:t>，样品尺寸不做要求</w:t>
            </w:r>
            <w:r>
              <w:rPr>
                <w:rFonts w:hint="eastAsia" w:ascii="宋体" w:hAnsi="宋体"/>
                <w:b/>
                <w:bCs/>
                <w:color w:val="auto"/>
                <w:spacing w:val="-2"/>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4F17060E">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1850</w:t>
            </w:r>
            <w:r>
              <w:rPr>
                <w:rFonts w:hint="eastAsia" w:ascii="宋体" w:hAnsi="宋体" w:cs="宋体"/>
                <w:kern w:val="0"/>
                <w:sz w:val="21"/>
                <w:szCs w:val="21"/>
                <w:highlight w:val="none"/>
              </w:rPr>
              <w:t>mm（±5mm）</w:t>
            </w:r>
          </w:p>
          <w:p w14:paraId="16EBCE92">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326DE6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2FA8B92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FF7A3E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82015" cy="1155065"/>
                  <wp:effectExtent l="0" t="0" r="0" b="0"/>
                  <wp:docPr id="103"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428"/>
                          <pic:cNvPicPr>
                            <a:picLocks noChangeAspect="1"/>
                          </pic:cNvPicPr>
                        </pic:nvPicPr>
                        <pic:blipFill>
                          <a:blip r:embed="rId89"/>
                          <a:stretch>
                            <a:fillRect/>
                          </a:stretch>
                        </pic:blipFill>
                        <pic:spPr>
                          <a:xfrm>
                            <a:off x="0" y="0"/>
                            <a:ext cx="882015" cy="1155065"/>
                          </a:xfrm>
                          <a:prstGeom prst="rect">
                            <a:avLst/>
                          </a:prstGeom>
                          <a:noFill/>
                          <a:ln>
                            <a:noFill/>
                          </a:ln>
                        </pic:spPr>
                      </pic:pic>
                    </a:graphicData>
                  </a:graphic>
                </wp:inline>
              </w:drawing>
            </w:r>
          </w:p>
        </w:tc>
      </w:tr>
      <w:tr w14:paraId="29FF3CD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CAFD2E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92</w:t>
            </w:r>
          </w:p>
        </w:tc>
        <w:tc>
          <w:tcPr>
            <w:tcW w:w="1013" w:type="dxa"/>
            <w:tcBorders>
              <w:top w:val="single" w:color="auto" w:sz="4" w:space="0"/>
              <w:left w:val="nil"/>
              <w:bottom w:val="single" w:color="auto" w:sz="4" w:space="0"/>
              <w:right w:val="single" w:color="auto" w:sz="4" w:space="0"/>
            </w:tcBorders>
            <w:noWrap w:val="0"/>
            <w:vAlign w:val="center"/>
          </w:tcPr>
          <w:p w14:paraId="6CADE682">
            <w:pPr>
              <w:widowControl/>
              <w:spacing w:line="320" w:lineRule="exact"/>
              <w:ind w:firstLine="0" w:firstLineChars="0"/>
              <w:jc w:val="center"/>
              <w:rPr>
                <w:rFonts w:hint="eastAsia" w:ascii="宋体" w:hAnsi="宋体"/>
                <w:spacing w:val="-1"/>
                <w:sz w:val="21"/>
                <w:szCs w:val="21"/>
                <w:highlight w:val="none"/>
              </w:rPr>
            </w:pPr>
            <w:r>
              <w:rPr>
                <w:rFonts w:ascii="宋体" w:hAnsi="宋体"/>
                <w:color w:val="auto"/>
                <w:spacing w:val="-2"/>
                <w:sz w:val="21"/>
                <w:szCs w:val="21"/>
                <w:highlight w:val="none"/>
              </w:rPr>
              <w:t>办公桌</w:t>
            </w:r>
            <w:r>
              <w:rPr>
                <w:rFonts w:hint="eastAsia" w:ascii="宋体" w:hAnsi="宋体"/>
                <w:b/>
                <w:bCs/>
                <w:color w:val="auto"/>
                <w:spacing w:val="-2"/>
                <w:sz w:val="21"/>
                <w:szCs w:val="21"/>
                <w:highlight w:val="none"/>
              </w:rPr>
              <w:t>（</w:t>
            </w:r>
            <w:r>
              <w:rPr>
                <w:rFonts w:hint="eastAsia" w:ascii="宋体" w:hAnsi="宋体"/>
                <w:b/>
                <w:bCs/>
                <w:color w:val="auto"/>
                <w:spacing w:val="-2"/>
                <w:sz w:val="21"/>
                <w:szCs w:val="21"/>
                <w:highlight w:val="none"/>
                <w:lang w:eastAsia="zh-CN"/>
              </w:rPr>
              <w:t>提供样品</w:t>
            </w:r>
            <w:r>
              <w:rPr>
                <w:rFonts w:hint="eastAsia" w:ascii="宋体" w:hAnsi="宋体"/>
                <w:b/>
                <w:bCs/>
                <w:color w:val="auto"/>
                <w:spacing w:val="-2"/>
                <w:sz w:val="21"/>
                <w:szCs w:val="21"/>
                <w:highlight w:val="none"/>
                <w:lang w:val="en-US" w:eastAsia="zh-CN"/>
              </w:rPr>
              <w:t>1张</w:t>
            </w:r>
            <w:r>
              <w:rPr>
                <w:rFonts w:hint="eastAsia" w:ascii="宋体" w:hAnsi="宋体" w:cs="宋体"/>
                <w:b/>
                <w:bCs/>
                <w:sz w:val="21"/>
                <w:szCs w:val="21"/>
              </w:rPr>
              <w:t>，样品尺寸不做要求</w:t>
            </w:r>
            <w:r>
              <w:rPr>
                <w:rFonts w:hint="eastAsia" w:ascii="宋体" w:hAnsi="宋体"/>
                <w:b/>
                <w:bCs/>
                <w:color w:val="auto"/>
                <w:spacing w:val="-2"/>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72EED8B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630D8B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184D3279">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2F36A66A">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5C967A6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AFF4F3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498C72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6DBA7E0">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20165" cy="1043305"/>
                  <wp:effectExtent l="0" t="0" r="0" b="0"/>
                  <wp:docPr id="104"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29"/>
                          <pic:cNvPicPr>
                            <a:picLocks noChangeAspect="1"/>
                          </pic:cNvPicPr>
                        </pic:nvPicPr>
                        <pic:blipFill>
                          <a:blip r:embed="rId90"/>
                          <a:stretch>
                            <a:fillRect/>
                          </a:stretch>
                        </pic:blipFill>
                        <pic:spPr>
                          <a:xfrm>
                            <a:off x="0" y="0"/>
                            <a:ext cx="1320165" cy="1043305"/>
                          </a:xfrm>
                          <a:prstGeom prst="rect">
                            <a:avLst/>
                          </a:prstGeom>
                          <a:noFill/>
                          <a:ln>
                            <a:noFill/>
                          </a:ln>
                        </pic:spPr>
                      </pic:pic>
                    </a:graphicData>
                  </a:graphic>
                </wp:inline>
              </w:drawing>
            </w:r>
          </w:p>
        </w:tc>
      </w:tr>
      <w:tr w14:paraId="7798AB0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7E3CBEF">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93</w:t>
            </w:r>
          </w:p>
        </w:tc>
        <w:tc>
          <w:tcPr>
            <w:tcW w:w="1013" w:type="dxa"/>
            <w:tcBorders>
              <w:top w:val="single" w:color="auto" w:sz="4" w:space="0"/>
              <w:left w:val="nil"/>
              <w:bottom w:val="single" w:color="auto" w:sz="4" w:space="0"/>
              <w:right w:val="single" w:color="auto" w:sz="4" w:space="0"/>
            </w:tcBorders>
            <w:noWrap w:val="0"/>
            <w:vAlign w:val="center"/>
          </w:tcPr>
          <w:p w14:paraId="5E008AB0">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05718356">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4EC5F9C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70C559D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37C2314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65E24A1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84A69F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1BC75A0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0E9BD70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384B813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65081C10">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13EDEB5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D33B472">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DECE5B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13B3D8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85D7648">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890270" cy="1173480"/>
                  <wp:effectExtent l="0" t="0" r="0" b="0"/>
                  <wp:docPr id="105" name="图片 43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30" descr="百川(8)"/>
                          <pic:cNvPicPr>
                            <a:picLocks noChangeAspect="1"/>
                          </pic:cNvPicPr>
                        </pic:nvPicPr>
                        <pic:blipFill>
                          <a:blip r:embed="rId30"/>
                          <a:srcRect l="17723" t="9953" r="16443" b="8815"/>
                          <a:stretch>
                            <a:fillRect/>
                          </a:stretch>
                        </pic:blipFill>
                        <pic:spPr>
                          <a:xfrm>
                            <a:off x="0" y="0"/>
                            <a:ext cx="890270" cy="1173480"/>
                          </a:xfrm>
                          <a:prstGeom prst="rect">
                            <a:avLst/>
                          </a:prstGeom>
                          <a:noFill/>
                          <a:ln>
                            <a:noFill/>
                          </a:ln>
                        </pic:spPr>
                      </pic:pic>
                    </a:graphicData>
                  </a:graphic>
                </wp:inline>
              </w:drawing>
            </w:r>
          </w:p>
        </w:tc>
      </w:tr>
      <w:tr w14:paraId="3C543B5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5E97F7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94</w:t>
            </w:r>
          </w:p>
        </w:tc>
        <w:tc>
          <w:tcPr>
            <w:tcW w:w="1013" w:type="dxa"/>
            <w:tcBorders>
              <w:top w:val="single" w:color="auto" w:sz="4" w:space="0"/>
              <w:left w:val="nil"/>
              <w:bottom w:val="single" w:color="auto" w:sz="4" w:space="0"/>
              <w:right w:val="single" w:color="auto" w:sz="4" w:space="0"/>
            </w:tcBorders>
            <w:noWrap w:val="0"/>
            <w:vAlign w:val="center"/>
          </w:tcPr>
          <w:p w14:paraId="50FECE13">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方凳</w:t>
            </w:r>
          </w:p>
        </w:tc>
        <w:tc>
          <w:tcPr>
            <w:tcW w:w="5069" w:type="dxa"/>
            <w:tcBorders>
              <w:top w:val="single" w:color="auto" w:sz="4" w:space="0"/>
              <w:left w:val="nil"/>
              <w:bottom w:val="single" w:color="auto" w:sz="4" w:space="0"/>
              <w:right w:val="single" w:color="auto" w:sz="4" w:space="0"/>
            </w:tcBorders>
            <w:noWrap w:val="0"/>
            <w:vAlign w:val="center"/>
          </w:tcPr>
          <w:p w14:paraId="3B77913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330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240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450</w:t>
            </w:r>
            <w:r>
              <w:rPr>
                <w:rFonts w:hint="eastAsia" w:ascii="宋体" w:hAnsi="宋体" w:cs="宋体"/>
                <w:kern w:val="0"/>
                <w:sz w:val="21"/>
                <w:szCs w:val="21"/>
                <w:highlight w:val="none"/>
              </w:rPr>
              <w:t>mm（±5mm）</w:t>
            </w:r>
          </w:p>
          <w:p w14:paraId="1C35374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1.基材：采用优质橡木，木材含水率符合国标，木制件外观无贯通裂缝、无虫蛀现象，无腐朽材、无树脂囊，甲醛释放量≤ 0.1mg/L。</w:t>
            </w:r>
          </w:p>
          <w:p w14:paraId="5D5B4D1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 GB/T 23999 -2009《室内装饰装修用水性木器涂料》；HJ 2537-2014 《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5C4B747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1E3020B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27FF149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1E69F6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79780" cy="1102995"/>
                  <wp:effectExtent l="0" t="0" r="0" b="0"/>
                  <wp:docPr id="106"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31"/>
                          <pic:cNvPicPr>
                            <a:picLocks noChangeAspect="1"/>
                          </pic:cNvPicPr>
                        </pic:nvPicPr>
                        <pic:blipFill>
                          <a:blip r:embed="rId91"/>
                          <a:stretch>
                            <a:fillRect/>
                          </a:stretch>
                        </pic:blipFill>
                        <pic:spPr>
                          <a:xfrm>
                            <a:off x="0" y="0"/>
                            <a:ext cx="779780" cy="1102995"/>
                          </a:xfrm>
                          <a:prstGeom prst="rect">
                            <a:avLst/>
                          </a:prstGeom>
                          <a:noFill/>
                          <a:ln>
                            <a:noFill/>
                          </a:ln>
                        </pic:spPr>
                      </pic:pic>
                    </a:graphicData>
                  </a:graphic>
                </wp:inline>
              </w:drawing>
            </w:r>
          </w:p>
        </w:tc>
      </w:tr>
      <w:tr w14:paraId="0200CDF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1DB068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95</w:t>
            </w:r>
          </w:p>
        </w:tc>
        <w:tc>
          <w:tcPr>
            <w:tcW w:w="1013" w:type="dxa"/>
            <w:tcBorders>
              <w:top w:val="single" w:color="auto" w:sz="4" w:space="0"/>
              <w:left w:val="nil"/>
              <w:bottom w:val="single" w:color="auto" w:sz="4" w:space="0"/>
              <w:right w:val="single" w:color="auto" w:sz="4" w:space="0"/>
            </w:tcBorders>
            <w:noWrap w:val="0"/>
            <w:vAlign w:val="center"/>
          </w:tcPr>
          <w:p w14:paraId="1D68E361">
            <w:pPr>
              <w:widowControl/>
              <w:spacing w:line="320" w:lineRule="exact"/>
              <w:ind w:firstLine="0" w:firstLineChars="0"/>
              <w:jc w:val="center"/>
              <w:rPr>
                <w:rFonts w:ascii="宋体" w:hAnsi="宋体"/>
                <w:spacing w:val="-1"/>
                <w:sz w:val="21"/>
                <w:szCs w:val="21"/>
                <w:highlight w:val="none"/>
              </w:rPr>
            </w:pPr>
            <w:r>
              <w:rPr>
                <w:rFonts w:ascii="宋体" w:hAnsi="宋体"/>
                <w:spacing w:val="-6"/>
                <w:sz w:val="21"/>
                <w:szCs w:val="21"/>
                <w:highlight w:val="none"/>
              </w:rPr>
              <w:t>电脑桌</w:t>
            </w:r>
          </w:p>
        </w:tc>
        <w:tc>
          <w:tcPr>
            <w:tcW w:w="5069" w:type="dxa"/>
            <w:tcBorders>
              <w:top w:val="single" w:color="auto" w:sz="4" w:space="0"/>
              <w:left w:val="nil"/>
              <w:bottom w:val="single" w:color="auto" w:sz="4" w:space="0"/>
              <w:right w:val="single" w:color="auto" w:sz="4" w:space="0"/>
            </w:tcBorders>
            <w:noWrap w:val="0"/>
            <w:vAlign w:val="center"/>
          </w:tcPr>
          <w:p w14:paraId="4E13753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191068B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70DB71D">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E8891DF">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6FA55E0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DA217A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0EEE3C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7EE317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41425" cy="1280160"/>
                  <wp:effectExtent l="0" t="0" r="0" b="0"/>
                  <wp:docPr id="107"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32"/>
                          <pic:cNvPicPr>
                            <a:picLocks noChangeAspect="1"/>
                          </pic:cNvPicPr>
                        </pic:nvPicPr>
                        <pic:blipFill>
                          <a:blip r:embed="rId92"/>
                          <a:stretch>
                            <a:fillRect/>
                          </a:stretch>
                        </pic:blipFill>
                        <pic:spPr>
                          <a:xfrm>
                            <a:off x="0" y="0"/>
                            <a:ext cx="1241425" cy="1280160"/>
                          </a:xfrm>
                          <a:prstGeom prst="rect">
                            <a:avLst/>
                          </a:prstGeom>
                          <a:noFill/>
                          <a:ln>
                            <a:noFill/>
                          </a:ln>
                        </pic:spPr>
                      </pic:pic>
                    </a:graphicData>
                  </a:graphic>
                </wp:inline>
              </w:drawing>
            </w:r>
          </w:p>
        </w:tc>
      </w:tr>
      <w:tr w14:paraId="2BABF2C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2AA6982">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96</w:t>
            </w:r>
          </w:p>
        </w:tc>
        <w:tc>
          <w:tcPr>
            <w:tcW w:w="1013" w:type="dxa"/>
            <w:tcBorders>
              <w:top w:val="single" w:color="auto" w:sz="4" w:space="0"/>
              <w:left w:val="nil"/>
              <w:bottom w:val="single" w:color="auto" w:sz="4" w:space="0"/>
              <w:right w:val="single" w:color="auto" w:sz="4" w:space="0"/>
            </w:tcBorders>
            <w:noWrap w:val="0"/>
            <w:vAlign w:val="center"/>
          </w:tcPr>
          <w:p w14:paraId="646B9714">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71C2862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41B5E8B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65135FF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2E00EC9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9AAD91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9FDB03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5E1FBFD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6C0F5A6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BF4EA8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BA61C3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55B65A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6F3BD8F1">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29223D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E975ED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0D518B54">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95045" cy="1311275"/>
                  <wp:effectExtent l="0" t="0" r="0" b="0"/>
                  <wp:docPr id="108" name="图片 433"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33" descr="百川(8)"/>
                          <pic:cNvPicPr>
                            <a:picLocks noChangeAspect="1"/>
                          </pic:cNvPicPr>
                        </pic:nvPicPr>
                        <pic:blipFill>
                          <a:blip r:embed="rId30"/>
                          <a:srcRect l="17723" t="9953" r="16443" b="8815"/>
                          <a:stretch>
                            <a:fillRect/>
                          </a:stretch>
                        </pic:blipFill>
                        <pic:spPr>
                          <a:xfrm>
                            <a:off x="0" y="0"/>
                            <a:ext cx="995045" cy="1311275"/>
                          </a:xfrm>
                          <a:prstGeom prst="rect">
                            <a:avLst/>
                          </a:prstGeom>
                          <a:noFill/>
                          <a:ln>
                            <a:noFill/>
                          </a:ln>
                        </pic:spPr>
                      </pic:pic>
                    </a:graphicData>
                  </a:graphic>
                </wp:inline>
              </w:drawing>
            </w:r>
          </w:p>
        </w:tc>
      </w:tr>
      <w:tr w14:paraId="7639039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70AF209">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97</w:t>
            </w:r>
          </w:p>
        </w:tc>
        <w:tc>
          <w:tcPr>
            <w:tcW w:w="1013" w:type="dxa"/>
            <w:tcBorders>
              <w:top w:val="single" w:color="auto" w:sz="4" w:space="0"/>
              <w:left w:val="nil"/>
              <w:bottom w:val="single" w:color="auto" w:sz="4" w:space="0"/>
              <w:right w:val="single" w:color="auto" w:sz="4" w:space="0"/>
            </w:tcBorders>
            <w:noWrap w:val="0"/>
            <w:vAlign w:val="center"/>
          </w:tcPr>
          <w:p w14:paraId="0D7E34FD">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电脑椅</w:t>
            </w:r>
          </w:p>
        </w:tc>
        <w:tc>
          <w:tcPr>
            <w:tcW w:w="5069" w:type="dxa"/>
            <w:tcBorders>
              <w:top w:val="single" w:color="auto" w:sz="4" w:space="0"/>
              <w:left w:val="nil"/>
              <w:bottom w:val="single" w:color="auto" w:sz="4" w:space="0"/>
              <w:right w:val="single" w:color="auto" w:sz="4" w:space="0"/>
            </w:tcBorders>
            <w:noWrap w:val="0"/>
            <w:vAlign w:val="center"/>
          </w:tcPr>
          <w:p w14:paraId="63C1C696">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3A97B64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7CED1C1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0B7C2C9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664907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A48558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59422B78">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119C393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727D392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7A10D6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E7F18C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6BA0F384">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2E0FF7D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7A57669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A69B8AE">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823595" cy="1085215"/>
                  <wp:effectExtent l="0" t="0" r="0" b="0"/>
                  <wp:docPr id="109" name="图片 434"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34" descr="百川(8)"/>
                          <pic:cNvPicPr>
                            <a:picLocks noChangeAspect="1"/>
                          </pic:cNvPicPr>
                        </pic:nvPicPr>
                        <pic:blipFill>
                          <a:blip r:embed="rId30"/>
                          <a:srcRect l="17723" t="9953" r="16443" b="8815"/>
                          <a:stretch>
                            <a:fillRect/>
                          </a:stretch>
                        </pic:blipFill>
                        <pic:spPr>
                          <a:xfrm>
                            <a:off x="0" y="0"/>
                            <a:ext cx="823595" cy="1085215"/>
                          </a:xfrm>
                          <a:prstGeom prst="rect">
                            <a:avLst/>
                          </a:prstGeom>
                          <a:noFill/>
                          <a:ln>
                            <a:noFill/>
                          </a:ln>
                        </pic:spPr>
                      </pic:pic>
                    </a:graphicData>
                  </a:graphic>
                </wp:inline>
              </w:drawing>
            </w:r>
          </w:p>
        </w:tc>
      </w:tr>
      <w:tr w14:paraId="3562E76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DE5A59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98</w:t>
            </w:r>
          </w:p>
        </w:tc>
        <w:tc>
          <w:tcPr>
            <w:tcW w:w="1013" w:type="dxa"/>
            <w:tcBorders>
              <w:top w:val="single" w:color="auto" w:sz="4" w:space="0"/>
              <w:left w:val="nil"/>
              <w:bottom w:val="single" w:color="auto" w:sz="4" w:space="0"/>
              <w:right w:val="single" w:color="auto" w:sz="4" w:space="0"/>
            </w:tcBorders>
            <w:noWrap w:val="0"/>
            <w:vAlign w:val="center"/>
          </w:tcPr>
          <w:p w14:paraId="43D74F6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靠背椅</w:t>
            </w:r>
          </w:p>
        </w:tc>
        <w:tc>
          <w:tcPr>
            <w:tcW w:w="5069" w:type="dxa"/>
            <w:tcBorders>
              <w:top w:val="single" w:color="auto" w:sz="4" w:space="0"/>
              <w:left w:val="nil"/>
              <w:bottom w:val="single" w:color="auto" w:sz="4" w:space="0"/>
              <w:right w:val="single" w:color="auto" w:sz="4" w:space="0"/>
            </w:tcBorders>
            <w:noWrap w:val="0"/>
            <w:vAlign w:val="center"/>
          </w:tcPr>
          <w:p w14:paraId="6D86FAB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长470mm×宽450mm×高870mm（±5mm）</w:t>
            </w:r>
          </w:p>
          <w:p w14:paraId="054C9053">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1.PP材料， 一体注塑成型，优质五金脚；椅座连体全新工程聚丙PP材质，</w:t>
            </w:r>
          </w:p>
          <w:p w14:paraId="4DC3D6EB">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tc>
        <w:tc>
          <w:tcPr>
            <w:tcW w:w="851" w:type="dxa"/>
            <w:tcBorders>
              <w:top w:val="single" w:color="auto" w:sz="4" w:space="0"/>
              <w:left w:val="nil"/>
              <w:bottom w:val="single" w:color="auto" w:sz="4" w:space="0"/>
              <w:right w:val="single" w:color="auto" w:sz="4" w:space="0"/>
            </w:tcBorders>
            <w:noWrap w:val="0"/>
            <w:vAlign w:val="center"/>
          </w:tcPr>
          <w:p w14:paraId="544F3BB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2FE8E02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732765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83945" cy="965835"/>
                  <wp:effectExtent l="0" t="0" r="0" b="0"/>
                  <wp:docPr id="110"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35"/>
                          <pic:cNvPicPr>
                            <a:picLocks noChangeAspect="1"/>
                          </pic:cNvPicPr>
                        </pic:nvPicPr>
                        <pic:blipFill>
                          <a:blip r:embed="rId93"/>
                          <a:stretch>
                            <a:fillRect/>
                          </a:stretch>
                        </pic:blipFill>
                        <pic:spPr>
                          <a:xfrm>
                            <a:off x="0" y="0"/>
                            <a:ext cx="1083945" cy="965835"/>
                          </a:xfrm>
                          <a:prstGeom prst="rect">
                            <a:avLst/>
                          </a:prstGeom>
                          <a:noFill/>
                          <a:ln>
                            <a:noFill/>
                          </a:ln>
                        </pic:spPr>
                      </pic:pic>
                    </a:graphicData>
                  </a:graphic>
                </wp:inline>
              </w:drawing>
            </w:r>
          </w:p>
        </w:tc>
      </w:tr>
      <w:tr w14:paraId="4F7CF67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222876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99</w:t>
            </w:r>
          </w:p>
        </w:tc>
        <w:tc>
          <w:tcPr>
            <w:tcW w:w="1013" w:type="dxa"/>
            <w:tcBorders>
              <w:top w:val="single" w:color="auto" w:sz="4" w:space="0"/>
              <w:left w:val="nil"/>
              <w:bottom w:val="single" w:color="auto" w:sz="4" w:space="0"/>
              <w:right w:val="single" w:color="auto" w:sz="4" w:space="0"/>
            </w:tcBorders>
            <w:noWrap w:val="0"/>
            <w:vAlign w:val="center"/>
          </w:tcPr>
          <w:p w14:paraId="27A6D14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2D620A2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1850</w:t>
            </w:r>
            <w:r>
              <w:rPr>
                <w:rFonts w:hint="eastAsia" w:ascii="宋体" w:hAnsi="宋体" w:cs="宋体"/>
                <w:kern w:val="0"/>
                <w:sz w:val="21"/>
                <w:szCs w:val="21"/>
                <w:highlight w:val="none"/>
              </w:rPr>
              <w:t>mm（±5mm）</w:t>
            </w:r>
          </w:p>
          <w:p w14:paraId="409AA1A5">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3080A8D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70DE935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F88BBBA">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20725" cy="1228090"/>
                  <wp:effectExtent l="0" t="0" r="0" b="0"/>
                  <wp:docPr id="111"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36"/>
                          <pic:cNvPicPr>
                            <a:picLocks noChangeAspect="1"/>
                          </pic:cNvPicPr>
                        </pic:nvPicPr>
                        <pic:blipFill>
                          <a:blip r:embed="rId94"/>
                          <a:stretch>
                            <a:fillRect/>
                          </a:stretch>
                        </pic:blipFill>
                        <pic:spPr>
                          <a:xfrm>
                            <a:off x="0" y="0"/>
                            <a:ext cx="720725" cy="1228090"/>
                          </a:xfrm>
                          <a:prstGeom prst="rect">
                            <a:avLst/>
                          </a:prstGeom>
                          <a:noFill/>
                          <a:ln>
                            <a:noFill/>
                          </a:ln>
                        </pic:spPr>
                      </pic:pic>
                    </a:graphicData>
                  </a:graphic>
                </wp:inline>
              </w:drawing>
            </w:r>
          </w:p>
        </w:tc>
      </w:tr>
      <w:tr w14:paraId="7E1E4FE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7EA949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100</w:t>
            </w:r>
          </w:p>
        </w:tc>
        <w:tc>
          <w:tcPr>
            <w:tcW w:w="1013" w:type="dxa"/>
            <w:tcBorders>
              <w:top w:val="single" w:color="auto" w:sz="4" w:space="0"/>
              <w:left w:val="nil"/>
              <w:bottom w:val="single" w:color="auto" w:sz="4" w:space="0"/>
              <w:right w:val="single" w:color="auto" w:sz="4" w:space="0"/>
            </w:tcBorders>
            <w:noWrap w:val="0"/>
            <w:vAlign w:val="center"/>
          </w:tcPr>
          <w:p w14:paraId="1B3F29B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255A6BF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742000D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4FA57181">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2.热熔胶：选用优质品牌</w:t>
            </w:r>
            <w:r>
              <w:rPr>
                <w:rFonts w:hint="eastAsia" w:ascii="宋体" w:hAnsi="宋体" w:cs="宋体"/>
                <w:sz w:val="21"/>
                <w:szCs w:val="21"/>
                <w:highlight w:val="none"/>
                <w:lang w:eastAsia="zh-CN"/>
              </w:rPr>
              <w:t>环保</w:t>
            </w:r>
            <w:r>
              <w:rPr>
                <w:rFonts w:hint="eastAsia" w:ascii="宋体" w:hAnsi="宋体" w:cs="宋体"/>
                <w:sz w:val="21"/>
                <w:szCs w:val="21"/>
                <w:highlight w:val="none"/>
              </w:rPr>
              <w:t>热熔胶，依据GB18583-2008《室内装饰装修材料胶粘剂中有害物质限量》﹔游离甲醛≤0.05g/kg，苯≤0.01g/kg，甲苯≤0.04g/kg，二甲苯≤0.04g/kg</w:t>
            </w:r>
            <w:r>
              <w:rPr>
                <w:rFonts w:hint="eastAsia" w:ascii="宋体" w:hAnsi="宋体" w:cs="宋体"/>
                <w:sz w:val="21"/>
                <w:szCs w:val="21"/>
                <w:highlight w:val="none"/>
                <w:lang w:eastAsia="zh-CN"/>
              </w:rPr>
              <w:t>。</w:t>
            </w:r>
          </w:p>
          <w:p w14:paraId="533EE9E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着力应不低于1级，乙酸盐雾试验≥50h，镀层本身的耐腐蚀等级≥10级，镀层对基体的保护等级≥10级。</w:t>
            </w:r>
          </w:p>
          <w:p w14:paraId="3F5FD1D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E1B065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E52DCA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F0CE6B0">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84935" cy="1045845"/>
                  <wp:effectExtent l="0" t="0" r="0" b="0"/>
                  <wp:docPr id="112"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7"/>
                          <pic:cNvPicPr>
                            <a:picLocks noChangeAspect="1"/>
                          </pic:cNvPicPr>
                        </pic:nvPicPr>
                        <pic:blipFill>
                          <a:blip r:embed="rId95"/>
                          <a:stretch>
                            <a:fillRect/>
                          </a:stretch>
                        </pic:blipFill>
                        <pic:spPr>
                          <a:xfrm>
                            <a:off x="0" y="0"/>
                            <a:ext cx="1384935" cy="1045845"/>
                          </a:xfrm>
                          <a:prstGeom prst="rect">
                            <a:avLst/>
                          </a:prstGeom>
                          <a:noFill/>
                          <a:ln>
                            <a:noFill/>
                          </a:ln>
                        </pic:spPr>
                      </pic:pic>
                    </a:graphicData>
                  </a:graphic>
                </wp:inline>
              </w:drawing>
            </w:r>
          </w:p>
        </w:tc>
      </w:tr>
      <w:tr w14:paraId="3CDDF6C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E0505CA">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101</w:t>
            </w:r>
          </w:p>
        </w:tc>
        <w:tc>
          <w:tcPr>
            <w:tcW w:w="1013" w:type="dxa"/>
            <w:tcBorders>
              <w:top w:val="single" w:color="auto" w:sz="4" w:space="0"/>
              <w:left w:val="nil"/>
              <w:bottom w:val="single" w:color="auto" w:sz="4" w:space="0"/>
              <w:right w:val="single" w:color="auto" w:sz="4" w:space="0"/>
            </w:tcBorders>
            <w:noWrap w:val="0"/>
            <w:vAlign w:val="center"/>
          </w:tcPr>
          <w:p w14:paraId="6908C0F8">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423DFED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036F69C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A1B051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5C5C243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2E84874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8BD2B9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CCD8F4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14A04E6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98A252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25226F9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109A096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005AF514">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10CBCF4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63EC3A8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ACF71A9">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38530" cy="1236980"/>
                  <wp:effectExtent l="0" t="0" r="0" b="0"/>
                  <wp:docPr id="113" name="图片 438"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38" descr="百川(8)"/>
                          <pic:cNvPicPr>
                            <a:picLocks noChangeAspect="1"/>
                          </pic:cNvPicPr>
                        </pic:nvPicPr>
                        <pic:blipFill>
                          <a:blip r:embed="rId30"/>
                          <a:srcRect l="17723" t="9953" r="16443" b="8815"/>
                          <a:stretch>
                            <a:fillRect/>
                          </a:stretch>
                        </pic:blipFill>
                        <pic:spPr>
                          <a:xfrm>
                            <a:off x="0" y="0"/>
                            <a:ext cx="938530" cy="1236980"/>
                          </a:xfrm>
                          <a:prstGeom prst="rect">
                            <a:avLst/>
                          </a:prstGeom>
                          <a:noFill/>
                          <a:ln>
                            <a:noFill/>
                          </a:ln>
                        </pic:spPr>
                      </pic:pic>
                    </a:graphicData>
                  </a:graphic>
                </wp:inline>
              </w:drawing>
            </w:r>
          </w:p>
        </w:tc>
      </w:tr>
      <w:tr w14:paraId="4A4C2C6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EDBA4C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102</w:t>
            </w:r>
          </w:p>
        </w:tc>
        <w:tc>
          <w:tcPr>
            <w:tcW w:w="1013" w:type="dxa"/>
            <w:tcBorders>
              <w:top w:val="single" w:color="auto" w:sz="4" w:space="0"/>
              <w:left w:val="nil"/>
              <w:bottom w:val="single" w:color="auto" w:sz="4" w:space="0"/>
              <w:right w:val="single" w:color="auto" w:sz="4" w:space="0"/>
            </w:tcBorders>
            <w:noWrap w:val="0"/>
            <w:vAlign w:val="center"/>
          </w:tcPr>
          <w:p w14:paraId="337A288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36B64D85">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40C0115C">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62F4BAC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91BCCA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869F481">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35330" cy="1171575"/>
                  <wp:effectExtent l="0" t="0" r="0" b="0"/>
                  <wp:docPr id="114"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39"/>
                          <pic:cNvPicPr>
                            <a:picLocks noChangeAspect="1"/>
                          </pic:cNvPicPr>
                        </pic:nvPicPr>
                        <pic:blipFill>
                          <a:blip r:embed="rId96"/>
                          <a:stretch>
                            <a:fillRect/>
                          </a:stretch>
                        </pic:blipFill>
                        <pic:spPr>
                          <a:xfrm>
                            <a:off x="0" y="0"/>
                            <a:ext cx="735330" cy="1171575"/>
                          </a:xfrm>
                          <a:prstGeom prst="rect">
                            <a:avLst/>
                          </a:prstGeom>
                          <a:noFill/>
                          <a:ln>
                            <a:noFill/>
                          </a:ln>
                        </pic:spPr>
                      </pic:pic>
                    </a:graphicData>
                  </a:graphic>
                </wp:inline>
              </w:drawing>
            </w:r>
          </w:p>
        </w:tc>
      </w:tr>
      <w:tr w14:paraId="7AAF2B8E">
        <w:tblPrEx>
          <w:tblCellMar>
            <w:top w:w="0" w:type="dxa"/>
            <w:left w:w="108" w:type="dxa"/>
            <w:bottom w:w="0" w:type="dxa"/>
            <w:right w:w="108" w:type="dxa"/>
          </w:tblCellMar>
        </w:tblPrEx>
        <w:trPr>
          <w:trHeight w:val="90"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F655B2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103</w:t>
            </w:r>
          </w:p>
        </w:tc>
        <w:tc>
          <w:tcPr>
            <w:tcW w:w="1013" w:type="dxa"/>
            <w:tcBorders>
              <w:top w:val="single" w:color="auto" w:sz="4" w:space="0"/>
              <w:left w:val="nil"/>
              <w:bottom w:val="single" w:color="auto" w:sz="4" w:space="0"/>
              <w:right w:val="single" w:color="auto" w:sz="4" w:space="0"/>
            </w:tcBorders>
            <w:noWrap w:val="0"/>
            <w:vAlign w:val="center"/>
          </w:tcPr>
          <w:p w14:paraId="3B25FBA6">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货架</w:t>
            </w:r>
          </w:p>
        </w:tc>
        <w:tc>
          <w:tcPr>
            <w:tcW w:w="5069" w:type="dxa"/>
            <w:tcBorders>
              <w:top w:val="single" w:color="auto" w:sz="4" w:space="0"/>
              <w:left w:val="nil"/>
              <w:bottom w:val="single" w:color="auto" w:sz="4" w:space="0"/>
              <w:right w:val="single" w:color="auto" w:sz="4" w:space="0"/>
            </w:tcBorders>
            <w:noWrap w:val="0"/>
            <w:vAlign w:val="center"/>
          </w:tcPr>
          <w:p w14:paraId="16F0BF97">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2580892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2F00C3B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119AF83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C94E98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68705" cy="1010920"/>
                  <wp:effectExtent l="0" t="0" r="0" b="0"/>
                  <wp:docPr id="115"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0"/>
                          <pic:cNvPicPr>
                            <a:picLocks noChangeAspect="1"/>
                          </pic:cNvPicPr>
                        </pic:nvPicPr>
                        <pic:blipFill>
                          <a:blip r:embed="rId97"/>
                          <a:stretch>
                            <a:fillRect/>
                          </a:stretch>
                        </pic:blipFill>
                        <pic:spPr>
                          <a:xfrm>
                            <a:off x="0" y="0"/>
                            <a:ext cx="1068705" cy="1010920"/>
                          </a:xfrm>
                          <a:prstGeom prst="rect">
                            <a:avLst/>
                          </a:prstGeom>
                          <a:noFill/>
                          <a:ln>
                            <a:noFill/>
                          </a:ln>
                        </pic:spPr>
                      </pic:pic>
                    </a:graphicData>
                  </a:graphic>
                </wp:inline>
              </w:drawing>
            </w:r>
          </w:p>
        </w:tc>
      </w:tr>
      <w:tr w14:paraId="08D7AB4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C8A567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104</w:t>
            </w:r>
          </w:p>
        </w:tc>
        <w:tc>
          <w:tcPr>
            <w:tcW w:w="1013" w:type="dxa"/>
            <w:tcBorders>
              <w:top w:val="single" w:color="auto" w:sz="4" w:space="0"/>
              <w:left w:val="nil"/>
              <w:bottom w:val="single" w:color="auto" w:sz="4" w:space="0"/>
              <w:right w:val="single" w:color="auto" w:sz="4" w:space="0"/>
            </w:tcBorders>
            <w:noWrap w:val="0"/>
            <w:vAlign w:val="center"/>
          </w:tcPr>
          <w:p w14:paraId="713D3727">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单人位沙</w:t>
            </w:r>
            <w:r>
              <w:rPr>
                <w:rFonts w:ascii="宋体" w:hAnsi="宋体"/>
                <w:spacing w:val="1"/>
                <w:sz w:val="21"/>
                <w:szCs w:val="21"/>
                <w:highlight w:val="none"/>
              </w:rPr>
              <w:t xml:space="preserve"> </w:t>
            </w:r>
            <w:r>
              <w:rPr>
                <w:rFonts w:ascii="宋体" w:hAnsi="宋体"/>
                <w:sz w:val="21"/>
                <w:szCs w:val="21"/>
                <w:highlight w:val="none"/>
              </w:rPr>
              <w:t>发</w:t>
            </w:r>
          </w:p>
        </w:tc>
        <w:tc>
          <w:tcPr>
            <w:tcW w:w="5069" w:type="dxa"/>
            <w:tcBorders>
              <w:top w:val="single" w:color="auto" w:sz="4" w:space="0"/>
              <w:left w:val="nil"/>
              <w:bottom w:val="single" w:color="auto" w:sz="4" w:space="0"/>
              <w:right w:val="single" w:color="auto" w:sz="4" w:space="0"/>
            </w:tcBorders>
            <w:noWrap w:val="0"/>
            <w:vAlign w:val="center"/>
          </w:tcPr>
          <w:p w14:paraId="589079D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2D3D24B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7E83D9E0">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3AF6488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3.蛇形簧：依据GB/T 3325-2017《金属家具通用技术条件》；喷涂层无漏喷、锈蚀和脱色、掉色现象，抗盐雾试验合格。</w:t>
            </w:r>
          </w:p>
          <w:p w14:paraId="7356C35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4.框架：背底采用高频热压机加工成型多层弯曲木板，符合人体工程学。</w:t>
            </w:r>
          </w:p>
          <w:p w14:paraId="27A1674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5.脚架：采用优质实木脚架。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700E167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3BAFD66B">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566C198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43025" cy="1028700"/>
                  <wp:effectExtent l="0" t="0" r="0" b="0"/>
                  <wp:docPr id="116"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41"/>
                          <pic:cNvPicPr>
                            <a:picLocks noChangeAspect="1"/>
                          </pic:cNvPicPr>
                        </pic:nvPicPr>
                        <pic:blipFill>
                          <a:blip r:embed="rId98"/>
                          <a:stretch>
                            <a:fillRect/>
                          </a:stretch>
                        </pic:blipFill>
                        <pic:spPr>
                          <a:xfrm>
                            <a:off x="0" y="0"/>
                            <a:ext cx="1343025" cy="1028700"/>
                          </a:xfrm>
                          <a:prstGeom prst="rect">
                            <a:avLst/>
                          </a:prstGeom>
                          <a:noFill/>
                          <a:ln>
                            <a:noFill/>
                          </a:ln>
                        </pic:spPr>
                      </pic:pic>
                    </a:graphicData>
                  </a:graphic>
                </wp:inline>
              </w:drawing>
            </w:r>
          </w:p>
        </w:tc>
      </w:tr>
      <w:tr w14:paraId="57F8BA99">
        <w:tblPrEx>
          <w:tblCellMar>
            <w:top w:w="0" w:type="dxa"/>
            <w:left w:w="108" w:type="dxa"/>
            <w:bottom w:w="0" w:type="dxa"/>
            <w:right w:w="108" w:type="dxa"/>
          </w:tblCellMar>
        </w:tblPrEx>
        <w:trPr>
          <w:trHeight w:val="3205"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6E72FA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105</w:t>
            </w:r>
          </w:p>
        </w:tc>
        <w:tc>
          <w:tcPr>
            <w:tcW w:w="1013" w:type="dxa"/>
            <w:tcBorders>
              <w:top w:val="single" w:color="auto" w:sz="4" w:space="0"/>
              <w:left w:val="nil"/>
              <w:bottom w:val="single" w:color="auto" w:sz="4" w:space="0"/>
              <w:right w:val="single" w:color="auto" w:sz="4" w:space="0"/>
            </w:tcBorders>
            <w:noWrap w:val="0"/>
            <w:vAlign w:val="center"/>
          </w:tcPr>
          <w:p w14:paraId="76438AD9">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5BA1AD5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7668A9D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339D45A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、GB17927.1-2011</w:t>
            </w:r>
            <w:r>
              <w:rPr>
                <w:rFonts w:hint="eastAsia" w:ascii="宋体" w:hAnsi="宋体" w:cs="宋体"/>
                <w:sz w:val="21"/>
                <w:szCs w:val="21"/>
                <w:highlight w:val="none"/>
                <w:lang w:eastAsia="zh-CN"/>
              </w:rPr>
              <w:t>《软体家具床垫和沙发抗引燃特性》的评定第1部分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撕裂强度≥2.5N/cm，干热老化后拉伸强度≥90KPa)，密度≥40kg/m³,甲醛释放量未检出，TVOC≤0.5mg/m²h，抗引燃特性阻燃Ⅰ级。</w:t>
            </w:r>
          </w:p>
          <w:p w14:paraId="239321BD">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1AFCD85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4687BC7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06BD0900">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0C333AF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070983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1A0B74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825" cy="1076325"/>
                  <wp:effectExtent l="0" t="0" r="0" b="0"/>
                  <wp:docPr id="117"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42"/>
                          <pic:cNvPicPr>
                            <a:picLocks noChangeAspect="1"/>
                          </pic:cNvPicPr>
                        </pic:nvPicPr>
                        <pic:blipFill>
                          <a:blip r:embed="rId76"/>
                          <a:stretch>
                            <a:fillRect/>
                          </a:stretch>
                        </pic:blipFill>
                        <pic:spPr>
                          <a:xfrm>
                            <a:off x="0" y="0"/>
                            <a:ext cx="1266825" cy="1076325"/>
                          </a:xfrm>
                          <a:prstGeom prst="rect">
                            <a:avLst/>
                          </a:prstGeom>
                          <a:noFill/>
                          <a:ln>
                            <a:noFill/>
                          </a:ln>
                        </pic:spPr>
                      </pic:pic>
                    </a:graphicData>
                  </a:graphic>
                </wp:inline>
              </w:drawing>
            </w:r>
          </w:p>
        </w:tc>
      </w:tr>
      <w:tr w14:paraId="15C0373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9FBC76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106</w:t>
            </w:r>
          </w:p>
        </w:tc>
        <w:tc>
          <w:tcPr>
            <w:tcW w:w="1013" w:type="dxa"/>
            <w:tcBorders>
              <w:top w:val="single" w:color="auto" w:sz="4" w:space="0"/>
              <w:left w:val="nil"/>
              <w:bottom w:val="single" w:color="auto" w:sz="4" w:space="0"/>
              <w:right w:val="single" w:color="auto" w:sz="4" w:space="0"/>
            </w:tcBorders>
            <w:noWrap w:val="0"/>
            <w:vAlign w:val="center"/>
          </w:tcPr>
          <w:p w14:paraId="20126EF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16E5251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4892B80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1006D00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2A25C09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检测合格，密度≥0.71g/cm³,含水率3%～8%，静曲强度≥25MPa，弹性模量≥3000MPa，内胶合强度≥0.6MPa，吸水厚度膨胀率≤3%，甲醛释放量≤0.015mg/m³,苯未检出,甲苯未检出,二甲苯未检出,总挥发性有机化合物未检出。</w:t>
            </w:r>
          </w:p>
          <w:p w14:paraId="042FBF8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09CF717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33CE577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4A9D94F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78AA2C0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D1C401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C0459E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14450" cy="876300"/>
                  <wp:effectExtent l="0" t="0" r="0" b="0"/>
                  <wp:docPr id="118"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443"/>
                          <pic:cNvPicPr>
                            <a:picLocks noChangeAspect="1"/>
                          </pic:cNvPicPr>
                        </pic:nvPicPr>
                        <pic:blipFill>
                          <a:blip r:embed="rId99"/>
                          <a:stretch>
                            <a:fillRect/>
                          </a:stretch>
                        </pic:blipFill>
                        <pic:spPr>
                          <a:xfrm>
                            <a:off x="0" y="0"/>
                            <a:ext cx="1314450" cy="876300"/>
                          </a:xfrm>
                          <a:prstGeom prst="rect">
                            <a:avLst/>
                          </a:prstGeom>
                          <a:noFill/>
                          <a:ln>
                            <a:noFill/>
                          </a:ln>
                        </pic:spPr>
                      </pic:pic>
                    </a:graphicData>
                  </a:graphic>
                </wp:inline>
              </w:drawing>
            </w:r>
          </w:p>
        </w:tc>
      </w:tr>
      <w:tr w14:paraId="0C724A5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549EFC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107</w:t>
            </w:r>
          </w:p>
        </w:tc>
        <w:tc>
          <w:tcPr>
            <w:tcW w:w="1013" w:type="dxa"/>
            <w:tcBorders>
              <w:top w:val="single" w:color="auto" w:sz="4" w:space="0"/>
              <w:left w:val="nil"/>
              <w:bottom w:val="single" w:color="auto" w:sz="4" w:space="0"/>
              <w:right w:val="single" w:color="auto" w:sz="4" w:space="0"/>
            </w:tcBorders>
            <w:noWrap w:val="0"/>
            <w:vAlign w:val="center"/>
          </w:tcPr>
          <w:p w14:paraId="668E5F6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等候椅</w:t>
            </w:r>
          </w:p>
        </w:tc>
        <w:tc>
          <w:tcPr>
            <w:tcW w:w="5069" w:type="dxa"/>
            <w:tcBorders>
              <w:top w:val="single" w:color="auto" w:sz="4" w:space="0"/>
              <w:left w:val="nil"/>
              <w:bottom w:val="single" w:color="auto" w:sz="4" w:space="0"/>
              <w:right w:val="single" w:color="auto" w:sz="4" w:space="0"/>
            </w:tcBorders>
            <w:noWrap w:val="0"/>
            <w:vAlign w:val="center"/>
          </w:tcPr>
          <w:p w14:paraId="7848992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1775</w:t>
            </w:r>
            <w:r>
              <w:rPr>
                <w:rFonts w:hint="eastAsia" w:ascii="宋体" w:hAnsi="宋体" w:cs="宋体"/>
                <w:kern w:val="0"/>
                <w:sz w:val="21"/>
                <w:szCs w:val="21"/>
                <w:highlight w:val="none"/>
              </w:rPr>
              <w:t>mm×宽</w:t>
            </w:r>
            <w:r>
              <w:rPr>
                <w:rFonts w:ascii="宋体" w:hAnsi="宋体" w:cs="宋体"/>
                <w:kern w:val="0"/>
                <w:sz w:val="21"/>
                <w:szCs w:val="21"/>
                <w:highlight w:val="none"/>
              </w:rPr>
              <w:t>650</w:t>
            </w:r>
            <w:r>
              <w:rPr>
                <w:rFonts w:hint="eastAsia" w:ascii="宋体" w:hAnsi="宋体" w:cs="宋体"/>
                <w:kern w:val="0"/>
                <w:sz w:val="21"/>
                <w:szCs w:val="21"/>
                <w:highlight w:val="none"/>
              </w:rPr>
              <w:t>mm×高</w:t>
            </w:r>
            <w:r>
              <w:rPr>
                <w:rFonts w:ascii="宋体" w:hAnsi="宋体" w:cs="宋体"/>
                <w:kern w:val="0"/>
                <w:sz w:val="21"/>
                <w:szCs w:val="21"/>
                <w:highlight w:val="none"/>
              </w:rPr>
              <w:t>830</w:t>
            </w:r>
            <w:r>
              <w:rPr>
                <w:rFonts w:hint="eastAsia" w:ascii="宋体" w:hAnsi="宋体" w:cs="宋体"/>
                <w:kern w:val="0"/>
                <w:sz w:val="21"/>
                <w:szCs w:val="21"/>
                <w:highlight w:val="none"/>
              </w:rPr>
              <w:t>mm（±5mm）</w:t>
            </w:r>
          </w:p>
          <w:p w14:paraId="7727CB5D">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5BBB8B0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2.扶手、脚：采用实心铝合金材质，表面打磨抛光,除油除锈后静电喷粉/喷油处理。</w:t>
            </w:r>
          </w:p>
          <w:p w14:paraId="7661F8B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3.座板：采用≥1.4mm优质冷轧钢板，除油除锈抛光打磨处理。横梁：采用冷轧钢板折压焊接成形，厚度≥1.5mm，除油除锈后静电喷粉处理。</w:t>
            </w:r>
          </w:p>
          <w:p w14:paraId="7232894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4.座面、靠背均采用PUR聚氨酯，坐感柔软舒适，质感强。</w:t>
            </w:r>
          </w:p>
        </w:tc>
        <w:tc>
          <w:tcPr>
            <w:tcW w:w="851" w:type="dxa"/>
            <w:tcBorders>
              <w:top w:val="single" w:color="auto" w:sz="4" w:space="0"/>
              <w:left w:val="nil"/>
              <w:bottom w:val="single" w:color="auto" w:sz="4" w:space="0"/>
              <w:right w:val="single" w:color="auto" w:sz="4" w:space="0"/>
            </w:tcBorders>
            <w:noWrap w:val="0"/>
            <w:vAlign w:val="center"/>
          </w:tcPr>
          <w:p w14:paraId="33F3926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16</w:t>
            </w:r>
          </w:p>
        </w:tc>
        <w:tc>
          <w:tcPr>
            <w:tcW w:w="850" w:type="dxa"/>
            <w:tcBorders>
              <w:top w:val="single" w:color="auto" w:sz="4" w:space="0"/>
              <w:left w:val="nil"/>
              <w:bottom w:val="single" w:color="auto" w:sz="4" w:space="0"/>
              <w:right w:val="single" w:color="auto" w:sz="4" w:space="0"/>
            </w:tcBorders>
            <w:noWrap w:val="0"/>
            <w:vAlign w:val="center"/>
          </w:tcPr>
          <w:p w14:paraId="002C927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A32F20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825" cy="1009650"/>
                  <wp:effectExtent l="0" t="0" r="0" b="0"/>
                  <wp:docPr id="119"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44"/>
                          <pic:cNvPicPr>
                            <a:picLocks noChangeAspect="1"/>
                          </pic:cNvPicPr>
                        </pic:nvPicPr>
                        <pic:blipFill>
                          <a:blip r:embed="rId100"/>
                          <a:stretch>
                            <a:fillRect/>
                          </a:stretch>
                        </pic:blipFill>
                        <pic:spPr>
                          <a:xfrm>
                            <a:off x="0" y="0"/>
                            <a:ext cx="1266825" cy="1009650"/>
                          </a:xfrm>
                          <a:prstGeom prst="rect">
                            <a:avLst/>
                          </a:prstGeom>
                          <a:noFill/>
                          <a:ln>
                            <a:noFill/>
                          </a:ln>
                        </pic:spPr>
                      </pic:pic>
                    </a:graphicData>
                  </a:graphic>
                </wp:inline>
              </w:drawing>
            </w:r>
          </w:p>
        </w:tc>
      </w:tr>
      <w:tr w14:paraId="7343497F">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0C4C4F40">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五、</w:t>
            </w:r>
            <w:r>
              <w:rPr>
                <w:rFonts w:ascii="宋体" w:hAnsi="宋体" w:cs="宋体"/>
                <w:b/>
                <w:kern w:val="0"/>
                <w:sz w:val="21"/>
                <w:szCs w:val="21"/>
                <w:highlight w:val="none"/>
              </w:rPr>
              <w:t>药物临床试验机构(GCP)</w:t>
            </w:r>
          </w:p>
        </w:tc>
      </w:tr>
      <w:tr w14:paraId="09194D6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DF91B7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108</w:t>
            </w:r>
          </w:p>
        </w:tc>
        <w:tc>
          <w:tcPr>
            <w:tcW w:w="1013" w:type="dxa"/>
            <w:tcBorders>
              <w:top w:val="single" w:color="auto" w:sz="4" w:space="0"/>
              <w:left w:val="nil"/>
              <w:bottom w:val="single" w:color="auto" w:sz="4" w:space="0"/>
              <w:right w:val="single" w:color="auto" w:sz="4" w:space="0"/>
            </w:tcBorders>
            <w:noWrap w:val="0"/>
            <w:vAlign w:val="center"/>
          </w:tcPr>
          <w:p w14:paraId="03F0D45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318D8B3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长1200mm×宽400mm×高800mm（±5mm）</w:t>
            </w:r>
          </w:p>
          <w:p w14:paraId="4C241E6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8BDD3B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42D4A272">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6A9C2C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1D3B21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82C70D2">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32D2EF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83665" cy="1179830"/>
                  <wp:effectExtent l="0" t="0" r="0" b="0"/>
                  <wp:docPr id="120"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45"/>
                          <pic:cNvPicPr>
                            <a:picLocks noChangeAspect="1"/>
                          </pic:cNvPicPr>
                        </pic:nvPicPr>
                        <pic:blipFill>
                          <a:blip r:embed="rId101"/>
                          <a:stretch>
                            <a:fillRect/>
                          </a:stretch>
                        </pic:blipFill>
                        <pic:spPr>
                          <a:xfrm>
                            <a:off x="0" y="0"/>
                            <a:ext cx="1383665" cy="1179830"/>
                          </a:xfrm>
                          <a:prstGeom prst="rect">
                            <a:avLst/>
                          </a:prstGeom>
                          <a:noFill/>
                          <a:ln>
                            <a:noFill/>
                          </a:ln>
                        </pic:spPr>
                      </pic:pic>
                    </a:graphicData>
                  </a:graphic>
                </wp:inline>
              </w:drawing>
            </w:r>
          </w:p>
        </w:tc>
      </w:tr>
      <w:tr w14:paraId="6FCCB3C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3AA96A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109</w:t>
            </w:r>
          </w:p>
        </w:tc>
        <w:tc>
          <w:tcPr>
            <w:tcW w:w="1013" w:type="dxa"/>
            <w:tcBorders>
              <w:top w:val="single" w:color="auto" w:sz="4" w:space="0"/>
              <w:left w:val="nil"/>
              <w:bottom w:val="single" w:color="auto" w:sz="4" w:space="0"/>
              <w:right w:val="single" w:color="auto" w:sz="4" w:space="0"/>
            </w:tcBorders>
            <w:noWrap w:val="0"/>
            <w:vAlign w:val="center"/>
          </w:tcPr>
          <w:p w14:paraId="1EDD6586">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7439F5A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0EE2ADC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44F656B0">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3FDC3E76">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2E49266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2B6F89AF">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4E8B440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78E5895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C25910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FF8E80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825" cy="1076325"/>
                  <wp:effectExtent l="0" t="0" r="0" b="0"/>
                  <wp:docPr id="121"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46"/>
                          <pic:cNvPicPr>
                            <a:picLocks noChangeAspect="1"/>
                          </pic:cNvPicPr>
                        </pic:nvPicPr>
                        <pic:blipFill>
                          <a:blip r:embed="rId76"/>
                          <a:stretch>
                            <a:fillRect/>
                          </a:stretch>
                        </pic:blipFill>
                        <pic:spPr>
                          <a:xfrm>
                            <a:off x="0" y="0"/>
                            <a:ext cx="1266825" cy="1076325"/>
                          </a:xfrm>
                          <a:prstGeom prst="rect">
                            <a:avLst/>
                          </a:prstGeom>
                          <a:noFill/>
                          <a:ln>
                            <a:noFill/>
                          </a:ln>
                        </pic:spPr>
                      </pic:pic>
                    </a:graphicData>
                  </a:graphic>
                </wp:inline>
              </w:drawing>
            </w:r>
          </w:p>
        </w:tc>
      </w:tr>
      <w:tr w14:paraId="4C366B1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276CC8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110</w:t>
            </w:r>
          </w:p>
        </w:tc>
        <w:tc>
          <w:tcPr>
            <w:tcW w:w="1013" w:type="dxa"/>
            <w:tcBorders>
              <w:top w:val="single" w:color="auto" w:sz="4" w:space="0"/>
              <w:left w:val="nil"/>
              <w:bottom w:val="single" w:color="auto" w:sz="4" w:space="0"/>
              <w:right w:val="single" w:color="auto" w:sz="4" w:space="0"/>
            </w:tcBorders>
            <w:noWrap w:val="0"/>
            <w:vAlign w:val="center"/>
          </w:tcPr>
          <w:p w14:paraId="11287BAA">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53E2AA9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430</w:t>
            </w:r>
            <w:r>
              <w:rPr>
                <w:rFonts w:hint="eastAsia" w:ascii="宋体" w:hAnsi="宋体" w:cs="宋体"/>
                <w:kern w:val="0"/>
                <w:sz w:val="21"/>
                <w:szCs w:val="21"/>
                <w:highlight w:val="none"/>
              </w:rPr>
              <w:t>mm（±5mm）</w:t>
            </w:r>
          </w:p>
          <w:p w14:paraId="5CD909A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B620BB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2396A434">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5FA894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E46C22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CAD521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AF5D06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12240" cy="1299845"/>
                  <wp:effectExtent l="0" t="0" r="0" b="0"/>
                  <wp:docPr id="122"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47"/>
                          <pic:cNvPicPr>
                            <a:picLocks noChangeAspect="1"/>
                          </pic:cNvPicPr>
                        </pic:nvPicPr>
                        <pic:blipFill>
                          <a:blip r:embed="rId102"/>
                          <a:stretch>
                            <a:fillRect/>
                          </a:stretch>
                        </pic:blipFill>
                        <pic:spPr>
                          <a:xfrm>
                            <a:off x="0" y="0"/>
                            <a:ext cx="1412240" cy="1299845"/>
                          </a:xfrm>
                          <a:prstGeom prst="rect">
                            <a:avLst/>
                          </a:prstGeom>
                          <a:noFill/>
                          <a:ln>
                            <a:noFill/>
                          </a:ln>
                        </pic:spPr>
                      </pic:pic>
                    </a:graphicData>
                  </a:graphic>
                </wp:inline>
              </w:drawing>
            </w:r>
          </w:p>
        </w:tc>
      </w:tr>
      <w:tr w14:paraId="265DF3F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B2C148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111</w:t>
            </w:r>
          </w:p>
        </w:tc>
        <w:tc>
          <w:tcPr>
            <w:tcW w:w="1013" w:type="dxa"/>
            <w:tcBorders>
              <w:top w:val="single" w:color="auto" w:sz="4" w:space="0"/>
              <w:left w:val="nil"/>
              <w:bottom w:val="single" w:color="auto" w:sz="4" w:space="0"/>
              <w:right w:val="single" w:color="auto" w:sz="4" w:space="0"/>
            </w:tcBorders>
            <w:noWrap w:val="0"/>
            <w:vAlign w:val="center"/>
          </w:tcPr>
          <w:p w14:paraId="02A2012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12AD2FD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7787D8BC">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5BBEFD7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37BFB8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B7314D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21410" cy="1356360"/>
                  <wp:effectExtent l="0" t="0" r="0" b="0"/>
                  <wp:docPr id="123"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48"/>
                          <pic:cNvPicPr>
                            <a:picLocks noChangeAspect="1"/>
                          </pic:cNvPicPr>
                        </pic:nvPicPr>
                        <pic:blipFill>
                          <a:blip r:embed="rId103"/>
                          <a:stretch>
                            <a:fillRect/>
                          </a:stretch>
                        </pic:blipFill>
                        <pic:spPr>
                          <a:xfrm>
                            <a:off x="0" y="0"/>
                            <a:ext cx="1121410" cy="1356360"/>
                          </a:xfrm>
                          <a:prstGeom prst="rect">
                            <a:avLst/>
                          </a:prstGeom>
                          <a:noFill/>
                          <a:ln>
                            <a:noFill/>
                          </a:ln>
                        </pic:spPr>
                      </pic:pic>
                    </a:graphicData>
                  </a:graphic>
                </wp:inline>
              </w:drawing>
            </w:r>
          </w:p>
        </w:tc>
      </w:tr>
      <w:tr w14:paraId="2CEF1EC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A0CE15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112</w:t>
            </w:r>
          </w:p>
        </w:tc>
        <w:tc>
          <w:tcPr>
            <w:tcW w:w="1013" w:type="dxa"/>
            <w:tcBorders>
              <w:top w:val="single" w:color="auto" w:sz="4" w:space="0"/>
              <w:left w:val="nil"/>
              <w:bottom w:val="single" w:color="auto" w:sz="4" w:space="0"/>
              <w:right w:val="single" w:color="auto" w:sz="4" w:space="0"/>
            </w:tcBorders>
            <w:noWrap w:val="0"/>
            <w:vAlign w:val="center"/>
          </w:tcPr>
          <w:p w14:paraId="0E1EF02F">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719D05A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750</w:t>
            </w:r>
            <w:r>
              <w:rPr>
                <w:rFonts w:hint="eastAsia" w:ascii="宋体" w:hAnsi="宋体" w:cs="宋体"/>
                <w:kern w:val="0"/>
                <w:sz w:val="21"/>
                <w:szCs w:val="21"/>
                <w:highlight w:val="none"/>
              </w:rPr>
              <w:t>mm（±5mm）</w:t>
            </w:r>
          </w:p>
          <w:p w14:paraId="1646D84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162344D">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2.热熔胶：选用优质品牌</w:t>
            </w:r>
            <w:r>
              <w:rPr>
                <w:rFonts w:hint="eastAsia" w:ascii="宋体" w:hAnsi="宋体" w:cs="宋体"/>
                <w:sz w:val="21"/>
                <w:szCs w:val="21"/>
                <w:highlight w:val="none"/>
                <w:lang w:eastAsia="zh-CN"/>
              </w:rPr>
              <w:t>环保</w:t>
            </w:r>
            <w:r>
              <w:rPr>
                <w:rFonts w:hint="eastAsia" w:ascii="宋体" w:hAnsi="宋体" w:cs="宋体"/>
                <w:sz w:val="21"/>
                <w:szCs w:val="21"/>
                <w:highlight w:val="none"/>
              </w:rPr>
              <w:t>热熔胶，依据GB18583-2008《室内装饰装修材料胶粘剂中有害物质限量》﹔游离甲醛≤0.05g/kg，苯≤0.01g/kg，甲苯≤0.04g/kg，二甲苯≤0.04g/kg</w:t>
            </w:r>
            <w:r>
              <w:rPr>
                <w:rFonts w:hint="eastAsia" w:ascii="宋体" w:hAnsi="宋体" w:cs="宋体"/>
                <w:sz w:val="21"/>
                <w:szCs w:val="21"/>
                <w:highlight w:val="none"/>
                <w:lang w:eastAsia="zh-CN"/>
              </w:rPr>
              <w:t>。</w:t>
            </w:r>
          </w:p>
          <w:p w14:paraId="6F27D52B">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411D554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827781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2187E5C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096921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47165" cy="916305"/>
                  <wp:effectExtent l="0" t="0" r="0" b="0"/>
                  <wp:docPr id="124"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449"/>
                          <pic:cNvPicPr>
                            <a:picLocks noChangeAspect="1"/>
                          </pic:cNvPicPr>
                        </pic:nvPicPr>
                        <pic:blipFill>
                          <a:blip r:embed="rId104"/>
                          <a:stretch>
                            <a:fillRect/>
                          </a:stretch>
                        </pic:blipFill>
                        <pic:spPr>
                          <a:xfrm>
                            <a:off x="0" y="0"/>
                            <a:ext cx="1447165" cy="916305"/>
                          </a:xfrm>
                          <a:prstGeom prst="rect">
                            <a:avLst/>
                          </a:prstGeom>
                          <a:noFill/>
                          <a:ln>
                            <a:noFill/>
                          </a:ln>
                        </pic:spPr>
                      </pic:pic>
                    </a:graphicData>
                  </a:graphic>
                </wp:inline>
              </w:drawing>
            </w:r>
          </w:p>
        </w:tc>
      </w:tr>
      <w:tr w14:paraId="6C9BA1B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17A3F5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113</w:t>
            </w:r>
          </w:p>
        </w:tc>
        <w:tc>
          <w:tcPr>
            <w:tcW w:w="1013" w:type="dxa"/>
            <w:tcBorders>
              <w:top w:val="single" w:color="auto" w:sz="4" w:space="0"/>
              <w:left w:val="nil"/>
              <w:bottom w:val="single" w:color="auto" w:sz="4" w:space="0"/>
              <w:right w:val="single" w:color="auto" w:sz="4" w:space="0"/>
            </w:tcBorders>
            <w:noWrap w:val="0"/>
            <w:vAlign w:val="center"/>
          </w:tcPr>
          <w:p w14:paraId="61EF405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57221F6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750</w:t>
            </w:r>
            <w:r>
              <w:rPr>
                <w:rFonts w:hint="eastAsia" w:ascii="宋体" w:hAnsi="宋体" w:cs="宋体"/>
                <w:kern w:val="0"/>
                <w:sz w:val="21"/>
                <w:szCs w:val="21"/>
                <w:highlight w:val="none"/>
              </w:rPr>
              <w:t>mm（±5mm）</w:t>
            </w:r>
          </w:p>
          <w:p w14:paraId="478958E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B14884B">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87F350F">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712A2D6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C34CD5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799E40A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D8582E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448435" cy="958850"/>
                  <wp:effectExtent l="0" t="0" r="0" b="0"/>
                  <wp:docPr id="125"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50"/>
                          <pic:cNvPicPr>
                            <a:picLocks noChangeAspect="1"/>
                          </pic:cNvPicPr>
                        </pic:nvPicPr>
                        <pic:blipFill>
                          <a:blip r:embed="rId105"/>
                          <a:stretch>
                            <a:fillRect/>
                          </a:stretch>
                        </pic:blipFill>
                        <pic:spPr>
                          <a:xfrm>
                            <a:off x="0" y="0"/>
                            <a:ext cx="1448435" cy="958850"/>
                          </a:xfrm>
                          <a:prstGeom prst="rect">
                            <a:avLst/>
                          </a:prstGeom>
                          <a:noFill/>
                          <a:ln>
                            <a:noFill/>
                          </a:ln>
                        </pic:spPr>
                      </pic:pic>
                    </a:graphicData>
                  </a:graphic>
                </wp:inline>
              </w:drawing>
            </w:r>
          </w:p>
        </w:tc>
      </w:tr>
      <w:tr w14:paraId="4B1DD98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F94B5A0">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114</w:t>
            </w:r>
          </w:p>
        </w:tc>
        <w:tc>
          <w:tcPr>
            <w:tcW w:w="1013" w:type="dxa"/>
            <w:tcBorders>
              <w:top w:val="single" w:color="auto" w:sz="4" w:space="0"/>
              <w:left w:val="nil"/>
              <w:bottom w:val="single" w:color="auto" w:sz="4" w:space="0"/>
              <w:right w:val="single" w:color="auto" w:sz="4" w:space="0"/>
            </w:tcBorders>
            <w:noWrap w:val="0"/>
            <w:vAlign w:val="center"/>
          </w:tcPr>
          <w:p w14:paraId="2649CE65">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5DF7AA3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744D5F3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4101437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65CA3F6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9805B2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6126E5C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389F1E60">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056844C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2565655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14041F60">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6A3DBFA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40F0834">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955252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429ED45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62E66FC">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61720" cy="1399540"/>
                  <wp:effectExtent l="0" t="0" r="0" b="0"/>
                  <wp:docPr id="126" name="图片 451"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451" descr="百川(8)"/>
                          <pic:cNvPicPr>
                            <a:picLocks noChangeAspect="1"/>
                          </pic:cNvPicPr>
                        </pic:nvPicPr>
                        <pic:blipFill>
                          <a:blip r:embed="rId30"/>
                          <a:srcRect l="17723" t="9953" r="16443" b="8815"/>
                          <a:stretch>
                            <a:fillRect/>
                          </a:stretch>
                        </pic:blipFill>
                        <pic:spPr>
                          <a:xfrm>
                            <a:off x="0" y="0"/>
                            <a:ext cx="1061720" cy="1399540"/>
                          </a:xfrm>
                          <a:prstGeom prst="rect">
                            <a:avLst/>
                          </a:prstGeom>
                          <a:noFill/>
                          <a:ln>
                            <a:noFill/>
                          </a:ln>
                        </pic:spPr>
                      </pic:pic>
                    </a:graphicData>
                  </a:graphic>
                </wp:inline>
              </w:drawing>
            </w:r>
          </w:p>
        </w:tc>
      </w:tr>
      <w:tr w14:paraId="3378301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C5DA3E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115</w:t>
            </w:r>
          </w:p>
        </w:tc>
        <w:tc>
          <w:tcPr>
            <w:tcW w:w="1013" w:type="dxa"/>
            <w:tcBorders>
              <w:top w:val="single" w:color="auto" w:sz="4" w:space="0"/>
              <w:left w:val="nil"/>
              <w:bottom w:val="single" w:color="auto" w:sz="4" w:space="0"/>
              <w:right w:val="single" w:color="auto" w:sz="4" w:space="0"/>
            </w:tcBorders>
            <w:noWrap w:val="0"/>
            <w:vAlign w:val="center"/>
          </w:tcPr>
          <w:p w14:paraId="358929F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五节档案</w:t>
            </w:r>
            <w:r>
              <w:rPr>
                <w:rFonts w:ascii="宋体" w:hAnsi="宋体"/>
                <w:sz w:val="21"/>
                <w:szCs w:val="21"/>
                <w:highlight w:val="none"/>
              </w:rPr>
              <w:t xml:space="preserve"> 柜</w:t>
            </w:r>
          </w:p>
        </w:tc>
        <w:tc>
          <w:tcPr>
            <w:tcW w:w="5069" w:type="dxa"/>
            <w:tcBorders>
              <w:top w:val="single" w:color="auto" w:sz="4" w:space="0"/>
              <w:left w:val="nil"/>
              <w:bottom w:val="single" w:color="auto" w:sz="4" w:space="0"/>
              <w:right w:val="single" w:color="auto" w:sz="4" w:space="0"/>
            </w:tcBorders>
            <w:noWrap w:val="0"/>
            <w:vAlign w:val="center"/>
          </w:tcPr>
          <w:p w14:paraId="77E5BE9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860</w:t>
            </w:r>
            <w:r>
              <w:rPr>
                <w:rFonts w:hint="eastAsia" w:ascii="宋体" w:hAnsi="宋体" w:cs="宋体"/>
                <w:kern w:val="0"/>
                <w:sz w:val="21"/>
                <w:szCs w:val="21"/>
                <w:highlight w:val="none"/>
              </w:rPr>
              <w:t>mm×宽</w:t>
            </w:r>
            <w:r>
              <w:rPr>
                <w:rFonts w:ascii="宋体" w:hAnsi="宋体" w:cs="宋体"/>
                <w:kern w:val="0"/>
                <w:sz w:val="21"/>
                <w:szCs w:val="21"/>
                <w:highlight w:val="none"/>
              </w:rPr>
              <w:t>350</w:t>
            </w:r>
            <w:r>
              <w:rPr>
                <w:rFonts w:hint="eastAsia" w:ascii="宋体" w:hAnsi="宋体" w:cs="宋体"/>
                <w:kern w:val="0"/>
                <w:sz w:val="21"/>
                <w:szCs w:val="21"/>
                <w:highlight w:val="none"/>
              </w:rPr>
              <w:t>mm×高</w:t>
            </w:r>
            <w:r>
              <w:rPr>
                <w:rFonts w:ascii="宋体" w:hAnsi="宋体" w:cs="宋体"/>
                <w:kern w:val="0"/>
                <w:sz w:val="21"/>
                <w:szCs w:val="21"/>
                <w:highlight w:val="none"/>
              </w:rPr>
              <w:t>400</w:t>
            </w:r>
            <w:r>
              <w:rPr>
                <w:rFonts w:hint="eastAsia" w:ascii="宋体" w:hAnsi="宋体" w:cs="宋体"/>
                <w:kern w:val="0"/>
                <w:sz w:val="21"/>
                <w:szCs w:val="21"/>
                <w:highlight w:val="none"/>
              </w:rPr>
              <w:t>mm（±5mm）</w:t>
            </w:r>
          </w:p>
          <w:p w14:paraId="07E4EA3F">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86CB54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100</w:t>
            </w:r>
          </w:p>
        </w:tc>
        <w:tc>
          <w:tcPr>
            <w:tcW w:w="850" w:type="dxa"/>
            <w:tcBorders>
              <w:top w:val="single" w:color="auto" w:sz="4" w:space="0"/>
              <w:left w:val="nil"/>
              <w:bottom w:val="single" w:color="auto" w:sz="4" w:space="0"/>
              <w:right w:val="single" w:color="auto" w:sz="4" w:space="0"/>
            </w:tcBorders>
            <w:noWrap w:val="0"/>
            <w:vAlign w:val="center"/>
          </w:tcPr>
          <w:p w14:paraId="529A9B1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节</w:t>
            </w:r>
          </w:p>
        </w:tc>
        <w:tc>
          <w:tcPr>
            <w:tcW w:w="2374" w:type="dxa"/>
            <w:tcBorders>
              <w:top w:val="single" w:color="auto" w:sz="4" w:space="0"/>
              <w:left w:val="nil"/>
              <w:bottom w:val="single" w:color="auto" w:sz="4" w:space="0"/>
              <w:right w:val="single" w:color="auto" w:sz="4" w:space="0"/>
            </w:tcBorders>
            <w:noWrap w:val="0"/>
            <w:vAlign w:val="center"/>
          </w:tcPr>
          <w:p w14:paraId="68794D8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58190" cy="1171575"/>
                  <wp:effectExtent l="0" t="0" r="0" b="0"/>
                  <wp:docPr id="127"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452"/>
                          <pic:cNvPicPr>
                            <a:picLocks noChangeAspect="1"/>
                          </pic:cNvPicPr>
                        </pic:nvPicPr>
                        <pic:blipFill>
                          <a:blip r:embed="rId106"/>
                          <a:stretch>
                            <a:fillRect/>
                          </a:stretch>
                        </pic:blipFill>
                        <pic:spPr>
                          <a:xfrm>
                            <a:off x="0" y="0"/>
                            <a:ext cx="758190" cy="1171575"/>
                          </a:xfrm>
                          <a:prstGeom prst="rect">
                            <a:avLst/>
                          </a:prstGeom>
                          <a:noFill/>
                          <a:ln>
                            <a:noFill/>
                          </a:ln>
                        </pic:spPr>
                      </pic:pic>
                    </a:graphicData>
                  </a:graphic>
                </wp:inline>
              </w:drawing>
            </w:r>
          </w:p>
        </w:tc>
      </w:tr>
      <w:tr w14:paraId="4E74171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E39C25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116</w:t>
            </w:r>
          </w:p>
        </w:tc>
        <w:tc>
          <w:tcPr>
            <w:tcW w:w="1013" w:type="dxa"/>
            <w:tcBorders>
              <w:top w:val="single" w:color="auto" w:sz="4" w:space="0"/>
              <w:left w:val="nil"/>
              <w:bottom w:val="single" w:color="auto" w:sz="4" w:space="0"/>
              <w:right w:val="single" w:color="auto" w:sz="4" w:space="0"/>
            </w:tcBorders>
            <w:noWrap w:val="0"/>
            <w:vAlign w:val="center"/>
          </w:tcPr>
          <w:p w14:paraId="07FAD237">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资料柜</w:t>
            </w:r>
          </w:p>
        </w:tc>
        <w:tc>
          <w:tcPr>
            <w:tcW w:w="5069" w:type="dxa"/>
            <w:tcBorders>
              <w:top w:val="single" w:color="auto" w:sz="4" w:space="0"/>
              <w:left w:val="nil"/>
              <w:bottom w:val="single" w:color="auto" w:sz="4" w:space="0"/>
              <w:right w:val="single" w:color="auto" w:sz="4" w:space="0"/>
            </w:tcBorders>
            <w:noWrap w:val="0"/>
            <w:vAlign w:val="center"/>
          </w:tcPr>
          <w:p w14:paraId="02CB9118">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2F7981B5">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24C277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4A1D1B6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9CEEC2B">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667385" cy="1169035"/>
                  <wp:effectExtent l="0" t="0" r="0" b="0"/>
                  <wp:docPr id="128"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53"/>
                          <pic:cNvPicPr>
                            <a:picLocks noChangeAspect="1"/>
                          </pic:cNvPicPr>
                        </pic:nvPicPr>
                        <pic:blipFill>
                          <a:blip r:embed="rId74"/>
                          <a:stretch>
                            <a:fillRect/>
                          </a:stretch>
                        </pic:blipFill>
                        <pic:spPr>
                          <a:xfrm>
                            <a:off x="0" y="0"/>
                            <a:ext cx="667385" cy="1169035"/>
                          </a:xfrm>
                          <a:prstGeom prst="rect">
                            <a:avLst/>
                          </a:prstGeom>
                          <a:noFill/>
                          <a:ln>
                            <a:noFill/>
                          </a:ln>
                        </pic:spPr>
                      </pic:pic>
                    </a:graphicData>
                  </a:graphic>
                </wp:inline>
              </w:drawing>
            </w:r>
          </w:p>
        </w:tc>
      </w:tr>
      <w:tr w14:paraId="00B3514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86435C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117</w:t>
            </w:r>
          </w:p>
        </w:tc>
        <w:tc>
          <w:tcPr>
            <w:tcW w:w="1013" w:type="dxa"/>
            <w:tcBorders>
              <w:top w:val="single" w:color="auto" w:sz="4" w:space="0"/>
              <w:left w:val="nil"/>
              <w:bottom w:val="single" w:color="auto" w:sz="4" w:space="0"/>
              <w:right w:val="single" w:color="auto" w:sz="4" w:space="0"/>
            </w:tcBorders>
            <w:noWrap w:val="0"/>
            <w:vAlign w:val="center"/>
          </w:tcPr>
          <w:p w14:paraId="352B8001">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药物储藏</w:t>
            </w:r>
            <w:r>
              <w:rPr>
                <w:rFonts w:ascii="宋体" w:hAnsi="宋体"/>
                <w:sz w:val="21"/>
                <w:szCs w:val="21"/>
                <w:highlight w:val="none"/>
              </w:rPr>
              <w:t xml:space="preserve"> 柜</w:t>
            </w:r>
          </w:p>
        </w:tc>
        <w:tc>
          <w:tcPr>
            <w:tcW w:w="5069" w:type="dxa"/>
            <w:tcBorders>
              <w:top w:val="single" w:color="auto" w:sz="4" w:space="0"/>
              <w:left w:val="nil"/>
              <w:bottom w:val="single" w:color="auto" w:sz="4" w:space="0"/>
              <w:right w:val="single" w:color="auto" w:sz="4" w:space="0"/>
            </w:tcBorders>
            <w:noWrap w:val="0"/>
            <w:vAlign w:val="center"/>
          </w:tcPr>
          <w:p w14:paraId="092517E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1800</w:t>
            </w:r>
            <w:r>
              <w:rPr>
                <w:rFonts w:hint="eastAsia" w:ascii="宋体" w:hAnsi="宋体" w:cs="宋体"/>
                <w:kern w:val="0"/>
                <w:sz w:val="21"/>
                <w:szCs w:val="21"/>
                <w:highlight w:val="none"/>
              </w:rPr>
              <w:t>mm（±5mm）</w:t>
            </w:r>
          </w:p>
          <w:p w14:paraId="601187D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1.基材：采用优质304不锈钢，厚度1.0mm，GB/T 3280 -2015 《不锈钢冷轧钢板和钢带》，铜盐加速乙酸盐雾试验(CASS)，连续喷雾18h，镀(涂)层对基体的保护等级及镀(涂)层本身耐腐蚀等级达到10级；力学性能：规定塑性延伸强度≥270Mpa，抗拉强度≥520Mpa；断后伸长率≥40%。</w:t>
            </w:r>
          </w:p>
          <w:p w14:paraId="2C9CFD7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2.工艺：不锈钢的整板采用激光切割进行裁剪，通过激光焊接技术，激光切割及数控折边成型，保证了产品表面不会出线凹凸不平的 焊疤。</w:t>
            </w:r>
          </w:p>
        </w:tc>
        <w:tc>
          <w:tcPr>
            <w:tcW w:w="851" w:type="dxa"/>
            <w:tcBorders>
              <w:top w:val="single" w:color="auto" w:sz="4" w:space="0"/>
              <w:left w:val="nil"/>
              <w:bottom w:val="single" w:color="auto" w:sz="4" w:space="0"/>
              <w:right w:val="single" w:color="auto" w:sz="4" w:space="0"/>
            </w:tcBorders>
            <w:noWrap w:val="0"/>
            <w:vAlign w:val="center"/>
          </w:tcPr>
          <w:p w14:paraId="20D23F8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46503AD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41123D1">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746760" cy="1229360"/>
                  <wp:effectExtent l="0" t="0" r="0" b="0"/>
                  <wp:docPr id="129"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454"/>
                          <pic:cNvPicPr>
                            <a:picLocks noChangeAspect="1"/>
                          </pic:cNvPicPr>
                        </pic:nvPicPr>
                        <pic:blipFill>
                          <a:blip r:embed="rId107"/>
                          <a:stretch>
                            <a:fillRect/>
                          </a:stretch>
                        </pic:blipFill>
                        <pic:spPr>
                          <a:xfrm>
                            <a:off x="0" y="0"/>
                            <a:ext cx="746760" cy="1229360"/>
                          </a:xfrm>
                          <a:prstGeom prst="rect">
                            <a:avLst/>
                          </a:prstGeom>
                          <a:noFill/>
                          <a:ln>
                            <a:noFill/>
                          </a:ln>
                        </pic:spPr>
                      </pic:pic>
                    </a:graphicData>
                  </a:graphic>
                </wp:inline>
              </w:drawing>
            </w:r>
          </w:p>
        </w:tc>
      </w:tr>
      <w:tr w14:paraId="269DB531">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5D3ABAD7">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六、</w:t>
            </w:r>
            <w:r>
              <w:rPr>
                <w:rFonts w:ascii="宋体" w:hAnsi="宋体" w:cs="宋体"/>
                <w:b/>
                <w:kern w:val="0"/>
                <w:sz w:val="21"/>
                <w:szCs w:val="21"/>
                <w:highlight w:val="none"/>
              </w:rPr>
              <w:t>药学部</w:t>
            </w:r>
          </w:p>
        </w:tc>
      </w:tr>
      <w:tr w14:paraId="279A526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F426FC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118</w:t>
            </w:r>
          </w:p>
        </w:tc>
        <w:tc>
          <w:tcPr>
            <w:tcW w:w="1013" w:type="dxa"/>
            <w:tcBorders>
              <w:top w:val="single" w:color="auto" w:sz="4" w:space="0"/>
              <w:left w:val="nil"/>
              <w:bottom w:val="single" w:color="auto" w:sz="4" w:space="0"/>
              <w:right w:val="single" w:color="auto" w:sz="4" w:space="0"/>
            </w:tcBorders>
            <w:noWrap w:val="0"/>
            <w:vAlign w:val="center"/>
          </w:tcPr>
          <w:p w14:paraId="484DCF9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办公隔断</w:t>
            </w:r>
          </w:p>
        </w:tc>
        <w:tc>
          <w:tcPr>
            <w:tcW w:w="5069" w:type="dxa"/>
            <w:tcBorders>
              <w:top w:val="single" w:color="auto" w:sz="4" w:space="0"/>
              <w:left w:val="nil"/>
              <w:bottom w:val="single" w:color="auto" w:sz="4" w:space="0"/>
              <w:right w:val="single" w:color="auto" w:sz="4" w:space="0"/>
            </w:tcBorders>
            <w:noWrap w:val="0"/>
            <w:vAlign w:val="center"/>
          </w:tcPr>
          <w:p w14:paraId="4E54C61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5F7C8A4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1DC0F10E">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7D2498D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510DA3F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7EF04F94">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C8E0B4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1FFD959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E2C1F85">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23975" cy="657225"/>
                  <wp:effectExtent l="0" t="0" r="0" b="0"/>
                  <wp:docPr id="130"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455"/>
                          <pic:cNvPicPr>
                            <a:picLocks noChangeAspect="1"/>
                          </pic:cNvPicPr>
                        </pic:nvPicPr>
                        <pic:blipFill>
                          <a:blip r:embed="rId108"/>
                          <a:stretch>
                            <a:fillRect/>
                          </a:stretch>
                        </pic:blipFill>
                        <pic:spPr>
                          <a:xfrm>
                            <a:off x="0" y="0"/>
                            <a:ext cx="1323975" cy="657225"/>
                          </a:xfrm>
                          <a:prstGeom prst="rect">
                            <a:avLst/>
                          </a:prstGeom>
                          <a:noFill/>
                          <a:ln>
                            <a:noFill/>
                          </a:ln>
                        </pic:spPr>
                      </pic:pic>
                    </a:graphicData>
                  </a:graphic>
                </wp:inline>
              </w:drawing>
            </w:r>
          </w:p>
        </w:tc>
      </w:tr>
      <w:tr w14:paraId="2DD8ADD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545938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119</w:t>
            </w:r>
          </w:p>
        </w:tc>
        <w:tc>
          <w:tcPr>
            <w:tcW w:w="1013" w:type="dxa"/>
            <w:tcBorders>
              <w:top w:val="single" w:color="auto" w:sz="4" w:space="0"/>
              <w:left w:val="nil"/>
              <w:bottom w:val="single" w:color="auto" w:sz="4" w:space="0"/>
              <w:right w:val="single" w:color="auto" w:sz="4" w:space="0"/>
            </w:tcBorders>
            <w:noWrap w:val="0"/>
            <w:vAlign w:val="center"/>
          </w:tcPr>
          <w:p w14:paraId="4A4C87A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0DF6DA38">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3007A64D">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3325-2017《金属家具通用技术条件》、GB/T10125-2021《人造气氛腐蚀试验盐 雾试验》、GB/T1741-2020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772CC6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5</w:t>
            </w:r>
          </w:p>
        </w:tc>
        <w:tc>
          <w:tcPr>
            <w:tcW w:w="850" w:type="dxa"/>
            <w:tcBorders>
              <w:top w:val="single" w:color="auto" w:sz="4" w:space="0"/>
              <w:left w:val="nil"/>
              <w:bottom w:val="single" w:color="auto" w:sz="4" w:space="0"/>
              <w:right w:val="single" w:color="auto" w:sz="4" w:space="0"/>
            </w:tcBorders>
            <w:noWrap w:val="0"/>
            <w:vAlign w:val="center"/>
          </w:tcPr>
          <w:p w14:paraId="4CE3597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137049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91540" cy="1313180"/>
                  <wp:effectExtent l="0" t="0" r="0" b="0"/>
                  <wp:docPr id="131"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456"/>
                          <pic:cNvPicPr>
                            <a:picLocks noChangeAspect="1"/>
                          </pic:cNvPicPr>
                        </pic:nvPicPr>
                        <pic:blipFill>
                          <a:blip r:embed="rId109"/>
                          <a:stretch>
                            <a:fillRect/>
                          </a:stretch>
                        </pic:blipFill>
                        <pic:spPr>
                          <a:xfrm>
                            <a:off x="0" y="0"/>
                            <a:ext cx="891540" cy="1313180"/>
                          </a:xfrm>
                          <a:prstGeom prst="rect">
                            <a:avLst/>
                          </a:prstGeom>
                          <a:noFill/>
                          <a:ln>
                            <a:noFill/>
                          </a:ln>
                        </pic:spPr>
                      </pic:pic>
                    </a:graphicData>
                  </a:graphic>
                </wp:inline>
              </w:drawing>
            </w:r>
          </w:p>
        </w:tc>
      </w:tr>
      <w:tr w14:paraId="13015F0C">
        <w:tblPrEx>
          <w:tblCellMar>
            <w:top w:w="0" w:type="dxa"/>
            <w:left w:w="108" w:type="dxa"/>
            <w:bottom w:w="0" w:type="dxa"/>
            <w:right w:w="108" w:type="dxa"/>
          </w:tblCellMar>
        </w:tblPrEx>
        <w:trPr>
          <w:trHeight w:val="339"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C6DEF6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120</w:t>
            </w:r>
          </w:p>
        </w:tc>
        <w:tc>
          <w:tcPr>
            <w:tcW w:w="1013" w:type="dxa"/>
            <w:tcBorders>
              <w:top w:val="single" w:color="auto" w:sz="4" w:space="0"/>
              <w:left w:val="nil"/>
              <w:bottom w:val="single" w:color="auto" w:sz="4" w:space="0"/>
              <w:right w:val="single" w:color="auto" w:sz="4" w:space="0"/>
            </w:tcBorders>
            <w:noWrap w:val="0"/>
            <w:vAlign w:val="center"/>
          </w:tcPr>
          <w:p w14:paraId="4C293591">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实验室操</w:t>
            </w:r>
            <w:r>
              <w:rPr>
                <w:rFonts w:ascii="宋体" w:hAnsi="宋体"/>
                <w:spacing w:val="-2"/>
                <w:sz w:val="21"/>
                <w:szCs w:val="21"/>
                <w:highlight w:val="none"/>
              </w:rPr>
              <w:t>作台</w:t>
            </w:r>
          </w:p>
        </w:tc>
        <w:tc>
          <w:tcPr>
            <w:tcW w:w="5069" w:type="dxa"/>
            <w:tcBorders>
              <w:top w:val="single" w:color="auto" w:sz="4" w:space="0"/>
              <w:left w:val="nil"/>
              <w:bottom w:val="single" w:color="auto" w:sz="4" w:space="0"/>
              <w:right w:val="single" w:color="auto" w:sz="4" w:space="0"/>
            </w:tcBorders>
            <w:noWrap w:val="0"/>
            <w:vAlign w:val="center"/>
          </w:tcPr>
          <w:p w14:paraId="308A2F1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长24000mm×宽</w:t>
            </w:r>
            <w:r>
              <w:rPr>
                <w:rFonts w:ascii="宋体" w:hAnsi="宋体" w:cs="宋体"/>
                <w:kern w:val="0"/>
                <w:sz w:val="21"/>
                <w:szCs w:val="21"/>
                <w:highlight w:val="none"/>
              </w:rPr>
              <w:t>1200</w:t>
            </w:r>
            <w:r>
              <w:rPr>
                <w:rFonts w:hint="eastAsia" w:ascii="宋体" w:hAnsi="宋体" w:cs="宋体"/>
                <w:kern w:val="0"/>
                <w:sz w:val="21"/>
                <w:szCs w:val="21"/>
                <w:highlight w:val="none"/>
              </w:rPr>
              <w:t>mm×高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2FDBE150">
            <w:pPr>
              <w:pStyle w:val="350"/>
              <w:numPr>
                <w:ilvl w:val="0"/>
                <w:numId w:val="21"/>
              </w:numPr>
              <w:tabs>
                <w:tab w:val="clear" w:pos="312"/>
              </w:tabs>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台面采用≥12.7mm实芯理化板。外观质量：无缺角、无边缘缺损、无污斑、无划痕、无压痕，表面光泽无明显差异，</w:t>
            </w:r>
          </w:p>
          <w:p w14:paraId="3B27E348">
            <w:pPr>
              <w:pStyle w:val="350"/>
              <w:numPr>
                <w:ilvl w:val="0"/>
                <w:numId w:val="0"/>
              </w:numPr>
              <w:spacing w:before="0" w:after="0" w:line="320" w:lineRule="exac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基材：所有柜体钢质部分全部采用厚度≥1.0mm的</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电解钢板制作，</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电解钢板依据GB/T 10125-2021《人造气氛腐蚀试验盐雾试验》、QB/T3832-1999《轻工产品金属镀层腐蚀试验结果的评价》标准，化学成份：C≤0.22%、Si≤0.35%、Mn≤1.40%、P≤0.035%、S≤0.035%、Ni≤0.30%、Cr≤0.30%、Cu≤0.30%、；中性盐雾试验（NSS）连续喷雾≥</w:t>
            </w:r>
            <w:r>
              <w:rPr>
                <w:rFonts w:hint="eastAsia" w:ascii="宋体" w:hAnsi="宋体" w:cs="宋体"/>
                <w:sz w:val="21"/>
                <w:szCs w:val="21"/>
                <w:highlight w:val="none"/>
                <w:lang w:val="en-US" w:eastAsia="zh-CN"/>
              </w:rPr>
              <w:t>310</w:t>
            </w:r>
            <w:r>
              <w:rPr>
                <w:rFonts w:hint="eastAsia" w:ascii="宋体" w:hAnsi="宋体" w:cs="宋体"/>
                <w:sz w:val="21"/>
                <w:szCs w:val="21"/>
                <w:highlight w:val="none"/>
              </w:rPr>
              <w:t>h，镀（涂）层对基体的保护及镀（涂）层本身耐腐蚀等级达到10级；抗菌性能抗细菌率达到99.90%以上。</w:t>
            </w:r>
          </w:p>
          <w:p w14:paraId="41309FAA">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喷涂：钢板表面采用粉末喷涂处理，</w:t>
            </w:r>
            <w:r>
              <w:rPr>
                <w:rFonts w:hint="eastAsia" w:ascii="宋体" w:hAnsi="宋体" w:cs="宋体"/>
                <w:sz w:val="21"/>
                <w:szCs w:val="21"/>
                <w:highlight w:val="none"/>
                <w:lang w:val="en-US" w:eastAsia="zh-CN"/>
              </w:rPr>
              <w:t>喷粉</w:t>
            </w:r>
            <w:r>
              <w:rPr>
                <w:rFonts w:hint="eastAsia" w:ascii="宋体" w:hAnsi="宋体" w:cs="宋体"/>
                <w:sz w:val="21"/>
                <w:szCs w:val="21"/>
                <w:highlight w:val="none"/>
              </w:rPr>
              <w:t>依据HG/T 2006- -2022《热固性和热塑性粉末涂料》、GB 18581 -2020《木器涂料中有害物质限量》标准，外观：色泽均匀，无异物，呈松散粉末状；耐磨性、耐酸性、耐碱性、耐沸水性、耐盐雾性、耐湿性通过检测，单项评价为达到合格；</w:t>
            </w:r>
          </w:p>
          <w:p w14:paraId="0A64C6F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踢脚线：采用304不锈钢踢脚线，比柜体前端面缩进尺寸为23mm，高度为150mm，防止护理操作人员因为紧张而繁忙的操作而碰伤脚步，同时满足院感管理要求。304不锈钢踢脚线依据GB/T 3280 -2015《不锈钢冷轧钢板和钢带》，铜盐加速乙酸盐雾试验(CASS)，连续喷雾18h，镀(涂)层对基体的保护等级及镀(涂)层本身耐腐蚀等级达到10级；力学性能：规定塑性延伸强度≥270Mpa，抗拉强度≥520Mpa；断后伸长率≥40%。</w:t>
            </w:r>
          </w:p>
          <w:p w14:paraId="29810D1B">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1698D7C9">
            <w:pPr>
              <w:widowControl/>
              <w:spacing w:line="320" w:lineRule="exact"/>
              <w:ind w:firstLine="0" w:firstLineChars="0"/>
              <w:jc w:val="center"/>
              <w:rPr>
                <w:rFonts w:ascii="宋体" w:hAnsi="宋体" w:cs="宋体"/>
                <w:b/>
                <w:bCs/>
                <w:kern w:val="0"/>
                <w:sz w:val="21"/>
                <w:szCs w:val="21"/>
                <w:highlight w:val="none"/>
              </w:rPr>
            </w:pPr>
            <w:r>
              <w:rPr>
                <w:rFonts w:hint="eastAsia" w:ascii="宋体" w:hAnsi="宋体"/>
                <w:spacing w:val="-3"/>
                <w:sz w:val="21"/>
                <w:szCs w:val="21"/>
                <w:highlight w:val="none"/>
              </w:rPr>
              <w:t>24</w:t>
            </w:r>
          </w:p>
        </w:tc>
        <w:tc>
          <w:tcPr>
            <w:tcW w:w="850" w:type="dxa"/>
            <w:tcBorders>
              <w:top w:val="single" w:color="auto" w:sz="4" w:space="0"/>
              <w:left w:val="nil"/>
              <w:bottom w:val="single" w:color="auto" w:sz="4" w:space="0"/>
              <w:right w:val="single" w:color="auto" w:sz="4" w:space="0"/>
            </w:tcBorders>
            <w:noWrap w:val="0"/>
            <w:vAlign w:val="center"/>
          </w:tcPr>
          <w:p w14:paraId="0690F68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米</w:t>
            </w:r>
          </w:p>
        </w:tc>
        <w:tc>
          <w:tcPr>
            <w:tcW w:w="2374" w:type="dxa"/>
            <w:tcBorders>
              <w:top w:val="single" w:color="auto" w:sz="4" w:space="0"/>
              <w:left w:val="nil"/>
              <w:bottom w:val="single" w:color="auto" w:sz="4" w:space="0"/>
              <w:right w:val="single" w:color="auto" w:sz="4" w:space="0"/>
            </w:tcBorders>
            <w:noWrap w:val="0"/>
            <w:vAlign w:val="center"/>
          </w:tcPr>
          <w:p w14:paraId="0C627D74">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34135" cy="704850"/>
                  <wp:effectExtent l="0" t="0" r="0" b="0"/>
                  <wp:docPr id="132"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457"/>
                          <pic:cNvPicPr>
                            <a:picLocks noChangeAspect="1"/>
                          </pic:cNvPicPr>
                        </pic:nvPicPr>
                        <pic:blipFill>
                          <a:blip r:embed="rId110"/>
                          <a:stretch>
                            <a:fillRect/>
                          </a:stretch>
                        </pic:blipFill>
                        <pic:spPr>
                          <a:xfrm>
                            <a:off x="0" y="0"/>
                            <a:ext cx="1334135" cy="704850"/>
                          </a:xfrm>
                          <a:prstGeom prst="rect">
                            <a:avLst/>
                          </a:prstGeom>
                          <a:noFill/>
                          <a:ln>
                            <a:noFill/>
                          </a:ln>
                        </pic:spPr>
                      </pic:pic>
                    </a:graphicData>
                  </a:graphic>
                </wp:inline>
              </w:drawing>
            </w:r>
          </w:p>
        </w:tc>
      </w:tr>
      <w:tr w14:paraId="68C8FCD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47F910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121</w:t>
            </w:r>
          </w:p>
        </w:tc>
        <w:tc>
          <w:tcPr>
            <w:tcW w:w="1013" w:type="dxa"/>
            <w:tcBorders>
              <w:top w:val="single" w:color="auto" w:sz="4" w:space="0"/>
              <w:left w:val="nil"/>
              <w:bottom w:val="single" w:color="auto" w:sz="4" w:space="0"/>
              <w:right w:val="single" w:color="auto" w:sz="4" w:space="0"/>
            </w:tcBorders>
            <w:noWrap w:val="0"/>
            <w:vAlign w:val="center"/>
          </w:tcPr>
          <w:p w14:paraId="0D6F590F">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实验室操</w:t>
            </w:r>
            <w:r>
              <w:rPr>
                <w:rFonts w:ascii="宋体" w:hAnsi="宋体"/>
                <w:spacing w:val="-2"/>
                <w:sz w:val="21"/>
                <w:szCs w:val="21"/>
                <w:highlight w:val="none"/>
              </w:rPr>
              <w:t>作台</w:t>
            </w:r>
          </w:p>
        </w:tc>
        <w:tc>
          <w:tcPr>
            <w:tcW w:w="5069" w:type="dxa"/>
            <w:tcBorders>
              <w:top w:val="single" w:color="auto" w:sz="4" w:space="0"/>
              <w:left w:val="nil"/>
              <w:bottom w:val="single" w:color="auto" w:sz="4" w:space="0"/>
              <w:right w:val="single" w:color="auto" w:sz="4" w:space="0"/>
            </w:tcBorders>
            <w:noWrap w:val="0"/>
            <w:vAlign w:val="center"/>
          </w:tcPr>
          <w:p w14:paraId="5C3F7D7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长26000mm×</w:t>
            </w:r>
            <w:r>
              <w:rPr>
                <w:rFonts w:ascii="宋体" w:hAnsi="宋体" w:cs="宋体"/>
                <w:kern w:val="0"/>
                <w:sz w:val="21"/>
                <w:szCs w:val="21"/>
                <w:highlight w:val="none"/>
              </w:rPr>
              <w:t>1500</w:t>
            </w:r>
            <w:r>
              <w:rPr>
                <w:rFonts w:hint="eastAsia" w:ascii="宋体" w:hAnsi="宋体" w:cs="宋体"/>
                <w:kern w:val="0"/>
                <w:sz w:val="21"/>
                <w:szCs w:val="21"/>
                <w:highlight w:val="none"/>
              </w:rPr>
              <w:t>宽mm×</w:t>
            </w:r>
            <w:r>
              <w:rPr>
                <w:rFonts w:ascii="宋体" w:hAnsi="宋体" w:cs="宋体"/>
                <w:kern w:val="0"/>
                <w:sz w:val="21"/>
                <w:szCs w:val="21"/>
                <w:highlight w:val="none"/>
              </w:rPr>
              <w:t>800</w:t>
            </w:r>
            <w:r>
              <w:rPr>
                <w:rFonts w:hint="eastAsia" w:ascii="宋体" w:hAnsi="宋体" w:cs="宋体"/>
                <w:kern w:val="0"/>
                <w:sz w:val="21"/>
                <w:szCs w:val="21"/>
                <w:highlight w:val="none"/>
              </w:rPr>
              <w:t>高mm</w:t>
            </w:r>
          </w:p>
          <w:p w14:paraId="7BFB8FF5">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台面采用≥12.7mm实芯理化板。依据GB/T 7911-2013《热固性树脂浸渍纸高压装饰层积板(HPL)》、GB 24820-2009《实验室家具通用技术条件》、QB/T 4371-2012《家具抗菌性能的评价》、LY/T 2230-2013 《人造板防霉性能评价》标准，外观质量：无缺角、无边缘缺损、无污斑、无划痕、无压痕，表面光泽无明显差异，单项评价合格，理化性能：耐磨性能达到4级，耐龟裂性能等级达到5级，防霉质量分级达到0级；抗菌性能（抗菌率）≥99.5%。</w:t>
            </w:r>
          </w:p>
          <w:p w14:paraId="2B064CD3">
            <w:pPr>
              <w:pStyle w:val="350"/>
              <w:numPr>
                <w:ilvl w:val="0"/>
                <w:numId w:val="0"/>
              </w:numPr>
              <w:spacing w:before="0" w:after="0" w:line="320" w:lineRule="exac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基材：所有柜体钢质部分全部采用厚度≥1.0mm的</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电解钢板制作，</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电解钢板依据GB/T 10125-2021《人造气氛腐蚀试验盐雾试验》、QB/T3832-1999《轻工产品金属镀层腐蚀试验结果的评价》标准，化学成份：C≤0.22%、Si≤0.35%、Mn≤1.40%、P≤0.035%、S≤0.035%、Ni≤0.30%、Cr≤0.30%、Cu≤0.30%、；中性盐雾试验（NSS）连续喷雾≥</w:t>
            </w:r>
            <w:r>
              <w:rPr>
                <w:rFonts w:hint="eastAsia" w:ascii="宋体" w:hAnsi="宋体" w:cs="宋体"/>
                <w:sz w:val="21"/>
                <w:szCs w:val="21"/>
                <w:highlight w:val="none"/>
                <w:lang w:val="en-US" w:eastAsia="zh-CN"/>
              </w:rPr>
              <w:t>310</w:t>
            </w:r>
            <w:r>
              <w:rPr>
                <w:rFonts w:hint="eastAsia" w:ascii="宋体" w:hAnsi="宋体" w:cs="宋体"/>
                <w:sz w:val="21"/>
                <w:szCs w:val="21"/>
                <w:highlight w:val="none"/>
              </w:rPr>
              <w:t>h，镀（涂）层对基体的保护及镀（涂）层本身耐腐蚀等级达到10级；抗菌性能抗细菌率达到99.90%以上。</w:t>
            </w:r>
          </w:p>
          <w:p w14:paraId="282E1F8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喷涂：钢板表面采用粉末喷涂处理，</w:t>
            </w:r>
            <w:r>
              <w:rPr>
                <w:rFonts w:hint="eastAsia" w:ascii="宋体" w:hAnsi="宋体" w:cs="宋体"/>
                <w:sz w:val="21"/>
                <w:szCs w:val="21"/>
                <w:highlight w:val="none"/>
                <w:lang w:val="en-US" w:eastAsia="zh-CN"/>
              </w:rPr>
              <w:t>喷粉</w:t>
            </w:r>
            <w:r>
              <w:rPr>
                <w:rFonts w:hint="eastAsia" w:ascii="宋体" w:hAnsi="宋体" w:cs="宋体"/>
                <w:sz w:val="21"/>
                <w:szCs w:val="21"/>
                <w:highlight w:val="none"/>
              </w:rPr>
              <w:t>依据HG/T 2006- -2022《热固性和热塑性粉末涂料》、GB 18581 -2020《木器涂料中有害物质限量》标准，外观：色泽均匀，无异物，呈松散粉末状；耐磨性、耐酸性、耐碱性、耐沸水性、耐盐雾性、耐湿性通过检测，单项评价为达到合格；</w:t>
            </w:r>
          </w:p>
          <w:p w14:paraId="769D03E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踢脚线：采用304不锈钢踢脚线，比柜体前端面缩进尺寸为23mm，高度为150mm，防止护理操作人员因为紧张而繁忙的操作而碰伤脚步，同时满足院感管理要求。304不锈钢踢脚线依据GB/T 3280 -2015《不锈钢冷轧钢板和钢带》，铜盐加速乙酸盐雾试验(CASS)，连续喷雾18h，镀(涂)层对基体的保护等级及镀(涂)层本身耐腐蚀等级达到10级；力学性能：规定塑性延伸强度≥270Mpa，抗拉强度≥520Mpa；断后伸长率≥40%。</w:t>
            </w:r>
          </w:p>
          <w:p w14:paraId="068DFCA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0FB7E27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26</w:t>
            </w:r>
          </w:p>
        </w:tc>
        <w:tc>
          <w:tcPr>
            <w:tcW w:w="850" w:type="dxa"/>
            <w:tcBorders>
              <w:top w:val="single" w:color="auto" w:sz="4" w:space="0"/>
              <w:left w:val="nil"/>
              <w:bottom w:val="single" w:color="auto" w:sz="4" w:space="0"/>
              <w:right w:val="single" w:color="auto" w:sz="4" w:space="0"/>
            </w:tcBorders>
            <w:noWrap w:val="0"/>
            <w:vAlign w:val="center"/>
          </w:tcPr>
          <w:p w14:paraId="433177A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米</w:t>
            </w:r>
          </w:p>
        </w:tc>
        <w:tc>
          <w:tcPr>
            <w:tcW w:w="2374" w:type="dxa"/>
            <w:tcBorders>
              <w:top w:val="single" w:color="auto" w:sz="4" w:space="0"/>
              <w:left w:val="nil"/>
              <w:bottom w:val="single" w:color="auto" w:sz="4" w:space="0"/>
              <w:right w:val="single" w:color="auto" w:sz="4" w:space="0"/>
            </w:tcBorders>
            <w:noWrap w:val="0"/>
            <w:vAlign w:val="center"/>
          </w:tcPr>
          <w:p w14:paraId="00A15AA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23340" cy="771525"/>
                  <wp:effectExtent l="0" t="0" r="0" b="0"/>
                  <wp:docPr id="133"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458"/>
                          <pic:cNvPicPr>
                            <a:picLocks noChangeAspect="1"/>
                          </pic:cNvPicPr>
                        </pic:nvPicPr>
                        <pic:blipFill>
                          <a:blip r:embed="rId111"/>
                          <a:stretch>
                            <a:fillRect/>
                          </a:stretch>
                        </pic:blipFill>
                        <pic:spPr>
                          <a:xfrm>
                            <a:off x="0" y="0"/>
                            <a:ext cx="1323340" cy="771525"/>
                          </a:xfrm>
                          <a:prstGeom prst="rect">
                            <a:avLst/>
                          </a:prstGeom>
                          <a:noFill/>
                          <a:ln>
                            <a:noFill/>
                          </a:ln>
                        </pic:spPr>
                      </pic:pic>
                    </a:graphicData>
                  </a:graphic>
                </wp:inline>
              </w:drawing>
            </w:r>
          </w:p>
        </w:tc>
      </w:tr>
      <w:tr w14:paraId="6129776F">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4669B57E">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七、</w:t>
            </w:r>
            <w:r>
              <w:rPr>
                <w:rFonts w:ascii="宋体" w:hAnsi="宋体" w:cs="宋体"/>
                <w:b/>
                <w:kern w:val="0"/>
                <w:sz w:val="21"/>
                <w:szCs w:val="21"/>
                <w:highlight w:val="none"/>
              </w:rPr>
              <w:t>临床药学室</w:t>
            </w:r>
          </w:p>
        </w:tc>
      </w:tr>
      <w:tr w14:paraId="258A56B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4A74C0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122</w:t>
            </w:r>
          </w:p>
        </w:tc>
        <w:tc>
          <w:tcPr>
            <w:tcW w:w="1013" w:type="dxa"/>
            <w:tcBorders>
              <w:top w:val="single" w:color="auto" w:sz="4" w:space="0"/>
              <w:left w:val="nil"/>
              <w:bottom w:val="single" w:color="auto" w:sz="4" w:space="0"/>
              <w:right w:val="single" w:color="auto" w:sz="4" w:space="0"/>
            </w:tcBorders>
            <w:noWrap w:val="0"/>
            <w:vAlign w:val="center"/>
          </w:tcPr>
          <w:p w14:paraId="29B58FBC">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36B5D80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1300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6A78AA2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D385A0F">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8902919">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2A7419A9">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w:t>
            </w:r>
            <w:r>
              <w:rPr>
                <w:rFonts w:hint="eastAsia" w:ascii="宋体" w:hAnsi="宋体" w:cs="宋体"/>
                <w:sz w:val="21"/>
                <w:szCs w:val="21"/>
                <w:highlight w:val="none"/>
                <w:lang w:val="en-US" w:eastAsia="zh-CN"/>
              </w:rPr>
              <w:t>8</w:t>
            </w:r>
            <w:r>
              <w:rPr>
                <w:rFonts w:hint="eastAsia" w:ascii="宋体" w:hAnsi="宋体" w:cs="宋体"/>
                <w:sz w:val="21"/>
                <w:szCs w:val="21"/>
                <w:highlight w:val="none"/>
              </w:rPr>
              <w:t>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ADCBB3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22</w:t>
            </w:r>
          </w:p>
        </w:tc>
        <w:tc>
          <w:tcPr>
            <w:tcW w:w="850" w:type="dxa"/>
            <w:tcBorders>
              <w:top w:val="single" w:color="auto" w:sz="4" w:space="0"/>
              <w:left w:val="nil"/>
              <w:bottom w:val="single" w:color="auto" w:sz="4" w:space="0"/>
              <w:right w:val="single" w:color="auto" w:sz="4" w:space="0"/>
            </w:tcBorders>
            <w:noWrap w:val="0"/>
            <w:vAlign w:val="center"/>
          </w:tcPr>
          <w:p w14:paraId="6875E08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位</w:t>
            </w:r>
          </w:p>
        </w:tc>
        <w:tc>
          <w:tcPr>
            <w:tcW w:w="2374" w:type="dxa"/>
            <w:tcBorders>
              <w:top w:val="single" w:color="auto" w:sz="4" w:space="0"/>
              <w:left w:val="nil"/>
              <w:bottom w:val="single" w:color="auto" w:sz="4" w:space="0"/>
              <w:right w:val="single" w:color="auto" w:sz="4" w:space="0"/>
            </w:tcBorders>
            <w:noWrap w:val="0"/>
            <w:vAlign w:val="center"/>
          </w:tcPr>
          <w:p w14:paraId="139D14E8">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156335" cy="1050925"/>
                  <wp:effectExtent l="0" t="0" r="0" b="0"/>
                  <wp:docPr id="134"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459"/>
                          <pic:cNvPicPr>
                            <a:picLocks noChangeAspect="1"/>
                          </pic:cNvPicPr>
                        </pic:nvPicPr>
                        <pic:blipFill>
                          <a:blip r:embed="rId112"/>
                          <a:stretch>
                            <a:fillRect/>
                          </a:stretch>
                        </pic:blipFill>
                        <pic:spPr>
                          <a:xfrm>
                            <a:off x="0" y="0"/>
                            <a:ext cx="1156335" cy="1050925"/>
                          </a:xfrm>
                          <a:prstGeom prst="rect">
                            <a:avLst/>
                          </a:prstGeom>
                          <a:noFill/>
                          <a:ln>
                            <a:noFill/>
                          </a:ln>
                        </pic:spPr>
                      </pic:pic>
                    </a:graphicData>
                  </a:graphic>
                </wp:inline>
              </w:drawing>
            </w:r>
          </w:p>
        </w:tc>
      </w:tr>
      <w:tr w14:paraId="6DE7F79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AB1725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123</w:t>
            </w:r>
          </w:p>
        </w:tc>
        <w:tc>
          <w:tcPr>
            <w:tcW w:w="1013" w:type="dxa"/>
            <w:tcBorders>
              <w:top w:val="single" w:color="auto" w:sz="4" w:space="0"/>
              <w:left w:val="nil"/>
              <w:bottom w:val="single" w:color="auto" w:sz="4" w:space="0"/>
              <w:right w:val="single" w:color="auto" w:sz="4" w:space="0"/>
            </w:tcBorders>
            <w:noWrap w:val="0"/>
            <w:vAlign w:val="center"/>
          </w:tcPr>
          <w:p w14:paraId="0136F751">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101152A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21E2B89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2A246C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145FE06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55E3A6F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112E4E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16286968">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6A97D00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0544E4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24E7A851">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6C3876A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C79BA70">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3008AB0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1B4C3AD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BFD8097">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14095" cy="1336675"/>
                  <wp:effectExtent l="0" t="0" r="0" b="0"/>
                  <wp:docPr id="135" name="图片 46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60" descr="百川(8)"/>
                          <pic:cNvPicPr>
                            <a:picLocks noChangeAspect="1"/>
                          </pic:cNvPicPr>
                        </pic:nvPicPr>
                        <pic:blipFill>
                          <a:blip r:embed="rId30"/>
                          <a:srcRect l="17723" t="9953" r="16443" b="8815"/>
                          <a:stretch>
                            <a:fillRect/>
                          </a:stretch>
                        </pic:blipFill>
                        <pic:spPr>
                          <a:xfrm>
                            <a:off x="0" y="0"/>
                            <a:ext cx="1014095" cy="1336675"/>
                          </a:xfrm>
                          <a:prstGeom prst="rect">
                            <a:avLst/>
                          </a:prstGeom>
                          <a:noFill/>
                          <a:ln>
                            <a:noFill/>
                          </a:ln>
                        </pic:spPr>
                      </pic:pic>
                    </a:graphicData>
                  </a:graphic>
                </wp:inline>
              </w:drawing>
            </w:r>
          </w:p>
        </w:tc>
      </w:tr>
      <w:tr w14:paraId="7472EF8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1E8B6E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124</w:t>
            </w:r>
          </w:p>
        </w:tc>
        <w:tc>
          <w:tcPr>
            <w:tcW w:w="1013" w:type="dxa"/>
            <w:tcBorders>
              <w:top w:val="single" w:color="auto" w:sz="4" w:space="0"/>
              <w:left w:val="nil"/>
              <w:bottom w:val="single" w:color="auto" w:sz="4" w:space="0"/>
              <w:right w:val="single" w:color="auto" w:sz="4" w:space="0"/>
            </w:tcBorders>
            <w:noWrap w:val="0"/>
            <w:vAlign w:val="center"/>
          </w:tcPr>
          <w:p w14:paraId="7A5F56C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7E9978E4">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4C3DA82F">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1639C11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5EFF576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CD3181E">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40740" cy="1159510"/>
                  <wp:effectExtent l="0" t="0" r="0" b="0"/>
                  <wp:docPr id="136"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61"/>
                          <pic:cNvPicPr>
                            <a:picLocks noChangeAspect="1"/>
                          </pic:cNvPicPr>
                        </pic:nvPicPr>
                        <pic:blipFill>
                          <a:blip r:embed="rId113"/>
                          <a:stretch>
                            <a:fillRect/>
                          </a:stretch>
                        </pic:blipFill>
                        <pic:spPr>
                          <a:xfrm>
                            <a:off x="0" y="0"/>
                            <a:ext cx="840740" cy="1159510"/>
                          </a:xfrm>
                          <a:prstGeom prst="rect">
                            <a:avLst/>
                          </a:prstGeom>
                          <a:noFill/>
                          <a:ln>
                            <a:noFill/>
                          </a:ln>
                        </pic:spPr>
                      </pic:pic>
                    </a:graphicData>
                  </a:graphic>
                </wp:inline>
              </w:drawing>
            </w:r>
          </w:p>
        </w:tc>
      </w:tr>
      <w:tr w14:paraId="1116638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19075B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125</w:t>
            </w:r>
          </w:p>
        </w:tc>
        <w:tc>
          <w:tcPr>
            <w:tcW w:w="1013" w:type="dxa"/>
            <w:tcBorders>
              <w:top w:val="single" w:color="auto" w:sz="4" w:space="0"/>
              <w:left w:val="nil"/>
              <w:bottom w:val="single" w:color="auto" w:sz="4" w:space="0"/>
              <w:right w:val="single" w:color="auto" w:sz="4" w:space="0"/>
            </w:tcBorders>
            <w:noWrap w:val="0"/>
            <w:vAlign w:val="center"/>
          </w:tcPr>
          <w:p w14:paraId="5A58BF4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3DAAB5EC">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7BABCCF9">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561DFB1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22CB76AF">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5D53487">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42010" cy="1203325"/>
                  <wp:effectExtent l="0" t="0" r="0" b="0"/>
                  <wp:docPr id="137"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62"/>
                          <pic:cNvPicPr>
                            <a:picLocks noChangeAspect="1"/>
                          </pic:cNvPicPr>
                        </pic:nvPicPr>
                        <pic:blipFill>
                          <a:blip r:embed="rId114"/>
                          <a:stretch>
                            <a:fillRect/>
                          </a:stretch>
                        </pic:blipFill>
                        <pic:spPr>
                          <a:xfrm>
                            <a:off x="0" y="0"/>
                            <a:ext cx="842010" cy="1203325"/>
                          </a:xfrm>
                          <a:prstGeom prst="rect">
                            <a:avLst/>
                          </a:prstGeom>
                          <a:noFill/>
                          <a:ln>
                            <a:noFill/>
                          </a:ln>
                        </pic:spPr>
                      </pic:pic>
                    </a:graphicData>
                  </a:graphic>
                </wp:inline>
              </w:drawing>
            </w:r>
          </w:p>
        </w:tc>
      </w:tr>
      <w:tr w14:paraId="7789D4EE">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6FD8191B">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八、</w:t>
            </w:r>
            <w:r>
              <w:rPr>
                <w:rFonts w:ascii="宋体" w:hAnsi="宋体" w:cs="宋体"/>
                <w:b/>
                <w:kern w:val="0"/>
                <w:sz w:val="21"/>
                <w:szCs w:val="21"/>
                <w:highlight w:val="none"/>
              </w:rPr>
              <w:t>出院随访中心</w:t>
            </w:r>
          </w:p>
        </w:tc>
      </w:tr>
      <w:tr w14:paraId="2575406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CB2F7B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126</w:t>
            </w:r>
          </w:p>
        </w:tc>
        <w:tc>
          <w:tcPr>
            <w:tcW w:w="1013" w:type="dxa"/>
            <w:tcBorders>
              <w:top w:val="single" w:color="auto" w:sz="4" w:space="0"/>
              <w:left w:val="nil"/>
              <w:bottom w:val="single" w:color="auto" w:sz="4" w:space="0"/>
              <w:right w:val="single" w:color="auto" w:sz="4" w:space="0"/>
            </w:tcBorders>
            <w:noWrap w:val="0"/>
            <w:vAlign w:val="center"/>
          </w:tcPr>
          <w:p w14:paraId="17D13B73">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办公隔断</w:t>
            </w:r>
          </w:p>
        </w:tc>
        <w:tc>
          <w:tcPr>
            <w:tcW w:w="5069" w:type="dxa"/>
            <w:tcBorders>
              <w:top w:val="single" w:color="auto" w:sz="4" w:space="0"/>
              <w:left w:val="nil"/>
              <w:bottom w:val="single" w:color="auto" w:sz="4" w:space="0"/>
              <w:right w:val="single" w:color="auto" w:sz="4" w:space="0"/>
            </w:tcBorders>
            <w:noWrap w:val="0"/>
            <w:vAlign w:val="center"/>
          </w:tcPr>
          <w:p w14:paraId="64C74AB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650FC96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71DC806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0C8902FA">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7744BEF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7B2A5EBF">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BA0B9F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785DFE8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C18B7D9">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6190" cy="952500"/>
                  <wp:effectExtent l="0" t="0" r="0" b="0"/>
                  <wp:docPr id="138"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463"/>
                          <pic:cNvPicPr>
                            <a:picLocks noChangeAspect="1"/>
                          </pic:cNvPicPr>
                        </pic:nvPicPr>
                        <pic:blipFill>
                          <a:blip r:embed="rId115"/>
                          <a:stretch>
                            <a:fillRect/>
                          </a:stretch>
                        </pic:blipFill>
                        <pic:spPr>
                          <a:xfrm>
                            <a:off x="0" y="0"/>
                            <a:ext cx="1266190" cy="952500"/>
                          </a:xfrm>
                          <a:prstGeom prst="rect">
                            <a:avLst/>
                          </a:prstGeom>
                          <a:noFill/>
                          <a:ln>
                            <a:noFill/>
                          </a:ln>
                        </pic:spPr>
                      </pic:pic>
                    </a:graphicData>
                  </a:graphic>
                </wp:inline>
              </w:drawing>
            </w:r>
          </w:p>
        </w:tc>
      </w:tr>
      <w:tr w14:paraId="68CC2AE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BA648D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127</w:t>
            </w:r>
          </w:p>
        </w:tc>
        <w:tc>
          <w:tcPr>
            <w:tcW w:w="1013" w:type="dxa"/>
            <w:tcBorders>
              <w:top w:val="single" w:color="auto" w:sz="4" w:space="0"/>
              <w:left w:val="nil"/>
              <w:bottom w:val="single" w:color="auto" w:sz="4" w:space="0"/>
              <w:right w:val="single" w:color="auto" w:sz="4" w:space="0"/>
            </w:tcBorders>
            <w:noWrap w:val="0"/>
            <w:vAlign w:val="center"/>
          </w:tcPr>
          <w:p w14:paraId="49A57E7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7820976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7824A029">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9D38B32">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9B2CE87">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52D6449D">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3F574C3">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F7F8D5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9A8FEF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59535" cy="973455"/>
                  <wp:effectExtent l="0" t="0" r="0" b="0"/>
                  <wp:docPr id="139"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464"/>
                          <pic:cNvPicPr>
                            <a:picLocks noChangeAspect="1"/>
                          </pic:cNvPicPr>
                        </pic:nvPicPr>
                        <pic:blipFill>
                          <a:blip r:embed="rId116"/>
                          <a:stretch>
                            <a:fillRect/>
                          </a:stretch>
                        </pic:blipFill>
                        <pic:spPr>
                          <a:xfrm>
                            <a:off x="0" y="0"/>
                            <a:ext cx="1359535" cy="973455"/>
                          </a:xfrm>
                          <a:prstGeom prst="rect">
                            <a:avLst/>
                          </a:prstGeom>
                          <a:noFill/>
                          <a:ln>
                            <a:noFill/>
                          </a:ln>
                        </pic:spPr>
                      </pic:pic>
                    </a:graphicData>
                  </a:graphic>
                </wp:inline>
              </w:drawing>
            </w:r>
          </w:p>
        </w:tc>
      </w:tr>
      <w:tr w14:paraId="74DB004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CA965C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128</w:t>
            </w:r>
          </w:p>
        </w:tc>
        <w:tc>
          <w:tcPr>
            <w:tcW w:w="1013" w:type="dxa"/>
            <w:tcBorders>
              <w:top w:val="single" w:color="auto" w:sz="4" w:space="0"/>
              <w:left w:val="nil"/>
              <w:bottom w:val="single" w:color="auto" w:sz="4" w:space="0"/>
              <w:right w:val="single" w:color="auto" w:sz="4" w:space="0"/>
            </w:tcBorders>
            <w:noWrap w:val="0"/>
            <w:vAlign w:val="center"/>
          </w:tcPr>
          <w:p w14:paraId="63359633">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151B03DA">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2DC80539">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3FD40F17">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10DEBE9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825E6F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877570" cy="1359535"/>
                  <wp:effectExtent l="0" t="0" r="0" b="0"/>
                  <wp:docPr id="140"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65"/>
                          <pic:cNvPicPr>
                            <a:picLocks noChangeAspect="1"/>
                          </pic:cNvPicPr>
                        </pic:nvPicPr>
                        <pic:blipFill>
                          <a:blip r:embed="rId117"/>
                          <a:stretch>
                            <a:fillRect/>
                          </a:stretch>
                        </pic:blipFill>
                        <pic:spPr>
                          <a:xfrm>
                            <a:off x="0" y="0"/>
                            <a:ext cx="877570" cy="1359535"/>
                          </a:xfrm>
                          <a:prstGeom prst="rect">
                            <a:avLst/>
                          </a:prstGeom>
                          <a:noFill/>
                          <a:ln>
                            <a:noFill/>
                          </a:ln>
                        </pic:spPr>
                      </pic:pic>
                    </a:graphicData>
                  </a:graphic>
                </wp:inline>
              </w:drawing>
            </w:r>
          </w:p>
        </w:tc>
      </w:tr>
      <w:tr w14:paraId="2438DA6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6C75B4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129</w:t>
            </w:r>
          </w:p>
        </w:tc>
        <w:tc>
          <w:tcPr>
            <w:tcW w:w="1013" w:type="dxa"/>
            <w:tcBorders>
              <w:top w:val="single" w:color="auto" w:sz="4" w:space="0"/>
              <w:left w:val="nil"/>
              <w:bottom w:val="single" w:color="auto" w:sz="4" w:space="0"/>
              <w:right w:val="single" w:color="auto" w:sz="4" w:space="0"/>
            </w:tcBorders>
            <w:noWrap w:val="0"/>
            <w:vAlign w:val="center"/>
          </w:tcPr>
          <w:p w14:paraId="36F0C7E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0761680F">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1850</w:t>
            </w:r>
            <w:r>
              <w:rPr>
                <w:rFonts w:hint="eastAsia" w:ascii="宋体" w:hAnsi="宋体" w:cs="宋体"/>
                <w:kern w:val="0"/>
                <w:sz w:val="21"/>
                <w:szCs w:val="21"/>
                <w:highlight w:val="none"/>
              </w:rPr>
              <w:t>mm（±5mm）</w:t>
            </w:r>
          </w:p>
          <w:p w14:paraId="21115ABC">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050C153C">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07B1B434">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94D6BE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922020" cy="1318895"/>
                  <wp:effectExtent l="0" t="0" r="0" b="0"/>
                  <wp:docPr id="141"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466"/>
                          <pic:cNvPicPr>
                            <a:picLocks noChangeAspect="1"/>
                          </pic:cNvPicPr>
                        </pic:nvPicPr>
                        <pic:blipFill>
                          <a:blip r:embed="rId118"/>
                          <a:stretch>
                            <a:fillRect/>
                          </a:stretch>
                        </pic:blipFill>
                        <pic:spPr>
                          <a:xfrm>
                            <a:off x="0" y="0"/>
                            <a:ext cx="922020" cy="1318895"/>
                          </a:xfrm>
                          <a:prstGeom prst="rect">
                            <a:avLst/>
                          </a:prstGeom>
                          <a:noFill/>
                          <a:ln>
                            <a:noFill/>
                          </a:ln>
                        </pic:spPr>
                      </pic:pic>
                    </a:graphicData>
                  </a:graphic>
                </wp:inline>
              </w:drawing>
            </w:r>
          </w:p>
        </w:tc>
      </w:tr>
      <w:tr w14:paraId="11FE5CC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9C2DE78">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130</w:t>
            </w:r>
          </w:p>
        </w:tc>
        <w:tc>
          <w:tcPr>
            <w:tcW w:w="1013" w:type="dxa"/>
            <w:tcBorders>
              <w:top w:val="single" w:color="auto" w:sz="4" w:space="0"/>
              <w:left w:val="nil"/>
              <w:bottom w:val="single" w:color="auto" w:sz="4" w:space="0"/>
              <w:right w:val="single" w:color="auto" w:sz="4" w:space="0"/>
            </w:tcBorders>
            <w:noWrap w:val="0"/>
            <w:vAlign w:val="center"/>
          </w:tcPr>
          <w:p w14:paraId="11B3F555">
            <w:pPr>
              <w:widowControl/>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77C71CC6">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74D9E55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15AFB0E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4479B10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722BD09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5231B12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EFF054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02E9AB2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044F24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F8A2F7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AF8A8D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6456988">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9CACFF0">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A20F241">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5C6900B">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61720" cy="1399540"/>
                  <wp:effectExtent l="0" t="0" r="0" b="0"/>
                  <wp:docPr id="142" name="图片 467"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67" descr="百川(8)"/>
                          <pic:cNvPicPr>
                            <a:picLocks noChangeAspect="1"/>
                          </pic:cNvPicPr>
                        </pic:nvPicPr>
                        <pic:blipFill>
                          <a:blip r:embed="rId30"/>
                          <a:srcRect l="17723" t="9953" r="16443" b="8815"/>
                          <a:stretch>
                            <a:fillRect/>
                          </a:stretch>
                        </pic:blipFill>
                        <pic:spPr>
                          <a:xfrm>
                            <a:off x="0" y="0"/>
                            <a:ext cx="1061720" cy="1399540"/>
                          </a:xfrm>
                          <a:prstGeom prst="rect">
                            <a:avLst/>
                          </a:prstGeom>
                          <a:noFill/>
                          <a:ln>
                            <a:noFill/>
                          </a:ln>
                        </pic:spPr>
                      </pic:pic>
                    </a:graphicData>
                  </a:graphic>
                </wp:inline>
              </w:drawing>
            </w:r>
          </w:p>
        </w:tc>
      </w:tr>
      <w:tr w14:paraId="2C65522F">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7815F9FF">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九、</w:t>
            </w:r>
            <w:r>
              <w:rPr>
                <w:rFonts w:ascii="宋体" w:hAnsi="宋体" w:cs="宋体"/>
                <w:b/>
                <w:kern w:val="0"/>
                <w:sz w:val="21"/>
                <w:szCs w:val="21"/>
                <w:highlight w:val="none"/>
              </w:rPr>
              <w:t>药物临床试验伦理委员会</w:t>
            </w:r>
          </w:p>
        </w:tc>
      </w:tr>
      <w:tr w14:paraId="20FA379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B1E0DE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131</w:t>
            </w:r>
          </w:p>
        </w:tc>
        <w:tc>
          <w:tcPr>
            <w:tcW w:w="1013" w:type="dxa"/>
            <w:tcBorders>
              <w:top w:val="single" w:color="auto" w:sz="4" w:space="0"/>
              <w:left w:val="nil"/>
              <w:bottom w:val="single" w:color="auto" w:sz="4" w:space="0"/>
              <w:right w:val="single" w:color="auto" w:sz="4" w:space="0"/>
            </w:tcBorders>
            <w:noWrap w:val="0"/>
            <w:vAlign w:val="center"/>
          </w:tcPr>
          <w:p w14:paraId="183721F9">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50858666">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 xml:space="preserve"> 780</w:t>
            </w:r>
            <w:r>
              <w:rPr>
                <w:rFonts w:hint="eastAsia" w:ascii="宋体" w:hAnsi="宋体" w:cs="宋体"/>
                <w:kern w:val="0"/>
                <w:sz w:val="21"/>
                <w:szCs w:val="21"/>
                <w:highlight w:val="none"/>
              </w:rPr>
              <w:t>mm（±5mm）</w:t>
            </w:r>
          </w:p>
          <w:p w14:paraId="6DB8D100">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5581DBB2">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2BE61A2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35601-2017《绿色产品评价人造板和木质地板》；GB 18584 -2001《室内装饰装修材料木家具中有害物质限量》检测标准；无压痕，垂直度、表面胶合强度检测合格，密度≥0.71g/cm³,含水率3%～8%，静曲强度≥25MPa，弹性模量≥3000MPa，内胶合强度≥0.6MPa，吸水厚度膨胀率≤3%，甲醛释放量≤0.015mg/m³,苯未检出,甲苯未检出,二甲苯未检出,总挥发性有机化合物未检出。</w:t>
            </w:r>
          </w:p>
          <w:p w14:paraId="7A0175FB">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377E8A05">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383C0DC1">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5D2431B3">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3CD3D6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6CED3FE">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6CCF0E3">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267460" cy="685800"/>
                  <wp:effectExtent l="0" t="0" r="0" b="0"/>
                  <wp:docPr id="143"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68"/>
                          <pic:cNvPicPr>
                            <a:picLocks noChangeAspect="1"/>
                          </pic:cNvPicPr>
                        </pic:nvPicPr>
                        <pic:blipFill>
                          <a:blip r:embed="rId119"/>
                          <a:stretch>
                            <a:fillRect/>
                          </a:stretch>
                        </pic:blipFill>
                        <pic:spPr>
                          <a:xfrm>
                            <a:off x="0" y="0"/>
                            <a:ext cx="1267460" cy="685800"/>
                          </a:xfrm>
                          <a:prstGeom prst="rect">
                            <a:avLst/>
                          </a:prstGeom>
                          <a:noFill/>
                          <a:ln>
                            <a:noFill/>
                          </a:ln>
                        </pic:spPr>
                      </pic:pic>
                    </a:graphicData>
                  </a:graphic>
                </wp:inline>
              </w:drawing>
            </w:r>
          </w:p>
        </w:tc>
      </w:tr>
      <w:tr w14:paraId="0EE5EBF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2A53E3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132</w:t>
            </w:r>
          </w:p>
        </w:tc>
        <w:tc>
          <w:tcPr>
            <w:tcW w:w="1013" w:type="dxa"/>
            <w:tcBorders>
              <w:top w:val="single" w:color="auto" w:sz="4" w:space="0"/>
              <w:left w:val="nil"/>
              <w:bottom w:val="single" w:color="auto" w:sz="4" w:space="0"/>
              <w:right w:val="single" w:color="auto" w:sz="4" w:space="0"/>
            </w:tcBorders>
            <w:noWrap w:val="0"/>
            <w:vAlign w:val="center"/>
          </w:tcPr>
          <w:p w14:paraId="3604ED14">
            <w:pPr>
              <w:widowControl/>
              <w:spacing w:line="320" w:lineRule="exact"/>
              <w:ind w:firstLine="0" w:firstLineChars="0"/>
              <w:jc w:val="center"/>
              <w:rPr>
                <w:rFonts w:hint="eastAsia" w:ascii="宋体" w:hAnsi="宋体"/>
                <w:spacing w:val="-1"/>
                <w:sz w:val="21"/>
                <w:szCs w:val="21"/>
                <w:highlight w:val="none"/>
              </w:rPr>
            </w:pPr>
            <w:r>
              <w:rPr>
                <w:rFonts w:ascii="宋体" w:hAnsi="宋体"/>
                <w:color w:val="auto"/>
                <w:spacing w:val="-1"/>
                <w:sz w:val="21"/>
                <w:szCs w:val="21"/>
                <w:highlight w:val="none"/>
              </w:rPr>
              <w:t>会议椅</w:t>
            </w:r>
            <w:r>
              <w:rPr>
                <w:rFonts w:hint="eastAsia" w:ascii="宋体" w:hAnsi="宋体"/>
                <w:b/>
                <w:bCs/>
                <w:color w:val="auto"/>
                <w:spacing w:val="-1"/>
                <w:sz w:val="21"/>
                <w:szCs w:val="21"/>
                <w:highlight w:val="none"/>
              </w:rPr>
              <w:t>（</w:t>
            </w:r>
            <w:r>
              <w:rPr>
                <w:rFonts w:hint="eastAsia" w:ascii="宋体" w:hAnsi="宋体"/>
                <w:b/>
                <w:bCs/>
                <w:color w:val="auto"/>
                <w:spacing w:val="-1"/>
                <w:sz w:val="21"/>
                <w:szCs w:val="21"/>
                <w:highlight w:val="none"/>
                <w:lang w:eastAsia="zh-CN"/>
              </w:rPr>
              <w:t>提供样品</w:t>
            </w:r>
            <w:r>
              <w:rPr>
                <w:rFonts w:hint="eastAsia" w:ascii="宋体" w:hAnsi="宋体"/>
                <w:b/>
                <w:bCs/>
                <w:color w:val="auto"/>
                <w:spacing w:val="-1"/>
                <w:sz w:val="21"/>
                <w:szCs w:val="21"/>
                <w:highlight w:val="none"/>
                <w:lang w:val="en-US" w:eastAsia="zh-CN"/>
              </w:rPr>
              <w:t>1把</w:t>
            </w:r>
            <w:r>
              <w:rPr>
                <w:rFonts w:hint="eastAsia" w:ascii="宋体" w:hAnsi="宋体" w:cs="宋体"/>
                <w:b/>
                <w:bCs/>
                <w:sz w:val="21"/>
                <w:szCs w:val="21"/>
              </w:rPr>
              <w:t>，样品尺寸不做要求</w:t>
            </w:r>
            <w:r>
              <w:rPr>
                <w:rFonts w:hint="eastAsia" w:ascii="宋体" w:hAnsi="宋体"/>
                <w:b/>
                <w:bCs/>
                <w:color w:val="auto"/>
                <w:spacing w:val="-1"/>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2BEBF14B">
            <w:pPr>
              <w:widowControl/>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长460mm×宽470mm×高845mm（±5mm）</w:t>
            </w:r>
          </w:p>
          <w:p w14:paraId="6B873610">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面料：选用优质网布，依据GB 18401-2010《国家纺织产品基本安全技术规范》；甲醛含量≤ 300mg/kg，可分解致癌芳香胺染料未检出，沾色≥4级。</w:t>
            </w:r>
          </w:p>
          <w:p w14:paraId="71358EA1">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eastAsia="zh-CN"/>
              </w:rPr>
              <w:t>背网面料：无甲醛加密网，含杜邦尼龙弹力筋+涤纶线混纺编织而成，具有阻燃功能</w:t>
            </w:r>
            <w:r>
              <w:rPr>
                <w:rFonts w:hint="eastAsia" w:ascii="宋体" w:hAnsi="宋体" w:cs="宋体"/>
                <w:color w:val="auto"/>
                <w:kern w:val="0"/>
                <w:sz w:val="21"/>
                <w:szCs w:val="21"/>
                <w:highlight w:val="none"/>
              </w:rPr>
              <w:t xml:space="preserve"> </w:t>
            </w:r>
          </w:p>
          <w:p w14:paraId="2DBC9D97">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坐垫面料：三防面料  4级防水、6级抗油、防污、阻燃、防菌</w:t>
            </w:r>
            <w:r>
              <w:rPr>
                <w:rFonts w:hint="eastAsia" w:ascii="宋体" w:hAnsi="宋体" w:cs="宋体"/>
                <w:color w:val="auto"/>
                <w:kern w:val="0"/>
                <w:sz w:val="21"/>
                <w:szCs w:val="21"/>
                <w:highlight w:val="none"/>
                <w:lang w:eastAsia="zh-CN"/>
              </w:rPr>
              <w:t>。</w:t>
            </w:r>
          </w:p>
          <w:p w14:paraId="0E05C9CB">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海绵：采用优质阻燃海绵，依据</w:t>
            </w:r>
            <w:r>
              <w:rPr>
                <w:rFonts w:hint="eastAsia" w:ascii="宋体" w:hAnsi="宋体" w:cs="宋体"/>
                <w:color w:val="auto"/>
                <w:kern w:val="0"/>
                <w:sz w:val="21"/>
                <w:szCs w:val="21"/>
                <w:highlight w:val="none"/>
                <w:lang w:eastAsia="zh-CN"/>
              </w:rPr>
              <w:t>GB/T 10802-2023《通用软质聚氨酯泡沫塑料》</w:t>
            </w:r>
            <w:r>
              <w:rPr>
                <w:rFonts w:hint="eastAsia" w:ascii="宋体" w:hAnsi="宋体" w:cs="宋体"/>
                <w:color w:val="auto"/>
                <w:kern w:val="0"/>
                <w:sz w:val="21"/>
                <w:szCs w:val="21"/>
                <w:highlight w:val="none"/>
              </w:rPr>
              <w:t>、GB/T 6343-2009《泡沫塑料及橡胶表观密度的测定》、</w:t>
            </w:r>
            <w:r>
              <w:rPr>
                <w:rFonts w:hint="eastAsia" w:ascii="宋体" w:hAnsi="宋体" w:cs="宋体"/>
                <w:color w:val="auto"/>
                <w:kern w:val="0"/>
                <w:sz w:val="21"/>
                <w:szCs w:val="21"/>
                <w:highlight w:val="none"/>
                <w:lang w:eastAsia="zh-CN"/>
              </w:rPr>
              <w:t>GB 17927.1-2011《软体家具床垫和沙发抗引燃特性》的评定第1部分：《阴燃的香烟》</w:t>
            </w:r>
            <w:r>
              <w:rPr>
                <w:rFonts w:hint="eastAsia" w:ascii="宋体" w:hAnsi="宋体" w:cs="宋体"/>
                <w:color w:val="auto"/>
                <w:kern w:val="0"/>
                <w:sz w:val="21"/>
                <w:szCs w:val="21"/>
                <w:highlight w:val="none"/>
              </w:rPr>
              <w:t>、物理力学性能(至少包含回弹率≥35%，拉伸强度≥80KPa，断裂伸长率≥ 80%， 撕裂强度≥1.6N/cm， 干热老化后拉伸强度≥50KPa),甲醛释放量≤0.120mg/m²h，TVOC≤0.5mg/m²h，抗引燃特性阻燃Ⅰ级</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密度达40KG/立方米³，木板厚度12±1mm，木板与海绵高温制作一体成型，无胶水</w:t>
            </w:r>
            <w:r>
              <w:rPr>
                <w:rFonts w:hint="eastAsia" w:ascii="宋体" w:hAnsi="宋体" w:cs="宋体"/>
                <w:color w:val="auto"/>
                <w:kern w:val="0"/>
                <w:sz w:val="21"/>
                <w:szCs w:val="21"/>
                <w:highlight w:val="none"/>
                <w:lang w:eastAsia="zh-CN"/>
              </w:rPr>
              <w:t>。</w:t>
            </w:r>
          </w:p>
          <w:p w14:paraId="3FC7CC97">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脚：采用优质喷涂五金脚；喷涂层无漏喷、锈蚀和脱色、掉色现象。</w:t>
            </w:r>
          </w:p>
          <w:p w14:paraId="36A1741A">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背框：采用原生尼龙料注塑而成，30%玻纤+70%尼龙一体成型，耐用，不变色，无异味</w:t>
            </w:r>
            <w:r>
              <w:rPr>
                <w:rFonts w:hint="eastAsia" w:ascii="宋体" w:hAnsi="宋体" w:cs="宋体"/>
                <w:color w:val="auto"/>
                <w:kern w:val="0"/>
                <w:sz w:val="21"/>
                <w:szCs w:val="21"/>
                <w:highlight w:val="none"/>
                <w:lang w:eastAsia="zh-CN"/>
              </w:rPr>
              <w:t>。</w:t>
            </w:r>
          </w:p>
          <w:p w14:paraId="6B6C118C">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铁架：标准管壁厚度1.5mm，可电镀/加强闪银喷涂，采用</w:t>
            </w:r>
            <w:r>
              <w:rPr>
                <w:rFonts w:hint="eastAsia" w:ascii="宋体" w:hAnsi="宋体" w:cs="宋体"/>
                <w:color w:val="auto"/>
                <w:kern w:val="0"/>
                <w:sz w:val="21"/>
                <w:szCs w:val="21"/>
                <w:highlight w:val="none"/>
                <w:lang w:val="en-US" w:eastAsia="zh-CN"/>
              </w:rPr>
              <w:t>油</w:t>
            </w:r>
            <w:r>
              <w:rPr>
                <w:rFonts w:hint="eastAsia" w:ascii="宋体" w:hAnsi="宋体" w:cs="宋体"/>
                <w:color w:val="auto"/>
                <w:kern w:val="0"/>
                <w:sz w:val="21"/>
                <w:szCs w:val="21"/>
                <w:highlight w:val="none"/>
              </w:rPr>
              <w:t>漆，强化漆220度高温制作</w:t>
            </w:r>
            <w:r>
              <w:rPr>
                <w:rFonts w:hint="eastAsia" w:ascii="宋体" w:hAnsi="宋体" w:cs="宋体"/>
                <w:color w:val="auto"/>
                <w:kern w:val="0"/>
                <w:sz w:val="21"/>
                <w:szCs w:val="21"/>
                <w:highlight w:val="none"/>
                <w:lang w:eastAsia="zh-CN"/>
              </w:rPr>
              <w:t>。</w:t>
            </w:r>
          </w:p>
          <w:p w14:paraId="2C5B0CA8">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lang w:eastAsia="zh-CN"/>
              </w:rPr>
              <w:t>椅背和椅座分体设计，且采用铝合金实心材质注塑的链接件连接，稳定性强，可多张堆叠，节省使用空间，方便存放 。</w:t>
            </w:r>
          </w:p>
        </w:tc>
        <w:tc>
          <w:tcPr>
            <w:tcW w:w="851" w:type="dxa"/>
            <w:tcBorders>
              <w:top w:val="single" w:color="auto" w:sz="4" w:space="0"/>
              <w:left w:val="nil"/>
              <w:bottom w:val="single" w:color="auto" w:sz="4" w:space="0"/>
              <w:right w:val="single" w:color="auto" w:sz="4" w:space="0"/>
            </w:tcBorders>
            <w:noWrap w:val="0"/>
            <w:vAlign w:val="center"/>
          </w:tcPr>
          <w:p w14:paraId="4068A499">
            <w:pPr>
              <w:widowControl/>
              <w:spacing w:line="320" w:lineRule="exact"/>
              <w:ind w:firstLine="0" w:firstLineChars="0"/>
              <w:jc w:val="center"/>
              <w:rPr>
                <w:rFonts w:hint="eastAsia" w:ascii="宋体" w:hAnsi="宋体" w:eastAsia="宋体" w:cs="宋体"/>
                <w:b/>
                <w:bCs/>
                <w:kern w:val="0"/>
                <w:sz w:val="21"/>
                <w:szCs w:val="21"/>
                <w:highlight w:val="none"/>
                <w:lang w:val="en-US" w:eastAsia="zh-CN"/>
              </w:rPr>
            </w:pPr>
            <w:r>
              <w:rPr>
                <w:rFonts w:ascii="宋体" w:hAnsi="宋体"/>
                <w:spacing w:val="-5"/>
                <w:sz w:val="21"/>
                <w:szCs w:val="21"/>
                <w:highlight w:val="none"/>
              </w:rPr>
              <w:t>1</w:t>
            </w:r>
            <w:r>
              <w:rPr>
                <w:rFonts w:hint="eastAsia" w:ascii="宋体" w:hAnsi="宋体"/>
                <w:spacing w:val="-5"/>
                <w:sz w:val="21"/>
                <w:szCs w:val="21"/>
                <w:highlight w:val="none"/>
                <w:lang w:val="en-US" w:eastAsia="zh-CN"/>
              </w:rPr>
              <w:t>4</w:t>
            </w:r>
          </w:p>
        </w:tc>
        <w:tc>
          <w:tcPr>
            <w:tcW w:w="850" w:type="dxa"/>
            <w:tcBorders>
              <w:top w:val="single" w:color="auto" w:sz="4" w:space="0"/>
              <w:left w:val="nil"/>
              <w:bottom w:val="single" w:color="auto" w:sz="4" w:space="0"/>
              <w:right w:val="single" w:color="auto" w:sz="4" w:space="0"/>
            </w:tcBorders>
            <w:noWrap w:val="0"/>
            <w:vAlign w:val="center"/>
          </w:tcPr>
          <w:p w14:paraId="02397636">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50C84CD">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977900" cy="1220470"/>
                  <wp:effectExtent l="0" t="0" r="0" b="0"/>
                  <wp:docPr id="144" name="图片 469" descr="X2-05K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69" descr="X2-05K黑"/>
                          <pic:cNvPicPr>
                            <a:picLocks noChangeAspect="1"/>
                          </pic:cNvPicPr>
                        </pic:nvPicPr>
                        <pic:blipFill>
                          <a:blip r:embed="rId18"/>
                          <a:srcRect l="13489" t="10258" r="12053" b="14963"/>
                          <a:stretch>
                            <a:fillRect/>
                          </a:stretch>
                        </pic:blipFill>
                        <pic:spPr>
                          <a:xfrm>
                            <a:off x="0" y="0"/>
                            <a:ext cx="977900" cy="1220470"/>
                          </a:xfrm>
                          <a:prstGeom prst="rect">
                            <a:avLst/>
                          </a:prstGeom>
                          <a:noFill/>
                          <a:ln>
                            <a:noFill/>
                          </a:ln>
                        </pic:spPr>
                      </pic:pic>
                    </a:graphicData>
                  </a:graphic>
                </wp:inline>
              </w:drawing>
            </w:r>
          </w:p>
        </w:tc>
      </w:tr>
      <w:tr w14:paraId="19A27B3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2D13CD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133</w:t>
            </w:r>
          </w:p>
        </w:tc>
        <w:tc>
          <w:tcPr>
            <w:tcW w:w="1013" w:type="dxa"/>
            <w:tcBorders>
              <w:top w:val="single" w:color="auto" w:sz="4" w:space="0"/>
              <w:left w:val="nil"/>
              <w:bottom w:val="single" w:color="auto" w:sz="4" w:space="0"/>
              <w:right w:val="single" w:color="auto" w:sz="4" w:space="0"/>
            </w:tcBorders>
            <w:noWrap w:val="0"/>
            <w:vAlign w:val="center"/>
          </w:tcPr>
          <w:p w14:paraId="027177E4">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71EA7A6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463698D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E60B02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4312BE6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50F54F2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5F00B0B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209915BD">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548E384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C82462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F93175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0E75F22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191BB9D1">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296D398">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0E4BA45">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4808861">
            <w:pPr>
              <w:widowControl/>
              <w:spacing w:line="240" w:lineRule="auto"/>
              <w:ind w:firstLine="0" w:firstLineChars="0"/>
              <w:jc w:val="center"/>
              <w:rPr>
                <w:rFonts w:hint="eastAsia" w:ascii="宋体" w:hAnsi="宋体" w:cs="宋体"/>
                <w:b/>
                <w:bCs/>
                <w:kern w:val="0"/>
                <w:sz w:val="21"/>
                <w:szCs w:val="21"/>
                <w:highlight w:val="none"/>
              </w:rPr>
            </w:pPr>
            <w:r>
              <w:rPr>
                <w:highlight w:val="none"/>
              </w:rPr>
              <w:drawing>
                <wp:inline distT="0" distB="0" distL="114300" distR="114300">
                  <wp:extent cx="1043305" cy="1375410"/>
                  <wp:effectExtent l="0" t="0" r="0" b="0"/>
                  <wp:docPr id="145" name="图片 47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70" descr="百川(8)"/>
                          <pic:cNvPicPr>
                            <a:picLocks noChangeAspect="1"/>
                          </pic:cNvPicPr>
                        </pic:nvPicPr>
                        <pic:blipFill>
                          <a:blip r:embed="rId30"/>
                          <a:srcRect l="17723" t="9953" r="16443" b="8815"/>
                          <a:stretch>
                            <a:fillRect/>
                          </a:stretch>
                        </pic:blipFill>
                        <pic:spPr>
                          <a:xfrm>
                            <a:off x="0" y="0"/>
                            <a:ext cx="1043305" cy="1375410"/>
                          </a:xfrm>
                          <a:prstGeom prst="rect">
                            <a:avLst/>
                          </a:prstGeom>
                          <a:noFill/>
                          <a:ln>
                            <a:noFill/>
                          </a:ln>
                        </pic:spPr>
                      </pic:pic>
                    </a:graphicData>
                  </a:graphic>
                </wp:inline>
              </w:drawing>
            </w:r>
          </w:p>
        </w:tc>
      </w:tr>
      <w:tr w14:paraId="517E883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C4BD69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134</w:t>
            </w:r>
          </w:p>
        </w:tc>
        <w:tc>
          <w:tcPr>
            <w:tcW w:w="1013" w:type="dxa"/>
            <w:tcBorders>
              <w:top w:val="single" w:color="auto" w:sz="4" w:space="0"/>
              <w:left w:val="nil"/>
              <w:bottom w:val="single" w:color="auto" w:sz="4" w:space="0"/>
              <w:right w:val="single" w:color="auto" w:sz="4" w:space="0"/>
            </w:tcBorders>
            <w:noWrap w:val="0"/>
            <w:vAlign w:val="center"/>
          </w:tcPr>
          <w:p w14:paraId="0BA7F611">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三人位沙</w:t>
            </w:r>
            <w:r>
              <w:rPr>
                <w:rFonts w:ascii="宋体" w:hAnsi="宋体"/>
                <w:sz w:val="21"/>
                <w:szCs w:val="21"/>
                <w:highlight w:val="none"/>
              </w:rPr>
              <w:t>发</w:t>
            </w:r>
          </w:p>
        </w:tc>
        <w:tc>
          <w:tcPr>
            <w:tcW w:w="5069" w:type="dxa"/>
            <w:tcBorders>
              <w:top w:val="single" w:color="auto" w:sz="4" w:space="0"/>
              <w:left w:val="nil"/>
              <w:bottom w:val="single" w:color="auto" w:sz="4" w:space="0"/>
              <w:right w:val="single" w:color="auto" w:sz="4" w:space="0"/>
            </w:tcBorders>
            <w:noWrap w:val="0"/>
            <w:vAlign w:val="center"/>
          </w:tcPr>
          <w:p w14:paraId="398D260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7762B67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622E3ED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6EE87F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3CDA236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06E51CB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1B79349E">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5E24B148">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ECA809F">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058624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105" cy="1073785"/>
                  <wp:effectExtent l="0" t="0" r="0" b="0"/>
                  <wp:docPr id="146"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71"/>
                          <pic:cNvPicPr>
                            <a:picLocks noChangeAspect="1"/>
                          </pic:cNvPicPr>
                        </pic:nvPicPr>
                        <pic:blipFill>
                          <a:blip r:embed="rId76"/>
                          <a:stretch>
                            <a:fillRect/>
                          </a:stretch>
                        </pic:blipFill>
                        <pic:spPr>
                          <a:xfrm>
                            <a:off x="0" y="0"/>
                            <a:ext cx="840105" cy="1073785"/>
                          </a:xfrm>
                          <a:prstGeom prst="rect">
                            <a:avLst/>
                          </a:prstGeom>
                          <a:noFill/>
                          <a:ln>
                            <a:noFill/>
                          </a:ln>
                        </pic:spPr>
                      </pic:pic>
                    </a:graphicData>
                  </a:graphic>
                </wp:inline>
              </w:drawing>
            </w:r>
          </w:p>
        </w:tc>
      </w:tr>
      <w:tr w14:paraId="581E626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39A75E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135</w:t>
            </w:r>
          </w:p>
        </w:tc>
        <w:tc>
          <w:tcPr>
            <w:tcW w:w="1013" w:type="dxa"/>
            <w:tcBorders>
              <w:top w:val="single" w:color="auto" w:sz="4" w:space="0"/>
              <w:left w:val="nil"/>
              <w:bottom w:val="single" w:color="auto" w:sz="4" w:space="0"/>
              <w:right w:val="single" w:color="auto" w:sz="4" w:space="0"/>
            </w:tcBorders>
            <w:noWrap w:val="0"/>
            <w:vAlign w:val="center"/>
          </w:tcPr>
          <w:p w14:paraId="7DEF987A">
            <w:pPr>
              <w:spacing w:line="320" w:lineRule="exact"/>
              <w:ind w:firstLine="0" w:firstLineChars="0"/>
              <w:jc w:val="center"/>
              <w:rPr>
                <w:rFonts w:ascii="宋体" w:hAnsi="宋体"/>
                <w:spacing w:val="-2"/>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295A3E7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53ACCBD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8FADC54">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68D9925F">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653153C1">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F780D92">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28E58D6">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14E92D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1381125" cy="1362075"/>
                  <wp:effectExtent l="0" t="0" r="0" b="0"/>
                  <wp:docPr id="147"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72"/>
                          <pic:cNvPicPr>
                            <a:picLocks noChangeAspect="1"/>
                          </pic:cNvPicPr>
                        </pic:nvPicPr>
                        <pic:blipFill>
                          <a:blip r:embed="rId120"/>
                          <a:stretch>
                            <a:fillRect/>
                          </a:stretch>
                        </pic:blipFill>
                        <pic:spPr>
                          <a:xfrm>
                            <a:off x="0" y="0"/>
                            <a:ext cx="1381125" cy="1362075"/>
                          </a:xfrm>
                          <a:prstGeom prst="rect">
                            <a:avLst/>
                          </a:prstGeom>
                          <a:noFill/>
                          <a:ln>
                            <a:noFill/>
                          </a:ln>
                        </pic:spPr>
                      </pic:pic>
                    </a:graphicData>
                  </a:graphic>
                </wp:inline>
              </w:drawing>
            </w:r>
          </w:p>
        </w:tc>
      </w:tr>
      <w:tr w14:paraId="47BF764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DFECD30">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136</w:t>
            </w:r>
          </w:p>
        </w:tc>
        <w:tc>
          <w:tcPr>
            <w:tcW w:w="1013" w:type="dxa"/>
            <w:tcBorders>
              <w:top w:val="single" w:color="auto" w:sz="4" w:space="0"/>
              <w:left w:val="nil"/>
              <w:bottom w:val="single" w:color="auto" w:sz="4" w:space="0"/>
              <w:right w:val="single" w:color="auto" w:sz="4" w:space="0"/>
            </w:tcBorders>
            <w:noWrap w:val="0"/>
            <w:vAlign w:val="center"/>
          </w:tcPr>
          <w:p w14:paraId="32EE5287">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52A3AD2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7A3F6BE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A86B9E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0E6B33B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335BBF7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4AC7E89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18B0E22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4EFAD10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4FA4F1F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E772455">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4528DE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684820DD">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F92362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EE270AF">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02238D49">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109980" cy="1463040"/>
                  <wp:effectExtent l="0" t="0" r="0" b="0"/>
                  <wp:docPr id="148" name="图片 473"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73" descr="百川(8)"/>
                          <pic:cNvPicPr>
                            <a:picLocks noChangeAspect="1"/>
                          </pic:cNvPicPr>
                        </pic:nvPicPr>
                        <pic:blipFill>
                          <a:blip r:embed="rId30"/>
                          <a:srcRect l="17723" t="9953" r="16443" b="8815"/>
                          <a:stretch>
                            <a:fillRect/>
                          </a:stretch>
                        </pic:blipFill>
                        <pic:spPr>
                          <a:xfrm>
                            <a:off x="0" y="0"/>
                            <a:ext cx="1109980" cy="1463040"/>
                          </a:xfrm>
                          <a:prstGeom prst="rect">
                            <a:avLst/>
                          </a:prstGeom>
                          <a:noFill/>
                          <a:ln>
                            <a:noFill/>
                          </a:ln>
                        </pic:spPr>
                      </pic:pic>
                    </a:graphicData>
                  </a:graphic>
                </wp:inline>
              </w:drawing>
            </w:r>
          </w:p>
        </w:tc>
      </w:tr>
      <w:tr w14:paraId="4E153EF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3BC010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137</w:t>
            </w:r>
          </w:p>
        </w:tc>
        <w:tc>
          <w:tcPr>
            <w:tcW w:w="1013" w:type="dxa"/>
            <w:tcBorders>
              <w:top w:val="single" w:color="auto" w:sz="4" w:space="0"/>
              <w:left w:val="nil"/>
              <w:bottom w:val="single" w:color="auto" w:sz="4" w:space="0"/>
              <w:right w:val="single" w:color="auto" w:sz="4" w:space="0"/>
            </w:tcBorders>
            <w:noWrap w:val="0"/>
            <w:vAlign w:val="center"/>
          </w:tcPr>
          <w:p w14:paraId="663AD6B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1EE9F8E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430</w:t>
            </w:r>
            <w:r>
              <w:rPr>
                <w:rFonts w:hint="eastAsia" w:ascii="宋体" w:hAnsi="宋体" w:cs="宋体"/>
                <w:kern w:val="0"/>
                <w:sz w:val="21"/>
                <w:szCs w:val="21"/>
                <w:highlight w:val="none"/>
              </w:rPr>
              <w:t>mm（±5mm）</w:t>
            </w:r>
          </w:p>
          <w:p w14:paraId="6A9B19B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36D722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751B43E4">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59D93440">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E47D730">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4250598">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8EC6E4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8670" cy="989330"/>
                  <wp:effectExtent l="0" t="0" r="0" b="0"/>
                  <wp:docPr id="149"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74"/>
                          <pic:cNvPicPr>
                            <a:picLocks noChangeAspect="1"/>
                          </pic:cNvPicPr>
                        </pic:nvPicPr>
                        <pic:blipFill>
                          <a:blip r:embed="rId121"/>
                          <a:stretch>
                            <a:fillRect/>
                          </a:stretch>
                        </pic:blipFill>
                        <pic:spPr>
                          <a:xfrm>
                            <a:off x="0" y="0"/>
                            <a:ext cx="788670" cy="989330"/>
                          </a:xfrm>
                          <a:prstGeom prst="rect">
                            <a:avLst/>
                          </a:prstGeom>
                          <a:noFill/>
                          <a:ln>
                            <a:noFill/>
                          </a:ln>
                        </pic:spPr>
                      </pic:pic>
                    </a:graphicData>
                  </a:graphic>
                </wp:inline>
              </w:drawing>
            </w:r>
          </w:p>
        </w:tc>
      </w:tr>
      <w:tr w14:paraId="30F9C41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FE3A8E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138</w:t>
            </w:r>
          </w:p>
        </w:tc>
        <w:tc>
          <w:tcPr>
            <w:tcW w:w="1013" w:type="dxa"/>
            <w:tcBorders>
              <w:top w:val="single" w:color="auto" w:sz="4" w:space="0"/>
              <w:left w:val="nil"/>
              <w:bottom w:val="single" w:color="auto" w:sz="4" w:space="0"/>
              <w:right w:val="single" w:color="auto" w:sz="4" w:space="0"/>
            </w:tcBorders>
            <w:noWrap w:val="0"/>
            <w:vAlign w:val="center"/>
          </w:tcPr>
          <w:p w14:paraId="7B3ECAF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五节档案</w:t>
            </w:r>
            <w:r>
              <w:rPr>
                <w:rFonts w:ascii="宋体" w:hAnsi="宋体"/>
                <w:sz w:val="21"/>
                <w:szCs w:val="21"/>
                <w:highlight w:val="none"/>
              </w:rPr>
              <w:t xml:space="preserve"> 柜</w:t>
            </w:r>
          </w:p>
        </w:tc>
        <w:tc>
          <w:tcPr>
            <w:tcW w:w="5069" w:type="dxa"/>
            <w:tcBorders>
              <w:top w:val="single" w:color="auto" w:sz="4" w:space="0"/>
              <w:left w:val="nil"/>
              <w:bottom w:val="single" w:color="auto" w:sz="4" w:space="0"/>
              <w:right w:val="single" w:color="auto" w:sz="4" w:space="0"/>
            </w:tcBorders>
            <w:noWrap w:val="0"/>
            <w:vAlign w:val="center"/>
          </w:tcPr>
          <w:p w14:paraId="33F51843">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860</w:t>
            </w:r>
            <w:r>
              <w:rPr>
                <w:rFonts w:hint="eastAsia" w:ascii="宋体" w:hAnsi="宋体" w:cs="宋体"/>
                <w:kern w:val="0"/>
                <w:sz w:val="21"/>
                <w:szCs w:val="21"/>
                <w:highlight w:val="none"/>
              </w:rPr>
              <w:t>mm×宽</w:t>
            </w:r>
            <w:r>
              <w:rPr>
                <w:rFonts w:ascii="宋体" w:hAnsi="宋体" w:cs="宋体"/>
                <w:kern w:val="0"/>
                <w:sz w:val="21"/>
                <w:szCs w:val="21"/>
                <w:highlight w:val="none"/>
              </w:rPr>
              <w:t>350</w:t>
            </w:r>
            <w:r>
              <w:rPr>
                <w:rFonts w:hint="eastAsia" w:ascii="宋体" w:hAnsi="宋体" w:cs="宋体"/>
                <w:kern w:val="0"/>
                <w:sz w:val="21"/>
                <w:szCs w:val="21"/>
                <w:highlight w:val="none"/>
              </w:rPr>
              <w:t>mm×高</w:t>
            </w:r>
            <w:r>
              <w:rPr>
                <w:rFonts w:ascii="宋体" w:hAnsi="宋体" w:cs="宋体"/>
                <w:kern w:val="0"/>
                <w:sz w:val="21"/>
                <w:szCs w:val="21"/>
                <w:highlight w:val="none"/>
              </w:rPr>
              <w:t>400</w:t>
            </w:r>
            <w:r>
              <w:rPr>
                <w:rFonts w:hint="eastAsia" w:ascii="宋体" w:hAnsi="宋体" w:cs="宋体"/>
                <w:kern w:val="0"/>
                <w:sz w:val="21"/>
                <w:szCs w:val="21"/>
                <w:highlight w:val="none"/>
              </w:rPr>
              <w:t>mm（±5mm）</w:t>
            </w:r>
          </w:p>
          <w:p w14:paraId="05D2A2BC">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165C3AEA">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7EDC9806">
            <w:pPr>
              <w:spacing w:line="320" w:lineRule="exact"/>
              <w:ind w:firstLine="0" w:firstLineChars="0"/>
              <w:jc w:val="center"/>
              <w:rPr>
                <w:rFonts w:ascii="宋体" w:hAnsi="宋体"/>
                <w:sz w:val="21"/>
                <w:szCs w:val="21"/>
                <w:highlight w:val="none"/>
              </w:rPr>
            </w:pPr>
            <w:r>
              <w:rPr>
                <w:rFonts w:ascii="宋体" w:hAnsi="宋体"/>
                <w:sz w:val="21"/>
                <w:szCs w:val="21"/>
                <w:highlight w:val="none"/>
              </w:rPr>
              <w:t>节</w:t>
            </w:r>
          </w:p>
        </w:tc>
        <w:tc>
          <w:tcPr>
            <w:tcW w:w="2374" w:type="dxa"/>
            <w:tcBorders>
              <w:top w:val="single" w:color="auto" w:sz="4" w:space="0"/>
              <w:left w:val="nil"/>
              <w:bottom w:val="single" w:color="auto" w:sz="4" w:space="0"/>
              <w:right w:val="single" w:color="auto" w:sz="4" w:space="0"/>
            </w:tcBorders>
            <w:noWrap w:val="0"/>
            <w:vAlign w:val="center"/>
          </w:tcPr>
          <w:p w14:paraId="4431078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56920" cy="1249680"/>
                  <wp:effectExtent l="0" t="0" r="0" b="0"/>
                  <wp:docPr id="150"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75"/>
                          <pic:cNvPicPr>
                            <a:picLocks noChangeAspect="1"/>
                          </pic:cNvPicPr>
                        </pic:nvPicPr>
                        <pic:blipFill>
                          <a:blip r:embed="rId122"/>
                          <a:stretch>
                            <a:fillRect/>
                          </a:stretch>
                        </pic:blipFill>
                        <pic:spPr>
                          <a:xfrm>
                            <a:off x="0" y="0"/>
                            <a:ext cx="756920" cy="1249680"/>
                          </a:xfrm>
                          <a:prstGeom prst="rect">
                            <a:avLst/>
                          </a:prstGeom>
                          <a:noFill/>
                          <a:ln>
                            <a:noFill/>
                          </a:ln>
                        </pic:spPr>
                      </pic:pic>
                    </a:graphicData>
                  </a:graphic>
                </wp:inline>
              </w:drawing>
            </w:r>
          </w:p>
        </w:tc>
      </w:tr>
      <w:tr w14:paraId="0F6C6CD3">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4ACED416">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十、</w:t>
            </w:r>
            <w:r>
              <w:rPr>
                <w:rFonts w:ascii="宋体" w:hAnsi="宋体" w:cs="宋体"/>
                <w:b/>
                <w:kern w:val="0"/>
                <w:sz w:val="21"/>
                <w:szCs w:val="21"/>
                <w:highlight w:val="none"/>
              </w:rPr>
              <w:t>清真食堂2楼</w:t>
            </w:r>
          </w:p>
        </w:tc>
      </w:tr>
      <w:tr w14:paraId="552A0B2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2600A6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139</w:t>
            </w:r>
          </w:p>
        </w:tc>
        <w:tc>
          <w:tcPr>
            <w:tcW w:w="1013" w:type="dxa"/>
            <w:tcBorders>
              <w:top w:val="single" w:color="auto" w:sz="4" w:space="0"/>
              <w:left w:val="nil"/>
              <w:bottom w:val="single" w:color="auto" w:sz="4" w:space="0"/>
              <w:right w:val="single" w:color="auto" w:sz="4" w:space="0"/>
            </w:tcBorders>
            <w:noWrap w:val="0"/>
            <w:vAlign w:val="center"/>
          </w:tcPr>
          <w:p w14:paraId="502BD09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餐桌</w:t>
            </w:r>
          </w:p>
        </w:tc>
        <w:tc>
          <w:tcPr>
            <w:tcW w:w="5069" w:type="dxa"/>
            <w:tcBorders>
              <w:top w:val="single" w:color="auto" w:sz="4" w:space="0"/>
              <w:left w:val="nil"/>
              <w:bottom w:val="single" w:color="auto" w:sz="4" w:space="0"/>
              <w:right w:val="single" w:color="auto" w:sz="4" w:space="0"/>
            </w:tcBorders>
            <w:noWrap w:val="0"/>
            <w:vAlign w:val="center"/>
          </w:tcPr>
          <w:p w14:paraId="2F59851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mm×宽</w:t>
            </w:r>
            <w:r>
              <w:rPr>
                <w:rFonts w:ascii="宋体" w:hAnsi="宋体" w:cs="宋体"/>
                <w:kern w:val="0"/>
                <w:sz w:val="21"/>
                <w:szCs w:val="21"/>
                <w:highlight w:val="none"/>
              </w:rPr>
              <w:t>600</w:t>
            </w:r>
            <w:r>
              <w:rPr>
                <w:rFonts w:hint="eastAsia" w:ascii="宋体" w:hAnsi="宋体" w:cs="宋体"/>
                <w:kern w:val="0"/>
                <w:sz w:val="21"/>
                <w:szCs w:val="21"/>
                <w:highlight w:val="none"/>
              </w:rPr>
              <w:t>mm×高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01A878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39600-2021《人造板及其制品甲醛释放量分级》﹔GB18580-2017《室内装饰装修材料人造板及其制品中甲醛释放限量》；GB/T 35601-2017《绿色产品评价人造板和木质地板》；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190723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FB81DD1">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6D3C4BA6">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F9D6672">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40</w:t>
            </w:r>
          </w:p>
        </w:tc>
        <w:tc>
          <w:tcPr>
            <w:tcW w:w="850" w:type="dxa"/>
            <w:tcBorders>
              <w:top w:val="single" w:color="auto" w:sz="4" w:space="0"/>
              <w:left w:val="nil"/>
              <w:bottom w:val="single" w:color="auto" w:sz="4" w:space="0"/>
              <w:right w:val="single" w:color="auto" w:sz="4" w:space="0"/>
            </w:tcBorders>
            <w:noWrap w:val="0"/>
            <w:vAlign w:val="center"/>
          </w:tcPr>
          <w:p w14:paraId="32B38BB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31FE149">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105" cy="1031240"/>
                  <wp:effectExtent l="0" t="0" r="0" b="0"/>
                  <wp:docPr id="151"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76"/>
                          <pic:cNvPicPr>
                            <a:picLocks noChangeAspect="1"/>
                          </pic:cNvPicPr>
                        </pic:nvPicPr>
                        <pic:blipFill>
                          <a:blip r:embed="rId123"/>
                          <a:stretch>
                            <a:fillRect/>
                          </a:stretch>
                        </pic:blipFill>
                        <pic:spPr>
                          <a:xfrm>
                            <a:off x="0" y="0"/>
                            <a:ext cx="840105" cy="1031240"/>
                          </a:xfrm>
                          <a:prstGeom prst="rect">
                            <a:avLst/>
                          </a:prstGeom>
                          <a:noFill/>
                          <a:ln>
                            <a:noFill/>
                          </a:ln>
                        </pic:spPr>
                      </pic:pic>
                    </a:graphicData>
                  </a:graphic>
                </wp:inline>
              </w:drawing>
            </w:r>
          </w:p>
        </w:tc>
      </w:tr>
      <w:tr w14:paraId="679CC13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B5DDF2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140</w:t>
            </w:r>
          </w:p>
        </w:tc>
        <w:tc>
          <w:tcPr>
            <w:tcW w:w="1013" w:type="dxa"/>
            <w:tcBorders>
              <w:top w:val="single" w:color="auto" w:sz="4" w:space="0"/>
              <w:left w:val="nil"/>
              <w:bottom w:val="single" w:color="auto" w:sz="4" w:space="0"/>
              <w:right w:val="single" w:color="auto" w:sz="4" w:space="0"/>
            </w:tcBorders>
            <w:noWrap w:val="0"/>
            <w:vAlign w:val="center"/>
          </w:tcPr>
          <w:p w14:paraId="18339EF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餐椅</w:t>
            </w:r>
          </w:p>
        </w:tc>
        <w:tc>
          <w:tcPr>
            <w:tcW w:w="5069" w:type="dxa"/>
            <w:tcBorders>
              <w:top w:val="single" w:color="auto" w:sz="4" w:space="0"/>
              <w:left w:val="nil"/>
              <w:bottom w:val="single" w:color="auto" w:sz="4" w:space="0"/>
              <w:right w:val="single" w:color="auto" w:sz="4" w:space="0"/>
            </w:tcBorders>
            <w:noWrap w:val="0"/>
            <w:vAlign w:val="center"/>
          </w:tcPr>
          <w:p w14:paraId="48EA7E0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450</w:t>
            </w:r>
            <w:r>
              <w:rPr>
                <w:rFonts w:hint="eastAsia" w:ascii="宋体" w:hAnsi="宋体" w:cs="宋体"/>
                <w:kern w:val="0"/>
                <w:sz w:val="21"/>
                <w:szCs w:val="21"/>
                <w:highlight w:val="none"/>
              </w:rPr>
              <w:t>mm×宽</w:t>
            </w:r>
            <w:r>
              <w:rPr>
                <w:rFonts w:ascii="宋体" w:hAnsi="宋体" w:cs="宋体"/>
                <w:kern w:val="0"/>
                <w:sz w:val="21"/>
                <w:szCs w:val="21"/>
                <w:highlight w:val="none"/>
              </w:rPr>
              <w:t>505</w:t>
            </w:r>
            <w:r>
              <w:rPr>
                <w:rFonts w:hint="eastAsia" w:ascii="宋体" w:hAnsi="宋体" w:cs="宋体"/>
                <w:kern w:val="0"/>
                <w:sz w:val="21"/>
                <w:szCs w:val="21"/>
                <w:highlight w:val="none"/>
              </w:rPr>
              <w:t>mm×高</w:t>
            </w:r>
            <w:r>
              <w:rPr>
                <w:rFonts w:ascii="宋体" w:hAnsi="宋体" w:cs="宋体"/>
                <w:kern w:val="0"/>
                <w:sz w:val="21"/>
                <w:szCs w:val="21"/>
                <w:highlight w:val="none"/>
              </w:rPr>
              <w:t>760</w:t>
            </w:r>
            <w:r>
              <w:rPr>
                <w:rFonts w:hint="eastAsia" w:ascii="宋体" w:hAnsi="宋体" w:cs="宋体"/>
                <w:kern w:val="0"/>
                <w:sz w:val="21"/>
                <w:szCs w:val="21"/>
                <w:highlight w:val="none"/>
              </w:rPr>
              <w:t>mm（±5mm）</w:t>
            </w:r>
          </w:p>
          <w:p w14:paraId="752191B5">
            <w:pPr>
              <w:spacing w:line="320" w:lineRule="exact"/>
              <w:ind w:firstLine="0" w:firstLineChars="0"/>
              <w:rPr>
                <w:rFonts w:ascii="宋体" w:hAnsi="宋体" w:cs="宋体"/>
                <w:kern w:val="0"/>
                <w:sz w:val="21"/>
                <w:szCs w:val="21"/>
                <w:highlight w:val="none"/>
              </w:rPr>
            </w:pPr>
            <w:r>
              <w:rPr>
                <w:rFonts w:ascii="宋体" w:hAnsi="宋体" w:cs="宋体"/>
                <w:kern w:val="0"/>
                <w:sz w:val="21"/>
                <w:szCs w:val="21"/>
                <w:highlight w:val="none"/>
              </w:rPr>
              <w:t>全新PP加纤新料一体注塑</w:t>
            </w:r>
          </w:p>
        </w:tc>
        <w:tc>
          <w:tcPr>
            <w:tcW w:w="851" w:type="dxa"/>
            <w:tcBorders>
              <w:top w:val="single" w:color="auto" w:sz="4" w:space="0"/>
              <w:left w:val="nil"/>
              <w:bottom w:val="single" w:color="auto" w:sz="4" w:space="0"/>
              <w:right w:val="single" w:color="auto" w:sz="4" w:space="0"/>
            </w:tcBorders>
            <w:noWrap w:val="0"/>
            <w:vAlign w:val="center"/>
          </w:tcPr>
          <w:p w14:paraId="4B183ACD">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160</w:t>
            </w:r>
          </w:p>
        </w:tc>
        <w:tc>
          <w:tcPr>
            <w:tcW w:w="850" w:type="dxa"/>
            <w:tcBorders>
              <w:top w:val="single" w:color="auto" w:sz="4" w:space="0"/>
              <w:left w:val="nil"/>
              <w:bottom w:val="single" w:color="auto" w:sz="4" w:space="0"/>
              <w:right w:val="single" w:color="auto" w:sz="4" w:space="0"/>
            </w:tcBorders>
            <w:noWrap w:val="0"/>
            <w:vAlign w:val="center"/>
          </w:tcPr>
          <w:p w14:paraId="787C091A">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D0E66C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33425" cy="925195"/>
                  <wp:effectExtent l="0" t="0" r="0" b="0"/>
                  <wp:docPr id="152"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77"/>
                          <pic:cNvPicPr>
                            <a:picLocks noChangeAspect="1"/>
                          </pic:cNvPicPr>
                        </pic:nvPicPr>
                        <pic:blipFill>
                          <a:blip r:embed="rId124"/>
                          <a:stretch>
                            <a:fillRect/>
                          </a:stretch>
                        </pic:blipFill>
                        <pic:spPr>
                          <a:xfrm>
                            <a:off x="0" y="0"/>
                            <a:ext cx="733425" cy="925195"/>
                          </a:xfrm>
                          <a:prstGeom prst="rect">
                            <a:avLst/>
                          </a:prstGeom>
                          <a:noFill/>
                          <a:ln>
                            <a:noFill/>
                          </a:ln>
                        </pic:spPr>
                      </pic:pic>
                    </a:graphicData>
                  </a:graphic>
                </wp:inline>
              </w:drawing>
            </w:r>
          </w:p>
        </w:tc>
      </w:tr>
      <w:tr w14:paraId="7703CB57">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27E62442">
            <w:pPr>
              <w:widowControl/>
              <w:spacing w:line="240" w:lineRule="auto"/>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十一、</w:t>
            </w:r>
            <w:r>
              <w:rPr>
                <w:rFonts w:ascii="宋体" w:hAnsi="宋体" w:cs="宋体"/>
                <w:kern w:val="0"/>
                <w:sz w:val="21"/>
                <w:szCs w:val="21"/>
                <w:highlight w:val="none"/>
              </w:rPr>
              <w:t>17楼会议室</w:t>
            </w:r>
          </w:p>
        </w:tc>
      </w:tr>
      <w:tr w14:paraId="0F999BC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FBFB91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141</w:t>
            </w:r>
          </w:p>
        </w:tc>
        <w:tc>
          <w:tcPr>
            <w:tcW w:w="1013" w:type="dxa"/>
            <w:tcBorders>
              <w:top w:val="single" w:color="auto" w:sz="4" w:space="0"/>
              <w:left w:val="nil"/>
              <w:bottom w:val="single" w:color="auto" w:sz="4" w:space="0"/>
              <w:right w:val="single" w:color="auto" w:sz="4" w:space="0"/>
            </w:tcBorders>
            <w:noWrap w:val="0"/>
            <w:vAlign w:val="center"/>
          </w:tcPr>
          <w:p w14:paraId="7E6490BB">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0CC616E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137BDD2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3B8BCD7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40B5A80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4820A56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685C4CC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6160D55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096A9B6C">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6430B9AA">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FEF5811">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257851D">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3590" cy="688975"/>
                  <wp:effectExtent l="0" t="0" r="0" b="0"/>
                  <wp:docPr id="153"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478"/>
                          <pic:cNvPicPr>
                            <a:picLocks noChangeAspect="1"/>
                          </pic:cNvPicPr>
                        </pic:nvPicPr>
                        <pic:blipFill>
                          <a:blip r:embed="rId125"/>
                          <a:stretch>
                            <a:fillRect/>
                          </a:stretch>
                        </pic:blipFill>
                        <pic:spPr>
                          <a:xfrm>
                            <a:off x="0" y="0"/>
                            <a:ext cx="783590" cy="688975"/>
                          </a:xfrm>
                          <a:prstGeom prst="rect">
                            <a:avLst/>
                          </a:prstGeom>
                          <a:noFill/>
                          <a:ln>
                            <a:noFill/>
                          </a:ln>
                        </pic:spPr>
                      </pic:pic>
                    </a:graphicData>
                  </a:graphic>
                </wp:inline>
              </w:drawing>
            </w:r>
          </w:p>
        </w:tc>
      </w:tr>
      <w:tr w14:paraId="6CCC262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823347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142</w:t>
            </w:r>
          </w:p>
        </w:tc>
        <w:tc>
          <w:tcPr>
            <w:tcW w:w="1013" w:type="dxa"/>
            <w:tcBorders>
              <w:top w:val="single" w:color="auto" w:sz="4" w:space="0"/>
              <w:left w:val="nil"/>
              <w:bottom w:val="single" w:color="auto" w:sz="4" w:space="0"/>
              <w:right w:val="single" w:color="auto" w:sz="4" w:space="0"/>
            </w:tcBorders>
            <w:noWrap w:val="0"/>
            <w:vAlign w:val="center"/>
          </w:tcPr>
          <w:p w14:paraId="2D8B7978">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会议椅</w:t>
            </w:r>
          </w:p>
        </w:tc>
        <w:tc>
          <w:tcPr>
            <w:tcW w:w="5069" w:type="dxa"/>
            <w:tcBorders>
              <w:top w:val="single" w:color="auto" w:sz="4" w:space="0"/>
              <w:left w:val="nil"/>
              <w:bottom w:val="single" w:color="auto" w:sz="4" w:space="0"/>
              <w:right w:val="single" w:color="auto" w:sz="4" w:space="0"/>
            </w:tcBorders>
            <w:noWrap w:val="0"/>
            <w:vAlign w:val="center"/>
          </w:tcPr>
          <w:p w14:paraId="73192D2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720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1000</w:t>
            </w:r>
            <w:r>
              <w:rPr>
                <w:rFonts w:hint="eastAsia" w:ascii="宋体" w:hAnsi="宋体" w:cs="宋体"/>
                <w:kern w:val="0"/>
                <w:sz w:val="21"/>
                <w:szCs w:val="21"/>
                <w:highlight w:val="none"/>
              </w:rPr>
              <w:t>mm（±5mm）</w:t>
            </w:r>
          </w:p>
          <w:p w14:paraId="791165D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13C500D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19D5ED2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7DC824A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424151E8">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658DAD5D">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18</w:t>
            </w:r>
          </w:p>
        </w:tc>
        <w:tc>
          <w:tcPr>
            <w:tcW w:w="850" w:type="dxa"/>
            <w:tcBorders>
              <w:top w:val="single" w:color="auto" w:sz="4" w:space="0"/>
              <w:left w:val="nil"/>
              <w:bottom w:val="single" w:color="auto" w:sz="4" w:space="0"/>
              <w:right w:val="single" w:color="auto" w:sz="4" w:space="0"/>
            </w:tcBorders>
            <w:noWrap w:val="0"/>
            <w:vAlign w:val="center"/>
          </w:tcPr>
          <w:p w14:paraId="373781CF">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099F474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25170" cy="997585"/>
                  <wp:effectExtent l="0" t="0" r="0" b="0"/>
                  <wp:docPr id="154"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479"/>
                          <pic:cNvPicPr>
                            <a:picLocks noChangeAspect="1"/>
                          </pic:cNvPicPr>
                        </pic:nvPicPr>
                        <pic:blipFill>
                          <a:blip r:embed="rId126"/>
                          <a:stretch>
                            <a:fillRect/>
                          </a:stretch>
                        </pic:blipFill>
                        <pic:spPr>
                          <a:xfrm>
                            <a:off x="0" y="0"/>
                            <a:ext cx="725170" cy="997585"/>
                          </a:xfrm>
                          <a:prstGeom prst="rect">
                            <a:avLst/>
                          </a:prstGeom>
                          <a:noFill/>
                          <a:ln>
                            <a:noFill/>
                          </a:ln>
                        </pic:spPr>
                      </pic:pic>
                    </a:graphicData>
                  </a:graphic>
                </wp:inline>
              </w:drawing>
            </w:r>
          </w:p>
        </w:tc>
      </w:tr>
      <w:tr w14:paraId="0D67133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83BFF2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143</w:t>
            </w:r>
          </w:p>
        </w:tc>
        <w:tc>
          <w:tcPr>
            <w:tcW w:w="1013" w:type="dxa"/>
            <w:tcBorders>
              <w:top w:val="single" w:color="auto" w:sz="4" w:space="0"/>
              <w:left w:val="nil"/>
              <w:bottom w:val="single" w:color="auto" w:sz="4" w:space="0"/>
              <w:right w:val="single" w:color="auto" w:sz="4" w:space="0"/>
            </w:tcBorders>
            <w:noWrap w:val="0"/>
            <w:vAlign w:val="center"/>
          </w:tcPr>
          <w:p w14:paraId="18C910D6">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5703E791">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1360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760</w:t>
            </w:r>
            <w:r>
              <w:rPr>
                <w:rFonts w:hint="eastAsia" w:ascii="宋体" w:hAnsi="宋体" w:cs="宋体"/>
                <w:kern w:val="0"/>
                <w:sz w:val="21"/>
                <w:szCs w:val="21"/>
                <w:highlight w:val="none"/>
              </w:rPr>
              <w:t>mm（±5mm）</w:t>
            </w:r>
          </w:p>
          <w:p w14:paraId="0D4F5B03">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2DD20B94">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5C0F3258">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07FCB1FC">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68277B26">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06565C7">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59374747">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1B7DC3D">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19D2FC3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30C7E56">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332865" cy="1057275"/>
                  <wp:effectExtent l="0" t="0" r="0" b="0"/>
                  <wp:docPr id="155"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480"/>
                          <pic:cNvPicPr>
                            <a:picLocks noChangeAspect="1"/>
                          </pic:cNvPicPr>
                        </pic:nvPicPr>
                        <pic:blipFill>
                          <a:blip r:embed="rId127"/>
                          <a:stretch>
                            <a:fillRect/>
                          </a:stretch>
                        </pic:blipFill>
                        <pic:spPr>
                          <a:xfrm>
                            <a:off x="0" y="0"/>
                            <a:ext cx="1332865" cy="1057275"/>
                          </a:xfrm>
                          <a:prstGeom prst="rect">
                            <a:avLst/>
                          </a:prstGeom>
                          <a:noFill/>
                          <a:ln>
                            <a:noFill/>
                          </a:ln>
                        </pic:spPr>
                      </pic:pic>
                    </a:graphicData>
                  </a:graphic>
                </wp:inline>
              </w:drawing>
            </w:r>
          </w:p>
        </w:tc>
      </w:tr>
      <w:tr w14:paraId="498A7CD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9EF70C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144</w:t>
            </w:r>
          </w:p>
        </w:tc>
        <w:tc>
          <w:tcPr>
            <w:tcW w:w="1013" w:type="dxa"/>
            <w:tcBorders>
              <w:top w:val="single" w:color="auto" w:sz="4" w:space="0"/>
              <w:left w:val="nil"/>
              <w:bottom w:val="single" w:color="auto" w:sz="4" w:space="0"/>
              <w:right w:val="single" w:color="auto" w:sz="4" w:space="0"/>
            </w:tcBorders>
            <w:noWrap w:val="0"/>
            <w:vAlign w:val="center"/>
          </w:tcPr>
          <w:p w14:paraId="6659048B">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会议椅</w:t>
            </w:r>
          </w:p>
        </w:tc>
        <w:tc>
          <w:tcPr>
            <w:tcW w:w="5069" w:type="dxa"/>
            <w:tcBorders>
              <w:top w:val="single" w:color="auto" w:sz="4" w:space="0"/>
              <w:left w:val="nil"/>
              <w:bottom w:val="single" w:color="auto" w:sz="4" w:space="0"/>
              <w:right w:val="single" w:color="auto" w:sz="4" w:space="0"/>
            </w:tcBorders>
            <w:noWrap w:val="0"/>
            <w:vAlign w:val="center"/>
          </w:tcPr>
          <w:p w14:paraId="590A8592">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605</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ascii="宋体" w:hAnsi="宋体" w:cs="宋体"/>
                <w:kern w:val="0"/>
                <w:sz w:val="21"/>
                <w:szCs w:val="21"/>
                <w:highlight w:val="none"/>
              </w:rPr>
              <w:t>900</w:t>
            </w:r>
            <w:r>
              <w:rPr>
                <w:rFonts w:hint="eastAsia" w:ascii="宋体" w:hAnsi="宋体" w:cs="宋体"/>
                <w:kern w:val="0"/>
                <w:sz w:val="21"/>
                <w:szCs w:val="21"/>
                <w:highlight w:val="none"/>
              </w:rPr>
              <w:t>mm（±5mm）</w:t>
            </w:r>
          </w:p>
          <w:p w14:paraId="0319967D">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2C35592E">
            <w:pPr>
              <w:widowControl/>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311B96F0">
            <w:pPr>
              <w:widowControl/>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23AFB60B">
            <w:pPr>
              <w:widowControl/>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78ED6149">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pacing w:val="-5"/>
                <w:sz w:val="21"/>
                <w:szCs w:val="21"/>
                <w:highlight w:val="none"/>
              </w:rPr>
              <w:t>16</w:t>
            </w:r>
          </w:p>
        </w:tc>
        <w:tc>
          <w:tcPr>
            <w:tcW w:w="850" w:type="dxa"/>
            <w:tcBorders>
              <w:top w:val="single" w:color="auto" w:sz="4" w:space="0"/>
              <w:left w:val="nil"/>
              <w:bottom w:val="single" w:color="auto" w:sz="4" w:space="0"/>
              <w:right w:val="single" w:color="auto" w:sz="4" w:space="0"/>
            </w:tcBorders>
            <w:noWrap w:val="0"/>
            <w:vAlign w:val="center"/>
          </w:tcPr>
          <w:p w14:paraId="1CD7C1CA">
            <w:pPr>
              <w:widowControl/>
              <w:spacing w:line="320" w:lineRule="exact"/>
              <w:ind w:firstLine="0" w:firstLineChars="0"/>
              <w:jc w:val="center"/>
              <w:rPr>
                <w:rFonts w:hint="eastAsia" w:ascii="宋体" w:hAnsi="宋体" w:cs="宋体"/>
                <w:b/>
                <w:bCs/>
                <w:kern w:val="0"/>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E76457C">
            <w:pPr>
              <w:widowControl/>
              <w:spacing w:line="240" w:lineRule="auto"/>
              <w:ind w:firstLine="0" w:firstLineChars="0"/>
              <w:jc w:val="center"/>
              <w:rPr>
                <w:rFonts w:hint="eastAsia" w:ascii="宋体" w:hAnsi="宋体" w:cs="宋体"/>
                <w:b/>
                <w:bCs/>
                <w:kern w:val="0"/>
                <w:sz w:val="21"/>
                <w:szCs w:val="21"/>
                <w:highlight w:val="none"/>
              </w:rPr>
            </w:pPr>
            <w:r>
              <w:rPr>
                <w:rFonts w:ascii="宋体" w:hAnsi="宋体" w:cs="宋体"/>
                <w:b/>
                <w:kern w:val="0"/>
                <w:sz w:val="21"/>
                <w:szCs w:val="21"/>
                <w:highlight w:val="none"/>
              </w:rPr>
              <w:drawing>
                <wp:inline distT="0" distB="0" distL="114300" distR="114300">
                  <wp:extent cx="1045845" cy="1162050"/>
                  <wp:effectExtent l="0" t="0" r="0" b="0"/>
                  <wp:docPr id="156"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481"/>
                          <pic:cNvPicPr>
                            <a:picLocks noChangeAspect="1"/>
                          </pic:cNvPicPr>
                        </pic:nvPicPr>
                        <pic:blipFill>
                          <a:blip r:embed="rId128"/>
                          <a:stretch>
                            <a:fillRect/>
                          </a:stretch>
                        </pic:blipFill>
                        <pic:spPr>
                          <a:xfrm>
                            <a:off x="0" y="0"/>
                            <a:ext cx="1045845" cy="1162050"/>
                          </a:xfrm>
                          <a:prstGeom prst="rect">
                            <a:avLst/>
                          </a:prstGeom>
                          <a:noFill/>
                          <a:ln>
                            <a:noFill/>
                          </a:ln>
                        </pic:spPr>
                      </pic:pic>
                    </a:graphicData>
                  </a:graphic>
                </wp:inline>
              </w:drawing>
            </w:r>
          </w:p>
        </w:tc>
      </w:tr>
      <w:tr w14:paraId="174D9F5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6A6359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145</w:t>
            </w:r>
          </w:p>
        </w:tc>
        <w:tc>
          <w:tcPr>
            <w:tcW w:w="1013" w:type="dxa"/>
            <w:tcBorders>
              <w:top w:val="single" w:color="auto" w:sz="4" w:space="0"/>
              <w:left w:val="nil"/>
              <w:bottom w:val="single" w:color="auto" w:sz="4" w:space="0"/>
              <w:right w:val="single" w:color="auto" w:sz="4" w:space="0"/>
            </w:tcBorders>
            <w:noWrap w:val="0"/>
            <w:vAlign w:val="center"/>
          </w:tcPr>
          <w:p w14:paraId="7E17BA47">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686FF4B8">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1358D73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712EB77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0939FBE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372F383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7DFF6E3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23269F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0ED69672">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C8CE1D7">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45025CF">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AE5AAB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70585" cy="1234440"/>
                  <wp:effectExtent l="0" t="0" r="0" b="0"/>
                  <wp:docPr id="157"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82"/>
                          <pic:cNvPicPr>
                            <a:picLocks noChangeAspect="1"/>
                          </pic:cNvPicPr>
                        </pic:nvPicPr>
                        <pic:blipFill>
                          <a:blip r:embed="rId129"/>
                          <a:stretch>
                            <a:fillRect/>
                          </a:stretch>
                        </pic:blipFill>
                        <pic:spPr>
                          <a:xfrm>
                            <a:off x="0" y="0"/>
                            <a:ext cx="870585" cy="1234440"/>
                          </a:xfrm>
                          <a:prstGeom prst="rect">
                            <a:avLst/>
                          </a:prstGeom>
                          <a:noFill/>
                          <a:ln>
                            <a:noFill/>
                          </a:ln>
                        </pic:spPr>
                      </pic:pic>
                    </a:graphicData>
                  </a:graphic>
                </wp:inline>
              </w:drawing>
            </w:r>
          </w:p>
        </w:tc>
      </w:tr>
      <w:tr w14:paraId="354408A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3A1FAB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146</w:t>
            </w:r>
          </w:p>
        </w:tc>
        <w:tc>
          <w:tcPr>
            <w:tcW w:w="1013" w:type="dxa"/>
            <w:tcBorders>
              <w:top w:val="single" w:color="auto" w:sz="4" w:space="0"/>
              <w:left w:val="nil"/>
              <w:bottom w:val="single" w:color="auto" w:sz="4" w:space="0"/>
              <w:right w:val="single" w:color="auto" w:sz="4" w:space="0"/>
            </w:tcBorders>
            <w:noWrap w:val="0"/>
            <w:vAlign w:val="center"/>
          </w:tcPr>
          <w:p w14:paraId="5A767531">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培训桌</w:t>
            </w:r>
          </w:p>
        </w:tc>
        <w:tc>
          <w:tcPr>
            <w:tcW w:w="5069" w:type="dxa"/>
            <w:tcBorders>
              <w:top w:val="single" w:color="auto" w:sz="4" w:space="0"/>
              <w:left w:val="nil"/>
              <w:bottom w:val="single" w:color="auto" w:sz="4" w:space="0"/>
              <w:right w:val="single" w:color="auto" w:sz="4" w:space="0"/>
            </w:tcBorders>
            <w:noWrap w:val="0"/>
            <w:vAlign w:val="center"/>
          </w:tcPr>
          <w:p w14:paraId="2E40916C">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长1200mm×宽(400-500)mm（±5mm）</w:t>
            </w:r>
          </w:p>
          <w:p w14:paraId="03299A9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1D8DCFE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41F5786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62BF660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4.五金配件：采用优质品牌五金配件。</w:t>
            </w:r>
          </w:p>
          <w:p w14:paraId="2B1942E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材质：外脚管采用压铸铝合金材质，内脚管采用钢管，横梁使用直径≥35mm壁厚度≥1.5MM的圆钢管，连接接头需为铝合金压铸件，以保证长久使用不松动不变形，所有金属件均经过酸洗磷化，表面处理工艺均为静电喷粉。脚轮带刹车机构，万向静音轮，耐磨耐用，可微调高低。</w:t>
            </w:r>
          </w:p>
          <w:p w14:paraId="5B5A94F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.造型：倒Y型或人字脚造型金属下脚，内脚管两边自带挂包扣功能，结实耐用。移动时，只需轻抬往前后推拉即可。</w:t>
            </w:r>
          </w:p>
          <w:p w14:paraId="2D43CA5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.结构：使用旋转卡扣翻转机构，翻转台面时左右两边都可操作，联动翻转（台面、桌下书架、前挡板同步翻转），配置扳手可一键开合，台面翻转即可多数量推叠。</w:t>
            </w:r>
          </w:p>
          <w:p w14:paraId="5A8756B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、配置开合锁定和开合缓冲功能，两边上托内嵌气杆，开合无声缓降，翻转锁止，防止回倒。</w:t>
            </w:r>
          </w:p>
          <w:p w14:paraId="1C5B512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.挡板：灰色ABS塑料材质挡板，挡板需带加强筋</w:t>
            </w:r>
            <w:r>
              <w:rPr>
                <w:rFonts w:hint="eastAsia" w:ascii="宋体" w:hAnsi="宋体" w:cs="宋体"/>
                <w:sz w:val="21"/>
                <w:szCs w:val="21"/>
                <w:highlight w:val="none"/>
                <w:lang w:eastAsia="zh-CN"/>
              </w:rPr>
              <w:t>；</w:t>
            </w:r>
            <w:r>
              <w:rPr>
                <w:rFonts w:hint="eastAsia" w:ascii="宋体" w:hAnsi="宋体" w:cs="宋体"/>
                <w:sz w:val="21"/>
                <w:szCs w:val="21"/>
                <w:highlight w:val="none"/>
              </w:rPr>
              <w:t>联动挡板。</w:t>
            </w:r>
          </w:p>
          <w:p w14:paraId="409BC0AE">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.书网：采用折叠式书网，每边都配置2个悬挂口，可方便挂水瓶，方便实用</w:t>
            </w:r>
            <w:r>
              <w:rPr>
                <w:rFonts w:hint="eastAsia" w:ascii="宋体" w:hAnsi="宋体" w:cs="宋体"/>
                <w:sz w:val="21"/>
                <w:szCs w:val="21"/>
                <w:highlight w:val="none"/>
                <w:lang w:eastAsia="zh-CN"/>
              </w:rPr>
              <w:t>；</w:t>
            </w:r>
            <w:r>
              <w:rPr>
                <w:rFonts w:hint="eastAsia" w:ascii="宋体" w:hAnsi="宋体" w:cs="宋体"/>
                <w:sz w:val="21"/>
                <w:szCs w:val="21"/>
                <w:highlight w:val="none"/>
              </w:rPr>
              <w:t>联动书网，台面翻起时书网联动收起。</w:t>
            </w:r>
          </w:p>
        </w:tc>
        <w:tc>
          <w:tcPr>
            <w:tcW w:w="851" w:type="dxa"/>
            <w:tcBorders>
              <w:top w:val="single" w:color="auto" w:sz="4" w:space="0"/>
              <w:left w:val="nil"/>
              <w:bottom w:val="single" w:color="auto" w:sz="4" w:space="0"/>
              <w:right w:val="single" w:color="auto" w:sz="4" w:space="0"/>
            </w:tcBorders>
            <w:noWrap w:val="0"/>
            <w:vAlign w:val="center"/>
          </w:tcPr>
          <w:p w14:paraId="2D0B532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80</w:t>
            </w:r>
          </w:p>
        </w:tc>
        <w:tc>
          <w:tcPr>
            <w:tcW w:w="850" w:type="dxa"/>
            <w:tcBorders>
              <w:top w:val="single" w:color="auto" w:sz="4" w:space="0"/>
              <w:left w:val="nil"/>
              <w:bottom w:val="single" w:color="auto" w:sz="4" w:space="0"/>
              <w:right w:val="single" w:color="auto" w:sz="4" w:space="0"/>
            </w:tcBorders>
            <w:noWrap w:val="0"/>
            <w:vAlign w:val="center"/>
          </w:tcPr>
          <w:p w14:paraId="646CE9A4">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09E2BA4">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17905" cy="847090"/>
                  <wp:effectExtent l="0" t="0" r="0" b="0"/>
                  <wp:docPr id="158"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483"/>
                          <pic:cNvPicPr>
                            <a:picLocks noChangeAspect="1"/>
                          </pic:cNvPicPr>
                        </pic:nvPicPr>
                        <pic:blipFill>
                          <a:blip r:embed="rId21"/>
                          <a:stretch>
                            <a:fillRect/>
                          </a:stretch>
                        </pic:blipFill>
                        <pic:spPr>
                          <a:xfrm>
                            <a:off x="0" y="0"/>
                            <a:ext cx="1017905" cy="847090"/>
                          </a:xfrm>
                          <a:prstGeom prst="rect">
                            <a:avLst/>
                          </a:prstGeom>
                          <a:noFill/>
                          <a:ln>
                            <a:noFill/>
                          </a:ln>
                        </pic:spPr>
                      </pic:pic>
                    </a:graphicData>
                  </a:graphic>
                </wp:inline>
              </w:drawing>
            </w:r>
          </w:p>
        </w:tc>
      </w:tr>
      <w:tr w14:paraId="0C33564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C58028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147</w:t>
            </w:r>
          </w:p>
        </w:tc>
        <w:tc>
          <w:tcPr>
            <w:tcW w:w="1013" w:type="dxa"/>
            <w:tcBorders>
              <w:top w:val="single" w:color="auto" w:sz="4" w:space="0"/>
              <w:left w:val="nil"/>
              <w:bottom w:val="single" w:color="auto" w:sz="4" w:space="0"/>
              <w:right w:val="single" w:color="auto" w:sz="4" w:space="0"/>
            </w:tcBorders>
            <w:noWrap w:val="0"/>
            <w:vAlign w:val="center"/>
          </w:tcPr>
          <w:p w14:paraId="659F135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培训椅</w:t>
            </w:r>
          </w:p>
        </w:tc>
        <w:tc>
          <w:tcPr>
            <w:tcW w:w="5069" w:type="dxa"/>
            <w:tcBorders>
              <w:top w:val="single" w:color="auto" w:sz="4" w:space="0"/>
              <w:left w:val="nil"/>
              <w:bottom w:val="single" w:color="auto" w:sz="4" w:space="0"/>
              <w:right w:val="single" w:color="auto" w:sz="4" w:space="0"/>
            </w:tcBorders>
            <w:noWrap w:val="0"/>
            <w:vAlign w:val="center"/>
          </w:tcPr>
          <w:p w14:paraId="46573D2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810</w:t>
            </w:r>
            <w:r>
              <w:rPr>
                <w:rFonts w:hint="eastAsia" w:ascii="宋体" w:hAnsi="宋体" w:cs="宋体"/>
                <w:kern w:val="0"/>
                <w:sz w:val="21"/>
                <w:szCs w:val="21"/>
                <w:highlight w:val="none"/>
              </w:rPr>
              <w:t>mm（±5mm）</w:t>
            </w:r>
          </w:p>
          <w:p w14:paraId="249CCA90">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1.面料：选用优质网布，依据GB 18401-2010《国家纺织产品基本安全技术规范》；甲醛含量≤ 300mg/kg，可分解致癌芳香胺染料未检出， 沾色≥4级。</w:t>
            </w:r>
          </w:p>
          <w:p w14:paraId="1D2B09B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3DED807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3.脚：采用优质喷涂五金脚；喷涂层无漏喷、锈蚀和脱色、掉色现象。</w:t>
            </w:r>
          </w:p>
          <w:p w14:paraId="69830443">
            <w:pPr>
              <w:pStyle w:val="350"/>
              <w:spacing w:before="0" w:after="0" w:line="320" w:lineRule="exact"/>
              <w:ind w:firstLine="0" w:firstLineChars="0"/>
              <w:rPr>
                <w:rFonts w:ascii="宋体" w:hAnsi="宋体" w:cs="宋体"/>
                <w:sz w:val="21"/>
                <w:szCs w:val="21"/>
                <w:highlight w:val="none"/>
              </w:rPr>
            </w:pPr>
          </w:p>
        </w:tc>
        <w:tc>
          <w:tcPr>
            <w:tcW w:w="851" w:type="dxa"/>
            <w:tcBorders>
              <w:top w:val="single" w:color="auto" w:sz="4" w:space="0"/>
              <w:left w:val="nil"/>
              <w:bottom w:val="single" w:color="auto" w:sz="4" w:space="0"/>
              <w:right w:val="single" w:color="auto" w:sz="4" w:space="0"/>
            </w:tcBorders>
            <w:noWrap w:val="0"/>
            <w:vAlign w:val="center"/>
          </w:tcPr>
          <w:p w14:paraId="0AE12CF4">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160</w:t>
            </w:r>
          </w:p>
        </w:tc>
        <w:tc>
          <w:tcPr>
            <w:tcW w:w="850" w:type="dxa"/>
            <w:tcBorders>
              <w:top w:val="single" w:color="auto" w:sz="4" w:space="0"/>
              <w:left w:val="nil"/>
              <w:bottom w:val="single" w:color="auto" w:sz="4" w:space="0"/>
              <w:right w:val="single" w:color="auto" w:sz="4" w:space="0"/>
            </w:tcBorders>
            <w:noWrap w:val="0"/>
            <w:vAlign w:val="center"/>
          </w:tcPr>
          <w:p w14:paraId="38594F65">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0ADF306B">
            <w:pPr>
              <w:spacing w:line="240" w:lineRule="auto"/>
              <w:ind w:firstLine="0" w:firstLineChars="0"/>
              <w:jc w:val="both"/>
              <w:rPr>
                <w:rFonts w:ascii="宋体" w:hAnsi="宋体"/>
                <w:sz w:val="21"/>
                <w:szCs w:val="21"/>
                <w:highlight w:val="none"/>
              </w:rPr>
            </w:pPr>
            <w:r>
              <w:rPr>
                <w:rFonts w:ascii="宋体" w:hAnsi="宋体"/>
                <w:sz w:val="21"/>
                <w:szCs w:val="21"/>
                <w:highlight w:val="none"/>
              </w:rPr>
              <w:drawing>
                <wp:inline distT="0" distB="0" distL="114300" distR="114300">
                  <wp:extent cx="848360" cy="997585"/>
                  <wp:effectExtent l="0" t="0" r="0" b="0"/>
                  <wp:docPr id="159"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484"/>
                          <pic:cNvPicPr>
                            <a:picLocks noChangeAspect="1"/>
                          </pic:cNvPicPr>
                        </pic:nvPicPr>
                        <pic:blipFill>
                          <a:blip r:embed="rId130"/>
                          <a:stretch>
                            <a:fillRect/>
                          </a:stretch>
                        </pic:blipFill>
                        <pic:spPr>
                          <a:xfrm>
                            <a:off x="0" y="0"/>
                            <a:ext cx="848360" cy="997585"/>
                          </a:xfrm>
                          <a:prstGeom prst="rect">
                            <a:avLst/>
                          </a:prstGeom>
                          <a:noFill/>
                          <a:ln>
                            <a:noFill/>
                          </a:ln>
                        </pic:spPr>
                      </pic:pic>
                    </a:graphicData>
                  </a:graphic>
                </wp:inline>
              </w:drawing>
            </w:r>
          </w:p>
        </w:tc>
      </w:tr>
      <w:tr w14:paraId="204B6DD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95F081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148</w:t>
            </w:r>
          </w:p>
        </w:tc>
        <w:tc>
          <w:tcPr>
            <w:tcW w:w="1013" w:type="dxa"/>
            <w:tcBorders>
              <w:top w:val="single" w:color="auto" w:sz="4" w:space="0"/>
              <w:left w:val="nil"/>
              <w:bottom w:val="single" w:color="auto" w:sz="4" w:space="0"/>
              <w:right w:val="single" w:color="auto" w:sz="4" w:space="0"/>
            </w:tcBorders>
            <w:noWrap w:val="0"/>
            <w:vAlign w:val="center"/>
          </w:tcPr>
          <w:p w14:paraId="70D8069D">
            <w:pPr>
              <w:widowControl/>
              <w:spacing w:line="320" w:lineRule="exact"/>
              <w:ind w:firstLine="0" w:firstLineChars="0"/>
              <w:jc w:val="center"/>
              <w:rPr>
                <w:rFonts w:ascii="宋体" w:hAnsi="宋体"/>
                <w:spacing w:val="-1"/>
                <w:sz w:val="21"/>
                <w:szCs w:val="21"/>
                <w:highlight w:val="none"/>
              </w:rPr>
            </w:pPr>
            <w:r>
              <w:rPr>
                <w:rFonts w:ascii="宋体" w:hAnsi="宋体"/>
                <w:spacing w:val="-3"/>
                <w:sz w:val="21"/>
                <w:szCs w:val="21"/>
                <w:highlight w:val="none"/>
              </w:rPr>
              <w:t>小茶几</w:t>
            </w:r>
          </w:p>
        </w:tc>
        <w:tc>
          <w:tcPr>
            <w:tcW w:w="5069" w:type="dxa"/>
            <w:tcBorders>
              <w:top w:val="single" w:color="auto" w:sz="4" w:space="0"/>
              <w:left w:val="nil"/>
              <w:bottom w:val="single" w:color="auto" w:sz="4" w:space="0"/>
              <w:right w:val="single" w:color="auto" w:sz="4" w:space="0"/>
            </w:tcBorders>
            <w:noWrap w:val="0"/>
            <w:vAlign w:val="center"/>
          </w:tcPr>
          <w:p w14:paraId="2154273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7AAC81C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4CBCBA4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652B705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12167DE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2E7400E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208A15B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4BFFFDA4">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05063472">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70AD87BE">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97D9BF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5820" cy="807720"/>
                  <wp:effectExtent l="0" t="0" r="0" b="0"/>
                  <wp:docPr id="160"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85"/>
                          <pic:cNvPicPr>
                            <a:picLocks noChangeAspect="1"/>
                          </pic:cNvPicPr>
                        </pic:nvPicPr>
                        <pic:blipFill>
                          <a:blip r:embed="rId131"/>
                          <a:stretch>
                            <a:fillRect/>
                          </a:stretch>
                        </pic:blipFill>
                        <pic:spPr>
                          <a:xfrm>
                            <a:off x="0" y="0"/>
                            <a:ext cx="845820" cy="807720"/>
                          </a:xfrm>
                          <a:prstGeom prst="rect">
                            <a:avLst/>
                          </a:prstGeom>
                          <a:noFill/>
                          <a:ln>
                            <a:noFill/>
                          </a:ln>
                        </pic:spPr>
                      </pic:pic>
                    </a:graphicData>
                  </a:graphic>
                </wp:inline>
              </w:drawing>
            </w:r>
          </w:p>
        </w:tc>
      </w:tr>
      <w:tr w14:paraId="776E1E8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256B44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149</w:t>
            </w:r>
          </w:p>
        </w:tc>
        <w:tc>
          <w:tcPr>
            <w:tcW w:w="1013" w:type="dxa"/>
            <w:tcBorders>
              <w:top w:val="single" w:color="auto" w:sz="4" w:space="0"/>
              <w:left w:val="nil"/>
              <w:bottom w:val="single" w:color="auto" w:sz="4" w:space="0"/>
              <w:right w:val="single" w:color="auto" w:sz="4" w:space="0"/>
            </w:tcBorders>
            <w:noWrap w:val="0"/>
            <w:vAlign w:val="center"/>
          </w:tcPr>
          <w:p w14:paraId="6DA6387E">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会议桌</w:t>
            </w:r>
            <w:r>
              <w:rPr>
                <w:rFonts w:ascii="宋体" w:hAnsi="宋体"/>
                <w:spacing w:val="-8"/>
                <w:sz w:val="21"/>
                <w:szCs w:val="21"/>
                <w:highlight w:val="none"/>
              </w:rPr>
              <w:t>(主席台)</w:t>
            </w:r>
          </w:p>
        </w:tc>
        <w:tc>
          <w:tcPr>
            <w:tcW w:w="5069" w:type="dxa"/>
            <w:tcBorders>
              <w:top w:val="single" w:color="auto" w:sz="4" w:space="0"/>
              <w:left w:val="nil"/>
              <w:bottom w:val="single" w:color="auto" w:sz="4" w:space="0"/>
              <w:right w:val="single" w:color="auto" w:sz="4" w:space="0"/>
            </w:tcBorders>
            <w:noWrap w:val="0"/>
            <w:vAlign w:val="center"/>
          </w:tcPr>
          <w:p w14:paraId="72DCB05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1380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760</w:t>
            </w:r>
            <w:r>
              <w:rPr>
                <w:rFonts w:hint="eastAsia" w:ascii="宋体" w:hAnsi="宋体" w:cs="宋体"/>
                <w:kern w:val="0"/>
                <w:sz w:val="21"/>
                <w:szCs w:val="21"/>
                <w:highlight w:val="none"/>
              </w:rPr>
              <w:t>mm（±5mm）</w:t>
            </w:r>
          </w:p>
          <w:p w14:paraId="4CD654E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1BD6AD2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22D4324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576384A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0C0A837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5F1B0CF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72C8CC8E">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67C27DAA">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197D5823">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1D87929">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0260" cy="1079500"/>
                  <wp:effectExtent l="0" t="0" r="0" b="0"/>
                  <wp:docPr id="161"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86"/>
                          <pic:cNvPicPr>
                            <a:picLocks noChangeAspect="1"/>
                          </pic:cNvPicPr>
                        </pic:nvPicPr>
                        <pic:blipFill>
                          <a:blip r:embed="rId132"/>
                          <a:stretch>
                            <a:fillRect/>
                          </a:stretch>
                        </pic:blipFill>
                        <pic:spPr>
                          <a:xfrm>
                            <a:off x="0" y="0"/>
                            <a:ext cx="810260" cy="1079500"/>
                          </a:xfrm>
                          <a:prstGeom prst="rect">
                            <a:avLst/>
                          </a:prstGeom>
                          <a:noFill/>
                          <a:ln>
                            <a:noFill/>
                          </a:ln>
                        </pic:spPr>
                      </pic:pic>
                    </a:graphicData>
                  </a:graphic>
                </wp:inline>
              </w:drawing>
            </w:r>
          </w:p>
        </w:tc>
      </w:tr>
      <w:tr w14:paraId="5946269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208871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150</w:t>
            </w:r>
          </w:p>
        </w:tc>
        <w:tc>
          <w:tcPr>
            <w:tcW w:w="1013" w:type="dxa"/>
            <w:tcBorders>
              <w:top w:val="single" w:color="auto" w:sz="4" w:space="0"/>
              <w:left w:val="nil"/>
              <w:bottom w:val="single" w:color="auto" w:sz="4" w:space="0"/>
              <w:right w:val="single" w:color="auto" w:sz="4" w:space="0"/>
            </w:tcBorders>
            <w:noWrap w:val="0"/>
            <w:vAlign w:val="center"/>
          </w:tcPr>
          <w:p w14:paraId="23D869E5">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会议椅</w:t>
            </w:r>
            <w:r>
              <w:rPr>
                <w:rFonts w:ascii="宋体" w:hAnsi="宋体"/>
                <w:spacing w:val="-8"/>
                <w:sz w:val="21"/>
                <w:szCs w:val="21"/>
                <w:highlight w:val="none"/>
              </w:rPr>
              <w:t>(主席台)</w:t>
            </w:r>
          </w:p>
        </w:tc>
        <w:tc>
          <w:tcPr>
            <w:tcW w:w="5069" w:type="dxa"/>
            <w:tcBorders>
              <w:top w:val="single" w:color="auto" w:sz="4" w:space="0"/>
              <w:left w:val="nil"/>
              <w:bottom w:val="single" w:color="auto" w:sz="4" w:space="0"/>
              <w:right w:val="single" w:color="auto" w:sz="4" w:space="0"/>
            </w:tcBorders>
            <w:noWrap w:val="0"/>
            <w:vAlign w:val="center"/>
          </w:tcPr>
          <w:p w14:paraId="66BABA9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720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1000</w:t>
            </w:r>
            <w:r>
              <w:rPr>
                <w:rFonts w:hint="eastAsia" w:ascii="宋体" w:hAnsi="宋体" w:cs="宋体"/>
                <w:kern w:val="0"/>
                <w:sz w:val="21"/>
                <w:szCs w:val="21"/>
                <w:highlight w:val="none"/>
              </w:rPr>
              <w:t>mm（±5mm）</w:t>
            </w:r>
          </w:p>
          <w:p w14:paraId="3895CF3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7ED0073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37A34D4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02DC636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43AFC1C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235A9BF0">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2241BDD1">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3773B94A">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0260" cy="1223010"/>
                  <wp:effectExtent l="0" t="0" r="0" b="0"/>
                  <wp:docPr id="162"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487"/>
                          <pic:cNvPicPr>
                            <a:picLocks noChangeAspect="1"/>
                          </pic:cNvPicPr>
                        </pic:nvPicPr>
                        <pic:blipFill>
                          <a:blip r:embed="rId80"/>
                          <a:stretch>
                            <a:fillRect/>
                          </a:stretch>
                        </pic:blipFill>
                        <pic:spPr>
                          <a:xfrm>
                            <a:off x="0" y="0"/>
                            <a:ext cx="810260" cy="1223010"/>
                          </a:xfrm>
                          <a:prstGeom prst="rect">
                            <a:avLst/>
                          </a:prstGeom>
                          <a:noFill/>
                          <a:ln>
                            <a:noFill/>
                          </a:ln>
                        </pic:spPr>
                      </pic:pic>
                    </a:graphicData>
                  </a:graphic>
                </wp:inline>
              </w:drawing>
            </w:r>
          </w:p>
        </w:tc>
      </w:tr>
      <w:tr w14:paraId="2F53C84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7CBEDA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151</w:t>
            </w:r>
          </w:p>
        </w:tc>
        <w:tc>
          <w:tcPr>
            <w:tcW w:w="1013" w:type="dxa"/>
            <w:tcBorders>
              <w:top w:val="single" w:color="auto" w:sz="4" w:space="0"/>
              <w:left w:val="nil"/>
              <w:bottom w:val="single" w:color="auto" w:sz="4" w:space="0"/>
              <w:right w:val="single" w:color="auto" w:sz="4" w:space="0"/>
            </w:tcBorders>
            <w:noWrap w:val="0"/>
            <w:vAlign w:val="center"/>
          </w:tcPr>
          <w:p w14:paraId="386B0B3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4D56057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1D583D8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FA7709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636389B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294CCB5D">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w:t>
            </w:r>
            <w:r>
              <w:rPr>
                <w:rFonts w:hint="eastAsia" w:ascii="宋体" w:hAnsi="宋体" w:cs="宋体"/>
                <w:sz w:val="21"/>
                <w:szCs w:val="21"/>
                <w:highlight w:val="none"/>
                <w:lang w:val="en-US" w:eastAsia="zh-CN"/>
              </w:rPr>
              <w:t>8</w:t>
            </w:r>
            <w:r>
              <w:rPr>
                <w:rFonts w:hint="eastAsia" w:ascii="宋体" w:hAnsi="宋体" w:cs="宋体"/>
                <w:sz w:val="21"/>
                <w:szCs w:val="21"/>
                <w:highlight w:val="none"/>
              </w:rPr>
              <w:t>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069EBE3">
            <w:pPr>
              <w:spacing w:line="320" w:lineRule="exact"/>
              <w:ind w:firstLine="0" w:firstLineChars="0"/>
              <w:jc w:val="center"/>
              <w:rPr>
                <w:rFonts w:ascii="宋体" w:hAnsi="宋体"/>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412CA20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A5989B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71525" cy="1045845"/>
                  <wp:effectExtent l="0" t="0" r="0" b="0"/>
                  <wp:docPr id="163"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88"/>
                          <pic:cNvPicPr>
                            <a:picLocks noChangeAspect="1"/>
                          </pic:cNvPicPr>
                        </pic:nvPicPr>
                        <pic:blipFill>
                          <a:blip r:embed="rId133"/>
                          <a:stretch>
                            <a:fillRect/>
                          </a:stretch>
                        </pic:blipFill>
                        <pic:spPr>
                          <a:xfrm>
                            <a:off x="0" y="0"/>
                            <a:ext cx="771525" cy="1045845"/>
                          </a:xfrm>
                          <a:prstGeom prst="rect">
                            <a:avLst/>
                          </a:prstGeom>
                          <a:noFill/>
                          <a:ln>
                            <a:noFill/>
                          </a:ln>
                        </pic:spPr>
                      </pic:pic>
                    </a:graphicData>
                  </a:graphic>
                </wp:inline>
              </w:drawing>
            </w:r>
          </w:p>
        </w:tc>
      </w:tr>
      <w:tr w14:paraId="3026847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D4BF1D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152</w:t>
            </w:r>
          </w:p>
        </w:tc>
        <w:tc>
          <w:tcPr>
            <w:tcW w:w="1013" w:type="dxa"/>
            <w:tcBorders>
              <w:top w:val="single" w:color="auto" w:sz="4" w:space="0"/>
              <w:left w:val="nil"/>
              <w:bottom w:val="single" w:color="auto" w:sz="4" w:space="0"/>
              <w:right w:val="single" w:color="auto" w:sz="4" w:space="0"/>
            </w:tcBorders>
            <w:noWrap w:val="0"/>
            <w:vAlign w:val="center"/>
          </w:tcPr>
          <w:p w14:paraId="155A6BF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6E72C3D3">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5A9003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B8BBA5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7CBCC06">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3325-2017《金属家具通用技术条件》；GB/T10125-2021《人造气氛腐蚀试验盐雾试验》；涂层应光滑均匀、色泽一致，应无流挂、疙瘩、皱皮、飞漆等缺陷；硬度≥4H，附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5137B36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3A10547">
            <w:pPr>
              <w:spacing w:line="320" w:lineRule="exact"/>
              <w:ind w:firstLine="0" w:firstLineChars="0"/>
              <w:jc w:val="center"/>
              <w:rPr>
                <w:rFonts w:ascii="宋体" w:hAnsi="宋体"/>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3EEF724E">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F7B9BE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4705" cy="1056005"/>
                  <wp:effectExtent l="0" t="0" r="0" b="0"/>
                  <wp:docPr id="164"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489"/>
                          <pic:cNvPicPr>
                            <a:picLocks noChangeAspect="1"/>
                          </pic:cNvPicPr>
                        </pic:nvPicPr>
                        <pic:blipFill>
                          <a:blip r:embed="rId134"/>
                          <a:stretch>
                            <a:fillRect/>
                          </a:stretch>
                        </pic:blipFill>
                        <pic:spPr>
                          <a:xfrm>
                            <a:off x="0" y="0"/>
                            <a:ext cx="814705" cy="1056005"/>
                          </a:xfrm>
                          <a:prstGeom prst="rect">
                            <a:avLst/>
                          </a:prstGeom>
                          <a:noFill/>
                          <a:ln>
                            <a:noFill/>
                          </a:ln>
                        </pic:spPr>
                      </pic:pic>
                    </a:graphicData>
                  </a:graphic>
                </wp:inline>
              </w:drawing>
            </w:r>
          </w:p>
        </w:tc>
      </w:tr>
      <w:tr w14:paraId="11B08F7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BD2BBB3">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153</w:t>
            </w:r>
          </w:p>
        </w:tc>
        <w:tc>
          <w:tcPr>
            <w:tcW w:w="1013" w:type="dxa"/>
            <w:tcBorders>
              <w:top w:val="single" w:color="auto" w:sz="4" w:space="0"/>
              <w:left w:val="nil"/>
              <w:bottom w:val="single" w:color="auto" w:sz="4" w:space="0"/>
              <w:right w:val="single" w:color="auto" w:sz="4" w:space="0"/>
            </w:tcBorders>
            <w:noWrap w:val="0"/>
            <w:vAlign w:val="center"/>
          </w:tcPr>
          <w:p w14:paraId="553CD1FD">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19B31D48">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58449B5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B6D28C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6B2ACFA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66ECC4E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5D6A9D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5131ABB6">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07183DB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69C9B93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31FAD1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113730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BDEF846">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F6E1624">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08386731">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D6A4506">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75995" cy="1286510"/>
                  <wp:effectExtent l="0" t="0" r="0" b="0"/>
                  <wp:docPr id="165" name="图片 49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90" descr="百川(8)"/>
                          <pic:cNvPicPr>
                            <a:picLocks noChangeAspect="1"/>
                          </pic:cNvPicPr>
                        </pic:nvPicPr>
                        <pic:blipFill>
                          <a:blip r:embed="rId30"/>
                          <a:srcRect l="17723" t="9953" r="16443" b="8815"/>
                          <a:stretch>
                            <a:fillRect/>
                          </a:stretch>
                        </pic:blipFill>
                        <pic:spPr>
                          <a:xfrm>
                            <a:off x="0" y="0"/>
                            <a:ext cx="975995" cy="1286510"/>
                          </a:xfrm>
                          <a:prstGeom prst="rect">
                            <a:avLst/>
                          </a:prstGeom>
                          <a:noFill/>
                          <a:ln>
                            <a:noFill/>
                          </a:ln>
                        </pic:spPr>
                      </pic:pic>
                    </a:graphicData>
                  </a:graphic>
                </wp:inline>
              </w:drawing>
            </w:r>
          </w:p>
        </w:tc>
      </w:tr>
      <w:tr w14:paraId="7B17C13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341941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154</w:t>
            </w:r>
          </w:p>
        </w:tc>
        <w:tc>
          <w:tcPr>
            <w:tcW w:w="1013" w:type="dxa"/>
            <w:tcBorders>
              <w:top w:val="single" w:color="auto" w:sz="4" w:space="0"/>
              <w:left w:val="nil"/>
              <w:bottom w:val="single" w:color="auto" w:sz="4" w:space="0"/>
              <w:right w:val="single" w:color="auto" w:sz="4" w:space="0"/>
            </w:tcBorders>
            <w:noWrap w:val="0"/>
            <w:vAlign w:val="center"/>
          </w:tcPr>
          <w:p w14:paraId="17027AE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0BFBD88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5A513266">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64A1DEFD">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655DF1DE">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D4689B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616585" cy="980440"/>
                  <wp:effectExtent l="0" t="0" r="0" b="0"/>
                  <wp:docPr id="166"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491"/>
                          <pic:cNvPicPr>
                            <a:picLocks noChangeAspect="1"/>
                          </pic:cNvPicPr>
                        </pic:nvPicPr>
                        <pic:blipFill>
                          <a:blip r:embed="rId135"/>
                          <a:stretch>
                            <a:fillRect/>
                          </a:stretch>
                        </pic:blipFill>
                        <pic:spPr>
                          <a:xfrm>
                            <a:off x="0" y="0"/>
                            <a:ext cx="616585" cy="980440"/>
                          </a:xfrm>
                          <a:prstGeom prst="rect">
                            <a:avLst/>
                          </a:prstGeom>
                          <a:noFill/>
                          <a:ln>
                            <a:noFill/>
                          </a:ln>
                        </pic:spPr>
                      </pic:pic>
                    </a:graphicData>
                  </a:graphic>
                </wp:inline>
              </w:drawing>
            </w:r>
          </w:p>
        </w:tc>
      </w:tr>
      <w:tr w14:paraId="0320D33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98C563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155</w:t>
            </w:r>
          </w:p>
        </w:tc>
        <w:tc>
          <w:tcPr>
            <w:tcW w:w="1013" w:type="dxa"/>
            <w:tcBorders>
              <w:top w:val="single" w:color="auto" w:sz="4" w:space="0"/>
              <w:left w:val="nil"/>
              <w:bottom w:val="single" w:color="auto" w:sz="4" w:space="0"/>
              <w:right w:val="single" w:color="auto" w:sz="4" w:space="0"/>
            </w:tcBorders>
            <w:noWrap w:val="0"/>
            <w:vAlign w:val="center"/>
          </w:tcPr>
          <w:p w14:paraId="0749203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演讲台</w:t>
            </w:r>
          </w:p>
        </w:tc>
        <w:tc>
          <w:tcPr>
            <w:tcW w:w="5069" w:type="dxa"/>
            <w:tcBorders>
              <w:top w:val="single" w:color="auto" w:sz="4" w:space="0"/>
              <w:left w:val="nil"/>
              <w:bottom w:val="single" w:color="auto" w:sz="4" w:space="0"/>
              <w:right w:val="single" w:color="auto" w:sz="4" w:space="0"/>
            </w:tcBorders>
            <w:noWrap w:val="0"/>
            <w:vAlign w:val="center"/>
          </w:tcPr>
          <w:p w14:paraId="1A0AAEA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750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540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1215</w:t>
            </w:r>
            <w:r>
              <w:rPr>
                <w:rFonts w:hint="eastAsia" w:ascii="宋体" w:hAnsi="宋体" w:cs="宋体"/>
                <w:kern w:val="0"/>
                <w:sz w:val="21"/>
                <w:szCs w:val="21"/>
                <w:highlight w:val="none"/>
              </w:rPr>
              <w:t>mm（±5mm）</w:t>
            </w:r>
          </w:p>
          <w:p w14:paraId="3781D1B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73421CA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12ECA73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2EBEB8D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0AE076F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A4D8E1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0DD04C5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C805843">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4C2E5A1">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2989BC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9150" cy="985520"/>
                  <wp:effectExtent l="0" t="0" r="0" b="0"/>
                  <wp:docPr id="167"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92"/>
                          <pic:cNvPicPr>
                            <a:picLocks noChangeAspect="1"/>
                          </pic:cNvPicPr>
                        </pic:nvPicPr>
                        <pic:blipFill>
                          <a:blip r:embed="rId136"/>
                          <a:stretch>
                            <a:fillRect/>
                          </a:stretch>
                        </pic:blipFill>
                        <pic:spPr>
                          <a:xfrm>
                            <a:off x="0" y="0"/>
                            <a:ext cx="819150" cy="985520"/>
                          </a:xfrm>
                          <a:prstGeom prst="rect">
                            <a:avLst/>
                          </a:prstGeom>
                          <a:noFill/>
                          <a:ln>
                            <a:noFill/>
                          </a:ln>
                        </pic:spPr>
                      </pic:pic>
                    </a:graphicData>
                  </a:graphic>
                </wp:inline>
              </w:drawing>
            </w:r>
          </w:p>
        </w:tc>
      </w:tr>
      <w:tr w14:paraId="5DF539D9">
        <w:tblPrEx>
          <w:tblCellMar>
            <w:top w:w="0" w:type="dxa"/>
            <w:left w:w="108" w:type="dxa"/>
            <w:bottom w:w="0" w:type="dxa"/>
            <w:right w:w="108" w:type="dxa"/>
          </w:tblCellMar>
        </w:tblPrEx>
        <w:trPr>
          <w:trHeight w:val="36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68A3A7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156</w:t>
            </w:r>
          </w:p>
        </w:tc>
        <w:tc>
          <w:tcPr>
            <w:tcW w:w="1013" w:type="dxa"/>
            <w:tcBorders>
              <w:top w:val="single" w:color="auto" w:sz="4" w:space="0"/>
              <w:left w:val="nil"/>
              <w:bottom w:val="single" w:color="auto" w:sz="4" w:space="0"/>
              <w:right w:val="single" w:color="auto" w:sz="4" w:space="0"/>
            </w:tcBorders>
            <w:noWrap w:val="0"/>
            <w:vAlign w:val="center"/>
          </w:tcPr>
          <w:p w14:paraId="4C31DAB3">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演讲台</w:t>
            </w:r>
          </w:p>
        </w:tc>
        <w:tc>
          <w:tcPr>
            <w:tcW w:w="5069" w:type="dxa"/>
            <w:tcBorders>
              <w:top w:val="single" w:color="auto" w:sz="4" w:space="0"/>
              <w:left w:val="nil"/>
              <w:bottom w:val="single" w:color="auto" w:sz="4" w:space="0"/>
              <w:right w:val="single" w:color="auto" w:sz="4" w:space="0"/>
            </w:tcBorders>
            <w:noWrap w:val="0"/>
            <w:vAlign w:val="center"/>
          </w:tcPr>
          <w:p w14:paraId="64C86E1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456</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1150</w:t>
            </w:r>
            <w:r>
              <w:rPr>
                <w:rFonts w:hint="eastAsia" w:ascii="宋体" w:hAnsi="宋体" w:cs="宋体"/>
                <w:kern w:val="0"/>
                <w:sz w:val="21"/>
                <w:szCs w:val="21"/>
                <w:highlight w:val="none"/>
              </w:rPr>
              <w:t>mm（±5mm）</w:t>
            </w:r>
          </w:p>
          <w:p w14:paraId="79DD8DD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7C7CDA9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020F4E9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74EE1528">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04C64C11">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740F78B">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B70F34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1685" cy="1282700"/>
                  <wp:effectExtent l="0" t="0" r="0" b="0"/>
                  <wp:docPr id="168"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493"/>
                          <pic:cNvPicPr>
                            <a:picLocks noChangeAspect="1"/>
                          </pic:cNvPicPr>
                        </pic:nvPicPr>
                        <pic:blipFill>
                          <a:blip r:embed="rId137"/>
                          <a:stretch>
                            <a:fillRect/>
                          </a:stretch>
                        </pic:blipFill>
                        <pic:spPr>
                          <a:xfrm>
                            <a:off x="0" y="0"/>
                            <a:ext cx="781685" cy="1282700"/>
                          </a:xfrm>
                          <a:prstGeom prst="rect">
                            <a:avLst/>
                          </a:prstGeom>
                          <a:noFill/>
                          <a:ln>
                            <a:noFill/>
                          </a:ln>
                        </pic:spPr>
                      </pic:pic>
                    </a:graphicData>
                  </a:graphic>
                </wp:inline>
              </w:drawing>
            </w:r>
          </w:p>
        </w:tc>
      </w:tr>
      <w:tr w14:paraId="2BB0172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3B1F70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157</w:t>
            </w:r>
          </w:p>
        </w:tc>
        <w:tc>
          <w:tcPr>
            <w:tcW w:w="1013" w:type="dxa"/>
            <w:tcBorders>
              <w:top w:val="single" w:color="auto" w:sz="4" w:space="0"/>
              <w:left w:val="nil"/>
              <w:bottom w:val="single" w:color="auto" w:sz="4" w:space="0"/>
              <w:right w:val="single" w:color="auto" w:sz="4" w:space="0"/>
            </w:tcBorders>
            <w:noWrap w:val="0"/>
            <w:vAlign w:val="center"/>
          </w:tcPr>
          <w:p w14:paraId="32C1643A">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432A22A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7B89758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5F0393B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6741DBA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471588A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72900B4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4D15AFC7">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62A4FB0E">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319FBB75">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BAA779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7720" cy="1045845"/>
                  <wp:effectExtent l="0" t="0" r="0" b="0"/>
                  <wp:docPr id="169"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494"/>
                          <pic:cNvPicPr>
                            <a:picLocks noChangeAspect="1"/>
                          </pic:cNvPicPr>
                        </pic:nvPicPr>
                        <pic:blipFill>
                          <a:blip r:embed="rId138"/>
                          <a:stretch>
                            <a:fillRect/>
                          </a:stretch>
                        </pic:blipFill>
                        <pic:spPr>
                          <a:xfrm>
                            <a:off x="0" y="0"/>
                            <a:ext cx="807720" cy="1045845"/>
                          </a:xfrm>
                          <a:prstGeom prst="rect">
                            <a:avLst/>
                          </a:prstGeom>
                          <a:noFill/>
                          <a:ln>
                            <a:noFill/>
                          </a:ln>
                        </pic:spPr>
                      </pic:pic>
                    </a:graphicData>
                  </a:graphic>
                </wp:inline>
              </w:drawing>
            </w:r>
          </w:p>
        </w:tc>
      </w:tr>
      <w:tr w14:paraId="35B8B1F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DCACFD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158</w:t>
            </w:r>
          </w:p>
        </w:tc>
        <w:tc>
          <w:tcPr>
            <w:tcW w:w="1013" w:type="dxa"/>
            <w:tcBorders>
              <w:top w:val="single" w:color="auto" w:sz="4" w:space="0"/>
              <w:left w:val="nil"/>
              <w:bottom w:val="single" w:color="auto" w:sz="4" w:space="0"/>
              <w:right w:val="single" w:color="auto" w:sz="4" w:space="0"/>
            </w:tcBorders>
            <w:noWrap w:val="0"/>
            <w:vAlign w:val="center"/>
          </w:tcPr>
          <w:p w14:paraId="2A8A8093">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单人位沙</w:t>
            </w:r>
            <w:r>
              <w:rPr>
                <w:rFonts w:ascii="宋体" w:hAnsi="宋体"/>
                <w:spacing w:val="1"/>
                <w:sz w:val="21"/>
                <w:szCs w:val="21"/>
                <w:highlight w:val="none"/>
              </w:rPr>
              <w:t xml:space="preserve"> </w:t>
            </w:r>
            <w:r>
              <w:rPr>
                <w:rFonts w:ascii="宋体" w:hAnsi="宋体"/>
                <w:sz w:val="21"/>
                <w:szCs w:val="21"/>
                <w:highlight w:val="none"/>
              </w:rPr>
              <w:t>发</w:t>
            </w:r>
          </w:p>
        </w:tc>
        <w:tc>
          <w:tcPr>
            <w:tcW w:w="5069" w:type="dxa"/>
            <w:tcBorders>
              <w:top w:val="single" w:color="auto" w:sz="4" w:space="0"/>
              <w:left w:val="nil"/>
              <w:bottom w:val="single" w:color="auto" w:sz="4" w:space="0"/>
              <w:right w:val="single" w:color="auto" w:sz="4" w:space="0"/>
            </w:tcBorders>
            <w:noWrap w:val="0"/>
            <w:vAlign w:val="center"/>
          </w:tcPr>
          <w:p w14:paraId="46B6B65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1170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960</w:t>
            </w:r>
            <w:r>
              <w:rPr>
                <w:rFonts w:hint="eastAsia" w:ascii="宋体" w:hAnsi="宋体" w:cs="宋体"/>
                <w:kern w:val="0"/>
                <w:sz w:val="21"/>
                <w:szCs w:val="21"/>
                <w:highlight w:val="none"/>
              </w:rPr>
              <w:t>mm（±5mm）</w:t>
            </w:r>
          </w:p>
          <w:p w14:paraId="1316798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686B3C13">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74073CD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3.蛇形簧：依据GB/T 3325-2017《金属家具通用技术条件》；喷涂层无漏喷、锈蚀和脱色、掉色现象，抗盐雾试验合格。</w:t>
            </w:r>
          </w:p>
          <w:p w14:paraId="7763939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4.框架：背底采用高频热压机加工成型多层弯曲木板，符合人体工程学。</w:t>
            </w:r>
          </w:p>
          <w:p w14:paraId="148C2F7E">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5.脚架：采用优质实木脚架。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781C4B88">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0CBE4779">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F6D4BC7">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76935" cy="1081405"/>
                  <wp:effectExtent l="0" t="0" r="0" b="0"/>
                  <wp:docPr id="170"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95"/>
                          <pic:cNvPicPr>
                            <a:picLocks noChangeAspect="1"/>
                          </pic:cNvPicPr>
                        </pic:nvPicPr>
                        <pic:blipFill>
                          <a:blip r:embed="rId139"/>
                          <a:stretch>
                            <a:fillRect/>
                          </a:stretch>
                        </pic:blipFill>
                        <pic:spPr>
                          <a:xfrm>
                            <a:off x="0" y="0"/>
                            <a:ext cx="876935" cy="1081405"/>
                          </a:xfrm>
                          <a:prstGeom prst="rect">
                            <a:avLst/>
                          </a:prstGeom>
                          <a:noFill/>
                          <a:ln>
                            <a:noFill/>
                          </a:ln>
                        </pic:spPr>
                      </pic:pic>
                    </a:graphicData>
                  </a:graphic>
                </wp:inline>
              </w:drawing>
            </w:r>
          </w:p>
        </w:tc>
      </w:tr>
      <w:tr w14:paraId="3008628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E83E5E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159</w:t>
            </w:r>
          </w:p>
        </w:tc>
        <w:tc>
          <w:tcPr>
            <w:tcW w:w="1013" w:type="dxa"/>
            <w:tcBorders>
              <w:top w:val="single" w:color="auto" w:sz="4" w:space="0"/>
              <w:left w:val="nil"/>
              <w:bottom w:val="single" w:color="auto" w:sz="4" w:space="0"/>
              <w:right w:val="single" w:color="auto" w:sz="4" w:space="0"/>
            </w:tcBorders>
            <w:noWrap w:val="0"/>
            <w:vAlign w:val="center"/>
          </w:tcPr>
          <w:p w14:paraId="05EC4AD5">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50AAD03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430</w:t>
            </w:r>
            <w:r>
              <w:rPr>
                <w:rFonts w:hint="eastAsia" w:ascii="宋体" w:hAnsi="宋体" w:cs="宋体"/>
                <w:kern w:val="0"/>
                <w:sz w:val="21"/>
                <w:szCs w:val="21"/>
                <w:highlight w:val="none"/>
              </w:rPr>
              <w:t>mm（±5mm）</w:t>
            </w:r>
          </w:p>
          <w:p w14:paraId="05538B4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78BD4A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5A0F42B9">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775F8BA">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110C0777">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078D454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5BF1734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76935" cy="969010"/>
                  <wp:effectExtent l="0" t="0" r="0" b="0"/>
                  <wp:docPr id="171"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96"/>
                          <pic:cNvPicPr>
                            <a:picLocks noChangeAspect="1"/>
                          </pic:cNvPicPr>
                        </pic:nvPicPr>
                        <pic:blipFill>
                          <a:blip r:embed="rId140"/>
                          <a:stretch>
                            <a:fillRect/>
                          </a:stretch>
                        </pic:blipFill>
                        <pic:spPr>
                          <a:xfrm>
                            <a:off x="0" y="0"/>
                            <a:ext cx="876935" cy="969010"/>
                          </a:xfrm>
                          <a:prstGeom prst="rect">
                            <a:avLst/>
                          </a:prstGeom>
                          <a:noFill/>
                          <a:ln>
                            <a:noFill/>
                          </a:ln>
                        </pic:spPr>
                      </pic:pic>
                    </a:graphicData>
                  </a:graphic>
                </wp:inline>
              </w:drawing>
            </w:r>
          </w:p>
        </w:tc>
      </w:tr>
      <w:tr w14:paraId="0B28529A">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4FB39EDF">
            <w:pPr>
              <w:widowControl/>
              <w:spacing w:line="240" w:lineRule="auto"/>
              <w:ind w:firstLine="0" w:firstLineChars="0"/>
              <w:rPr>
                <w:rFonts w:hint="eastAsia" w:ascii="宋体" w:hAnsi="宋体" w:cs="宋体"/>
                <w:b/>
                <w:kern w:val="0"/>
                <w:sz w:val="21"/>
                <w:szCs w:val="21"/>
                <w:highlight w:val="none"/>
              </w:rPr>
            </w:pPr>
            <w:r>
              <w:rPr>
                <w:rFonts w:hint="eastAsia" w:ascii="宋体" w:hAnsi="宋体" w:cs="宋体"/>
                <w:b/>
                <w:kern w:val="0"/>
                <w:sz w:val="21"/>
                <w:szCs w:val="21"/>
                <w:highlight w:val="none"/>
              </w:rPr>
              <w:t>十二、</w:t>
            </w:r>
            <w:r>
              <w:rPr>
                <w:rFonts w:ascii="宋体" w:hAnsi="宋体" w:cs="宋体"/>
                <w:b/>
                <w:kern w:val="0"/>
                <w:sz w:val="21"/>
                <w:szCs w:val="21"/>
                <w:highlight w:val="none"/>
              </w:rPr>
              <w:t>科教处远程会诊中心10</w:t>
            </w:r>
          </w:p>
        </w:tc>
      </w:tr>
      <w:tr w14:paraId="17F7839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54A365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160</w:t>
            </w:r>
          </w:p>
        </w:tc>
        <w:tc>
          <w:tcPr>
            <w:tcW w:w="1013" w:type="dxa"/>
            <w:tcBorders>
              <w:top w:val="single" w:color="auto" w:sz="4" w:space="0"/>
              <w:left w:val="nil"/>
              <w:bottom w:val="single" w:color="auto" w:sz="4" w:space="0"/>
              <w:right w:val="single" w:color="auto" w:sz="4" w:space="0"/>
            </w:tcBorders>
            <w:noWrap w:val="0"/>
            <w:vAlign w:val="center"/>
          </w:tcPr>
          <w:p w14:paraId="0638C3E6">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0B6B500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53E1359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6F57317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14D4B34">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0217089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2D3408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673F6D6">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88E69B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4710" cy="1081405"/>
                  <wp:effectExtent l="0" t="0" r="0" b="0"/>
                  <wp:docPr id="172"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497"/>
                          <pic:cNvPicPr>
                            <a:picLocks noChangeAspect="1"/>
                          </pic:cNvPicPr>
                        </pic:nvPicPr>
                        <pic:blipFill>
                          <a:blip r:embed="rId141"/>
                          <a:stretch>
                            <a:fillRect/>
                          </a:stretch>
                        </pic:blipFill>
                        <pic:spPr>
                          <a:xfrm>
                            <a:off x="0" y="0"/>
                            <a:ext cx="854710" cy="1081405"/>
                          </a:xfrm>
                          <a:prstGeom prst="rect">
                            <a:avLst/>
                          </a:prstGeom>
                          <a:noFill/>
                          <a:ln>
                            <a:noFill/>
                          </a:ln>
                        </pic:spPr>
                      </pic:pic>
                    </a:graphicData>
                  </a:graphic>
                </wp:inline>
              </w:drawing>
            </w:r>
          </w:p>
        </w:tc>
      </w:tr>
      <w:tr w14:paraId="3006074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50CDFA7">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161</w:t>
            </w:r>
          </w:p>
        </w:tc>
        <w:tc>
          <w:tcPr>
            <w:tcW w:w="1013" w:type="dxa"/>
            <w:tcBorders>
              <w:top w:val="single" w:color="auto" w:sz="4" w:space="0"/>
              <w:left w:val="nil"/>
              <w:bottom w:val="single" w:color="auto" w:sz="4" w:space="0"/>
              <w:right w:val="single" w:color="auto" w:sz="4" w:space="0"/>
            </w:tcBorders>
            <w:noWrap w:val="0"/>
            <w:vAlign w:val="center"/>
          </w:tcPr>
          <w:p w14:paraId="7066F089">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784FD9D3">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长600mm×宽635mm× 高1200-1285（±5mm）</w:t>
            </w:r>
          </w:p>
          <w:p w14:paraId="225664F4">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300mg/kg，可分解致癌芳香胺染料未检出，沾色≥4级。</w:t>
            </w:r>
          </w:p>
          <w:p w14:paraId="21D372E2">
            <w:pPr>
              <w:pStyle w:val="350"/>
              <w:numPr>
                <w:ilvl w:val="0"/>
                <w:numId w:val="0"/>
              </w:numPr>
              <w:spacing w:before="0" w:after="0" w:line="320" w:lineRule="exact"/>
              <w:ind w:firstLine="0" w:firstLineChars="0"/>
              <w:rPr>
                <w:rFonts w:hint="eastAsia" w:ascii="宋体" w:hAnsi="宋体" w:cs="宋体"/>
                <w:sz w:val="21"/>
                <w:szCs w:val="21"/>
                <w:highlight w:val="none"/>
                <w:lang w:eastAsia="zh-CN"/>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5C9DB2C5">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p>
          <w:p w14:paraId="5EBF6E5C">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2F70D2B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7FFB9F1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.脚架：优质尼龙五星脚架。</w:t>
            </w:r>
          </w:p>
          <w:p w14:paraId="31426DE1">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.脚轮：采用</w:t>
            </w:r>
            <w:r>
              <w:rPr>
                <w:rFonts w:hint="eastAsia" w:ascii="宋体" w:hAnsi="宋体" w:cs="宋体"/>
                <w:sz w:val="21"/>
                <w:szCs w:val="21"/>
                <w:highlight w:val="none"/>
                <w:lang w:eastAsia="zh-CN"/>
              </w:rPr>
              <w:t>尼龙静音脚轮。</w:t>
            </w:r>
            <w:r>
              <w:rPr>
                <w:rFonts w:hint="eastAsia" w:ascii="宋体" w:hAnsi="宋体" w:cs="宋体"/>
                <w:sz w:val="21"/>
                <w:szCs w:val="21"/>
                <w:highlight w:val="none"/>
              </w:rPr>
              <w:t>，依据QB/T 5224-2018《办公椅用脚轮》；脚轮的塑料部件光洁，无裂纹、伤痕、毛边等缺陷。抗冲击性能、动载荷、滚动阻力、静载荷性能、耐低温性能检测合格。</w:t>
            </w:r>
          </w:p>
          <w:p w14:paraId="00CAA1FE">
            <w:pPr>
              <w:pStyle w:val="350"/>
              <w:spacing w:before="0" w:after="0" w:line="32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 xml:space="preserve">背框：采用PP工程塑料+玻纤注塑一体成型，经老化及紫外线测试，耐用，不变色，无异味。                                          </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 xml:space="preserve">扶手：7字造型尼龙扶手，扶手多面渐变设计，表面磨沙处理，手感舒适、耐用。                                                                                                                                                        </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海绵：分体定型绵，采用高密度定型海绵，加强环保力度，软硬适中，座感舒适，密度：45kg/立方米 ，长期使用不易变形和塌陷、木板厚度：12mm±1。</w:t>
            </w:r>
          </w:p>
          <w:p w14:paraId="4610DA79">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lang w:eastAsia="zh-CN"/>
              </w:rPr>
              <w:t>底盘：全线控双功能底盘，防护装置，轻便快调系统，调节手柄在椅座周边，人性化设计、底盘钢板为不小于3.0MM厚度，活动环节加装消音尼龙垫、防止使用发生异响。</w:t>
            </w:r>
          </w:p>
          <w:p w14:paraId="460E802E">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eastAsia="宋体" w:cs="宋体"/>
                <w:sz w:val="21"/>
                <w:szCs w:val="21"/>
                <w:highlight w:val="none"/>
                <w:lang w:val="en-US" w:eastAsia="zh-CN"/>
              </w:rPr>
              <w:t>12</w:t>
            </w:r>
            <w:r>
              <w:rPr>
                <w:rFonts w:hint="eastAsia" w:ascii="宋体" w:hAnsi="宋体" w:cs="宋体"/>
                <w:sz w:val="21"/>
                <w:szCs w:val="21"/>
                <w:highlight w:val="none"/>
                <w:lang w:val="en-US" w:eastAsia="zh-CN"/>
              </w:rPr>
              <w:t>.</w:t>
            </w:r>
            <w:r>
              <w:rPr>
                <w:rFonts w:hint="eastAsia" w:ascii="宋体" w:hAnsi="宋体" w:cs="宋体"/>
                <w:sz w:val="21"/>
                <w:szCs w:val="21"/>
                <w:highlight w:val="none"/>
                <w:lang w:eastAsia="zh-CN"/>
              </w:rPr>
              <w:t>气压棒：4级QPQ氮化气压棒，氮气纯度99.7%，管壁厚度2.5MM，可通过检测标准。</w:t>
            </w:r>
            <w:r>
              <w:rPr>
                <w:rFonts w:hint="eastAsia" w:ascii="宋体" w:hAnsi="宋体" w:cs="宋体"/>
                <w:sz w:val="21"/>
                <w:szCs w:val="21"/>
                <w:highlight w:val="none"/>
              </w:rPr>
              <w:t xml:space="preserve"> </w:t>
            </w:r>
          </w:p>
          <w:p w14:paraId="48D60C33">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val="en-US" w:eastAsia="zh-CN"/>
              </w:rPr>
              <w:t>13</w:t>
            </w:r>
            <w:r>
              <w:rPr>
                <w:rFonts w:hint="eastAsia" w:ascii="宋体" w:hAnsi="宋体" w:cs="宋体"/>
                <w:sz w:val="21"/>
                <w:szCs w:val="21"/>
                <w:highlight w:val="none"/>
              </w:rPr>
              <w:t>.五星脚：直径不小于340#，尼龙五星爪、内含加强筋，五星脚末端赛道环状设计，有利于工作时踩踏。</w:t>
            </w:r>
          </w:p>
        </w:tc>
        <w:tc>
          <w:tcPr>
            <w:tcW w:w="851" w:type="dxa"/>
            <w:tcBorders>
              <w:top w:val="single" w:color="auto" w:sz="4" w:space="0"/>
              <w:left w:val="nil"/>
              <w:bottom w:val="single" w:color="auto" w:sz="4" w:space="0"/>
              <w:right w:val="single" w:color="auto" w:sz="4" w:space="0"/>
            </w:tcBorders>
            <w:noWrap w:val="0"/>
            <w:vAlign w:val="center"/>
          </w:tcPr>
          <w:p w14:paraId="347E37A7">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B296F0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518A633">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96950" cy="1511935"/>
                  <wp:effectExtent l="0" t="0" r="0" b="0"/>
                  <wp:docPr id="173" name="图片 49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498" descr="02"/>
                          <pic:cNvPicPr>
                            <a:picLocks noChangeAspect="1"/>
                          </pic:cNvPicPr>
                        </pic:nvPicPr>
                        <pic:blipFill>
                          <a:blip r:embed="rId35"/>
                          <a:srcRect l="20670" t="4190" r="21819" b="2284"/>
                          <a:stretch>
                            <a:fillRect/>
                          </a:stretch>
                        </pic:blipFill>
                        <pic:spPr>
                          <a:xfrm>
                            <a:off x="0" y="0"/>
                            <a:ext cx="996950" cy="1511935"/>
                          </a:xfrm>
                          <a:prstGeom prst="rect">
                            <a:avLst/>
                          </a:prstGeom>
                          <a:noFill/>
                          <a:ln>
                            <a:noFill/>
                          </a:ln>
                        </pic:spPr>
                      </pic:pic>
                    </a:graphicData>
                  </a:graphic>
                </wp:inline>
              </w:drawing>
            </w:r>
          </w:p>
        </w:tc>
      </w:tr>
      <w:tr w14:paraId="07B2837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F1C9BE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162</w:t>
            </w:r>
          </w:p>
        </w:tc>
        <w:tc>
          <w:tcPr>
            <w:tcW w:w="1013" w:type="dxa"/>
            <w:tcBorders>
              <w:top w:val="single" w:color="auto" w:sz="4" w:space="0"/>
              <w:left w:val="nil"/>
              <w:bottom w:val="single" w:color="auto" w:sz="4" w:space="0"/>
              <w:right w:val="single" w:color="auto" w:sz="4" w:space="0"/>
            </w:tcBorders>
            <w:noWrap w:val="0"/>
            <w:vAlign w:val="center"/>
          </w:tcPr>
          <w:p w14:paraId="0DA7ADE1">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1A8EB27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0BAAEF1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139BA30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5E017A0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7CD50EEE">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F2264E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4C58F10">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EC3ED6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9470" cy="1136650"/>
                  <wp:effectExtent l="0" t="0" r="0" b="0"/>
                  <wp:docPr id="174"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99"/>
                          <pic:cNvPicPr>
                            <a:picLocks noChangeAspect="1"/>
                          </pic:cNvPicPr>
                        </pic:nvPicPr>
                        <pic:blipFill>
                          <a:blip r:embed="rId142"/>
                          <a:stretch>
                            <a:fillRect/>
                          </a:stretch>
                        </pic:blipFill>
                        <pic:spPr>
                          <a:xfrm>
                            <a:off x="0" y="0"/>
                            <a:ext cx="839470" cy="1136650"/>
                          </a:xfrm>
                          <a:prstGeom prst="rect">
                            <a:avLst/>
                          </a:prstGeom>
                          <a:noFill/>
                          <a:ln>
                            <a:noFill/>
                          </a:ln>
                        </pic:spPr>
                      </pic:pic>
                    </a:graphicData>
                  </a:graphic>
                </wp:inline>
              </w:drawing>
            </w:r>
          </w:p>
        </w:tc>
      </w:tr>
      <w:tr w14:paraId="0118BEB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4E75E5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163</w:t>
            </w:r>
          </w:p>
        </w:tc>
        <w:tc>
          <w:tcPr>
            <w:tcW w:w="1013" w:type="dxa"/>
            <w:tcBorders>
              <w:top w:val="single" w:color="auto" w:sz="4" w:space="0"/>
              <w:left w:val="nil"/>
              <w:bottom w:val="single" w:color="auto" w:sz="4" w:space="0"/>
              <w:right w:val="single" w:color="auto" w:sz="4" w:space="0"/>
            </w:tcBorders>
            <w:noWrap w:val="0"/>
            <w:vAlign w:val="center"/>
          </w:tcPr>
          <w:p w14:paraId="20F44088">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629E113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456D7AD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365A17B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03BD09D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3CB3503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23A1FBF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81CB260">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6.脚架：采用优质喷涂金属脚架，经酸洗磷化等处理，表面电镀工艺，符合人体工程学。</w:t>
            </w:r>
          </w:p>
        </w:tc>
        <w:tc>
          <w:tcPr>
            <w:tcW w:w="851" w:type="dxa"/>
            <w:tcBorders>
              <w:top w:val="single" w:color="auto" w:sz="4" w:space="0"/>
              <w:left w:val="nil"/>
              <w:bottom w:val="single" w:color="auto" w:sz="4" w:space="0"/>
              <w:right w:val="single" w:color="auto" w:sz="4" w:space="0"/>
            </w:tcBorders>
            <w:noWrap w:val="0"/>
            <w:vAlign w:val="center"/>
          </w:tcPr>
          <w:p w14:paraId="70EE4032">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EED5B3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1CA6F9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8200" cy="974090"/>
                  <wp:effectExtent l="0" t="0" r="0" b="0"/>
                  <wp:docPr id="175"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00"/>
                          <pic:cNvPicPr>
                            <a:picLocks noChangeAspect="1"/>
                          </pic:cNvPicPr>
                        </pic:nvPicPr>
                        <pic:blipFill>
                          <a:blip r:embed="rId143"/>
                          <a:stretch>
                            <a:fillRect/>
                          </a:stretch>
                        </pic:blipFill>
                        <pic:spPr>
                          <a:xfrm>
                            <a:off x="0" y="0"/>
                            <a:ext cx="838200" cy="974090"/>
                          </a:xfrm>
                          <a:prstGeom prst="rect">
                            <a:avLst/>
                          </a:prstGeom>
                          <a:noFill/>
                          <a:ln>
                            <a:noFill/>
                          </a:ln>
                        </pic:spPr>
                      </pic:pic>
                    </a:graphicData>
                  </a:graphic>
                </wp:inline>
              </w:drawing>
            </w:r>
          </w:p>
        </w:tc>
      </w:tr>
      <w:tr w14:paraId="0AB54D7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1F810B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164</w:t>
            </w:r>
          </w:p>
        </w:tc>
        <w:tc>
          <w:tcPr>
            <w:tcW w:w="1013" w:type="dxa"/>
            <w:tcBorders>
              <w:top w:val="single" w:color="auto" w:sz="4" w:space="0"/>
              <w:left w:val="nil"/>
              <w:bottom w:val="single" w:color="auto" w:sz="4" w:space="0"/>
              <w:right w:val="single" w:color="auto" w:sz="4" w:space="0"/>
            </w:tcBorders>
            <w:noWrap w:val="0"/>
            <w:vAlign w:val="center"/>
          </w:tcPr>
          <w:p w14:paraId="71DF8A9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单人位沙</w:t>
            </w:r>
            <w:r>
              <w:rPr>
                <w:rFonts w:ascii="宋体" w:hAnsi="宋体"/>
                <w:spacing w:val="1"/>
                <w:sz w:val="21"/>
                <w:szCs w:val="21"/>
                <w:highlight w:val="none"/>
              </w:rPr>
              <w:t xml:space="preserve"> </w:t>
            </w:r>
            <w:r>
              <w:rPr>
                <w:rFonts w:ascii="宋体" w:hAnsi="宋体"/>
                <w:sz w:val="21"/>
                <w:szCs w:val="21"/>
                <w:highlight w:val="none"/>
              </w:rPr>
              <w:t>发</w:t>
            </w:r>
          </w:p>
        </w:tc>
        <w:tc>
          <w:tcPr>
            <w:tcW w:w="5069" w:type="dxa"/>
            <w:tcBorders>
              <w:top w:val="single" w:color="auto" w:sz="4" w:space="0"/>
              <w:left w:val="nil"/>
              <w:bottom w:val="single" w:color="auto" w:sz="4" w:space="0"/>
              <w:right w:val="single" w:color="auto" w:sz="4" w:space="0"/>
            </w:tcBorders>
            <w:noWrap w:val="0"/>
            <w:vAlign w:val="center"/>
          </w:tcPr>
          <w:p w14:paraId="530C43B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1060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6E3737D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1DA20E1E">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EDB586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68BCC0F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3A2D8586">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6.脚架：采用优质喷涂金属脚架，经酸洗磷化等处理，表面电镀工艺，符合人体工程学。</w:t>
            </w:r>
          </w:p>
        </w:tc>
        <w:tc>
          <w:tcPr>
            <w:tcW w:w="851" w:type="dxa"/>
            <w:tcBorders>
              <w:top w:val="single" w:color="auto" w:sz="4" w:space="0"/>
              <w:left w:val="nil"/>
              <w:bottom w:val="single" w:color="auto" w:sz="4" w:space="0"/>
              <w:right w:val="single" w:color="auto" w:sz="4" w:space="0"/>
            </w:tcBorders>
            <w:noWrap w:val="0"/>
            <w:vAlign w:val="center"/>
          </w:tcPr>
          <w:p w14:paraId="495F3BB3">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7517B74">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2AB852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95655" cy="1365885"/>
                  <wp:effectExtent l="0" t="0" r="0" b="0"/>
                  <wp:docPr id="176"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501"/>
                          <pic:cNvPicPr>
                            <a:picLocks noChangeAspect="1"/>
                          </pic:cNvPicPr>
                        </pic:nvPicPr>
                        <pic:blipFill>
                          <a:blip r:embed="rId144"/>
                          <a:stretch>
                            <a:fillRect/>
                          </a:stretch>
                        </pic:blipFill>
                        <pic:spPr>
                          <a:xfrm>
                            <a:off x="0" y="0"/>
                            <a:ext cx="795655" cy="1365885"/>
                          </a:xfrm>
                          <a:prstGeom prst="rect">
                            <a:avLst/>
                          </a:prstGeom>
                          <a:noFill/>
                          <a:ln>
                            <a:noFill/>
                          </a:ln>
                        </pic:spPr>
                      </pic:pic>
                    </a:graphicData>
                  </a:graphic>
                </wp:inline>
              </w:drawing>
            </w:r>
          </w:p>
        </w:tc>
      </w:tr>
      <w:tr w14:paraId="7228139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653D3E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165</w:t>
            </w:r>
          </w:p>
        </w:tc>
        <w:tc>
          <w:tcPr>
            <w:tcW w:w="1013" w:type="dxa"/>
            <w:tcBorders>
              <w:top w:val="single" w:color="auto" w:sz="4" w:space="0"/>
              <w:left w:val="nil"/>
              <w:bottom w:val="single" w:color="auto" w:sz="4" w:space="0"/>
              <w:right w:val="single" w:color="auto" w:sz="4" w:space="0"/>
            </w:tcBorders>
            <w:noWrap w:val="0"/>
            <w:vAlign w:val="center"/>
          </w:tcPr>
          <w:p w14:paraId="1F5115D6">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1BA4250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400</w:t>
            </w:r>
            <w:r>
              <w:rPr>
                <w:rFonts w:hint="eastAsia" w:ascii="宋体" w:hAnsi="宋体" w:cs="宋体"/>
                <w:kern w:val="0"/>
                <w:sz w:val="21"/>
                <w:szCs w:val="21"/>
                <w:highlight w:val="none"/>
              </w:rPr>
              <w:t>mm（±5mm）</w:t>
            </w:r>
          </w:p>
          <w:p w14:paraId="0A4E5D9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7D9C64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2E62FD4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665400D">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1F32099">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30A88F5">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D0C673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915" cy="925830"/>
                  <wp:effectExtent l="0" t="0" r="0" b="0"/>
                  <wp:docPr id="177"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02"/>
                          <pic:cNvPicPr>
                            <a:picLocks noChangeAspect="1"/>
                          </pic:cNvPicPr>
                        </pic:nvPicPr>
                        <pic:blipFill>
                          <a:blip r:embed="rId145"/>
                          <a:stretch>
                            <a:fillRect/>
                          </a:stretch>
                        </pic:blipFill>
                        <pic:spPr>
                          <a:xfrm>
                            <a:off x="0" y="0"/>
                            <a:ext cx="843915" cy="925830"/>
                          </a:xfrm>
                          <a:prstGeom prst="rect">
                            <a:avLst/>
                          </a:prstGeom>
                          <a:noFill/>
                          <a:ln>
                            <a:noFill/>
                          </a:ln>
                        </pic:spPr>
                      </pic:pic>
                    </a:graphicData>
                  </a:graphic>
                </wp:inline>
              </w:drawing>
            </w:r>
          </w:p>
        </w:tc>
      </w:tr>
      <w:tr w14:paraId="1F60DDB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8AEF9F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166</w:t>
            </w:r>
          </w:p>
        </w:tc>
        <w:tc>
          <w:tcPr>
            <w:tcW w:w="1013" w:type="dxa"/>
            <w:tcBorders>
              <w:top w:val="single" w:color="auto" w:sz="4" w:space="0"/>
              <w:left w:val="nil"/>
              <w:bottom w:val="single" w:color="auto" w:sz="4" w:space="0"/>
              <w:right w:val="single" w:color="auto" w:sz="4" w:space="0"/>
            </w:tcBorders>
            <w:noWrap w:val="0"/>
            <w:vAlign w:val="center"/>
          </w:tcPr>
          <w:p w14:paraId="026EF0E4">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办公隔断</w:t>
            </w:r>
            <w:r>
              <w:rPr>
                <w:rFonts w:ascii="宋体" w:hAnsi="宋体"/>
                <w:sz w:val="21"/>
                <w:szCs w:val="21"/>
                <w:highlight w:val="none"/>
              </w:rPr>
              <w:t xml:space="preserve"> </w:t>
            </w:r>
            <w:r>
              <w:rPr>
                <w:rFonts w:ascii="宋体" w:hAnsi="宋体"/>
                <w:spacing w:val="-1"/>
                <w:sz w:val="21"/>
                <w:szCs w:val="21"/>
                <w:highlight w:val="none"/>
              </w:rPr>
              <w:t>4人位</w:t>
            </w:r>
          </w:p>
        </w:tc>
        <w:tc>
          <w:tcPr>
            <w:tcW w:w="5069" w:type="dxa"/>
            <w:tcBorders>
              <w:top w:val="single" w:color="auto" w:sz="4" w:space="0"/>
              <w:left w:val="nil"/>
              <w:bottom w:val="single" w:color="auto" w:sz="4" w:space="0"/>
              <w:right w:val="single" w:color="auto" w:sz="4" w:space="0"/>
            </w:tcBorders>
            <w:noWrap w:val="0"/>
            <w:vAlign w:val="center"/>
          </w:tcPr>
          <w:p w14:paraId="2D97FAD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2262218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31AABE8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0E9243D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290CAF0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36DB167A">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CDAD051">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0E3F7426">
            <w:pPr>
              <w:spacing w:line="320" w:lineRule="exact"/>
              <w:ind w:firstLine="0" w:firstLineChars="0"/>
              <w:jc w:val="center"/>
              <w:rPr>
                <w:rFonts w:ascii="宋体" w:hAnsi="宋体"/>
                <w:sz w:val="21"/>
                <w:szCs w:val="21"/>
                <w:highlight w:val="none"/>
              </w:rPr>
            </w:pPr>
            <w:r>
              <w:rPr>
                <w:rFonts w:ascii="宋体" w:hAnsi="宋体"/>
                <w:sz w:val="21"/>
                <w:szCs w:val="21"/>
                <w:highlight w:val="none"/>
              </w:rPr>
              <w:t>位</w:t>
            </w:r>
          </w:p>
        </w:tc>
        <w:tc>
          <w:tcPr>
            <w:tcW w:w="2374" w:type="dxa"/>
            <w:tcBorders>
              <w:top w:val="single" w:color="auto" w:sz="4" w:space="0"/>
              <w:left w:val="nil"/>
              <w:bottom w:val="single" w:color="auto" w:sz="4" w:space="0"/>
              <w:right w:val="single" w:color="auto" w:sz="4" w:space="0"/>
            </w:tcBorders>
            <w:noWrap w:val="0"/>
            <w:vAlign w:val="center"/>
          </w:tcPr>
          <w:p w14:paraId="140F8772">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3440" cy="1017270"/>
                  <wp:effectExtent l="0" t="0" r="0" b="0"/>
                  <wp:docPr id="178"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03"/>
                          <pic:cNvPicPr>
                            <a:picLocks noChangeAspect="1"/>
                          </pic:cNvPicPr>
                        </pic:nvPicPr>
                        <pic:blipFill>
                          <a:blip r:embed="rId146"/>
                          <a:stretch>
                            <a:fillRect/>
                          </a:stretch>
                        </pic:blipFill>
                        <pic:spPr>
                          <a:xfrm>
                            <a:off x="0" y="0"/>
                            <a:ext cx="853440" cy="1017270"/>
                          </a:xfrm>
                          <a:prstGeom prst="rect">
                            <a:avLst/>
                          </a:prstGeom>
                          <a:noFill/>
                          <a:ln>
                            <a:noFill/>
                          </a:ln>
                        </pic:spPr>
                      </pic:pic>
                    </a:graphicData>
                  </a:graphic>
                </wp:inline>
              </w:drawing>
            </w:r>
          </w:p>
        </w:tc>
      </w:tr>
      <w:tr w14:paraId="4AE9AC5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4BE617E">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167</w:t>
            </w:r>
          </w:p>
        </w:tc>
        <w:tc>
          <w:tcPr>
            <w:tcW w:w="1013" w:type="dxa"/>
            <w:tcBorders>
              <w:top w:val="single" w:color="auto" w:sz="4" w:space="0"/>
              <w:left w:val="nil"/>
              <w:bottom w:val="single" w:color="auto" w:sz="4" w:space="0"/>
              <w:right w:val="single" w:color="auto" w:sz="4" w:space="0"/>
            </w:tcBorders>
            <w:noWrap w:val="0"/>
            <w:vAlign w:val="center"/>
          </w:tcPr>
          <w:p w14:paraId="78F04EED">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505E2E3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584A7E4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670F27A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6F99C07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5D0885E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49C15A7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2DC6CC1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52E134C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4C607D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29A40F30">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47435A6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837C8C0">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0B0A6B54">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6EF3BCD5">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2075A8B">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67105" cy="1274445"/>
                  <wp:effectExtent l="0" t="0" r="0" b="0"/>
                  <wp:docPr id="179" name="图片 504"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504" descr="百川(8)"/>
                          <pic:cNvPicPr>
                            <a:picLocks noChangeAspect="1"/>
                          </pic:cNvPicPr>
                        </pic:nvPicPr>
                        <pic:blipFill>
                          <a:blip r:embed="rId30"/>
                          <a:srcRect l="17723" t="9953" r="16443" b="8815"/>
                          <a:stretch>
                            <a:fillRect/>
                          </a:stretch>
                        </pic:blipFill>
                        <pic:spPr>
                          <a:xfrm>
                            <a:off x="0" y="0"/>
                            <a:ext cx="967105" cy="1274445"/>
                          </a:xfrm>
                          <a:prstGeom prst="rect">
                            <a:avLst/>
                          </a:prstGeom>
                          <a:noFill/>
                          <a:ln>
                            <a:noFill/>
                          </a:ln>
                        </pic:spPr>
                      </pic:pic>
                    </a:graphicData>
                  </a:graphic>
                </wp:inline>
              </w:drawing>
            </w:r>
          </w:p>
        </w:tc>
      </w:tr>
      <w:tr w14:paraId="066D4C3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85BDDD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168</w:t>
            </w:r>
          </w:p>
        </w:tc>
        <w:tc>
          <w:tcPr>
            <w:tcW w:w="1013" w:type="dxa"/>
            <w:tcBorders>
              <w:top w:val="single" w:color="auto" w:sz="4" w:space="0"/>
              <w:left w:val="nil"/>
              <w:bottom w:val="single" w:color="auto" w:sz="4" w:space="0"/>
              <w:right w:val="single" w:color="auto" w:sz="4" w:space="0"/>
            </w:tcBorders>
            <w:noWrap w:val="0"/>
            <w:vAlign w:val="center"/>
          </w:tcPr>
          <w:p w14:paraId="701C805A">
            <w:pPr>
              <w:widowControl/>
              <w:spacing w:line="320" w:lineRule="exact"/>
              <w:ind w:firstLine="0" w:firstLineChars="0"/>
              <w:jc w:val="center"/>
              <w:rPr>
                <w:rFonts w:ascii="宋体" w:hAnsi="宋体"/>
                <w:spacing w:val="-1"/>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7350B3C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830</w:t>
            </w:r>
            <w:r>
              <w:rPr>
                <w:rFonts w:hint="eastAsia" w:ascii="宋体" w:hAnsi="宋体" w:cs="宋体"/>
                <w:kern w:val="0"/>
                <w:sz w:val="21"/>
                <w:szCs w:val="21"/>
                <w:highlight w:val="none"/>
              </w:rPr>
              <w:t>mm（±5mm）</w:t>
            </w:r>
          </w:p>
          <w:p w14:paraId="1A3ABC7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71E6F8B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A84861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1070B8B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0768464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6883BF7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652DDD0B">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A82BCB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29BA6FB">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6610" cy="897890"/>
                  <wp:effectExtent l="0" t="0" r="0" b="0"/>
                  <wp:docPr id="180"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05"/>
                          <pic:cNvPicPr>
                            <a:picLocks noChangeAspect="1"/>
                          </pic:cNvPicPr>
                        </pic:nvPicPr>
                        <pic:blipFill>
                          <a:blip r:embed="rId147"/>
                          <a:stretch>
                            <a:fillRect/>
                          </a:stretch>
                        </pic:blipFill>
                        <pic:spPr>
                          <a:xfrm>
                            <a:off x="0" y="0"/>
                            <a:ext cx="816610" cy="897890"/>
                          </a:xfrm>
                          <a:prstGeom prst="rect">
                            <a:avLst/>
                          </a:prstGeom>
                          <a:noFill/>
                          <a:ln>
                            <a:noFill/>
                          </a:ln>
                        </pic:spPr>
                      </pic:pic>
                    </a:graphicData>
                  </a:graphic>
                </wp:inline>
              </w:drawing>
            </w:r>
          </w:p>
        </w:tc>
      </w:tr>
      <w:tr w14:paraId="03C4F56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866793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169</w:t>
            </w:r>
          </w:p>
        </w:tc>
        <w:tc>
          <w:tcPr>
            <w:tcW w:w="1013" w:type="dxa"/>
            <w:tcBorders>
              <w:top w:val="single" w:color="auto" w:sz="4" w:space="0"/>
              <w:left w:val="nil"/>
              <w:bottom w:val="single" w:color="auto" w:sz="4" w:space="0"/>
              <w:right w:val="single" w:color="auto" w:sz="4" w:space="0"/>
            </w:tcBorders>
            <w:noWrap w:val="0"/>
            <w:vAlign w:val="center"/>
          </w:tcPr>
          <w:p w14:paraId="30E6559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单人位沙</w:t>
            </w:r>
            <w:r>
              <w:rPr>
                <w:rFonts w:ascii="宋体" w:hAnsi="宋体"/>
                <w:spacing w:val="1"/>
                <w:sz w:val="21"/>
                <w:szCs w:val="21"/>
                <w:highlight w:val="none"/>
              </w:rPr>
              <w:t xml:space="preserve"> </w:t>
            </w:r>
            <w:r>
              <w:rPr>
                <w:rFonts w:ascii="宋体" w:hAnsi="宋体"/>
                <w:sz w:val="21"/>
                <w:szCs w:val="21"/>
                <w:highlight w:val="none"/>
              </w:rPr>
              <w:t>发</w:t>
            </w:r>
          </w:p>
        </w:tc>
        <w:tc>
          <w:tcPr>
            <w:tcW w:w="5069" w:type="dxa"/>
            <w:tcBorders>
              <w:top w:val="single" w:color="auto" w:sz="4" w:space="0"/>
              <w:left w:val="nil"/>
              <w:bottom w:val="single" w:color="auto" w:sz="4" w:space="0"/>
              <w:right w:val="single" w:color="auto" w:sz="4" w:space="0"/>
            </w:tcBorders>
            <w:noWrap w:val="0"/>
            <w:vAlign w:val="center"/>
          </w:tcPr>
          <w:p w14:paraId="0323B61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1100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830</w:t>
            </w:r>
            <w:r>
              <w:rPr>
                <w:rFonts w:hint="eastAsia" w:ascii="宋体" w:hAnsi="宋体" w:cs="宋体"/>
                <w:kern w:val="0"/>
                <w:sz w:val="21"/>
                <w:szCs w:val="21"/>
                <w:highlight w:val="none"/>
              </w:rPr>
              <w:t>mm（±5mm）</w:t>
            </w:r>
          </w:p>
          <w:p w14:paraId="5722DF8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9444E61">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13B625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483B327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3924D1B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77EFC8DD">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74B10AD1">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E7882D1">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D3AEE31">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0420" cy="1045210"/>
                  <wp:effectExtent l="0" t="0" r="0" b="0"/>
                  <wp:docPr id="181"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06"/>
                          <pic:cNvPicPr>
                            <a:picLocks noChangeAspect="1"/>
                          </pic:cNvPicPr>
                        </pic:nvPicPr>
                        <pic:blipFill>
                          <a:blip r:embed="rId148"/>
                          <a:stretch>
                            <a:fillRect/>
                          </a:stretch>
                        </pic:blipFill>
                        <pic:spPr>
                          <a:xfrm>
                            <a:off x="0" y="0"/>
                            <a:ext cx="820420" cy="1045210"/>
                          </a:xfrm>
                          <a:prstGeom prst="rect">
                            <a:avLst/>
                          </a:prstGeom>
                          <a:noFill/>
                          <a:ln>
                            <a:noFill/>
                          </a:ln>
                        </pic:spPr>
                      </pic:pic>
                    </a:graphicData>
                  </a:graphic>
                </wp:inline>
              </w:drawing>
            </w:r>
          </w:p>
        </w:tc>
      </w:tr>
      <w:tr w14:paraId="49DB8AB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51D0FE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170</w:t>
            </w:r>
          </w:p>
        </w:tc>
        <w:tc>
          <w:tcPr>
            <w:tcW w:w="1013" w:type="dxa"/>
            <w:tcBorders>
              <w:top w:val="single" w:color="auto" w:sz="4" w:space="0"/>
              <w:left w:val="nil"/>
              <w:bottom w:val="single" w:color="auto" w:sz="4" w:space="0"/>
              <w:right w:val="single" w:color="auto" w:sz="4" w:space="0"/>
            </w:tcBorders>
            <w:noWrap w:val="0"/>
            <w:vAlign w:val="center"/>
          </w:tcPr>
          <w:p w14:paraId="26523E50">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664B113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2980912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78FF1D2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47DA959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07F4B89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1A3FE24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2B2EFD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40B980DB">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601A27F4">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7AACC54">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CCA297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60730" cy="921385"/>
                  <wp:effectExtent l="0" t="0" r="0" b="0"/>
                  <wp:docPr id="182"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07"/>
                          <pic:cNvPicPr>
                            <a:picLocks noChangeAspect="1"/>
                          </pic:cNvPicPr>
                        </pic:nvPicPr>
                        <pic:blipFill>
                          <a:blip r:embed="rId149"/>
                          <a:stretch>
                            <a:fillRect/>
                          </a:stretch>
                        </pic:blipFill>
                        <pic:spPr>
                          <a:xfrm>
                            <a:off x="0" y="0"/>
                            <a:ext cx="760730" cy="921385"/>
                          </a:xfrm>
                          <a:prstGeom prst="rect">
                            <a:avLst/>
                          </a:prstGeom>
                          <a:noFill/>
                          <a:ln>
                            <a:noFill/>
                          </a:ln>
                        </pic:spPr>
                      </pic:pic>
                    </a:graphicData>
                  </a:graphic>
                </wp:inline>
              </w:drawing>
            </w:r>
          </w:p>
        </w:tc>
      </w:tr>
      <w:tr w14:paraId="110A60F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22F0DA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171</w:t>
            </w:r>
          </w:p>
        </w:tc>
        <w:tc>
          <w:tcPr>
            <w:tcW w:w="1013" w:type="dxa"/>
            <w:tcBorders>
              <w:top w:val="single" w:color="auto" w:sz="4" w:space="0"/>
              <w:left w:val="nil"/>
              <w:bottom w:val="single" w:color="auto" w:sz="4" w:space="0"/>
              <w:right w:val="single" w:color="auto" w:sz="4" w:space="0"/>
            </w:tcBorders>
            <w:noWrap w:val="0"/>
            <w:vAlign w:val="center"/>
          </w:tcPr>
          <w:p w14:paraId="5C9ED979">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档案柜</w:t>
            </w:r>
          </w:p>
        </w:tc>
        <w:tc>
          <w:tcPr>
            <w:tcW w:w="5069" w:type="dxa"/>
            <w:tcBorders>
              <w:top w:val="single" w:color="auto" w:sz="4" w:space="0"/>
              <w:left w:val="nil"/>
              <w:bottom w:val="single" w:color="auto" w:sz="4" w:space="0"/>
              <w:right w:val="single" w:color="auto" w:sz="4" w:space="0"/>
            </w:tcBorders>
            <w:noWrap w:val="0"/>
            <w:vAlign w:val="center"/>
          </w:tcPr>
          <w:p w14:paraId="5D492D1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699D73C9">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33AE3D84">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7AA6CB5A">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532CE74">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56920" cy="1235075"/>
                  <wp:effectExtent l="0" t="0" r="0" b="0"/>
                  <wp:docPr id="183"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08"/>
                          <pic:cNvPicPr>
                            <a:picLocks noChangeAspect="1"/>
                          </pic:cNvPicPr>
                        </pic:nvPicPr>
                        <pic:blipFill>
                          <a:blip r:embed="rId150"/>
                          <a:stretch>
                            <a:fillRect/>
                          </a:stretch>
                        </pic:blipFill>
                        <pic:spPr>
                          <a:xfrm>
                            <a:off x="0" y="0"/>
                            <a:ext cx="756920" cy="1235075"/>
                          </a:xfrm>
                          <a:prstGeom prst="rect">
                            <a:avLst/>
                          </a:prstGeom>
                          <a:noFill/>
                          <a:ln>
                            <a:noFill/>
                          </a:ln>
                        </pic:spPr>
                      </pic:pic>
                    </a:graphicData>
                  </a:graphic>
                </wp:inline>
              </w:drawing>
            </w:r>
          </w:p>
        </w:tc>
      </w:tr>
      <w:tr w14:paraId="7524B83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0193BD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172</w:t>
            </w:r>
          </w:p>
        </w:tc>
        <w:tc>
          <w:tcPr>
            <w:tcW w:w="1013" w:type="dxa"/>
            <w:tcBorders>
              <w:top w:val="single" w:color="auto" w:sz="4" w:space="0"/>
              <w:left w:val="nil"/>
              <w:bottom w:val="single" w:color="auto" w:sz="4" w:space="0"/>
              <w:right w:val="single" w:color="auto" w:sz="4" w:space="0"/>
            </w:tcBorders>
            <w:noWrap w:val="0"/>
            <w:vAlign w:val="center"/>
          </w:tcPr>
          <w:p w14:paraId="6333AF0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6CF04C6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317A8606">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4C30FDA7">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12082C8C">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6AB8619">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662940" cy="997585"/>
                  <wp:effectExtent l="0" t="0" r="0" b="0"/>
                  <wp:docPr id="184"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09"/>
                          <pic:cNvPicPr>
                            <a:picLocks noChangeAspect="1"/>
                          </pic:cNvPicPr>
                        </pic:nvPicPr>
                        <pic:blipFill>
                          <a:blip r:embed="rId151"/>
                          <a:stretch>
                            <a:fillRect/>
                          </a:stretch>
                        </pic:blipFill>
                        <pic:spPr>
                          <a:xfrm>
                            <a:off x="0" y="0"/>
                            <a:ext cx="662940" cy="997585"/>
                          </a:xfrm>
                          <a:prstGeom prst="rect">
                            <a:avLst/>
                          </a:prstGeom>
                          <a:noFill/>
                          <a:ln>
                            <a:noFill/>
                          </a:ln>
                        </pic:spPr>
                      </pic:pic>
                    </a:graphicData>
                  </a:graphic>
                </wp:inline>
              </w:drawing>
            </w:r>
          </w:p>
        </w:tc>
      </w:tr>
      <w:tr w14:paraId="6D93FD7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060A93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173</w:t>
            </w:r>
          </w:p>
        </w:tc>
        <w:tc>
          <w:tcPr>
            <w:tcW w:w="1013" w:type="dxa"/>
            <w:tcBorders>
              <w:top w:val="single" w:color="auto" w:sz="4" w:space="0"/>
              <w:left w:val="nil"/>
              <w:bottom w:val="single" w:color="auto" w:sz="4" w:space="0"/>
              <w:right w:val="single" w:color="auto" w:sz="4" w:space="0"/>
            </w:tcBorders>
            <w:noWrap w:val="0"/>
            <w:vAlign w:val="center"/>
          </w:tcPr>
          <w:p w14:paraId="22C383CE">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2AEA71F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D70E9A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FC9307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751C1A29">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45E1C54F">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9A99500">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13C075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0A6186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2645" cy="1056005"/>
                  <wp:effectExtent l="0" t="0" r="0" b="0"/>
                  <wp:docPr id="185"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510"/>
                          <pic:cNvPicPr>
                            <a:picLocks noChangeAspect="1"/>
                          </pic:cNvPicPr>
                        </pic:nvPicPr>
                        <pic:blipFill>
                          <a:blip r:embed="rId152"/>
                          <a:stretch>
                            <a:fillRect/>
                          </a:stretch>
                        </pic:blipFill>
                        <pic:spPr>
                          <a:xfrm>
                            <a:off x="0" y="0"/>
                            <a:ext cx="842645" cy="1056005"/>
                          </a:xfrm>
                          <a:prstGeom prst="rect">
                            <a:avLst/>
                          </a:prstGeom>
                          <a:noFill/>
                          <a:ln>
                            <a:noFill/>
                          </a:ln>
                        </pic:spPr>
                      </pic:pic>
                    </a:graphicData>
                  </a:graphic>
                </wp:inline>
              </w:drawing>
            </w:r>
          </w:p>
        </w:tc>
      </w:tr>
      <w:tr w14:paraId="219968C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6BAA2D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174</w:t>
            </w:r>
          </w:p>
        </w:tc>
        <w:tc>
          <w:tcPr>
            <w:tcW w:w="1013" w:type="dxa"/>
            <w:tcBorders>
              <w:top w:val="single" w:color="auto" w:sz="4" w:space="0"/>
              <w:left w:val="nil"/>
              <w:bottom w:val="single" w:color="auto" w:sz="4" w:space="0"/>
              <w:right w:val="single" w:color="auto" w:sz="4" w:space="0"/>
            </w:tcBorders>
            <w:noWrap w:val="0"/>
            <w:vAlign w:val="center"/>
          </w:tcPr>
          <w:p w14:paraId="4C113CAB">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演讲台</w:t>
            </w:r>
          </w:p>
        </w:tc>
        <w:tc>
          <w:tcPr>
            <w:tcW w:w="5069" w:type="dxa"/>
            <w:tcBorders>
              <w:top w:val="single" w:color="auto" w:sz="4" w:space="0"/>
              <w:left w:val="nil"/>
              <w:bottom w:val="single" w:color="auto" w:sz="4" w:space="0"/>
              <w:right w:val="single" w:color="auto" w:sz="4" w:space="0"/>
            </w:tcBorders>
            <w:noWrap w:val="0"/>
            <w:vAlign w:val="center"/>
          </w:tcPr>
          <w:p w14:paraId="42CF3586">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750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540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1215</w:t>
            </w:r>
            <w:r>
              <w:rPr>
                <w:rFonts w:hint="eastAsia" w:ascii="宋体" w:hAnsi="宋体" w:cs="宋体"/>
                <w:kern w:val="0"/>
                <w:sz w:val="21"/>
                <w:szCs w:val="21"/>
                <w:highlight w:val="none"/>
              </w:rPr>
              <w:t>（±5mm）</w:t>
            </w:r>
          </w:p>
          <w:p w14:paraId="0260C48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60DE1EB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21E1051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613C331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0EE34C6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4508BCB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7CF495F9">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DD880A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AB0D5A1">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2937D72">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60095" cy="1021715"/>
                  <wp:effectExtent l="0" t="0" r="0" b="0"/>
                  <wp:docPr id="186"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11"/>
                          <pic:cNvPicPr>
                            <a:picLocks noChangeAspect="1"/>
                          </pic:cNvPicPr>
                        </pic:nvPicPr>
                        <pic:blipFill>
                          <a:blip r:embed="rId83"/>
                          <a:stretch>
                            <a:fillRect/>
                          </a:stretch>
                        </pic:blipFill>
                        <pic:spPr>
                          <a:xfrm>
                            <a:off x="0" y="0"/>
                            <a:ext cx="760095" cy="1021715"/>
                          </a:xfrm>
                          <a:prstGeom prst="rect">
                            <a:avLst/>
                          </a:prstGeom>
                          <a:noFill/>
                          <a:ln>
                            <a:noFill/>
                          </a:ln>
                        </pic:spPr>
                      </pic:pic>
                    </a:graphicData>
                  </a:graphic>
                </wp:inline>
              </w:drawing>
            </w:r>
          </w:p>
        </w:tc>
      </w:tr>
      <w:tr w14:paraId="7B4A93A4">
        <w:tblPrEx>
          <w:tblCellMar>
            <w:top w:w="0" w:type="dxa"/>
            <w:left w:w="108" w:type="dxa"/>
            <w:bottom w:w="0" w:type="dxa"/>
            <w:right w:w="108" w:type="dxa"/>
          </w:tblCellMar>
        </w:tblPrEx>
        <w:trPr>
          <w:trHeight w:val="316"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534141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175</w:t>
            </w:r>
          </w:p>
        </w:tc>
        <w:tc>
          <w:tcPr>
            <w:tcW w:w="1013" w:type="dxa"/>
            <w:tcBorders>
              <w:top w:val="single" w:color="auto" w:sz="4" w:space="0"/>
              <w:left w:val="nil"/>
              <w:bottom w:val="single" w:color="auto" w:sz="4" w:space="0"/>
              <w:right w:val="single" w:color="auto" w:sz="4" w:space="0"/>
            </w:tcBorders>
            <w:noWrap w:val="0"/>
            <w:vAlign w:val="center"/>
          </w:tcPr>
          <w:p w14:paraId="3F5C0BC1">
            <w:pPr>
              <w:widowControl/>
              <w:spacing w:line="320" w:lineRule="exact"/>
              <w:ind w:firstLine="0" w:firstLineChars="0"/>
              <w:jc w:val="center"/>
              <w:rPr>
                <w:rFonts w:ascii="宋体" w:hAnsi="宋体"/>
                <w:spacing w:val="-1"/>
                <w:sz w:val="21"/>
                <w:szCs w:val="21"/>
                <w:highlight w:val="none"/>
              </w:rPr>
            </w:pPr>
            <w:r>
              <w:rPr>
                <w:rFonts w:ascii="宋体" w:hAnsi="宋体"/>
                <w:spacing w:val="-2"/>
                <w:sz w:val="21"/>
                <w:szCs w:val="21"/>
                <w:highlight w:val="none"/>
              </w:rPr>
              <w:t>长条桌</w:t>
            </w:r>
          </w:p>
        </w:tc>
        <w:tc>
          <w:tcPr>
            <w:tcW w:w="5069" w:type="dxa"/>
            <w:tcBorders>
              <w:top w:val="single" w:color="auto" w:sz="4" w:space="0"/>
              <w:left w:val="nil"/>
              <w:bottom w:val="single" w:color="auto" w:sz="4" w:space="0"/>
              <w:right w:val="single" w:color="auto" w:sz="4" w:space="0"/>
            </w:tcBorders>
            <w:noWrap w:val="0"/>
            <w:vAlign w:val="center"/>
          </w:tcPr>
          <w:p w14:paraId="3E9235A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44E01D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49679FF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06EFD16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42BE9871">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07DEA157">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65C5A1B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54C02EA">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901700" cy="831215"/>
                  <wp:effectExtent l="0" t="0" r="0" b="0"/>
                  <wp:docPr id="187"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512"/>
                          <pic:cNvPicPr>
                            <a:picLocks noChangeAspect="1"/>
                          </pic:cNvPicPr>
                        </pic:nvPicPr>
                        <pic:blipFill>
                          <a:blip r:embed="rId153"/>
                          <a:stretch>
                            <a:fillRect/>
                          </a:stretch>
                        </pic:blipFill>
                        <pic:spPr>
                          <a:xfrm>
                            <a:off x="0" y="0"/>
                            <a:ext cx="901700" cy="831215"/>
                          </a:xfrm>
                          <a:prstGeom prst="rect">
                            <a:avLst/>
                          </a:prstGeom>
                          <a:noFill/>
                          <a:ln>
                            <a:noFill/>
                          </a:ln>
                        </pic:spPr>
                      </pic:pic>
                    </a:graphicData>
                  </a:graphic>
                </wp:inline>
              </w:drawing>
            </w:r>
          </w:p>
        </w:tc>
      </w:tr>
      <w:tr w14:paraId="0F78308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D0B6B74">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176</w:t>
            </w:r>
          </w:p>
        </w:tc>
        <w:tc>
          <w:tcPr>
            <w:tcW w:w="1013" w:type="dxa"/>
            <w:tcBorders>
              <w:top w:val="single" w:color="auto" w:sz="4" w:space="0"/>
              <w:left w:val="nil"/>
              <w:bottom w:val="single" w:color="auto" w:sz="4" w:space="0"/>
              <w:right w:val="single" w:color="auto" w:sz="4" w:space="0"/>
            </w:tcBorders>
            <w:noWrap w:val="0"/>
            <w:vAlign w:val="center"/>
          </w:tcPr>
          <w:p w14:paraId="21EECAB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培训椅</w:t>
            </w:r>
          </w:p>
        </w:tc>
        <w:tc>
          <w:tcPr>
            <w:tcW w:w="5069" w:type="dxa"/>
            <w:tcBorders>
              <w:top w:val="single" w:color="auto" w:sz="4" w:space="0"/>
              <w:left w:val="nil"/>
              <w:bottom w:val="single" w:color="auto" w:sz="4" w:space="0"/>
              <w:right w:val="single" w:color="auto" w:sz="4" w:space="0"/>
            </w:tcBorders>
            <w:noWrap w:val="0"/>
            <w:vAlign w:val="center"/>
          </w:tcPr>
          <w:p w14:paraId="5BBB18D7">
            <w:pPr>
              <w:widowControl/>
              <w:spacing w:line="320" w:lineRule="exact"/>
              <w:ind w:firstLine="0" w:firstLineChars="0"/>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eastAsia="zh-CN"/>
              </w:rPr>
              <w:t>长460mm×宽470mm×高845mm（±5mm）</w:t>
            </w:r>
          </w:p>
          <w:p w14:paraId="1E93D008">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面料：选用优质网布，依据GB 18401-2010《国家纺织产品基本安全技术规范》；甲醛含量≤ 300mg/kg，可分解致癌芳香胺染料未检出，沾色≥4级。</w:t>
            </w:r>
          </w:p>
          <w:p w14:paraId="0B899868">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eastAsia="zh-CN"/>
              </w:rPr>
              <w:t>背网面料：无甲醛加密网，含杜邦尼龙弹力筋+涤纶线混纺编织而成，具有阻燃功能</w:t>
            </w:r>
            <w:r>
              <w:rPr>
                <w:rFonts w:hint="eastAsia" w:ascii="宋体" w:hAnsi="宋体" w:cs="宋体"/>
                <w:color w:val="auto"/>
                <w:kern w:val="0"/>
                <w:sz w:val="21"/>
                <w:szCs w:val="21"/>
                <w:highlight w:val="none"/>
              </w:rPr>
              <w:t xml:space="preserve"> </w:t>
            </w:r>
          </w:p>
          <w:p w14:paraId="3A65DBF0">
            <w:pPr>
              <w:widowControl/>
              <w:numPr>
                <w:ilvl w:val="0"/>
                <w:numId w:val="0"/>
              </w:numPr>
              <w:spacing w:line="320" w:lineRule="exac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坐垫面料：三防面料  4级防水、6级抗油、防污、阻燃、防菌</w:t>
            </w:r>
            <w:r>
              <w:rPr>
                <w:rFonts w:hint="eastAsia" w:ascii="宋体" w:hAnsi="宋体" w:cs="宋体"/>
                <w:color w:val="auto"/>
                <w:kern w:val="0"/>
                <w:sz w:val="21"/>
                <w:szCs w:val="21"/>
                <w:highlight w:val="none"/>
                <w:lang w:eastAsia="zh-CN"/>
              </w:rPr>
              <w:t>。</w:t>
            </w:r>
          </w:p>
          <w:p w14:paraId="6AAF91C1">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海绵：采用优质阻燃海绵，依据</w:t>
            </w:r>
            <w:r>
              <w:rPr>
                <w:rFonts w:hint="eastAsia" w:ascii="宋体" w:hAnsi="宋体" w:cs="宋体"/>
                <w:color w:val="auto"/>
                <w:kern w:val="0"/>
                <w:sz w:val="21"/>
                <w:szCs w:val="21"/>
                <w:highlight w:val="none"/>
                <w:lang w:eastAsia="zh-CN"/>
              </w:rPr>
              <w:t>GB/T 10802-2023《通用软质聚氨酯泡沫塑料》</w:t>
            </w:r>
            <w:r>
              <w:rPr>
                <w:rFonts w:hint="eastAsia" w:ascii="宋体" w:hAnsi="宋体" w:cs="宋体"/>
                <w:color w:val="auto"/>
                <w:kern w:val="0"/>
                <w:sz w:val="21"/>
                <w:szCs w:val="21"/>
                <w:highlight w:val="none"/>
              </w:rPr>
              <w:t>、GB/T 6343-2009《泡沫塑料及橡胶表观密度的测定》、</w:t>
            </w:r>
            <w:r>
              <w:rPr>
                <w:rFonts w:hint="eastAsia" w:ascii="宋体" w:hAnsi="宋体" w:cs="宋体"/>
                <w:color w:val="auto"/>
                <w:kern w:val="0"/>
                <w:sz w:val="21"/>
                <w:szCs w:val="21"/>
                <w:highlight w:val="none"/>
                <w:lang w:eastAsia="zh-CN"/>
              </w:rPr>
              <w:t>GB 17927.1-2011《软体家具床垫和沙发抗引燃特性》的评定第1部分：《阴燃的香烟》</w:t>
            </w:r>
            <w:r>
              <w:rPr>
                <w:rFonts w:hint="eastAsia" w:ascii="宋体" w:hAnsi="宋体" w:cs="宋体"/>
                <w:color w:val="auto"/>
                <w:kern w:val="0"/>
                <w:sz w:val="21"/>
                <w:szCs w:val="21"/>
                <w:highlight w:val="none"/>
              </w:rPr>
              <w:t>、物理力学性能(至少包含回弹率≥35%，拉伸强度≥80KPa，断裂伸长率≥ 80%， 撕裂强度≥1.6N/cm， 干热老化后拉伸强度≥50KPa),甲醛释放量≤0.120mg/m²h，TVOC≤0.5mg/m²h，抗引燃特性阻燃Ⅰ级</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密度达40KG/立方米³，木板厚度12±1mm，木板与海绵高温制作一体成型，无胶水</w:t>
            </w:r>
            <w:r>
              <w:rPr>
                <w:rFonts w:hint="eastAsia" w:ascii="宋体" w:hAnsi="宋体" w:cs="宋体"/>
                <w:color w:val="auto"/>
                <w:kern w:val="0"/>
                <w:sz w:val="21"/>
                <w:szCs w:val="21"/>
                <w:highlight w:val="none"/>
                <w:lang w:eastAsia="zh-CN"/>
              </w:rPr>
              <w:t>。</w:t>
            </w:r>
          </w:p>
          <w:p w14:paraId="20EE0CDD">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5.</w:t>
            </w:r>
            <w:r>
              <w:rPr>
                <w:rFonts w:hint="eastAsia" w:ascii="宋体" w:hAnsi="宋体" w:cs="宋体"/>
                <w:color w:val="auto"/>
                <w:kern w:val="0"/>
                <w:sz w:val="21"/>
                <w:szCs w:val="21"/>
                <w:highlight w:val="none"/>
                <w:lang w:eastAsia="zh-CN"/>
              </w:rPr>
              <w:t>脚：采用优质喷涂五金脚；喷涂层无漏喷、锈蚀和脱色、掉色现象。</w:t>
            </w:r>
          </w:p>
          <w:p w14:paraId="6F80B638">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背框：采用原生尼龙料注塑而成，30%玻纤+70%尼龙一体成型，耐用，不变色，无异味</w:t>
            </w:r>
            <w:r>
              <w:rPr>
                <w:rFonts w:hint="eastAsia" w:ascii="宋体" w:hAnsi="宋体" w:cs="宋体"/>
                <w:color w:val="auto"/>
                <w:kern w:val="0"/>
                <w:sz w:val="21"/>
                <w:szCs w:val="21"/>
                <w:highlight w:val="none"/>
                <w:lang w:eastAsia="zh-CN"/>
              </w:rPr>
              <w:t>。</w:t>
            </w:r>
          </w:p>
          <w:p w14:paraId="3C33EA30">
            <w:pPr>
              <w:widowControl/>
              <w:numPr>
                <w:ilvl w:val="0"/>
                <w:numId w:val="0"/>
              </w:numPr>
              <w:spacing w:line="320" w:lineRule="exact"/>
              <w:rPr>
                <w:rFonts w:hint="eastAsia" w:ascii="宋体" w:hAnsi="宋体" w:eastAsia="宋体" w:cs="宋体"/>
                <w:color w:val="auto"/>
                <w:kern w:val="0"/>
                <w:sz w:val="21"/>
                <w:szCs w:val="21"/>
                <w:highlight w:val="none"/>
                <w:lang w:eastAsia="zh-CN"/>
              </w:rPr>
            </w:pPr>
            <w:r>
              <w:rPr>
                <w:rFonts w:hint="eastAsia" w:ascii="宋体" w:hAnsi="宋体" w:cs="宋体"/>
                <w:color w:val="auto"/>
                <w:kern w:val="0"/>
                <w:sz w:val="21"/>
                <w:szCs w:val="21"/>
                <w:highlight w:val="none"/>
                <w:lang w:val="en-US" w:eastAsia="zh-CN"/>
              </w:rPr>
              <w:t>7.</w:t>
            </w:r>
            <w:r>
              <w:rPr>
                <w:rFonts w:hint="eastAsia" w:ascii="宋体" w:hAnsi="宋体" w:cs="宋体"/>
                <w:color w:val="auto"/>
                <w:kern w:val="0"/>
                <w:sz w:val="21"/>
                <w:szCs w:val="21"/>
                <w:highlight w:val="none"/>
              </w:rPr>
              <w:t>铁架：标准管壁厚度1.5mm，可电镀/加强闪银喷涂，采用</w:t>
            </w:r>
            <w:r>
              <w:rPr>
                <w:rFonts w:hint="eastAsia" w:ascii="宋体" w:hAnsi="宋体" w:cs="宋体"/>
                <w:color w:val="auto"/>
                <w:kern w:val="0"/>
                <w:sz w:val="21"/>
                <w:szCs w:val="21"/>
                <w:highlight w:val="none"/>
                <w:lang w:val="en-US" w:eastAsia="zh-CN"/>
              </w:rPr>
              <w:t>油</w:t>
            </w:r>
            <w:r>
              <w:rPr>
                <w:rFonts w:hint="eastAsia" w:ascii="宋体" w:hAnsi="宋体" w:cs="宋体"/>
                <w:color w:val="auto"/>
                <w:kern w:val="0"/>
                <w:sz w:val="21"/>
                <w:szCs w:val="21"/>
                <w:highlight w:val="none"/>
              </w:rPr>
              <w:t>漆，强化漆220度高温制作</w:t>
            </w:r>
            <w:r>
              <w:rPr>
                <w:rFonts w:hint="eastAsia" w:ascii="宋体" w:hAnsi="宋体" w:cs="宋体"/>
                <w:color w:val="auto"/>
                <w:kern w:val="0"/>
                <w:sz w:val="21"/>
                <w:szCs w:val="21"/>
                <w:highlight w:val="none"/>
                <w:lang w:eastAsia="zh-CN"/>
              </w:rPr>
              <w:t>。</w:t>
            </w:r>
          </w:p>
          <w:p w14:paraId="500597B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lang w:eastAsia="zh-CN"/>
              </w:rPr>
              <w:t>椅背和椅座分体设计，且采用铝合金实心材质注塑的链接件连接，稳定性强，可多张堆叠，节省使用空间，方便存放 。</w:t>
            </w:r>
          </w:p>
        </w:tc>
        <w:tc>
          <w:tcPr>
            <w:tcW w:w="851" w:type="dxa"/>
            <w:tcBorders>
              <w:top w:val="single" w:color="auto" w:sz="4" w:space="0"/>
              <w:left w:val="nil"/>
              <w:bottom w:val="single" w:color="auto" w:sz="4" w:space="0"/>
              <w:right w:val="single" w:color="auto" w:sz="4" w:space="0"/>
            </w:tcBorders>
            <w:noWrap w:val="0"/>
            <w:vAlign w:val="center"/>
          </w:tcPr>
          <w:p w14:paraId="36292468">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60</w:t>
            </w:r>
          </w:p>
        </w:tc>
        <w:tc>
          <w:tcPr>
            <w:tcW w:w="850" w:type="dxa"/>
            <w:tcBorders>
              <w:top w:val="single" w:color="auto" w:sz="4" w:space="0"/>
              <w:left w:val="nil"/>
              <w:bottom w:val="single" w:color="auto" w:sz="4" w:space="0"/>
              <w:right w:val="single" w:color="auto" w:sz="4" w:space="0"/>
            </w:tcBorders>
            <w:noWrap w:val="0"/>
            <w:vAlign w:val="center"/>
          </w:tcPr>
          <w:p w14:paraId="10819121">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ACB43C2">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76960" cy="1344295"/>
                  <wp:effectExtent l="0" t="0" r="0" b="0"/>
                  <wp:docPr id="188" name="图片 513" descr="X2-05K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13" descr="X2-05K黑"/>
                          <pic:cNvPicPr>
                            <a:picLocks noChangeAspect="1"/>
                          </pic:cNvPicPr>
                        </pic:nvPicPr>
                        <pic:blipFill>
                          <a:blip r:embed="rId18"/>
                          <a:srcRect l="13489" t="10258" r="12053" b="14963"/>
                          <a:stretch>
                            <a:fillRect/>
                          </a:stretch>
                        </pic:blipFill>
                        <pic:spPr>
                          <a:xfrm>
                            <a:off x="0" y="0"/>
                            <a:ext cx="1076960" cy="1344295"/>
                          </a:xfrm>
                          <a:prstGeom prst="rect">
                            <a:avLst/>
                          </a:prstGeom>
                          <a:noFill/>
                          <a:ln>
                            <a:noFill/>
                          </a:ln>
                        </pic:spPr>
                      </pic:pic>
                    </a:graphicData>
                  </a:graphic>
                </wp:inline>
              </w:drawing>
            </w:r>
          </w:p>
        </w:tc>
      </w:tr>
      <w:tr w14:paraId="7A1D83A7">
        <w:tblPrEx>
          <w:tblCellMar>
            <w:top w:w="0" w:type="dxa"/>
            <w:left w:w="108" w:type="dxa"/>
            <w:bottom w:w="0" w:type="dxa"/>
            <w:right w:w="108" w:type="dxa"/>
          </w:tblCellMar>
        </w:tblPrEx>
        <w:trPr>
          <w:trHeight w:val="282"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2CCED7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177</w:t>
            </w:r>
          </w:p>
        </w:tc>
        <w:tc>
          <w:tcPr>
            <w:tcW w:w="1013" w:type="dxa"/>
            <w:tcBorders>
              <w:top w:val="single" w:color="auto" w:sz="4" w:space="0"/>
              <w:left w:val="nil"/>
              <w:bottom w:val="single" w:color="auto" w:sz="4" w:space="0"/>
              <w:right w:val="single" w:color="auto" w:sz="4" w:space="0"/>
            </w:tcBorders>
            <w:noWrap w:val="0"/>
            <w:vAlign w:val="center"/>
          </w:tcPr>
          <w:p w14:paraId="7CDF7BBB">
            <w:pPr>
              <w:spacing w:line="320" w:lineRule="exact"/>
              <w:ind w:firstLine="0" w:firstLineChars="0"/>
              <w:jc w:val="center"/>
              <w:rPr>
                <w:rFonts w:ascii="宋体" w:hAnsi="宋体"/>
                <w:spacing w:val="-2"/>
                <w:sz w:val="21"/>
                <w:szCs w:val="21"/>
                <w:highlight w:val="none"/>
              </w:rPr>
            </w:pPr>
            <w:r>
              <w:rPr>
                <w:rFonts w:ascii="宋体" w:hAnsi="宋体"/>
                <w:spacing w:val="-1"/>
                <w:sz w:val="21"/>
                <w:szCs w:val="21"/>
                <w:highlight w:val="none"/>
              </w:rPr>
              <w:t>会议</w:t>
            </w:r>
            <w:r>
              <w:rPr>
                <w:rFonts w:hint="eastAsia" w:ascii="宋体" w:hAnsi="宋体"/>
                <w:spacing w:val="-1"/>
                <w:sz w:val="21"/>
                <w:szCs w:val="21"/>
                <w:highlight w:val="none"/>
              </w:rPr>
              <w:t>桌</w:t>
            </w:r>
          </w:p>
        </w:tc>
        <w:tc>
          <w:tcPr>
            <w:tcW w:w="5069" w:type="dxa"/>
            <w:tcBorders>
              <w:top w:val="single" w:color="auto" w:sz="4" w:space="0"/>
              <w:left w:val="nil"/>
              <w:bottom w:val="single" w:color="auto" w:sz="4" w:space="0"/>
              <w:right w:val="single" w:color="auto" w:sz="4" w:space="0"/>
            </w:tcBorders>
            <w:noWrap w:val="0"/>
            <w:vAlign w:val="center"/>
          </w:tcPr>
          <w:p w14:paraId="5AF72B71">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（±5mm）</w:t>
            </w:r>
          </w:p>
          <w:p w14:paraId="7799E8D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1.饰面：采用优质木皮，依据GB 18584-2001《室内装饰装修材料木家具中有害物质限量》；GB/T 13010-</w:t>
            </w:r>
          </w:p>
          <w:p w14:paraId="5AC48F4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2020《木材工业用单板》；厚度≥0.5mm，甲醛释放量未检出，单板含水率3% ~9%，无贯通裂缝、无虫蛀现象，无腐朽材。</w:t>
            </w:r>
          </w:p>
          <w:p w14:paraId="135EFE9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2.基材：采用优质不低于E1级中密度纤维板，依据GB/T 11718-2021《中密度纤维板》；；GB/T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5394F54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p w14:paraId="6318321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48EBB9E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.胶粘剂：选用优质环保胶，依据GB 18583-2008《室内装饰装修材料胶粘剂中有害物质限量》；游离甲 醛≤0.05g/kg， 总挥发性有机物≤5g/L。</w:t>
            </w:r>
          </w:p>
          <w:p w14:paraId="0942C935">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C68C612">
            <w:pPr>
              <w:spacing w:line="320" w:lineRule="exact"/>
              <w:ind w:firstLine="0" w:firstLineChars="0"/>
              <w:jc w:val="center"/>
              <w:rPr>
                <w:rFonts w:ascii="宋体" w:hAnsi="宋体"/>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483A52DB">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4753A1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81380" cy="748030"/>
                  <wp:effectExtent l="0" t="0" r="0" b="0"/>
                  <wp:docPr id="189"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14"/>
                          <pic:cNvPicPr>
                            <a:picLocks noChangeAspect="1"/>
                          </pic:cNvPicPr>
                        </pic:nvPicPr>
                        <pic:blipFill>
                          <a:blip r:embed="rId154"/>
                          <a:stretch>
                            <a:fillRect/>
                          </a:stretch>
                        </pic:blipFill>
                        <pic:spPr>
                          <a:xfrm>
                            <a:off x="0" y="0"/>
                            <a:ext cx="881380" cy="748030"/>
                          </a:xfrm>
                          <a:prstGeom prst="rect">
                            <a:avLst/>
                          </a:prstGeom>
                          <a:noFill/>
                          <a:ln>
                            <a:noFill/>
                          </a:ln>
                        </pic:spPr>
                      </pic:pic>
                    </a:graphicData>
                  </a:graphic>
                </wp:inline>
              </w:drawing>
            </w:r>
          </w:p>
        </w:tc>
      </w:tr>
      <w:tr w14:paraId="483A0FD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85A2D3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178</w:t>
            </w:r>
          </w:p>
        </w:tc>
        <w:tc>
          <w:tcPr>
            <w:tcW w:w="1013" w:type="dxa"/>
            <w:tcBorders>
              <w:top w:val="single" w:color="auto" w:sz="4" w:space="0"/>
              <w:left w:val="nil"/>
              <w:bottom w:val="single" w:color="auto" w:sz="4" w:space="0"/>
              <w:right w:val="single" w:color="auto" w:sz="4" w:space="0"/>
            </w:tcBorders>
            <w:noWrap w:val="0"/>
            <w:vAlign w:val="center"/>
          </w:tcPr>
          <w:p w14:paraId="34F06CDE">
            <w:pPr>
              <w:spacing w:line="320" w:lineRule="exact"/>
              <w:ind w:firstLine="0" w:firstLineChars="0"/>
              <w:jc w:val="center"/>
              <w:rPr>
                <w:rFonts w:ascii="宋体" w:hAnsi="宋体"/>
                <w:spacing w:val="-2"/>
                <w:sz w:val="21"/>
                <w:szCs w:val="21"/>
                <w:highlight w:val="none"/>
              </w:rPr>
            </w:pPr>
            <w:r>
              <w:rPr>
                <w:rFonts w:ascii="宋体" w:hAnsi="宋体"/>
                <w:spacing w:val="-1"/>
                <w:sz w:val="21"/>
                <w:szCs w:val="21"/>
                <w:highlight w:val="none"/>
              </w:rPr>
              <w:t>会议</w:t>
            </w:r>
            <w:r>
              <w:rPr>
                <w:rFonts w:hint="eastAsia" w:ascii="宋体" w:hAnsi="宋体"/>
                <w:spacing w:val="-1"/>
                <w:sz w:val="21"/>
                <w:szCs w:val="21"/>
                <w:highlight w:val="none"/>
              </w:rPr>
              <w:t>椅</w:t>
            </w:r>
          </w:p>
        </w:tc>
        <w:tc>
          <w:tcPr>
            <w:tcW w:w="5069" w:type="dxa"/>
            <w:tcBorders>
              <w:top w:val="single" w:color="auto" w:sz="4" w:space="0"/>
              <w:left w:val="nil"/>
              <w:bottom w:val="single" w:color="auto" w:sz="4" w:space="0"/>
              <w:right w:val="single" w:color="auto" w:sz="4" w:space="0"/>
            </w:tcBorders>
            <w:noWrap w:val="0"/>
            <w:vAlign w:val="center"/>
          </w:tcPr>
          <w:p w14:paraId="60AA93AE">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990</w:t>
            </w:r>
            <w:r>
              <w:rPr>
                <w:rFonts w:hint="eastAsia" w:ascii="宋体" w:hAnsi="宋体" w:cs="宋体"/>
                <w:kern w:val="0"/>
                <w:sz w:val="21"/>
                <w:szCs w:val="21"/>
                <w:highlight w:val="none"/>
              </w:rPr>
              <w:t>mm（±5mm）</w:t>
            </w:r>
          </w:p>
          <w:p w14:paraId="7F38F21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E3E1A9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784FAB0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2E5D7A0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51F1232A">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tc>
        <w:tc>
          <w:tcPr>
            <w:tcW w:w="851" w:type="dxa"/>
            <w:tcBorders>
              <w:top w:val="single" w:color="auto" w:sz="4" w:space="0"/>
              <w:left w:val="nil"/>
              <w:bottom w:val="single" w:color="auto" w:sz="4" w:space="0"/>
              <w:right w:val="single" w:color="auto" w:sz="4" w:space="0"/>
            </w:tcBorders>
            <w:noWrap w:val="0"/>
            <w:vAlign w:val="center"/>
          </w:tcPr>
          <w:p w14:paraId="457A4472">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60</w:t>
            </w:r>
          </w:p>
        </w:tc>
        <w:tc>
          <w:tcPr>
            <w:tcW w:w="850" w:type="dxa"/>
            <w:tcBorders>
              <w:top w:val="single" w:color="auto" w:sz="4" w:space="0"/>
              <w:left w:val="nil"/>
              <w:bottom w:val="single" w:color="auto" w:sz="4" w:space="0"/>
              <w:right w:val="single" w:color="auto" w:sz="4" w:space="0"/>
            </w:tcBorders>
            <w:noWrap w:val="0"/>
            <w:vAlign w:val="center"/>
          </w:tcPr>
          <w:p w14:paraId="4A3AD88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6D5681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68350" cy="997585"/>
                  <wp:effectExtent l="0" t="0" r="0" b="0"/>
                  <wp:docPr id="190"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15"/>
                          <pic:cNvPicPr>
                            <a:picLocks noChangeAspect="1"/>
                          </pic:cNvPicPr>
                        </pic:nvPicPr>
                        <pic:blipFill>
                          <a:blip r:embed="rId155"/>
                          <a:stretch>
                            <a:fillRect/>
                          </a:stretch>
                        </pic:blipFill>
                        <pic:spPr>
                          <a:xfrm>
                            <a:off x="0" y="0"/>
                            <a:ext cx="768350" cy="997585"/>
                          </a:xfrm>
                          <a:prstGeom prst="rect">
                            <a:avLst/>
                          </a:prstGeom>
                          <a:noFill/>
                          <a:ln>
                            <a:noFill/>
                          </a:ln>
                        </pic:spPr>
                      </pic:pic>
                    </a:graphicData>
                  </a:graphic>
                </wp:inline>
              </w:drawing>
            </w:r>
          </w:p>
        </w:tc>
      </w:tr>
      <w:tr w14:paraId="719CD33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264CB8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179</w:t>
            </w:r>
          </w:p>
        </w:tc>
        <w:tc>
          <w:tcPr>
            <w:tcW w:w="1013" w:type="dxa"/>
            <w:tcBorders>
              <w:top w:val="single" w:color="auto" w:sz="4" w:space="0"/>
              <w:left w:val="nil"/>
              <w:bottom w:val="single" w:color="auto" w:sz="4" w:space="0"/>
              <w:right w:val="single" w:color="auto" w:sz="4" w:space="0"/>
            </w:tcBorders>
            <w:noWrap w:val="0"/>
            <w:vAlign w:val="center"/>
          </w:tcPr>
          <w:p w14:paraId="386C5944">
            <w:pPr>
              <w:spacing w:line="320" w:lineRule="exact"/>
              <w:ind w:firstLine="0" w:firstLineChars="0"/>
              <w:jc w:val="center"/>
              <w:rPr>
                <w:rFonts w:hint="eastAsia" w:ascii="宋体" w:hAnsi="宋体"/>
                <w:sz w:val="21"/>
                <w:szCs w:val="21"/>
                <w:highlight w:val="none"/>
              </w:rPr>
            </w:pPr>
            <w:r>
              <w:rPr>
                <w:rFonts w:ascii="宋体" w:hAnsi="宋体"/>
                <w:color w:val="auto"/>
                <w:spacing w:val="-2"/>
                <w:sz w:val="21"/>
                <w:szCs w:val="21"/>
                <w:highlight w:val="none"/>
              </w:rPr>
              <w:t>候诊椅</w:t>
            </w:r>
            <w:r>
              <w:rPr>
                <w:rFonts w:hint="eastAsia" w:ascii="宋体" w:hAnsi="宋体"/>
                <w:b/>
                <w:bCs/>
                <w:color w:val="auto"/>
                <w:spacing w:val="-2"/>
                <w:sz w:val="21"/>
                <w:szCs w:val="21"/>
                <w:highlight w:val="none"/>
              </w:rPr>
              <w:t>（</w:t>
            </w:r>
            <w:r>
              <w:rPr>
                <w:rFonts w:hint="eastAsia" w:ascii="宋体" w:hAnsi="宋体"/>
                <w:b/>
                <w:bCs/>
                <w:color w:val="auto"/>
                <w:spacing w:val="-2"/>
                <w:sz w:val="21"/>
                <w:szCs w:val="21"/>
                <w:highlight w:val="none"/>
                <w:lang w:eastAsia="zh-CN"/>
              </w:rPr>
              <w:t>提供样品</w:t>
            </w:r>
            <w:r>
              <w:rPr>
                <w:rFonts w:hint="eastAsia" w:ascii="宋体" w:hAnsi="宋体"/>
                <w:b/>
                <w:bCs/>
                <w:color w:val="auto"/>
                <w:spacing w:val="-2"/>
                <w:sz w:val="21"/>
                <w:szCs w:val="21"/>
                <w:highlight w:val="none"/>
                <w:lang w:val="en-US" w:eastAsia="zh-CN"/>
              </w:rPr>
              <w:t>1组</w:t>
            </w:r>
            <w:r>
              <w:rPr>
                <w:rFonts w:hint="eastAsia" w:ascii="宋体" w:hAnsi="宋体" w:cs="宋体"/>
                <w:b/>
                <w:bCs/>
                <w:sz w:val="21"/>
                <w:szCs w:val="21"/>
              </w:rPr>
              <w:t>，样品尺寸不做要求</w:t>
            </w:r>
            <w:r>
              <w:rPr>
                <w:rFonts w:hint="eastAsia" w:ascii="宋体" w:hAnsi="宋体"/>
                <w:b/>
                <w:bCs/>
                <w:color w:val="auto"/>
                <w:spacing w:val="-2"/>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12AC6A4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2320</w:t>
            </w:r>
            <w:r>
              <w:rPr>
                <w:rFonts w:hint="eastAsia" w:ascii="宋体" w:hAnsi="宋体" w:cs="宋体"/>
                <w:kern w:val="0"/>
                <w:sz w:val="21"/>
                <w:szCs w:val="21"/>
                <w:highlight w:val="none"/>
              </w:rPr>
              <w:t>mm×宽</w:t>
            </w:r>
            <w:r>
              <w:rPr>
                <w:rFonts w:ascii="宋体" w:hAnsi="宋体" w:cs="宋体"/>
                <w:kern w:val="0"/>
                <w:sz w:val="21"/>
                <w:szCs w:val="21"/>
                <w:highlight w:val="none"/>
              </w:rPr>
              <w:t>680</w:t>
            </w:r>
            <w:r>
              <w:rPr>
                <w:rFonts w:hint="eastAsia" w:ascii="宋体" w:hAnsi="宋体" w:cs="宋体"/>
                <w:kern w:val="0"/>
                <w:sz w:val="21"/>
                <w:szCs w:val="21"/>
                <w:highlight w:val="none"/>
              </w:rPr>
              <w:t>mm×高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6DF54731">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1450A53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2.扶手、脚：采用实心铝合金材质，表面打磨抛光,除油除锈后静电喷粉/喷油处理。</w:t>
            </w:r>
          </w:p>
          <w:p w14:paraId="2371F9A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座板：采用≥1.4mm优质冷轧钢板，除油除锈抛光打磨处理。横梁：采用冷轧钢板折压焊接成形，厚度≥1.5mm，除油除锈后静电喷粉处理。</w:t>
            </w:r>
          </w:p>
          <w:p w14:paraId="687D076B">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3.座面、靠背均采用PUR聚氨酯，坐感柔软舒适，质感强。</w:t>
            </w:r>
          </w:p>
        </w:tc>
        <w:tc>
          <w:tcPr>
            <w:tcW w:w="851" w:type="dxa"/>
            <w:tcBorders>
              <w:top w:val="single" w:color="auto" w:sz="4" w:space="0"/>
              <w:left w:val="nil"/>
              <w:bottom w:val="single" w:color="auto" w:sz="4" w:space="0"/>
              <w:right w:val="single" w:color="auto" w:sz="4" w:space="0"/>
            </w:tcBorders>
            <w:noWrap w:val="0"/>
            <w:vAlign w:val="center"/>
          </w:tcPr>
          <w:p w14:paraId="0E0118C7">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1C861339">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A2DE36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66140" cy="914400"/>
                  <wp:effectExtent l="0" t="0" r="0" b="0"/>
                  <wp:docPr id="191"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516"/>
                          <pic:cNvPicPr>
                            <a:picLocks noChangeAspect="1"/>
                          </pic:cNvPicPr>
                        </pic:nvPicPr>
                        <pic:blipFill>
                          <a:blip r:embed="rId156"/>
                          <a:stretch>
                            <a:fillRect/>
                          </a:stretch>
                        </pic:blipFill>
                        <pic:spPr>
                          <a:xfrm>
                            <a:off x="0" y="0"/>
                            <a:ext cx="866140" cy="914400"/>
                          </a:xfrm>
                          <a:prstGeom prst="rect">
                            <a:avLst/>
                          </a:prstGeom>
                          <a:noFill/>
                          <a:ln>
                            <a:noFill/>
                          </a:ln>
                        </pic:spPr>
                      </pic:pic>
                    </a:graphicData>
                  </a:graphic>
                </wp:inline>
              </w:drawing>
            </w:r>
          </w:p>
        </w:tc>
      </w:tr>
      <w:tr w14:paraId="0EAD357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100F76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180</w:t>
            </w:r>
          </w:p>
        </w:tc>
        <w:tc>
          <w:tcPr>
            <w:tcW w:w="1013" w:type="dxa"/>
            <w:tcBorders>
              <w:top w:val="single" w:color="auto" w:sz="4" w:space="0"/>
              <w:left w:val="nil"/>
              <w:bottom w:val="single" w:color="auto" w:sz="4" w:space="0"/>
              <w:right w:val="single" w:color="auto" w:sz="4" w:space="0"/>
            </w:tcBorders>
            <w:noWrap w:val="0"/>
            <w:vAlign w:val="center"/>
          </w:tcPr>
          <w:p w14:paraId="27524597">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钢架床</w:t>
            </w:r>
          </w:p>
        </w:tc>
        <w:tc>
          <w:tcPr>
            <w:tcW w:w="5069" w:type="dxa"/>
            <w:tcBorders>
              <w:top w:val="single" w:color="auto" w:sz="4" w:space="0"/>
              <w:left w:val="nil"/>
              <w:bottom w:val="single" w:color="auto" w:sz="4" w:space="0"/>
              <w:right w:val="single" w:color="auto" w:sz="4" w:space="0"/>
            </w:tcBorders>
            <w:noWrap w:val="0"/>
            <w:vAlign w:val="center"/>
          </w:tcPr>
          <w:p w14:paraId="23FC562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2010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903</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20803500">
            <w:pPr>
              <w:numPr>
                <w:ilvl w:val="0"/>
                <w:numId w:val="22"/>
              </w:num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p w14:paraId="7A5EBFF5">
            <w:pPr>
              <w:numPr>
                <w:ilvl w:val="0"/>
                <w:numId w:val="0"/>
              </w:numPr>
              <w:spacing w:line="320" w:lineRule="exact"/>
              <w:rPr>
                <w:rFonts w:ascii="宋体" w:hAnsi="宋体" w:cs="宋体"/>
                <w:kern w:val="0"/>
                <w:sz w:val="21"/>
                <w:szCs w:val="21"/>
                <w:highlight w:val="none"/>
              </w:rPr>
            </w:pPr>
            <w:r>
              <w:rPr>
                <w:rFonts w:hint="eastAsia" w:ascii="宋体" w:hAnsi="宋体" w:cs="宋体"/>
                <w:kern w:val="0"/>
                <w:sz w:val="21"/>
                <w:szCs w:val="21"/>
                <w:highlight w:val="none"/>
              </w:rPr>
              <w:t>2.</w:t>
            </w:r>
            <w:r>
              <w:rPr>
                <w:rFonts w:ascii="宋体" w:hAnsi="宋体" w:cs="宋体"/>
                <w:kern w:val="0"/>
                <w:sz w:val="21"/>
                <w:szCs w:val="21"/>
                <w:highlight w:val="none"/>
              </w:rPr>
              <w:t>工艺：不锈钢的整板采用激光切割进行裁剪，通过激光焊接技术，激光切割及数控折边成型，保证了产品表面不会出线凹凸不平的焊疤。</w:t>
            </w:r>
          </w:p>
        </w:tc>
        <w:tc>
          <w:tcPr>
            <w:tcW w:w="851" w:type="dxa"/>
            <w:tcBorders>
              <w:top w:val="single" w:color="auto" w:sz="4" w:space="0"/>
              <w:left w:val="nil"/>
              <w:bottom w:val="single" w:color="auto" w:sz="4" w:space="0"/>
              <w:right w:val="single" w:color="auto" w:sz="4" w:space="0"/>
            </w:tcBorders>
            <w:noWrap w:val="0"/>
            <w:vAlign w:val="center"/>
          </w:tcPr>
          <w:p w14:paraId="1169AEF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0F854D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6E123DF">
            <w:pPr>
              <w:spacing w:line="240" w:lineRule="auto"/>
              <w:ind w:firstLine="0" w:firstLineChars="0"/>
              <w:jc w:val="both"/>
              <w:rPr>
                <w:rFonts w:ascii="宋体" w:hAnsi="宋体"/>
                <w:sz w:val="21"/>
                <w:szCs w:val="21"/>
                <w:highlight w:val="none"/>
              </w:rPr>
            </w:pPr>
            <w:r>
              <w:rPr>
                <w:rFonts w:ascii="宋体" w:hAnsi="宋体"/>
                <w:sz w:val="21"/>
                <w:szCs w:val="21"/>
                <w:highlight w:val="none"/>
              </w:rPr>
              <w:drawing>
                <wp:inline distT="0" distB="0" distL="114300" distR="114300">
                  <wp:extent cx="796290" cy="1325245"/>
                  <wp:effectExtent l="0" t="0" r="0" b="0"/>
                  <wp:docPr id="192"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517"/>
                          <pic:cNvPicPr>
                            <a:picLocks noChangeAspect="1"/>
                          </pic:cNvPicPr>
                        </pic:nvPicPr>
                        <pic:blipFill>
                          <a:blip r:embed="rId157"/>
                          <a:stretch>
                            <a:fillRect/>
                          </a:stretch>
                        </pic:blipFill>
                        <pic:spPr>
                          <a:xfrm>
                            <a:off x="0" y="0"/>
                            <a:ext cx="796290" cy="1325245"/>
                          </a:xfrm>
                          <a:prstGeom prst="rect">
                            <a:avLst/>
                          </a:prstGeom>
                          <a:noFill/>
                          <a:ln>
                            <a:noFill/>
                          </a:ln>
                        </pic:spPr>
                      </pic:pic>
                    </a:graphicData>
                  </a:graphic>
                </wp:inline>
              </w:drawing>
            </w:r>
          </w:p>
        </w:tc>
      </w:tr>
      <w:tr w14:paraId="581C1B39">
        <w:tblPrEx>
          <w:tblCellMar>
            <w:top w:w="0" w:type="dxa"/>
            <w:left w:w="108" w:type="dxa"/>
            <w:bottom w:w="0" w:type="dxa"/>
            <w:right w:w="108" w:type="dxa"/>
          </w:tblCellMar>
        </w:tblPrEx>
        <w:trPr>
          <w:trHeight w:val="634"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4AD0689C">
            <w:pPr>
              <w:spacing w:line="240" w:lineRule="auto"/>
              <w:ind w:firstLine="0" w:firstLineChars="0"/>
              <w:rPr>
                <w:rFonts w:ascii="宋体" w:hAnsi="宋体" w:cs="宋体"/>
                <w:b/>
                <w:kern w:val="0"/>
                <w:sz w:val="21"/>
                <w:szCs w:val="21"/>
                <w:highlight w:val="none"/>
              </w:rPr>
            </w:pPr>
            <w:r>
              <w:rPr>
                <w:rFonts w:hint="eastAsia" w:ascii="宋体" w:hAnsi="宋体" w:cs="宋体"/>
                <w:b/>
                <w:kern w:val="0"/>
                <w:sz w:val="21"/>
                <w:szCs w:val="21"/>
                <w:highlight w:val="none"/>
              </w:rPr>
              <w:t>十三、</w:t>
            </w:r>
            <w:r>
              <w:rPr>
                <w:rFonts w:ascii="宋体" w:hAnsi="宋体" w:cs="宋体"/>
                <w:b/>
                <w:kern w:val="0"/>
                <w:sz w:val="21"/>
                <w:szCs w:val="21"/>
                <w:highlight w:val="none"/>
              </w:rPr>
              <w:t>护理部-临床技能培训中心11/12层</w:t>
            </w:r>
          </w:p>
        </w:tc>
      </w:tr>
      <w:tr w14:paraId="017E013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6D520F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181</w:t>
            </w:r>
          </w:p>
        </w:tc>
        <w:tc>
          <w:tcPr>
            <w:tcW w:w="1013" w:type="dxa"/>
            <w:tcBorders>
              <w:top w:val="single" w:color="auto" w:sz="4" w:space="0"/>
              <w:left w:val="nil"/>
              <w:bottom w:val="single" w:color="auto" w:sz="4" w:space="0"/>
              <w:right w:val="single" w:color="auto" w:sz="4" w:space="0"/>
            </w:tcBorders>
            <w:noWrap w:val="0"/>
            <w:vAlign w:val="center"/>
          </w:tcPr>
          <w:p w14:paraId="76004370">
            <w:pPr>
              <w:spacing w:line="320" w:lineRule="exact"/>
              <w:ind w:firstLine="0" w:firstLineChars="0"/>
              <w:jc w:val="center"/>
              <w:rPr>
                <w:rFonts w:ascii="宋体" w:hAnsi="宋体"/>
                <w:spacing w:val="-2"/>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12D8ED23">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16704AE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022EBECF">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464621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65B3B623">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3C8EF33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D653FB0">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9B1723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280" cy="925830"/>
                  <wp:effectExtent l="0" t="0" r="0" b="0"/>
                  <wp:docPr id="193"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518"/>
                          <pic:cNvPicPr>
                            <a:picLocks noChangeAspect="1"/>
                          </pic:cNvPicPr>
                        </pic:nvPicPr>
                        <pic:blipFill>
                          <a:blip r:embed="rId158"/>
                          <a:stretch>
                            <a:fillRect/>
                          </a:stretch>
                        </pic:blipFill>
                        <pic:spPr>
                          <a:xfrm>
                            <a:off x="0" y="0"/>
                            <a:ext cx="843280" cy="925830"/>
                          </a:xfrm>
                          <a:prstGeom prst="rect">
                            <a:avLst/>
                          </a:prstGeom>
                          <a:noFill/>
                          <a:ln>
                            <a:noFill/>
                          </a:ln>
                        </pic:spPr>
                      </pic:pic>
                    </a:graphicData>
                  </a:graphic>
                </wp:inline>
              </w:drawing>
            </w:r>
          </w:p>
        </w:tc>
      </w:tr>
      <w:tr w14:paraId="0F13C38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80AB86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182</w:t>
            </w:r>
          </w:p>
        </w:tc>
        <w:tc>
          <w:tcPr>
            <w:tcW w:w="1013" w:type="dxa"/>
            <w:tcBorders>
              <w:top w:val="single" w:color="auto" w:sz="4" w:space="0"/>
              <w:left w:val="nil"/>
              <w:bottom w:val="single" w:color="auto" w:sz="4" w:space="0"/>
              <w:right w:val="single" w:color="auto" w:sz="4" w:space="0"/>
            </w:tcBorders>
            <w:noWrap w:val="0"/>
            <w:vAlign w:val="center"/>
          </w:tcPr>
          <w:p w14:paraId="29462641">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办公椅</w:t>
            </w:r>
          </w:p>
          <w:p w14:paraId="14A8A451">
            <w:pPr>
              <w:spacing w:line="320" w:lineRule="exact"/>
              <w:ind w:firstLine="0" w:firstLineChars="0"/>
              <w:jc w:val="center"/>
              <w:rPr>
                <w:rFonts w:ascii="宋体" w:hAnsi="宋体"/>
                <w:spacing w:val="-2"/>
                <w:sz w:val="21"/>
                <w:szCs w:val="21"/>
                <w:highlight w:val="none"/>
              </w:rPr>
            </w:pPr>
          </w:p>
        </w:tc>
        <w:tc>
          <w:tcPr>
            <w:tcW w:w="5069" w:type="dxa"/>
            <w:tcBorders>
              <w:top w:val="single" w:color="auto" w:sz="4" w:space="0"/>
              <w:left w:val="nil"/>
              <w:bottom w:val="single" w:color="auto" w:sz="4" w:space="0"/>
              <w:right w:val="single" w:color="auto" w:sz="4" w:space="0"/>
            </w:tcBorders>
            <w:noWrap w:val="0"/>
            <w:vAlign w:val="center"/>
          </w:tcPr>
          <w:p w14:paraId="0D09FA7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1240-1300</w:t>
            </w:r>
            <w:r>
              <w:rPr>
                <w:rFonts w:hint="eastAsia" w:ascii="宋体" w:hAnsi="宋体" w:cs="宋体"/>
                <w:kern w:val="0"/>
                <w:sz w:val="21"/>
                <w:szCs w:val="21"/>
                <w:highlight w:val="none"/>
              </w:rPr>
              <w:t>mm（±5mm）</w:t>
            </w:r>
          </w:p>
          <w:p w14:paraId="3D8D3E21">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41E7129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3C29FE13">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656107D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5EE54F1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EEFB6A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5E37DC8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.脚架：优质五星脚。</w:t>
            </w:r>
          </w:p>
          <w:p w14:paraId="583A1B58">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.脚轮：采用优质椅轮。</w:t>
            </w:r>
          </w:p>
        </w:tc>
        <w:tc>
          <w:tcPr>
            <w:tcW w:w="851" w:type="dxa"/>
            <w:tcBorders>
              <w:top w:val="single" w:color="auto" w:sz="4" w:space="0"/>
              <w:left w:val="nil"/>
              <w:bottom w:val="single" w:color="auto" w:sz="4" w:space="0"/>
              <w:right w:val="single" w:color="auto" w:sz="4" w:space="0"/>
            </w:tcBorders>
            <w:noWrap w:val="0"/>
            <w:vAlign w:val="center"/>
          </w:tcPr>
          <w:p w14:paraId="6EE6978C">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B30C614">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3A0D93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60095" cy="973455"/>
                  <wp:effectExtent l="0" t="0" r="0" b="0"/>
                  <wp:docPr id="194"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519"/>
                          <pic:cNvPicPr>
                            <a:picLocks noChangeAspect="1"/>
                          </pic:cNvPicPr>
                        </pic:nvPicPr>
                        <pic:blipFill>
                          <a:blip r:embed="rId159"/>
                          <a:stretch>
                            <a:fillRect/>
                          </a:stretch>
                        </pic:blipFill>
                        <pic:spPr>
                          <a:xfrm>
                            <a:off x="0" y="0"/>
                            <a:ext cx="760095" cy="973455"/>
                          </a:xfrm>
                          <a:prstGeom prst="rect">
                            <a:avLst/>
                          </a:prstGeom>
                          <a:noFill/>
                          <a:ln>
                            <a:noFill/>
                          </a:ln>
                        </pic:spPr>
                      </pic:pic>
                    </a:graphicData>
                  </a:graphic>
                </wp:inline>
              </w:drawing>
            </w:r>
          </w:p>
        </w:tc>
      </w:tr>
      <w:tr w14:paraId="7288416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1CFB9C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183</w:t>
            </w:r>
          </w:p>
        </w:tc>
        <w:tc>
          <w:tcPr>
            <w:tcW w:w="1013" w:type="dxa"/>
            <w:tcBorders>
              <w:top w:val="single" w:color="auto" w:sz="4" w:space="0"/>
              <w:left w:val="nil"/>
              <w:bottom w:val="single" w:color="auto" w:sz="4" w:space="0"/>
              <w:right w:val="single" w:color="auto" w:sz="4" w:space="0"/>
            </w:tcBorders>
            <w:noWrap w:val="0"/>
            <w:vAlign w:val="center"/>
          </w:tcPr>
          <w:p w14:paraId="1759ADD1">
            <w:pPr>
              <w:pStyle w:val="350"/>
              <w:spacing w:before="0" w:after="0"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w:t>
            </w:r>
          </w:p>
          <w:p w14:paraId="49BA3555">
            <w:pPr>
              <w:pStyle w:val="350"/>
              <w:spacing w:before="0" w:after="0" w:line="320" w:lineRule="exact"/>
              <w:ind w:firstLine="0" w:firstLineChars="0"/>
              <w:jc w:val="center"/>
              <w:rPr>
                <w:rFonts w:ascii="宋体" w:hAnsi="宋体"/>
                <w:sz w:val="21"/>
                <w:szCs w:val="21"/>
                <w:highlight w:val="none"/>
              </w:rPr>
            </w:pPr>
            <w:r>
              <w:rPr>
                <w:rFonts w:ascii="宋体" w:hAnsi="宋体"/>
                <w:spacing w:val="-8"/>
                <w:sz w:val="21"/>
                <w:szCs w:val="21"/>
                <w:highlight w:val="none"/>
              </w:rPr>
              <w:t>(衣柜+书</w:t>
            </w:r>
            <w:r>
              <w:rPr>
                <w:rFonts w:ascii="宋体" w:hAnsi="宋体"/>
                <w:spacing w:val="-2"/>
                <w:sz w:val="21"/>
                <w:szCs w:val="21"/>
                <w:highlight w:val="none"/>
              </w:rPr>
              <w:t>柜)</w:t>
            </w:r>
          </w:p>
        </w:tc>
        <w:tc>
          <w:tcPr>
            <w:tcW w:w="5069" w:type="dxa"/>
            <w:tcBorders>
              <w:top w:val="single" w:color="auto" w:sz="4" w:space="0"/>
              <w:left w:val="nil"/>
              <w:bottom w:val="single" w:color="auto" w:sz="4" w:space="0"/>
              <w:right w:val="single" w:color="auto" w:sz="4" w:space="0"/>
            </w:tcBorders>
            <w:noWrap w:val="0"/>
            <w:vAlign w:val="center"/>
          </w:tcPr>
          <w:p w14:paraId="6583FD6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48168C9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5C6BF9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25C0074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3429D6B3">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3C3D11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E07BFE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BA817D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7085" cy="812800"/>
                  <wp:effectExtent l="0" t="0" r="0" b="0"/>
                  <wp:docPr id="195"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520"/>
                          <pic:cNvPicPr>
                            <a:picLocks noChangeAspect="1"/>
                          </pic:cNvPicPr>
                        </pic:nvPicPr>
                        <pic:blipFill>
                          <a:blip r:embed="rId160"/>
                          <a:stretch>
                            <a:fillRect/>
                          </a:stretch>
                        </pic:blipFill>
                        <pic:spPr>
                          <a:xfrm>
                            <a:off x="0" y="0"/>
                            <a:ext cx="807085" cy="812800"/>
                          </a:xfrm>
                          <a:prstGeom prst="rect">
                            <a:avLst/>
                          </a:prstGeom>
                          <a:noFill/>
                          <a:ln>
                            <a:noFill/>
                          </a:ln>
                        </pic:spPr>
                      </pic:pic>
                    </a:graphicData>
                  </a:graphic>
                </wp:inline>
              </w:drawing>
            </w:r>
          </w:p>
        </w:tc>
      </w:tr>
      <w:tr w14:paraId="3E66BEB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F868BD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184</w:t>
            </w:r>
          </w:p>
        </w:tc>
        <w:tc>
          <w:tcPr>
            <w:tcW w:w="1013" w:type="dxa"/>
            <w:tcBorders>
              <w:top w:val="single" w:color="auto" w:sz="4" w:space="0"/>
              <w:left w:val="nil"/>
              <w:bottom w:val="single" w:color="auto" w:sz="4" w:space="0"/>
              <w:right w:val="single" w:color="auto" w:sz="4" w:space="0"/>
            </w:tcBorders>
            <w:noWrap w:val="0"/>
            <w:vAlign w:val="center"/>
          </w:tcPr>
          <w:p w14:paraId="7930B665">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三人沙发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106016B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1830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790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760</w:t>
            </w:r>
            <w:r>
              <w:rPr>
                <w:rFonts w:hint="eastAsia" w:ascii="宋体" w:hAnsi="宋体" w:cs="宋体"/>
                <w:kern w:val="0"/>
                <w:sz w:val="21"/>
                <w:szCs w:val="21"/>
                <w:highlight w:val="none"/>
              </w:rPr>
              <w:t>mm（±5mm）</w:t>
            </w:r>
          </w:p>
          <w:p w14:paraId="4654C33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367CD7EB">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8CC321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2C7A6C3B">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3745D4C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3997A33">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6.脚架：采用优质喷涂金属脚架，经酸洗磷化等处理，表面电镀工艺，符合人体工程学。</w:t>
            </w:r>
          </w:p>
        </w:tc>
        <w:tc>
          <w:tcPr>
            <w:tcW w:w="851" w:type="dxa"/>
            <w:tcBorders>
              <w:top w:val="single" w:color="auto" w:sz="4" w:space="0"/>
              <w:left w:val="nil"/>
              <w:bottom w:val="single" w:color="auto" w:sz="4" w:space="0"/>
              <w:right w:val="single" w:color="auto" w:sz="4" w:space="0"/>
            </w:tcBorders>
            <w:noWrap w:val="0"/>
            <w:vAlign w:val="center"/>
          </w:tcPr>
          <w:p w14:paraId="12F8EB98">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D318DC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FC1DEE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915" cy="899160"/>
                  <wp:effectExtent l="0" t="0" r="0" b="0"/>
                  <wp:docPr id="196"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521"/>
                          <pic:cNvPicPr>
                            <a:picLocks noChangeAspect="1"/>
                          </pic:cNvPicPr>
                        </pic:nvPicPr>
                        <pic:blipFill>
                          <a:blip r:embed="rId161"/>
                          <a:stretch>
                            <a:fillRect/>
                          </a:stretch>
                        </pic:blipFill>
                        <pic:spPr>
                          <a:xfrm>
                            <a:off x="0" y="0"/>
                            <a:ext cx="843915" cy="899160"/>
                          </a:xfrm>
                          <a:prstGeom prst="rect">
                            <a:avLst/>
                          </a:prstGeom>
                          <a:noFill/>
                          <a:ln>
                            <a:noFill/>
                          </a:ln>
                        </pic:spPr>
                      </pic:pic>
                    </a:graphicData>
                  </a:graphic>
                </wp:inline>
              </w:drawing>
            </w:r>
          </w:p>
        </w:tc>
      </w:tr>
      <w:tr w14:paraId="14F552A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CC078C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185</w:t>
            </w:r>
          </w:p>
        </w:tc>
        <w:tc>
          <w:tcPr>
            <w:tcW w:w="1013" w:type="dxa"/>
            <w:tcBorders>
              <w:top w:val="single" w:color="auto" w:sz="4" w:space="0"/>
              <w:left w:val="nil"/>
              <w:bottom w:val="single" w:color="auto" w:sz="4" w:space="0"/>
              <w:right w:val="single" w:color="auto" w:sz="4" w:space="0"/>
            </w:tcBorders>
            <w:noWrap w:val="0"/>
            <w:vAlign w:val="center"/>
          </w:tcPr>
          <w:p w14:paraId="418DE983">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3F132AC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430</w:t>
            </w:r>
            <w:r>
              <w:rPr>
                <w:rFonts w:hint="eastAsia" w:ascii="宋体" w:hAnsi="宋体" w:cs="宋体"/>
                <w:kern w:val="0"/>
                <w:sz w:val="21"/>
                <w:szCs w:val="21"/>
                <w:highlight w:val="none"/>
              </w:rPr>
              <w:t>mm（±5mm）</w:t>
            </w:r>
          </w:p>
          <w:p w14:paraId="12584D3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06ED6B1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384E947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B4F5879">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FABC5E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6839840">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FEAE86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4710" cy="854710"/>
                  <wp:effectExtent l="0" t="0" r="0" b="0"/>
                  <wp:docPr id="197"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22"/>
                          <pic:cNvPicPr>
                            <a:picLocks noChangeAspect="1"/>
                          </pic:cNvPicPr>
                        </pic:nvPicPr>
                        <pic:blipFill>
                          <a:blip r:embed="rId162"/>
                          <a:stretch>
                            <a:fillRect/>
                          </a:stretch>
                        </pic:blipFill>
                        <pic:spPr>
                          <a:xfrm>
                            <a:off x="0" y="0"/>
                            <a:ext cx="854710" cy="854710"/>
                          </a:xfrm>
                          <a:prstGeom prst="rect">
                            <a:avLst/>
                          </a:prstGeom>
                          <a:noFill/>
                          <a:ln>
                            <a:noFill/>
                          </a:ln>
                        </pic:spPr>
                      </pic:pic>
                    </a:graphicData>
                  </a:graphic>
                </wp:inline>
              </w:drawing>
            </w:r>
          </w:p>
        </w:tc>
      </w:tr>
      <w:tr w14:paraId="42F06C1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0B2679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186</w:t>
            </w:r>
          </w:p>
        </w:tc>
        <w:tc>
          <w:tcPr>
            <w:tcW w:w="1013" w:type="dxa"/>
            <w:tcBorders>
              <w:top w:val="single" w:color="auto" w:sz="4" w:space="0"/>
              <w:left w:val="nil"/>
              <w:bottom w:val="single" w:color="auto" w:sz="4" w:space="0"/>
              <w:right w:val="single" w:color="auto" w:sz="4" w:space="0"/>
            </w:tcBorders>
            <w:noWrap w:val="0"/>
            <w:vAlign w:val="center"/>
          </w:tcPr>
          <w:p w14:paraId="6DC0103E">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384460E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113FACE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AE9516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2192ACE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2635B00E">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11F86F0">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9EBBF14">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49D315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4710" cy="1160145"/>
                  <wp:effectExtent l="0" t="0" r="0" b="0"/>
                  <wp:docPr id="198"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523"/>
                          <pic:cNvPicPr>
                            <a:picLocks noChangeAspect="1"/>
                          </pic:cNvPicPr>
                        </pic:nvPicPr>
                        <pic:blipFill>
                          <a:blip r:embed="rId163"/>
                          <a:stretch>
                            <a:fillRect/>
                          </a:stretch>
                        </pic:blipFill>
                        <pic:spPr>
                          <a:xfrm>
                            <a:off x="0" y="0"/>
                            <a:ext cx="854710" cy="1160145"/>
                          </a:xfrm>
                          <a:prstGeom prst="rect">
                            <a:avLst/>
                          </a:prstGeom>
                          <a:noFill/>
                          <a:ln>
                            <a:noFill/>
                          </a:ln>
                        </pic:spPr>
                      </pic:pic>
                    </a:graphicData>
                  </a:graphic>
                </wp:inline>
              </w:drawing>
            </w:r>
          </w:p>
        </w:tc>
      </w:tr>
      <w:tr w14:paraId="7E1710E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DC6FE8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187</w:t>
            </w:r>
          </w:p>
        </w:tc>
        <w:tc>
          <w:tcPr>
            <w:tcW w:w="1013" w:type="dxa"/>
            <w:tcBorders>
              <w:top w:val="single" w:color="auto" w:sz="4" w:space="0"/>
              <w:left w:val="nil"/>
              <w:bottom w:val="single" w:color="auto" w:sz="4" w:space="0"/>
              <w:right w:val="single" w:color="auto" w:sz="4" w:space="0"/>
            </w:tcBorders>
            <w:noWrap w:val="0"/>
            <w:vAlign w:val="center"/>
          </w:tcPr>
          <w:p w14:paraId="50388CA3">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衣帽架</w:t>
            </w:r>
          </w:p>
        </w:tc>
        <w:tc>
          <w:tcPr>
            <w:tcW w:w="5069" w:type="dxa"/>
            <w:tcBorders>
              <w:top w:val="single" w:color="auto" w:sz="4" w:space="0"/>
              <w:left w:val="nil"/>
              <w:bottom w:val="single" w:color="auto" w:sz="4" w:space="0"/>
              <w:right w:val="single" w:color="auto" w:sz="4" w:space="0"/>
            </w:tcBorders>
            <w:noWrap w:val="0"/>
            <w:vAlign w:val="center"/>
          </w:tcPr>
          <w:p w14:paraId="56D262D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390</w:t>
            </w:r>
            <w:r>
              <w:rPr>
                <w:rFonts w:hint="eastAsia" w:ascii="宋体" w:hAnsi="宋体" w:cs="宋体"/>
                <w:kern w:val="0"/>
                <w:sz w:val="21"/>
                <w:szCs w:val="21"/>
                <w:highlight w:val="none"/>
              </w:rPr>
              <w:t>mm×高</w:t>
            </w:r>
            <w:r>
              <w:rPr>
                <w:rFonts w:ascii="宋体" w:hAnsi="宋体" w:cs="宋体"/>
                <w:kern w:val="0"/>
                <w:sz w:val="21"/>
                <w:szCs w:val="21"/>
                <w:highlight w:val="none"/>
              </w:rPr>
              <w:t>1760</w:t>
            </w:r>
            <w:r>
              <w:rPr>
                <w:rFonts w:hint="eastAsia" w:ascii="宋体" w:hAnsi="宋体" w:cs="宋体"/>
                <w:kern w:val="0"/>
                <w:sz w:val="21"/>
                <w:szCs w:val="21"/>
                <w:highlight w:val="none"/>
              </w:rPr>
              <w:t>mm（±5mm）</w:t>
            </w:r>
          </w:p>
          <w:p w14:paraId="3F8E513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1.基材：采用优质橡胶木，依据GB/T 3324-2017  《木家具通用技术条件》，木材含水率3%～10%，外观要求不少于6项检测且检测合格。</w:t>
            </w:r>
          </w:p>
          <w:p w14:paraId="285C72B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A3D1FB0">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5097FD1C">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F132D1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2568DC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1535" cy="1538605"/>
                  <wp:effectExtent l="0" t="0" r="0" b="0"/>
                  <wp:docPr id="199"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524"/>
                          <pic:cNvPicPr>
                            <a:picLocks noChangeAspect="1"/>
                          </pic:cNvPicPr>
                        </pic:nvPicPr>
                        <pic:blipFill>
                          <a:blip r:embed="rId164"/>
                          <a:stretch>
                            <a:fillRect/>
                          </a:stretch>
                        </pic:blipFill>
                        <pic:spPr>
                          <a:xfrm>
                            <a:off x="0" y="0"/>
                            <a:ext cx="851535" cy="1538605"/>
                          </a:xfrm>
                          <a:prstGeom prst="rect">
                            <a:avLst/>
                          </a:prstGeom>
                          <a:noFill/>
                          <a:ln>
                            <a:noFill/>
                          </a:ln>
                        </pic:spPr>
                      </pic:pic>
                    </a:graphicData>
                  </a:graphic>
                </wp:inline>
              </w:drawing>
            </w:r>
          </w:p>
        </w:tc>
      </w:tr>
      <w:tr w14:paraId="3E74A70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46FC3C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188</w:t>
            </w:r>
          </w:p>
        </w:tc>
        <w:tc>
          <w:tcPr>
            <w:tcW w:w="1013" w:type="dxa"/>
            <w:tcBorders>
              <w:top w:val="single" w:color="auto" w:sz="4" w:space="0"/>
              <w:left w:val="nil"/>
              <w:bottom w:val="single" w:color="auto" w:sz="4" w:space="0"/>
              <w:right w:val="single" w:color="auto" w:sz="4" w:space="0"/>
            </w:tcBorders>
            <w:noWrap w:val="0"/>
            <w:vAlign w:val="center"/>
          </w:tcPr>
          <w:p w14:paraId="623A7AF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座椅</w:t>
            </w:r>
          </w:p>
        </w:tc>
        <w:tc>
          <w:tcPr>
            <w:tcW w:w="5069" w:type="dxa"/>
            <w:tcBorders>
              <w:top w:val="single" w:color="auto" w:sz="4" w:space="0"/>
              <w:left w:val="nil"/>
              <w:bottom w:val="single" w:color="auto" w:sz="4" w:space="0"/>
              <w:right w:val="single" w:color="auto" w:sz="4" w:space="0"/>
            </w:tcBorders>
            <w:noWrap w:val="0"/>
            <w:vAlign w:val="center"/>
          </w:tcPr>
          <w:p w14:paraId="5319F23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长580mm×宽710mm×高990mm（±5mm）</w:t>
            </w:r>
          </w:p>
          <w:p w14:paraId="1D4FE84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7FDFDDC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228841F5">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3.弓形脚：采用优质弓形脚，依据GB/T 3325-2017《金属家具通用技术条件》；GB/T10125 -2021《人造气氛腐蚀试验 盐雾试验》；乙酸盐雾试验≥220h，镀层本身的耐腐蚀等级≥10级。</w:t>
            </w:r>
          </w:p>
        </w:tc>
        <w:tc>
          <w:tcPr>
            <w:tcW w:w="851" w:type="dxa"/>
            <w:tcBorders>
              <w:top w:val="single" w:color="auto" w:sz="4" w:space="0"/>
              <w:left w:val="nil"/>
              <w:bottom w:val="single" w:color="auto" w:sz="4" w:space="0"/>
              <w:right w:val="single" w:color="auto" w:sz="4" w:space="0"/>
            </w:tcBorders>
            <w:noWrap w:val="0"/>
            <w:vAlign w:val="center"/>
          </w:tcPr>
          <w:p w14:paraId="6C826E22">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67457AC">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0F6F42AB">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280" cy="1093470"/>
                  <wp:effectExtent l="0" t="0" r="0" b="0"/>
                  <wp:docPr id="200"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525"/>
                          <pic:cNvPicPr>
                            <a:picLocks noChangeAspect="1"/>
                          </pic:cNvPicPr>
                        </pic:nvPicPr>
                        <pic:blipFill>
                          <a:blip r:embed="rId165"/>
                          <a:stretch>
                            <a:fillRect/>
                          </a:stretch>
                        </pic:blipFill>
                        <pic:spPr>
                          <a:xfrm>
                            <a:off x="0" y="0"/>
                            <a:ext cx="843280" cy="1093470"/>
                          </a:xfrm>
                          <a:prstGeom prst="rect">
                            <a:avLst/>
                          </a:prstGeom>
                          <a:noFill/>
                          <a:ln>
                            <a:noFill/>
                          </a:ln>
                        </pic:spPr>
                      </pic:pic>
                    </a:graphicData>
                  </a:graphic>
                </wp:inline>
              </w:drawing>
            </w:r>
          </w:p>
        </w:tc>
      </w:tr>
      <w:tr w14:paraId="449BADD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338817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189</w:t>
            </w:r>
          </w:p>
        </w:tc>
        <w:tc>
          <w:tcPr>
            <w:tcW w:w="1013" w:type="dxa"/>
            <w:tcBorders>
              <w:top w:val="single" w:color="auto" w:sz="4" w:space="0"/>
              <w:left w:val="nil"/>
              <w:bottom w:val="single" w:color="auto" w:sz="4" w:space="0"/>
              <w:right w:val="single" w:color="auto" w:sz="4" w:space="0"/>
            </w:tcBorders>
            <w:noWrap w:val="0"/>
            <w:vAlign w:val="center"/>
          </w:tcPr>
          <w:p w14:paraId="3883247C">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1920115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D327C4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5750946">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13E6D4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23039E38">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140C0974">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13E19D5">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2D2466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8355" cy="962025"/>
                  <wp:effectExtent l="0" t="0" r="0" b="0"/>
                  <wp:docPr id="201"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526"/>
                          <pic:cNvPicPr>
                            <a:picLocks noChangeAspect="1"/>
                          </pic:cNvPicPr>
                        </pic:nvPicPr>
                        <pic:blipFill>
                          <a:blip r:embed="rId166"/>
                          <a:stretch>
                            <a:fillRect/>
                          </a:stretch>
                        </pic:blipFill>
                        <pic:spPr>
                          <a:xfrm>
                            <a:off x="0" y="0"/>
                            <a:ext cx="808355" cy="962025"/>
                          </a:xfrm>
                          <a:prstGeom prst="rect">
                            <a:avLst/>
                          </a:prstGeom>
                          <a:noFill/>
                          <a:ln>
                            <a:noFill/>
                          </a:ln>
                        </pic:spPr>
                      </pic:pic>
                    </a:graphicData>
                  </a:graphic>
                </wp:inline>
              </w:drawing>
            </w:r>
          </w:p>
        </w:tc>
      </w:tr>
      <w:tr w14:paraId="3F6C600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60DE51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190</w:t>
            </w:r>
          </w:p>
        </w:tc>
        <w:tc>
          <w:tcPr>
            <w:tcW w:w="1013" w:type="dxa"/>
            <w:tcBorders>
              <w:top w:val="single" w:color="auto" w:sz="4" w:space="0"/>
              <w:left w:val="nil"/>
              <w:bottom w:val="single" w:color="auto" w:sz="4" w:space="0"/>
              <w:right w:val="single" w:color="auto" w:sz="4" w:space="0"/>
            </w:tcBorders>
            <w:noWrap w:val="0"/>
            <w:vAlign w:val="center"/>
          </w:tcPr>
          <w:p w14:paraId="213E1F52">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办公椅</w:t>
            </w:r>
          </w:p>
        </w:tc>
        <w:tc>
          <w:tcPr>
            <w:tcW w:w="5069" w:type="dxa"/>
            <w:tcBorders>
              <w:top w:val="single" w:color="auto" w:sz="4" w:space="0"/>
              <w:left w:val="nil"/>
              <w:bottom w:val="single" w:color="auto" w:sz="4" w:space="0"/>
              <w:right w:val="single" w:color="auto" w:sz="4" w:space="0"/>
            </w:tcBorders>
            <w:noWrap w:val="0"/>
            <w:vAlign w:val="center"/>
          </w:tcPr>
          <w:p w14:paraId="6EDFA19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1240-1300</w:t>
            </w:r>
            <w:r>
              <w:rPr>
                <w:rFonts w:hint="eastAsia" w:ascii="宋体" w:hAnsi="宋体" w:cs="宋体"/>
                <w:kern w:val="0"/>
                <w:sz w:val="21"/>
                <w:szCs w:val="21"/>
                <w:highlight w:val="none"/>
              </w:rPr>
              <w:t>mm（±5mm）</w:t>
            </w:r>
          </w:p>
          <w:p w14:paraId="25E843A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F11B660">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2ACFC8A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5CA17B7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4.扶手：采用优质实木，依据木材含水率3%～11%，甲醛释放量未检出。</w:t>
            </w:r>
          </w:p>
          <w:p w14:paraId="59B0193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1017502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32E121D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.脚架：优质五星脚。</w:t>
            </w:r>
          </w:p>
          <w:p w14:paraId="7C35B94B">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.脚轮：采用优质椅轮。</w:t>
            </w:r>
          </w:p>
        </w:tc>
        <w:tc>
          <w:tcPr>
            <w:tcW w:w="851" w:type="dxa"/>
            <w:tcBorders>
              <w:top w:val="single" w:color="auto" w:sz="4" w:space="0"/>
              <w:left w:val="nil"/>
              <w:bottom w:val="single" w:color="auto" w:sz="4" w:space="0"/>
              <w:right w:val="single" w:color="auto" w:sz="4" w:space="0"/>
            </w:tcBorders>
            <w:noWrap w:val="0"/>
            <w:vAlign w:val="center"/>
          </w:tcPr>
          <w:p w14:paraId="3D72E4E0">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B0A27FE">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AEEC14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280" cy="1211580"/>
                  <wp:effectExtent l="0" t="0" r="0" b="0"/>
                  <wp:docPr id="202"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527"/>
                          <pic:cNvPicPr>
                            <a:picLocks noChangeAspect="1"/>
                          </pic:cNvPicPr>
                        </pic:nvPicPr>
                        <pic:blipFill>
                          <a:blip r:embed="rId167"/>
                          <a:stretch>
                            <a:fillRect/>
                          </a:stretch>
                        </pic:blipFill>
                        <pic:spPr>
                          <a:xfrm>
                            <a:off x="0" y="0"/>
                            <a:ext cx="843280" cy="1211580"/>
                          </a:xfrm>
                          <a:prstGeom prst="rect">
                            <a:avLst/>
                          </a:prstGeom>
                          <a:noFill/>
                          <a:ln>
                            <a:noFill/>
                          </a:ln>
                        </pic:spPr>
                      </pic:pic>
                    </a:graphicData>
                  </a:graphic>
                </wp:inline>
              </w:drawing>
            </w:r>
          </w:p>
        </w:tc>
      </w:tr>
      <w:tr w14:paraId="39DCDFB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75EA07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191</w:t>
            </w:r>
          </w:p>
        </w:tc>
        <w:tc>
          <w:tcPr>
            <w:tcW w:w="1013" w:type="dxa"/>
            <w:tcBorders>
              <w:top w:val="single" w:color="auto" w:sz="4" w:space="0"/>
              <w:left w:val="nil"/>
              <w:bottom w:val="single" w:color="auto" w:sz="4" w:space="0"/>
              <w:right w:val="single" w:color="auto" w:sz="4" w:space="0"/>
            </w:tcBorders>
            <w:noWrap w:val="0"/>
            <w:vAlign w:val="center"/>
          </w:tcPr>
          <w:p w14:paraId="5C6B6F65">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文件柜更衣柜</w:t>
            </w:r>
          </w:p>
        </w:tc>
        <w:tc>
          <w:tcPr>
            <w:tcW w:w="5069" w:type="dxa"/>
            <w:tcBorders>
              <w:top w:val="single" w:color="auto" w:sz="4" w:space="0"/>
              <w:left w:val="nil"/>
              <w:bottom w:val="single" w:color="auto" w:sz="4" w:space="0"/>
              <w:right w:val="single" w:color="auto" w:sz="4" w:space="0"/>
            </w:tcBorders>
            <w:noWrap w:val="0"/>
            <w:vAlign w:val="center"/>
          </w:tcPr>
          <w:p w14:paraId="69193AE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73181E7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4D6708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D6D61B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4EC8D139">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6819068">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0BC5301B">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8C14F8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91540" cy="1306830"/>
                  <wp:effectExtent l="0" t="0" r="0" b="0"/>
                  <wp:docPr id="203"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528"/>
                          <pic:cNvPicPr>
                            <a:picLocks noChangeAspect="1"/>
                          </pic:cNvPicPr>
                        </pic:nvPicPr>
                        <pic:blipFill>
                          <a:blip r:embed="rId168"/>
                          <a:stretch>
                            <a:fillRect/>
                          </a:stretch>
                        </pic:blipFill>
                        <pic:spPr>
                          <a:xfrm>
                            <a:off x="0" y="0"/>
                            <a:ext cx="891540" cy="1306830"/>
                          </a:xfrm>
                          <a:prstGeom prst="rect">
                            <a:avLst/>
                          </a:prstGeom>
                          <a:noFill/>
                          <a:ln>
                            <a:noFill/>
                          </a:ln>
                        </pic:spPr>
                      </pic:pic>
                    </a:graphicData>
                  </a:graphic>
                </wp:inline>
              </w:drawing>
            </w:r>
          </w:p>
        </w:tc>
      </w:tr>
      <w:tr w14:paraId="32542B1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C9666C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192</w:t>
            </w:r>
          </w:p>
        </w:tc>
        <w:tc>
          <w:tcPr>
            <w:tcW w:w="1013" w:type="dxa"/>
            <w:tcBorders>
              <w:top w:val="single" w:color="auto" w:sz="4" w:space="0"/>
              <w:left w:val="nil"/>
              <w:bottom w:val="single" w:color="auto" w:sz="4" w:space="0"/>
              <w:right w:val="single" w:color="auto" w:sz="4" w:space="0"/>
            </w:tcBorders>
            <w:noWrap w:val="0"/>
            <w:vAlign w:val="center"/>
          </w:tcPr>
          <w:p w14:paraId="7D88AD6B">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座椅</w:t>
            </w:r>
          </w:p>
        </w:tc>
        <w:tc>
          <w:tcPr>
            <w:tcW w:w="5069" w:type="dxa"/>
            <w:tcBorders>
              <w:top w:val="single" w:color="auto" w:sz="4" w:space="0"/>
              <w:left w:val="nil"/>
              <w:bottom w:val="single" w:color="auto" w:sz="4" w:space="0"/>
              <w:right w:val="single" w:color="auto" w:sz="4" w:space="0"/>
            </w:tcBorders>
            <w:noWrap w:val="0"/>
            <w:vAlign w:val="center"/>
          </w:tcPr>
          <w:p w14:paraId="1F0BD5A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长580mm×宽710mm×高990mm（±5mm）</w:t>
            </w:r>
          </w:p>
          <w:p w14:paraId="621C8340">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05423EBA">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5F9A5820">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3.弓形脚：采用优质弓形脚，依据GB/T 3325-2017《金属家具通用技术条件》；GB/T10125 -2021《人造气氛腐蚀试验 盐雾试验》；乙酸盐雾试验≥220h，镀层本身的耐腐蚀等级≥10级。</w:t>
            </w:r>
          </w:p>
        </w:tc>
        <w:tc>
          <w:tcPr>
            <w:tcW w:w="851" w:type="dxa"/>
            <w:tcBorders>
              <w:top w:val="single" w:color="auto" w:sz="4" w:space="0"/>
              <w:left w:val="nil"/>
              <w:bottom w:val="single" w:color="auto" w:sz="4" w:space="0"/>
              <w:right w:val="single" w:color="auto" w:sz="4" w:space="0"/>
            </w:tcBorders>
            <w:noWrap w:val="0"/>
            <w:vAlign w:val="center"/>
          </w:tcPr>
          <w:p w14:paraId="1F78BCB9">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394AAA0">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57E90E6B">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9785" cy="1003935"/>
                  <wp:effectExtent l="0" t="0" r="0" b="0"/>
                  <wp:docPr id="204"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529"/>
                          <pic:cNvPicPr>
                            <a:picLocks noChangeAspect="1"/>
                          </pic:cNvPicPr>
                        </pic:nvPicPr>
                        <pic:blipFill>
                          <a:blip r:embed="rId169"/>
                          <a:stretch>
                            <a:fillRect/>
                          </a:stretch>
                        </pic:blipFill>
                        <pic:spPr>
                          <a:xfrm>
                            <a:off x="0" y="0"/>
                            <a:ext cx="819785" cy="1003935"/>
                          </a:xfrm>
                          <a:prstGeom prst="rect">
                            <a:avLst/>
                          </a:prstGeom>
                          <a:noFill/>
                          <a:ln>
                            <a:noFill/>
                          </a:ln>
                        </pic:spPr>
                      </pic:pic>
                    </a:graphicData>
                  </a:graphic>
                </wp:inline>
              </w:drawing>
            </w:r>
          </w:p>
        </w:tc>
      </w:tr>
      <w:tr w14:paraId="3EAC7E5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332FAF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193</w:t>
            </w:r>
          </w:p>
        </w:tc>
        <w:tc>
          <w:tcPr>
            <w:tcW w:w="1013" w:type="dxa"/>
            <w:tcBorders>
              <w:top w:val="single" w:color="auto" w:sz="4" w:space="0"/>
              <w:left w:val="nil"/>
              <w:bottom w:val="single" w:color="auto" w:sz="4" w:space="0"/>
              <w:right w:val="single" w:color="auto" w:sz="4" w:space="0"/>
            </w:tcBorders>
            <w:noWrap w:val="0"/>
            <w:vAlign w:val="center"/>
          </w:tcPr>
          <w:p w14:paraId="1C0CDB0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3BFC9EE5">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63F09B9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ECE63D4">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459A9BD6">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04C2048F">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03EB911">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2B86AAF7">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994DD7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76935" cy="1258570"/>
                  <wp:effectExtent l="0" t="0" r="0" b="0"/>
                  <wp:docPr id="205"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530"/>
                          <pic:cNvPicPr>
                            <a:picLocks noChangeAspect="1"/>
                          </pic:cNvPicPr>
                        </pic:nvPicPr>
                        <pic:blipFill>
                          <a:blip r:embed="rId170"/>
                          <a:stretch>
                            <a:fillRect/>
                          </a:stretch>
                        </pic:blipFill>
                        <pic:spPr>
                          <a:xfrm>
                            <a:off x="0" y="0"/>
                            <a:ext cx="876935" cy="1258570"/>
                          </a:xfrm>
                          <a:prstGeom prst="rect">
                            <a:avLst/>
                          </a:prstGeom>
                          <a:noFill/>
                          <a:ln>
                            <a:noFill/>
                          </a:ln>
                        </pic:spPr>
                      </pic:pic>
                    </a:graphicData>
                  </a:graphic>
                </wp:inline>
              </w:drawing>
            </w:r>
          </w:p>
        </w:tc>
      </w:tr>
      <w:tr w14:paraId="646DA1C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673650F">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194</w:t>
            </w:r>
          </w:p>
        </w:tc>
        <w:tc>
          <w:tcPr>
            <w:tcW w:w="1013" w:type="dxa"/>
            <w:tcBorders>
              <w:top w:val="single" w:color="auto" w:sz="4" w:space="0"/>
              <w:left w:val="nil"/>
              <w:bottom w:val="single" w:color="auto" w:sz="4" w:space="0"/>
              <w:right w:val="single" w:color="auto" w:sz="4" w:space="0"/>
            </w:tcBorders>
            <w:noWrap w:val="0"/>
            <w:vAlign w:val="center"/>
          </w:tcPr>
          <w:p w14:paraId="776B5106">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座椅</w:t>
            </w:r>
          </w:p>
        </w:tc>
        <w:tc>
          <w:tcPr>
            <w:tcW w:w="5069" w:type="dxa"/>
            <w:tcBorders>
              <w:top w:val="single" w:color="auto" w:sz="4" w:space="0"/>
              <w:left w:val="nil"/>
              <w:bottom w:val="single" w:color="auto" w:sz="4" w:space="0"/>
              <w:right w:val="single" w:color="auto" w:sz="4" w:space="0"/>
            </w:tcBorders>
            <w:noWrap w:val="0"/>
            <w:vAlign w:val="center"/>
          </w:tcPr>
          <w:p w14:paraId="0EEECA2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12BD474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1FB9410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干热老化后拉伸强度≥50KPa),甲醛释放量≤0.120mg/m²h，TVOC≤0.5mg/m²h， 抗引燃特性阻燃Ⅰ级。</w:t>
            </w:r>
          </w:p>
          <w:p w14:paraId="6C32654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21B0DE8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7CF305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122143C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71C15A8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FB9578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730B2BB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89FC98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7440498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2A0F78E8">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624F294C">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69486700">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75995" cy="1286510"/>
                  <wp:effectExtent l="0" t="0" r="0" b="0"/>
                  <wp:docPr id="206" name="图片 531"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531" descr="百川(8)"/>
                          <pic:cNvPicPr>
                            <a:picLocks noChangeAspect="1"/>
                          </pic:cNvPicPr>
                        </pic:nvPicPr>
                        <pic:blipFill>
                          <a:blip r:embed="rId30"/>
                          <a:srcRect l="17723" t="9953" r="16443" b="8815"/>
                          <a:stretch>
                            <a:fillRect/>
                          </a:stretch>
                        </pic:blipFill>
                        <pic:spPr>
                          <a:xfrm>
                            <a:off x="0" y="0"/>
                            <a:ext cx="975995" cy="1286510"/>
                          </a:xfrm>
                          <a:prstGeom prst="rect">
                            <a:avLst/>
                          </a:prstGeom>
                          <a:noFill/>
                          <a:ln>
                            <a:noFill/>
                          </a:ln>
                        </pic:spPr>
                      </pic:pic>
                    </a:graphicData>
                  </a:graphic>
                </wp:inline>
              </w:drawing>
            </w:r>
          </w:p>
        </w:tc>
      </w:tr>
      <w:tr w14:paraId="0650122E">
        <w:tblPrEx>
          <w:tblCellMar>
            <w:top w:w="0" w:type="dxa"/>
            <w:left w:w="108" w:type="dxa"/>
            <w:bottom w:w="0" w:type="dxa"/>
            <w:right w:w="108" w:type="dxa"/>
          </w:tblCellMar>
        </w:tblPrEx>
        <w:trPr>
          <w:trHeight w:val="329"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D8FAA6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195</w:t>
            </w:r>
          </w:p>
        </w:tc>
        <w:tc>
          <w:tcPr>
            <w:tcW w:w="1013" w:type="dxa"/>
            <w:tcBorders>
              <w:top w:val="single" w:color="auto" w:sz="4" w:space="0"/>
              <w:left w:val="nil"/>
              <w:bottom w:val="single" w:color="auto" w:sz="4" w:space="0"/>
              <w:right w:val="single" w:color="auto" w:sz="4" w:space="0"/>
            </w:tcBorders>
            <w:noWrap w:val="0"/>
            <w:vAlign w:val="center"/>
          </w:tcPr>
          <w:p w14:paraId="21CC0A6B">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更衣文件</w:t>
            </w:r>
            <w:r>
              <w:rPr>
                <w:rFonts w:ascii="宋体" w:hAnsi="宋体"/>
                <w:sz w:val="21"/>
                <w:szCs w:val="21"/>
                <w:highlight w:val="none"/>
              </w:rPr>
              <w:t>柜</w:t>
            </w:r>
          </w:p>
        </w:tc>
        <w:tc>
          <w:tcPr>
            <w:tcW w:w="5069" w:type="dxa"/>
            <w:tcBorders>
              <w:top w:val="single" w:color="auto" w:sz="4" w:space="0"/>
              <w:left w:val="nil"/>
              <w:bottom w:val="single" w:color="auto" w:sz="4" w:space="0"/>
              <w:right w:val="single" w:color="auto" w:sz="4" w:space="0"/>
            </w:tcBorders>
            <w:noWrap w:val="0"/>
            <w:vAlign w:val="center"/>
          </w:tcPr>
          <w:p w14:paraId="3356A15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2058948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6B5477E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1BC2D05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0A813754">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D46DBE3">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182A938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FC0010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4710" cy="1541780"/>
                  <wp:effectExtent l="0" t="0" r="0" b="0"/>
                  <wp:docPr id="207"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532"/>
                          <pic:cNvPicPr>
                            <a:picLocks noChangeAspect="1"/>
                          </pic:cNvPicPr>
                        </pic:nvPicPr>
                        <pic:blipFill>
                          <a:blip r:embed="rId171"/>
                          <a:stretch>
                            <a:fillRect/>
                          </a:stretch>
                        </pic:blipFill>
                        <pic:spPr>
                          <a:xfrm>
                            <a:off x="0" y="0"/>
                            <a:ext cx="854710" cy="1541780"/>
                          </a:xfrm>
                          <a:prstGeom prst="rect">
                            <a:avLst/>
                          </a:prstGeom>
                          <a:noFill/>
                          <a:ln>
                            <a:noFill/>
                          </a:ln>
                        </pic:spPr>
                      </pic:pic>
                    </a:graphicData>
                  </a:graphic>
                </wp:inline>
              </w:drawing>
            </w:r>
          </w:p>
        </w:tc>
      </w:tr>
      <w:tr w14:paraId="1AF78CB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E8037F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196</w:t>
            </w:r>
          </w:p>
        </w:tc>
        <w:tc>
          <w:tcPr>
            <w:tcW w:w="1013" w:type="dxa"/>
            <w:tcBorders>
              <w:top w:val="single" w:color="auto" w:sz="4" w:space="0"/>
              <w:left w:val="nil"/>
              <w:bottom w:val="single" w:color="auto" w:sz="4" w:space="0"/>
              <w:right w:val="single" w:color="auto" w:sz="4" w:space="0"/>
            </w:tcBorders>
            <w:noWrap w:val="0"/>
            <w:vAlign w:val="center"/>
          </w:tcPr>
          <w:p w14:paraId="72578360">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238D5E4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488B4F9C">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37305144">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6601089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88FC06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22630" cy="1228090"/>
                  <wp:effectExtent l="0" t="0" r="0" b="0"/>
                  <wp:docPr id="208"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533"/>
                          <pic:cNvPicPr>
                            <a:picLocks noChangeAspect="1"/>
                          </pic:cNvPicPr>
                        </pic:nvPicPr>
                        <pic:blipFill>
                          <a:blip r:embed="rId172"/>
                          <a:stretch>
                            <a:fillRect/>
                          </a:stretch>
                        </pic:blipFill>
                        <pic:spPr>
                          <a:xfrm>
                            <a:off x="0" y="0"/>
                            <a:ext cx="722630" cy="1228090"/>
                          </a:xfrm>
                          <a:prstGeom prst="rect">
                            <a:avLst/>
                          </a:prstGeom>
                          <a:noFill/>
                          <a:ln>
                            <a:noFill/>
                          </a:ln>
                        </pic:spPr>
                      </pic:pic>
                    </a:graphicData>
                  </a:graphic>
                </wp:inline>
              </w:drawing>
            </w:r>
          </w:p>
        </w:tc>
      </w:tr>
      <w:tr w14:paraId="257D210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10EBBE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197</w:t>
            </w:r>
          </w:p>
        </w:tc>
        <w:tc>
          <w:tcPr>
            <w:tcW w:w="1013" w:type="dxa"/>
            <w:tcBorders>
              <w:top w:val="single" w:color="auto" w:sz="4" w:space="0"/>
              <w:left w:val="nil"/>
              <w:bottom w:val="single" w:color="auto" w:sz="4" w:space="0"/>
              <w:right w:val="single" w:color="auto" w:sz="4" w:space="0"/>
            </w:tcBorders>
            <w:noWrap w:val="0"/>
            <w:vAlign w:val="center"/>
          </w:tcPr>
          <w:p w14:paraId="7D19EF2B">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更衣凳</w:t>
            </w:r>
          </w:p>
        </w:tc>
        <w:tc>
          <w:tcPr>
            <w:tcW w:w="5069" w:type="dxa"/>
            <w:tcBorders>
              <w:top w:val="single" w:color="auto" w:sz="4" w:space="0"/>
              <w:left w:val="nil"/>
              <w:bottom w:val="single" w:color="auto" w:sz="4" w:space="0"/>
              <w:right w:val="single" w:color="auto" w:sz="4" w:space="0"/>
            </w:tcBorders>
            <w:noWrap w:val="0"/>
            <w:vAlign w:val="center"/>
          </w:tcPr>
          <w:p w14:paraId="3C72822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1000</w:t>
            </w:r>
            <w:r>
              <w:rPr>
                <w:rFonts w:hint="eastAsia" w:ascii="宋体" w:hAnsi="宋体" w:cs="宋体"/>
                <w:kern w:val="0"/>
                <w:sz w:val="21"/>
                <w:szCs w:val="21"/>
                <w:highlight w:val="none"/>
              </w:rPr>
              <w:t>mm×宽</w:t>
            </w:r>
            <w:r>
              <w:rPr>
                <w:rFonts w:ascii="宋体" w:hAnsi="宋体" w:cs="宋体"/>
                <w:kern w:val="0"/>
                <w:sz w:val="21"/>
                <w:szCs w:val="21"/>
                <w:highlight w:val="none"/>
              </w:rPr>
              <w:t>350</w:t>
            </w:r>
            <w:r>
              <w:rPr>
                <w:rFonts w:hint="eastAsia" w:ascii="宋体" w:hAnsi="宋体" w:cs="宋体"/>
                <w:kern w:val="0"/>
                <w:sz w:val="21"/>
                <w:szCs w:val="21"/>
                <w:highlight w:val="none"/>
              </w:rPr>
              <w:t>mm×高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127D3E1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5192A15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260304E9">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3.脚：采用优质五金脚。</w:t>
            </w:r>
          </w:p>
        </w:tc>
        <w:tc>
          <w:tcPr>
            <w:tcW w:w="851" w:type="dxa"/>
            <w:tcBorders>
              <w:top w:val="single" w:color="auto" w:sz="4" w:space="0"/>
              <w:left w:val="nil"/>
              <w:bottom w:val="single" w:color="auto" w:sz="4" w:space="0"/>
              <w:right w:val="single" w:color="auto" w:sz="4" w:space="0"/>
            </w:tcBorders>
            <w:noWrap w:val="0"/>
            <w:vAlign w:val="center"/>
          </w:tcPr>
          <w:p w14:paraId="30285AC0">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E09F72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2F4D0C9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95655" cy="1056005"/>
                  <wp:effectExtent l="0" t="0" r="0" b="0"/>
                  <wp:docPr id="209"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534"/>
                          <pic:cNvPicPr>
                            <a:picLocks noChangeAspect="1"/>
                          </pic:cNvPicPr>
                        </pic:nvPicPr>
                        <pic:blipFill>
                          <a:blip r:embed="rId173"/>
                          <a:stretch>
                            <a:fillRect/>
                          </a:stretch>
                        </pic:blipFill>
                        <pic:spPr>
                          <a:xfrm>
                            <a:off x="0" y="0"/>
                            <a:ext cx="795655" cy="1056005"/>
                          </a:xfrm>
                          <a:prstGeom prst="rect">
                            <a:avLst/>
                          </a:prstGeom>
                          <a:noFill/>
                          <a:ln>
                            <a:noFill/>
                          </a:ln>
                        </pic:spPr>
                      </pic:pic>
                    </a:graphicData>
                  </a:graphic>
                </wp:inline>
              </w:drawing>
            </w:r>
          </w:p>
        </w:tc>
      </w:tr>
      <w:tr w14:paraId="47D3E201">
        <w:tblPrEx>
          <w:tblCellMar>
            <w:top w:w="0" w:type="dxa"/>
            <w:left w:w="108" w:type="dxa"/>
            <w:bottom w:w="0" w:type="dxa"/>
            <w:right w:w="108" w:type="dxa"/>
          </w:tblCellMar>
        </w:tblPrEx>
        <w:trPr>
          <w:trHeight w:val="4652"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2F176D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198</w:t>
            </w:r>
          </w:p>
        </w:tc>
        <w:tc>
          <w:tcPr>
            <w:tcW w:w="1013" w:type="dxa"/>
            <w:tcBorders>
              <w:top w:val="single" w:color="auto" w:sz="4" w:space="0"/>
              <w:left w:val="nil"/>
              <w:bottom w:val="single" w:color="auto" w:sz="4" w:space="0"/>
              <w:right w:val="single" w:color="auto" w:sz="4" w:space="0"/>
            </w:tcBorders>
            <w:noWrap w:val="0"/>
            <w:vAlign w:val="center"/>
          </w:tcPr>
          <w:p w14:paraId="687849CD">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储物柜</w:t>
            </w:r>
          </w:p>
        </w:tc>
        <w:tc>
          <w:tcPr>
            <w:tcW w:w="5069" w:type="dxa"/>
            <w:tcBorders>
              <w:top w:val="single" w:color="auto" w:sz="4" w:space="0"/>
              <w:left w:val="nil"/>
              <w:bottom w:val="single" w:color="auto" w:sz="4" w:space="0"/>
              <w:right w:val="single" w:color="auto" w:sz="4" w:space="0"/>
            </w:tcBorders>
            <w:noWrap w:val="0"/>
            <w:vAlign w:val="center"/>
          </w:tcPr>
          <w:p w14:paraId="48FCDDD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424C3083">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648C4F47">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FB94B4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ABE3F8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19455" cy="1259840"/>
                  <wp:effectExtent l="0" t="0" r="0" b="0"/>
                  <wp:docPr id="210"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535"/>
                          <pic:cNvPicPr>
                            <a:picLocks noChangeAspect="1"/>
                          </pic:cNvPicPr>
                        </pic:nvPicPr>
                        <pic:blipFill>
                          <a:blip r:embed="rId174"/>
                          <a:stretch>
                            <a:fillRect/>
                          </a:stretch>
                        </pic:blipFill>
                        <pic:spPr>
                          <a:xfrm>
                            <a:off x="0" y="0"/>
                            <a:ext cx="719455" cy="1259840"/>
                          </a:xfrm>
                          <a:prstGeom prst="rect">
                            <a:avLst/>
                          </a:prstGeom>
                          <a:noFill/>
                          <a:ln>
                            <a:noFill/>
                          </a:ln>
                        </pic:spPr>
                      </pic:pic>
                    </a:graphicData>
                  </a:graphic>
                </wp:inline>
              </w:drawing>
            </w:r>
          </w:p>
        </w:tc>
      </w:tr>
      <w:tr w14:paraId="724ADE9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51BA49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199</w:t>
            </w:r>
          </w:p>
        </w:tc>
        <w:tc>
          <w:tcPr>
            <w:tcW w:w="1013" w:type="dxa"/>
            <w:tcBorders>
              <w:top w:val="single" w:color="auto" w:sz="4" w:space="0"/>
              <w:left w:val="nil"/>
              <w:bottom w:val="single" w:color="auto" w:sz="4" w:space="0"/>
              <w:right w:val="single" w:color="auto" w:sz="4" w:space="0"/>
            </w:tcBorders>
            <w:noWrap w:val="0"/>
            <w:vAlign w:val="center"/>
          </w:tcPr>
          <w:p w14:paraId="6A14A3A4">
            <w:pPr>
              <w:pStyle w:val="350"/>
              <w:spacing w:before="0" w:after="0" w:line="320" w:lineRule="exact"/>
              <w:ind w:firstLine="0" w:firstLineChars="0"/>
              <w:jc w:val="center"/>
              <w:rPr>
                <w:rFonts w:ascii="宋体" w:hAnsi="宋体"/>
                <w:sz w:val="21"/>
                <w:szCs w:val="21"/>
                <w:highlight w:val="none"/>
              </w:rPr>
            </w:pPr>
            <w:r>
              <w:rPr>
                <w:rFonts w:ascii="宋体" w:hAnsi="宋体"/>
                <w:spacing w:val="-1"/>
                <w:sz w:val="21"/>
                <w:szCs w:val="21"/>
                <w:highlight w:val="none"/>
              </w:rPr>
              <w:t>操作台</w:t>
            </w:r>
          </w:p>
          <w:p w14:paraId="1AA8790C">
            <w:pPr>
              <w:pStyle w:val="350"/>
              <w:spacing w:before="0" w:after="0" w:line="320" w:lineRule="exact"/>
              <w:ind w:firstLine="0" w:firstLineChars="0"/>
              <w:jc w:val="center"/>
              <w:rPr>
                <w:rFonts w:hint="eastAsia" w:ascii="宋体" w:hAnsi="宋体"/>
                <w:sz w:val="21"/>
                <w:szCs w:val="21"/>
                <w:highlight w:val="none"/>
              </w:rPr>
            </w:pPr>
            <w:r>
              <w:rPr>
                <w:rFonts w:ascii="宋体" w:hAnsi="宋体"/>
                <w:spacing w:val="-7"/>
                <w:sz w:val="21"/>
                <w:szCs w:val="21"/>
                <w:highlight w:val="none"/>
              </w:rPr>
              <w:t>(带软垫</w:t>
            </w:r>
            <w:r>
              <w:rPr>
                <w:rFonts w:hint="eastAsia" w:ascii="宋体" w:hAnsi="宋体"/>
                <w:spacing w:val="-7"/>
                <w:sz w:val="21"/>
                <w:szCs w:val="21"/>
                <w:highlight w:val="none"/>
              </w:rPr>
              <w:t>)</w:t>
            </w:r>
          </w:p>
        </w:tc>
        <w:tc>
          <w:tcPr>
            <w:tcW w:w="5069" w:type="dxa"/>
            <w:tcBorders>
              <w:top w:val="single" w:color="auto" w:sz="4" w:space="0"/>
              <w:left w:val="nil"/>
              <w:bottom w:val="single" w:color="auto" w:sz="4" w:space="0"/>
              <w:right w:val="single" w:color="auto" w:sz="4" w:space="0"/>
            </w:tcBorders>
            <w:noWrap w:val="0"/>
            <w:vAlign w:val="center"/>
          </w:tcPr>
          <w:p w14:paraId="55F3750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04421DD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1.</w:t>
            </w:r>
            <w:r>
              <w:rPr>
                <w:rFonts w:hint="eastAsia" w:ascii="宋体" w:hAnsi="宋体" w:cs="宋体"/>
                <w:sz w:val="21"/>
                <w:szCs w:val="21"/>
                <w:highlight w:val="none"/>
              </w:rPr>
              <w:t>台面采用≥12.7mm实芯理化板。依据GB/T 7911-2013《热固性树脂浸渍纸高压装饰层积板(HPL)》、GB 24820-2009《实验室家具通用技术条件》、QB/T 4371-2012《家具抗菌性能的评价》、LY/T 2230-2013 《人造板防霉性能评价》标准，外观质量：无缺角、无边缘缺损、无污斑、无划痕、无压痕，表面光泽无明显差异，单项评价合格，理化性能：耐磨性能达到4级，耐龟裂性能等级达到5级，防霉质量分级达到0级；抗菌性能（抗菌率）≥99.5%。</w:t>
            </w:r>
          </w:p>
          <w:p w14:paraId="0BE6ACD7">
            <w:pPr>
              <w:pStyle w:val="350"/>
              <w:numPr>
                <w:ilvl w:val="0"/>
                <w:numId w:val="0"/>
              </w:numPr>
              <w:spacing w:before="0" w:after="0" w:line="320" w:lineRule="exact"/>
              <w:rPr>
                <w:rFonts w:hint="eastAsia" w:ascii="宋体" w:hAnsi="宋体" w:cs="宋体"/>
                <w:sz w:val="21"/>
                <w:szCs w:val="21"/>
                <w:highlight w:val="none"/>
              </w:rPr>
            </w:pPr>
            <w:r>
              <w:rPr>
                <w:rFonts w:hint="eastAsia" w:ascii="宋体" w:hAnsi="宋体" w:cs="宋体"/>
                <w:sz w:val="21"/>
                <w:szCs w:val="21"/>
                <w:highlight w:val="none"/>
                <w:lang w:val="en-US" w:eastAsia="zh-CN"/>
              </w:rPr>
              <w:t>2.</w:t>
            </w:r>
            <w:r>
              <w:rPr>
                <w:rFonts w:hint="eastAsia" w:ascii="宋体" w:hAnsi="宋体" w:cs="宋体"/>
                <w:sz w:val="21"/>
                <w:szCs w:val="21"/>
                <w:highlight w:val="none"/>
              </w:rPr>
              <w:t>基材：所有柜体钢质部分全部采用厚度≥1.0mm的</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电解钢板制作，</w:t>
            </w:r>
            <w:r>
              <w:rPr>
                <w:rFonts w:hint="eastAsia" w:ascii="宋体" w:hAnsi="宋体" w:cs="宋体"/>
                <w:sz w:val="21"/>
                <w:szCs w:val="21"/>
                <w:highlight w:val="none"/>
                <w:lang w:val="en-US" w:eastAsia="zh-CN"/>
              </w:rPr>
              <w:t>喷涂</w:t>
            </w:r>
            <w:r>
              <w:rPr>
                <w:rFonts w:hint="eastAsia" w:ascii="宋体" w:hAnsi="宋体" w:cs="宋体"/>
                <w:sz w:val="21"/>
                <w:szCs w:val="21"/>
                <w:highlight w:val="none"/>
              </w:rPr>
              <w:t>电解钢板依据GB/T 10125-2021《人造气氛腐蚀试验盐雾试验》、QB/T3832-1999《轻工产品金属镀层腐蚀试验结果的评价》标准，化学成份：C≤0.22%、Si≤0.35%、Mn≤1.40%、P≤0.035%、S≤0.035%、Ni≤0.30%、Cr≤0.30%、Cu≤0.30%、；中性盐雾试验（NSS）连续喷雾≥</w:t>
            </w:r>
            <w:r>
              <w:rPr>
                <w:rFonts w:hint="eastAsia" w:ascii="宋体" w:hAnsi="宋体" w:cs="宋体"/>
                <w:sz w:val="21"/>
                <w:szCs w:val="21"/>
                <w:highlight w:val="none"/>
                <w:lang w:val="en-US" w:eastAsia="zh-CN"/>
              </w:rPr>
              <w:t>310</w:t>
            </w:r>
            <w:r>
              <w:rPr>
                <w:rFonts w:hint="eastAsia" w:ascii="宋体" w:hAnsi="宋体" w:cs="宋体"/>
                <w:sz w:val="21"/>
                <w:szCs w:val="21"/>
                <w:highlight w:val="none"/>
              </w:rPr>
              <w:t>h，镀（涂）层对基体的保护及镀（涂）层本身耐腐蚀等级达到10级；抗菌性能抗细菌率达到99.90%以上。</w:t>
            </w:r>
          </w:p>
          <w:p w14:paraId="20710A54">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喷涂：钢板表面采用粉末喷涂处理，</w:t>
            </w:r>
            <w:r>
              <w:rPr>
                <w:rFonts w:hint="eastAsia" w:ascii="宋体" w:hAnsi="宋体" w:cs="宋体"/>
                <w:sz w:val="21"/>
                <w:szCs w:val="21"/>
                <w:highlight w:val="none"/>
                <w:lang w:val="en-US" w:eastAsia="zh-CN"/>
              </w:rPr>
              <w:t>喷粉</w:t>
            </w:r>
            <w:r>
              <w:rPr>
                <w:rFonts w:hint="eastAsia" w:ascii="宋体" w:hAnsi="宋体" w:cs="宋体"/>
                <w:sz w:val="21"/>
                <w:szCs w:val="21"/>
                <w:highlight w:val="none"/>
              </w:rPr>
              <w:t>依据HG/T 2006- -2022《热固性和热塑性粉末涂料》、GB 18581 -2020《木器涂料中有害物质限量》标准，外观：色泽均匀，无异物，呈松散粉末状；耐磨性、耐酸性、耐碱性、耐沸水性、耐盐雾性、耐湿性通过检测，单项评价为达到合格；</w:t>
            </w:r>
          </w:p>
          <w:p w14:paraId="7676703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踢脚线：采用304不锈钢踢脚线，比柜体前端面缩进尺寸为23mm，高度为150mm，防止护理操作人员因为紧张而繁忙的操作而碰伤脚步，同时满足院感管理要求。304不锈钢踢脚线依据GB/T 3280 -2015《不锈钢冷轧钢板和钢带》，铜盐加速乙酸盐雾试验(CASS)，连续喷雾18h，镀(涂)层对基体的保护等级及镀(涂)层本身耐腐蚀等级达到10级；力学性能：规定塑性延伸强度≥270Mpa，抗拉强度≥520Mpa；断后伸长率≥40%。</w:t>
            </w:r>
          </w:p>
          <w:p w14:paraId="44CE540B">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2DD845C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8E1FDCE">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DF4C72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1215" cy="1091565"/>
                  <wp:effectExtent l="0" t="0" r="0" b="0"/>
                  <wp:docPr id="211"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536"/>
                          <pic:cNvPicPr>
                            <a:picLocks noChangeAspect="1"/>
                          </pic:cNvPicPr>
                        </pic:nvPicPr>
                        <pic:blipFill>
                          <a:blip r:embed="rId175"/>
                          <a:stretch>
                            <a:fillRect/>
                          </a:stretch>
                        </pic:blipFill>
                        <pic:spPr>
                          <a:xfrm>
                            <a:off x="0" y="0"/>
                            <a:ext cx="831215" cy="1091565"/>
                          </a:xfrm>
                          <a:prstGeom prst="rect">
                            <a:avLst/>
                          </a:prstGeom>
                          <a:noFill/>
                          <a:ln>
                            <a:noFill/>
                          </a:ln>
                        </pic:spPr>
                      </pic:pic>
                    </a:graphicData>
                  </a:graphic>
                </wp:inline>
              </w:drawing>
            </w:r>
          </w:p>
        </w:tc>
      </w:tr>
      <w:tr w14:paraId="571BBD9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E28F06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200</w:t>
            </w:r>
          </w:p>
        </w:tc>
        <w:tc>
          <w:tcPr>
            <w:tcW w:w="1013" w:type="dxa"/>
            <w:tcBorders>
              <w:top w:val="single" w:color="auto" w:sz="4" w:space="0"/>
              <w:left w:val="nil"/>
              <w:bottom w:val="single" w:color="auto" w:sz="4" w:space="0"/>
              <w:right w:val="single" w:color="auto" w:sz="4" w:space="0"/>
            </w:tcBorders>
            <w:noWrap w:val="0"/>
            <w:vAlign w:val="center"/>
          </w:tcPr>
          <w:p w14:paraId="47E2A301">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展示书架</w:t>
            </w:r>
          </w:p>
        </w:tc>
        <w:tc>
          <w:tcPr>
            <w:tcW w:w="5069" w:type="dxa"/>
            <w:tcBorders>
              <w:top w:val="single" w:color="auto" w:sz="4" w:space="0"/>
              <w:left w:val="nil"/>
              <w:bottom w:val="single" w:color="auto" w:sz="4" w:space="0"/>
              <w:right w:val="single" w:color="auto" w:sz="4" w:space="0"/>
            </w:tcBorders>
            <w:noWrap w:val="0"/>
            <w:vAlign w:val="center"/>
          </w:tcPr>
          <w:p w14:paraId="46DBC1B4">
            <w:pPr>
              <w:spacing w:line="320" w:lineRule="exact"/>
              <w:ind w:firstLine="0" w:firstLineChars="0"/>
              <w:rPr>
                <w:rFonts w:ascii="宋体" w:hAnsi="宋体" w:cs="宋体"/>
                <w:kern w:val="0"/>
                <w:sz w:val="21"/>
                <w:szCs w:val="21"/>
                <w:highlight w:val="none"/>
              </w:rPr>
            </w:pPr>
            <w:r>
              <w:rPr>
                <w:rFonts w:ascii="宋体" w:hAnsi="宋体" w:cs="宋体"/>
                <w:kern w:val="0"/>
                <w:sz w:val="21"/>
                <w:szCs w:val="21"/>
                <w:highlight w:val="none"/>
              </w:rPr>
              <w:t>定制</w:t>
            </w:r>
          </w:p>
          <w:p w14:paraId="6549402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36D8BD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588D5F4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607194DA">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3BC0211">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56B0AADB">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F6556F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7400" cy="1137285"/>
                  <wp:effectExtent l="0" t="0" r="0" b="0"/>
                  <wp:docPr id="212"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537"/>
                          <pic:cNvPicPr>
                            <a:picLocks noChangeAspect="1"/>
                          </pic:cNvPicPr>
                        </pic:nvPicPr>
                        <pic:blipFill>
                          <a:blip r:embed="rId176"/>
                          <a:stretch>
                            <a:fillRect/>
                          </a:stretch>
                        </pic:blipFill>
                        <pic:spPr>
                          <a:xfrm>
                            <a:off x="0" y="0"/>
                            <a:ext cx="787400" cy="1137285"/>
                          </a:xfrm>
                          <a:prstGeom prst="rect">
                            <a:avLst/>
                          </a:prstGeom>
                          <a:noFill/>
                          <a:ln>
                            <a:noFill/>
                          </a:ln>
                        </pic:spPr>
                      </pic:pic>
                    </a:graphicData>
                  </a:graphic>
                </wp:inline>
              </w:drawing>
            </w:r>
          </w:p>
        </w:tc>
      </w:tr>
      <w:tr w14:paraId="412D549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59B5BF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201</w:t>
            </w:r>
          </w:p>
        </w:tc>
        <w:tc>
          <w:tcPr>
            <w:tcW w:w="1013" w:type="dxa"/>
            <w:tcBorders>
              <w:top w:val="single" w:color="auto" w:sz="4" w:space="0"/>
              <w:left w:val="nil"/>
              <w:bottom w:val="single" w:color="auto" w:sz="4" w:space="0"/>
              <w:right w:val="single" w:color="auto" w:sz="4" w:space="0"/>
            </w:tcBorders>
            <w:noWrap w:val="0"/>
            <w:vAlign w:val="center"/>
          </w:tcPr>
          <w:p w14:paraId="28DAB694">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定制书架</w:t>
            </w:r>
          </w:p>
        </w:tc>
        <w:tc>
          <w:tcPr>
            <w:tcW w:w="5069" w:type="dxa"/>
            <w:tcBorders>
              <w:top w:val="single" w:color="auto" w:sz="4" w:space="0"/>
              <w:left w:val="nil"/>
              <w:bottom w:val="single" w:color="auto" w:sz="4" w:space="0"/>
              <w:right w:val="single" w:color="auto" w:sz="4" w:space="0"/>
            </w:tcBorders>
            <w:noWrap w:val="0"/>
            <w:vAlign w:val="center"/>
          </w:tcPr>
          <w:p w14:paraId="6A2A9FE5">
            <w:pPr>
              <w:spacing w:line="320" w:lineRule="exact"/>
              <w:ind w:firstLine="0" w:firstLineChars="0"/>
              <w:rPr>
                <w:rFonts w:ascii="宋体" w:hAnsi="宋体" w:cs="宋体"/>
                <w:kern w:val="0"/>
                <w:sz w:val="21"/>
                <w:szCs w:val="21"/>
                <w:highlight w:val="none"/>
              </w:rPr>
            </w:pPr>
            <w:r>
              <w:rPr>
                <w:rFonts w:ascii="宋体" w:hAnsi="宋体" w:cs="宋体"/>
                <w:kern w:val="0"/>
                <w:sz w:val="21"/>
                <w:szCs w:val="21"/>
                <w:highlight w:val="none"/>
              </w:rPr>
              <w:t>定制</w:t>
            </w:r>
          </w:p>
          <w:p w14:paraId="71B1F1F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79B854B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38BD82E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78169BF9">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178393E1">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798E30E1">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735E919">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64235" cy="1050925"/>
                  <wp:effectExtent l="0" t="0" r="0" b="0"/>
                  <wp:docPr id="213"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38"/>
                          <pic:cNvPicPr>
                            <a:picLocks noChangeAspect="1"/>
                          </pic:cNvPicPr>
                        </pic:nvPicPr>
                        <pic:blipFill>
                          <a:blip r:embed="rId177"/>
                          <a:stretch>
                            <a:fillRect/>
                          </a:stretch>
                        </pic:blipFill>
                        <pic:spPr>
                          <a:xfrm>
                            <a:off x="0" y="0"/>
                            <a:ext cx="864235" cy="1050925"/>
                          </a:xfrm>
                          <a:prstGeom prst="rect">
                            <a:avLst/>
                          </a:prstGeom>
                          <a:noFill/>
                          <a:ln>
                            <a:noFill/>
                          </a:ln>
                        </pic:spPr>
                      </pic:pic>
                    </a:graphicData>
                  </a:graphic>
                </wp:inline>
              </w:drawing>
            </w:r>
          </w:p>
        </w:tc>
      </w:tr>
      <w:tr w14:paraId="6C2039C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ABB8FC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202</w:t>
            </w:r>
          </w:p>
        </w:tc>
        <w:tc>
          <w:tcPr>
            <w:tcW w:w="1013" w:type="dxa"/>
            <w:tcBorders>
              <w:top w:val="single" w:color="auto" w:sz="4" w:space="0"/>
              <w:left w:val="nil"/>
              <w:bottom w:val="single" w:color="auto" w:sz="4" w:space="0"/>
              <w:right w:val="single" w:color="auto" w:sz="4" w:space="0"/>
            </w:tcBorders>
            <w:noWrap w:val="0"/>
            <w:vAlign w:val="center"/>
          </w:tcPr>
          <w:p w14:paraId="6BD2F313">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咖啡桌</w:t>
            </w:r>
          </w:p>
        </w:tc>
        <w:tc>
          <w:tcPr>
            <w:tcW w:w="5069" w:type="dxa"/>
            <w:tcBorders>
              <w:top w:val="single" w:color="auto" w:sz="4" w:space="0"/>
              <w:left w:val="nil"/>
              <w:bottom w:val="single" w:color="auto" w:sz="4" w:space="0"/>
              <w:right w:val="single" w:color="auto" w:sz="4" w:space="0"/>
            </w:tcBorders>
            <w:noWrap w:val="0"/>
            <w:vAlign w:val="center"/>
          </w:tcPr>
          <w:p w14:paraId="3B4A33E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700</w:t>
            </w:r>
            <w:r>
              <w:rPr>
                <w:rFonts w:hint="eastAsia" w:ascii="宋体" w:hAnsi="宋体" w:cs="宋体"/>
                <w:kern w:val="0"/>
                <w:sz w:val="21"/>
                <w:szCs w:val="21"/>
                <w:highlight w:val="none"/>
              </w:rPr>
              <w:t>mm×高</w:t>
            </w:r>
            <w:r>
              <w:rPr>
                <w:rFonts w:ascii="宋体" w:hAnsi="宋体" w:cs="宋体"/>
                <w:kern w:val="0"/>
                <w:sz w:val="21"/>
                <w:szCs w:val="21"/>
                <w:highlight w:val="none"/>
              </w:rPr>
              <w:t>720</w:t>
            </w:r>
            <w:r>
              <w:rPr>
                <w:rFonts w:hint="eastAsia" w:ascii="宋体" w:hAnsi="宋体" w:cs="宋体"/>
                <w:kern w:val="0"/>
                <w:sz w:val="21"/>
                <w:szCs w:val="21"/>
                <w:highlight w:val="none"/>
              </w:rPr>
              <w:t>mm（±5mm）</w:t>
            </w:r>
          </w:p>
          <w:p w14:paraId="12E7DF1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46C4F15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25CDB04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539093F2">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7199352B">
            <w:pPr>
              <w:spacing w:line="320" w:lineRule="exact"/>
              <w:ind w:firstLine="0" w:firstLineChars="0"/>
              <w:jc w:val="center"/>
              <w:rPr>
                <w:rFonts w:ascii="宋体" w:hAnsi="宋体"/>
                <w:sz w:val="21"/>
                <w:szCs w:val="21"/>
                <w:highlight w:val="none"/>
              </w:rPr>
            </w:pPr>
            <w:r>
              <w:rPr>
                <w:rFonts w:ascii="宋体" w:hAnsi="宋体"/>
                <w:sz w:val="21"/>
                <w:szCs w:val="21"/>
                <w:highlight w:val="none"/>
              </w:rPr>
              <w:t>3</w:t>
            </w:r>
          </w:p>
        </w:tc>
        <w:tc>
          <w:tcPr>
            <w:tcW w:w="850" w:type="dxa"/>
            <w:tcBorders>
              <w:top w:val="single" w:color="auto" w:sz="4" w:space="0"/>
              <w:left w:val="nil"/>
              <w:bottom w:val="single" w:color="auto" w:sz="4" w:space="0"/>
              <w:right w:val="single" w:color="auto" w:sz="4" w:space="0"/>
            </w:tcBorders>
            <w:noWrap w:val="0"/>
            <w:vAlign w:val="center"/>
          </w:tcPr>
          <w:p w14:paraId="41157689">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0BCE871">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8360" cy="1211580"/>
                  <wp:effectExtent l="0" t="0" r="0" b="0"/>
                  <wp:docPr id="214"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539"/>
                          <pic:cNvPicPr>
                            <a:picLocks noChangeAspect="1"/>
                          </pic:cNvPicPr>
                        </pic:nvPicPr>
                        <pic:blipFill>
                          <a:blip r:embed="rId178"/>
                          <a:stretch>
                            <a:fillRect/>
                          </a:stretch>
                        </pic:blipFill>
                        <pic:spPr>
                          <a:xfrm>
                            <a:off x="0" y="0"/>
                            <a:ext cx="848360" cy="1211580"/>
                          </a:xfrm>
                          <a:prstGeom prst="rect">
                            <a:avLst/>
                          </a:prstGeom>
                          <a:noFill/>
                          <a:ln>
                            <a:noFill/>
                          </a:ln>
                        </pic:spPr>
                      </pic:pic>
                    </a:graphicData>
                  </a:graphic>
                </wp:inline>
              </w:drawing>
            </w:r>
          </w:p>
        </w:tc>
      </w:tr>
      <w:tr w14:paraId="4763A49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57DE2E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203</w:t>
            </w:r>
          </w:p>
        </w:tc>
        <w:tc>
          <w:tcPr>
            <w:tcW w:w="1013" w:type="dxa"/>
            <w:tcBorders>
              <w:top w:val="single" w:color="auto" w:sz="4" w:space="0"/>
              <w:left w:val="nil"/>
              <w:bottom w:val="single" w:color="auto" w:sz="4" w:space="0"/>
              <w:right w:val="single" w:color="auto" w:sz="4" w:space="0"/>
            </w:tcBorders>
            <w:noWrap w:val="0"/>
            <w:vAlign w:val="center"/>
          </w:tcPr>
          <w:p w14:paraId="2502FA89">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休闲沙发</w:t>
            </w:r>
          </w:p>
        </w:tc>
        <w:tc>
          <w:tcPr>
            <w:tcW w:w="5069" w:type="dxa"/>
            <w:tcBorders>
              <w:top w:val="single" w:color="auto" w:sz="4" w:space="0"/>
              <w:left w:val="nil"/>
              <w:bottom w:val="single" w:color="auto" w:sz="4" w:space="0"/>
              <w:right w:val="single" w:color="auto" w:sz="4" w:space="0"/>
            </w:tcBorders>
            <w:noWrap w:val="0"/>
            <w:vAlign w:val="center"/>
          </w:tcPr>
          <w:p w14:paraId="4BE2061E">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390</w:t>
            </w:r>
            <w:r>
              <w:rPr>
                <w:rFonts w:hint="eastAsia" w:ascii="宋体" w:hAnsi="宋体" w:cs="宋体"/>
                <w:kern w:val="0"/>
                <w:sz w:val="21"/>
                <w:szCs w:val="21"/>
                <w:highlight w:val="none"/>
              </w:rPr>
              <w:t>mm×高</w:t>
            </w:r>
            <w:r>
              <w:rPr>
                <w:rFonts w:ascii="宋体" w:hAnsi="宋体" w:cs="宋体"/>
                <w:kern w:val="0"/>
                <w:sz w:val="21"/>
                <w:szCs w:val="21"/>
                <w:highlight w:val="none"/>
              </w:rPr>
              <w:t>430</w:t>
            </w:r>
            <w:r>
              <w:rPr>
                <w:rFonts w:hint="eastAsia" w:ascii="宋体" w:hAnsi="宋体" w:cs="宋体"/>
                <w:kern w:val="0"/>
                <w:sz w:val="21"/>
                <w:szCs w:val="21"/>
                <w:highlight w:val="none"/>
              </w:rPr>
              <w:t>mm（±5mm）</w:t>
            </w:r>
          </w:p>
          <w:p w14:paraId="182564A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1.面料：选用优质麻绒，依据GB 18401-2010《国家纺织产品基本安全技术规范》；耐水、耐酸  汗渍、耐碱汗渍、耐干摩擦符合要求，甲醛含量未检出，可分解致癌芳香胺染料未检出。</w:t>
            </w:r>
          </w:p>
          <w:p w14:paraId="0F21BD79">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614D39D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4EA7163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2338C61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60F7893F">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1F0A2766">
            <w:pPr>
              <w:spacing w:line="320" w:lineRule="exact"/>
              <w:ind w:firstLine="0" w:firstLineChars="0"/>
              <w:jc w:val="center"/>
              <w:rPr>
                <w:rFonts w:ascii="宋体" w:hAnsi="宋体"/>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326B4D1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85D696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8360" cy="1100455"/>
                  <wp:effectExtent l="0" t="0" r="0" b="0"/>
                  <wp:docPr id="215"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540"/>
                          <pic:cNvPicPr>
                            <a:picLocks noChangeAspect="1"/>
                          </pic:cNvPicPr>
                        </pic:nvPicPr>
                        <pic:blipFill>
                          <a:blip r:embed="rId179"/>
                          <a:stretch>
                            <a:fillRect/>
                          </a:stretch>
                        </pic:blipFill>
                        <pic:spPr>
                          <a:xfrm>
                            <a:off x="0" y="0"/>
                            <a:ext cx="848360" cy="1100455"/>
                          </a:xfrm>
                          <a:prstGeom prst="rect">
                            <a:avLst/>
                          </a:prstGeom>
                          <a:noFill/>
                          <a:ln>
                            <a:noFill/>
                          </a:ln>
                        </pic:spPr>
                      </pic:pic>
                    </a:graphicData>
                  </a:graphic>
                </wp:inline>
              </w:drawing>
            </w:r>
          </w:p>
        </w:tc>
      </w:tr>
      <w:tr w14:paraId="39DF53D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FB3D1C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204</w:t>
            </w:r>
          </w:p>
        </w:tc>
        <w:tc>
          <w:tcPr>
            <w:tcW w:w="1013" w:type="dxa"/>
            <w:tcBorders>
              <w:top w:val="single" w:color="auto" w:sz="4" w:space="0"/>
              <w:left w:val="nil"/>
              <w:bottom w:val="single" w:color="auto" w:sz="4" w:space="0"/>
              <w:right w:val="single" w:color="auto" w:sz="4" w:space="0"/>
            </w:tcBorders>
            <w:noWrap w:val="0"/>
            <w:vAlign w:val="center"/>
          </w:tcPr>
          <w:p w14:paraId="404153CC">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休闲沙发</w:t>
            </w:r>
          </w:p>
        </w:tc>
        <w:tc>
          <w:tcPr>
            <w:tcW w:w="5069" w:type="dxa"/>
            <w:tcBorders>
              <w:top w:val="single" w:color="auto" w:sz="4" w:space="0"/>
              <w:left w:val="nil"/>
              <w:bottom w:val="single" w:color="auto" w:sz="4" w:space="0"/>
              <w:right w:val="single" w:color="auto" w:sz="4" w:space="0"/>
            </w:tcBorders>
            <w:noWrap w:val="0"/>
            <w:vAlign w:val="center"/>
          </w:tcPr>
          <w:p w14:paraId="4068BEF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1010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840</w:t>
            </w:r>
            <w:r>
              <w:rPr>
                <w:rFonts w:hint="eastAsia" w:ascii="宋体" w:hAnsi="宋体" w:cs="宋体"/>
                <w:kern w:val="0"/>
                <w:sz w:val="21"/>
                <w:szCs w:val="21"/>
                <w:highlight w:val="none"/>
              </w:rPr>
              <w:t>mm（±5mm）</w:t>
            </w:r>
          </w:p>
          <w:p w14:paraId="5330AA7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1.面料：选用优质麻绒，依据GB 18401-2010《国家纺织产品基本安全技术规范》；耐水、耐酸  汗渍、耐碱汗渍、耐干摩擦符合要求，甲醛含量未检出，可分解致癌芳香胺染料未检出。</w:t>
            </w:r>
          </w:p>
          <w:p w14:paraId="3E570BF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1077F6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5C1AA28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FBB640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1AAC675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177A029A">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8F7167A">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63278A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0580" cy="927100"/>
                  <wp:effectExtent l="0" t="0" r="0" b="0"/>
                  <wp:docPr id="216"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541"/>
                          <pic:cNvPicPr>
                            <a:picLocks noChangeAspect="1"/>
                          </pic:cNvPicPr>
                        </pic:nvPicPr>
                        <pic:blipFill>
                          <a:blip r:embed="rId180"/>
                          <a:stretch>
                            <a:fillRect/>
                          </a:stretch>
                        </pic:blipFill>
                        <pic:spPr>
                          <a:xfrm>
                            <a:off x="0" y="0"/>
                            <a:ext cx="830580" cy="927100"/>
                          </a:xfrm>
                          <a:prstGeom prst="rect">
                            <a:avLst/>
                          </a:prstGeom>
                          <a:noFill/>
                          <a:ln>
                            <a:noFill/>
                          </a:ln>
                        </pic:spPr>
                      </pic:pic>
                    </a:graphicData>
                  </a:graphic>
                </wp:inline>
              </w:drawing>
            </w:r>
          </w:p>
        </w:tc>
      </w:tr>
      <w:tr w14:paraId="7D29D0BA">
        <w:tblPrEx>
          <w:tblCellMar>
            <w:top w:w="0" w:type="dxa"/>
            <w:left w:w="108" w:type="dxa"/>
            <w:bottom w:w="0" w:type="dxa"/>
            <w:right w:w="108" w:type="dxa"/>
          </w:tblCellMar>
        </w:tblPrEx>
        <w:trPr>
          <w:trHeight w:val="60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0F3A3E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205</w:t>
            </w:r>
          </w:p>
        </w:tc>
        <w:tc>
          <w:tcPr>
            <w:tcW w:w="1013" w:type="dxa"/>
            <w:tcBorders>
              <w:top w:val="single" w:color="auto" w:sz="4" w:space="0"/>
              <w:left w:val="nil"/>
              <w:bottom w:val="single" w:color="auto" w:sz="4" w:space="0"/>
              <w:right w:val="single" w:color="auto" w:sz="4" w:space="0"/>
            </w:tcBorders>
            <w:noWrap w:val="0"/>
            <w:vAlign w:val="center"/>
          </w:tcPr>
          <w:p w14:paraId="5C3E1BE2">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咖啡桌</w:t>
            </w:r>
          </w:p>
        </w:tc>
        <w:tc>
          <w:tcPr>
            <w:tcW w:w="5069" w:type="dxa"/>
            <w:tcBorders>
              <w:top w:val="single" w:color="auto" w:sz="4" w:space="0"/>
              <w:left w:val="nil"/>
              <w:bottom w:val="single" w:color="auto" w:sz="4" w:space="0"/>
              <w:right w:val="single" w:color="auto" w:sz="4" w:space="0"/>
            </w:tcBorders>
            <w:noWrap w:val="0"/>
            <w:vAlign w:val="center"/>
          </w:tcPr>
          <w:p w14:paraId="0A8CE43E">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700</w:t>
            </w:r>
            <w:r>
              <w:rPr>
                <w:rFonts w:hint="eastAsia" w:ascii="宋体" w:hAnsi="宋体" w:cs="宋体"/>
                <w:kern w:val="0"/>
                <w:sz w:val="21"/>
                <w:szCs w:val="21"/>
                <w:highlight w:val="none"/>
              </w:rPr>
              <w:t>mm×高</w:t>
            </w:r>
            <w:r>
              <w:rPr>
                <w:rFonts w:ascii="宋体" w:hAnsi="宋体" w:cs="宋体"/>
                <w:kern w:val="0"/>
                <w:sz w:val="21"/>
                <w:szCs w:val="21"/>
                <w:highlight w:val="none"/>
              </w:rPr>
              <w:t>720</w:t>
            </w:r>
            <w:r>
              <w:rPr>
                <w:rFonts w:hint="eastAsia" w:ascii="宋体" w:hAnsi="宋体" w:cs="宋体"/>
                <w:kern w:val="0"/>
                <w:sz w:val="21"/>
                <w:szCs w:val="21"/>
                <w:highlight w:val="none"/>
              </w:rPr>
              <w:t>mm（±5mm）</w:t>
            </w:r>
          </w:p>
          <w:p w14:paraId="39241FF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DAFAB5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17F3542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27AB3112">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9F88D84">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12397BF">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79F3EF7B">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8360" cy="1115060"/>
                  <wp:effectExtent l="0" t="0" r="0" b="0"/>
                  <wp:docPr id="217"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42"/>
                          <pic:cNvPicPr>
                            <a:picLocks noChangeAspect="1"/>
                          </pic:cNvPicPr>
                        </pic:nvPicPr>
                        <pic:blipFill>
                          <a:blip r:embed="rId181"/>
                          <a:stretch>
                            <a:fillRect/>
                          </a:stretch>
                        </pic:blipFill>
                        <pic:spPr>
                          <a:xfrm>
                            <a:off x="0" y="0"/>
                            <a:ext cx="848360" cy="1115060"/>
                          </a:xfrm>
                          <a:prstGeom prst="rect">
                            <a:avLst/>
                          </a:prstGeom>
                          <a:noFill/>
                          <a:ln>
                            <a:noFill/>
                          </a:ln>
                        </pic:spPr>
                      </pic:pic>
                    </a:graphicData>
                  </a:graphic>
                </wp:inline>
              </w:drawing>
            </w:r>
          </w:p>
        </w:tc>
      </w:tr>
      <w:tr w14:paraId="77597BCB">
        <w:tblPrEx>
          <w:tblCellMar>
            <w:top w:w="0" w:type="dxa"/>
            <w:left w:w="108" w:type="dxa"/>
            <w:bottom w:w="0" w:type="dxa"/>
            <w:right w:w="108" w:type="dxa"/>
          </w:tblCellMar>
        </w:tblPrEx>
        <w:trPr>
          <w:trHeight w:val="349"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FB7F16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206</w:t>
            </w:r>
          </w:p>
        </w:tc>
        <w:tc>
          <w:tcPr>
            <w:tcW w:w="1013" w:type="dxa"/>
            <w:tcBorders>
              <w:top w:val="single" w:color="auto" w:sz="4" w:space="0"/>
              <w:left w:val="nil"/>
              <w:bottom w:val="single" w:color="auto" w:sz="4" w:space="0"/>
              <w:right w:val="single" w:color="auto" w:sz="4" w:space="0"/>
            </w:tcBorders>
            <w:noWrap w:val="0"/>
            <w:vAlign w:val="center"/>
          </w:tcPr>
          <w:p w14:paraId="21BD5D81">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定制吧台</w:t>
            </w:r>
          </w:p>
        </w:tc>
        <w:tc>
          <w:tcPr>
            <w:tcW w:w="5069" w:type="dxa"/>
            <w:tcBorders>
              <w:top w:val="single" w:color="auto" w:sz="4" w:space="0"/>
              <w:left w:val="nil"/>
              <w:bottom w:val="single" w:color="auto" w:sz="4" w:space="0"/>
              <w:right w:val="single" w:color="auto" w:sz="4" w:space="0"/>
            </w:tcBorders>
            <w:noWrap w:val="0"/>
            <w:vAlign w:val="center"/>
          </w:tcPr>
          <w:p w14:paraId="6E08BD71">
            <w:pPr>
              <w:spacing w:line="320" w:lineRule="exact"/>
              <w:ind w:firstLine="0" w:firstLineChars="0"/>
              <w:rPr>
                <w:rFonts w:ascii="宋体" w:hAnsi="宋体" w:cs="宋体"/>
                <w:kern w:val="0"/>
                <w:sz w:val="21"/>
                <w:szCs w:val="21"/>
                <w:highlight w:val="none"/>
              </w:rPr>
            </w:pPr>
            <w:r>
              <w:rPr>
                <w:rFonts w:ascii="宋体" w:hAnsi="宋体" w:cs="宋体"/>
                <w:kern w:val="0"/>
                <w:sz w:val="21"/>
                <w:szCs w:val="21"/>
                <w:highlight w:val="none"/>
              </w:rPr>
              <w:t>定制</w:t>
            </w:r>
          </w:p>
          <w:p w14:paraId="5A7C2BA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4E8578F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5C8B2EC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p>
          <w:p w14:paraId="242BA060">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7F1400D6">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CB1131C">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BD60B27">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3590" cy="1467485"/>
                  <wp:effectExtent l="0" t="0" r="0" b="0"/>
                  <wp:docPr id="218"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43"/>
                          <pic:cNvPicPr>
                            <a:picLocks noChangeAspect="1"/>
                          </pic:cNvPicPr>
                        </pic:nvPicPr>
                        <pic:blipFill>
                          <a:blip r:embed="rId182"/>
                          <a:stretch>
                            <a:fillRect/>
                          </a:stretch>
                        </pic:blipFill>
                        <pic:spPr>
                          <a:xfrm>
                            <a:off x="0" y="0"/>
                            <a:ext cx="783590" cy="1467485"/>
                          </a:xfrm>
                          <a:prstGeom prst="rect">
                            <a:avLst/>
                          </a:prstGeom>
                          <a:noFill/>
                          <a:ln>
                            <a:noFill/>
                          </a:ln>
                        </pic:spPr>
                      </pic:pic>
                    </a:graphicData>
                  </a:graphic>
                </wp:inline>
              </w:drawing>
            </w:r>
          </w:p>
        </w:tc>
      </w:tr>
      <w:tr w14:paraId="5A583DD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84A51F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207</w:t>
            </w:r>
          </w:p>
        </w:tc>
        <w:tc>
          <w:tcPr>
            <w:tcW w:w="1013" w:type="dxa"/>
            <w:tcBorders>
              <w:top w:val="single" w:color="auto" w:sz="4" w:space="0"/>
              <w:left w:val="nil"/>
              <w:bottom w:val="single" w:color="auto" w:sz="4" w:space="0"/>
              <w:right w:val="single" w:color="auto" w:sz="4" w:space="0"/>
            </w:tcBorders>
            <w:noWrap w:val="0"/>
            <w:vAlign w:val="center"/>
          </w:tcPr>
          <w:p w14:paraId="1A31D467">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052AAF2A">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（±5mm）</w:t>
            </w:r>
          </w:p>
          <w:p w14:paraId="5ED93AE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01063AA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0310995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55C55F9A">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w:t>
            </w:r>
            <w:r>
              <w:rPr>
                <w:rFonts w:hint="eastAsia" w:ascii="宋体" w:hAnsi="宋体" w:cs="宋体"/>
                <w:sz w:val="21"/>
                <w:szCs w:val="21"/>
                <w:highlight w:val="none"/>
                <w:lang w:val="en-US" w:eastAsia="zh-CN"/>
              </w:rPr>
              <w:t>8</w:t>
            </w:r>
            <w:r>
              <w:rPr>
                <w:rFonts w:hint="eastAsia" w:ascii="宋体" w:hAnsi="宋体" w:cs="宋体"/>
                <w:sz w:val="21"/>
                <w:szCs w:val="21"/>
                <w:highlight w:val="none"/>
              </w:rPr>
              <w:t>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69EA12C">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9B99980">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20222F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1215" cy="1116330"/>
                  <wp:effectExtent l="0" t="0" r="0" b="0"/>
                  <wp:docPr id="219"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44"/>
                          <pic:cNvPicPr>
                            <a:picLocks noChangeAspect="1"/>
                          </pic:cNvPicPr>
                        </pic:nvPicPr>
                        <pic:blipFill>
                          <a:blip r:embed="rId183"/>
                          <a:stretch>
                            <a:fillRect/>
                          </a:stretch>
                        </pic:blipFill>
                        <pic:spPr>
                          <a:xfrm>
                            <a:off x="0" y="0"/>
                            <a:ext cx="831215" cy="1116330"/>
                          </a:xfrm>
                          <a:prstGeom prst="rect">
                            <a:avLst/>
                          </a:prstGeom>
                          <a:noFill/>
                          <a:ln>
                            <a:noFill/>
                          </a:ln>
                        </pic:spPr>
                      </pic:pic>
                    </a:graphicData>
                  </a:graphic>
                </wp:inline>
              </w:drawing>
            </w:r>
          </w:p>
        </w:tc>
      </w:tr>
      <w:tr w14:paraId="5B9528D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D46B8A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208</w:t>
            </w:r>
          </w:p>
        </w:tc>
        <w:tc>
          <w:tcPr>
            <w:tcW w:w="1013" w:type="dxa"/>
            <w:tcBorders>
              <w:top w:val="single" w:color="auto" w:sz="4" w:space="0"/>
              <w:left w:val="nil"/>
              <w:bottom w:val="single" w:color="auto" w:sz="4" w:space="0"/>
              <w:right w:val="single" w:color="auto" w:sz="4" w:space="0"/>
            </w:tcBorders>
            <w:noWrap w:val="0"/>
            <w:vAlign w:val="center"/>
          </w:tcPr>
          <w:p w14:paraId="7FBF59D4">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可以拼接</w:t>
            </w:r>
            <w:r>
              <w:rPr>
                <w:rFonts w:ascii="宋体" w:hAnsi="宋体"/>
                <w:spacing w:val="-5"/>
                <w:sz w:val="21"/>
                <w:szCs w:val="21"/>
                <w:highlight w:val="none"/>
              </w:rPr>
              <w:t>的桌椅</w:t>
            </w:r>
          </w:p>
        </w:tc>
        <w:tc>
          <w:tcPr>
            <w:tcW w:w="5069" w:type="dxa"/>
            <w:tcBorders>
              <w:top w:val="single" w:color="auto" w:sz="4" w:space="0"/>
              <w:left w:val="nil"/>
              <w:bottom w:val="single" w:color="auto" w:sz="4" w:space="0"/>
              <w:right w:val="single" w:color="auto" w:sz="4" w:space="0"/>
            </w:tcBorders>
            <w:noWrap w:val="0"/>
            <w:vAlign w:val="center"/>
          </w:tcPr>
          <w:p w14:paraId="4180CBF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727E776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B81128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1FF4AD8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p>
          <w:p w14:paraId="766D7B5A">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52F80026">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3CCDC2C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FAE67D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1530" cy="1122680"/>
                  <wp:effectExtent l="0" t="0" r="0" b="0"/>
                  <wp:docPr id="220"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45"/>
                          <pic:cNvPicPr>
                            <a:picLocks noChangeAspect="1"/>
                          </pic:cNvPicPr>
                        </pic:nvPicPr>
                        <pic:blipFill>
                          <a:blip r:embed="rId184"/>
                          <a:stretch>
                            <a:fillRect/>
                          </a:stretch>
                        </pic:blipFill>
                        <pic:spPr>
                          <a:xfrm>
                            <a:off x="0" y="0"/>
                            <a:ext cx="811530" cy="1122680"/>
                          </a:xfrm>
                          <a:prstGeom prst="rect">
                            <a:avLst/>
                          </a:prstGeom>
                          <a:noFill/>
                          <a:ln>
                            <a:noFill/>
                          </a:ln>
                        </pic:spPr>
                      </pic:pic>
                    </a:graphicData>
                  </a:graphic>
                </wp:inline>
              </w:drawing>
            </w:r>
          </w:p>
        </w:tc>
      </w:tr>
      <w:tr w14:paraId="38D4769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6DA873D">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209</w:t>
            </w:r>
          </w:p>
        </w:tc>
        <w:tc>
          <w:tcPr>
            <w:tcW w:w="1013" w:type="dxa"/>
            <w:tcBorders>
              <w:top w:val="single" w:color="auto" w:sz="4" w:space="0"/>
              <w:left w:val="nil"/>
              <w:bottom w:val="single" w:color="auto" w:sz="4" w:space="0"/>
              <w:right w:val="single" w:color="auto" w:sz="4" w:space="0"/>
            </w:tcBorders>
            <w:noWrap w:val="0"/>
            <w:vAlign w:val="center"/>
          </w:tcPr>
          <w:p w14:paraId="4E124F23">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配套椅子</w:t>
            </w:r>
          </w:p>
        </w:tc>
        <w:tc>
          <w:tcPr>
            <w:tcW w:w="5069" w:type="dxa"/>
            <w:tcBorders>
              <w:top w:val="single" w:color="auto" w:sz="4" w:space="0"/>
              <w:left w:val="nil"/>
              <w:bottom w:val="single" w:color="auto" w:sz="4" w:space="0"/>
              <w:right w:val="single" w:color="auto" w:sz="4" w:space="0"/>
            </w:tcBorders>
            <w:noWrap w:val="0"/>
            <w:vAlign w:val="center"/>
          </w:tcPr>
          <w:p w14:paraId="7F9CD7E6">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3839185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FA1AAC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48F255A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7A35BBD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047DE2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6FBC463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52F9E91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7997F2F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A0A1D27">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3DCCC7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1EF1B3C">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6BD8E09F">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40</w:t>
            </w:r>
          </w:p>
        </w:tc>
        <w:tc>
          <w:tcPr>
            <w:tcW w:w="850" w:type="dxa"/>
            <w:tcBorders>
              <w:top w:val="single" w:color="auto" w:sz="4" w:space="0"/>
              <w:left w:val="nil"/>
              <w:bottom w:val="single" w:color="auto" w:sz="4" w:space="0"/>
              <w:right w:val="single" w:color="auto" w:sz="4" w:space="0"/>
            </w:tcBorders>
            <w:noWrap w:val="0"/>
            <w:vAlign w:val="center"/>
          </w:tcPr>
          <w:p w14:paraId="01BD5F42">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2687E85">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833120" cy="1097915"/>
                  <wp:effectExtent l="0" t="0" r="0" b="0"/>
                  <wp:docPr id="221" name="图片 546"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546" descr="百川(8)"/>
                          <pic:cNvPicPr>
                            <a:picLocks noChangeAspect="1"/>
                          </pic:cNvPicPr>
                        </pic:nvPicPr>
                        <pic:blipFill>
                          <a:blip r:embed="rId30"/>
                          <a:srcRect l="17723" t="9953" r="16443" b="8815"/>
                          <a:stretch>
                            <a:fillRect/>
                          </a:stretch>
                        </pic:blipFill>
                        <pic:spPr>
                          <a:xfrm>
                            <a:off x="0" y="0"/>
                            <a:ext cx="833120" cy="1097915"/>
                          </a:xfrm>
                          <a:prstGeom prst="rect">
                            <a:avLst/>
                          </a:prstGeom>
                          <a:noFill/>
                          <a:ln>
                            <a:noFill/>
                          </a:ln>
                        </pic:spPr>
                      </pic:pic>
                    </a:graphicData>
                  </a:graphic>
                </wp:inline>
              </w:drawing>
            </w:r>
          </w:p>
        </w:tc>
      </w:tr>
      <w:tr w14:paraId="4DC7E2B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9D09F3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210</w:t>
            </w:r>
          </w:p>
        </w:tc>
        <w:tc>
          <w:tcPr>
            <w:tcW w:w="1013" w:type="dxa"/>
            <w:tcBorders>
              <w:top w:val="single" w:color="auto" w:sz="4" w:space="0"/>
              <w:left w:val="nil"/>
              <w:bottom w:val="single" w:color="auto" w:sz="4" w:space="0"/>
              <w:right w:val="single" w:color="auto" w:sz="4" w:space="0"/>
            </w:tcBorders>
            <w:noWrap w:val="0"/>
            <w:vAlign w:val="center"/>
          </w:tcPr>
          <w:p w14:paraId="4B4791BD">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w:t>
            </w:r>
          </w:p>
        </w:tc>
        <w:tc>
          <w:tcPr>
            <w:tcW w:w="5069" w:type="dxa"/>
            <w:tcBorders>
              <w:top w:val="single" w:color="auto" w:sz="4" w:space="0"/>
              <w:left w:val="nil"/>
              <w:bottom w:val="single" w:color="auto" w:sz="4" w:space="0"/>
              <w:right w:val="single" w:color="auto" w:sz="4" w:space="0"/>
            </w:tcBorders>
            <w:noWrap w:val="0"/>
            <w:vAlign w:val="center"/>
          </w:tcPr>
          <w:p w14:paraId="092EBBC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1100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1160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51B8F1FA">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p>
          <w:p w14:paraId="009C4D9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雾试验（AASS）≥200h，镀（涂）层对基体的保护等级为10级；耐霉菌等级为0级；产品有害物质（家具涂层可迁移元素）铅Pb、镉Cd、铬Cr、汞Hg、锑Sb、钡Ba、硒Se、砷As均未检出。</w:t>
            </w:r>
          </w:p>
          <w:p w14:paraId="6BBDB1D1">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tc>
        <w:tc>
          <w:tcPr>
            <w:tcW w:w="851" w:type="dxa"/>
            <w:tcBorders>
              <w:top w:val="single" w:color="auto" w:sz="4" w:space="0"/>
              <w:left w:val="nil"/>
              <w:bottom w:val="single" w:color="auto" w:sz="4" w:space="0"/>
              <w:right w:val="single" w:color="auto" w:sz="4" w:space="0"/>
            </w:tcBorders>
            <w:noWrap w:val="0"/>
            <w:vAlign w:val="center"/>
          </w:tcPr>
          <w:p w14:paraId="1B3CC421">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4EF9347">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1A3488C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6455" cy="1149350"/>
                  <wp:effectExtent l="0" t="0" r="0" b="0"/>
                  <wp:docPr id="222"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547"/>
                          <pic:cNvPicPr>
                            <a:picLocks noChangeAspect="1"/>
                          </pic:cNvPicPr>
                        </pic:nvPicPr>
                        <pic:blipFill>
                          <a:blip r:embed="rId185"/>
                          <a:stretch>
                            <a:fillRect/>
                          </a:stretch>
                        </pic:blipFill>
                        <pic:spPr>
                          <a:xfrm>
                            <a:off x="0" y="0"/>
                            <a:ext cx="846455" cy="1149350"/>
                          </a:xfrm>
                          <a:prstGeom prst="rect">
                            <a:avLst/>
                          </a:prstGeom>
                          <a:noFill/>
                          <a:ln>
                            <a:noFill/>
                          </a:ln>
                        </pic:spPr>
                      </pic:pic>
                    </a:graphicData>
                  </a:graphic>
                </wp:inline>
              </w:drawing>
            </w:r>
          </w:p>
        </w:tc>
      </w:tr>
      <w:tr w14:paraId="70A0BBE6">
        <w:tblPrEx>
          <w:tblCellMar>
            <w:top w:w="0" w:type="dxa"/>
            <w:left w:w="108" w:type="dxa"/>
            <w:bottom w:w="0" w:type="dxa"/>
            <w:right w:w="108" w:type="dxa"/>
          </w:tblCellMar>
        </w:tblPrEx>
        <w:trPr>
          <w:trHeight w:val="385"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9EC1C19">
            <w:pPr>
              <w:spacing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211</w:t>
            </w:r>
          </w:p>
        </w:tc>
        <w:tc>
          <w:tcPr>
            <w:tcW w:w="1013" w:type="dxa"/>
            <w:tcBorders>
              <w:top w:val="single" w:color="auto" w:sz="4" w:space="0"/>
              <w:left w:val="nil"/>
              <w:bottom w:val="single" w:color="auto" w:sz="4" w:space="0"/>
              <w:right w:val="single" w:color="auto" w:sz="4" w:space="0"/>
            </w:tcBorders>
            <w:noWrap w:val="0"/>
            <w:vAlign w:val="center"/>
          </w:tcPr>
          <w:p w14:paraId="7056BBA2">
            <w:pPr>
              <w:spacing w:line="320" w:lineRule="exact"/>
              <w:ind w:firstLine="0" w:firstLineChars="0"/>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桌子</w:t>
            </w:r>
          </w:p>
        </w:tc>
        <w:tc>
          <w:tcPr>
            <w:tcW w:w="5069" w:type="dxa"/>
            <w:tcBorders>
              <w:top w:val="single" w:color="auto" w:sz="4" w:space="0"/>
              <w:left w:val="nil"/>
              <w:bottom w:val="single" w:color="auto" w:sz="4" w:space="0"/>
              <w:right w:val="single" w:color="auto" w:sz="4" w:space="0"/>
            </w:tcBorders>
            <w:noWrap w:val="0"/>
            <w:vAlign w:val="center"/>
          </w:tcPr>
          <w:p w14:paraId="6A22643D">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长1</w:t>
            </w:r>
            <w:r>
              <w:rPr>
                <w:rFonts w:hint="eastAsia" w:ascii="宋体" w:hAnsi="宋体" w:cs="宋体"/>
                <w:kern w:val="0"/>
                <w:sz w:val="21"/>
                <w:szCs w:val="21"/>
                <w:highlight w:val="none"/>
                <w:lang w:val="en-US" w:eastAsia="zh-CN"/>
              </w:rPr>
              <w:t>4</w:t>
            </w:r>
            <w:r>
              <w:rPr>
                <w:rFonts w:hint="eastAsia" w:ascii="宋体" w:hAnsi="宋体" w:cs="宋体"/>
                <w:kern w:val="0"/>
                <w:sz w:val="21"/>
                <w:szCs w:val="21"/>
                <w:highlight w:val="none"/>
                <w:lang w:eastAsia="zh-CN"/>
              </w:rPr>
              <w:t>00mm×宽(400-500)mm（±5mm）</w:t>
            </w:r>
          </w:p>
          <w:p w14:paraId="7C201C3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498D9D0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0C0F6E51">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686C241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4.五金配件：采用优质品牌五金配件。</w:t>
            </w:r>
          </w:p>
          <w:p w14:paraId="1147E0E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材质：外脚管采用压铸铝合金材质，内脚管采用钢管，横梁使用直径≥35mm壁厚度≥1.5MM的圆钢管，连接接头需为铝合金压铸件，以保证长久使用不松动不变形，所有金属件均经过酸洗磷化，表面处理工艺均为静电喷粉。脚轮带刹车机构，万向静音轮，耐磨耐用，可微调高低。</w:t>
            </w:r>
          </w:p>
          <w:p w14:paraId="3101D1D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.造型：倒Y型或人字脚造型金属下脚，内脚管两边自带挂包扣功能，结实耐用。移动时，只需轻抬往前后推拉即可。</w:t>
            </w:r>
          </w:p>
          <w:p w14:paraId="0C8C3CD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.结构：使用旋转卡扣翻转机构，翻转台面时左右两边都可操作，联动翻转（台面、桌下书架、前挡板同步翻转），配置扳手可一键开合，台面翻转即可多数量推叠。</w:t>
            </w:r>
          </w:p>
          <w:p w14:paraId="41A5F6D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、配置开合锁定和开合缓冲功能，两边上托内嵌气杆，开合无声缓降，翻转锁止，防止回倒。</w:t>
            </w:r>
          </w:p>
          <w:p w14:paraId="5DB8E67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.挡板：灰色ABS塑料材质挡板，挡板需带加强筋</w:t>
            </w:r>
            <w:r>
              <w:rPr>
                <w:rFonts w:hint="eastAsia" w:ascii="宋体" w:hAnsi="宋体" w:cs="宋体"/>
                <w:sz w:val="21"/>
                <w:szCs w:val="21"/>
                <w:highlight w:val="none"/>
                <w:lang w:eastAsia="zh-CN"/>
              </w:rPr>
              <w:t>；</w:t>
            </w:r>
            <w:r>
              <w:rPr>
                <w:rFonts w:hint="eastAsia" w:ascii="宋体" w:hAnsi="宋体" w:cs="宋体"/>
                <w:sz w:val="21"/>
                <w:szCs w:val="21"/>
                <w:highlight w:val="none"/>
              </w:rPr>
              <w:t>联动挡板。</w:t>
            </w:r>
          </w:p>
          <w:p w14:paraId="1CCF1180">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.书网：采用折叠式书网，每边都配置2个悬挂口，可方便挂水瓶</w:t>
            </w:r>
            <w:r>
              <w:rPr>
                <w:rFonts w:hint="eastAsia" w:ascii="宋体" w:hAnsi="宋体" w:cs="宋体"/>
                <w:sz w:val="21"/>
                <w:szCs w:val="21"/>
                <w:highlight w:val="none"/>
                <w:lang w:eastAsia="zh-CN"/>
              </w:rPr>
              <w:t>等，</w:t>
            </w:r>
            <w:r>
              <w:rPr>
                <w:rFonts w:hint="eastAsia" w:ascii="宋体" w:hAnsi="宋体" w:cs="宋体"/>
                <w:sz w:val="21"/>
                <w:szCs w:val="21"/>
                <w:highlight w:val="none"/>
              </w:rPr>
              <w:t>方便实用</w:t>
            </w:r>
            <w:r>
              <w:rPr>
                <w:rFonts w:hint="eastAsia" w:ascii="宋体" w:hAnsi="宋体" w:cs="宋体"/>
                <w:sz w:val="21"/>
                <w:szCs w:val="21"/>
                <w:highlight w:val="none"/>
                <w:lang w:eastAsia="zh-CN"/>
              </w:rPr>
              <w:t>；</w:t>
            </w:r>
            <w:r>
              <w:rPr>
                <w:rFonts w:hint="eastAsia" w:ascii="宋体" w:hAnsi="宋体" w:cs="宋体"/>
                <w:sz w:val="21"/>
                <w:szCs w:val="21"/>
                <w:highlight w:val="none"/>
              </w:rPr>
              <w:t>联动书网，台面翻起时书网联动收起。</w:t>
            </w:r>
          </w:p>
        </w:tc>
        <w:tc>
          <w:tcPr>
            <w:tcW w:w="851" w:type="dxa"/>
            <w:tcBorders>
              <w:top w:val="single" w:color="auto" w:sz="4" w:space="0"/>
              <w:left w:val="nil"/>
              <w:bottom w:val="single" w:color="auto" w:sz="4" w:space="0"/>
              <w:right w:val="single" w:color="auto" w:sz="4" w:space="0"/>
            </w:tcBorders>
            <w:noWrap w:val="0"/>
            <w:vAlign w:val="center"/>
          </w:tcPr>
          <w:p w14:paraId="695C6C4D">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559D1EC1">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C4B48EC">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17905" cy="847090"/>
                  <wp:effectExtent l="0" t="0" r="0" b="0"/>
                  <wp:docPr id="223"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548"/>
                          <pic:cNvPicPr>
                            <a:picLocks noChangeAspect="1"/>
                          </pic:cNvPicPr>
                        </pic:nvPicPr>
                        <pic:blipFill>
                          <a:blip r:embed="rId21"/>
                          <a:stretch>
                            <a:fillRect/>
                          </a:stretch>
                        </pic:blipFill>
                        <pic:spPr>
                          <a:xfrm>
                            <a:off x="0" y="0"/>
                            <a:ext cx="1017905" cy="847090"/>
                          </a:xfrm>
                          <a:prstGeom prst="rect">
                            <a:avLst/>
                          </a:prstGeom>
                          <a:noFill/>
                          <a:ln>
                            <a:noFill/>
                          </a:ln>
                        </pic:spPr>
                      </pic:pic>
                    </a:graphicData>
                  </a:graphic>
                </wp:inline>
              </w:drawing>
            </w:r>
          </w:p>
        </w:tc>
      </w:tr>
      <w:tr w14:paraId="0F2FC0FE">
        <w:tblPrEx>
          <w:tblCellMar>
            <w:top w:w="0" w:type="dxa"/>
            <w:left w:w="108" w:type="dxa"/>
            <w:bottom w:w="0" w:type="dxa"/>
            <w:right w:w="108" w:type="dxa"/>
          </w:tblCellMar>
        </w:tblPrEx>
        <w:trPr>
          <w:trHeight w:val="12410"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EA46984">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212</w:t>
            </w:r>
          </w:p>
        </w:tc>
        <w:tc>
          <w:tcPr>
            <w:tcW w:w="1013" w:type="dxa"/>
            <w:tcBorders>
              <w:top w:val="single" w:color="auto" w:sz="4" w:space="0"/>
              <w:left w:val="nil"/>
              <w:bottom w:val="single" w:color="auto" w:sz="4" w:space="0"/>
              <w:right w:val="single" w:color="auto" w:sz="4" w:space="0"/>
            </w:tcBorders>
            <w:noWrap w:val="0"/>
            <w:vAlign w:val="center"/>
          </w:tcPr>
          <w:p w14:paraId="7384E28C">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配套椅子</w:t>
            </w:r>
          </w:p>
        </w:tc>
        <w:tc>
          <w:tcPr>
            <w:tcW w:w="5069" w:type="dxa"/>
            <w:tcBorders>
              <w:top w:val="single" w:color="auto" w:sz="4" w:space="0"/>
              <w:left w:val="nil"/>
              <w:bottom w:val="single" w:color="auto" w:sz="4" w:space="0"/>
              <w:right w:val="single" w:color="auto" w:sz="4" w:space="0"/>
            </w:tcBorders>
            <w:noWrap w:val="0"/>
            <w:vAlign w:val="center"/>
          </w:tcPr>
          <w:p w14:paraId="78905110">
            <w:pPr>
              <w:keepNext w:val="0"/>
              <w:keepLines w:val="0"/>
              <w:pageBreakBefore w:val="0"/>
              <w:widowControl/>
              <w:kinsoku/>
              <w:wordWrap/>
              <w:overflowPunct/>
              <w:topLinePunct w:val="0"/>
              <w:autoSpaceDE/>
              <w:autoSpaceDN/>
              <w:bidi w:val="0"/>
              <w:adjustRightInd/>
              <w:snapToGrid/>
              <w:spacing w:line="380" w:lineRule="exact"/>
              <w:ind w:left="0" w:leftChars="0" w:firstLine="0" w:firstLineChars="0"/>
              <w:jc w:val="left"/>
              <w:textAlignment w:val="auto"/>
              <w:rPr>
                <w:rFonts w:ascii="宋体" w:hAnsi="宋体" w:cs="宋体"/>
                <w:kern w:val="0"/>
                <w:sz w:val="21"/>
                <w:szCs w:val="21"/>
                <w:highlight w:val="none"/>
              </w:rPr>
            </w:pPr>
            <w:r>
              <w:rPr>
                <w:rFonts w:hint="eastAsia" w:ascii="宋体" w:hAnsi="宋体" w:cs="宋体"/>
                <w:kern w:val="0"/>
                <w:sz w:val="21"/>
                <w:szCs w:val="21"/>
                <w:highlight w:val="none"/>
              </w:rPr>
              <w:t>长</w:t>
            </w:r>
            <w:r>
              <w:rPr>
                <w:rFonts w:hint="eastAsia" w:ascii="宋体" w:hAnsi="宋体" w:cs="宋体"/>
                <w:kern w:val="0"/>
                <w:sz w:val="21"/>
                <w:szCs w:val="21"/>
                <w:highlight w:val="none"/>
                <w:lang w:val="en-US" w:eastAsia="zh-CN"/>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hint="eastAsia" w:ascii="宋体" w:hAnsi="宋体" w:cs="宋体"/>
                <w:kern w:val="0"/>
                <w:sz w:val="21"/>
                <w:szCs w:val="21"/>
                <w:highlight w:val="none"/>
                <w:lang w:val="en-US" w:eastAsia="zh-CN"/>
              </w:rPr>
              <w:t>480</w:t>
            </w:r>
            <w:r>
              <w:rPr>
                <w:rFonts w:hint="eastAsia" w:ascii="宋体" w:hAnsi="宋体" w:cs="宋体"/>
                <w:kern w:val="0"/>
                <w:sz w:val="21"/>
                <w:szCs w:val="21"/>
                <w:highlight w:val="none"/>
              </w:rPr>
              <w:t>mm</w:t>
            </w:r>
            <w:r>
              <w:rPr>
                <w:rFonts w:ascii="宋体" w:hAnsi="宋体" w:cs="宋体"/>
                <w:kern w:val="0"/>
                <w:sz w:val="21"/>
                <w:szCs w:val="21"/>
                <w:highlight w:val="none"/>
              </w:rPr>
              <w:t xml:space="preserve">× </w:t>
            </w:r>
            <w:r>
              <w:rPr>
                <w:rFonts w:hint="eastAsia" w:ascii="宋体" w:hAnsi="宋体" w:cs="宋体"/>
                <w:kern w:val="0"/>
                <w:sz w:val="21"/>
                <w:szCs w:val="21"/>
                <w:highlight w:val="none"/>
              </w:rPr>
              <w:t>高</w:t>
            </w:r>
            <w:r>
              <w:rPr>
                <w:rFonts w:hint="eastAsia" w:ascii="宋体" w:hAnsi="宋体" w:cs="宋体"/>
                <w:kern w:val="0"/>
                <w:sz w:val="21"/>
                <w:szCs w:val="21"/>
                <w:highlight w:val="none"/>
                <w:lang w:val="en-US" w:eastAsia="zh-CN"/>
              </w:rPr>
              <w:t>1025</w:t>
            </w:r>
            <w:r>
              <w:rPr>
                <w:rFonts w:hint="eastAsia" w:ascii="宋体" w:hAnsi="宋体" w:cs="宋体"/>
                <w:kern w:val="0"/>
                <w:sz w:val="21"/>
                <w:szCs w:val="21"/>
                <w:highlight w:val="none"/>
              </w:rPr>
              <w:t>mm</w:t>
            </w:r>
            <w:r>
              <w:rPr>
                <w:rFonts w:hint="eastAsia" w:ascii="宋体" w:hAnsi="宋体" w:cs="宋体"/>
                <w:kern w:val="0"/>
                <w:sz w:val="21"/>
                <w:szCs w:val="21"/>
                <w:highlight w:val="none"/>
                <w:lang w:eastAsia="zh-CN"/>
              </w:rPr>
              <w:t>（±5mm）</w:t>
            </w:r>
          </w:p>
          <w:p w14:paraId="3C8C7519">
            <w:pPr>
              <w:pStyle w:val="350"/>
              <w:keepNext w:val="0"/>
              <w:keepLines w:val="0"/>
              <w:pageBreakBefore w:val="0"/>
              <w:widowControl/>
              <w:numPr>
                <w:ilvl w:val="0"/>
                <w:numId w:val="0"/>
              </w:numPr>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 沾色≥4级。</w:t>
            </w:r>
          </w:p>
          <w:p w14:paraId="08E722A6">
            <w:pPr>
              <w:pStyle w:val="350"/>
              <w:keepNext w:val="0"/>
              <w:keepLines w:val="0"/>
              <w:pageBreakBefore w:val="0"/>
              <w:widowControl/>
              <w:numPr>
                <w:ilvl w:val="0"/>
                <w:numId w:val="0"/>
              </w:numPr>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4E2B75B3">
            <w:pPr>
              <w:pStyle w:val="350"/>
              <w:keepNext w:val="0"/>
              <w:keepLines w:val="0"/>
              <w:pageBreakBefore w:val="0"/>
              <w:widowControl/>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p>
          <w:p w14:paraId="7BCC18E9">
            <w:pPr>
              <w:pStyle w:val="350"/>
              <w:keepNext w:val="0"/>
              <w:keepLines w:val="0"/>
              <w:pageBreakBefore w:val="0"/>
              <w:widowControl/>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6131D091">
            <w:pPr>
              <w:pStyle w:val="350"/>
              <w:keepNext w:val="0"/>
              <w:keepLines w:val="0"/>
              <w:pageBreakBefore w:val="0"/>
              <w:widowControl/>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.弓形脚：采用优质弓形脚，依据GB/T 3325-2017《金属家具通用技术条件》；GB/T10125 -2021《人造气氛腐蚀试验 盐雾试验》；电镀层表面应无剥落、返锈、毛刺；乙酸盐雾试验≥310h，镀层本身的耐腐蚀等级≥10级，镀层对基体的保护等级≥10级。</w:t>
            </w:r>
          </w:p>
          <w:p w14:paraId="7A097725">
            <w:pPr>
              <w:pStyle w:val="350"/>
              <w:keepNext w:val="0"/>
              <w:keepLines w:val="0"/>
              <w:pageBreakBefore w:val="0"/>
              <w:widowControl/>
              <w:kinsoku/>
              <w:wordWrap/>
              <w:overflowPunct/>
              <w:topLinePunct w:val="0"/>
              <w:bidi w:val="0"/>
              <w:snapToGrid/>
              <w:spacing w:before="0" w:after="0" w:line="380" w:lineRule="exact"/>
              <w:ind w:left="0" w:leftChars="0" w:firstLine="0" w:firstLineChars="0"/>
              <w:jc w:val="left"/>
              <w:textAlignment w:val="auto"/>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lang w:eastAsia="zh-CN"/>
              </w:rPr>
              <w:t>背框：采用PP工程塑料+玻纤注塑一体成型，经老化及紫外线测试，耐用，不变色，无异味。</w:t>
            </w:r>
            <w:r>
              <w:rPr>
                <w:rFonts w:hint="eastAsia" w:ascii="宋体" w:hAnsi="宋体" w:cs="宋体"/>
                <w:sz w:val="21"/>
                <w:szCs w:val="21"/>
                <w:highlight w:val="none"/>
              </w:rPr>
              <w:t xml:space="preserve">                                                              </w:t>
            </w:r>
            <w:r>
              <w:rPr>
                <w:rFonts w:hint="eastAsia" w:ascii="宋体" w:hAnsi="宋体" w:cs="宋体"/>
                <w:sz w:val="21"/>
                <w:szCs w:val="21"/>
                <w:highlight w:val="none"/>
                <w:lang w:val="en-US" w:eastAsia="zh-CN"/>
              </w:rPr>
              <w:t>7.</w:t>
            </w:r>
            <w:r>
              <w:rPr>
                <w:rFonts w:hint="eastAsia" w:ascii="宋体" w:hAnsi="宋体" w:cs="宋体"/>
                <w:sz w:val="21"/>
                <w:szCs w:val="21"/>
                <w:highlight w:val="none"/>
              </w:rPr>
              <w:t xml:space="preserve">扶手：7字造型尼龙扶手，扶手多面渐变设计，表面磨沙处理，手感舒适、耐用。                                                                                                                                                        </w:t>
            </w:r>
            <w:r>
              <w:rPr>
                <w:rFonts w:hint="eastAsia" w:ascii="宋体" w:hAnsi="宋体" w:cs="宋体"/>
                <w:sz w:val="21"/>
                <w:szCs w:val="21"/>
                <w:highlight w:val="none"/>
                <w:lang w:val="en-US" w:eastAsia="zh-CN"/>
              </w:rPr>
              <w:t>8.</w:t>
            </w:r>
            <w:r>
              <w:rPr>
                <w:rFonts w:hint="eastAsia" w:ascii="宋体" w:hAnsi="宋体" w:cs="宋体"/>
                <w:sz w:val="21"/>
                <w:szCs w:val="21"/>
                <w:highlight w:val="none"/>
              </w:rPr>
              <w:t>海绵：分体定型绵，采用高密度定型海绵，加强环保力度，软硬适中，座感舒适，密度：45kg/立方米 ，长期使用不易变形和塌陷、木板厚度：12mm±1</w:t>
            </w:r>
            <w:r>
              <w:rPr>
                <w:rFonts w:hint="eastAsia" w:ascii="宋体" w:hAnsi="宋体" w:cs="宋体"/>
                <w:sz w:val="21"/>
                <w:szCs w:val="21"/>
                <w:highlight w:val="none"/>
                <w:lang w:eastAsia="zh-CN"/>
              </w:rPr>
              <w:t>。</w:t>
            </w:r>
            <w:r>
              <w:rPr>
                <w:rFonts w:hint="eastAsia" w:ascii="宋体" w:hAnsi="宋体" w:cs="宋体"/>
                <w:sz w:val="21"/>
                <w:szCs w:val="21"/>
                <w:highlight w:val="none"/>
              </w:rPr>
              <w:t xml:space="preserve">                            </w:t>
            </w:r>
          </w:p>
          <w:p w14:paraId="3DC87EF3">
            <w:pPr>
              <w:pStyle w:val="350"/>
              <w:keepNext w:val="0"/>
              <w:keepLines w:val="0"/>
              <w:pageBreakBefore w:val="0"/>
              <w:widowControl/>
              <w:kinsoku/>
              <w:wordWrap/>
              <w:overflowPunct/>
              <w:topLinePunct w:val="0"/>
              <w:bidi w:val="0"/>
              <w:snapToGrid/>
              <w:spacing w:before="0" w:after="0" w:line="380" w:lineRule="exact"/>
              <w:ind w:left="0" w:leftChars="0" w:firstLine="0" w:firstLineChars="0"/>
              <w:jc w:val="left"/>
              <w:textAlignment w:val="auto"/>
              <w:rPr>
                <w:rFonts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弓形架2.0MM管壁厚度，经脱脂除锈、水洗去油、磷货处理等，最后高温喷涂</w:t>
            </w:r>
            <w:r>
              <w:rPr>
                <w:rFonts w:hint="eastAsia" w:ascii="宋体" w:hAnsi="宋体" w:cs="宋体"/>
                <w:sz w:val="21"/>
                <w:szCs w:val="21"/>
                <w:highlight w:val="none"/>
                <w:lang w:eastAsia="zh-CN"/>
              </w:rPr>
              <w:t>。</w:t>
            </w:r>
          </w:p>
        </w:tc>
        <w:tc>
          <w:tcPr>
            <w:tcW w:w="851" w:type="dxa"/>
            <w:tcBorders>
              <w:top w:val="single" w:color="auto" w:sz="4" w:space="0"/>
              <w:left w:val="nil"/>
              <w:bottom w:val="single" w:color="auto" w:sz="4" w:space="0"/>
              <w:right w:val="single" w:color="auto" w:sz="4" w:space="0"/>
            </w:tcBorders>
            <w:noWrap w:val="0"/>
            <w:vAlign w:val="center"/>
          </w:tcPr>
          <w:p w14:paraId="7B22C733">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4B717CB7">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E6E4D69">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843280" cy="1019175"/>
                  <wp:effectExtent l="0" t="0" r="0" b="0"/>
                  <wp:docPr id="224" name="图片 54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549" descr="02"/>
                          <pic:cNvPicPr>
                            <a:picLocks noChangeAspect="1"/>
                          </pic:cNvPicPr>
                        </pic:nvPicPr>
                        <pic:blipFill>
                          <a:blip r:embed="rId36"/>
                          <a:srcRect l="17603" t="9703" r="23409" b="5785"/>
                          <a:stretch>
                            <a:fillRect/>
                          </a:stretch>
                        </pic:blipFill>
                        <pic:spPr>
                          <a:xfrm>
                            <a:off x="0" y="0"/>
                            <a:ext cx="843280" cy="1019175"/>
                          </a:xfrm>
                          <a:prstGeom prst="rect">
                            <a:avLst/>
                          </a:prstGeom>
                          <a:noFill/>
                          <a:ln>
                            <a:noFill/>
                          </a:ln>
                        </pic:spPr>
                      </pic:pic>
                    </a:graphicData>
                  </a:graphic>
                </wp:inline>
              </w:drawing>
            </w:r>
          </w:p>
        </w:tc>
      </w:tr>
      <w:tr w14:paraId="7FA7857B">
        <w:tblPrEx>
          <w:tblCellMar>
            <w:top w:w="0" w:type="dxa"/>
            <w:left w:w="108" w:type="dxa"/>
            <w:bottom w:w="0" w:type="dxa"/>
            <w:right w:w="108" w:type="dxa"/>
          </w:tblCellMar>
        </w:tblPrEx>
        <w:trPr>
          <w:trHeight w:val="8872"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68E81E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213</w:t>
            </w:r>
          </w:p>
        </w:tc>
        <w:tc>
          <w:tcPr>
            <w:tcW w:w="1013" w:type="dxa"/>
            <w:tcBorders>
              <w:top w:val="single" w:color="auto" w:sz="4" w:space="0"/>
              <w:left w:val="nil"/>
              <w:bottom w:val="single" w:color="auto" w:sz="4" w:space="0"/>
              <w:right w:val="single" w:color="auto" w:sz="4" w:space="0"/>
            </w:tcBorders>
            <w:noWrap w:val="0"/>
            <w:vAlign w:val="center"/>
          </w:tcPr>
          <w:p w14:paraId="1E13D7B7">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w:t>
            </w:r>
          </w:p>
        </w:tc>
        <w:tc>
          <w:tcPr>
            <w:tcW w:w="5069" w:type="dxa"/>
            <w:tcBorders>
              <w:top w:val="single" w:color="auto" w:sz="4" w:space="0"/>
              <w:left w:val="nil"/>
              <w:bottom w:val="single" w:color="auto" w:sz="4" w:space="0"/>
              <w:right w:val="single" w:color="auto" w:sz="4" w:space="0"/>
            </w:tcBorders>
            <w:noWrap w:val="0"/>
            <w:vAlign w:val="center"/>
          </w:tcPr>
          <w:p w14:paraId="22C5728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1160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744E7650">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p>
          <w:p w14:paraId="489D0E51">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p w14:paraId="479E5ECE">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tc>
        <w:tc>
          <w:tcPr>
            <w:tcW w:w="851" w:type="dxa"/>
            <w:tcBorders>
              <w:top w:val="single" w:color="auto" w:sz="4" w:space="0"/>
              <w:left w:val="nil"/>
              <w:bottom w:val="single" w:color="auto" w:sz="4" w:space="0"/>
              <w:right w:val="single" w:color="auto" w:sz="4" w:space="0"/>
            </w:tcBorders>
            <w:noWrap w:val="0"/>
            <w:vAlign w:val="center"/>
          </w:tcPr>
          <w:p w14:paraId="3B7AC1D5">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C28A341">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386327B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60095" cy="1149350"/>
                  <wp:effectExtent l="0" t="0" r="0" b="0"/>
                  <wp:docPr id="225"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550"/>
                          <pic:cNvPicPr>
                            <a:picLocks noChangeAspect="1"/>
                          </pic:cNvPicPr>
                        </pic:nvPicPr>
                        <pic:blipFill>
                          <a:blip r:embed="rId186"/>
                          <a:stretch>
                            <a:fillRect/>
                          </a:stretch>
                        </pic:blipFill>
                        <pic:spPr>
                          <a:xfrm>
                            <a:off x="0" y="0"/>
                            <a:ext cx="760095" cy="1149350"/>
                          </a:xfrm>
                          <a:prstGeom prst="rect">
                            <a:avLst/>
                          </a:prstGeom>
                          <a:noFill/>
                          <a:ln>
                            <a:noFill/>
                          </a:ln>
                        </pic:spPr>
                      </pic:pic>
                    </a:graphicData>
                  </a:graphic>
                </wp:inline>
              </w:drawing>
            </w:r>
          </w:p>
        </w:tc>
      </w:tr>
      <w:tr w14:paraId="28B7194F">
        <w:tblPrEx>
          <w:tblCellMar>
            <w:top w:w="0" w:type="dxa"/>
            <w:left w:w="108" w:type="dxa"/>
            <w:bottom w:w="0" w:type="dxa"/>
            <w:right w:w="108" w:type="dxa"/>
          </w:tblCellMar>
        </w:tblPrEx>
        <w:trPr>
          <w:trHeight w:val="3897"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5696D5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214</w:t>
            </w:r>
          </w:p>
        </w:tc>
        <w:tc>
          <w:tcPr>
            <w:tcW w:w="1013" w:type="dxa"/>
            <w:tcBorders>
              <w:top w:val="single" w:color="auto" w:sz="4" w:space="0"/>
              <w:left w:val="nil"/>
              <w:bottom w:val="single" w:color="auto" w:sz="4" w:space="0"/>
              <w:right w:val="single" w:color="auto" w:sz="4" w:space="0"/>
            </w:tcBorders>
            <w:noWrap w:val="0"/>
            <w:vAlign w:val="center"/>
          </w:tcPr>
          <w:p w14:paraId="39D75967">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课桌(电</w:t>
            </w:r>
            <w:r>
              <w:rPr>
                <w:rFonts w:ascii="宋体" w:hAnsi="宋体"/>
                <w:spacing w:val="-2"/>
                <w:sz w:val="21"/>
                <w:szCs w:val="21"/>
                <w:highlight w:val="none"/>
              </w:rPr>
              <w:t>脑桌)</w:t>
            </w:r>
          </w:p>
        </w:tc>
        <w:tc>
          <w:tcPr>
            <w:tcW w:w="5069" w:type="dxa"/>
            <w:tcBorders>
              <w:top w:val="single" w:color="auto" w:sz="4" w:space="0"/>
              <w:left w:val="nil"/>
              <w:bottom w:val="single" w:color="auto" w:sz="4" w:space="0"/>
              <w:right w:val="single" w:color="auto" w:sz="4" w:space="0"/>
            </w:tcBorders>
            <w:noWrap w:val="0"/>
            <w:vAlign w:val="center"/>
          </w:tcPr>
          <w:p w14:paraId="470D62F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37851CD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3325-2017《金属家具通用技术条件》、GB/T 10125-2021《人造气氛腐蚀试验盐 雾试验》、GB/T 1741-2020 《  漆膜耐霉菌性测定法》、GB/T 35607-2017《绿色产品评价家具》标准.</w:t>
            </w:r>
          </w:p>
          <w:p w14:paraId="68D8585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p w14:paraId="581DDC8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2.面板：采用采用优质不低于E1级中密度纤维板，依</w:t>
            </w:r>
            <w:r>
              <w:rPr>
                <w:rFonts w:hint="eastAsia" w:ascii="宋体" w:hAnsi="宋体" w:cs="宋体"/>
                <w:color w:val="auto"/>
                <w:sz w:val="21"/>
                <w:szCs w:val="21"/>
                <w:highlight w:val="none"/>
              </w:rPr>
              <w:t>据GB/T 11718-2021《中密度纤维板》；</w:t>
            </w:r>
            <w:r>
              <w:rPr>
                <w:rFonts w:hint="eastAsia" w:ascii="宋体" w:hAnsi="宋体" w:cs="宋体"/>
                <w:sz w:val="21"/>
                <w:szCs w:val="21"/>
                <w:highlight w:val="none"/>
              </w:rPr>
              <w:t>；GB/T 39600- 2021《人造板及其制品甲醛释放量分级》；；GB/T 35601-2017《绿色产品评价人造板和木  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7A0A30E5">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3.封边：采用优质实木封边条，依据QB/T 4463-2013《家具用封边条技术要求》，含水率</w:t>
            </w:r>
            <w:r>
              <w:rPr>
                <w:rFonts w:hint="eastAsia" w:ascii="宋体" w:hAnsi="宋体" w:cs="宋体"/>
                <w:sz w:val="21"/>
                <w:szCs w:val="21"/>
                <w:highlight w:val="none"/>
                <w:lang w:eastAsia="zh-CN"/>
              </w:rPr>
              <w:t>8%～11%</w:t>
            </w:r>
            <w:r>
              <w:rPr>
                <w:rFonts w:hint="eastAsia" w:ascii="宋体" w:hAnsi="宋体" w:cs="宋体"/>
                <w:sz w:val="21"/>
                <w:szCs w:val="21"/>
                <w:highlight w:val="none"/>
              </w:rPr>
              <w:t>，甲醛释放量≤0.1mg/L。</w:t>
            </w:r>
          </w:p>
        </w:tc>
        <w:tc>
          <w:tcPr>
            <w:tcW w:w="851" w:type="dxa"/>
            <w:tcBorders>
              <w:top w:val="single" w:color="auto" w:sz="4" w:space="0"/>
              <w:left w:val="nil"/>
              <w:bottom w:val="single" w:color="auto" w:sz="4" w:space="0"/>
              <w:right w:val="single" w:color="auto" w:sz="4" w:space="0"/>
            </w:tcBorders>
            <w:noWrap w:val="0"/>
            <w:vAlign w:val="center"/>
          </w:tcPr>
          <w:p w14:paraId="00BFE91C">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58EAAC88">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1483F4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4710" cy="1104265"/>
                  <wp:effectExtent l="0" t="0" r="0" b="0"/>
                  <wp:docPr id="226"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51"/>
                          <pic:cNvPicPr>
                            <a:picLocks noChangeAspect="1"/>
                          </pic:cNvPicPr>
                        </pic:nvPicPr>
                        <pic:blipFill>
                          <a:blip r:embed="rId187"/>
                          <a:stretch>
                            <a:fillRect/>
                          </a:stretch>
                        </pic:blipFill>
                        <pic:spPr>
                          <a:xfrm>
                            <a:off x="0" y="0"/>
                            <a:ext cx="854710" cy="1104265"/>
                          </a:xfrm>
                          <a:prstGeom prst="rect">
                            <a:avLst/>
                          </a:prstGeom>
                          <a:noFill/>
                          <a:ln>
                            <a:noFill/>
                          </a:ln>
                        </pic:spPr>
                      </pic:pic>
                    </a:graphicData>
                  </a:graphic>
                </wp:inline>
              </w:drawing>
            </w:r>
          </w:p>
        </w:tc>
      </w:tr>
      <w:tr w14:paraId="389CEA4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0800CD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215</w:t>
            </w:r>
          </w:p>
        </w:tc>
        <w:tc>
          <w:tcPr>
            <w:tcW w:w="1013" w:type="dxa"/>
            <w:tcBorders>
              <w:top w:val="single" w:color="auto" w:sz="4" w:space="0"/>
              <w:left w:val="nil"/>
              <w:bottom w:val="single" w:color="auto" w:sz="4" w:space="0"/>
              <w:right w:val="single" w:color="auto" w:sz="4" w:space="0"/>
            </w:tcBorders>
            <w:noWrap w:val="0"/>
            <w:vAlign w:val="center"/>
          </w:tcPr>
          <w:p w14:paraId="76B4964F">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椅子</w:t>
            </w:r>
          </w:p>
        </w:tc>
        <w:tc>
          <w:tcPr>
            <w:tcW w:w="5069" w:type="dxa"/>
            <w:tcBorders>
              <w:top w:val="single" w:color="auto" w:sz="4" w:space="0"/>
              <w:left w:val="nil"/>
              <w:bottom w:val="single" w:color="auto" w:sz="4" w:space="0"/>
              <w:right w:val="single" w:color="auto" w:sz="4" w:space="0"/>
            </w:tcBorders>
            <w:noWrap w:val="0"/>
            <w:vAlign w:val="center"/>
          </w:tcPr>
          <w:p w14:paraId="2A03E19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995-1095</w:t>
            </w:r>
            <w:r>
              <w:rPr>
                <w:rFonts w:hint="eastAsia" w:ascii="宋体" w:hAnsi="宋体" w:cs="宋体"/>
                <w:kern w:val="0"/>
                <w:sz w:val="21"/>
                <w:szCs w:val="21"/>
                <w:highlight w:val="none"/>
              </w:rPr>
              <w:t>mm（±5mm）</w:t>
            </w:r>
          </w:p>
          <w:p w14:paraId="55276906">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 16799-2018《家具用皮革》；HJ 507-2009《环  境标志产品技术要求皮革和合成革》标准；厚度≥1.2mm，全张革厚薄基本均匀，无油腻感；正面革不裂面、无管皱，主要部位不松 面，革身平整、柔软、丰满有弹性；禁用偶氮染料未检出；耐光性≥5级，耐折牢度50000次无裂纹，游离甲醛≤75mg/kg，撕裂力≥ 20N，挥发性有机物（VOC）≤150mg/kg，</w:t>
            </w:r>
          </w:p>
          <w:p w14:paraId="00AF8F3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3602FF8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78AEBB3D">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4.脚架：优质钢制五星脚架。</w:t>
            </w:r>
          </w:p>
          <w:p w14:paraId="65501B33">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5.脚轮：</w:t>
            </w:r>
            <w:r>
              <w:rPr>
                <w:rFonts w:hint="eastAsia" w:ascii="宋体" w:hAnsi="宋体" w:cs="宋体"/>
                <w:sz w:val="21"/>
                <w:szCs w:val="21"/>
                <w:highlight w:val="none"/>
                <w:lang w:eastAsia="zh-CN"/>
              </w:rPr>
              <w:t>采用优质椅轮，依据QB/T 5224-2018《办公椅用脚轮》；脚轮的塑料部件光洁，无裂纹、伤痕、毛边等缺陷。</w:t>
            </w:r>
            <w:r>
              <w:rPr>
                <w:rFonts w:hint="eastAsia" w:ascii="宋体" w:hAnsi="宋体" w:cs="宋体"/>
                <w:sz w:val="21"/>
                <w:szCs w:val="21"/>
                <w:highlight w:val="none"/>
              </w:rPr>
              <w:t>抗冲击性能、动载荷、滚动阻力、静载荷性能、耐低温性能检测合格。</w:t>
            </w:r>
          </w:p>
        </w:tc>
        <w:tc>
          <w:tcPr>
            <w:tcW w:w="851" w:type="dxa"/>
            <w:tcBorders>
              <w:top w:val="single" w:color="auto" w:sz="4" w:space="0"/>
              <w:left w:val="nil"/>
              <w:bottom w:val="single" w:color="auto" w:sz="4" w:space="0"/>
              <w:right w:val="single" w:color="auto" w:sz="4" w:space="0"/>
            </w:tcBorders>
            <w:noWrap w:val="0"/>
            <w:vAlign w:val="center"/>
          </w:tcPr>
          <w:p w14:paraId="63060963">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326AF30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59608BD">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5345" cy="1400175"/>
                  <wp:effectExtent l="0" t="0" r="0" b="0"/>
                  <wp:docPr id="227"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552"/>
                          <pic:cNvPicPr>
                            <a:picLocks noChangeAspect="1"/>
                          </pic:cNvPicPr>
                        </pic:nvPicPr>
                        <pic:blipFill>
                          <a:blip r:embed="rId188"/>
                          <a:stretch>
                            <a:fillRect/>
                          </a:stretch>
                        </pic:blipFill>
                        <pic:spPr>
                          <a:xfrm>
                            <a:off x="0" y="0"/>
                            <a:ext cx="855345" cy="1400175"/>
                          </a:xfrm>
                          <a:prstGeom prst="rect">
                            <a:avLst/>
                          </a:prstGeom>
                          <a:noFill/>
                          <a:ln>
                            <a:noFill/>
                          </a:ln>
                        </pic:spPr>
                      </pic:pic>
                    </a:graphicData>
                  </a:graphic>
                </wp:inline>
              </w:drawing>
            </w:r>
          </w:p>
        </w:tc>
      </w:tr>
      <w:tr w14:paraId="5220B4E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0754168">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216</w:t>
            </w:r>
          </w:p>
        </w:tc>
        <w:tc>
          <w:tcPr>
            <w:tcW w:w="1013" w:type="dxa"/>
            <w:tcBorders>
              <w:top w:val="single" w:color="auto" w:sz="4" w:space="0"/>
              <w:left w:val="nil"/>
              <w:bottom w:val="single" w:color="auto" w:sz="4" w:space="0"/>
              <w:right w:val="single" w:color="auto" w:sz="4" w:space="0"/>
            </w:tcBorders>
            <w:noWrap w:val="0"/>
            <w:vAlign w:val="center"/>
          </w:tcPr>
          <w:p w14:paraId="42C84066">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64D1471D">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2EF8B5C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8D92DC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2CB9EF2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0E5F32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3D8CB1D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3732A0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556D529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7ED6CD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6BB9B0E9">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0A5DCF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1B85FD71">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09278E5">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984165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ED437CA">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57580" cy="1262380"/>
                  <wp:effectExtent l="0" t="0" r="0" b="0"/>
                  <wp:docPr id="228" name="图片 553"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53" descr="百川(8)"/>
                          <pic:cNvPicPr>
                            <a:picLocks noChangeAspect="1"/>
                          </pic:cNvPicPr>
                        </pic:nvPicPr>
                        <pic:blipFill>
                          <a:blip r:embed="rId30"/>
                          <a:srcRect l="17723" t="9953" r="16443" b="8815"/>
                          <a:stretch>
                            <a:fillRect/>
                          </a:stretch>
                        </pic:blipFill>
                        <pic:spPr>
                          <a:xfrm>
                            <a:off x="0" y="0"/>
                            <a:ext cx="957580" cy="1262380"/>
                          </a:xfrm>
                          <a:prstGeom prst="rect">
                            <a:avLst/>
                          </a:prstGeom>
                          <a:noFill/>
                          <a:ln>
                            <a:noFill/>
                          </a:ln>
                        </pic:spPr>
                      </pic:pic>
                    </a:graphicData>
                  </a:graphic>
                </wp:inline>
              </w:drawing>
            </w:r>
          </w:p>
        </w:tc>
      </w:tr>
      <w:tr w14:paraId="1C1F502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D3C94B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217</w:t>
            </w:r>
          </w:p>
        </w:tc>
        <w:tc>
          <w:tcPr>
            <w:tcW w:w="1013" w:type="dxa"/>
            <w:tcBorders>
              <w:top w:val="single" w:color="auto" w:sz="4" w:space="0"/>
              <w:left w:val="nil"/>
              <w:bottom w:val="single" w:color="auto" w:sz="4" w:space="0"/>
              <w:right w:val="single" w:color="auto" w:sz="4" w:space="0"/>
            </w:tcBorders>
            <w:noWrap w:val="0"/>
            <w:vAlign w:val="center"/>
          </w:tcPr>
          <w:p w14:paraId="239045FD">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w:t>
            </w:r>
          </w:p>
        </w:tc>
        <w:tc>
          <w:tcPr>
            <w:tcW w:w="5069" w:type="dxa"/>
            <w:tcBorders>
              <w:top w:val="single" w:color="auto" w:sz="4" w:space="0"/>
              <w:left w:val="nil"/>
              <w:bottom w:val="single" w:color="auto" w:sz="4" w:space="0"/>
              <w:right w:val="single" w:color="auto" w:sz="4" w:space="0"/>
            </w:tcBorders>
            <w:noWrap w:val="0"/>
            <w:vAlign w:val="center"/>
          </w:tcPr>
          <w:p w14:paraId="4F768AC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1160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2872DDB3">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p>
          <w:p w14:paraId="0582F41E">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p w14:paraId="04D8B650">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tc>
        <w:tc>
          <w:tcPr>
            <w:tcW w:w="851" w:type="dxa"/>
            <w:tcBorders>
              <w:top w:val="single" w:color="auto" w:sz="4" w:space="0"/>
              <w:left w:val="nil"/>
              <w:bottom w:val="single" w:color="auto" w:sz="4" w:space="0"/>
              <w:right w:val="single" w:color="auto" w:sz="4" w:space="0"/>
            </w:tcBorders>
            <w:noWrap w:val="0"/>
            <w:vAlign w:val="center"/>
          </w:tcPr>
          <w:p w14:paraId="5C2E96A5">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89C2895">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4F16240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9470" cy="1148080"/>
                  <wp:effectExtent l="0" t="0" r="0" b="0"/>
                  <wp:docPr id="229"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54"/>
                          <pic:cNvPicPr>
                            <a:picLocks noChangeAspect="1"/>
                          </pic:cNvPicPr>
                        </pic:nvPicPr>
                        <pic:blipFill>
                          <a:blip r:embed="rId186"/>
                          <a:stretch>
                            <a:fillRect/>
                          </a:stretch>
                        </pic:blipFill>
                        <pic:spPr>
                          <a:xfrm>
                            <a:off x="0" y="0"/>
                            <a:ext cx="839470" cy="1148080"/>
                          </a:xfrm>
                          <a:prstGeom prst="rect">
                            <a:avLst/>
                          </a:prstGeom>
                          <a:noFill/>
                          <a:ln>
                            <a:noFill/>
                          </a:ln>
                        </pic:spPr>
                      </pic:pic>
                    </a:graphicData>
                  </a:graphic>
                </wp:inline>
              </w:drawing>
            </w:r>
          </w:p>
        </w:tc>
      </w:tr>
      <w:tr w14:paraId="08BAD7F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EA9826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218</w:t>
            </w:r>
          </w:p>
        </w:tc>
        <w:tc>
          <w:tcPr>
            <w:tcW w:w="1013" w:type="dxa"/>
            <w:tcBorders>
              <w:top w:val="single" w:color="auto" w:sz="4" w:space="0"/>
              <w:left w:val="nil"/>
              <w:bottom w:val="single" w:color="auto" w:sz="4" w:space="0"/>
              <w:right w:val="single" w:color="auto" w:sz="4" w:space="0"/>
            </w:tcBorders>
            <w:noWrap w:val="0"/>
            <w:vAlign w:val="center"/>
          </w:tcPr>
          <w:p w14:paraId="2860FDAD">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217996A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5DC5667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6608D49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7B5D932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6618EB0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DE274E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741AF09D">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17AD92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05F32F5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7002DD7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4BFAF18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0C1D0047">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5839D42">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30BD1FB">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2056AF7">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88695" cy="1303655"/>
                  <wp:effectExtent l="0" t="0" r="0" b="0"/>
                  <wp:docPr id="230" name="图片 555"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555" descr="百川(8)"/>
                          <pic:cNvPicPr>
                            <a:picLocks noChangeAspect="1"/>
                          </pic:cNvPicPr>
                        </pic:nvPicPr>
                        <pic:blipFill>
                          <a:blip r:embed="rId30"/>
                          <a:srcRect l="17723" t="9953" r="16443" b="8815"/>
                          <a:stretch>
                            <a:fillRect/>
                          </a:stretch>
                        </pic:blipFill>
                        <pic:spPr>
                          <a:xfrm>
                            <a:off x="0" y="0"/>
                            <a:ext cx="988695" cy="1303655"/>
                          </a:xfrm>
                          <a:prstGeom prst="rect">
                            <a:avLst/>
                          </a:prstGeom>
                          <a:noFill/>
                          <a:ln>
                            <a:noFill/>
                          </a:ln>
                        </pic:spPr>
                      </pic:pic>
                    </a:graphicData>
                  </a:graphic>
                </wp:inline>
              </w:drawing>
            </w:r>
          </w:p>
        </w:tc>
      </w:tr>
      <w:tr w14:paraId="7D0892B4">
        <w:tblPrEx>
          <w:tblCellMar>
            <w:top w:w="0" w:type="dxa"/>
            <w:left w:w="108" w:type="dxa"/>
            <w:bottom w:w="0" w:type="dxa"/>
            <w:right w:w="108" w:type="dxa"/>
          </w:tblCellMar>
        </w:tblPrEx>
        <w:trPr>
          <w:trHeight w:val="1675"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1CCA0E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219</w:t>
            </w:r>
          </w:p>
        </w:tc>
        <w:tc>
          <w:tcPr>
            <w:tcW w:w="1013" w:type="dxa"/>
            <w:tcBorders>
              <w:top w:val="single" w:color="auto" w:sz="4" w:space="0"/>
              <w:left w:val="nil"/>
              <w:bottom w:val="single" w:color="auto" w:sz="4" w:space="0"/>
              <w:right w:val="single" w:color="auto" w:sz="4" w:space="0"/>
            </w:tcBorders>
            <w:noWrap w:val="0"/>
            <w:vAlign w:val="center"/>
          </w:tcPr>
          <w:p w14:paraId="5B4B7340">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可移动的椅子(带桌板)</w:t>
            </w:r>
          </w:p>
        </w:tc>
        <w:tc>
          <w:tcPr>
            <w:tcW w:w="5069" w:type="dxa"/>
            <w:tcBorders>
              <w:top w:val="single" w:color="auto" w:sz="4" w:space="0"/>
              <w:left w:val="nil"/>
              <w:bottom w:val="single" w:color="auto" w:sz="4" w:space="0"/>
              <w:right w:val="single" w:color="auto" w:sz="4" w:space="0"/>
            </w:tcBorders>
            <w:noWrap w:val="0"/>
            <w:vAlign w:val="center"/>
          </w:tcPr>
          <w:p w14:paraId="19217465">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995</w:t>
            </w:r>
            <w:r>
              <w:rPr>
                <w:rFonts w:hint="eastAsia" w:ascii="宋体" w:hAnsi="宋体" w:cs="宋体"/>
                <w:kern w:val="0"/>
                <w:sz w:val="21"/>
                <w:szCs w:val="21"/>
                <w:highlight w:val="none"/>
              </w:rPr>
              <w:t>mm（±5mm）</w:t>
            </w:r>
          </w:p>
          <w:p w14:paraId="310AFF0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1.面料：选用优质网布，依据GB 18401-2010《国家纺织产品基本安全技术规范》；甲醛含量≤ 300mg/kg，可分解致癌芳香胺染料未检出， 沾色≥4级。</w:t>
            </w:r>
          </w:p>
          <w:p w14:paraId="533375C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2E02E2B2">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eastAsia="zh-CN"/>
              </w:rPr>
              <w:t>3.脚：采用优质喷涂五金脚；喷涂层无漏喷、锈蚀和脱色、掉色现象。</w:t>
            </w:r>
          </w:p>
        </w:tc>
        <w:tc>
          <w:tcPr>
            <w:tcW w:w="851" w:type="dxa"/>
            <w:tcBorders>
              <w:top w:val="single" w:color="auto" w:sz="4" w:space="0"/>
              <w:left w:val="nil"/>
              <w:bottom w:val="single" w:color="auto" w:sz="4" w:space="0"/>
              <w:right w:val="single" w:color="auto" w:sz="4" w:space="0"/>
            </w:tcBorders>
            <w:noWrap w:val="0"/>
            <w:vAlign w:val="center"/>
          </w:tcPr>
          <w:p w14:paraId="5C31511D">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30</w:t>
            </w:r>
          </w:p>
        </w:tc>
        <w:tc>
          <w:tcPr>
            <w:tcW w:w="850" w:type="dxa"/>
            <w:tcBorders>
              <w:top w:val="single" w:color="auto" w:sz="4" w:space="0"/>
              <w:left w:val="nil"/>
              <w:bottom w:val="single" w:color="auto" w:sz="4" w:space="0"/>
              <w:right w:val="single" w:color="auto" w:sz="4" w:space="0"/>
            </w:tcBorders>
            <w:noWrap w:val="0"/>
            <w:vAlign w:val="center"/>
          </w:tcPr>
          <w:p w14:paraId="6D579178">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3D4441ED">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44855" cy="1152525"/>
                  <wp:effectExtent l="0" t="0" r="0" b="0"/>
                  <wp:docPr id="231"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56"/>
                          <pic:cNvPicPr>
                            <a:picLocks noChangeAspect="1"/>
                          </pic:cNvPicPr>
                        </pic:nvPicPr>
                        <pic:blipFill>
                          <a:blip r:embed="rId189"/>
                          <a:stretch>
                            <a:fillRect/>
                          </a:stretch>
                        </pic:blipFill>
                        <pic:spPr>
                          <a:xfrm>
                            <a:off x="0" y="0"/>
                            <a:ext cx="744855" cy="1152525"/>
                          </a:xfrm>
                          <a:prstGeom prst="rect">
                            <a:avLst/>
                          </a:prstGeom>
                          <a:noFill/>
                          <a:ln>
                            <a:noFill/>
                          </a:ln>
                        </pic:spPr>
                      </pic:pic>
                    </a:graphicData>
                  </a:graphic>
                </wp:inline>
              </w:drawing>
            </w:r>
          </w:p>
        </w:tc>
      </w:tr>
      <w:tr w14:paraId="21CF726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73EAB0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220</w:t>
            </w:r>
          </w:p>
        </w:tc>
        <w:tc>
          <w:tcPr>
            <w:tcW w:w="1013" w:type="dxa"/>
            <w:tcBorders>
              <w:top w:val="single" w:color="auto" w:sz="4" w:space="0"/>
              <w:left w:val="nil"/>
              <w:bottom w:val="single" w:color="auto" w:sz="4" w:space="0"/>
              <w:right w:val="single" w:color="auto" w:sz="4" w:space="0"/>
            </w:tcBorders>
            <w:noWrap w:val="0"/>
            <w:vAlign w:val="center"/>
          </w:tcPr>
          <w:p w14:paraId="7A398EA0">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4C807E6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5676709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2D01CC5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090AC25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765E62A3">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A5FBCF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D44EDE6">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352B6EC">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9310" cy="1124585"/>
                  <wp:effectExtent l="0" t="0" r="0" b="0"/>
                  <wp:docPr id="232"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57"/>
                          <pic:cNvPicPr>
                            <a:picLocks noChangeAspect="1"/>
                          </pic:cNvPicPr>
                        </pic:nvPicPr>
                        <pic:blipFill>
                          <a:blip r:embed="rId190"/>
                          <a:stretch>
                            <a:fillRect/>
                          </a:stretch>
                        </pic:blipFill>
                        <pic:spPr>
                          <a:xfrm>
                            <a:off x="0" y="0"/>
                            <a:ext cx="829310" cy="1124585"/>
                          </a:xfrm>
                          <a:prstGeom prst="rect">
                            <a:avLst/>
                          </a:prstGeom>
                          <a:noFill/>
                          <a:ln>
                            <a:noFill/>
                          </a:ln>
                        </pic:spPr>
                      </pic:pic>
                    </a:graphicData>
                  </a:graphic>
                </wp:inline>
              </w:drawing>
            </w:r>
          </w:p>
        </w:tc>
      </w:tr>
      <w:tr w14:paraId="3F860D6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601789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221</w:t>
            </w:r>
          </w:p>
        </w:tc>
        <w:tc>
          <w:tcPr>
            <w:tcW w:w="1013" w:type="dxa"/>
            <w:tcBorders>
              <w:top w:val="single" w:color="auto" w:sz="4" w:space="0"/>
              <w:left w:val="nil"/>
              <w:bottom w:val="single" w:color="auto" w:sz="4" w:space="0"/>
              <w:right w:val="single" w:color="auto" w:sz="4" w:space="0"/>
            </w:tcBorders>
            <w:noWrap w:val="0"/>
            <w:vAlign w:val="center"/>
          </w:tcPr>
          <w:p w14:paraId="780B2BD4">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长条会议</w:t>
            </w:r>
            <w:r>
              <w:rPr>
                <w:rFonts w:ascii="宋体" w:hAnsi="宋体"/>
                <w:sz w:val="21"/>
                <w:szCs w:val="21"/>
                <w:highlight w:val="none"/>
              </w:rPr>
              <w:t>桌</w:t>
            </w:r>
          </w:p>
        </w:tc>
        <w:tc>
          <w:tcPr>
            <w:tcW w:w="5069" w:type="dxa"/>
            <w:tcBorders>
              <w:top w:val="single" w:color="auto" w:sz="4" w:space="0"/>
              <w:left w:val="nil"/>
              <w:bottom w:val="single" w:color="auto" w:sz="4" w:space="0"/>
              <w:right w:val="single" w:color="auto" w:sz="4" w:space="0"/>
            </w:tcBorders>
            <w:noWrap w:val="0"/>
            <w:vAlign w:val="center"/>
          </w:tcPr>
          <w:p w14:paraId="1E6E783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760</w:t>
            </w:r>
            <w:r>
              <w:rPr>
                <w:rFonts w:hint="eastAsia" w:ascii="宋体" w:hAnsi="宋体" w:cs="宋体"/>
                <w:kern w:val="0"/>
                <w:sz w:val="21"/>
                <w:szCs w:val="21"/>
                <w:highlight w:val="none"/>
              </w:rPr>
              <w:t>mm（±5mm）</w:t>
            </w:r>
          </w:p>
          <w:p w14:paraId="3DE8142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20339F1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712A590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4FF776C5">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77B3235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5F9B7C3">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7EE46CB">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2805" cy="688975"/>
                  <wp:effectExtent l="0" t="0" r="0" b="0"/>
                  <wp:docPr id="233"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58"/>
                          <pic:cNvPicPr>
                            <a:picLocks noChangeAspect="1"/>
                          </pic:cNvPicPr>
                        </pic:nvPicPr>
                        <pic:blipFill>
                          <a:blip r:embed="rId191"/>
                          <a:stretch>
                            <a:fillRect/>
                          </a:stretch>
                        </pic:blipFill>
                        <pic:spPr>
                          <a:xfrm>
                            <a:off x="0" y="0"/>
                            <a:ext cx="852805" cy="688975"/>
                          </a:xfrm>
                          <a:prstGeom prst="rect">
                            <a:avLst/>
                          </a:prstGeom>
                          <a:noFill/>
                          <a:ln>
                            <a:noFill/>
                          </a:ln>
                        </pic:spPr>
                      </pic:pic>
                    </a:graphicData>
                  </a:graphic>
                </wp:inline>
              </w:drawing>
            </w:r>
          </w:p>
        </w:tc>
      </w:tr>
      <w:tr w14:paraId="4E89639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99E331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222</w:t>
            </w:r>
          </w:p>
        </w:tc>
        <w:tc>
          <w:tcPr>
            <w:tcW w:w="1013" w:type="dxa"/>
            <w:tcBorders>
              <w:top w:val="single" w:color="auto" w:sz="4" w:space="0"/>
              <w:left w:val="nil"/>
              <w:bottom w:val="single" w:color="auto" w:sz="4" w:space="0"/>
              <w:right w:val="single" w:color="auto" w:sz="4" w:space="0"/>
            </w:tcBorders>
            <w:noWrap w:val="0"/>
            <w:vAlign w:val="center"/>
          </w:tcPr>
          <w:p w14:paraId="63FB9371">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会议椅子</w:t>
            </w:r>
          </w:p>
        </w:tc>
        <w:tc>
          <w:tcPr>
            <w:tcW w:w="5069" w:type="dxa"/>
            <w:tcBorders>
              <w:top w:val="single" w:color="auto" w:sz="4" w:space="0"/>
              <w:left w:val="nil"/>
              <w:bottom w:val="single" w:color="auto" w:sz="4" w:space="0"/>
              <w:right w:val="single" w:color="auto" w:sz="4" w:space="0"/>
            </w:tcBorders>
            <w:noWrap w:val="0"/>
            <w:vAlign w:val="center"/>
          </w:tcPr>
          <w:p w14:paraId="5BFB7EC8">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995-1095</w:t>
            </w:r>
            <w:r>
              <w:rPr>
                <w:rFonts w:hint="eastAsia" w:ascii="宋体" w:hAnsi="宋体" w:cs="宋体"/>
                <w:kern w:val="0"/>
                <w:sz w:val="21"/>
                <w:szCs w:val="21"/>
                <w:highlight w:val="none"/>
              </w:rPr>
              <w:t>mm（±5mm）</w:t>
            </w:r>
          </w:p>
          <w:p w14:paraId="0335F6F3">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1.面料：选用优质皮革，依据GB/T 16799-2018《家具用皮革》；HJ 507-2009《环  境标志产品技术要求皮革和合成革》标准；厚度≥1.2mm，全张革厚薄基本均匀，无油腻感；正面革不裂面、无管皱，主要部位不松 面，革身平整、柔软、丰满有弹性；禁用偶氮染料未检出；耐光性≥5级，耐折牢度50000次无裂纹，游离甲醛≤75mg/kg，撕裂力≥ 20N，挥发性有机物（VOC）≤150mg/kg</w:t>
            </w:r>
            <w:r>
              <w:rPr>
                <w:rFonts w:hint="eastAsia" w:ascii="宋体" w:hAnsi="宋体" w:cs="宋体"/>
                <w:sz w:val="21"/>
                <w:szCs w:val="21"/>
                <w:highlight w:val="none"/>
                <w:lang w:eastAsia="zh-CN"/>
              </w:rPr>
              <w:t>。</w:t>
            </w:r>
          </w:p>
          <w:p w14:paraId="6750D094">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4DE31ACF">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1260F3F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4.脚架：优质钢制五星脚架。</w:t>
            </w:r>
          </w:p>
          <w:p w14:paraId="45D27582">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5.脚轮：</w:t>
            </w:r>
            <w:r>
              <w:rPr>
                <w:rFonts w:hint="eastAsia" w:ascii="宋体" w:hAnsi="宋体" w:cs="宋体"/>
                <w:sz w:val="21"/>
                <w:szCs w:val="21"/>
                <w:highlight w:val="none"/>
                <w:lang w:eastAsia="zh-CN"/>
              </w:rPr>
              <w:t>采用优质椅轮，依据QB/T 5224-2018《办公椅用脚轮》；脚轮的塑料部件光洁，无裂纹、伤痕、毛边等缺陷。</w:t>
            </w:r>
            <w:r>
              <w:rPr>
                <w:rFonts w:hint="eastAsia" w:ascii="宋体" w:hAnsi="宋体" w:cs="宋体"/>
                <w:sz w:val="21"/>
                <w:szCs w:val="21"/>
                <w:highlight w:val="none"/>
              </w:rPr>
              <w:t>抗冲击性能、动载荷、滚动阻力、静载荷性能、耐低温性能检测合格。</w:t>
            </w:r>
          </w:p>
        </w:tc>
        <w:tc>
          <w:tcPr>
            <w:tcW w:w="851" w:type="dxa"/>
            <w:tcBorders>
              <w:top w:val="single" w:color="auto" w:sz="4" w:space="0"/>
              <w:left w:val="nil"/>
              <w:bottom w:val="single" w:color="auto" w:sz="4" w:space="0"/>
              <w:right w:val="single" w:color="auto" w:sz="4" w:space="0"/>
            </w:tcBorders>
            <w:noWrap w:val="0"/>
            <w:vAlign w:val="center"/>
          </w:tcPr>
          <w:p w14:paraId="271600EF">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14</w:t>
            </w:r>
          </w:p>
        </w:tc>
        <w:tc>
          <w:tcPr>
            <w:tcW w:w="850" w:type="dxa"/>
            <w:tcBorders>
              <w:top w:val="single" w:color="auto" w:sz="4" w:space="0"/>
              <w:left w:val="nil"/>
              <w:bottom w:val="single" w:color="auto" w:sz="4" w:space="0"/>
              <w:right w:val="single" w:color="auto" w:sz="4" w:space="0"/>
            </w:tcBorders>
            <w:noWrap w:val="0"/>
            <w:vAlign w:val="center"/>
          </w:tcPr>
          <w:p w14:paraId="6ADBF1E8">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26D1328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915" cy="1246505"/>
                  <wp:effectExtent l="0" t="0" r="0" b="0"/>
                  <wp:docPr id="234"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59"/>
                          <pic:cNvPicPr>
                            <a:picLocks noChangeAspect="1"/>
                          </pic:cNvPicPr>
                        </pic:nvPicPr>
                        <pic:blipFill>
                          <a:blip r:embed="rId192"/>
                          <a:stretch>
                            <a:fillRect/>
                          </a:stretch>
                        </pic:blipFill>
                        <pic:spPr>
                          <a:xfrm>
                            <a:off x="0" y="0"/>
                            <a:ext cx="843915" cy="1246505"/>
                          </a:xfrm>
                          <a:prstGeom prst="rect">
                            <a:avLst/>
                          </a:prstGeom>
                          <a:noFill/>
                          <a:ln>
                            <a:noFill/>
                          </a:ln>
                        </pic:spPr>
                      </pic:pic>
                    </a:graphicData>
                  </a:graphic>
                </wp:inline>
              </w:drawing>
            </w:r>
          </w:p>
        </w:tc>
      </w:tr>
      <w:tr w14:paraId="5687C077">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1A91A0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223</w:t>
            </w:r>
          </w:p>
        </w:tc>
        <w:tc>
          <w:tcPr>
            <w:tcW w:w="1013" w:type="dxa"/>
            <w:tcBorders>
              <w:top w:val="single" w:color="auto" w:sz="4" w:space="0"/>
              <w:left w:val="nil"/>
              <w:bottom w:val="single" w:color="auto" w:sz="4" w:space="0"/>
              <w:right w:val="single" w:color="auto" w:sz="4" w:space="0"/>
            </w:tcBorders>
            <w:noWrap w:val="0"/>
            <w:vAlign w:val="center"/>
          </w:tcPr>
          <w:p w14:paraId="53415F36">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1C3823A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4BC7C58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1DAD4F0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1859E1C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309B9B8">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2C6CA3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FA6F9F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C01E674">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3280" cy="1120140"/>
                  <wp:effectExtent l="0" t="0" r="0" b="0"/>
                  <wp:docPr id="235"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60"/>
                          <pic:cNvPicPr>
                            <a:picLocks noChangeAspect="1"/>
                          </pic:cNvPicPr>
                        </pic:nvPicPr>
                        <pic:blipFill>
                          <a:blip r:embed="rId193"/>
                          <a:stretch>
                            <a:fillRect/>
                          </a:stretch>
                        </pic:blipFill>
                        <pic:spPr>
                          <a:xfrm>
                            <a:off x="0" y="0"/>
                            <a:ext cx="843280" cy="1120140"/>
                          </a:xfrm>
                          <a:prstGeom prst="rect">
                            <a:avLst/>
                          </a:prstGeom>
                          <a:noFill/>
                          <a:ln>
                            <a:noFill/>
                          </a:ln>
                        </pic:spPr>
                      </pic:pic>
                    </a:graphicData>
                  </a:graphic>
                </wp:inline>
              </w:drawing>
            </w:r>
          </w:p>
        </w:tc>
      </w:tr>
      <w:tr w14:paraId="08186019">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03FE20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224</w:t>
            </w:r>
          </w:p>
        </w:tc>
        <w:tc>
          <w:tcPr>
            <w:tcW w:w="1013" w:type="dxa"/>
            <w:tcBorders>
              <w:top w:val="single" w:color="auto" w:sz="4" w:space="0"/>
              <w:left w:val="nil"/>
              <w:bottom w:val="single" w:color="auto" w:sz="4" w:space="0"/>
              <w:right w:val="single" w:color="auto" w:sz="4" w:space="0"/>
            </w:tcBorders>
            <w:noWrap w:val="0"/>
            <w:vAlign w:val="center"/>
          </w:tcPr>
          <w:p w14:paraId="02DD95CF">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103D21C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1900</w:t>
            </w:r>
            <w:r>
              <w:rPr>
                <w:rFonts w:hint="eastAsia" w:ascii="宋体" w:hAnsi="宋体" w:cs="宋体"/>
                <w:kern w:val="0"/>
                <w:sz w:val="21"/>
                <w:szCs w:val="21"/>
                <w:highlight w:val="none"/>
              </w:rPr>
              <w:t>mm（±5mm）</w:t>
            </w:r>
          </w:p>
          <w:p w14:paraId="6A7875A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6FB2856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3C0D6A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3C0E4144">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F0F85BE">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32B6F17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5A11FF2">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1530" cy="1562100"/>
                  <wp:effectExtent l="0" t="0" r="0" b="0"/>
                  <wp:docPr id="236"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561"/>
                          <pic:cNvPicPr>
                            <a:picLocks noChangeAspect="1"/>
                          </pic:cNvPicPr>
                        </pic:nvPicPr>
                        <pic:blipFill>
                          <a:blip r:embed="rId194"/>
                          <a:stretch>
                            <a:fillRect/>
                          </a:stretch>
                        </pic:blipFill>
                        <pic:spPr>
                          <a:xfrm>
                            <a:off x="0" y="0"/>
                            <a:ext cx="811530" cy="1562100"/>
                          </a:xfrm>
                          <a:prstGeom prst="rect">
                            <a:avLst/>
                          </a:prstGeom>
                          <a:noFill/>
                          <a:ln>
                            <a:noFill/>
                          </a:ln>
                        </pic:spPr>
                      </pic:pic>
                    </a:graphicData>
                  </a:graphic>
                </wp:inline>
              </w:drawing>
            </w:r>
          </w:p>
        </w:tc>
      </w:tr>
      <w:tr w14:paraId="1E0C82D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DEE7227">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225</w:t>
            </w:r>
          </w:p>
        </w:tc>
        <w:tc>
          <w:tcPr>
            <w:tcW w:w="1013" w:type="dxa"/>
            <w:tcBorders>
              <w:top w:val="single" w:color="auto" w:sz="4" w:space="0"/>
              <w:left w:val="nil"/>
              <w:bottom w:val="single" w:color="auto" w:sz="4" w:space="0"/>
              <w:right w:val="single" w:color="auto" w:sz="4" w:space="0"/>
            </w:tcBorders>
            <w:noWrap w:val="0"/>
            <w:vAlign w:val="center"/>
          </w:tcPr>
          <w:p w14:paraId="37D4FA54">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椅子(老师)</w:t>
            </w:r>
          </w:p>
        </w:tc>
        <w:tc>
          <w:tcPr>
            <w:tcW w:w="5069" w:type="dxa"/>
            <w:tcBorders>
              <w:top w:val="single" w:color="auto" w:sz="4" w:space="0"/>
              <w:left w:val="nil"/>
              <w:bottom w:val="single" w:color="auto" w:sz="4" w:space="0"/>
              <w:right w:val="single" w:color="auto" w:sz="4" w:space="0"/>
            </w:tcBorders>
            <w:noWrap w:val="0"/>
            <w:vAlign w:val="center"/>
          </w:tcPr>
          <w:p w14:paraId="1D959B7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542D8AC8">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557BE3C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50B2132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7ABFC4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63DCE7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4F1A063C">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3FB29DC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9FAE3F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AA4BE22">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19BAC7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731DEB2A">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2572536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9C9970C">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2F63A46D">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890270" cy="1173480"/>
                  <wp:effectExtent l="0" t="0" r="0" b="0"/>
                  <wp:docPr id="237" name="图片 562"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562" descr="百川(8)"/>
                          <pic:cNvPicPr>
                            <a:picLocks noChangeAspect="1"/>
                          </pic:cNvPicPr>
                        </pic:nvPicPr>
                        <pic:blipFill>
                          <a:blip r:embed="rId30"/>
                          <a:srcRect l="17723" t="9953" r="16443" b="8815"/>
                          <a:stretch>
                            <a:fillRect/>
                          </a:stretch>
                        </pic:blipFill>
                        <pic:spPr>
                          <a:xfrm>
                            <a:off x="0" y="0"/>
                            <a:ext cx="890270" cy="1173480"/>
                          </a:xfrm>
                          <a:prstGeom prst="rect">
                            <a:avLst/>
                          </a:prstGeom>
                          <a:noFill/>
                          <a:ln>
                            <a:noFill/>
                          </a:ln>
                        </pic:spPr>
                      </pic:pic>
                    </a:graphicData>
                  </a:graphic>
                </wp:inline>
              </w:drawing>
            </w:r>
          </w:p>
        </w:tc>
      </w:tr>
      <w:tr w14:paraId="78DD553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68175C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226</w:t>
            </w:r>
          </w:p>
        </w:tc>
        <w:tc>
          <w:tcPr>
            <w:tcW w:w="1013" w:type="dxa"/>
            <w:tcBorders>
              <w:top w:val="single" w:color="auto" w:sz="4" w:space="0"/>
              <w:left w:val="nil"/>
              <w:bottom w:val="single" w:color="auto" w:sz="4" w:space="0"/>
              <w:right w:val="single" w:color="auto" w:sz="4" w:space="0"/>
            </w:tcBorders>
            <w:noWrap w:val="0"/>
            <w:vAlign w:val="center"/>
          </w:tcPr>
          <w:p w14:paraId="2E22218E">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讲台桌</w:t>
            </w:r>
          </w:p>
        </w:tc>
        <w:tc>
          <w:tcPr>
            <w:tcW w:w="5069" w:type="dxa"/>
            <w:tcBorders>
              <w:top w:val="single" w:color="auto" w:sz="4" w:space="0"/>
              <w:left w:val="nil"/>
              <w:bottom w:val="single" w:color="auto" w:sz="4" w:space="0"/>
              <w:right w:val="single" w:color="auto" w:sz="4" w:space="0"/>
            </w:tcBorders>
            <w:noWrap w:val="0"/>
            <w:vAlign w:val="center"/>
          </w:tcPr>
          <w:p w14:paraId="1CCF01B3">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1020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1160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7089B7BE">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p>
          <w:p w14:paraId="75BE20D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p w14:paraId="4EDC14DA">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tc>
        <w:tc>
          <w:tcPr>
            <w:tcW w:w="851" w:type="dxa"/>
            <w:tcBorders>
              <w:top w:val="single" w:color="auto" w:sz="4" w:space="0"/>
              <w:left w:val="nil"/>
              <w:bottom w:val="single" w:color="auto" w:sz="4" w:space="0"/>
              <w:right w:val="single" w:color="auto" w:sz="4" w:space="0"/>
            </w:tcBorders>
            <w:noWrap w:val="0"/>
            <w:vAlign w:val="center"/>
          </w:tcPr>
          <w:p w14:paraId="2F16CC37">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BF387E4">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280C6D1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8515" cy="1047750"/>
                  <wp:effectExtent l="0" t="0" r="0" b="0"/>
                  <wp:docPr id="238"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563"/>
                          <pic:cNvPicPr>
                            <a:picLocks noChangeAspect="1"/>
                          </pic:cNvPicPr>
                        </pic:nvPicPr>
                        <pic:blipFill>
                          <a:blip r:embed="rId195"/>
                          <a:stretch>
                            <a:fillRect/>
                          </a:stretch>
                        </pic:blipFill>
                        <pic:spPr>
                          <a:xfrm>
                            <a:off x="0" y="0"/>
                            <a:ext cx="818515" cy="1047750"/>
                          </a:xfrm>
                          <a:prstGeom prst="rect">
                            <a:avLst/>
                          </a:prstGeom>
                          <a:noFill/>
                          <a:ln>
                            <a:noFill/>
                          </a:ln>
                        </pic:spPr>
                      </pic:pic>
                    </a:graphicData>
                  </a:graphic>
                </wp:inline>
              </w:drawing>
            </w:r>
          </w:p>
        </w:tc>
      </w:tr>
      <w:tr w14:paraId="4663FC8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D63031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227</w:t>
            </w:r>
          </w:p>
        </w:tc>
        <w:tc>
          <w:tcPr>
            <w:tcW w:w="1013" w:type="dxa"/>
            <w:tcBorders>
              <w:top w:val="single" w:color="auto" w:sz="4" w:space="0"/>
              <w:left w:val="nil"/>
              <w:bottom w:val="single" w:color="auto" w:sz="4" w:space="0"/>
              <w:right w:val="single" w:color="auto" w:sz="4" w:space="0"/>
            </w:tcBorders>
            <w:noWrap w:val="0"/>
            <w:vAlign w:val="center"/>
          </w:tcPr>
          <w:p w14:paraId="065328F9">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阶梯课桌</w:t>
            </w:r>
            <w:r>
              <w:rPr>
                <w:rFonts w:ascii="宋体" w:hAnsi="宋体"/>
                <w:sz w:val="21"/>
                <w:szCs w:val="21"/>
                <w:highlight w:val="none"/>
              </w:rPr>
              <w:t>椅</w:t>
            </w:r>
          </w:p>
        </w:tc>
        <w:tc>
          <w:tcPr>
            <w:tcW w:w="5069" w:type="dxa"/>
            <w:tcBorders>
              <w:top w:val="single" w:color="auto" w:sz="4" w:space="0"/>
              <w:left w:val="nil"/>
              <w:bottom w:val="single" w:color="auto" w:sz="4" w:space="0"/>
              <w:right w:val="single" w:color="auto" w:sz="4" w:space="0"/>
            </w:tcBorders>
            <w:noWrap w:val="0"/>
            <w:vAlign w:val="center"/>
          </w:tcPr>
          <w:p w14:paraId="6D4E2EA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520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870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900</w:t>
            </w:r>
            <w:r>
              <w:rPr>
                <w:rFonts w:hint="eastAsia" w:ascii="宋体" w:hAnsi="宋体" w:cs="宋体"/>
                <w:kern w:val="0"/>
                <w:sz w:val="21"/>
                <w:szCs w:val="21"/>
                <w:highlight w:val="none"/>
              </w:rPr>
              <w:t>mm（±5mm）</w:t>
            </w:r>
          </w:p>
          <w:p w14:paraId="503284FF">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3D2EE1BF">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2.扶手、脚：采用实心铝合金材质，表面打磨抛光,除油除锈后静电喷粉/喷油处理。</w:t>
            </w:r>
          </w:p>
          <w:p w14:paraId="3F9E8B80">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3.座板：采用≥1.4mm优质冷轧钢板，除油除锈抛光打磨处理。</w:t>
            </w:r>
          </w:p>
          <w:p w14:paraId="745D9678">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4.横梁：采用冷轧钢板折压焊接成形，厚度≥1.5mm，除油除锈后静电喷粉处理。</w:t>
            </w:r>
          </w:p>
          <w:p w14:paraId="6993DE09">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5.座面、靠背：均采用优质三聚氰胺饰面板，依据GB/T17657-2022《人造板及饰面人造板理化性能试验方法》；GB/T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tc>
        <w:tc>
          <w:tcPr>
            <w:tcW w:w="851" w:type="dxa"/>
            <w:tcBorders>
              <w:top w:val="single" w:color="auto" w:sz="4" w:space="0"/>
              <w:left w:val="nil"/>
              <w:bottom w:val="single" w:color="auto" w:sz="4" w:space="0"/>
              <w:right w:val="single" w:color="auto" w:sz="4" w:space="0"/>
            </w:tcBorders>
            <w:noWrap w:val="0"/>
            <w:vAlign w:val="center"/>
          </w:tcPr>
          <w:p w14:paraId="45B66B7C">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98</w:t>
            </w:r>
          </w:p>
        </w:tc>
        <w:tc>
          <w:tcPr>
            <w:tcW w:w="850" w:type="dxa"/>
            <w:tcBorders>
              <w:top w:val="single" w:color="auto" w:sz="4" w:space="0"/>
              <w:left w:val="nil"/>
              <w:bottom w:val="single" w:color="auto" w:sz="4" w:space="0"/>
              <w:right w:val="single" w:color="auto" w:sz="4" w:space="0"/>
            </w:tcBorders>
            <w:noWrap w:val="0"/>
            <w:vAlign w:val="center"/>
          </w:tcPr>
          <w:p w14:paraId="3C8C4F06">
            <w:pPr>
              <w:spacing w:line="320" w:lineRule="exact"/>
              <w:ind w:firstLine="0" w:firstLineChars="0"/>
              <w:jc w:val="center"/>
              <w:rPr>
                <w:rFonts w:ascii="宋体" w:hAnsi="宋体"/>
                <w:sz w:val="21"/>
                <w:szCs w:val="21"/>
                <w:highlight w:val="none"/>
              </w:rPr>
            </w:pPr>
            <w:r>
              <w:rPr>
                <w:rFonts w:ascii="宋体" w:hAnsi="宋体"/>
                <w:sz w:val="21"/>
                <w:szCs w:val="21"/>
                <w:highlight w:val="none"/>
              </w:rPr>
              <w:t>位</w:t>
            </w:r>
          </w:p>
        </w:tc>
        <w:tc>
          <w:tcPr>
            <w:tcW w:w="2374" w:type="dxa"/>
            <w:tcBorders>
              <w:top w:val="single" w:color="auto" w:sz="4" w:space="0"/>
              <w:left w:val="nil"/>
              <w:bottom w:val="single" w:color="auto" w:sz="4" w:space="0"/>
              <w:right w:val="single" w:color="auto" w:sz="4" w:space="0"/>
            </w:tcBorders>
            <w:noWrap w:val="0"/>
            <w:vAlign w:val="center"/>
          </w:tcPr>
          <w:p w14:paraId="14E893D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7720" cy="1275715"/>
                  <wp:effectExtent l="0" t="0" r="0" b="0"/>
                  <wp:docPr id="239"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564"/>
                          <pic:cNvPicPr>
                            <a:picLocks noChangeAspect="1"/>
                          </pic:cNvPicPr>
                        </pic:nvPicPr>
                        <pic:blipFill>
                          <a:blip r:embed="rId196"/>
                          <a:stretch>
                            <a:fillRect/>
                          </a:stretch>
                        </pic:blipFill>
                        <pic:spPr>
                          <a:xfrm>
                            <a:off x="0" y="0"/>
                            <a:ext cx="807720" cy="1275715"/>
                          </a:xfrm>
                          <a:prstGeom prst="rect">
                            <a:avLst/>
                          </a:prstGeom>
                          <a:noFill/>
                          <a:ln>
                            <a:noFill/>
                          </a:ln>
                        </pic:spPr>
                      </pic:pic>
                    </a:graphicData>
                  </a:graphic>
                </wp:inline>
              </w:drawing>
            </w:r>
          </w:p>
        </w:tc>
      </w:tr>
      <w:tr w14:paraId="78D14FE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5F2AB0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228</w:t>
            </w:r>
          </w:p>
        </w:tc>
        <w:tc>
          <w:tcPr>
            <w:tcW w:w="1013" w:type="dxa"/>
            <w:tcBorders>
              <w:top w:val="single" w:color="auto" w:sz="4" w:space="0"/>
              <w:left w:val="nil"/>
              <w:bottom w:val="single" w:color="auto" w:sz="4" w:space="0"/>
              <w:right w:val="single" w:color="auto" w:sz="4" w:space="0"/>
            </w:tcBorders>
            <w:noWrap w:val="0"/>
            <w:vAlign w:val="center"/>
          </w:tcPr>
          <w:p w14:paraId="021F0A49">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方凳</w:t>
            </w:r>
          </w:p>
        </w:tc>
        <w:tc>
          <w:tcPr>
            <w:tcW w:w="5069" w:type="dxa"/>
            <w:tcBorders>
              <w:top w:val="single" w:color="auto" w:sz="4" w:space="0"/>
              <w:left w:val="nil"/>
              <w:bottom w:val="single" w:color="auto" w:sz="4" w:space="0"/>
              <w:right w:val="single" w:color="auto" w:sz="4" w:space="0"/>
            </w:tcBorders>
            <w:noWrap w:val="0"/>
            <w:vAlign w:val="center"/>
          </w:tcPr>
          <w:p w14:paraId="3234D99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直径280mm</w:t>
            </w:r>
            <w:r>
              <w:rPr>
                <w:rFonts w:ascii="宋体" w:hAnsi="宋体" w:cs="宋体"/>
                <w:kern w:val="0"/>
                <w:sz w:val="21"/>
                <w:szCs w:val="21"/>
                <w:highlight w:val="none"/>
              </w:rPr>
              <w:t>×</w:t>
            </w:r>
            <w:r>
              <w:rPr>
                <w:rFonts w:hint="eastAsia" w:ascii="宋体" w:hAnsi="宋体" w:cs="宋体"/>
                <w:kern w:val="0"/>
                <w:sz w:val="21"/>
                <w:szCs w:val="21"/>
                <w:highlight w:val="none"/>
              </w:rPr>
              <w:t>高460mm（±5mm）</w:t>
            </w:r>
          </w:p>
          <w:p w14:paraId="754781AB">
            <w:pPr>
              <w:spacing w:line="320" w:lineRule="exact"/>
              <w:ind w:firstLine="0" w:firstLineChars="0"/>
              <w:rPr>
                <w:rFonts w:ascii="宋体" w:hAnsi="宋体" w:cs="宋体"/>
                <w:kern w:val="0"/>
                <w:sz w:val="21"/>
                <w:szCs w:val="21"/>
                <w:highlight w:val="none"/>
              </w:rPr>
            </w:pPr>
            <w:r>
              <w:rPr>
                <w:rFonts w:ascii="宋体" w:hAnsi="宋体" w:cs="宋体"/>
                <w:kern w:val="0"/>
                <w:sz w:val="21"/>
                <w:szCs w:val="21"/>
                <w:highlight w:val="none"/>
              </w:rPr>
              <w:t>PP塑料，一体注塑成型</w:t>
            </w:r>
          </w:p>
        </w:tc>
        <w:tc>
          <w:tcPr>
            <w:tcW w:w="851" w:type="dxa"/>
            <w:tcBorders>
              <w:top w:val="single" w:color="auto" w:sz="4" w:space="0"/>
              <w:left w:val="nil"/>
              <w:bottom w:val="single" w:color="auto" w:sz="4" w:space="0"/>
              <w:right w:val="single" w:color="auto" w:sz="4" w:space="0"/>
            </w:tcBorders>
            <w:noWrap w:val="0"/>
            <w:vAlign w:val="center"/>
          </w:tcPr>
          <w:p w14:paraId="3A10EBC0">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1CA6BECD">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1D866B24">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662940" cy="883285"/>
                  <wp:effectExtent l="0" t="0" r="0" b="0"/>
                  <wp:docPr id="240"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65"/>
                          <pic:cNvPicPr>
                            <a:picLocks noChangeAspect="1"/>
                          </pic:cNvPicPr>
                        </pic:nvPicPr>
                        <pic:blipFill>
                          <a:blip r:embed="rId197"/>
                          <a:stretch>
                            <a:fillRect/>
                          </a:stretch>
                        </pic:blipFill>
                        <pic:spPr>
                          <a:xfrm>
                            <a:off x="0" y="0"/>
                            <a:ext cx="662940" cy="883285"/>
                          </a:xfrm>
                          <a:prstGeom prst="rect">
                            <a:avLst/>
                          </a:prstGeom>
                          <a:noFill/>
                          <a:ln>
                            <a:noFill/>
                          </a:ln>
                        </pic:spPr>
                      </pic:pic>
                    </a:graphicData>
                  </a:graphic>
                </wp:inline>
              </w:drawing>
            </w:r>
          </w:p>
        </w:tc>
      </w:tr>
      <w:tr w14:paraId="5DDAF74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5F06B1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229</w:t>
            </w:r>
          </w:p>
        </w:tc>
        <w:tc>
          <w:tcPr>
            <w:tcW w:w="1013" w:type="dxa"/>
            <w:tcBorders>
              <w:top w:val="single" w:color="auto" w:sz="4" w:space="0"/>
              <w:left w:val="nil"/>
              <w:bottom w:val="single" w:color="auto" w:sz="4" w:space="0"/>
              <w:right w:val="single" w:color="auto" w:sz="4" w:space="0"/>
            </w:tcBorders>
            <w:noWrap w:val="0"/>
            <w:vAlign w:val="center"/>
          </w:tcPr>
          <w:p w14:paraId="56C7D1E2">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讲台桌</w:t>
            </w:r>
          </w:p>
        </w:tc>
        <w:tc>
          <w:tcPr>
            <w:tcW w:w="5069" w:type="dxa"/>
            <w:tcBorders>
              <w:top w:val="single" w:color="auto" w:sz="4" w:space="0"/>
              <w:left w:val="nil"/>
              <w:bottom w:val="single" w:color="auto" w:sz="4" w:space="0"/>
              <w:right w:val="single" w:color="auto" w:sz="4" w:space="0"/>
            </w:tcBorders>
            <w:noWrap w:val="0"/>
            <w:vAlign w:val="center"/>
          </w:tcPr>
          <w:p w14:paraId="623298B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1120</w:t>
            </w:r>
            <w:r>
              <w:rPr>
                <w:rFonts w:hint="eastAsia" w:ascii="宋体" w:hAnsi="宋体" w:cs="宋体"/>
                <w:kern w:val="0"/>
                <w:sz w:val="21"/>
                <w:szCs w:val="21"/>
                <w:highlight w:val="none"/>
              </w:rPr>
              <w:t>mm（±5mm）</w:t>
            </w:r>
          </w:p>
          <w:p w14:paraId="427B353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A30E35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30C5BF7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1BA17F6B">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3461FB94">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5A27824F">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446A292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105" cy="1201420"/>
                  <wp:effectExtent l="0" t="0" r="0" b="0"/>
                  <wp:docPr id="241"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566"/>
                          <pic:cNvPicPr>
                            <a:picLocks noChangeAspect="1"/>
                          </pic:cNvPicPr>
                        </pic:nvPicPr>
                        <pic:blipFill>
                          <a:blip r:embed="rId198"/>
                          <a:stretch>
                            <a:fillRect/>
                          </a:stretch>
                        </pic:blipFill>
                        <pic:spPr>
                          <a:xfrm>
                            <a:off x="0" y="0"/>
                            <a:ext cx="840105" cy="1201420"/>
                          </a:xfrm>
                          <a:prstGeom prst="rect">
                            <a:avLst/>
                          </a:prstGeom>
                          <a:noFill/>
                          <a:ln>
                            <a:noFill/>
                          </a:ln>
                        </pic:spPr>
                      </pic:pic>
                    </a:graphicData>
                  </a:graphic>
                </wp:inline>
              </w:drawing>
            </w:r>
          </w:p>
        </w:tc>
      </w:tr>
      <w:tr w14:paraId="4AC4D11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780BB7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230</w:t>
            </w:r>
          </w:p>
        </w:tc>
        <w:tc>
          <w:tcPr>
            <w:tcW w:w="1013" w:type="dxa"/>
            <w:tcBorders>
              <w:top w:val="single" w:color="auto" w:sz="4" w:space="0"/>
              <w:left w:val="nil"/>
              <w:bottom w:val="single" w:color="auto" w:sz="4" w:space="0"/>
              <w:right w:val="single" w:color="auto" w:sz="4" w:space="0"/>
            </w:tcBorders>
            <w:noWrap w:val="0"/>
            <w:vAlign w:val="center"/>
          </w:tcPr>
          <w:p w14:paraId="6E2A720B">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讲台桌</w:t>
            </w:r>
          </w:p>
        </w:tc>
        <w:tc>
          <w:tcPr>
            <w:tcW w:w="5069" w:type="dxa"/>
            <w:tcBorders>
              <w:top w:val="single" w:color="auto" w:sz="4" w:space="0"/>
              <w:left w:val="nil"/>
              <w:bottom w:val="single" w:color="auto" w:sz="4" w:space="0"/>
              <w:right w:val="single" w:color="auto" w:sz="4" w:space="0"/>
            </w:tcBorders>
            <w:noWrap w:val="0"/>
            <w:vAlign w:val="center"/>
          </w:tcPr>
          <w:p w14:paraId="131E4A3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1020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1160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1834CA11">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w:t>
            </w:r>
            <w:r>
              <w:rPr>
                <w:rFonts w:hint="eastAsia" w:ascii="宋体" w:hAnsi="宋体" w:cs="宋体"/>
                <w:sz w:val="21"/>
                <w:szCs w:val="21"/>
                <w:highlight w:val="none"/>
                <w:lang w:eastAsia="zh-CN"/>
              </w:rPr>
              <w:t>。</w:t>
            </w:r>
          </w:p>
          <w:p w14:paraId="71018D9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金属喷漆（塑）涂层，硬度≥4H，附着力达到1级；乙酸盐  雾试验（AASS）≥200h，镀（涂）层对基体的保护等级为10级；耐霉菌等级为0级；产品有害物质（家具涂层可迁移元素）铅Pb、镉Cd、铬Cr、汞Hg、锑Sb、钡Ba、硒Se、砷As均未检出。</w:t>
            </w:r>
          </w:p>
          <w:p w14:paraId="4820AB6C">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tc>
        <w:tc>
          <w:tcPr>
            <w:tcW w:w="851" w:type="dxa"/>
            <w:tcBorders>
              <w:top w:val="single" w:color="auto" w:sz="4" w:space="0"/>
              <w:left w:val="nil"/>
              <w:bottom w:val="single" w:color="auto" w:sz="4" w:space="0"/>
              <w:right w:val="single" w:color="auto" w:sz="4" w:space="0"/>
            </w:tcBorders>
            <w:noWrap w:val="0"/>
            <w:vAlign w:val="center"/>
          </w:tcPr>
          <w:p w14:paraId="3ACBEE9E">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E1FA898">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1FD8488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7565" cy="1148080"/>
                  <wp:effectExtent l="0" t="0" r="0" b="0"/>
                  <wp:docPr id="242"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67"/>
                          <pic:cNvPicPr>
                            <a:picLocks noChangeAspect="1"/>
                          </pic:cNvPicPr>
                        </pic:nvPicPr>
                        <pic:blipFill>
                          <a:blip r:embed="rId199"/>
                          <a:stretch>
                            <a:fillRect/>
                          </a:stretch>
                        </pic:blipFill>
                        <pic:spPr>
                          <a:xfrm>
                            <a:off x="0" y="0"/>
                            <a:ext cx="837565" cy="1148080"/>
                          </a:xfrm>
                          <a:prstGeom prst="rect">
                            <a:avLst/>
                          </a:prstGeom>
                          <a:noFill/>
                          <a:ln>
                            <a:noFill/>
                          </a:ln>
                        </pic:spPr>
                      </pic:pic>
                    </a:graphicData>
                  </a:graphic>
                </wp:inline>
              </w:drawing>
            </w:r>
          </w:p>
        </w:tc>
      </w:tr>
      <w:tr w14:paraId="21F0C3E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3A56498">
            <w:pPr>
              <w:spacing w:line="320" w:lineRule="exact"/>
              <w:ind w:firstLine="0" w:firstLineChars="0"/>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231</w:t>
            </w:r>
          </w:p>
        </w:tc>
        <w:tc>
          <w:tcPr>
            <w:tcW w:w="1013" w:type="dxa"/>
            <w:tcBorders>
              <w:top w:val="single" w:color="auto" w:sz="4" w:space="0"/>
              <w:left w:val="nil"/>
              <w:bottom w:val="single" w:color="auto" w:sz="4" w:space="0"/>
              <w:right w:val="single" w:color="auto" w:sz="4" w:space="0"/>
            </w:tcBorders>
            <w:noWrap w:val="0"/>
            <w:vAlign w:val="center"/>
          </w:tcPr>
          <w:p w14:paraId="108EE847">
            <w:pPr>
              <w:spacing w:line="320" w:lineRule="exact"/>
              <w:ind w:firstLine="0" w:firstLineChars="0"/>
              <w:rPr>
                <w:rFonts w:hint="default" w:ascii="宋体" w:hAnsi="宋体" w:eastAsia="宋体" w:cs="宋体"/>
                <w:kern w:val="0"/>
                <w:sz w:val="21"/>
                <w:szCs w:val="21"/>
                <w:highlight w:val="none"/>
                <w:lang w:val="en-US" w:eastAsia="zh-CN"/>
              </w:rPr>
            </w:pPr>
            <w:r>
              <w:rPr>
                <w:rFonts w:hint="eastAsia" w:ascii="宋体" w:hAnsi="宋体" w:eastAsia="宋体" w:cs="宋体"/>
                <w:kern w:val="0"/>
                <w:sz w:val="21"/>
                <w:szCs w:val="21"/>
                <w:highlight w:val="none"/>
              </w:rPr>
              <w:t>移动椅</w:t>
            </w:r>
          </w:p>
        </w:tc>
        <w:tc>
          <w:tcPr>
            <w:tcW w:w="5069" w:type="dxa"/>
            <w:tcBorders>
              <w:top w:val="single" w:color="auto" w:sz="4" w:space="0"/>
              <w:left w:val="nil"/>
              <w:bottom w:val="single" w:color="auto" w:sz="4" w:space="0"/>
              <w:right w:val="single" w:color="auto" w:sz="4" w:space="0"/>
            </w:tcBorders>
            <w:noWrap w:val="0"/>
            <w:vAlign w:val="center"/>
          </w:tcPr>
          <w:p w14:paraId="177C5C8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1B175EA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0B19EF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39CFFCA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40B794F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2B48EAD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2F41E7D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2108BDE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58F92B7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052C9AA1">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7907076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665D0B0E">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1136E30E">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76</w:t>
            </w:r>
          </w:p>
        </w:tc>
        <w:tc>
          <w:tcPr>
            <w:tcW w:w="850" w:type="dxa"/>
            <w:tcBorders>
              <w:top w:val="single" w:color="auto" w:sz="4" w:space="0"/>
              <w:left w:val="nil"/>
              <w:bottom w:val="single" w:color="auto" w:sz="4" w:space="0"/>
              <w:right w:val="single" w:color="auto" w:sz="4" w:space="0"/>
            </w:tcBorders>
            <w:noWrap w:val="0"/>
            <w:vAlign w:val="center"/>
          </w:tcPr>
          <w:p w14:paraId="60B34466">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47DC055">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38530" cy="1236980"/>
                  <wp:effectExtent l="0" t="0" r="0" b="0"/>
                  <wp:docPr id="243" name="图片 568"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568" descr="百川(8)"/>
                          <pic:cNvPicPr>
                            <a:picLocks noChangeAspect="1"/>
                          </pic:cNvPicPr>
                        </pic:nvPicPr>
                        <pic:blipFill>
                          <a:blip r:embed="rId30"/>
                          <a:srcRect l="17723" t="9953" r="16443" b="8815"/>
                          <a:stretch>
                            <a:fillRect/>
                          </a:stretch>
                        </pic:blipFill>
                        <pic:spPr>
                          <a:xfrm>
                            <a:off x="0" y="0"/>
                            <a:ext cx="938530" cy="1236980"/>
                          </a:xfrm>
                          <a:prstGeom prst="rect">
                            <a:avLst/>
                          </a:prstGeom>
                          <a:noFill/>
                          <a:ln>
                            <a:noFill/>
                          </a:ln>
                        </pic:spPr>
                      </pic:pic>
                    </a:graphicData>
                  </a:graphic>
                </wp:inline>
              </w:drawing>
            </w:r>
          </w:p>
        </w:tc>
      </w:tr>
      <w:tr w14:paraId="4357990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AE48214">
            <w:pPr>
              <w:spacing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232</w:t>
            </w:r>
          </w:p>
        </w:tc>
        <w:tc>
          <w:tcPr>
            <w:tcW w:w="1013" w:type="dxa"/>
            <w:tcBorders>
              <w:top w:val="single" w:color="auto" w:sz="4" w:space="0"/>
              <w:left w:val="nil"/>
              <w:bottom w:val="single" w:color="auto" w:sz="4" w:space="0"/>
              <w:right w:val="single" w:color="auto" w:sz="4" w:space="0"/>
            </w:tcBorders>
            <w:noWrap w:val="0"/>
            <w:vAlign w:val="center"/>
          </w:tcPr>
          <w:p w14:paraId="5EDBDE0F">
            <w:pPr>
              <w:spacing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3人移动桌</w:t>
            </w:r>
          </w:p>
        </w:tc>
        <w:tc>
          <w:tcPr>
            <w:tcW w:w="5069" w:type="dxa"/>
            <w:tcBorders>
              <w:top w:val="single" w:color="auto" w:sz="4" w:space="0"/>
              <w:left w:val="nil"/>
              <w:bottom w:val="single" w:color="auto" w:sz="4" w:space="0"/>
              <w:right w:val="single" w:color="auto" w:sz="4" w:space="0"/>
            </w:tcBorders>
            <w:noWrap w:val="0"/>
            <w:vAlign w:val="center"/>
          </w:tcPr>
          <w:p w14:paraId="2E01C8B6">
            <w:pPr>
              <w:spacing w:line="320" w:lineRule="exact"/>
              <w:ind w:firstLine="0" w:firstLineChars="0"/>
              <w:rPr>
                <w:rFonts w:hint="eastAsia" w:ascii="宋体" w:hAnsi="宋体" w:cs="宋体"/>
                <w:kern w:val="0"/>
                <w:sz w:val="21"/>
                <w:szCs w:val="21"/>
                <w:highlight w:val="none"/>
              </w:rPr>
            </w:pPr>
            <w:r>
              <w:rPr>
                <w:rFonts w:ascii="宋体" w:hAnsi="宋体" w:cs="宋体"/>
                <w:kern w:val="0"/>
                <w:sz w:val="21"/>
                <w:szCs w:val="21"/>
                <w:highlight w:val="none"/>
              </w:rPr>
              <w:t>长</w:t>
            </w:r>
            <w:r>
              <w:rPr>
                <w:rFonts w:hint="eastAsia" w:ascii="宋体" w:hAnsi="宋体" w:cs="宋体"/>
                <w:kern w:val="0"/>
                <w:sz w:val="21"/>
                <w:szCs w:val="21"/>
                <w:highlight w:val="none"/>
              </w:rPr>
              <w:t>1800</w:t>
            </w:r>
            <w:r>
              <w:rPr>
                <w:rFonts w:ascii="宋体" w:hAnsi="宋体" w:cs="宋体"/>
                <w:kern w:val="0"/>
                <w:sz w:val="21"/>
                <w:szCs w:val="21"/>
                <w:highlight w:val="none"/>
              </w:rPr>
              <w:t>m</w:t>
            </w:r>
            <w:r>
              <w:rPr>
                <w:rFonts w:hint="eastAsia" w:ascii="宋体" w:hAnsi="宋体" w:cs="宋体"/>
                <w:kern w:val="0"/>
                <w:sz w:val="21"/>
                <w:szCs w:val="21"/>
                <w:highlight w:val="none"/>
              </w:rPr>
              <w:t>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w:t>
            </w:r>
            <w:r>
              <w:rPr>
                <w:rFonts w:hint="eastAsia" w:ascii="宋体" w:hAnsi="宋体" w:cs="宋体"/>
                <w:kern w:val="0"/>
                <w:sz w:val="21"/>
                <w:szCs w:val="21"/>
                <w:highlight w:val="none"/>
              </w:rPr>
              <w:t>400</w:t>
            </w:r>
            <w:r>
              <w:rPr>
                <w:rFonts w:ascii="宋体" w:hAnsi="宋体" w:cs="宋体"/>
                <w:kern w:val="0"/>
                <w:sz w:val="21"/>
                <w:szCs w:val="21"/>
                <w:highlight w:val="none"/>
              </w:rPr>
              <w:t>-</w:t>
            </w:r>
            <w:r>
              <w:rPr>
                <w:rFonts w:hint="eastAsia" w:ascii="宋体" w:hAnsi="宋体" w:cs="宋体"/>
                <w:kern w:val="0"/>
                <w:sz w:val="21"/>
                <w:szCs w:val="21"/>
                <w:highlight w:val="none"/>
              </w:rPr>
              <w:t>500</w:t>
            </w:r>
            <w:r>
              <w:rPr>
                <w:rFonts w:ascii="宋体" w:hAnsi="宋体" w:cs="宋体"/>
                <w:kern w:val="0"/>
                <w:sz w:val="21"/>
                <w:szCs w:val="21"/>
                <w:highlight w:val="none"/>
              </w:rPr>
              <w:t>)m</w:t>
            </w:r>
            <w:r>
              <w:rPr>
                <w:rFonts w:hint="eastAsia" w:ascii="宋体" w:hAnsi="宋体" w:cs="宋体"/>
                <w:kern w:val="0"/>
                <w:sz w:val="21"/>
                <w:szCs w:val="21"/>
                <w:highlight w:val="none"/>
              </w:rPr>
              <w:t>m（±5mm）</w:t>
            </w:r>
          </w:p>
          <w:p w14:paraId="2FB65D9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5B12F10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7A48850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6A85353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4.五金配件：采用优质品牌五金配件。</w:t>
            </w:r>
          </w:p>
          <w:p w14:paraId="6699958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材质：外脚管采用压铸铝合金材质，内脚管采用钢管，横梁使用直径≥35mm壁厚度≥1.5MM的圆钢管，连接接头需为铝合金压铸件，以保证长久使用不松动不变形，所有金属件均经过酸洗磷化，表面处理工艺均为静电喷粉。脚轮带刹车机构，万向静音轮，耐磨耐用，可微调高低。</w:t>
            </w:r>
          </w:p>
          <w:p w14:paraId="43CACEC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.造型：倒Y型或人字脚造型金属下脚，内脚管两边自带挂包扣功能，结实耐用。移动时，只需轻抬往前后推拉即可。</w:t>
            </w:r>
          </w:p>
          <w:p w14:paraId="567DBB2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.结构：使用旋转卡扣翻转机构，翻转台面时左右两边都可操作，联动翻转（台面、桌下书架、前挡板同步翻转），配置扳手可一键开合，台面翻转即可多数量推叠。</w:t>
            </w:r>
          </w:p>
          <w:p w14:paraId="3DE85F49">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、配置开合锁定和开合缓冲功能，两边上托内嵌气杆，开合无声缓降，翻转锁止，防止回倒。</w:t>
            </w:r>
          </w:p>
          <w:p w14:paraId="2D5CB76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.挡板：灰色ABS塑料材质挡板，挡板需带加强筋</w:t>
            </w:r>
            <w:r>
              <w:rPr>
                <w:rFonts w:hint="eastAsia" w:ascii="宋体" w:hAnsi="宋体" w:cs="宋体"/>
                <w:sz w:val="21"/>
                <w:szCs w:val="21"/>
                <w:highlight w:val="none"/>
                <w:lang w:eastAsia="zh-CN"/>
              </w:rPr>
              <w:t>；</w:t>
            </w:r>
            <w:r>
              <w:rPr>
                <w:rFonts w:hint="eastAsia" w:ascii="宋体" w:hAnsi="宋体" w:cs="宋体"/>
                <w:sz w:val="21"/>
                <w:szCs w:val="21"/>
                <w:highlight w:val="none"/>
              </w:rPr>
              <w:t>联动挡板。</w:t>
            </w:r>
          </w:p>
          <w:p w14:paraId="281D8A58">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.书网：采用折叠式书网，每边都配置2个悬挂口，可方便挂水瓶，方便实用</w:t>
            </w:r>
            <w:r>
              <w:rPr>
                <w:rFonts w:hint="eastAsia" w:ascii="宋体" w:hAnsi="宋体" w:cs="宋体"/>
                <w:sz w:val="21"/>
                <w:szCs w:val="21"/>
                <w:highlight w:val="none"/>
                <w:lang w:eastAsia="zh-CN"/>
              </w:rPr>
              <w:t>；</w:t>
            </w:r>
            <w:r>
              <w:rPr>
                <w:rFonts w:hint="eastAsia" w:ascii="宋体" w:hAnsi="宋体" w:cs="宋体"/>
                <w:sz w:val="21"/>
                <w:szCs w:val="21"/>
                <w:highlight w:val="none"/>
              </w:rPr>
              <w:t>联动书网，台面翻起时书网联动收起。</w:t>
            </w:r>
          </w:p>
        </w:tc>
        <w:tc>
          <w:tcPr>
            <w:tcW w:w="851" w:type="dxa"/>
            <w:tcBorders>
              <w:top w:val="single" w:color="auto" w:sz="4" w:space="0"/>
              <w:left w:val="nil"/>
              <w:bottom w:val="single" w:color="auto" w:sz="4" w:space="0"/>
              <w:right w:val="single" w:color="auto" w:sz="4" w:space="0"/>
            </w:tcBorders>
            <w:noWrap w:val="0"/>
            <w:vAlign w:val="center"/>
          </w:tcPr>
          <w:p w14:paraId="1160F2A8">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12</w:t>
            </w:r>
          </w:p>
        </w:tc>
        <w:tc>
          <w:tcPr>
            <w:tcW w:w="850" w:type="dxa"/>
            <w:tcBorders>
              <w:top w:val="single" w:color="auto" w:sz="4" w:space="0"/>
              <w:left w:val="nil"/>
              <w:bottom w:val="single" w:color="auto" w:sz="4" w:space="0"/>
              <w:right w:val="single" w:color="auto" w:sz="4" w:space="0"/>
            </w:tcBorders>
            <w:noWrap w:val="0"/>
            <w:vAlign w:val="center"/>
          </w:tcPr>
          <w:p w14:paraId="6C933697">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60B138AE">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17905" cy="847090"/>
                  <wp:effectExtent l="0" t="0" r="0" b="0"/>
                  <wp:docPr id="244"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569"/>
                          <pic:cNvPicPr>
                            <a:picLocks noChangeAspect="1"/>
                          </pic:cNvPicPr>
                        </pic:nvPicPr>
                        <pic:blipFill>
                          <a:blip r:embed="rId21"/>
                          <a:stretch>
                            <a:fillRect/>
                          </a:stretch>
                        </pic:blipFill>
                        <pic:spPr>
                          <a:xfrm>
                            <a:off x="0" y="0"/>
                            <a:ext cx="1017905" cy="847090"/>
                          </a:xfrm>
                          <a:prstGeom prst="rect">
                            <a:avLst/>
                          </a:prstGeom>
                          <a:noFill/>
                          <a:ln>
                            <a:noFill/>
                          </a:ln>
                        </pic:spPr>
                      </pic:pic>
                    </a:graphicData>
                  </a:graphic>
                </wp:inline>
              </w:drawing>
            </w:r>
          </w:p>
        </w:tc>
      </w:tr>
      <w:tr w14:paraId="0C03B5E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D9B0A9B">
            <w:pPr>
              <w:spacing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233</w:t>
            </w:r>
          </w:p>
        </w:tc>
        <w:tc>
          <w:tcPr>
            <w:tcW w:w="1013" w:type="dxa"/>
            <w:tcBorders>
              <w:top w:val="single" w:color="auto" w:sz="4" w:space="0"/>
              <w:left w:val="nil"/>
              <w:bottom w:val="single" w:color="auto" w:sz="4" w:space="0"/>
              <w:right w:val="single" w:color="auto" w:sz="4" w:space="0"/>
            </w:tcBorders>
            <w:noWrap w:val="0"/>
            <w:vAlign w:val="center"/>
          </w:tcPr>
          <w:p w14:paraId="08279902">
            <w:pPr>
              <w:spacing w:line="320" w:lineRule="exact"/>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2人移动桌</w:t>
            </w:r>
          </w:p>
        </w:tc>
        <w:tc>
          <w:tcPr>
            <w:tcW w:w="5069" w:type="dxa"/>
            <w:tcBorders>
              <w:top w:val="single" w:color="auto" w:sz="4" w:space="0"/>
              <w:left w:val="nil"/>
              <w:bottom w:val="single" w:color="auto" w:sz="4" w:space="0"/>
              <w:right w:val="single" w:color="auto" w:sz="4" w:space="0"/>
            </w:tcBorders>
            <w:noWrap w:val="0"/>
            <w:vAlign w:val="center"/>
          </w:tcPr>
          <w:p w14:paraId="0096AB18">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长1200mm×宽(400-500)mm（±5mm）</w:t>
            </w:r>
          </w:p>
          <w:p w14:paraId="643929C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7918024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2.热熔胶：选用优质品牌环保热熔胶，依据GB18583-2008《室内装饰装修材料胶粘剂中有害物质限量》；游离甲醛≤0.1g/kg，苯≤0.02g/kg，甲苯≤0.04g/kg，二甲苯≤0.04g/kg，总挥发性有机物≤5g/L。</w:t>
            </w:r>
          </w:p>
          <w:p w14:paraId="7CD86B93">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着力应不低于2级，乙酸盐雾试验≥220h，镀层本身的耐腐蚀等级≥10级</w:t>
            </w:r>
            <w:r>
              <w:rPr>
                <w:rFonts w:hint="eastAsia" w:ascii="宋体" w:hAnsi="宋体" w:cs="宋体"/>
                <w:sz w:val="21"/>
                <w:szCs w:val="21"/>
                <w:highlight w:val="none"/>
                <w:lang w:eastAsia="zh-CN"/>
              </w:rPr>
              <w:t>。</w:t>
            </w:r>
          </w:p>
          <w:p w14:paraId="5D01634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4.五金配件：采用优质品牌五金配件。</w:t>
            </w:r>
          </w:p>
          <w:p w14:paraId="3AD2410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材质：外脚管采用压铸铝合金材质，内脚管采用钢管，横梁使用直径≥35mm壁厚度≥1.5MM的圆钢管，连接接头需为铝合金压铸件，以保证长久使用不松动不变形，所有金属件均经过酸洗磷化，表面处理工艺均为静电喷粉。脚轮带刹车机构，万向静音轮，耐磨耐用，可微调高低。</w:t>
            </w:r>
          </w:p>
          <w:p w14:paraId="7D21358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.造型：倒Y型或人字脚造型金属下脚，内脚管两边自带挂包扣功能，结实耐用。移动时，只需轻抬往前后推拉即可。</w:t>
            </w:r>
          </w:p>
          <w:p w14:paraId="071B2A8D">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.结构：使用旋转卡扣翻转机构，翻转台面时左右两边都可操作，联动翻转（台面、桌下书架、前挡板同步翻转），配置扳手可一键开合，台面翻转即可多数量推叠。</w:t>
            </w:r>
          </w:p>
          <w:p w14:paraId="4BE7062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8</w:t>
            </w:r>
            <w:r>
              <w:rPr>
                <w:rFonts w:hint="eastAsia" w:ascii="宋体" w:hAnsi="宋体" w:cs="宋体"/>
                <w:sz w:val="21"/>
                <w:szCs w:val="21"/>
                <w:highlight w:val="none"/>
              </w:rPr>
              <w:t>、配置开合锁定和开合缓冲功能，两边上托内嵌气杆，开合无声缓降，翻转锁止，防止回倒。</w:t>
            </w:r>
          </w:p>
          <w:p w14:paraId="74CA444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9</w:t>
            </w:r>
            <w:r>
              <w:rPr>
                <w:rFonts w:hint="eastAsia" w:ascii="宋体" w:hAnsi="宋体" w:cs="宋体"/>
                <w:sz w:val="21"/>
                <w:szCs w:val="21"/>
                <w:highlight w:val="none"/>
              </w:rPr>
              <w:t>.挡板：灰色ABS塑料材质挡板，挡板需带加强筋</w:t>
            </w:r>
            <w:r>
              <w:rPr>
                <w:rFonts w:hint="eastAsia" w:ascii="宋体" w:hAnsi="宋体" w:cs="宋体"/>
                <w:sz w:val="21"/>
                <w:szCs w:val="21"/>
                <w:highlight w:val="none"/>
                <w:lang w:eastAsia="zh-CN"/>
              </w:rPr>
              <w:t>；</w:t>
            </w:r>
            <w:r>
              <w:rPr>
                <w:rFonts w:hint="eastAsia" w:ascii="宋体" w:hAnsi="宋体" w:cs="宋体"/>
                <w:sz w:val="21"/>
                <w:szCs w:val="21"/>
                <w:highlight w:val="none"/>
              </w:rPr>
              <w:t>联动挡板。</w:t>
            </w:r>
          </w:p>
          <w:p w14:paraId="20C76F52">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val="en-US" w:eastAsia="zh-CN"/>
              </w:rPr>
              <w:t>10</w:t>
            </w:r>
            <w:r>
              <w:rPr>
                <w:rFonts w:hint="eastAsia" w:ascii="宋体" w:hAnsi="宋体" w:cs="宋体"/>
                <w:sz w:val="21"/>
                <w:szCs w:val="21"/>
                <w:highlight w:val="none"/>
              </w:rPr>
              <w:t>.书网：采用折叠式书网，每边都配置2个悬挂口，可方便挂水瓶，方便实用</w:t>
            </w:r>
            <w:r>
              <w:rPr>
                <w:rFonts w:hint="eastAsia" w:ascii="宋体" w:hAnsi="宋体" w:cs="宋体"/>
                <w:sz w:val="21"/>
                <w:szCs w:val="21"/>
                <w:highlight w:val="none"/>
                <w:lang w:eastAsia="zh-CN"/>
              </w:rPr>
              <w:t>；</w:t>
            </w:r>
            <w:r>
              <w:rPr>
                <w:rFonts w:hint="eastAsia" w:ascii="宋体" w:hAnsi="宋体" w:cs="宋体"/>
                <w:sz w:val="21"/>
                <w:szCs w:val="21"/>
                <w:highlight w:val="none"/>
              </w:rPr>
              <w:t>联动书网，台面翻起时书网联动收起。</w:t>
            </w:r>
          </w:p>
        </w:tc>
        <w:tc>
          <w:tcPr>
            <w:tcW w:w="851" w:type="dxa"/>
            <w:tcBorders>
              <w:top w:val="single" w:color="auto" w:sz="4" w:space="0"/>
              <w:left w:val="nil"/>
              <w:bottom w:val="single" w:color="auto" w:sz="4" w:space="0"/>
              <w:right w:val="single" w:color="auto" w:sz="4" w:space="0"/>
            </w:tcBorders>
            <w:noWrap w:val="0"/>
            <w:vAlign w:val="center"/>
          </w:tcPr>
          <w:p w14:paraId="2DC5CCC7">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7CEC08DD">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10AA9F1A">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17905" cy="847090"/>
                  <wp:effectExtent l="0" t="0" r="0" b="0"/>
                  <wp:docPr id="245"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570"/>
                          <pic:cNvPicPr>
                            <a:picLocks noChangeAspect="1"/>
                          </pic:cNvPicPr>
                        </pic:nvPicPr>
                        <pic:blipFill>
                          <a:blip r:embed="rId21"/>
                          <a:stretch>
                            <a:fillRect/>
                          </a:stretch>
                        </pic:blipFill>
                        <pic:spPr>
                          <a:xfrm>
                            <a:off x="0" y="0"/>
                            <a:ext cx="1017905" cy="847090"/>
                          </a:xfrm>
                          <a:prstGeom prst="rect">
                            <a:avLst/>
                          </a:prstGeom>
                          <a:noFill/>
                          <a:ln>
                            <a:noFill/>
                          </a:ln>
                        </pic:spPr>
                      </pic:pic>
                    </a:graphicData>
                  </a:graphic>
                </wp:inline>
              </w:drawing>
            </w:r>
          </w:p>
        </w:tc>
      </w:tr>
      <w:tr w14:paraId="4C6C016E">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62FC26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234</w:t>
            </w:r>
          </w:p>
        </w:tc>
        <w:tc>
          <w:tcPr>
            <w:tcW w:w="1013" w:type="dxa"/>
            <w:tcBorders>
              <w:top w:val="single" w:color="auto" w:sz="4" w:space="0"/>
              <w:left w:val="nil"/>
              <w:bottom w:val="single" w:color="auto" w:sz="4" w:space="0"/>
              <w:right w:val="single" w:color="auto" w:sz="4" w:space="0"/>
            </w:tcBorders>
            <w:noWrap w:val="0"/>
            <w:vAlign w:val="center"/>
          </w:tcPr>
          <w:p w14:paraId="752BA035">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床旁桌</w:t>
            </w:r>
          </w:p>
        </w:tc>
        <w:tc>
          <w:tcPr>
            <w:tcW w:w="5069" w:type="dxa"/>
            <w:tcBorders>
              <w:top w:val="single" w:color="auto" w:sz="4" w:space="0"/>
              <w:left w:val="nil"/>
              <w:bottom w:val="single" w:color="auto" w:sz="4" w:space="0"/>
              <w:right w:val="single" w:color="auto" w:sz="4" w:space="0"/>
            </w:tcBorders>
            <w:noWrap w:val="0"/>
            <w:vAlign w:val="center"/>
          </w:tcPr>
          <w:p w14:paraId="61E5F4D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720-1020</w:t>
            </w:r>
            <w:r>
              <w:rPr>
                <w:rFonts w:hint="eastAsia" w:ascii="宋体" w:hAnsi="宋体" w:cs="宋体"/>
                <w:kern w:val="0"/>
                <w:sz w:val="21"/>
                <w:szCs w:val="21"/>
                <w:highlight w:val="none"/>
              </w:rPr>
              <w:t>mm（±5mm）</w:t>
            </w:r>
          </w:p>
          <w:p w14:paraId="61B919F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5EF88E8D">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tc>
        <w:tc>
          <w:tcPr>
            <w:tcW w:w="851" w:type="dxa"/>
            <w:tcBorders>
              <w:top w:val="single" w:color="auto" w:sz="4" w:space="0"/>
              <w:left w:val="nil"/>
              <w:bottom w:val="single" w:color="auto" w:sz="4" w:space="0"/>
              <w:right w:val="single" w:color="auto" w:sz="4" w:space="0"/>
            </w:tcBorders>
            <w:noWrap w:val="0"/>
            <w:vAlign w:val="center"/>
          </w:tcPr>
          <w:p w14:paraId="06CAA80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B4B94F2">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7D176C69">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9945" cy="1052195"/>
                  <wp:effectExtent l="0" t="0" r="0" b="0"/>
                  <wp:docPr id="246"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571"/>
                          <pic:cNvPicPr>
                            <a:picLocks noChangeAspect="1"/>
                          </pic:cNvPicPr>
                        </pic:nvPicPr>
                        <pic:blipFill>
                          <a:blip r:embed="rId200"/>
                          <a:stretch>
                            <a:fillRect/>
                          </a:stretch>
                        </pic:blipFill>
                        <pic:spPr>
                          <a:xfrm>
                            <a:off x="0" y="0"/>
                            <a:ext cx="829945" cy="1052195"/>
                          </a:xfrm>
                          <a:prstGeom prst="rect">
                            <a:avLst/>
                          </a:prstGeom>
                          <a:noFill/>
                          <a:ln>
                            <a:noFill/>
                          </a:ln>
                        </pic:spPr>
                      </pic:pic>
                    </a:graphicData>
                  </a:graphic>
                </wp:inline>
              </w:drawing>
            </w:r>
          </w:p>
        </w:tc>
      </w:tr>
      <w:tr w14:paraId="0179556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A28000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235</w:t>
            </w:r>
          </w:p>
        </w:tc>
        <w:tc>
          <w:tcPr>
            <w:tcW w:w="1013" w:type="dxa"/>
            <w:tcBorders>
              <w:top w:val="single" w:color="auto" w:sz="4" w:space="0"/>
              <w:left w:val="nil"/>
              <w:bottom w:val="single" w:color="auto" w:sz="4" w:space="0"/>
              <w:right w:val="single" w:color="auto" w:sz="4" w:space="0"/>
            </w:tcBorders>
            <w:noWrap w:val="0"/>
            <w:vAlign w:val="center"/>
          </w:tcPr>
          <w:p w14:paraId="1F24F64F">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0C52E8D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69947BD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BFCE29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E89310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05A520FE">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56DE4066">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48FE180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CD1B82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86765" cy="1921510"/>
                  <wp:effectExtent l="0" t="0" r="0" b="0"/>
                  <wp:docPr id="247"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572"/>
                          <pic:cNvPicPr>
                            <a:picLocks noChangeAspect="1"/>
                          </pic:cNvPicPr>
                        </pic:nvPicPr>
                        <pic:blipFill>
                          <a:blip r:embed="rId201"/>
                          <a:stretch>
                            <a:fillRect/>
                          </a:stretch>
                        </pic:blipFill>
                        <pic:spPr>
                          <a:xfrm>
                            <a:off x="0" y="0"/>
                            <a:ext cx="786765" cy="1921510"/>
                          </a:xfrm>
                          <a:prstGeom prst="rect">
                            <a:avLst/>
                          </a:prstGeom>
                          <a:noFill/>
                          <a:ln>
                            <a:noFill/>
                          </a:ln>
                        </pic:spPr>
                      </pic:pic>
                    </a:graphicData>
                  </a:graphic>
                </wp:inline>
              </w:drawing>
            </w:r>
          </w:p>
        </w:tc>
      </w:tr>
      <w:tr w14:paraId="1CCD94DB">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3AAE7B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236</w:t>
            </w:r>
          </w:p>
        </w:tc>
        <w:tc>
          <w:tcPr>
            <w:tcW w:w="1013" w:type="dxa"/>
            <w:tcBorders>
              <w:top w:val="single" w:color="auto" w:sz="4" w:space="0"/>
              <w:left w:val="nil"/>
              <w:bottom w:val="single" w:color="auto" w:sz="4" w:space="0"/>
              <w:right w:val="single" w:color="auto" w:sz="4" w:space="0"/>
            </w:tcBorders>
            <w:noWrap w:val="0"/>
            <w:vAlign w:val="center"/>
          </w:tcPr>
          <w:p w14:paraId="2F4F27AC">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1590482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1050</w:t>
            </w:r>
            <w:r>
              <w:rPr>
                <w:rFonts w:hint="eastAsia" w:ascii="宋体" w:hAnsi="宋体" w:cs="宋体"/>
                <w:kern w:val="0"/>
                <w:sz w:val="21"/>
                <w:szCs w:val="21"/>
                <w:highlight w:val="none"/>
              </w:rPr>
              <w:t>mm（±5mm）</w:t>
            </w:r>
          </w:p>
          <w:p w14:paraId="358B96C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C111CA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2AA5B2BF">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42632E04">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169DAB41">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15B125A3">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1D2290CA">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740" cy="1179830"/>
                  <wp:effectExtent l="0" t="0" r="0" b="0"/>
                  <wp:docPr id="248"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573"/>
                          <pic:cNvPicPr>
                            <a:picLocks noChangeAspect="1"/>
                          </pic:cNvPicPr>
                        </pic:nvPicPr>
                        <pic:blipFill>
                          <a:blip r:embed="rId202"/>
                          <a:stretch>
                            <a:fillRect/>
                          </a:stretch>
                        </pic:blipFill>
                        <pic:spPr>
                          <a:xfrm>
                            <a:off x="0" y="0"/>
                            <a:ext cx="840740" cy="1179830"/>
                          </a:xfrm>
                          <a:prstGeom prst="rect">
                            <a:avLst/>
                          </a:prstGeom>
                          <a:noFill/>
                          <a:ln>
                            <a:noFill/>
                          </a:ln>
                        </pic:spPr>
                      </pic:pic>
                    </a:graphicData>
                  </a:graphic>
                </wp:inline>
              </w:drawing>
            </w:r>
          </w:p>
        </w:tc>
      </w:tr>
      <w:tr w14:paraId="7C9F5DB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2A7CF7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237</w:t>
            </w:r>
          </w:p>
        </w:tc>
        <w:tc>
          <w:tcPr>
            <w:tcW w:w="1013" w:type="dxa"/>
            <w:tcBorders>
              <w:top w:val="single" w:color="auto" w:sz="4" w:space="0"/>
              <w:left w:val="nil"/>
              <w:bottom w:val="single" w:color="auto" w:sz="4" w:space="0"/>
              <w:right w:val="single" w:color="auto" w:sz="4" w:space="0"/>
            </w:tcBorders>
            <w:noWrap w:val="0"/>
            <w:vAlign w:val="center"/>
          </w:tcPr>
          <w:p w14:paraId="6B696A0A">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32F163FB">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长600mm×宽625mm× 高910-1010mm（±5mm）</w:t>
            </w:r>
          </w:p>
          <w:p w14:paraId="0C0ACB5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D617AF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142A2F4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5D660A2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263916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76696275">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7E27F5C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4A82A31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5670814F">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13C1282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7D2809E9">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466C2DA8">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312B45A">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99B055E">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871220" cy="1148080"/>
                  <wp:effectExtent l="0" t="0" r="0" b="0"/>
                  <wp:docPr id="249" name="图片 574"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574" descr="百川(8)"/>
                          <pic:cNvPicPr>
                            <a:picLocks noChangeAspect="1"/>
                          </pic:cNvPicPr>
                        </pic:nvPicPr>
                        <pic:blipFill>
                          <a:blip r:embed="rId30"/>
                          <a:srcRect l="17723" t="9953" r="16443" b="8815"/>
                          <a:stretch>
                            <a:fillRect/>
                          </a:stretch>
                        </pic:blipFill>
                        <pic:spPr>
                          <a:xfrm>
                            <a:off x="0" y="0"/>
                            <a:ext cx="871220" cy="1148080"/>
                          </a:xfrm>
                          <a:prstGeom prst="rect">
                            <a:avLst/>
                          </a:prstGeom>
                          <a:noFill/>
                          <a:ln>
                            <a:noFill/>
                          </a:ln>
                        </pic:spPr>
                      </pic:pic>
                    </a:graphicData>
                  </a:graphic>
                </wp:inline>
              </w:drawing>
            </w:r>
          </w:p>
        </w:tc>
      </w:tr>
      <w:tr w14:paraId="23AEAA1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3F8713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238</w:t>
            </w:r>
          </w:p>
        </w:tc>
        <w:tc>
          <w:tcPr>
            <w:tcW w:w="1013" w:type="dxa"/>
            <w:tcBorders>
              <w:top w:val="single" w:color="auto" w:sz="4" w:space="0"/>
              <w:left w:val="nil"/>
              <w:bottom w:val="single" w:color="auto" w:sz="4" w:space="0"/>
              <w:right w:val="single" w:color="auto" w:sz="4" w:space="0"/>
            </w:tcBorders>
            <w:noWrap w:val="0"/>
            <w:vAlign w:val="center"/>
          </w:tcPr>
          <w:p w14:paraId="1AB31439">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72024F68">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05A399A9">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02466C66">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6172E5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951840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669925" cy="1530985"/>
                  <wp:effectExtent l="0" t="0" r="0" b="0"/>
                  <wp:docPr id="250"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575"/>
                          <pic:cNvPicPr>
                            <a:picLocks noChangeAspect="1"/>
                          </pic:cNvPicPr>
                        </pic:nvPicPr>
                        <pic:blipFill>
                          <a:blip r:embed="rId203"/>
                          <a:stretch>
                            <a:fillRect/>
                          </a:stretch>
                        </pic:blipFill>
                        <pic:spPr>
                          <a:xfrm>
                            <a:off x="0" y="0"/>
                            <a:ext cx="669925" cy="1530985"/>
                          </a:xfrm>
                          <a:prstGeom prst="rect">
                            <a:avLst/>
                          </a:prstGeom>
                          <a:noFill/>
                          <a:ln>
                            <a:noFill/>
                          </a:ln>
                        </pic:spPr>
                      </pic:pic>
                    </a:graphicData>
                  </a:graphic>
                </wp:inline>
              </w:drawing>
            </w:r>
          </w:p>
        </w:tc>
      </w:tr>
      <w:tr w14:paraId="65E778D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1E93EC3">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239</w:t>
            </w:r>
          </w:p>
        </w:tc>
        <w:tc>
          <w:tcPr>
            <w:tcW w:w="1013" w:type="dxa"/>
            <w:tcBorders>
              <w:top w:val="single" w:color="auto" w:sz="4" w:space="0"/>
              <w:left w:val="nil"/>
              <w:bottom w:val="single" w:color="auto" w:sz="4" w:space="0"/>
              <w:right w:val="single" w:color="auto" w:sz="4" w:space="0"/>
            </w:tcBorders>
            <w:noWrap w:val="0"/>
            <w:vAlign w:val="center"/>
          </w:tcPr>
          <w:p w14:paraId="4CDDD40B">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床旁餐桌</w:t>
            </w:r>
          </w:p>
        </w:tc>
        <w:tc>
          <w:tcPr>
            <w:tcW w:w="5069" w:type="dxa"/>
            <w:tcBorders>
              <w:top w:val="single" w:color="auto" w:sz="4" w:space="0"/>
              <w:left w:val="nil"/>
              <w:bottom w:val="single" w:color="auto" w:sz="4" w:space="0"/>
              <w:right w:val="single" w:color="auto" w:sz="4" w:space="0"/>
            </w:tcBorders>
            <w:noWrap w:val="0"/>
            <w:vAlign w:val="center"/>
          </w:tcPr>
          <w:p w14:paraId="325440F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720-1020</w:t>
            </w:r>
            <w:r>
              <w:rPr>
                <w:rFonts w:hint="eastAsia" w:ascii="宋体" w:hAnsi="宋体" w:cs="宋体"/>
                <w:kern w:val="0"/>
                <w:sz w:val="21"/>
                <w:szCs w:val="21"/>
                <w:highlight w:val="none"/>
              </w:rPr>
              <w:t>mm（±5mm）</w:t>
            </w:r>
          </w:p>
          <w:p w14:paraId="4F97016F">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p w14:paraId="22EDFF5B">
            <w:pPr>
              <w:pStyle w:val="350"/>
              <w:spacing w:before="0" w:after="0" w:line="320" w:lineRule="exact"/>
              <w:ind w:firstLine="0" w:firstLineChars="0"/>
              <w:rPr>
                <w:rFonts w:ascii="宋体" w:hAnsi="宋体" w:cs="宋体"/>
                <w:sz w:val="21"/>
                <w:szCs w:val="21"/>
                <w:highlight w:val="none"/>
              </w:rPr>
            </w:pPr>
            <w:r>
              <w:rPr>
                <w:rFonts w:hint="eastAsia" w:ascii="宋体" w:hAnsi="宋体" w:cs="宋体"/>
                <w:sz w:val="21"/>
                <w:szCs w:val="21"/>
                <w:highlight w:val="none"/>
              </w:rPr>
              <w:t>2.面板：采用优质三聚氰胺饰面板，依据GB/T17657-2022《人造板及饰面人造板理化性能试验方法》；GB/T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tc>
        <w:tc>
          <w:tcPr>
            <w:tcW w:w="851" w:type="dxa"/>
            <w:tcBorders>
              <w:top w:val="single" w:color="auto" w:sz="4" w:space="0"/>
              <w:left w:val="nil"/>
              <w:bottom w:val="single" w:color="auto" w:sz="4" w:space="0"/>
              <w:right w:val="single" w:color="auto" w:sz="4" w:space="0"/>
            </w:tcBorders>
            <w:noWrap w:val="0"/>
            <w:vAlign w:val="center"/>
          </w:tcPr>
          <w:p w14:paraId="423DF990">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9CB7189">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47AE967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105" cy="1201420"/>
                  <wp:effectExtent l="0" t="0" r="0" b="0"/>
                  <wp:docPr id="251"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576"/>
                          <pic:cNvPicPr>
                            <a:picLocks noChangeAspect="1"/>
                          </pic:cNvPicPr>
                        </pic:nvPicPr>
                        <pic:blipFill>
                          <a:blip r:embed="rId204"/>
                          <a:stretch>
                            <a:fillRect/>
                          </a:stretch>
                        </pic:blipFill>
                        <pic:spPr>
                          <a:xfrm>
                            <a:off x="0" y="0"/>
                            <a:ext cx="840105" cy="1201420"/>
                          </a:xfrm>
                          <a:prstGeom prst="rect">
                            <a:avLst/>
                          </a:prstGeom>
                          <a:noFill/>
                          <a:ln>
                            <a:noFill/>
                          </a:ln>
                        </pic:spPr>
                      </pic:pic>
                    </a:graphicData>
                  </a:graphic>
                </wp:inline>
              </w:drawing>
            </w:r>
          </w:p>
        </w:tc>
      </w:tr>
      <w:tr w14:paraId="006FCA2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482CF9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240</w:t>
            </w:r>
          </w:p>
        </w:tc>
        <w:tc>
          <w:tcPr>
            <w:tcW w:w="1013" w:type="dxa"/>
            <w:tcBorders>
              <w:top w:val="single" w:color="auto" w:sz="4" w:space="0"/>
              <w:left w:val="nil"/>
              <w:bottom w:val="single" w:color="auto" w:sz="4" w:space="0"/>
              <w:right w:val="single" w:color="auto" w:sz="4" w:space="0"/>
            </w:tcBorders>
            <w:noWrap w:val="0"/>
            <w:vAlign w:val="center"/>
          </w:tcPr>
          <w:p w14:paraId="060FB9FD">
            <w:pPr>
              <w:spacing w:line="320" w:lineRule="exact"/>
              <w:ind w:firstLine="0" w:firstLineChars="0"/>
              <w:jc w:val="center"/>
              <w:rPr>
                <w:rFonts w:hint="eastAsia" w:ascii="宋体" w:hAnsi="宋体" w:eastAsia="宋体"/>
                <w:sz w:val="21"/>
                <w:szCs w:val="21"/>
                <w:highlight w:val="none"/>
                <w:lang w:eastAsia="zh-CN"/>
              </w:rPr>
            </w:pPr>
            <w:r>
              <w:rPr>
                <w:rFonts w:ascii="宋体" w:hAnsi="宋体"/>
                <w:spacing w:val="-1"/>
                <w:sz w:val="21"/>
                <w:szCs w:val="21"/>
                <w:highlight w:val="none"/>
              </w:rPr>
              <w:t>三人沙发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29D0C0E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2030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845</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800</w:t>
            </w:r>
            <w:r>
              <w:rPr>
                <w:rFonts w:hint="eastAsia" w:ascii="宋体" w:hAnsi="宋体" w:cs="宋体"/>
                <w:kern w:val="0"/>
                <w:sz w:val="21"/>
                <w:szCs w:val="21"/>
                <w:highlight w:val="none"/>
              </w:rPr>
              <w:t>mm（±5mm）</w:t>
            </w:r>
          </w:p>
          <w:p w14:paraId="61E9A2C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5C7975B5">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1165BA2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59E3FA36">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2B06AA0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5B98C924">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6.脚架：采用优质喷涂金属脚架，经酸洗磷化等处理，表面电镀工艺，符合人体工程学。</w:t>
            </w:r>
          </w:p>
        </w:tc>
        <w:tc>
          <w:tcPr>
            <w:tcW w:w="851" w:type="dxa"/>
            <w:tcBorders>
              <w:top w:val="single" w:color="auto" w:sz="4" w:space="0"/>
              <w:left w:val="nil"/>
              <w:bottom w:val="single" w:color="auto" w:sz="4" w:space="0"/>
              <w:right w:val="single" w:color="auto" w:sz="4" w:space="0"/>
            </w:tcBorders>
            <w:noWrap w:val="0"/>
            <w:vAlign w:val="center"/>
          </w:tcPr>
          <w:p w14:paraId="5443369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230484A">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42E20CB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99465" cy="808355"/>
                  <wp:effectExtent l="0" t="0" r="0" b="0"/>
                  <wp:docPr id="252"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577"/>
                          <pic:cNvPicPr>
                            <a:picLocks noChangeAspect="1"/>
                          </pic:cNvPicPr>
                        </pic:nvPicPr>
                        <pic:blipFill>
                          <a:blip r:embed="rId205"/>
                          <a:stretch>
                            <a:fillRect/>
                          </a:stretch>
                        </pic:blipFill>
                        <pic:spPr>
                          <a:xfrm>
                            <a:off x="0" y="0"/>
                            <a:ext cx="799465" cy="808355"/>
                          </a:xfrm>
                          <a:prstGeom prst="rect">
                            <a:avLst/>
                          </a:prstGeom>
                          <a:noFill/>
                          <a:ln>
                            <a:noFill/>
                          </a:ln>
                        </pic:spPr>
                      </pic:pic>
                    </a:graphicData>
                  </a:graphic>
                </wp:inline>
              </w:drawing>
            </w:r>
          </w:p>
        </w:tc>
      </w:tr>
      <w:tr w14:paraId="649A8CE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E67F7E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241</w:t>
            </w:r>
          </w:p>
        </w:tc>
        <w:tc>
          <w:tcPr>
            <w:tcW w:w="1013" w:type="dxa"/>
            <w:tcBorders>
              <w:top w:val="single" w:color="auto" w:sz="4" w:space="0"/>
              <w:left w:val="nil"/>
              <w:bottom w:val="single" w:color="auto" w:sz="4" w:space="0"/>
              <w:right w:val="single" w:color="auto" w:sz="4" w:space="0"/>
            </w:tcBorders>
            <w:noWrap w:val="0"/>
            <w:vAlign w:val="center"/>
          </w:tcPr>
          <w:p w14:paraId="5C8F8982">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书桌</w:t>
            </w:r>
          </w:p>
        </w:tc>
        <w:tc>
          <w:tcPr>
            <w:tcW w:w="5069" w:type="dxa"/>
            <w:tcBorders>
              <w:top w:val="single" w:color="auto" w:sz="4" w:space="0"/>
              <w:left w:val="nil"/>
              <w:bottom w:val="single" w:color="auto" w:sz="4" w:space="0"/>
              <w:right w:val="single" w:color="auto" w:sz="4" w:space="0"/>
            </w:tcBorders>
            <w:noWrap w:val="0"/>
            <w:vAlign w:val="center"/>
          </w:tcPr>
          <w:p w14:paraId="281AE4C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2444EA0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4259D978">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3804A540">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44EEAD4F">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327398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B3530A8">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E591CF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34060" cy="1260475"/>
                  <wp:effectExtent l="0" t="0" r="0" b="0"/>
                  <wp:docPr id="253"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578"/>
                          <pic:cNvPicPr>
                            <a:picLocks noChangeAspect="1"/>
                          </pic:cNvPicPr>
                        </pic:nvPicPr>
                        <pic:blipFill>
                          <a:blip r:embed="rId206"/>
                          <a:stretch>
                            <a:fillRect/>
                          </a:stretch>
                        </pic:blipFill>
                        <pic:spPr>
                          <a:xfrm>
                            <a:off x="0" y="0"/>
                            <a:ext cx="734060" cy="1260475"/>
                          </a:xfrm>
                          <a:prstGeom prst="rect">
                            <a:avLst/>
                          </a:prstGeom>
                          <a:noFill/>
                          <a:ln>
                            <a:noFill/>
                          </a:ln>
                        </pic:spPr>
                      </pic:pic>
                    </a:graphicData>
                  </a:graphic>
                </wp:inline>
              </w:drawing>
            </w:r>
          </w:p>
        </w:tc>
      </w:tr>
      <w:tr w14:paraId="52397E0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9935CEA">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242</w:t>
            </w:r>
          </w:p>
        </w:tc>
        <w:tc>
          <w:tcPr>
            <w:tcW w:w="1013" w:type="dxa"/>
            <w:tcBorders>
              <w:top w:val="single" w:color="auto" w:sz="4" w:space="0"/>
              <w:left w:val="nil"/>
              <w:bottom w:val="single" w:color="auto" w:sz="4" w:space="0"/>
              <w:right w:val="single" w:color="auto" w:sz="4" w:space="0"/>
            </w:tcBorders>
            <w:noWrap w:val="0"/>
            <w:vAlign w:val="center"/>
          </w:tcPr>
          <w:p w14:paraId="0EDCA4C8">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书桌椅子</w:t>
            </w:r>
          </w:p>
        </w:tc>
        <w:tc>
          <w:tcPr>
            <w:tcW w:w="5069" w:type="dxa"/>
            <w:tcBorders>
              <w:top w:val="single" w:color="auto" w:sz="4" w:space="0"/>
              <w:left w:val="nil"/>
              <w:bottom w:val="single" w:color="auto" w:sz="4" w:space="0"/>
              <w:right w:val="single" w:color="auto" w:sz="4" w:space="0"/>
            </w:tcBorders>
            <w:noWrap w:val="0"/>
            <w:vAlign w:val="center"/>
          </w:tcPr>
          <w:p w14:paraId="087120E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eastAsia="zh-CN"/>
              </w:rPr>
              <w:t>长600mm×宽625mm× 高910-1010mm（±5mm）</w:t>
            </w:r>
            <w:r>
              <w:rPr>
                <w:rFonts w:hint="eastAsia" w:ascii="宋体" w:hAnsi="宋体" w:cs="宋体"/>
                <w:kern w:val="0"/>
                <w:sz w:val="21"/>
                <w:szCs w:val="21"/>
                <w:highlight w:val="none"/>
              </w:rPr>
              <w:t>（±5mm）</w:t>
            </w:r>
          </w:p>
          <w:p w14:paraId="4C63F17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0B6BF7C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316B152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6EB5AA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1B48EE6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7E7D56B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326FEEC0">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6BCFA15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436DA62">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8932DD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3DF34BF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6DA76B3">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BD19342">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680AF701">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1033780" cy="1362710"/>
                  <wp:effectExtent l="0" t="0" r="0" b="0"/>
                  <wp:docPr id="254" name="图片 579"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579" descr="百川(8)"/>
                          <pic:cNvPicPr>
                            <a:picLocks noChangeAspect="1"/>
                          </pic:cNvPicPr>
                        </pic:nvPicPr>
                        <pic:blipFill>
                          <a:blip r:embed="rId30"/>
                          <a:srcRect l="17723" t="9953" r="16443" b="8815"/>
                          <a:stretch>
                            <a:fillRect/>
                          </a:stretch>
                        </pic:blipFill>
                        <pic:spPr>
                          <a:xfrm>
                            <a:off x="0" y="0"/>
                            <a:ext cx="1033780" cy="1362710"/>
                          </a:xfrm>
                          <a:prstGeom prst="rect">
                            <a:avLst/>
                          </a:prstGeom>
                          <a:noFill/>
                          <a:ln>
                            <a:noFill/>
                          </a:ln>
                        </pic:spPr>
                      </pic:pic>
                    </a:graphicData>
                  </a:graphic>
                </wp:inline>
              </w:drawing>
            </w:r>
          </w:p>
        </w:tc>
      </w:tr>
      <w:tr w14:paraId="0EC6617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30957C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243</w:t>
            </w:r>
          </w:p>
        </w:tc>
        <w:tc>
          <w:tcPr>
            <w:tcW w:w="1013" w:type="dxa"/>
            <w:tcBorders>
              <w:top w:val="single" w:color="auto" w:sz="4" w:space="0"/>
              <w:left w:val="nil"/>
              <w:bottom w:val="single" w:color="auto" w:sz="4" w:space="0"/>
              <w:right w:val="single" w:color="auto" w:sz="4" w:space="0"/>
            </w:tcBorders>
            <w:noWrap w:val="0"/>
            <w:vAlign w:val="center"/>
          </w:tcPr>
          <w:p w14:paraId="705C58B6">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衣帽架</w:t>
            </w:r>
          </w:p>
        </w:tc>
        <w:tc>
          <w:tcPr>
            <w:tcW w:w="5069" w:type="dxa"/>
            <w:tcBorders>
              <w:top w:val="single" w:color="auto" w:sz="4" w:space="0"/>
              <w:left w:val="nil"/>
              <w:bottom w:val="single" w:color="auto" w:sz="4" w:space="0"/>
              <w:right w:val="single" w:color="auto" w:sz="4" w:space="0"/>
            </w:tcBorders>
            <w:noWrap w:val="0"/>
            <w:vAlign w:val="center"/>
          </w:tcPr>
          <w:p w14:paraId="521133A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390</w:t>
            </w:r>
            <w:r>
              <w:rPr>
                <w:rFonts w:hint="eastAsia" w:ascii="宋体" w:hAnsi="宋体" w:cs="宋体"/>
                <w:kern w:val="0"/>
                <w:sz w:val="21"/>
                <w:szCs w:val="21"/>
                <w:highlight w:val="none"/>
              </w:rPr>
              <w:t>mm×高</w:t>
            </w:r>
            <w:r>
              <w:rPr>
                <w:rFonts w:ascii="宋体" w:hAnsi="宋体" w:cs="宋体"/>
                <w:kern w:val="0"/>
                <w:sz w:val="21"/>
                <w:szCs w:val="21"/>
                <w:highlight w:val="none"/>
              </w:rPr>
              <w:t>1760</w:t>
            </w:r>
            <w:r>
              <w:rPr>
                <w:rFonts w:hint="eastAsia" w:ascii="宋体" w:hAnsi="宋体" w:cs="宋体"/>
                <w:kern w:val="0"/>
                <w:sz w:val="21"/>
                <w:szCs w:val="21"/>
                <w:highlight w:val="none"/>
              </w:rPr>
              <w:t>mm（±5mm）</w:t>
            </w:r>
          </w:p>
          <w:p w14:paraId="20A5DD2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1.基材：采用优质橡胶木，依据GB/T 3324-2017  《木家具通用技术条件》，木材含水率3%～10%，外观要求不少于6项检测且检测合格。</w:t>
            </w:r>
          </w:p>
          <w:p w14:paraId="36F98C5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F29CDC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518CC97F">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C26FA1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53965A3">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93750" cy="1391920"/>
                  <wp:effectExtent l="0" t="0" r="0" b="0"/>
                  <wp:docPr id="255"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580"/>
                          <pic:cNvPicPr>
                            <a:picLocks noChangeAspect="1"/>
                          </pic:cNvPicPr>
                        </pic:nvPicPr>
                        <pic:blipFill>
                          <a:blip r:embed="rId207"/>
                          <a:stretch>
                            <a:fillRect/>
                          </a:stretch>
                        </pic:blipFill>
                        <pic:spPr>
                          <a:xfrm>
                            <a:off x="0" y="0"/>
                            <a:ext cx="793750" cy="1391920"/>
                          </a:xfrm>
                          <a:prstGeom prst="rect">
                            <a:avLst/>
                          </a:prstGeom>
                          <a:noFill/>
                          <a:ln>
                            <a:noFill/>
                          </a:ln>
                        </pic:spPr>
                      </pic:pic>
                    </a:graphicData>
                  </a:graphic>
                </wp:inline>
              </w:drawing>
            </w:r>
          </w:p>
        </w:tc>
      </w:tr>
      <w:tr w14:paraId="1BACDB1C">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583CFE0">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244</w:t>
            </w:r>
          </w:p>
        </w:tc>
        <w:tc>
          <w:tcPr>
            <w:tcW w:w="1013" w:type="dxa"/>
            <w:tcBorders>
              <w:top w:val="single" w:color="auto" w:sz="4" w:space="0"/>
              <w:left w:val="nil"/>
              <w:bottom w:val="single" w:color="auto" w:sz="4" w:space="0"/>
              <w:right w:val="single" w:color="auto" w:sz="4" w:space="0"/>
            </w:tcBorders>
            <w:noWrap w:val="0"/>
            <w:vAlign w:val="center"/>
          </w:tcPr>
          <w:p w14:paraId="59CF4103">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可折叠椅</w:t>
            </w:r>
          </w:p>
        </w:tc>
        <w:tc>
          <w:tcPr>
            <w:tcW w:w="5069" w:type="dxa"/>
            <w:tcBorders>
              <w:top w:val="single" w:color="auto" w:sz="4" w:space="0"/>
              <w:left w:val="nil"/>
              <w:bottom w:val="single" w:color="auto" w:sz="4" w:space="0"/>
              <w:right w:val="single" w:color="auto" w:sz="4" w:space="0"/>
            </w:tcBorders>
            <w:noWrap w:val="0"/>
            <w:vAlign w:val="center"/>
          </w:tcPr>
          <w:p w14:paraId="5C137A8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580</w:t>
            </w:r>
            <w:r>
              <w:rPr>
                <w:rFonts w:hint="eastAsia" w:ascii="宋体" w:hAnsi="宋体" w:cs="宋体"/>
                <w:kern w:val="0"/>
                <w:sz w:val="21"/>
                <w:szCs w:val="21"/>
                <w:highlight w:val="none"/>
              </w:rPr>
              <w:t>mm×宽</w:t>
            </w:r>
            <w:r>
              <w:rPr>
                <w:rFonts w:ascii="宋体" w:hAnsi="宋体" w:cs="宋体"/>
                <w:kern w:val="0"/>
                <w:sz w:val="21"/>
                <w:szCs w:val="21"/>
                <w:highlight w:val="none"/>
              </w:rPr>
              <w:t>585</w:t>
            </w:r>
            <w:r>
              <w:rPr>
                <w:rFonts w:hint="eastAsia" w:ascii="宋体" w:hAnsi="宋体" w:cs="宋体"/>
                <w:kern w:val="0"/>
                <w:sz w:val="21"/>
                <w:szCs w:val="21"/>
                <w:highlight w:val="none"/>
              </w:rPr>
              <w:t>mm×高</w:t>
            </w:r>
            <w:r>
              <w:rPr>
                <w:rFonts w:ascii="宋体" w:hAnsi="宋体" w:cs="宋体"/>
                <w:kern w:val="0"/>
                <w:sz w:val="21"/>
                <w:szCs w:val="21"/>
                <w:highlight w:val="none"/>
              </w:rPr>
              <w:t>950</w:t>
            </w:r>
            <w:r>
              <w:rPr>
                <w:rFonts w:hint="eastAsia" w:ascii="宋体" w:hAnsi="宋体" w:cs="宋体"/>
                <w:kern w:val="0"/>
                <w:sz w:val="21"/>
                <w:szCs w:val="21"/>
                <w:highlight w:val="none"/>
              </w:rPr>
              <w:t>mm（±5mm）</w:t>
            </w:r>
          </w:p>
          <w:p w14:paraId="5D1F64C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1.面料：选用优质网布，依据GB 18401-2010《国家纺织产品基本安全技术规范》；甲醛含量≤ 300mg/kg，可分解致癌芳香胺染料未检出， 沾色≥4级。</w:t>
            </w:r>
          </w:p>
          <w:p w14:paraId="777C2C0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2E00014B">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eastAsia="zh-CN"/>
              </w:rPr>
              <w:t>3.脚：采用优质喷涂五金脚；喷涂层无漏喷、锈蚀和脱色、掉色现象。</w:t>
            </w:r>
          </w:p>
        </w:tc>
        <w:tc>
          <w:tcPr>
            <w:tcW w:w="851" w:type="dxa"/>
            <w:tcBorders>
              <w:top w:val="single" w:color="auto" w:sz="4" w:space="0"/>
              <w:left w:val="nil"/>
              <w:bottom w:val="single" w:color="auto" w:sz="4" w:space="0"/>
              <w:right w:val="single" w:color="auto" w:sz="4" w:space="0"/>
            </w:tcBorders>
            <w:noWrap w:val="0"/>
            <w:vAlign w:val="center"/>
          </w:tcPr>
          <w:p w14:paraId="6ECCFB0F">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41564D71">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38B636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2325" cy="1201420"/>
                  <wp:effectExtent l="0" t="0" r="0" b="0"/>
                  <wp:docPr id="256"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581"/>
                          <pic:cNvPicPr>
                            <a:picLocks noChangeAspect="1"/>
                          </pic:cNvPicPr>
                        </pic:nvPicPr>
                        <pic:blipFill>
                          <a:blip r:embed="rId208"/>
                          <a:stretch>
                            <a:fillRect/>
                          </a:stretch>
                        </pic:blipFill>
                        <pic:spPr>
                          <a:xfrm>
                            <a:off x="0" y="0"/>
                            <a:ext cx="822325" cy="1201420"/>
                          </a:xfrm>
                          <a:prstGeom prst="rect">
                            <a:avLst/>
                          </a:prstGeom>
                          <a:noFill/>
                          <a:ln>
                            <a:noFill/>
                          </a:ln>
                        </pic:spPr>
                      </pic:pic>
                    </a:graphicData>
                  </a:graphic>
                </wp:inline>
              </w:drawing>
            </w:r>
          </w:p>
        </w:tc>
      </w:tr>
      <w:tr w14:paraId="5D6DF29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3D5FD8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245</w:t>
            </w:r>
          </w:p>
        </w:tc>
        <w:tc>
          <w:tcPr>
            <w:tcW w:w="1013" w:type="dxa"/>
            <w:tcBorders>
              <w:top w:val="single" w:color="auto" w:sz="4" w:space="0"/>
              <w:left w:val="nil"/>
              <w:bottom w:val="single" w:color="auto" w:sz="4" w:space="0"/>
              <w:right w:val="single" w:color="auto" w:sz="4" w:space="0"/>
            </w:tcBorders>
            <w:noWrap w:val="0"/>
            <w:vAlign w:val="center"/>
          </w:tcPr>
          <w:p w14:paraId="0AC09BA6">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货架</w:t>
            </w:r>
          </w:p>
        </w:tc>
        <w:tc>
          <w:tcPr>
            <w:tcW w:w="5069" w:type="dxa"/>
            <w:tcBorders>
              <w:top w:val="single" w:color="auto" w:sz="4" w:space="0"/>
              <w:left w:val="nil"/>
              <w:bottom w:val="single" w:color="auto" w:sz="4" w:space="0"/>
              <w:right w:val="single" w:color="auto" w:sz="4" w:space="0"/>
            </w:tcBorders>
            <w:noWrap w:val="0"/>
            <w:vAlign w:val="center"/>
          </w:tcPr>
          <w:p w14:paraId="537D5BF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3000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5FA0C7F1">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5B8EE759">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260D6C5">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B49ECBD">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75335" cy="1020445"/>
                  <wp:effectExtent l="0" t="0" r="0" b="0"/>
                  <wp:docPr id="257"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582"/>
                          <pic:cNvPicPr>
                            <a:picLocks noChangeAspect="1"/>
                          </pic:cNvPicPr>
                        </pic:nvPicPr>
                        <pic:blipFill>
                          <a:blip r:embed="rId209"/>
                          <a:stretch>
                            <a:fillRect/>
                          </a:stretch>
                        </pic:blipFill>
                        <pic:spPr>
                          <a:xfrm>
                            <a:off x="0" y="0"/>
                            <a:ext cx="775335" cy="1020445"/>
                          </a:xfrm>
                          <a:prstGeom prst="rect">
                            <a:avLst/>
                          </a:prstGeom>
                          <a:noFill/>
                          <a:ln>
                            <a:noFill/>
                          </a:ln>
                        </pic:spPr>
                      </pic:pic>
                    </a:graphicData>
                  </a:graphic>
                </wp:inline>
              </w:drawing>
            </w:r>
          </w:p>
        </w:tc>
      </w:tr>
      <w:tr w14:paraId="2DFB9FF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E302C79">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246</w:t>
            </w:r>
          </w:p>
        </w:tc>
        <w:tc>
          <w:tcPr>
            <w:tcW w:w="1013" w:type="dxa"/>
            <w:tcBorders>
              <w:top w:val="single" w:color="auto" w:sz="4" w:space="0"/>
              <w:left w:val="nil"/>
              <w:bottom w:val="single" w:color="auto" w:sz="4" w:space="0"/>
              <w:right w:val="single" w:color="auto" w:sz="4" w:space="0"/>
            </w:tcBorders>
            <w:noWrap w:val="0"/>
            <w:vAlign w:val="center"/>
          </w:tcPr>
          <w:p w14:paraId="228BBD46">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货架</w:t>
            </w:r>
          </w:p>
        </w:tc>
        <w:tc>
          <w:tcPr>
            <w:tcW w:w="5069" w:type="dxa"/>
            <w:tcBorders>
              <w:top w:val="single" w:color="auto" w:sz="4" w:space="0"/>
              <w:left w:val="nil"/>
              <w:bottom w:val="single" w:color="auto" w:sz="4" w:space="0"/>
              <w:right w:val="single" w:color="auto" w:sz="4" w:space="0"/>
            </w:tcBorders>
            <w:noWrap w:val="0"/>
            <w:vAlign w:val="center"/>
          </w:tcPr>
          <w:p w14:paraId="0D9754B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0A350388">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0148EBED">
            <w:pPr>
              <w:spacing w:line="320" w:lineRule="exact"/>
              <w:ind w:firstLine="0" w:firstLineChars="0"/>
              <w:jc w:val="center"/>
              <w:rPr>
                <w:rFonts w:ascii="宋体" w:hAnsi="宋体"/>
                <w:sz w:val="21"/>
                <w:szCs w:val="21"/>
                <w:highlight w:val="none"/>
              </w:rPr>
            </w:pPr>
            <w:r>
              <w:rPr>
                <w:rFonts w:ascii="宋体" w:hAnsi="宋体"/>
                <w:sz w:val="21"/>
                <w:szCs w:val="21"/>
                <w:highlight w:val="none"/>
              </w:rPr>
              <w:t>5</w:t>
            </w:r>
          </w:p>
        </w:tc>
        <w:tc>
          <w:tcPr>
            <w:tcW w:w="850" w:type="dxa"/>
            <w:tcBorders>
              <w:top w:val="single" w:color="auto" w:sz="4" w:space="0"/>
              <w:left w:val="nil"/>
              <w:bottom w:val="single" w:color="auto" w:sz="4" w:space="0"/>
              <w:right w:val="single" w:color="auto" w:sz="4" w:space="0"/>
            </w:tcBorders>
            <w:noWrap w:val="0"/>
            <w:vAlign w:val="center"/>
          </w:tcPr>
          <w:p w14:paraId="34281F4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0D0CE2FA">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51535" cy="962660"/>
                  <wp:effectExtent l="0" t="0" r="0" b="0"/>
                  <wp:docPr id="258"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583"/>
                          <pic:cNvPicPr>
                            <a:picLocks noChangeAspect="1"/>
                          </pic:cNvPicPr>
                        </pic:nvPicPr>
                        <pic:blipFill>
                          <a:blip r:embed="rId210"/>
                          <a:stretch>
                            <a:fillRect/>
                          </a:stretch>
                        </pic:blipFill>
                        <pic:spPr>
                          <a:xfrm>
                            <a:off x="0" y="0"/>
                            <a:ext cx="851535" cy="962660"/>
                          </a:xfrm>
                          <a:prstGeom prst="rect">
                            <a:avLst/>
                          </a:prstGeom>
                          <a:noFill/>
                          <a:ln>
                            <a:noFill/>
                          </a:ln>
                        </pic:spPr>
                      </pic:pic>
                    </a:graphicData>
                  </a:graphic>
                </wp:inline>
              </w:drawing>
            </w:r>
          </w:p>
        </w:tc>
      </w:tr>
      <w:tr w14:paraId="4CA5D29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B3C9D9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247</w:t>
            </w:r>
          </w:p>
        </w:tc>
        <w:tc>
          <w:tcPr>
            <w:tcW w:w="1013" w:type="dxa"/>
            <w:tcBorders>
              <w:top w:val="single" w:color="auto" w:sz="4" w:space="0"/>
              <w:left w:val="nil"/>
              <w:bottom w:val="single" w:color="auto" w:sz="4" w:space="0"/>
              <w:right w:val="single" w:color="auto" w:sz="4" w:space="0"/>
            </w:tcBorders>
            <w:noWrap w:val="0"/>
            <w:vAlign w:val="center"/>
          </w:tcPr>
          <w:p w14:paraId="7AB699B4">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折叠梯子</w:t>
            </w:r>
          </w:p>
        </w:tc>
        <w:tc>
          <w:tcPr>
            <w:tcW w:w="5069" w:type="dxa"/>
            <w:tcBorders>
              <w:top w:val="single" w:color="auto" w:sz="4" w:space="0"/>
              <w:left w:val="nil"/>
              <w:bottom w:val="single" w:color="auto" w:sz="4" w:space="0"/>
              <w:right w:val="single" w:color="auto" w:sz="4" w:space="0"/>
            </w:tcBorders>
            <w:noWrap w:val="0"/>
            <w:vAlign w:val="center"/>
          </w:tcPr>
          <w:p w14:paraId="00E2EE8E">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340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1140</w:t>
            </w:r>
            <w:r>
              <w:rPr>
                <w:rFonts w:hint="eastAsia" w:ascii="宋体" w:hAnsi="宋体" w:cs="宋体"/>
                <w:kern w:val="0"/>
                <w:sz w:val="21"/>
                <w:szCs w:val="21"/>
                <w:highlight w:val="none"/>
              </w:rPr>
              <w:t>mm（±5mm）</w:t>
            </w:r>
          </w:p>
          <w:p w14:paraId="1624F638">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2F2DF88E">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2C3AADDE">
            <w:pPr>
              <w:spacing w:line="320" w:lineRule="exact"/>
              <w:ind w:firstLine="0" w:firstLineChars="0"/>
              <w:jc w:val="center"/>
              <w:rPr>
                <w:rFonts w:ascii="宋体" w:hAnsi="宋体"/>
                <w:sz w:val="21"/>
                <w:szCs w:val="21"/>
                <w:highlight w:val="none"/>
              </w:rPr>
            </w:pPr>
            <w:r>
              <w:rPr>
                <w:rFonts w:ascii="宋体" w:hAnsi="宋体"/>
                <w:sz w:val="21"/>
                <w:szCs w:val="21"/>
                <w:highlight w:val="none"/>
              </w:rPr>
              <w:t>个</w:t>
            </w:r>
          </w:p>
        </w:tc>
        <w:tc>
          <w:tcPr>
            <w:tcW w:w="2374" w:type="dxa"/>
            <w:tcBorders>
              <w:top w:val="single" w:color="auto" w:sz="4" w:space="0"/>
              <w:left w:val="nil"/>
              <w:bottom w:val="single" w:color="auto" w:sz="4" w:space="0"/>
              <w:right w:val="single" w:color="auto" w:sz="4" w:space="0"/>
            </w:tcBorders>
            <w:noWrap w:val="0"/>
            <w:vAlign w:val="center"/>
          </w:tcPr>
          <w:p w14:paraId="151B5030">
            <w:pPr>
              <w:spacing w:line="240" w:lineRule="auto"/>
              <w:ind w:firstLine="0" w:firstLineChars="0"/>
              <w:jc w:val="center"/>
              <w:rPr>
                <w:rFonts w:hint="eastAsia" w:ascii="宋体" w:hAnsi="宋体" w:eastAsia="宋体"/>
                <w:sz w:val="21"/>
                <w:szCs w:val="21"/>
                <w:highlight w:val="none"/>
                <w:lang w:val="en-US" w:eastAsia="zh-CN"/>
              </w:rPr>
            </w:pPr>
            <w:r>
              <w:rPr>
                <w:rFonts w:hint="eastAsia" w:ascii="宋体" w:hAnsi="宋体"/>
                <w:sz w:val="21"/>
                <w:szCs w:val="21"/>
                <w:highlight w:val="none"/>
                <w:lang w:val="en-US" w:eastAsia="zh-CN"/>
              </w:rPr>
              <w:t>/</w:t>
            </w:r>
          </w:p>
        </w:tc>
      </w:tr>
      <w:tr w14:paraId="65A4AB0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324CB2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248</w:t>
            </w:r>
          </w:p>
        </w:tc>
        <w:tc>
          <w:tcPr>
            <w:tcW w:w="1013" w:type="dxa"/>
            <w:tcBorders>
              <w:top w:val="single" w:color="auto" w:sz="4" w:space="0"/>
              <w:left w:val="nil"/>
              <w:bottom w:val="single" w:color="auto" w:sz="4" w:space="0"/>
              <w:right w:val="single" w:color="auto" w:sz="4" w:space="0"/>
            </w:tcBorders>
            <w:noWrap w:val="0"/>
            <w:vAlign w:val="center"/>
          </w:tcPr>
          <w:p w14:paraId="45D52206">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桌子</w:t>
            </w:r>
          </w:p>
        </w:tc>
        <w:tc>
          <w:tcPr>
            <w:tcW w:w="5069" w:type="dxa"/>
            <w:tcBorders>
              <w:top w:val="single" w:color="auto" w:sz="4" w:space="0"/>
              <w:left w:val="nil"/>
              <w:bottom w:val="single" w:color="auto" w:sz="4" w:space="0"/>
              <w:right w:val="single" w:color="auto" w:sz="4" w:space="0"/>
            </w:tcBorders>
            <w:noWrap w:val="0"/>
            <w:vAlign w:val="center"/>
          </w:tcPr>
          <w:p w14:paraId="44EA12A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1050</w:t>
            </w:r>
            <w:r>
              <w:rPr>
                <w:rFonts w:hint="eastAsia" w:ascii="宋体" w:hAnsi="宋体" w:cs="宋体"/>
                <w:kern w:val="0"/>
                <w:sz w:val="21"/>
                <w:szCs w:val="21"/>
                <w:highlight w:val="none"/>
              </w:rPr>
              <w:t>mm（±5mm）</w:t>
            </w:r>
          </w:p>
          <w:p w14:paraId="180F0AE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4571AB8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80136C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38734606">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7665B08F">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52583203">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383B3F7">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37565" cy="977900"/>
                  <wp:effectExtent l="0" t="0" r="0" b="0"/>
                  <wp:docPr id="259"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84"/>
                          <pic:cNvPicPr>
                            <a:picLocks noChangeAspect="1"/>
                          </pic:cNvPicPr>
                        </pic:nvPicPr>
                        <pic:blipFill>
                          <a:blip r:embed="rId211"/>
                          <a:stretch>
                            <a:fillRect/>
                          </a:stretch>
                        </pic:blipFill>
                        <pic:spPr>
                          <a:xfrm>
                            <a:off x="0" y="0"/>
                            <a:ext cx="837565" cy="977900"/>
                          </a:xfrm>
                          <a:prstGeom prst="rect">
                            <a:avLst/>
                          </a:prstGeom>
                          <a:noFill/>
                          <a:ln>
                            <a:noFill/>
                          </a:ln>
                        </pic:spPr>
                      </pic:pic>
                    </a:graphicData>
                  </a:graphic>
                </wp:inline>
              </w:drawing>
            </w:r>
          </w:p>
        </w:tc>
      </w:tr>
      <w:tr w14:paraId="1F0AC62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02A86B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249</w:t>
            </w:r>
          </w:p>
        </w:tc>
        <w:tc>
          <w:tcPr>
            <w:tcW w:w="1013" w:type="dxa"/>
            <w:tcBorders>
              <w:top w:val="single" w:color="auto" w:sz="4" w:space="0"/>
              <w:left w:val="nil"/>
              <w:bottom w:val="single" w:color="auto" w:sz="4" w:space="0"/>
              <w:right w:val="single" w:color="auto" w:sz="4" w:space="0"/>
            </w:tcBorders>
            <w:noWrap w:val="0"/>
            <w:vAlign w:val="center"/>
          </w:tcPr>
          <w:p w14:paraId="14636018">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47D8D66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1050</w:t>
            </w:r>
            <w:r>
              <w:rPr>
                <w:rFonts w:hint="eastAsia" w:ascii="宋体" w:hAnsi="宋体" w:cs="宋体"/>
                <w:kern w:val="0"/>
                <w:sz w:val="21"/>
                <w:szCs w:val="21"/>
                <w:highlight w:val="none"/>
              </w:rPr>
              <w:t>mm（±5mm）</w:t>
            </w:r>
          </w:p>
          <w:p w14:paraId="4260BD7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C9D248C">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9DEF84A">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20C0ED2B">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A099FA6">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400E8B8">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1D8EB8E">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98195" cy="1179830"/>
                  <wp:effectExtent l="0" t="0" r="0" b="0"/>
                  <wp:docPr id="260"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85"/>
                          <pic:cNvPicPr>
                            <a:picLocks noChangeAspect="1"/>
                          </pic:cNvPicPr>
                        </pic:nvPicPr>
                        <pic:blipFill>
                          <a:blip r:embed="rId212"/>
                          <a:stretch>
                            <a:fillRect/>
                          </a:stretch>
                        </pic:blipFill>
                        <pic:spPr>
                          <a:xfrm>
                            <a:off x="0" y="0"/>
                            <a:ext cx="798195" cy="1179830"/>
                          </a:xfrm>
                          <a:prstGeom prst="rect">
                            <a:avLst/>
                          </a:prstGeom>
                          <a:noFill/>
                          <a:ln>
                            <a:noFill/>
                          </a:ln>
                        </pic:spPr>
                      </pic:pic>
                    </a:graphicData>
                  </a:graphic>
                </wp:inline>
              </w:drawing>
            </w:r>
          </w:p>
        </w:tc>
      </w:tr>
      <w:tr w14:paraId="2B41C3A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0874F81">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250</w:t>
            </w:r>
          </w:p>
        </w:tc>
        <w:tc>
          <w:tcPr>
            <w:tcW w:w="1013" w:type="dxa"/>
            <w:tcBorders>
              <w:top w:val="single" w:color="auto" w:sz="4" w:space="0"/>
              <w:left w:val="nil"/>
              <w:bottom w:val="single" w:color="auto" w:sz="4" w:space="0"/>
              <w:right w:val="single" w:color="auto" w:sz="4" w:space="0"/>
            </w:tcBorders>
            <w:noWrap w:val="0"/>
            <w:vAlign w:val="center"/>
          </w:tcPr>
          <w:p w14:paraId="10DF0E5C">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18A0535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eastAsia="zh-CN"/>
              </w:rPr>
              <w:t>长600mm×宽625mm× 高910-1010mm（±5mm）</w:t>
            </w:r>
            <w:r>
              <w:rPr>
                <w:rFonts w:hint="eastAsia" w:ascii="宋体" w:hAnsi="宋体" w:cs="宋体"/>
                <w:kern w:val="0"/>
                <w:sz w:val="21"/>
                <w:szCs w:val="21"/>
                <w:highlight w:val="none"/>
              </w:rPr>
              <w:t>（±5mm）</w:t>
            </w:r>
          </w:p>
          <w:p w14:paraId="73E2DCB2">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4F9BFDD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7808ADAA">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19561BC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7F000F1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2B54C2D7">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4D53E95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5ECADC1">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2E1A64C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2101F4D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6DAECC7E">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192E9676">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3FA64E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52DE9826">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29005" cy="1224280"/>
                  <wp:effectExtent l="0" t="0" r="0" b="0"/>
                  <wp:docPr id="261" name="图片 586"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86" descr="百川(8)"/>
                          <pic:cNvPicPr>
                            <a:picLocks noChangeAspect="1"/>
                          </pic:cNvPicPr>
                        </pic:nvPicPr>
                        <pic:blipFill>
                          <a:blip r:embed="rId30"/>
                          <a:srcRect l="17723" t="9953" r="16443" b="8815"/>
                          <a:stretch>
                            <a:fillRect/>
                          </a:stretch>
                        </pic:blipFill>
                        <pic:spPr>
                          <a:xfrm>
                            <a:off x="0" y="0"/>
                            <a:ext cx="929005" cy="1224280"/>
                          </a:xfrm>
                          <a:prstGeom prst="rect">
                            <a:avLst/>
                          </a:prstGeom>
                          <a:noFill/>
                          <a:ln>
                            <a:noFill/>
                          </a:ln>
                        </pic:spPr>
                      </pic:pic>
                    </a:graphicData>
                  </a:graphic>
                </wp:inline>
              </w:drawing>
            </w:r>
          </w:p>
        </w:tc>
      </w:tr>
      <w:tr w14:paraId="42C6DBBF">
        <w:tblPrEx>
          <w:tblCellMar>
            <w:top w:w="0" w:type="dxa"/>
            <w:left w:w="108" w:type="dxa"/>
            <w:bottom w:w="0" w:type="dxa"/>
            <w:right w:w="108" w:type="dxa"/>
          </w:tblCellMar>
        </w:tblPrEx>
        <w:trPr>
          <w:trHeight w:val="611"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11A32557">
            <w:pPr>
              <w:spacing w:line="240" w:lineRule="auto"/>
              <w:ind w:firstLine="0" w:firstLineChars="0"/>
              <w:rPr>
                <w:rFonts w:ascii="宋体" w:hAnsi="宋体" w:cs="宋体"/>
                <w:b/>
                <w:kern w:val="0"/>
                <w:sz w:val="21"/>
                <w:szCs w:val="21"/>
                <w:highlight w:val="none"/>
              </w:rPr>
            </w:pPr>
            <w:r>
              <w:rPr>
                <w:rFonts w:hint="eastAsia" w:ascii="宋体" w:hAnsi="宋体" w:cs="宋体"/>
                <w:b/>
                <w:kern w:val="0"/>
                <w:sz w:val="21"/>
                <w:szCs w:val="21"/>
                <w:highlight w:val="none"/>
              </w:rPr>
              <w:t>十四、</w:t>
            </w:r>
            <w:r>
              <w:rPr>
                <w:rFonts w:ascii="宋体" w:hAnsi="宋体" w:cs="宋体"/>
                <w:b/>
                <w:kern w:val="0"/>
                <w:sz w:val="21"/>
                <w:szCs w:val="21"/>
                <w:highlight w:val="none"/>
              </w:rPr>
              <w:t>科教处临床技能培训中心13/14层</w:t>
            </w:r>
          </w:p>
        </w:tc>
      </w:tr>
      <w:tr w14:paraId="44A62F7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49E377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251</w:t>
            </w:r>
          </w:p>
        </w:tc>
        <w:tc>
          <w:tcPr>
            <w:tcW w:w="1013" w:type="dxa"/>
            <w:tcBorders>
              <w:top w:val="single" w:color="auto" w:sz="4" w:space="0"/>
              <w:left w:val="nil"/>
              <w:bottom w:val="single" w:color="auto" w:sz="4" w:space="0"/>
              <w:right w:val="single" w:color="auto" w:sz="4" w:space="0"/>
            </w:tcBorders>
            <w:noWrap w:val="0"/>
            <w:vAlign w:val="center"/>
          </w:tcPr>
          <w:p w14:paraId="4C3392E2">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7122CCEB">
            <w:pPr>
              <w:spacing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780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DDD318E">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89D135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88104C2">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18630FD8">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1F2ACF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7B4B50A3">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CF3804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40105" cy="765810"/>
                  <wp:effectExtent l="0" t="0" r="0" b="0"/>
                  <wp:docPr id="262"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587"/>
                          <pic:cNvPicPr>
                            <a:picLocks noChangeAspect="1"/>
                          </pic:cNvPicPr>
                        </pic:nvPicPr>
                        <pic:blipFill>
                          <a:blip r:embed="rId213"/>
                          <a:stretch>
                            <a:fillRect/>
                          </a:stretch>
                        </pic:blipFill>
                        <pic:spPr>
                          <a:xfrm>
                            <a:off x="0" y="0"/>
                            <a:ext cx="840105" cy="765810"/>
                          </a:xfrm>
                          <a:prstGeom prst="rect">
                            <a:avLst/>
                          </a:prstGeom>
                          <a:noFill/>
                          <a:ln>
                            <a:noFill/>
                          </a:ln>
                        </pic:spPr>
                      </pic:pic>
                    </a:graphicData>
                  </a:graphic>
                </wp:inline>
              </w:drawing>
            </w:r>
          </w:p>
        </w:tc>
      </w:tr>
      <w:tr w14:paraId="4C88C535">
        <w:tblPrEx>
          <w:tblCellMar>
            <w:top w:w="0" w:type="dxa"/>
            <w:left w:w="108" w:type="dxa"/>
            <w:bottom w:w="0" w:type="dxa"/>
            <w:right w:w="108" w:type="dxa"/>
          </w:tblCellMar>
        </w:tblPrEx>
        <w:trPr>
          <w:trHeight w:val="90"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9A6C1BD">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252</w:t>
            </w:r>
          </w:p>
        </w:tc>
        <w:tc>
          <w:tcPr>
            <w:tcW w:w="1013" w:type="dxa"/>
            <w:tcBorders>
              <w:top w:val="single" w:color="auto" w:sz="4" w:space="0"/>
              <w:left w:val="nil"/>
              <w:bottom w:val="single" w:color="auto" w:sz="4" w:space="0"/>
              <w:right w:val="single" w:color="auto" w:sz="4" w:space="0"/>
            </w:tcBorders>
            <w:noWrap w:val="0"/>
            <w:vAlign w:val="center"/>
          </w:tcPr>
          <w:p w14:paraId="4AC54647">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77D3C7A0">
            <w:pPr>
              <w:widowControl/>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eastAsia="zh-CN"/>
              </w:rPr>
              <w:t>长600mm×宽635mm× 高1200-1285（±5mm）</w:t>
            </w:r>
          </w:p>
          <w:p w14:paraId="336AEC04">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kern w:val="0"/>
                <w:sz w:val="21"/>
                <w:szCs w:val="21"/>
                <w:highlight w:val="none"/>
                <w:lang w:val="en-US" w:eastAsia="zh-CN" w:bidi="ar-SA"/>
              </w:rPr>
              <w:t>1.</w:t>
            </w:r>
            <w:r>
              <w:rPr>
                <w:rFonts w:hint="eastAsia" w:ascii="宋体" w:hAnsi="宋体" w:cs="宋体"/>
                <w:sz w:val="21"/>
                <w:szCs w:val="21"/>
                <w:highlight w:val="none"/>
              </w:rPr>
              <w:t>面料：选用优质网布，依据GB 18401-2010《国家纺织产品基本安全技术规范》；甲醛含量≤ 300mg/kg，可分解致癌芳香胺染料未检出，沾色≥4级。</w:t>
            </w:r>
          </w:p>
          <w:p w14:paraId="3DBF36E9">
            <w:pPr>
              <w:pStyle w:val="350"/>
              <w:numPr>
                <w:ilvl w:val="0"/>
                <w:numId w:val="0"/>
              </w:numPr>
              <w:spacing w:before="0" w:after="0" w:line="320" w:lineRule="exact"/>
              <w:ind w:firstLine="0" w:firstLineChars="0"/>
              <w:rPr>
                <w:rFonts w:hint="eastAsia" w:ascii="宋体" w:hAnsi="宋体" w:cs="宋体"/>
                <w:sz w:val="21"/>
                <w:szCs w:val="21"/>
                <w:highlight w:val="none"/>
                <w:lang w:eastAsia="zh-CN"/>
              </w:rPr>
            </w:pPr>
            <w:r>
              <w:rPr>
                <w:rFonts w:hint="eastAsia" w:ascii="宋体" w:hAnsi="宋体" w:cs="宋体"/>
                <w:kern w:val="0"/>
                <w:sz w:val="21"/>
                <w:szCs w:val="21"/>
                <w:highlight w:val="none"/>
                <w:lang w:val="en-US" w:eastAsia="zh-CN" w:bidi="ar-SA"/>
              </w:rPr>
              <w:t>2.</w:t>
            </w:r>
            <w:r>
              <w:rPr>
                <w:rFonts w:hint="eastAsia" w:ascii="宋体" w:hAnsi="宋体" w:cs="宋体"/>
                <w:sz w:val="21"/>
                <w:szCs w:val="21"/>
                <w:highlight w:val="none"/>
                <w:lang w:eastAsia="zh-CN"/>
              </w:rPr>
              <w:t>背网面料：无甲醛加密网，含杜邦尼龙弹力筋+涤纶线混纺编织而成，具有阻燃功能。</w:t>
            </w:r>
          </w:p>
          <w:p w14:paraId="5F97E13F">
            <w:pPr>
              <w:pStyle w:val="350"/>
              <w:numPr>
                <w:ilvl w:val="0"/>
                <w:numId w:val="0"/>
              </w:numPr>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lang w:eastAsia="zh-CN"/>
              </w:rPr>
              <w:t>坐垫面料：三防面料  4级防水、6级抗油、防污、阻燃、防菌。</w:t>
            </w:r>
          </w:p>
          <w:p w14:paraId="7A71F60F">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4.</w:t>
            </w:r>
            <w:r>
              <w:rPr>
                <w:rFonts w:hint="eastAsia" w:ascii="宋体" w:hAnsi="宋体" w:cs="宋体"/>
                <w:sz w:val="21"/>
                <w:szCs w:val="21"/>
                <w:highlight w:val="none"/>
              </w:rPr>
              <w:t>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19551497">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5</w:t>
            </w:r>
            <w:r>
              <w:rPr>
                <w:rFonts w:hint="eastAsia" w:ascii="宋体" w:hAnsi="宋体" w:cs="宋体"/>
                <w:sz w:val="21"/>
                <w:szCs w:val="21"/>
                <w:highlight w:val="none"/>
              </w:rPr>
              <w:t>.气压棒：采用优质气压棒，依据GB/T 29525-2013</w:t>
            </w:r>
            <w:r>
              <w:rPr>
                <w:rFonts w:hint="eastAsia" w:ascii="宋体" w:hAnsi="宋体" w:cs="宋体"/>
                <w:sz w:val="21"/>
                <w:szCs w:val="21"/>
                <w:highlight w:val="none"/>
                <w:lang w:eastAsia="zh-CN"/>
              </w:rPr>
              <w:t>《座椅升降气弹簧技术条件》</w:t>
            </w:r>
            <w:r>
              <w:rPr>
                <w:rFonts w:hint="eastAsia" w:ascii="宋体" w:hAnsi="宋体" w:cs="宋体"/>
                <w:sz w:val="21"/>
                <w:szCs w:val="21"/>
                <w:highlight w:val="none"/>
              </w:rPr>
              <w:t>；QB/T 2280-2016《办公家具办公椅》标准；气弹簧锁定在任意位置，经72h常温储存后，活塞杆不应产生位移。气弹簧经-30℃和60℃高低温储存后，公称力Fa衰减量应不大于2%。</w:t>
            </w:r>
          </w:p>
          <w:p w14:paraId="67638EA2">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6</w:t>
            </w:r>
            <w:r>
              <w:rPr>
                <w:rFonts w:hint="eastAsia" w:ascii="宋体" w:hAnsi="宋体" w:cs="宋体"/>
                <w:sz w:val="21"/>
                <w:szCs w:val="21"/>
                <w:highlight w:val="none"/>
              </w:rPr>
              <w:t>.脚架：优质尼龙五星脚架。</w:t>
            </w:r>
          </w:p>
          <w:p w14:paraId="2093E4B5">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lang w:val="en-US" w:eastAsia="zh-CN"/>
              </w:rPr>
              <w:t>7</w:t>
            </w:r>
            <w:r>
              <w:rPr>
                <w:rFonts w:hint="eastAsia" w:ascii="宋体" w:hAnsi="宋体" w:cs="宋体"/>
                <w:sz w:val="21"/>
                <w:szCs w:val="21"/>
                <w:highlight w:val="none"/>
              </w:rPr>
              <w:t>.脚轮：采用</w:t>
            </w:r>
            <w:r>
              <w:rPr>
                <w:rFonts w:hint="eastAsia" w:ascii="宋体" w:hAnsi="宋体" w:cs="宋体"/>
                <w:sz w:val="21"/>
                <w:szCs w:val="21"/>
                <w:highlight w:val="none"/>
                <w:lang w:eastAsia="zh-CN"/>
              </w:rPr>
              <w:t>尼龙静音脚轮。</w:t>
            </w:r>
            <w:r>
              <w:rPr>
                <w:rFonts w:hint="eastAsia" w:ascii="宋体" w:hAnsi="宋体" w:cs="宋体"/>
                <w:sz w:val="21"/>
                <w:szCs w:val="21"/>
                <w:highlight w:val="none"/>
              </w:rPr>
              <w:t>，依据QB/T 5224-2018《办公椅用脚轮》；脚轮的塑料部件光洁，无裂纹、伤痕、毛边等缺陷。抗冲击性能、动载荷、滚动阻力、静载荷性能、耐低温性能检测合格。</w:t>
            </w:r>
          </w:p>
          <w:p w14:paraId="1D3B4C1E">
            <w:pPr>
              <w:pStyle w:val="350"/>
              <w:spacing w:before="0" w:after="0" w:line="320" w:lineRule="exact"/>
              <w:ind w:firstLine="0" w:firstLineChars="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 xml:space="preserve">背框：采用PP工程塑料+玻纤注塑一体成型，经老化及紫外线测试，耐用，不变色，无异味。                                      </w:t>
            </w:r>
            <w:r>
              <w:rPr>
                <w:rFonts w:hint="eastAsia" w:ascii="宋体" w:hAnsi="宋体" w:eastAsia="宋体" w:cs="宋体"/>
                <w:sz w:val="21"/>
                <w:szCs w:val="21"/>
                <w:highlight w:val="none"/>
                <w:lang w:val="en-US" w:eastAsia="zh-CN"/>
              </w:rPr>
              <w:t>9.</w:t>
            </w:r>
            <w:r>
              <w:rPr>
                <w:rFonts w:hint="eastAsia" w:ascii="宋体" w:hAnsi="宋体" w:eastAsia="宋体" w:cs="宋体"/>
                <w:sz w:val="21"/>
                <w:szCs w:val="21"/>
                <w:highlight w:val="none"/>
                <w:lang w:eastAsia="zh-CN"/>
              </w:rPr>
              <w:t xml:space="preserve">扶手：7字造型尼龙扶手，扶手多面渐变设计，表面磨沙处理，手感舒适、耐用。                                                                                                                                                        </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海绵：分体定型绵，采用高密度定型海绵，加强环保力度，软硬适中，座感舒适，密度：45kg/立方米 ，长期使用不易变形和塌陷、木板厚度：12mm±1。</w:t>
            </w:r>
          </w:p>
          <w:p w14:paraId="255B8760">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11.</w:t>
            </w:r>
            <w:r>
              <w:rPr>
                <w:rFonts w:hint="eastAsia" w:ascii="宋体" w:hAnsi="宋体" w:eastAsia="宋体" w:cs="宋体"/>
                <w:sz w:val="21"/>
                <w:szCs w:val="21"/>
                <w:highlight w:val="none"/>
                <w:lang w:eastAsia="zh-CN"/>
              </w:rPr>
              <w:t>底盘：全线控双功能底盘，防护装置，轻便快调系统，调节手柄在椅座周边，人性化设计、底盘钢板为不小于3.0MM厚度，活动环节加装消音尼龙垫、防止使用发生异响。</w:t>
            </w:r>
          </w:p>
          <w:p w14:paraId="57013B83">
            <w:pPr>
              <w:pStyle w:val="350"/>
              <w:spacing w:before="0" w:after="0" w:line="320" w:lineRule="exact"/>
              <w:ind w:firstLine="0" w:firstLineChars="0"/>
              <w:rPr>
                <w:rFonts w:hint="eastAsia" w:ascii="宋体" w:hAnsi="宋体" w:cs="宋体"/>
                <w:sz w:val="21"/>
                <w:szCs w:val="21"/>
                <w:highlight w:val="none"/>
              </w:rPr>
            </w:pPr>
            <w:r>
              <w:rPr>
                <w:rFonts w:hint="eastAsia" w:ascii="宋体" w:hAnsi="宋体" w:eastAsia="宋体" w:cs="宋体"/>
                <w:sz w:val="21"/>
                <w:szCs w:val="21"/>
                <w:highlight w:val="none"/>
                <w:lang w:val="en-US" w:eastAsia="zh-CN"/>
              </w:rPr>
              <w:t>12</w:t>
            </w:r>
            <w:r>
              <w:rPr>
                <w:rFonts w:hint="eastAsia" w:ascii="宋体" w:hAnsi="宋体" w:cs="宋体"/>
                <w:sz w:val="21"/>
                <w:szCs w:val="21"/>
                <w:highlight w:val="none"/>
                <w:lang w:val="en-US" w:eastAsia="zh-CN"/>
              </w:rPr>
              <w:t>.</w:t>
            </w:r>
            <w:r>
              <w:rPr>
                <w:rFonts w:hint="eastAsia" w:ascii="宋体" w:hAnsi="宋体" w:cs="宋体"/>
                <w:sz w:val="21"/>
                <w:szCs w:val="21"/>
                <w:highlight w:val="none"/>
                <w:lang w:eastAsia="zh-CN"/>
              </w:rPr>
              <w:t>气压棒：4级QPQ氮化气压棒，氮气纯度99.7%，管壁厚度2.5MM，可通过检测标准。</w:t>
            </w:r>
            <w:r>
              <w:rPr>
                <w:rFonts w:hint="eastAsia" w:ascii="宋体" w:hAnsi="宋体" w:cs="宋体"/>
                <w:sz w:val="21"/>
                <w:szCs w:val="21"/>
                <w:highlight w:val="none"/>
              </w:rPr>
              <w:t xml:space="preserve"> </w:t>
            </w:r>
          </w:p>
          <w:p w14:paraId="19C186F6">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13</w:t>
            </w:r>
            <w:r>
              <w:rPr>
                <w:rFonts w:hint="eastAsia" w:ascii="宋体" w:hAnsi="宋体" w:cs="宋体"/>
                <w:sz w:val="21"/>
                <w:szCs w:val="21"/>
                <w:highlight w:val="none"/>
              </w:rPr>
              <w:t>.五星脚：直径不小于340#，尼龙五星爪、内含加强筋，五星脚末端赛道环状设计，有利于工作时踩踏。</w:t>
            </w:r>
          </w:p>
        </w:tc>
        <w:tc>
          <w:tcPr>
            <w:tcW w:w="851" w:type="dxa"/>
            <w:tcBorders>
              <w:top w:val="single" w:color="auto" w:sz="4" w:space="0"/>
              <w:left w:val="nil"/>
              <w:bottom w:val="single" w:color="auto" w:sz="4" w:space="0"/>
              <w:right w:val="single" w:color="auto" w:sz="4" w:space="0"/>
            </w:tcBorders>
            <w:noWrap w:val="0"/>
            <w:vAlign w:val="center"/>
          </w:tcPr>
          <w:p w14:paraId="1F5B4F3C">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A0BCB43">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2BF2954">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858520" cy="1301750"/>
                  <wp:effectExtent l="0" t="0" r="0" b="0"/>
                  <wp:docPr id="263" name="图片 58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588" descr="02"/>
                          <pic:cNvPicPr>
                            <a:picLocks noChangeAspect="1"/>
                          </pic:cNvPicPr>
                        </pic:nvPicPr>
                        <pic:blipFill>
                          <a:blip r:embed="rId35"/>
                          <a:srcRect l="20670" t="4190" r="21819" b="2284"/>
                          <a:stretch>
                            <a:fillRect/>
                          </a:stretch>
                        </pic:blipFill>
                        <pic:spPr>
                          <a:xfrm>
                            <a:off x="0" y="0"/>
                            <a:ext cx="858520" cy="1301750"/>
                          </a:xfrm>
                          <a:prstGeom prst="rect">
                            <a:avLst/>
                          </a:prstGeom>
                          <a:noFill/>
                          <a:ln>
                            <a:noFill/>
                          </a:ln>
                        </pic:spPr>
                      </pic:pic>
                    </a:graphicData>
                  </a:graphic>
                </wp:inline>
              </w:drawing>
            </w:r>
          </w:p>
        </w:tc>
      </w:tr>
      <w:tr w14:paraId="1FCBC58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757F178">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253</w:t>
            </w:r>
          </w:p>
        </w:tc>
        <w:tc>
          <w:tcPr>
            <w:tcW w:w="1013" w:type="dxa"/>
            <w:tcBorders>
              <w:top w:val="single" w:color="auto" w:sz="4" w:space="0"/>
              <w:left w:val="nil"/>
              <w:bottom w:val="single" w:color="auto" w:sz="4" w:space="0"/>
              <w:right w:val="single" w:color="auto" w:sz="4" w:space="0"/>
            </w:tcBorders>
            <w:noWrap w:val="0"/>
            <w:vAlign w:val="center"/>
          </w:tcPr>
          <w:p w14:paraId="2DBA8A08">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4366EB7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2400×</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604289B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01FC98D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2075E61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1F8CFFA1">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60A273C3">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75F4CE7">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BAE854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8355" cy="1137285"/>
                  <wp:effectExtent l="0" t="0" r="0" b="0"/>
                  <wp:docPr id="264"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589"/>
                          <pic:cNvPicPr>
                            <a:picLocks noChangeAspect="1"/>
                          </pic:cNvPicPr>
                        </pic:nvPicPr>
                        <pic:blipFill>
                          <a:blip r:embed="rId214"/>
                          <a:stretch>
                            <a:fillRect/>
                          </a:stretch>
                        </pic:blipFill>
                        <pic:spPr>
                          <a:xfrm>
                            <a:off x="0" y="0"/>
                            <a:ext cx="808355" cy="1137285"/>
                          </a:xfrm>
                          <a:prstGeom prst="rect">
                            <a:avLst/>
                          </a:prstGeom>
                          <a:noFill/>
                          <a:ln>
                            <a:noFill/>
                          </a:ln>
                        </pic:spPr>
                      </pic:pic>
                    </a:graphicData>
                  </a:graphic>
                </wp:inline>
              </w:drawing>
            </w:r>
          </w:p>
        </w:tc>
      </w:tr>
      <w:tr w14:paraId="365333E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E9ABF8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254</w:t>
            </w:r>
          </w:p>
        </w:tc>
        <w:tc>
          <w:tcPr>
            <w:tcW w:w="1013" w:type="dxa"/>
            <w:tcBorders>
              <w:top w:val="single" w:color="auto" w:sz="4" w:space="0"/>
              <w:left w:val="nil"/>
              <w:bottom w:val="single" w:color="auto" w:sz="4" w:space="0"/>
              <w:right w:val="single" w:color="auto" w:sz="4" w:space="0"/>
            </w:tcBorders>
            <w:noWrap w:val="0"/>
            <w:vAlign w:val="center"/>
          </w:tcPr>
          <w:p w14:paraId="726DA023">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2994B7D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2051FC1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18195073">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4B12544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3.框架：采用优质实木框架，依据木材含水率3%～11%，甲醛释放量未检出。</w:t>
            </w:r>
          </w:p>
          <w:p w14:paraId="5E259124">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73C570A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68C44B6A">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6.脚架：采用优质喷涂金属脚架，经酸洗磷化等处理，表面电镀工艺，符合人体工程学。</w:t>
            </w:r>
          </w:p>
        </w:tc>
        <w:tc>
          <w:tcPr>
            <w:tcW w:w="851" w:type="dxa"/>
            <w:tcBorders>
              <w:top w:val="single" w:color="auto" w:sz="4" w:space="0"/>
              <w:left w:val="nil"/>
              <w:bottom w:val="single" w:color="auto" w:sz="4" w:space="0"/>
              <w:right w:val="single" w:color="auto" w:sz="4" w:space="0"/>
            </w:tcBorders>
            <w:noWrap w:val="0"/>
            <w:vAlign w:val="center"/>
          </w:tcPr>
          <w:p w14:paraId="160BB1E2">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2C9601D">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6BA14225">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07720" cy="622935"/>
                  <wp:effectExtent l="0" t="0" r="0" b="0"/>
                  <wp:docPr id="265"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590"/>
                          <pic:cNvPicPr>
                            <a:picLocks noChangeAspect="1"/>
                          </pic:cNvPicPr>
                        </pic:nvPicPr>
                        <pic:blipFill>
                          <a:blip r:embed="rId215"/>
                          <a:stretch>
                            <a:fillRect/>
                          </a:stretch>
                        </pic:blipFill>
                        <pic:spPr>
                          <a:xfrm>
                            <a:off x="0" y="0"/>
                            <a:ext cx="807720" cy="622935"/>
                          </a:xfrm>
                          <a:prstGeom prst="rect">
                            <a:avLst/>
                          </a:prstGeom>
                          <a:noFill/>
                          <a:ln>
                            <a:noFill/>
                          </a:ln>
                        </pic:spPr>
                      </pic:pic>
                    </a:graphicData>
                  </a:graphic>
                </wp:inline>
              </w:drawing>
            </w:r>
          </w:p>
        </w:tc>
      </w:tr>
      <w:tr w14:paraId="3DC65F1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E50CB2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255</w:t>
            </w:r>
          </w:p>
        </w:tc>
        <w:tc>
          <w:tcPr>
            <w:tcW w:w="1013" w:type="dxa"/>
            <w:tcBorders>
              <w:top w:val="single" w:color="auto" w:sz="4" w:space="0"/>
              <w:left w:val="nil"/>
              <w:bottom w:val="single" w:color="auto" w:sz="4" w:space="0"/>
              <w:right w:val="single" w:color="auto" w:sz="4" w:space="0"/>
            </w:tcBorders>
            <w:noWrap w:val="0"/>
            <w:vAlign w:val="center"/>
          </w:tcPr>
          <w:p w14:paraId="114BDC1D">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6F57F4D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400</w:t>
            </w:r>
            <w:r>
              <w:rPr>
                <w:rFonts w:hint="eastAsia" w:ascii="宋体" w:hAnsi="宋体" w:cs="宋体"/>
                <w:kern w:val="0"/>
                <w:sz w:val="21"/>
                <w:szCs w:val="21"/>
                <w:highlight w:val="none"/>
              </w:rPr>
              <w:t>mm（±5mm）</w:t>
            </w:r>
          </w:p>
          <w:p w14:paraId="2E500BF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3F07C17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469F4EF7">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4883CD68">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90E388D">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32ADEADB">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5CFAB07F">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43585" cy="925195"/>
                  <wp:effectExtent l="0" t="0" r="0" b="0"/>
                  <wp:docPr id="266"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591"/>
                          <pic:cNvPicPr>
                            <a:picLocks noChangeAspect="1"/>
                          </pic:cNvPicPr>
                        </pic:nvPicPr>
                        <pic:blipFill>
                          <a:blip r:embed="rId216"/>
                          <a:stretch>
                            <a:fillRect/>
                          </a:stretch>
                        </pic:blipFill>
                        <pic:spPr>
                          <a:xfrm>
                            <a:off x="0" y="0"/>
                            <a:ext cx="743585" cy="925195"/>
                          </a:xfrm>
                          <a:prstGeom prst="rect">
                            <a:avLst/>
                          </a:prstGeom>
                          <a:noFill/>
                          <a:ln>
                            <a:noFill/>
                          </a:ln>
                        </pic:spPr>
                      </pic:pic>
                    </a:graphicData>
                  </a:graphic>
                </wp:inline>
              </w:drawing>
            </w:r>
          </w:p>
        </w:tc>
      </w:tr>
      <w:tr w14:paraId="3835ABB4">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28645C5">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256</w:t>
            </w:r>
          </w:p>
        </w:tc>
        <w:tc>
          <w:tcPr>
            <w:tcW w:w="1013" w:type="dxa"/>
            <w:tcBorders>
              <w:top w:val="single" w:color="auto" w:sz="4" w:space="0"/>
              <w:left w:val="nil"/>
              <w:bottom w:val="single" w:color="auto" w:sz="4" w:space="0"/>
              <w:right w:val="single" w:color="auto" w:sz="4" w:space="0"/>
            </w:tcBorders>
            <w:noWrap w:val="0"/>
            <w:vAlign w:val="center"/>
          </w:tcPr>
          <w:p w14:paraId="581B9E73">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档案柜</w:t>
            </w:r>
          </w:p>
        </w:tc>
        <w:tc>
          <w:tcPr>
            <w:tcW w:w="5069" w:type="dxa"/>
            <w:tcBorders>
              <w:top w:val="single" w:color="auto" w:sz="4" w:space="0"/>
              <w:left w:val="nil"/>
              <w:bottom w:val="single" w:color="auto" w:sz="4" w:space="0"/>
              <w:right w:val="single" w:color="auto" w:sz="4" w:space="0"/>
            </w:tcBorders>
            <w:noWrap w:val="0"/>
            <w:vAlign w:val="center"/>
          </w:tcPr>
          <w:p w14:paraId="4CCE73E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1900</w:t>
            </w:r>
            <w:r>
              <w:rPr>
                <w:rFonts w:hint="eastAsia" w:ascii="宋体" w:hAnsi="宋体" w:cs="宋体"/>
                <w:kern w:val="0"/>
                <w:sz w:val="21"/>
                <w:szCs w:val="21"/>
                <w:highlight w:val="none"/>
              </w:rPr>
              <w:t>mm（±5mm）</w:t>
            </w:r>
          </w:p>
          <w:p w14:paraId="0292145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690B382B">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38E2401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1E0D1A03">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7F2A5B4">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20</w:t>
            </w:r>
          </w:p>
        </w:tc>
        <w:tc>
          <w:tcPr>
            <w:tcW w:w="850" w:type="dxa"/>
            <w:tcBorders>
              <w:top w:val="single" w:color="auto" w:sz="4" w:space="0"/>
              <w:left w:val="nil"/>
              <w:bottom w:val="single" w:color="auto" w:sz="4" w:space="0"/>
              <w:right w:val="single" w:color="auto" w:sz="4" w:space="0"/>
            </w:tcBorders>
            <w:noWrap w:val="0"/>
            <w:vAlign w:val="center"/>
          </w:tcPr>
          <w:p w14:paraId="756039BE">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2040D06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56285" cy="1552575"/>
                  <wp:effectExtent l="0" t="0" r="0" b="0"/>
                  <wp:docPr id="267"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592"/>
                          <pic:cNvPicPr>
                            <a:picLocks noChangeAspect="1"/>
                          </pic:cNvPicPr>
                        </pic:nvPicPr>
                        <pic:blipFill>
                          <a:blip r:embed="rId217"/>
                          <a:stretch>
                            <a:fillRect/>
                          </a:stretch>
                        </pic:blipFill>
                        <pic:spPr>
                          <a:xfrm>
                            <a:off x="0" y="0"/>
                            <a:ext cx="756285" cy="1552575"/>
                          </a:xfrm>
                          <a:prstGeom prst="rect">
                            <a:avLst/>
                          </a:prstGeom>
                          <a:noFill/>
                          <a:ln>
                            <a:noFill/>
                          </a:ln>
                        </pic:spPr>
                      </pic:pic>
                    </a:graphicData>
                  </a:graphic>
                </wp:inline>
              </w:drawing>
            </w:r>
          </w:p>
        </w:tc>
      </w:tr>
      <w:tr w14:paraId="19B79CF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0B36711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257</w:t>
            </w:r>
          </w:p>
        </w:tc>
        <w:tc>
          <w:tcPr>
            <w:tcW w:w="1013" w:type="dxa"/>
            <w:tcBorders>
              <w:top w:val="single" w:color="auto" w:sz="4" w:space="0"/>
              <w:left w:val="nil"/>
              <w:bottom w:val="single" w:color="auto" w:sz="4" w:space="0"/>
              <w:right w:val="single" w:color="auto" w:sz="4" w:space="0"/>
            </w:tcBorders>
            <w:noWrap w:val="0"/>
            <w:vAlign w:val="center"/>
          </w:tcPr>
          <w:p w14:paraId="157042A5">
            <w:pPr>
              <w:spacing w:line="320" w:lineRule="exact"/>
              <w:ind w:firstLine="0" w:firstLineChars="0"/>
              <w:jc w:val="center"/>
              <w:rPr>
                <w:rFonts w:ascii="宋体" w:hAnsi="宋体"/>
                <w:sz w:val="21"/>
                <w:szCs w:val="21"/>
                <w:highlight w:val="none"/>
              </w:rPr>
            </w:pPr>
            <w:r>
              <w:rPr>
                <w:rFonts w:ascii="宋体" w:hAnsi="宋体"/>
                <w:spacing w:val="-3"/>
                <w:sz w:val="21"/>
                <w:szCs w:val="21"/>
                <w:highlight w:val="none"/>
              </w:rPr>
              <w:t>书架</w:t>
            </w:r>
          </w:p>
        </w:tc>
        <w:tc>
          <w:tcPr>
            <w:tcW w:w="5069" w:type="dxa"/>
            <w:tcBorders>
              <w:top w:val="single" w:color="auto" w:sz="4" w:space="0"/>
              <w:left w:val="nil"/>
              <w:bottom w:val="single" w:color="auto" w:sz="4" w:space="0"/>
              <w:right w:val="single" w:color="auto" w:sz="4" w:space="0"/>
            </w:tcBorders>
            <w:noWrap w:val="0"/>
            <w:vAlign w:val="center"/>
          </w:tcPr>
          <w:p w14:paraId="11A6463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350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0B521173">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1FACC870">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74CDFE8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035F36E9">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4042ED40">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4B7BBCBE">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4615AF54">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4865" cy="1112520"/>
                  <wp:effectExtent l="0" t="0" r="0" b="0"/>
                  <wp:docPr id="268"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593"/>
                          <pic:cNvPicPr>
                            <a:picLocks noChangeAspect="1"/>
                          </pic:cNvPicPr>
                        </pic:nvPicPr>
                        <pic:blipFill>
                          <a:blip r:embed="rId218"/>
                          <a:stretch>
                            <a:fillRect/>
                          </a:stretch>
                        </pic:blipFill>
                        <pic:spPr>
                          <a:xfrm>
                            <a:off x="0" y="0"/>
                            <a:ext cx="824865" cy="1112520"/>
                          </a:xfrm>
                          <a:prstGeom prst="rect">
                            <a:avLst/>
                          </a:prstGeom>
                          <a:noFill/>
                          <a:ln>
                            <a:noFill/>
                          </a:ln>
                        </pic:spPr>
                      </pic:pic>
                    </a:graphicData>
                  </a:graphic>
                </wp:inline>
              </w:drawing>
            </w:r>
          </w:p>
        </w:tc>
      </w:tr>
      <w:tr w14:paraId="75F3C30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3F1796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258</w:t>
            </w:r>
          </w:p>
        </w:tc>
        <w:tc>
          <w:tcPr>
            <w:tcW w:w="1013" w:type="dxa"/>
            <w:tcBorders>
              <w:top w:val="single" w:color="auto" w:sz="4" w:space="0"/>
              <w:left w:val="nil"/>
              <w:bottom w:val="single" w:color="auto" w:sz="4" w:space="0"/>
              <w:right w:val="single" w:color="auto" w:sz="4" w:space="0"/>
            </w:tcBorders>
            <w:noWrap w:val="0"/>
            <w:vAlign w:val="center"/>
          </w:tcPr>
          <w:p w14:paraId="129A9B8E">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办公隔断6人位</w:t>
            </w:r>
          </w:p>
        </w:tc>
        <w:tc>
          <w:tcPr>
            <w:tcW w:w="5069" w:type="dxa"/>
            <w:tcBorders>
              <w:top w:val="single" w:color="auto" w:sz="4" w:space="0"/>
              <w:left w:val="nil"/>
              <w:bottom w:val="single" w:color="auto" w:sz="4" w:space="0"/>
              <w:right w:val="single" w:color="auto" w:sz="4" w:space="0"/>
            </w:tcBorders>
            <w:noWrap w:val="0"/>
            <w:vAlign w:val="center"/>
          </w:tcPr>
          <w:p w14:paraId="4218AA0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1100</w:t>
            </w:r>
            <w:r>
              <w:rPr>
                <w:rFonts w:hint="eastAsia" w:ascii="宋体" w:hAnsi="宋体" w:cs="宋体"/>
                <w:kern w:val="0"/>
                <w:sz w:val="21"/>
                <w:szCs w:val="21"/>
                <w:highlight w:val="none"/>
              </w:rPr>
              <w:t>mm（±5mm）</w:t>
            </w:r>
          </w:p>
          <w:p w14:paraId="2F4A25E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4415D75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5E2B900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3.框架：采用优质铝合金框架，具有耐酸、耐碱、防腐蚀的特性，铝材表面处理技术先进，采用静电粉沫喷涂，烤漆，不易退色。</w:t>
            </w:r>
          </w:p>
          <w:p w14:paraId="4C7B715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4.热熔胶：选用优质品牌环保热熔胶，依据GB18583-2008《室内装饰装修材料胶粘剂中有害物质限量》；游离甲醛≤0.1g/kg，苯≤0.02g/kg，甲苯≤0.04g/kg，二甲苯≤0.04g/kg，总挥发性有机物≤5g/L。</w:t>
            </w:r>
          </w:p>
          <w:p w14:paraId="49B5F8D4">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5.五金配件：采用优质品牌五金配件，</w:t>
            </w:r>
            <w:r>
              <w:rPr>
                <w:rFonts w:hint="eastAsia" w:ascii="宋体" w:hAnsi="宋体" w:cs="宋体"/>
                <w:sz w:val="21"/>
                <w:szCs w:val="21"/>
                <w:highlight w:val="none"/>
                <w:lang w:eastAsia="zh-CN"/>
              </w:rPr>
              <w:t>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24FBB1C1">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213F1A4B">
            <w:pPr>
              <w:spacing w:line="320" w:lineRule="exact"/>
              <w:ind w:firstLine="0" w:firstLineChars="0"/>
              <w:jc w:val="center"/>
              <w:rPr>
                <w:rFonts w:ascii="宋体" w:hAnsi="宋体"/>
                <w:sz w:val="21"/>
                <w:szCs w:val="21"/>
                <w:highlight w:val="none"/>
              </w:rPr>
            </w:pPr>
            <w:r>
              <w:rPr>
                <w:rFonts w:ascii="宋体" w:hAnsi="宋体"/>
                <w:sz w:val="21"/>
                <w:szCs w:val="21"/>
                <w:highlight w:val="none"/>
              </w:rPr>
              <w:t>位</w:t>
            </w:r>
          </w:p>
        </w:tc>
        <w:tc>
          <w:tcPr>
            <w:tcW w:w="2374" w:type="dxa"/>
            <w:tcBorders>
              <w:top w:val="single" w:color="auto" w:sz="4" w:space="0"/>
              <w:left w:val="nil"/>
              <w:bottom w:val="single" w:color="auto" w:sz="4" w:space="0"/>
              <w:right w:val="single" w:color="auto" w:sz="4" w:space="0"/>
            </w:tcBorders>
            <w:noWrap w:val="0"/>
            <w:vAlign w:val="center"/>
          </w:tcPr>
          <w:p w14:paraId="02BED2D6">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24865" cy="929640"/>
                  <wp:effectExtent l="0" t="0" r="0" b="0"/>
                  <wp:docPr id="269"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594"/>
                          <pic:cNvPicPr>
                            <a:picLocks noChangeAspect="1"/>
                          </pic:cNvPicPr>
                        </pic:nvPicPr>
                        <pic:blipFill>
                          <a:blip r:embed="rId219"/>
                          <a:stretch>
                            <a:fillRect/>
                          </a:stretch>
                        </pic:blipFill>
                        <pic:spPr>
                          <a:xfrm>
                            <a:off x="0" y="0"/>
                            <a:ext cx="824865" cy="929640"/>
                          </a:xfrm>
                          <a:prstGeom prst="rect">
                            <a:avLst/>
                          </a:prstGeom>
                          <a:noFill/>
                          <a:ln>
                            <a:noFill/>
                          </a:ln>
                        </pic:spPr>
                      </pic:pic>
                    </a:graphicData>
                  </a:graphic>
                </wp:inline>
              </w:drawing>
            </w:r>
          </w:p>
        </w:tc>
      </w:tr>
      <w:tr w14:paraId="6DE28BD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6ED3EBC">
            <w:pPr>
              <w:widowControl/>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259</w:t>
            </w:r>
          </w:p>
        </w:tc>
        <w:tc>
          <w:tcPr>
            <w:tcW w:w="1013" w:type="dxa"/>
            <w:tcBorders>
              <w:top w:val="single" w:color="auto" w:sz="4" w:space="0"/>
              <w:left w:val="nil"/>
              <w:bottom w:val="single" w:color="auto" w:sz="4" w:space="0"/>
              <w:right w:val="single" w:color="auto" w:sz="4" w:space="0"/>
            </w:tcBorders>
            <w:noWrap w:val="0"/>
            <w:vAlign w:val="center"/>
          </w:tcPr>
          <w:p w14:paraId="00752142">
            <w:pPr>
              <w:spacing w:line="320" w:lineRule="exact"/>
              <w:ind w:firstLine="0" w:firstLine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16B7A99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eastAsia="zh-CN"/>
              </w:rPr>
              <w:t>长600mm×宽625mm× 高910-1010mm（±5mm）</w:t>
            </w:r>
            <w:r>
              <w:rPr>
                <w:rFonts w:hint="eastAsia" w:ascii="宋体" w:hAnsi="宋体" w:cs="宋体"/>
                <w:kern w:val="0"/>
                <w:sz w:val="21"/>
                <w:szCs w:val="21"/>
                <w:highlight w:val="none"/>
              </w:rPr>
              <w:t>（±5mm）</w:t>
            </w:r>
          </w:p>
          <w:p w14:paraId="200A5C9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3ED80D2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7E4B1396">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373AD78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4C6984C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040EF97A">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4804D649">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1659D78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39280113">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52F4E6FB">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1395D9B4">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7F0B20FC">
            <w:pPr>
              <w:spacing w:line="320" w:lineRule="exact"/>
              <w:ind w:firstLine="0" w:firstLineChars="0"/>
              <w:jc w:val="center"/>
              <w:rPr>
                <w:rFonts w:ascii="宋体" w:hAnsi="宋体"/>
                <w:sz w:val="21"/>
                <w:szCs w:val="21"/>
                <w:highlight w:val="none"/>
              </w:rPr>
            </w:pPr>
            <w:r>
              <w:rPr>
                <w:rFonts w:ascii="宋体" w:hAnsi="宋体"/>
                <w:sz w:val="21"/>
                <w:szCs w:val="21"/>
                <w:highlight w:val="none"/>
              </w:rPr>
              <w:t>6</w:t>
            </w:r>
          </w:p>
        </w:tc>
        <w:tc>
          <w:tcPr>
            <w:tcW w:w="850" w:type="dxa"/>
            <w:tcBorders>
              <w:top w:val="single" w:color="auto" w:sz="4" w:space="0"/>
              <w:left w:val="nil"/>
              <w:bottom w:val="single" w:color="auto" w:sz="4" w:space="0"/>
              <w:right w:val="single" w:color="auto" w:sz="4" w:space="0"/>
            </w:tcBorders>
            <w:noWrap w:val="0"/>
            <w:vAlign w:val="center"/>
          </w:tcPr>
          <w:p w14:paraId="5F6159B1">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40CED581">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09320" cy="1198880"/>
                  <wp:effectExtent l="0" t="0" r="0" b="0"/>
                  <wp:docPr id="270" name="图片 595"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595" descr="百川(8)"/>
                          <pic:cNvPicPr>
                            <a:picLocks noChangeAspect="1"/>
                          </pic:cNvPicPr>
                        </pic:nvPicPr>
                        <pic:blipFill>
                          <a:blip r:embed="rId30"/>
                          <a:srcRect l="17723" t="9953" r="16443" b="8815"/>
                          <a:stretch>
                            <a:fillRect/>
                          </a:stretch>
                        </pic:blipFill>
                        <pic:spPr>
                          <a:xfrm>
                            <a:off x="0" y="0"/>
                            <a:ext cx="909320" cy="1198880"/>
                          </a:xfrm>
                          <a:prstGeom prst="rect">
                            <a:avLst/>
                          </a:prstGeom>
                          <a:noFill/>
                          <a:ln>
                            <a:noFill/>
                          </a:ln>
                        </pic:spPr>
                      </pic:pic>
                    </a:graphicData>
                  </a:graphic>
                </wp:inline>
              </w:drawing>
            </w:r>
          </w:p>
        </w:tc>
      </w:tr>
      <w:tr w14:paraId="15EBCE0A">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30329A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260</w:t>
            </w:r>
          </w:p>
        </w:tc>
        <w:tc>
          <w:tcPr>
            <w:tcW w:w="1013" w:type="dxa"/>
            <w:tcBorders>
              <w:top w:val="single" w:color="auto" w:sz="4" w:space="0"/>
              <w:left w:val="nil"/>
              <w:bottom w:val="single" w:color="auto" w:sz="4" w:space="0"/>
              <w:right w:val="single" w:color="auto" w:sz="4" w:space="0"/>
            </w:tcBorders>
            <w:noWrap w:val="0"/>
            <w:vAlign w:val="center"/>
          </w:tcPr>
          <w:p w14:paraId="149C414B">
            <w:pPr>
              <w:spacing w:line="320" w:lineRule="exact"/>
              <w:ind w:firstLine="0" w:firstLineChars="0"/>
              <w:jc w:val="center"/>
              <w:rPr>
                <w:rFonts w:ascii="宋体" w:hAnsi="宋体"/>
                <w:spacing w:val="-2"/>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0F21913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5CEB5FB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61AE6FFC">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47B43A2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443A351D">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rPr>
              <w:t>4.五金配件：采用优质品牌五金配件。</w:t>
            </w:r>
            <w:r>
              <w:rPr>
                <w:rFonts w:hint="eastAsia" w:ascii="宋体" w:hAnsi="宋体" w:cs="宋体"/>
                <w:sz w:val="21"/>
                <w:szCs w:val="21"/>
                <w:highlight w:val="none"/>
                <w:lang w:eastAsia="zh-CN"/>
              </w:rPr>
              <w:t>阻尼铰链依据QB/T 2189- 2013《家具五金杯状暗铰链》；GB/T 10125 -2021《人造气氛腐蚀试验盐雾试验》；中性盐雾试验≥312h，金属镀层耐腐蚀等级≥10级，乙酸盐雾试验≥312h，金属镀层耐腐蚀等级≥10级，耐久性≥8万次检测合格，安装A型试验门时，下沉量不应大于2.0mm。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3117104">
            <w:pPr>
              <w:spacing w:line="320" w:lineRule="exact"/>
              <w:ind w:firstLine="0" w:firstLineChars="0"/>
              <w:jc w:val="center"/>
              <w:rPr>
                <w:rFonts w:ascii="宋体" w:hAnsi="宋体"/>
                <w:sz w:val="21"/>
                <w:szCs w:val="21"/>
                <w:highlight w:val="none"/>
              </w:rPr>
            </w:pPr>
            <w:r>
              <w:rPr>
                <w:rFonts w:ascii="宋体" w:hAnsi="宋体"/>
                <w:sz w:val="21"/>
                <w:szCs w:val="21"/>
                <w:highlight w:val="none"/>
              </w:rPr>
              <w:t>4</w:t>
            </w:r>
          </w:p>
        </w:tc>
        <w:tc>
          <w:tcPr>
            <w:tcW w:w="850" w:type="dxa"/>
            <w:tcBorders>
              <w:top w:val="single" w:color="auto" w:sz="4" w:space="0"/>
              <w:left w:val="nil"/>
              <w:bottom w:val="single" w:color="auto" w:sz="4" w:space="0"/>
              <w:right w:val="single" w:color="auto" w:sz="4" w:space="0"/>
            </w:tcBorders>
            <w:noWrap w:val="0"/>
            <w:vAlign w:val="center"/>
          </w:tcPr>
          <w:p w14:paraId="35F36BB1">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CFA59E2">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1530" cy="1604645"/>
                  <wp:effectExtent l="0" t="0" r="0" b="0"/>
                  <wp:docPr id="271"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596"/>
                          <pic:cNvPicPr>
                            <a:picLocks noChangeAspect="1"/>
                          </pic:cNvPicPr>
                        </pic:nvPicPr>
                        <pic:blipFill>
                          <a:blip r:embed="rId220"/>
                          <a:stretch>
                            <a:fillRect/>
                          </a:stretch>
                        </pic:blipFill>
                        <pic:spPr>
                          <a:xfrm>
                            <a:off x="0" y="0"/>
                            <a:ext cx="811530" cy="1604645"/>
                          </a:xfrm>
                          <a:prstGeom prst="rect">
                            <a:avLst/>
                          </a:prstGeom>
                          <a:noFill/>
                          <a:ln>
                            <a:noFill/>
                          </a:ln>
                        </pic:spPr>
                      </pic:pic>
                    </a:graphicData>
                  </a:graphic>
                </wp:inline>
              </w:drawing>
            </w:r>
          </w:p>
        </w:tc>
      </w:tr>
      <w:tr w14:paraId="36F99833">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B1EE32F">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261</w:t>
            </w:r>
          </w:p>
        </w:tc>
        <w:tc>
          <w:tcPr>
            <w:tcW w:w="1013" w:type="dxa"/>
            <w:tcBorders>
              <w:top w:val="single" w:color="auto" w:sz="4" w:space="0"/>
              <w:left w:val="nil"/>
              <w:bottom w:val="single" w:color="auto" w:sz="4" w:space="0"/>
              <w:right w:val="single" w:color="auto" w:sz="4" w:space="0"/>
            </w:tcBorders>
            <w:noWrap w:val="0"/>
            <w:vAlign w:val="center"/>
          </w:tcPr>
          <w:p w14:paraId="1B6E4DCC">
            <w:pPr>
              <w:spacing w:line="320" w:lineRule="exact"/>
              <w:ind w:firstLine="0" w:firstLineChars="0"/>
              <w:jc w:val="center"/>
              <w:rPr>
                <w:rFonts w:ascii="宋体" w:hAnsi="宋体"/>
                <w:spacing w:val="-2"/>
                <w:sz w:val="21"/>
                <w:szCs w:val="21"/>
                <w:highlight w:val="none"/>
              </w:rPr>
            </w:pPr>
            <w:r>
              <w:rPr>
                <w:rFonts w:ascii="宋体" w:hAnsi="宋体"/>
                <w:spacing w:val="-3"/>
                <w:sz w:val="21"/>
                <w:szCs w:val="21"/>
                <w:highlight w:val="none"/>
              </w:rPr>
              <w:t>货架</w:t>
            </w:r>
          </w:p>
        </w:tc>
        <w:tc>
          <w:tcPr>
            <w:tcW w:w="5069" w:type="dxa"/>
            <w:tcBorders>
              <w:top w:val="single" w:color="auto" w:sz="4" w:space="0"/>
              <w:left w:val="nil"/>
              <w:bottom w:val="single" w:color="auto" w:sz="4" w:space="0"/>
              <w:right w:val="single" w:color="auto" w:sz="4" w:space="0"/>
            </w:tcBorders>
            <w:noWrap w:val="0"/>
            <w:vAlign w:val="center"/>
          </w:tcPr>
          <w:p w14:paraId="6104576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2000</w:t>
            </w:r>
            <w:r>
              <w:rPr>
                <w:rFonts w:hint="eastAsia" w:ascii="宋体" w:hAnsi="宋体" w:cs="宋体"/>
                <w:kern w:val="0"/>
                <w:sz w:val="21"/>
                <w:szCs w:val="21"/>
                <w:highlight w:val="none"/>
              </w:rPr>
              <w:t>mm（±5mm）</w:t>
            </w:r>
          </w:p>
          <w:p w14:paraId="6E76B843">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 QB/T3827-1999 QB/T3826-1999 QB/T3832-1999 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26144500">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850" w:type="dxa"/>
            <w:tcBorders>
              <w:top w:val="single" w:color="auto" w:sz="4" w:space="0"/>
              <w:left w:val="nil"/>
              <w:bottom w:val="single" w:color="auto" w:sz="4" w:space="0"/>
              <w:right w:val="single" w:color="auto" w:sz="4" w:space="0"/>
            </w:tcBorders>
            <w:noWrap w:val="0"/>
            <w:vAlign w:val="center"/>
          </w:tcPr>
          <w:p w14:paraId="4EF1F146">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2374" w:type="dxa"/>
            <w:tcBorders>
              <w:top w:val="single" w:color="auto" w:sz="4" w:space="0"/>
              <w:left w:val="nil"/>
              <w:bottom w:val="single" w:color="auto" w:sz="4" w:space="0"/>
              <w:right w:val="single" w:color="auto" w:sz="4" w:space="0"/>
            </w:tcBorders>
            <w:noWrap w:val="0"/>
            <w:vAlign w:val="center"/>
          </w:tcPr>
          <w:p w14:paraId="199DBD68">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54380" cy="1217930"/>
                  <wp:effectExtent l="0" t="0" r="0" b="0"/>
                  <wp:docPr id="272"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597"/>
                          <pic:cNvPicPr>
                            <a:picLocks noChangeAspect="1"/>
                          </pic:cNvPicPr>
                        </pic:nvPicPr>
                        <pic:blipFill>
                          <a:blip r:embed="rId221"/>
                          <a:stretch>
                            <a:fillRect/>
                          </a:stretch>
                        </pic:blipFill>
                        <pic:spPr>
                          <a:xfrm>
                            <a:off x="0" y="0"/>
                            <a:ext cx="754380" cy="1217930"/>
                          </a:xfrm>
                          <a:prstGeom prst="rect">
                            <a:avLst/>
                          </a:prstGeom>
                          <a:noFill/>
                          <a:ln>
                            <a:noFill/>
                          </a:ln>
                        </pic:spPr>
                      </pic:pic>
                    </a:graphicData>
                  </a:graphic>
                </wp:inline>
              </w:drawing>
            </w:r>
          </w:p>
        </w:tc>
      </w:tr>
      <w:tr w14:paraId="7F947D9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E6BA0D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262</w:t>
            </w:r>
          </w:p>
        </w:tc>
        <w:tc>
          <w:tcPr>
            <w:tcW w:w="1013" w:type="dxa"/>
            <w:tcBorders>
              <w:top w:val="single" w:color="auto" w:sz="4" w:space="0"/>
              <w:left w:val="nil"/>
              <w:bottom w:val="single" w:color="auto" w:sz="4" w:space="0"/>
              <w:right w:val="single" w:color="auto" w:sz="4" w:space="0"/>
            </w:tcBorders>
            <w:noWrap w:val="0"/>
            <w:vAlign w:val="center"/>
          </w:tcPr>
          <w:p w14:paraId="21061D9F">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茶水柜</w:t>
            </w:r>
          </w:p>
        </w:tc>
        <w:tc>
          <w:tcPr>
            <w:tcW w:w="5069" w:type="dxa"/>
            <w:tcBorders>
              <w:top w:val="single" w:color="auto" w:sz="4" w:space="0"/>
              <w:left w:val="nil"/>
              <w:bottom w:val="single" w:color="auto" w:sz="4" w:space="0"/>
              <w:right w:val="single" w:color="auto" w:sz="4" w:space="0"/>
            </w:tcBorders>
            <w:noWrap w:val="0"/>
            <w:vAlign w:val="center"/>
          </w:tcPr>
          <w:p w14:paraId="34B92B5F">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750</w:t>
            </w:r>
            <w:r>
              <w:rPr>
                <w:rFonts w:hint="eastAsia" w:ascii="宋体" w:hAnsi="宋体" w:cs="宋体"/>
                <w:kern w:val="0"/>
                <w:sz w:val="21"/>
                <w:szCs w:val="21"/>
                <w:highlight w:val="none"/>
              </w:rPr>
              <w:t>mm（±5mm）</w:t>
            </w:r>
          </w:p>
          <w:p w14:paraId="04FA2A65">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4D59DA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4463-2013《家具用封边条技术要求》；厚度≥1.8mm，表面光滑，花纹清晰、均匀，无漏印。压纹(压花)表面有统一的花式，且压纹清晰，均匀。耐开裂性1级，耐老化性无开裂，甲醛释放量≤1.5mg/L。</w:t>
            </w:r>
          </w:p>
          <w:p w14:paraId="71FBAC10">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1C028749">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069DF3E1">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0CBB41AF">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34511D6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818515" cy="1052830"/>
                  <wp:effectExtent l="0" t="0" r="0" b="0"/>
                  <wp:docPr id="273"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598"/>
                          <pic:cNvPicPr>
                            <a:picLocks noChangeAspect="1"/>
                          </pic:cNvPicPr>
                        </pic:nvPicPr>
                        <pic:blipFill>
                          <a:blip r:embed="rId152"/>
                          <a:stretch>
                            <a:fillRect/>
                          </a:stretch>
                        </pic:blipFill>
                        <pic:spPr>
                          <a:xfrm>
                            <a:off x="0" y="0"/>
                            <a:ext cx="818515" cy="1052830"/>
                          </a:xfrm>
                          <a:prstGeom prst="rect">
                            <a:avLst/>
                          </a:prstGeom>
                          <a:noFill/>
                          <a:ln>
                            <a:noFill/>
                          </a:ln>
                        </pic:spPr>
                      </pic:pic>
                    </a:graphicData>
                  </a:graphic>
                </wp:inline>
              </w:drawing>
            </w:r>
          </w:p>
        </w:tc>
      </w:tr>
      <w:tr w14:paraId="20EB5092">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E9B0551">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263</w:t>
            </w:r>
          </w:p>
        </w:tc>
        <w:tc>
          <w:tcPr>
            <w:tcW w:w="1013" w:type="dxa"/>
            <w:tcBorders>
              <w:top w:val="single" w:color="auto" w:sz="4" w:space="0"/>
              <w:left w:val="nil"/>
              <w:bottom w:val="single" w:color="auto" w:sz="4" w:space="0"/>
              <w:right w:val="single" w:color="auto" w:sz="4" w:space="0"/>
            </w:tcBorders>
            <w:noWrap w:val="0"/>
            <w:vAlign w:val="center"/>
          </w:tcPr>
          <w:p w14:paraId="450CACAB">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药物储藏</w:t>
            </w:r>
            <w:r>
              <w:rPr>
                <w:rFonts w:ascii="宋体" w:hAnsi="宋体"/>
                <w:sz w:val="21"/>
                <w:szCs w:val="21"/>
                <w:highlight w:val="none"/>
              </w:rPr>
              <w:t>柜</w:t>
            </w:r>
          </w:p>
        </w:tc>
        <w:tc>
          <w:tcPr>
            <w:tcW w:w="5069" w:type="dxa"/>
            <w:tcBorders>
              <w:top w:val="single" w:color="auto" w:sz="4" w:space="0"/>
              <w:left w:val="nil"/>
              <w:bottom w:val="single" w:color="auto" w:sz="4" w:space="0"/>
              <w:right w:val="single" w:color="auto" w:sz="4" w:space="0"/>
            </w:tcBorders>
            <w:noWrap w:val="0"/>
            <w:vAlign w:val="center"/>
          </w:tcPr>
          <w:p w14:paraId="2B0E756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7A42957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1.基材：采用优质304不锈钢，厚度1.0mm，GB/T 3280 -2015 《不锈钢冷轧钢板和钢带》，铜盐加速乙酸盐雾试验(CASS)，连续喷雾18h，镀(涂)层对基体的保护等级及镀(涂)层本身耐腐蚀等级达到10级；力学性能：规定塑性延伸强度≥270Mpa，抗拉强度≥520Mpa；断后伸长率≥40%。</w:t>
            </w:r>
          </w:p>
          <w:p w14:paraId="7F28C44F">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2.工艺：不锈钢的整板采用激光切割进行裁剪，通过激光焊接技术，激光切割及数控折边成型，保证了产品表面不会出线凹凸不平的 焊疤。</w:t>
            </w:r>
          </w:p>
        </w:tc>
        <w:tc>
          <w:tcPr>
            <w:tcW w:w="851" w:type="dxa"/>
            <w:tcBorders>
              <w:top w:val="single" w:color="auto" w:sz="4" w:space="0"/>
              <w:left w:val="nil"/>
              <w:bottom w:val="single" w:color="auto" w:sz="4" w:space="0"/>
              <w:right w:val="single" w:color="auto" w:sz="4" w:space="0"/>
            </w:tcBorders>
            <w:noWrap w:val="0"/>
            <w:vAlign w:val="center"/>
          </w:tcPr>
          <w:p w14:paraId="2D351AD0">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FBCC722">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2A6CB90">
            <w:pPr>
              <w:spacing w:line="240" w:lineRule="auto"/>
              <w:ind w:firstLine="0" w:firstLineChars="0"/>
              <w:jc w:val="center"/>
              <w:rPr>
                <w:rFonts w:ascii="宋体" w:hAnsi="宋体"/>
                <w:sz w:val="21"/>
                <w:szCs w:val="21"/>
                <w:highlight w:val="none"/>
              </w:rPr>
            </w:pPr>
            <w:r>
              <w:rPr>
                <w:rFonts w:ascii="宋体" w:hAnsi="宋体"/>
                <w:sz w:val="21"/>
                <w:szCs w:val="21"/>
                <w:highlight w:val="none"/>
              </w:rPr>
              <w:drawing>
                <wp:inline distT="0" distB="0" distL="114300" distR="114300">
                  <wp:extent cx="747395" cy="1229360"/>
                  <wp:effectExtent l="0" t="0" r="0" b="0"/>
                  <wp:docPr id="274"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599"/>
                          <pic:cNvPicPr>
                            <a:picLocks noChangeAspect="1"/>
                          </pic:cNvPicPr>
                        </pic:nvPicPr>
                        <pic:blipFill>
                          <a:blip r:embed="rId222"/>
                          <a:stretch>
                            <a:fillRect/>
                          </a:stretch>
                        </pic:blipFill>
                        <pic:spPr>
                          <a:xfrm>
                            <a:off x="0" y="0"/>
                            <a:ext cx="747395" cy="1229360"/>
                          </a:xfrm>
                          <a:prstGeom prst="rect">
                            <a:avLst/>
                          </a:prstGeom>
                          <a:noFill/>
                          <a:ln>
                            <a:noFill/>
                          </a:ln>
                        </pic:spPr>
                      </pic:pic>
                    </a:graphicData>
                  </a:graphic>
                </wp:inline>
              </w:drawing>
            </w:r>
          </w:p>
        </w:tc>
      </w:tr>
      <w:tr w14:paraId="06DCBD20">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3193CA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264</w:t>
            </w:r>
          </w:p>
        </w:tc>
        <w:tc>
          <w:tcPr>
            <w:tcW w:w="1013" w:type="dxa"/>
            <w:tcBorders>
              <w:top w:val="single" w:color="auto" w:sz="4" w:space="0"/>
              <w:left w:val="nil"/>
              <w:bottom w:val="single" w:color="auto" w:sz="4" w:space="0"/>
              <w:right w:val="single" w:color="auto" w:sz="4" w:space="0"/>
            </w:tcBorders>
            <w:noWrap w:val="0"/>
            <w:vAlign w:val="center"/>
          </w:tcPr>
          <w:p w14:paraId="5BEC06FF">
            <w:pPr>
              <w:pStyle w:val="350"/>
              <w:spacing w:before="0" w:after="0" w:line="320" w:lineRule="exact"/>
              <w:ind w:firstLine="0" w:firstLineChars="0"/>
              <w:jc w:val="center"/>
              <w:rPr>
                <w:rFonts w:ascii="宋体" w:hAnsi="宋体"/>
                <w:sz w:val="21"/>
                <w:szCs w:val="21"/>
                <w:highlight w:val="none"/>
              </w:rPr>
            </w:pPr>
            <w:r>
              <w:rPr>
                <w:rFonts w:ascii="宋体" w:hAnsi="宋体"/>
                <w:spacing w:val="-4"/>
                <w:sz w:val="21"/>
                <w:szCs w:val="21"/>
                <w:highlight w:val="none"/>
              </w:rPr>
              <w:t>12门电子</w:t>
            </w:r>
            <w:r>
              <w:rPr>
                <w:rFonts w:ascii="宋体" w:hAnsi="宋体"/>
                <w:spacing w:val="-1"/>
                <w:sz w:val="21"/>
                <w:szCs w:val="21"/>
                <w:highlight w:val="none"/>
              </w:rPr>
              <w:t>存包柜</w:t>
            </w:r>
          </w:p>
        </w:tc>
        <w:tc>
          <w:tcPr>
            <w:tcW w:w="5069" w:type="dxa"/>
            <w:tcBorders>
              <w:top w:val="single" w:color="auto" w:sz="4" w:space="0"/>
              <w:left w:val="nil"/>
              <w:bottom w:val="single" w:color="auto" w:sz="4" w:space="0"/>
              <w:right w:val="single" w:color="auto" w:sz="4" w:space="0"/>
            </w:tcBorders>
            <w:noWrap w:val="0"/>
            <w:vAlign w:val="center"/>
          </w:tcPr>
          <w:p w14:paraId="5AD1AEE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850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460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6F22053B">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 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7AD980CE">
            <w:pPr>
              <w:spacing w:line="320" w:lineRule="exact"/>
              <w:ind w:firstLine="0" w:firstLineChars="0"/>
              <w:jc w:val="center"/>
              <w:rPr>
                <w:rFonts w:ascii="宋体" w:hAnsi="宋体"/>
                <w:sz w:val="21"/>
                <w:szCs w:val="21"/>
                <w:highlight w:val="none"/>
              </w:rPr>
            </w:pPr>
            <w:r>
              <w:rPr>
                <w:rFonts w:ascii="宋体" w:hAnsi="宋体"/>
                <w:sz w:val="21"/>
                <w:szCs w:val="21"/>
                <w:highlight w:val="none"/>
              </w:rPr>
              <w:t>9</w:t>
            </w:r>
          </w:p>
        </w:tc>
        <w:tc>
          <w:tcPr>
            <w:tcW w:w="850" w:type="dxa"/>
            <w:tcBorders>
              <w:top w:val="single" w:color="auto" w:sz="4" w:space="0"/>
              <w:left w:val="nil"/>
              <w:bottom w:val="single" w:color="auto" w:sz="4" w:space="0"/>
              <w:right w:val="single" w:color="auto" w:sz="4" w:space="0"/>
            </w:tcBorders>
            <w:noWrap w:val="0"/>
            <w:vAlign w:val="center"/>
          </w:tcPr>
          <w:p w14:paraId="582DA526">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419795D3">
            <w:pPr>
              <w:spacing w:line="240" w:lineRule="auto"/>
              <w:ind w:firstLine="0" w:firstLineChars="0"/>
              <w:jc w:val="center"/>
              <w:rPr>
                <w:rFonts w:ascii="宋体" w:hAnsi="宋体"/>
                <w:sz w:val="21"/>
                <w:szCs w:val="21"/>
                <w:highlight w:val="none"/>
              </w:rPr>
            </w:pPr>
            <w:r>
              <w:rPr>
                <w:rFonts w:ascii="宋体" w:hAnsi="宋体"/>
                <w:szCs w:val="21"/>
                <w:highlight w:val="none"/>
              </w:rPr>
              <w:drawing>
                <wp:anchor distT="0" distB="0" distL="114300" distR="114300" simplePos="0" relativeHeight="251659264" behindDoc="1" locked="0" layoutInCell="1" allowOverlap="1">
                  <wp:simplePos x="0" y="0"/>
                  <wp:positionH relativeFrom="column">
                    <wp:posOffset>285750</wp:posOffset>
                  </wp:positionH>
                  <wp:positionV relativeFrom="paragraph">
                    <wp:posOffset>850265</wp:posOffset>
                  </wp:positionV>
                  <wp:extent cx="698500" cy="1250950"/>
                  <wp:effectExtent l="0" t="0" r="0" b="0"/>
                  <wp:wrapTight wrapText="bothSides">
                    <wp:wrapPolygon>
                      <wp:start x="21592" y="-2"/>
                      <wp:lineTo x="0" y="0"/>
                      <wp:lineTo x="0" y="21600"/>
                      <wp:lineTo x="21592" y="21602"/>
                      <wp:lineTo x="8" y="21602"/>
                      <wp:lineTo x="21600" y="21600"/>
                      <wp:lineTo x="21600" y="0"/>
                      <wp:lineTo x="8" y="-2"/>
                      <wp:lineTo x="21592" y="-2"/>
                    </wp:wrapPolygon>
                  </wp:wrapTight>
                  <wp:docPr id="1" name="IM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528"/>
                          <pic:cNvPicPr>
                            <a:picLocks noChangeAspect="1"/>
                          </pic:cNvPicPr>
                        </pic:nvPicPr>
                        <pic:blipFill>
                          <a:blip r:embed="rId223"/>
                          <a:stretch>
                            <a:fillRect/>
                          </a:stretch>
                        </pic:blipFill>
                        <pic:spPr>
                          <a:xfrm>
                            <a:off x="0" y="0"/>
                            <a:ext cx="698500" cy="1250950"/>
                          </a:xfrm>
                          <a:prstGeom prst="rect">
                            <a:avLst/>
                          </a:prstGeom>
                          <a:noFill/>
                          <a:ln>
                            <a:noFill/>
                          </a:ln>
                        </pic:spPr>
                      </pic:pic>
                    </a:graphicData>
                  </a:graphic>
                </wp:anchor>
              </w:drawing>
            </w:r>
          </w:p>
        </w:tc>
      </w:tr>
      <w:tr w14:paraId="4DE86A5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81FD09B">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265</w:t>
            </w:r>
          </w:p>
        </w:tc>
        <w:tc>
          <w:tcPr>
            <w:tcW w:w="1013" w:type="dxa"/>
            <w:tcBorders>
              <w:top w:val="single" w:color="auto" w:sz="4" w:space="0"/>
              <w:left w:val="nil"/>
              <w:bottom w:val="single" w:color="auto" w:sz="4" w:space="0"/>
              <w:right w:val="single" w:color="auto" w:sz="4" w:space="0"/>
            </w:tcBorders>
            <w:noWrap w:val="0"/>
            <w:vAlign w:val="center"/>
          </w:tcPr>
          <w:p w14:paraId="70B32BFC">
            <w:pPr>
              <w:pStyle w:val="350"/>
              <w:spacing w:before="0" w:after="0" w:line="320" w:lineRule="exact"/>
              <w:ind w:firstLine="0" w:firstLineChars="0"/>
              <w:jc w:val="center"/>
              <w:rPr>
                <w:rFonts w:ascii="宋体" w:hAnsi="宋体"/>
                <w:sz w:val="21"/>
                <w:szCs w:val="21"/>
                <w:highlight w:val="none"/>
              </w:rPr>
            </w:pPr>
            <w:r>
              <w:rPr>
                <w:rFonts w:ascii="宋体" w:hAnsi="宋体"/>
                <w:spacing w:val="-2"/>
                <w:sz w:val="21"/>
                <w:szCs w:val="21"/>
                <w:highlight w:val="none"/>
              </w:rPr>
              <w:t>演讲台</w:t>
            </w:r>
          </w:p>
        </w:tc>
        <w:tc>
          <w:tcPr>
            <w:tcW w:w="5069" w:type="dxa"/>
            <w:tcBorders>
              <w:top w:val="single" w:color="auto" w:sz="4" w:space="0"/>
              <w:left w:val="nil"/>
              <w:bottom w:val="single" w:color="auto" w:sz="4" w:space="0"/>
              <w:right w:val="single" w:color="auto" w:sz="4" w:space="0"/>
            </w:tcBorders>
            <w:noWrap w:val="0"/>
            <w:vAlign w:val="center"/>
          </w:tcPr>
          <w:p w14:paraId="58C8E49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1120</w:t>
            </w:r>
            <w:r>
              <w:rPr>
                <w:rFonts w:hint="eastAsia" w:ascii="宋体" w:hAnsi="宋体" w:cs="宋体"/>
                <w:kern w:val="0"/>
                <w:sz w:val="21"/>
                <w:szCs w:val="21"/>
                <w:highlight w:val="none"/>
              </w:rPr>
              <w:t>mm（±5mm）</w:t>
            </w:r>
          </w:p>
          <w:p w14:paraId="17EF234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12MPa，弹性模量≥2580MPa，2h吸水厚度膨胀率≤2%，含水率3%～11%，板边握螺钉力≥800N，板面握螺钉力≥1300N，密度≥0.61g/cm³,表面耐香烟灼烧达到4级以上，表面耐污染腐蚀达到4级以上，甲醛释放量≤0.02mg/m³,总挥发性有机化合物≤13㎍/m³。</w:t>
            </w:r>
          </w:p>
          <w:p w14:paraId="10A326C2">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2.封边：采用优质激光封边条，依据QB/T 4463-2013《家具用封边条技术要求》；厚度≥1.8mm，表面光滑，花纹清晰、均匀，无漏印。压纹(压花)表面有统一的花式，且压纹清晰，均匀。耐开裂性1级，耐老化性无开裂，甲醛释放量未检出。</w:t>
            </w:r>
          </w:p>
          <w:p w14:paraId="2134B84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3.热熔胶：选用优质品牌环保热熔胶，依据GB18583-2008《室内装饰装修材料胶粘剂中有害物质限量》；游离甲醛≤0.1g/kg，苯≤0.02g/kg，甲苯≤0.04g/kg，二甲苯≤0.04g/kg，总挥发性有机物≤5g/L。</w:t>
            </w:r>
          </w:p>
          <w:p w14:paraId="6C795A30">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47815A06">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4BCDD30">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5438995">
            <w:pPr>
              <w:spacing w:line="240" w:lineRule="auto"/>
              <w:ind w:firstLine="0" w:firstLineChars="0"/>
              <w:jc w:val="center"/>
              <w:rPr>
                <w:rFonts w:ascii="宋体" w:hAnsi="宋体"/>
                <w:sz w:val="21"/>
                <w:szCs w:val="21"/>
                <w:highlight w:val="none"/>
              </w:rPr>
            </w:pPr>
            <w:r>
              <w:rPr>
                <w:rFonts w:ascii="宋体" w:hAnsi="宋体"/>
                <w:szCs w:val="21"/>
                <w:highlight w:val="none"/>
              </w:rPr>
              <w:drawing>
                <wp:anchor distT="0" distB="0" distL="114300" distR="114300" simplePos="0" relativeHeight="251660288" behindDoc="0" locked="0" layoutInCell="1" allowOverlap="1">
                  <wp:simplePos x="0" y="0"/>
                  <wp:positionH relativeFrom="column">
                    <wp:posOffset>337185</wp:posOffset>
                  </wp:positionH>
                  <wp:positionV relativeFrom="paragraph">
                    <wp:posOffset>2019935</wp:posOffset>
                  </wp:positionV>
                  <wp:extent cx="751205" cy="1196975"/>
                  <wp:effectExtent l="0" t="0" r="0" b="0"/>
                  <wp:wrapSquare wrapText="bothSides"/>
                  <wp:docPr id="2" name="IM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 530"/>
                          <pic:cNvPicPr>
                            <a:picLocks noChangeAspect="1"/>
                          </pic:cNvPicPr>
                        </pic:nvPicPr>
                        <pic:blipFill>
                          <a:blip r:embed="rId224"/>
                          <a:stretch>
                            <a:fillRect/>
                          </a:stretch>
                        </pic:blipFill>
                        <pic:spPr>
                          <a:xfrm>
                            <a:off x="0" y="0"/>
                            <a:ext cx="751205" cy="1196975"/>
                          </a:xfrm>
                          <a:prstGeom prst="rect">
                            <a:avLst/>
                          </a:prstGeom>
                          <a:noFill/>
                          <a:ln>
                            <a:noFill/>
                          </a:ln>
                        </pic:spPr>
                      </pic:pic>
                    </a:graphicData>
                  </a:graphic>
                </wp:anchor>
              </w:drawing>
            </w:r>
          </w:p>
        </w:tc>
      </w:tr>
      <w:tr w14:paraId="36569CD1">
        <w:tblPrEx>
          <w:tblCellMar>
            <w:top w:w="0" w:type="dxa"/>
            <w:left w:w="108" w:type="dxa"/>
            <w:bottom w:w="0" w:type="dxa"/>
            <w:right w:w="108" w:type="dxa"/>
          </w:tblCellMar>
        </w:tblPrEx>
        <w:trPr>
          <w:trHeight w:val="433"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819143D">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266</w:t>
            </w:r>
          </w:p>
        </w:tc>
        <w:tc>
          <w:tcPr>
            <w:tcW w:w="1013" w:type="dxa"/>
            <w:tcBorders>
              <w:top w:val="single" w:color="auto" w:sz="4" w:space="0"/>
              <w:left w:val="nil"/>
              <w:bottom w:val="single" w:color="auto" w:sz="4" w:space="0"/>
              <w:right w:val="single" w:color="auto" w:sz="4" w:space="0"/>
            </w:tcBorders>
            <w:noWrap w:val="0"/>
            <w:vAlign w:val="center"/>
          </w:tcPr>
          <w:p w14:paraId="11720DAB">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会议桌</w:t>
            </w:r>
          </w:p>
        </w:tc>
        <w:tc>
          <w:tcPr>
            <w:tcW w:w="5069" w:type="dxa"/>
            <w:tcBorders>
              <w:top w:val="single" w:color="auto" w:sz="4" w:space="0"/>
              <w:left w:val="nil"/>
              <w:bottom w:val="single" w:color="auto" w:sz="4" w:space="0"/>
              <w:right w:val="single" w:color="auto" w:sz="4" w:space="0"/>
            </w:tcBorders>
            <w:noWrap w:val="0"/>
            <w:vAlign w:val="center"/>
          </w:tcPr>
          <w:p w14:paraId="74A1F38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4800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1800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7A6F3A5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1.饰面：采用优质木皮，依据GB 18584-2001《室内装饰装修材料木家具中有害物质限量》；GB/T 13010-</w:t>
            </w:r>
          </w:p>
          <w:p w14:paraId="6E3B75FA">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2020《木材工业用单板》；厚度≥0.5mm，甲醛释放量未检出，单板含水率3% ~9%，无贯通裂缝、无虫蛀现象，无腐朽材。</w:t>
            </w:r>
          </w:p>
          <w:p w14:paraId="1515106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2.基材：采用优质不低于E1级中密度纤维板，依据GB/T 11718-2021《中密度纤维板》；；GB/T 39600- 2021《人造板及其制品甲醛释放量分级》；；GB/T 35601-2017《绿色产品评价人造板和木质地板》；GB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53A604D2">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3.封边：采用优质实木封边条，依据QB/T 4463-2013《家具用封边条技术要求》，含水率</w:t>
            </w:r>
            <w:r>
              <w:rPr>
                <w:rFonts w:hint="eastAsia" w:ascii="宋体" w:hAnsi="宋体" w:cs="宋体"/>
                <w:kern w:val="0"/>
                <w:sz w:val="21"/>
                <w:szCs w:val="21"/>
                <w:highlight w:val="none"/>
                <w:lang w:eastAsia="zh-CN"/>
              </w:rPr>
              <w:t>8%～11%</w:t>
            </w:r>
            <w:r>
              <w:rPr>
                <w:rFonts w:hint="eastAsia" w:ascii="宋体" w:hAnsi="宋体" w:cs="宋体"/>
                <w:kern w:val="0"/>
                <w:sz w:val="21"/>
                <w:szCs w:val="21"/>
                <w:highlight w:val="none"/>
              </w:rPr>
              <w:t>，甲醛释放量≤0.1mg/L。</w:t>
            </w:r>
          </w:p>
          <w:p w14:paraId="4CF7A739">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w:t>
            </w:r>
            <w:r>
              <w:rPr>
                <w:rFonts w:hint="eastAsia" w:ascii="宋体" w:hAnsi="宋体" w:cs="宋体"/>
                <w:sz w:val="21"/>
                <w:szCs w:val="21"/>
                <w:highlight w:val="none"/>
              </w:rPr>
              <w:t>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24ADEBA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.胶粘剂：选用优质环保胶，依据GB 18583-2008《室内装饰装修材料胶粘剂中有害物质限量》；游离甲 醛≤0.05g/kg， 总挥发性有机物≤5g/L。</w:t>
            </w:r>
          </w:p>
          <w:p w14:paraId="6DF9A0FE">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3B2D7D1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84029AD">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32868C79">
            <w:pPr>
              <w:spacing w:line="240" w:lineRule="auto"/>
              <w:ind w:firstLine="0" w:firstLineChars="0"/>
              <w:jc w:val="center"/>
              <w:rPr>
                <w:rFonts w:ascii="宋体" w:hAnsi="宋体"/>
                <w:sz w:val="21"/>
                <w:szCs w:val="21"/>
                <w:highlight w:val="none"/>
              </w:rPr>
            </w:pPr>
            <w:r>
              <w:rPr>
                <w:rFonts w:ascii="宋体" w:hAnsi="宋体"/>
                <w:szCs w:val="21"/>
                <w:highlight w:val="none"/>
              </w:rPr>
              <w:drawing>
                <wp:anchor distT="0" distB="0" distL="114300" distR="114300" simplePos="0" relativeHeight="251661312" behindDoc="1" locked="0" layoutInCell="1" allowOverlap="1">
                  <wp:simplePos x="0" y="0"/>
                  <wp:positionH relativeFrom="column">
                    <wp:posOffset>159385</wp:posOffset>
                  </wp:positionH>
                  <wp:positionV relativeFrom="paragraph">
                    <wp:posOffset>3265805</wp:posOffset>
                  </wp:positionV>
                  <wp:extent cx="1172845" cy="1440180"/>
                  <wp:effectExtent l="0" t="0" r="0" b="0"/>
                  <wp:wrapTight wrapText="bothSides">
                    <wp:wrapPolygon>
                      <wp:start x="21592" y="-2"/>
                      <wp:lineTo x="0" y="0"/>
                      <wp:lineTo x="0" y="21600"/>
                      <wp:lineTo x="21592" y="21602"/>
                      <wp:lineTo x="8" y="21602"/>
                      <wp:lineTo x="21600" y="21600"/>
                      <wp:lineTo x="21600" y="0"/>
                      <wp:lineTo x="8" y="-2"/>
                      <wp:lineTo x="21592" y="-2"/>
                    </wp:wrapPolygon>
                  </wp:wrapTight>
                  <wp:docPr id="3" name="IM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 532"/>
                          <pic:cNvPicPr>
                            <a:picLocks noChangeAspect="1"/>
                          </pic:cNvPicPr>
                        </pic:nvPicPr>
                        <pic:blipFill>
                          <a:blip r:embed="rId225"/>
                          <a:stretch>
                            <a:fillRect/>
                          </a:stretch>
                        </pic:blipFill>
                        <pic:spPr>
                          <a:xfrm>
                            <a:off x="0" y="0"/>
                            <a:ext cx="1172845" cy="1440180"/>
                          </a:xfrm>
                          <a:prstGeom prst="rect">
                            <a:avLst/>
                          </a:prstGeom>
                          <a:noFill/>
                          <a:ln>
                            <a:noFill/>
                          </a:ln>
                        </pic:spPr>
                      </pic:pic>
                    </a:graphicData>
                  </a:graphic>
                </wp:anchor>
              </w:drawing>
            </w:r>
          </w:p>
        </w:tc>
      </w:tr>
      <w:tr w14:paraId="6D80B2DB">
        <w:tblPrEx>
          <w:tblCellMar>
            <w:top w:w="0" w:type="dxa"/>
            <w:left w:w="108" w:type="dxa"/>
            <w:bottom w:w="0" w:type="dxa"/>
            <w:right w:w="108" w:type="dxa"/>
          </w:tblCellMar>
        </w:tblPrEx>
        <w:trPr>
          <w:trHeight w:val="30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F81FF0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267</w:t>
            </w:r>
          </w:p>
        </w:tc>
        <w:tc>
          <w:tcPr>
            <w:tcW w:w="1013" w:type="dxa"/>
            <w:tcBorders>
              <w:top w:val="single" w:color="auto" w:sz="4" w:space="0"/>
              <w:left w:val="nil"/>
              <w:bottom w:val="single" w:color="auto" w:sz="4" w:space="0"/>
              <w:right w:val="single" w:color="auto" w:sz="4" w:space="0"/>
            </w:tcBorders>
            <w:noWrap w:val="0"/>
            <w:vAlign w:val="center"/>
          </w:tcPr>
          <w:p w14:paraId="20AD6D4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可拼接课</w:t>
            </w:r>
            <w:r>
              <w:rPr>
                <w:rFonts w:ascii="宋体" w:hAnsi="宋体"/>
                <w:sz w:val="21"/>
                <w:szCs w:val="21"/>
                <w:highlight w:val="none"/>
              </w:rPr>
              <w:t>桌</w:t>
            </w:r>
          </w:p>
        </w:tc>
        <w:tc>
          <w:tcPr>
            <w:tcW w:w="5069" w:type="dxa"/>
            <w:tcBorders>
              <w:top w:val="single" w:color="auto" w:sz="4" w:space="0"/>
              <w:left w:val="nil"/>
              <w:bottom w:val="single" w:color="auto" w:sz="4" w:space="0"/>
              <w:right w:val="single" w:color="auto" w:sz="4" w:space="0"/>
            </w:tcBorders>
            <w:noWrap w:val="0"/>
            <w:vAlign w:val="center"/>
          </w:tcPr>
          <w:p w14:paraId="3A10F69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800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780</w:t>
            </w:r>
            <w:r>
              <w:rPr>
                <w:rFonts w:hint="eastAsia" w:ascii="宋体" w:hAnsi="宋体" w:cs="宋体"/>
                <w:kern w:val="0"/>
                <w:sz w:val="21"/>
                <w:szCs w:val="21"/>
                <w:highlight w:val="none"/>
              </w:rPr>
              <w:t>mm（±5mm）</w:t>
            </w:r>
          </w:p>
          <w:p w14:paraId="1B0266D8">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70583E81">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65F58431">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着力应不低于1级，乙酸盐雾试验≥50h，镀层本身的耐腐蚀等级≥10级，镀层对基体的保护等级≥10级；</w:t>
            </w:r>
          </w:p>
          <w:p w14:paraId="7F8CFAB6">
            <w:pPr>
              <w:spacing w:line="320" w:lineRule="exact"/>
              <w:ind w:firstLine="0" w:firstLineChars="0"/>
              <w:rPr>
                <w:rFonts w:hint="eastAsia" w:ascii="宋体" w:hAnsi="宋体" w:cs="宋体"/>
                <w:kern w:val="0"/>
                <w:sz w:val="21"/>
                <w:szCs w:val="21"/>
                <w:highlight w:val="none"/>
              </w:rPr>
            </w:pPr>
            <w:r>
              <w:rPr>
                <w:rFonts w:hint="eastAsia" w:ascii="宋体" w:hAnsi="宋体" w:cs="宋体"/>
                <w:sz w:val="21"/>
                <w:szCs w:val="21"/>
                <w:highlight w:val="none"/>
              </w:rPr>
              <w:t>4.五金配件：采用优质品牌五金配件。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0AD9B123">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100</w:t>
            </w:r>
          </w:p>
        </w:tc>
        <w:tc>
          <w:tcPr>
            <w:tcW w:w="850" w:type="dxa"/>
            <w:tcBorders>
              <w:top w:val="single" w:color="auto" w:sz="4" w:space="0"/>
              <w:left w:val="nil"/>
              <w:bottom w:val="single" w:color="auto" w:sz="4" w:space="0"/>
              <w:right w:val="single" w:color="auto" w:sz="4" w:space="0"/>
            </w:tcBorders>
            <w:noWrap w:val="0"/>
            <w:vAlign w:val="center"/>
          </w:tcPr>
          <w:p w14:paraId="55B47AEF">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BE6B749">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2336" behindDoc="1" locked="0" layoutInCell="1" allowOverlap="1">
                  <wp:simplePos x="0" y="0"/>
                  <wp:positionH relativeFrom="column">
                    <wp:posOffset>151765</wp:posOffset>
                  </wp:positionH>
                  <wp:positionV relativeFrom="paragraph">
                    <wp:posOffset>1925955</wp:posOffset>
                  </wp:positionV>
                  <wp:extent cx="972820" cy="1170940"/>
                  <wp:effectExtent l="0" t="0" r="0" b="0"/>
                  <wp:wrapTight wrapText="bothSides">
                    <wp:wrapPolygon>
                      <wp:start x="21591" y="-2"/>
                      <wp:lineTo x="0" y="0"/>
                      <wp:lineTo x="0" y="21600"/>
                      <wp:lineTo x="21591" y="21602"/>
                      <wp:lineTo x="8" y="21602"/>
                      <wp:lineTo x="21599" y="21600"/>
                      <wp:lineTo x="21599" y="0"/>
                      <wp:lineTo x="8" y="-2"/>
                      <wp:lineTo x="21591" y="-2"/>
                    </wp:wrapPolygon>
                  </wp:wrapTight>
                  <wp:docPr id="4" name="IM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 534"/>
                          <pic:cNvPicPr>
                            <a:picLocks noChangeAspect="1"/>
                          </pic:cNvPicPr>
                        </pic:nvPicPr>
                        <pic:blipFill>
                          <a:blip r:embed="rId226"/>
                          <a:stretch>
                            <a:fillRect/>
                          </a:stretch>
                        </pic:blipFill>
                        <pic:spPr>
                          <a:xfrm>
                            <a:off x="0" y="0"/>
                            <a:ext cx="972820" cy="1170940"/>
                          </a:xfrm>
                          <a:prstGeom prst="rect">
                            <a:avLst/>
                          </a:prstGeom>
                          <a:noFill/>
                          <a:ln>
                            <a:noFill/>
                          </a:ln>
                        </pic:spPr>
                      </pic:pic>
                    </a:graphicData>
                  </a:graphic>
                </wp:anchor>
              </w:drawing>
            </w:r>
          </w:p>
        </w:tc>
      </w:tr>
      <w:tr w14:paraId="3F5DB1DD">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48BD0B3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268</w:t>
            </w:r>
          </w:p>
        </w:tc>
        <w:tc>
          <w:tcPr>
            <w:tcW w:w="1013" w:type="dxa"/>
            <w:tcBorders>
              <w:top w:val="single" w:color="auto" w:sz="4" w:space="0"/>
              <w:left w:val="nil"/>
              <w:bottom w:val="single" w:color="auto" w:sz="4" w:space="0"/>
              <w:right w:val="single" w:color="auto" w:sz="4" w:space="0"/>
            </w:tcBorders>
            <w:noWrap w:val="0"/>
            <w:vAlign w:val="center"/>
          </w:tcPr>
          <w:p w14:paraId="6DC5D9F1">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可折叠椅</w:t>
            </w:r>
          </w:p>
        </w:tc>
        <w:tc>
          <w:tcPr>
            <w:tcW w:w="5069" w:type="dxa"/>
            <w:tcBorders>
              <w:top w:val="single" w:color="auto" w:sz="4" w:space="0"/>
              <w:left w:val="nil"/>
              <w:bottom w:val="single" w:color="auto" w:sz="4" w:space="0"/>
              <w:right w:val="single" w:color="auto" w:sz="4" w:space="0"/>
            </w:tcBorders>
            <w:noWrap w:val="0"/>
            <w:vAlign w:val="center"/>
          </w:tcPr>
          <w:p w14:paraId="7ACF784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580</w:t>
            </w:r>
            <w:r>
              <w:rPr>
                <w:rFonts w:hint="eastAsia" w:ascii="宋体" w:hAnsi="宋体" w:cs="宋体"/>
                <w:kern w:val="0"/>
                <w:sz w:val="21"/>
                <w:szCs w:val="21"/>
                <w:highlight w:val="none"/>
              </w:rPr>
              <w:t>mm×宽</w:t>
            </w:r>
            <w:r>
              <w:rPr>
                <w:rFonts w:ascii="宋体" w:hAnsi="宋体" w:cs="宋体"/>
                <w:kern w:val="0"/>
                <w:sz w:val="21"/>
                <w:szCs w:val="21"/>
                <w:highlight w:val="none"/>
              </w:rPr>
              <w:t>585</w:t>
            </w:r>
            <w:r>
              <w:rPr>
                <w:rFonts w:hint="eastAsia" w:ascii="宋体" w:hAnsi="宋体" w:cs="宋体"/>
                <w:kern w:val="0"/>
                <w:sz w:val="21"/>
                <w:szCs w:val="21"/>
                <w:highlight w:val="none"/>
              </w:rPr>
              <w:t>mm×高</w:t>
            </w:r>
            <w:r>
              <w:rPr>
                <w:rFonts w:ascii="宋体" w:hAnsi="宋体" w:cs="宋体"/>
                <w:kern w:val="0"/>
                <w:sz w:val="21"/>
                <w:szCs w:val="21"/>
                <w:highlight w:val="none"/>
              </w:rPr>
              <w:t>950</w:t>
            </w:r>
            <w:r>
              <w:rPr>
                <w:rFonts w:hint="eastAsia" w:ascii="宋体" w:hAnsi="宋体" w:cs="宋体"/>
                <w:kern w:val="0"/>
                <w:sz w:val="21"/>
                <w:szCs w:val="21"/>
                <w:highlight w:val="none"/>
              </w:rPr>
              <w:t>mm（±5mm）</w:t>
            </w:r>
          </w:p>
          <w:p w14:paraId="61CCC034">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1.面料：选用优质网布，依据GB 18401-2010《国家纺织产品基本安全技术规范》；甲醛含量≤ 300mg/kg，可分解致癌芳香胺染料未检出， 沾色≥4级。</w:t>
            </w:r>
          </w:p>
          <w:p w14:paraId="644CDFC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 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w:t>
            </w:r>
            <w:r>
              <w:rPr>
                <w:rFonts w:hint="eastAsia" w:ascii="宋体" w:hAnsi="宋体" w:cs="宋体"/>
                <w:sz w:val="21"/>
                <w:szCs w:val="21"/>
                <w:highlight w:val="none"/>
              </w:rPr>
              <w:t>、</w:t>
            </w:r>
            <w:r>
              <w:rPr>
                <w:rFonts w:hint="eastAsia" w:ascii="宋体" w:hAnsi="宋体" w:cs="宋体"/>
                <w:sz w:val="21"/>
                <w:szCs w:val="21"/>
                <w:highlight w:val="none"/>
                <w:lang w:eastAsia="zh-CN"/>
              </w:rPr>
              <w:t>GB 17927.1-2011《软体家具床垫和沙发抗引燃特性》的评定第1部分：《阴燃的香烟》</w:t>
            </w:r>
            <w:r>
              <w:rPr>
                <w:rFonts w:hint="eastAsia" w:ascii="宋体" w:hAnsi="宋体" w:cs="宋体"/>
                <w:sz w:val="21"/>
                <w:szCs w:val="21"/>
                <w:highlight w:val="none"/>
              </w:rPr>
              <w:t>、物理力学性能(至少包含回弹率≥35%，拉伸强度≥80KPa，断裂伸长率≥ 80%， 撕裂强度≥1.6N/cm， 干热老化后拉伸强度≥50KPa),甲醛释放量≤0.120mg/m²h， TVOC≤0.5mg/m²h， 抗引燃特性阻燃Ⅰ级。</w:t>
            </w:r>
          </w:p>
          <w:p w14:paraId="27D57FC9">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sz w:val="21"/>
                <w:szCs w:val="21"/>
                <w:highlight w:val="none"/>
                <w:lang w:eastAsia="zh-CN"/>
              </w:rPr>
              <w:t>3.脚：采用优质喷涂五金脚；喷涂层无漏喷、锈蚀和脱色、掉色现象。</w:t>
            </w:r>
          </w:p>
        </w:tc>
        <w:tc>
          <w:tcPr>
            <w:tcW w:w="851" w:type="dxa"/>
            <w:tcBorders>
              <w:top w:val="single" w:color="auto" w:sz="4" w:space="0"/>
              <w:left w:val="nil"/>
              <w:bottom w:val="single" w:color="auto" w:sz="4" w:space="0"/>
              <w:right w:val="single" w:color="auto" w:sz="4" w:space="0"/>
            </w:tcBorders>
            <w:noWrap w:val="0"/>
            <w:vAlign w:val="center"/>
          </w:tcPr>
          <w:p w14:paraId="5F8C9CD5">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100</w:t>
            </w:r>
          </w:p>
        </w:tc>
        <w:tc>
          <w:tcPr>
            <w:tcW w:w="850" w:type="dxa"/>
            <w:tcBorders>
              <w:top w:val="single" w:color="auto" w:sz="4" w:space="0"/>
              <w:left w:val="nil"/>
              <w:bottom w:val="single" w:color="auto" w:sz="4" w:space="0"/>
              <w:right w:val="single" w:color="auto" w:sz="4" w:space="0"/>
            </w:tcBorders>
            <w:noWrap w:val="0"/>
            <w:vAlign w:val="center"/>
          </w:tcPr>
          <w:p w14:paraId="55FDC54E">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1D33B3DE">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3360" behindDoc="1" locked="0" layoutInCell="1" allowOverlap="1">
                  <wp:simplePos x="0" y="0"/>
                  <wp:positionH relativeFrom="column">
                    <wp:posOffset>283845</wp:posOffset>
                  </wp:positionH>
                  <wp:positionV relativeFrom="paragraph">
                    <wp:posOffset>674370</wp:posOffset>
                  </wp:positionV>
                  <wp:extent cx="826135" cy="1035050"/>
                  <wp:effectExtent l="0" t="0" r="0" b="0"/>
                  <wp:wrapTight wrapText="bothSides">
                    <wp:wrapPolygon>
                      <wp:start x="21592" y="-2"/>
                      <wp:lineTo x="0" y="0"/>
                      <wp:lineTo x="0" y="21600"/>
                      <wp:lineTo x="21592" y="21602"/>
                      <wp:lineTo x="8" y="21602"/>
                      <wp:lineTo x="21600" y="21600"/>
                      <wp:lineTo x="21600" y="0"/>
                      <wp:lineTo x="8" y="-2"/>
                      <wp:lineTo x="21592" y="-2"/>
                    </wp:wrapPolygon>
                  </wp:wrapTight>
                  <wp:docPr id="5" name="IM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 536"/>
                          <pic:cNvPicPr>
                            <a:picLocks noChangeAspect="1"/>
                          </pic:cNvPicPr>
                        </pic:nvPicPr>
                        <pic:blipFill>
                          <a:blip r:embed="rId227"/>
                          <a:stretch>
                            <a:fillRect/>
                          </a:stretch>
                        </pic:blipFill>
                        <pic:spPr>
                          <a:xfrm>
                            <a:off x="0" y="0"/>
                            <a:ext cx="826135" cy="1035050"/>
                          </a:xfrm>
                          <a:prstGeom prst="rect">
                            <a:avLst/>
                          </a:prstGeom>
                          <a:noFill/>
                          <a:ln>
                            <a:noFill/>
                          </a:ln>
                        </pic:spPr>
                      </pic:pic>
                    </a:graphicData>
                  </a:graphic>
                </wp:anchor>
              </w:drawing>
            </w:r>
          </w:p>
        </w:tc>
      </w:tr>
      <w:tr w14:paraId="288D6635">
        <w:tblPrEx>
          <w:tblCellMar>
            <w:top w:w="0" w:type="dxa"/>
            <w:left w:w="108" w:type="dxa"/>
            <w:bottom w:w="0" w:type="dxa"/>
            <w:right w:w="108" w:type="dxa"/>
          </w:tblCellMar>
        </w:tblPrEx>
        <w:trPr>
          <w:trHeight w:val="337"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2B2C9DEC">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269</w:t>
            </w:r>
          </w:p>
        </w:tc>
        <w:tc>
          <w:tcPr>
            <w:tcW w:w="1013" w:type="dxa"/>
            <w:tcBorders>
              <w:top w:val="single" w:color="auto" w:sz="4" w:space="0"/>
              <w:left w:val="nil"/>
              <w:bottom w:val="single" w:color="auto" w:sz="4" w:space="0"/>
              <w:right w:val="single" w:color="auto" w:sz="4" w:space="0"/>
            </w:tcBorders>
            <w:noWrap w:val="0"/>
            <w:vAlign w:val="center"/>
          </w:tcPr>
          <w:p w14:paraId="2DE489F5">
            <w:pPr>
              <w:spacing w:line="320" w:lineRule="exact"/>
              <w:ind w:firstLine="0" w:firstLineChars="0"/>
              <w:jc w:val="center"/>
              <w:rPr>
                <w:rFonts w:ascii="宋体" w:hAnsi="宋体"/>
                <w:sz w:val="21"/>
                <w:szCs w:val="21"/>
                <w:highlight w:val="none"/>
              </w:rPr>
            </w:pPr>
            <w:r>
              <w:rPr>
                <w:rFonts w:ascii="宋体" w:hAnsi="宋体"/>
                <w:spacing w:val="-1"/>
                <w:sz w:val="21"/>
                <w:szCs w:val="21"/>
                <w:highlight w:val="none"/>
              </w:rPr>
              <w:t>钢架床</w:t>
            </w:r>
          </w:p>
        </w:tc>
        <w:tc>
          <w:tcPr>
            <w:tcW w:w="5069" w:type="dxa"/>
            <w:tcBorders>
              <w:top w:val="single" w:color="auto" w:sz="4" w:space="0"/>
              <w:left w:val="nil"/>
              <w:bottom w:val="single" w:color="auto" w:sz="4" w:space="0"/>
              <w:right w:val="single" w:color="auto" w:sz="4" w:space="0"/>
            </w:tcBorders>
            <w:noWrap w:val="0"/>
            <w:vAlign w:val="center"/>
          </w:tcPr>
          <w:p w14:paraId="2809E107">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2010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903</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1800</w:t>
            </w:r>
            <w:r>
              <w:rPr>
                <w:rFonts w:hint="eastAsia" w:ascii="宋体" w:hAnsi="宋体" w:cs="宋体"/>
                <w:kern w:val="0"/>
                <w:sz w:val="21"/>
                <w:szCs w:val="21"/>
                <w:highlight w:val="none"/>
              </w:rPr>
              <w:t>mm（±5mm）</w:t>
            </w:r>
          </w:p>
          <w:p w14:paraId="4F98FFCB">
            <w:pPr>
              <w:spacing w:line="320" w:lineRule="exact"/>
              <w:ind w:firstLine="0" w:firstLineChars="0"/>
              <w:rPr>
                <w:rFonts w:ascii="宋体" w:hAnsi="宋体" w:cs="宋体"/>
                <w:kern w:val="0"/>
                <w:sz w:val="21"/>
                <w:szCs w:val="21"/>
                <w:highlight w:val="none"/>
              </w:rPr>
            </w:pPr>
            <w:r>
              <w:rPr>
                <w:rFonts w:hint="eastAsia" w:ascii="宋体" w:hAnsi="宋体" w:cs="宋体"/>
                <w:kern w:val="0"/>
                <w:sz w:val="21"/>
                <w:szCs w:val="21"/>
                <w:highlight w:val="none"/>
              </w:rPr>
              <w:t>1.基材：采用优质304不锈钢，厚度1.0mm，依据 GB/T3325-2017</w:t>
            </w:r>
            <w:r>
              <w:rPr>
                <w:rFonts w:hint="eastAsia" w:ascii="宋体" w:hAnsi="宋体" w:cs="宋体"/>
                <w:kern w:val="0"/>
                <w:sz w:val="21"/>
                <w:szCs w:val="21"/>
                <w:highlight w:val="none"/>
                <w:lang w:val="en-US" w:eastAsia="zh-CN"/>
              </w:rPr>
              <w:t xml:space="preserve"> </w:t>
            </w:r>
            <w:r>
              <w:rPr>
                <w:rFonts w:hint="eastAsia" w:ascii="宋体" w:hAnsi="宋体" w:cs="宋体"/>
                <w:kern w:val="0"/>
                <w:sz w:val="21"/>
                <w:szCs w:val="21"/>
                <w:highlight w:val="none"/>
              </w:rPr>
              <w:t>GB/T10125-2021 GB/T3280-2015 GB/T228.1-2021及《2024年家具及人造板产品抽样检验实施方案》标准，铜加速乙酸盐雾试验，连续喷雾18h，镀(涂)层对基体的保护等级及镀(涂)层本身耐腐蚀等级达到10级；</w:t>
            </w:r>
          </w:p>
        </w:tc>
        <w:tc>
          <w:tcPr>
            <w:tcW w:w="851" w:type="dxa"/>
            <w:tcBorders>
              <w:top w:val="single" w:color="auto" w:sz="4" w:space="0"/>
              <w:left w:val="nil"/>
              <w:bottom w:val="single" w:color="auto" w:sz="4" w:space="0"/>
              <w:right w:val="single" w:color="auto" w:sz="4" w:space="0"/>
            </w:tcBorders>
            <w:noWrap w:val="0"/>
            <w:vAlign w:val="center"/>
          </w:tcPr>
          <w:p w14:paraId="466F3455">
            <w:pPr>
              <w:spacing w:line="320" w:lineRule="exact"/>
              <w:ind w:firstLine="0" w:firstLineChars="0"/>
              <w:jc w:val="center"/>
              <w:rPr>
                <w:rFonts w:ascii="宋体" w:hAnsi="宋体"/>
                <w:sz w:val="21"/>
                <w:szCs w:val="21"/>
                <w:highlight w:val="none"/>
              </w:rPr>
            </w:pPr>
            <w:r>
              <w:rPr>
                <w:rFonts w:ascii="宋体" w:hAnsi="宋体"/>
                <w:sz w:val="21"/>
                <w:szCs w:val="21"/>
                <w:highlight w:val="none"/>
              </w:rPr>
              <w:t>2</w:t>
            </w:r>
          </w:p>
        </w:tc>
        <w:tc>
          <w:tcPr>
            <w:tcW w:w="850" w:type="dxa"/>
            <w:tcBorders>
              <w:top w:val="single" w:color="auto" w:sz="4" w:space="0"/>
              <w:left w:val="nil"/>
              <w:bottom w:val="single" w:color="auto" w:sz="4" w:space="0"/>
              <w:right w:val="single" w:color="auto" w:sz="4" w:space="0"/>
            </w:tcBorders>
            <w:noWrap w:val="0"/>
            <w:vAlign w:val="center"/>
          </w:tcPr>
          <w:p w14:paraId="6B5B8B1B">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111FE655">
            <w:pPr>
              <w:spacing w:line="240" w:lineRule="auto"/>
              <w:ind w:firstLine="0" w:firstLineChars="0"/>
              <w:jc w:val="center"/>
              <w:rPr>
                <w:rFonts w:ascii="宋体" w:hAnsi="宋体"/>
                <w:sz w:val="21"/>
                <w:szCs w:val="21"/>
                <w:highlight w:val="none"/>
              </w:rPr>
            </w:pPr>
            <w:r>
              <w:rPr>
                <w:rFonts w:ascii="宋体" w:hAnsi="宋体"/>
                <w:szCs w:val="21"/>
                <w:highlight w:val="none"/>
              </w:rPr>
              <w:drawing>
                <wp:anchor distT="0" distB="0" distL="114300" distR="114300" simplePos="0" relativeHeight="251664384" behindDoc="1" locked="0" layoutInCell="1" allowOverlap="1">
                  <wp:simplePos x="0" y="0"/>
                  <wp:positionH relativeFrom="column">
                    <wp:posOffset>285750</wp:posOffset>
                  </wp:positionH>
                  <wp:positionV relativeFrom="paragraph">
                    <wp:posOffset>161290</wp:posOffset>
                  </wp:positionV>
                  <wp:extent cx="815340" cy="1362710"/>
                  <wp:effectExtent l="0" t="0" r="0" b="0"/>
                  <wp:wrapTight wrapText="bothSides">
                    <wp:wrapPolygon>
                      <wp:start x="21592" y="-2"/>
                      <wp:lineTo x="0" y="0"/>
                      <wp:lineTo x="0" y="21600"/>
                      <wp:lineTo x="21592" y="21602"/>
                      <wp:lineTo x="8" y="21602"/>
                      <wp:lineTo x="21600" y="21600"/>
                      <wp:lineTo x="21600" y="0"/>
                      <wp:lineTo x="8" y="-2"/>
                      <wp:lineTo x="21592" y="-2"/>
                    </wp:wrapPolygon>
                  </wp:wrapTight>
                  <wp:docPr id="6" name="IM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 538"/>
                          <pic:cNvPicPr>
                            <a:picLocks noChangeAspect="1"/>
                          </pic:cNvPicPr>
                        </pic:nvPicPr>
                        <pic:blipFill>
                          <a:blip r:embed="rId228"/>
                          <a:stretch>
                            <a:fillRect/>
                          </a:stretch>
                        </pic:blipFill>
                        <pic:spPr>
                          <a:xfrm>
                            <a:off x="0" y="0"/>
                            <a:ext cx="815340" cy="1362710"/>
                          </a:xfrm>
                          <a:prstGeom prst="rect">
                            <a:avLst/>
                          </a:prstGeom>
                          <a:noFill/>
                          <a:ln>
                            <a:noFill/>
                          </a:ln>
                        </pic:spPr>
                      </pic:pic>
                    </a:graphicData>
                  </a:graphic>
                </wp:anchor>
              </w:drawing>
            </w:r>
          </w:p>
        </w:tc>
      </w:tr>
      <w:tr w14:paraId="407BE0E9">
        <w:tblPrEx>
          <w:tblCellMar>
            <w:top w:w="0" w:type="dxa"/>
            <w:left w:w="108" w:type="dxa"/>
            <w:bottom w:w="0" w:type="dxa"/>
            <w:right w:w="108" w:type="dxa"/>
          </w:tblCellMar>
        </w:tblPrEx>
        <w:trPr>
          <w:trHeight w:val="387"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37E45301">
            <w:pPr>
              <w:spacing w:line="240" w:lineRule="auto"/>
              <w:ind w:firstLine="0" w:firstLineChars="0"/>
              <w:rPr>
                <w:rFonts w:ascii="宋体" w:hAnsi="宋体" w:cs="宋体"/>
                <w:b/>
                <w:kern w:val="0"/>
                <w:sz w:val="21"/>
                <w:szCs w:val="21"/>
                <w:highlight w:val="none"/>
              </w:rPr>
            </w:pPr>
            <w:r>
              <w:rPr>
                <w:rFonts w:hint="eastAsia" w:ascii="宋体" w:hAnsi="宋体" w:cs="宋体"/>
                <w:b/>
                <w:kern w:val="0"/>
                <w:sz w:val="21"/>
                <w:szCs w:val="21"/>
                <w:highlight w:val="none"/>
              </w:rPr>
              <w:t>十五、</w:t>
            </w:r>
            <w:r>
              <w:rPr>
                <w:rFonts w:ascii="宋体" w:hAnsi="宋体" w:cs="宋体"/>
                <w:b/>
                <w:kern w:val="0"/>
                <w:sz w:val="21"/>
                <w:szCs w:val="21"/>
                <w:highlight w:val="none"/>
              </w:rPr>
              <w:t>质管办</w:t>
            </w:r>
          </w:p>
        </w:tc>
      </w:tr>
      <w:tr w14:paraId="76E3CF6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5EE275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270</w:t>
            </w:r>
          </w:p>
        </w:tc>
        <w:tc>
          <w:tcPr>
            <w:tcW w:w="1013" w:type="dxa"/>
            <w:tcBorders>
              <w:top w:val="single" w:color="auto" w:sz="4" w:space="0"/>
              <w:left w:val="nil"/>
              <w:bottom w:val="single" w:color="auto" w:sz="4" w:space="0"/>
              <w:right w:val="single" w:color="auto" w:sz="4" w:space="0"/>
            </w:tcBorders>
            <w:noWrap w:val="0"/>
            <w:vAlign w:val="center"/>
          </w:tcPr>
          <w:p w14:paraId="43EEFC9F">
            <w:pPr>
              <w:spacing w:line="320" w:lineRule="exact"/>
              <w:ind w:firstLine="0" w:firstLineChars="0"/>
              <w:jc w:val="center"/>
              <w:rPr>
                <w:rFonts w:hint="eastAsia" w:ascii="宋体" w:hAnsi="宋体"/>
                <w:spacing w:val="-2"/>
                <w:sz w:val="21"/>
                <w:szCs w:val="21"/>
                <w:highlight w:val="none"/>
              </w:rPr>
            </w:pPr>
            <w:r>
              <w:rPr>
                <w:rFonts w:hint="eastAsia" w:ascii="宋体" w:hAnsi="宋体"/>
                <w:spacing w:val="-2"/>
                <w:sz w:val="21"/>
                <w:szCs w:val="21"/>
                <w:highlight w:val="none"/>
              </w:rPr>
              <w:t>办公桌</w:t>
            </w:r>
          </w:p>
        </w:tc>
        <w:tc>
          <w:tcPr>
            <w:tcW w:w="5069" w:type="dxa"/>
            <w:tcBorders>
              <w:top w:val="single" w:color="auto" w:sz="4" w:space="0"/>
              <w:left w:val="nil"/>
              <w:bottom w:val="single" w:color="auto" w:sz="4" w:space="0"/>
              <w:right w:val="single" w:color="auto" w:sz="4" w:space="0"/>
            </w:tcBorders>
            <w:noWrap w:val="0"/>
            <w:vAlign w:val="center"/>
          </w:tcPr>
          <w:p w14:paraId="6C860737">
            <w:pPr>
              <w:pStyle w:val="350"/>
              <w:spacing w:before="0" w:after="0" w:line="320" w:lineRule="exact"/>
              <w:ind w:firstLine="0" w:firstLineChars="0"/>
              <w:rPr>
                <w:rFonts w:hint="eastAsia" w:ascii="微软雅黑" w:hAnsi="微软雅黑" w:cs="微软雅黑"/>
                <w:szCs w:val="18"/>
                <w:highlight w:val="none"/>
                <w:shd w:val="clear" w:color="auto" w:fill="F8F8F8"/>
              </w:rPr>
            </w:pPr>
            <w:r>
              <w:rPr>
                <w:rFonts w:hint="eastAsia" w:ascii="宋体" w:hAnsi="宋体" w:cs="宋体"/>
                <w:sz w:val="21"/>
                <w:szCs w:val="21"/>
                <w:highlight w:val="none"/>
              </w:rPr>
              <w:t>长</w:t>
            </w:r>
            <w:r>
              <w:rPr>
                <w:rFonts w:ascii="宋体" w:hAnsi="宋体" w:cs="宋体"/>
                <w:sz w:val="21"/>
                <w:szCs w:val="21"/>
                <w:highlight w:val="none"/>
              </w:rPr>
              <w:t>1400</w:t>
            </w:r>
            <w:r>
              <w:rPr>
                <w:rFonts w:hint="eastAsia" w:ascii="宋体" w:hAnsi="宋体" w:cs="宋体"/>
                <w:sz w:val="21"/>
                <w:szCs w:val="21"/>
                <w:highlight w:val="none"/>
              </w:rPr>
              <w:t>mm</w:t>
            </w:r>
            <w:r>
              <w:rPr>
                <w:rFonts w:ascii="宋体" w:hAnsi="宋体" w:cs="宋体"/>
                <w:sz w:val="21"/>
                <w:szCs w:val="21"/>
                <w:highlight w:val="none"/>
              </w:rPr>
              <w:t>×</w:t>
            </w:r>
            <w:r>
              <w:rPr>
                <w:rFonts w:hint="eastAsia" w:ascii="宋体" w:hAnsi="宋体" w:cs="宋体"/>
                <w:sz w:val="21"/>
                <w:szCs w:val="21"/>
                <w:highlight w:val="none"/>
              </w:rPr>
              <w:t>宽</w:t>
            </w:r>
            <w:r>
              <w:rPr>
                <w:rFonts w:ascii="宋体" w:hAnsi="宋体" w:cs="宋体"/>
                <w:sz w:val="21"/>
                <w:szCs w:val="21"/>
                <w:highlight w:val="none"/>
              </w:rPr>
              <w:t>1200</w:t>
            </w:r>
            <w:r>
              <w:rPr>
                <w:rFonts w:hint="eastAsia" w:ascii="宋体" w:hAnsi="宋体" w:cs="宋体"/>
                <w:sz w:val="21"/>
                <w:szCs w:val="21"/>
                <w:highlight w:val="none"/>
              </w:rPr>
              <w:t>mm</w:t>
            </w:r>
            <w:r>
              <w:rPr>
                <w:rFonts w:ascii="宋体" w:hAnsi="宋体" w:cs="宋体"/>
                <w:sz w:val="21"/>
                <w:szCs w:val="21"/>
                <w:highlight w:val="none"/>
              </w:rPr>
              <w:t>×</w:t>
            </w:r>
            <w:r>
              <w:rPr>
                <w:rFonts w:hint="eastAsia" w:ascii="宋体" w:hAnsi="宋体" w:cs="宋体"/>
                <w:sz w:val="21"/>
                <w:szCs w:val="21"/>
                <w:highlight w:val="none"/>
              </w:rPr>
              <w:t>高</w:t>
            </w:r>
            <w:r>
              <w:rPr>
                <w:rFonts w:ascii="宋体" w:hAnsi="宋体" w:cs="宋体"/>
                <w:sz w:val="21"/>
                <w:szCs w:val="21"/>
                <w:highlight w:val="none"/>
              </w:rPr>
              <w:t>750</w:t>
            </w:r>
            <w:r>
              <w:rPr>
                <w:rFonts w:hint="eastAsia" w:ascii="宋体" w:hAnsi="宋体" w:cs="宋体"/>
                <w:sz w:val="21"/>
                <w:szCs w:val="21"/>
                <w:highlight w:val="none"/>
              </w:rPr>
              <w:t>mm（±5mm）</w:t>
            </w:r>
          </w:p>
          <w:p w14:paraId="70FFF38A">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1.基材：采用优质三聚氰胺饰面板，依据GB/T17657-2022《人造板及饰面人造板理化性能试验方法》；GB/T 39600-2021《人造板及其制品甲醛释放量分级》﹔GB18580-2017《室内装饰装修材料人造板及其制品中甲醛释放限量》；</w:t>
            </w:r>
            <w:r>
              <w:rPr>
                <w:rFonts w:hint="eastAsia" w:ascii="宋体" w:hAnsi="宋体" w:cs="宋体"/>
                <w:sz w:val="21"/>
                <w:szCs w:val="21"/>
                <w:highlight w:val="none"/>
                <w:lang w:eastAsia="zh-CN"/>
              </w:rPr>
              <w:t>GB/T 35601-2017《绿色产品评价人造板和木质地板》</w:t>
            </w:r>
            <w:r>
              <w:rPr>
                <w:rFonts w:hint="eastAsia" w:ascii="宋体" w:hAnsi="宋体" w:cs="宋体"/>
                <w:sz w:val="21"/>
                <w:szCs w:val="21"/>
                <w:highlight w:val="none"/>
              </w:rPr>
              <w:t>；GB/T15102-2017《浸渍胶膜纸饰面纤维板和刨花板》；无干花、湿花，无污斑，无表面划痕，无表面压痕，无鼓包，静曲强度≥10.5MPa，弹性模量≥1500MPa，2h吸水厚度膨胀率≤8%，含水率3%～13%，板边握螺钉力≥600N，板面握螺钉力≥900N，密度0.60～0.90g/cm³,表面耐香烟灼烧达到4级以上，表面耐污染腐蚀达到4级以上，甲醛释放量≤0.05mg/m³,总挥发性有机化合物≤0.50mg/m²∙h。</w:t>
            </w:r>
          </w:p>
          <w:p w14:paraId="55E30A4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w:t>
            </w:r>
            <w:r>
              <w:rPr>
                <w:rFonts w:hint="eastAsia" w:ascii="宋体" w:hAnsi="宋体" w:cs="宋体"/>
                <w:sz w:val="21"/>
                <w:szCs w:val="21"/>
                <w:highlight w:val="none"/>
                <w:lang w:eastAsia="zh-CN"/>
              </w:rPr>
              <w:t>热熔胶：选用优质品牌环保热熔胶，依据GB18583-2008《室内装饰装修材料胶粘剂中有害物质限量》﹔游离甲醛≤0.05g/kg，苯≤0.01g/kg，甲苯≤0.04g/kg，二甲苯≤0.04g/kg。</w:t>
            </w:r>
          </w:p>
          <w:p w14:paraId="0DF5B38D">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3.钢架：采用优质钢架，依据GB/T 3325-2017《金属家具通用技术条件》；GB/T10125-2021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；涂层应光滑均匀、色泽一致，应无流挂、疙瘩、皱皮、飞漆等缺陷；硬度≥4H，附 着力应不低于1级，乙酸盐雾试验≥50h，镀层本身的耐腐蚀等级≥10级，</w:t>
            </w:r>
            <w:r>
              <w:rPr>
                <w:rFonts w:hint="eastAsia" w:ascii="宋体" w:hAnsi="宋体" w:cs="宋体"/>
                <w:sz w:val="21"/>
                <w:szCs w:val="21"/>
                <w:highlight w:val="none"/>
                <w:lang w:eastAsia="zh-CN"/>
              </w:rPr>
              <w:t>镀层对基体的保护等级≥10级。</w:t>
            </w:r>
          </w:p>
          <w:p w14:paraId="6BB5BE4C">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4.五金配件：采用优质品牌五金配件，阻尼导轨依据GB/T 10125-2021《人造气氛腐蚀试验盐雾试验》检测标准；中性盐雾试验≥312h，镀层本身的耐腐蚀等级≥10级，镀层对基体的保护等级≥10级；乙酸盐雾试验≥312h，镀层本身的耐腐蚀等级≥10级，镀层对基体的保护等级≥10级；耐久性≥10万次检测合格。阻尼铰链依据QB/T 2189- 2013《家具五金杯状暗铰链》；GB/T 10125 -2021</w:t>
            </w:r>
            <w:r>
              <w:rPr>
                <w:rFonts w:hint="eastAsia" w:ascii="宋体" w:hAnsi="宋体" w:cs="宋体"/>
                <w:sz w:val="21"/>
                <w:szCs w:val="21"/>
                <w:highlight w:val="none"/>
                <w:lang w:eastAsia="zh-CN"/>
              </w:rPr>
              <w:t>《人造气氛腐蚀试验盐雾试验》</w:t>
            </w:r>
            <w:r>
              <w:rPr>
                <w:rFonts w:hint="eastAsia" w:ascii="宋体" w:hAnsi="宋体" w:cs="宋体"/>
                <w:sz w:val="21"/>
                <w:szCs w:val="21"/>
                <w:highlight w:val="none"/>
              </w:rPr>
              <w:t>；中性盐雾试验≥312h，金属镀层耐腐蚀等级≥10级，乙酸盐雾试验≥312h，金属镀层耐腐蚀等级≥10级，耐久性≥8万次检测合格，安装A型试验门时，下沉量不应大于2.0mm。</w:t>
            </w:r>
          </w:p>
        </w:tc>
        <w:tc>
          <w:tcPr>
            <w:tcW w:w="851" w:type="dxa"/>
            <w:tcBorders>
              <w:top w:val="single" w:color="auto" w:sz="4" w:space="0"/>
              <w:left w:val="nil"/>
              <w:bottom w:val="single" w:color="auto" w:sz="4" w:space="0"/>
              <w:right w:val="single" w:color="auto" w:sz="4" w:space="0"/>
            </w:tcBorders>
            <w:noWrap w:val="0"/>
            <w:vAlign w:val="center"/>
          </w:tcPr>
          <w:p w14:paraId="1791977F">
            <w:pPr>
              <w:spacing w:line="320" w:lineRule="exact"/>
              <w:ind w:firstLine="0" w:firstLineChars="0"/>
              <w:jc w:val="center"/>
              <w:rPr>
                <w:rFonts w:ascii="宋体" w:hAnsi="宋体"/>
                <w:sz w:val="21"/>
                <w:szCs w:val="21"/>
                <w:highlight w:val="none"/>
              </w:rPr>
            </w:pPr>
            <w:r>
              <w:rPr>
                <w:rFonts w:ascii="宋体" w:hAnsi="宋体"/>
                <w:sz w:val="21"/>
                <w:szCs w:val="21"/>
                <w:highlight w:val="none"/>
              </w:rPr>
              <w:t>8</w:t>
            </w:r>
          </w:p>
        </w:tc>
        <w:tc>
          <w:tcPr>
            <w:tcW w:w="850" w:type="dxa"/>
            <w:tcBorders>
              <w:top w:val="single" w:color="auto" w:sz="4" w:space="0"/>
              <w:left w:val="nil"/>
              <w:bottom w:val="single" w:color="auto" w:sz="4" w:space="0"/>
              <w:right w:val="single" w:color="auto" w:sz="4" w:space="0"/>
            </w:tcBorders>
            <w:noWrap w:val="0"/>
            <w:vAlign w:val="center"/>
          </w:tcPr>
          <w:p w14:paraId="6EFEA9B2">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6CE62CE5">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5408" behindDoc="1" locked="0" layoutInCell="1" allowOverlap="1">
                  <wp:simplePos x="0" y="0"/>
                  <wp:positionH relativeFrom="column">
                    <wp:posOffset>132715</wp:posOffset>
                  </wp:positionH>
                  <wp:positionV relativeFrom="paragraph">
                    <wp:posOffset>2050415</wp:posOffset>
                  </wp:positionV>
                  <wp:extent cx="1287780" cy="1134110"/>
                  <wp:effectExtent l="0" t="0" r="0" b="0"/>
                  <wp:wrapTight wrapText="bothSides">
                    <wp:wrapPolygon>
                      <wp:start x="21591" y="-2"/>
                      <wp:lineTo x="0" y="0"/>
                      <wp:lineTo x="0" y="21600"/>
                      <wp:lineTo x="21591" y="21602"/>
                      <wp:lineTo x="8" y="21602"/>
                      <wp:lineTo x="21599" y="21600"/>
                      <wp:lineTo x="21599" y="0"/>
                      <wp:lineTo x="8" y="-2"/>
                      <wp:lineTo x="21591" y="-2"/>
                    </wp:wrapPolygon>
                  </wp:wrapTight>
                  <wp:docPr id="7" name="IM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 540"/>
                          <pic:cNvPicPr>
                            <a:picLocks noChangeAspect="1"/>
                          </pic:cNvPicPr>
                        </pic:nvPicPr>
                        <pic:blipFill>
                          <a:blip r:embed="rId229"/>
                          <a:stretch>
                            <a:fillRect/>
                          </a:stretch>
                        </pic:blipFill>
                        <pic:spPr>
                          <a:xfrm>
                            <a:off x="0" y="0"/>
                            <a:ext cx="1287780" cy="1134110"/>
                          </a:xfrm>
                          <a:prstGeom prst="rect">
                            <a:avLst/>
                          </a:prstGeom>
                          <a:noFill/>
                          <a:ln>
                            <a:noFill/>
                          </a:ln>
                        </pic:spPr>
                      </pic:pic>
                    </a:graphicData>
                  </a:graphic>
                </wp:anchor>
              </w:drawing>
            </w:r>
          </w:p>
        </w:tc>
      </w:tr>
      <w:tr w14:paraId="6E93F491">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7D37EAB4">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eastAsia="宋体" w:cs="宋体"/>
                <w:kern w:val="0"/>
                <w:sz w:val="21"/>
                <w:szCs w:val="21"/>
                <w:highlight w:val="none"/>
                <w:lang w:val="en-US" w:eastAsia="zh-CN" w:bidi="ar-SA"/>
              </w:rPr>
              <w:t>271</w:t>
            </w:r>
          </w:p>
        </w:tc>
        <w:tc>
          <w:tcPr>
            <w:tcW w:w="1013" w:type="dxa"/>
            <w:tcBorders>
              <w:top w:val="single" w:color="auto" w:sz="4" w:space="0"/>
              <w:left w:val="nil"/>
              <w:bottom w:val="single" w:color="auto" w:sz="4" w:space="0"/>
              <w:right w:val="single" w:color="auto" w:sz="4" w:space="0"/>
            </w:tcBorders>
            <w:noWrap w:val="0"/>
            <w:vAlign w:val="center"/>
          </w:tcPr>
          <w:p w14:paraId="61743CB3">
            <w:pPr>
              <w:spacing w:line="320" w:lineRule="exact"/>
              <w:ind w:firstLine="0" w:firstLineChars="0"/>
              <w:jc w:val="center"/>
              <w:rPr>
                <w:rFonts w:ascii="宋体" w:hAnsi="宋体"/>
                <w:sz w:val="21"/>
                <w:szCs w:val="21"/>
                <w:highlight w:val="none"/>
              </w:rPr>
            </w:pPr>
            <w:r>
              <w:rPr>
                <w:rFonts w:hint="eastAsia" w:ascii="宋体" w:hAnsi="宋体" w:eastAsia="宋体" w:cs="宋体"/>
                <w:kern w:val="0"/>
                <w:sz w:val="21"/>
                <w:szCs w:val="21"/>
                <w:highlight w:val="none"/>
                <w:lang w:val="en-US" w:eastAsia="zh-CN" w:bidi="ar-SA"/>
              </w:rPr>
              <w:t>办公椅</w:t>
            </w:r>
          </w:p>
        </w:tc>
        <w:tc>
          <w:tcPr>
            <w:tcW w:w="5069" w:type="dxa"/>
            <w:tcBorders>
              <w:top w:val="single" w:color="auto" w:sz="4" w:space="0"/>
              <w:left w:val="nil"/>
              <w:bottom w:val="single" w:color="auto" w:sz="4" w:space="0"/>
              <w:right w:val="single" w:color="auto" w:sz="4" w:space="0"/>
            </w:tcBorders>
            <w:noWrap w:val="0"/>
            <w:vAlign w:val="center"/>
          </w:tcPr>
          <w:p w14:paraId="5509ED55">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eastAsia="zh-CN"/>
              </w:rPr>
              <w:t>长600mm×宽625mm× 高910-1010mm（±5mm）</w:t>
            </w:r>
            <w:r>
              <w:rPr>
                <w:rFonts w:hint="eastAsia" w:ascii="宋体" w:hAnsi="宋体" w:cs="宋体"/>
                <w:kern w:val="0"/>
                <w:sz w:val="21"/>
                <w:szCs w:val="21"/>
                <w:highlight w:val="none"/>
              </w:rPr>
              <w:t>（±5mm）</w:t>
            </w:r>
          </w:p>
          <w:p w14:paraId="52916E3D">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1.面料：选用优质网布，依据GB 18401-2010《国家纺织产品基本安全技术规范》；甲醛含量≤ 300mg/kg，可分解致癌芳香胺染料未检出，沾色≥4级。</w:t>
            </w:r>
          </w:p>
          <w:p w14:paraId="2C770C7F">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2.海绵：采用优质阻燃海绵，依据</w:t>
            </w:r>
            <w:r>
              <w:rPr>
                <w:rFonts w:hint="eastAsia" w:ascii="宋体" w:hAnsi="宋体" w:cs="宋体"/>
                <w:kern w:val="0"/>
                <w:sz w:val="21"/>
                <w:szCs w:val="21"/>
                <w:highlight w:val="none"/>
                <w:lang w:eastAsia="zh-CN"/>
              </w:rPr>
              <w:t>GB/T 10802-2023《通用软质聚氨酯泡沫塑料》</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GB/T 6343-2009《泡沫塑料及橡胶表观密度的测定》</w:t>
            </w:r>
            <w:r>
              <w:rPr>
                <w:rFonts w:hint="eastAsia" w:ascii="宋体" w:hAnsi="宋体" w:cs="宋体"/>
                <w:kern w:val="0"/>
                <w:sz w:val="21"/>
                <w:szCs w:val="21"/>
                <w:highlight w:val="none"/>
              </w:rPr>
              <w:t>、</w:t>
            </w:r>
            <w:r>
              <w:rPr>
                <w:rFonts w:hint="eastAsia" w:ascii="宋体" w:hAnsi="宋体" w:cs="宋体"/>
                <w:kern w:val="0"/>
                <w:sz w:val="21"/>
                <w:szCs w:val="21"/>
                <w:highlight w:val="none"/>
                <w:lang w:eastAsia="zh-CN"/>
              </w:rPr>
              <w:t>GB 17927.1-2011《软体家具床垫和沙发抗引燃特性》的评定第1部分：《阴燃的香烟》</w:t>
            </w:r>
            <w:r>
              <w:rPr>
                <w:rFonts w:hint="eastAsia" w:ascii="宋体" w:hAnsi="宋体" w:cs="宋体"/>
                <w:kern w:val="0"/>
                <w:sz w:val="21"/>
                <w:szCs w:val="21"/>
                <w:highlight w:val="none"/>
              </w:rPr>
              <w:t>、物理力学性能(至少包含回弹率≥35%，拉伸强度≥80KPa，断裂伸长率≥ 80%， 撕裂强度≥1.6N/cm， 干热老化后拉伸强度≥50KPa),甲醛释放量≤0.120mg/m²h， TVOC≤0.5mg/m²h， 抗引燃特性阻燃Ⅰ级。</w:t>
            </w:r>
          </w:p>
          <w:p w14:paraId="51ED1C1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3.气压棒：采用优质气压棒，依据GB/T 29525-2013《座椅升降气弹簧技术条件》；QB/T 2280-2016《办公家具办公椅》标准；气弹簧锁定在任意位置，经72h常温储存后，活塞杆不应产生位移。气弹簧经-30℃和60℃高低温储存后，公称力Fa衰减量应不大于2%。</w:t>
            </w:r>
          </w:p>
          <w:p w14:paraId="25656073">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4.脚架：优质尼龙五星脚架。</w:t>
            </w:r>
          </w:p>
          <w:p w14:paraId="01481A54">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5.脚轮：</w:t>
            </w:r>
            <w:r>
              <w:rPr>
                <w:rFonts w:hint="eastAsia" w:ascii="宋体" w:hAnsi="宋体" w:cs="宋体"/>
                <w:kern w:val="0"/>
                <w:sz w:val="21"/>
                <w:szCs w:val="21"/>
                <w:highlight w:val="none"/>
                <w:lang w:eastAsia="zh-CN"/>
              </w:rPr>
              <w:t>采用尼龙静音轮，依据QB/T 5224-2018《办公椅用脚轮》；脚轮的塑料部件光洁，无裂纹、伤痕、毛边等缺陷。</w:t>
            </w:r>
            <w:r>
              <w:rPr>
                <w:rFonts w:hint="eastAsia" w:ascii="宋体" w:hAnsi="宋体" w:cs="宋体"/>
                <w:kern w:val="0"/>
                <w:sz w:val="21"/>
                <w:szCs w:val="21"/>
                <w:highlight w:val="none"/>
              </w:rPr>
              <w:t>抗冲击性能、动载荷、滚动阻力、静载荷性能、耐低温性能检测合格。</w:t>
            </w:r>
          </w:p>
          <w:p w14:paraId="242DF94E">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lang w:eastAsia="zh-CN"/>
              </w:rPr>
              <w:t>.椅背：采用具有抑制或杀灭表面细菌能力的功能材料抗菌Pp材料，水纹结构，有效分解背部压力，保护自身免于细菌侵袭。</w:t>
            </w:r>
          </w:p>
          <w:p w14:paraId="7896709C">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.椅座：环保材料制造，无木板，45度定型海绵。拥有椅座自动滑翔功能。</w:t>
            </w:r>
          </w:p>
          <w:p w14:paraId="0D76EF47">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8</w:t>
            </w:r>
            <w:r>
              <w:rPr>
                <w:rFonts w:hint="eastAsia" w:ascii="宋体" w:hAnsi="宋体" w:cs="宋体"/>
                <w:kern w:val="0"/>
                <w:sz w:val="21"/>
                <w:szCs w:val="21"/>
                <w:highlight w:val="none"/>
                <w:lang w:eastAsia="zh-CN"/>
              </w:rPr>
              <w:t>.扶手：抗菌材料，TPU韧性扶手面。</w:t>
            </w:r>
            <w:r>
              <w:rPr>
                <w:rFonts w:hint="eastAsia" w:ascii="宋体" w:hAnsi="宋体" w:cs="宋体"/>
                <w:kern w:val="0"/>
                <w:sz w:val="21"/>
                <w:szCs w:val="21"/>
                <w:highlight w:val="none"/>
              </w:rPr>
              <w:t>4.机构：自动滑翔机构，椅座随身动（3挡锁定）；线控按钮可自由调节座椅高度和靠背弧度，靠背轻触调节 106° -122°</w:t>
            </w:r>
          </w:p>
          <w:p w14:paraId="60ECB804">
            <w:pPr>
              <w:pStyle w:val="350"/>
              <w:spacing w:before="0" w:after="0"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.气杆： 4级QPQ氮化气压棒，氮气纯度99.7%，钢芯加强，升降10万次以上无损坏，最大升降行程10cm ,承重≥150KG，符合检测要求</w:t>
            </w:r>
            <w:r>
              <w:rPr>
                <w:rFonts w:hint="eastAsia" w:ascii="宋体" w:hAnsi="宋体" w:cs="宋体"/>
                <w:kern w:val="0"/>
                <w:sz w:val="21"/>
                <w:szCs w:val="21"/>
                <w:highlight w:val="none"/>
                <w:lang w:eastAsia="zh-CN"/>
              </w:rPr>
              <w:t>。</w:t>
            </w:r>
          </w:p>
          <w:p w14:paraId="3481226E">
            <w:pPr>
              <w:pStyle w:val="350"/>
              <w:spacing w:before="0" w:after="0"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 xml:space="preserve">.椅脚：直径不小于340#，灰色尼龙脚，内含加强筋，五星脚末端赛道环状设计，有利于工作时踩踏。 </w:t>
            </w:r>
          </w:p>
          <w:p w14:paraId="58ADD712">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kern w:val="0"/>
                <w:sz w:val="21"/>
                <w:szCs w:val="21"/>
                <w:highlight w:val="none"/>
                <w:lang w:val="en-US" w:eastAsia="zh-CN"/>
              </w:rPr>
              <w:t>11</w:t>
            </w:r>
            <w:r>
              <w:rPr>
                <w:rFonts w:hint="eastAsia" w:ascii="宋体" w:hAnsi="宋体" w:cs="宋体"/>
                <w:kern w:val="0"/>
                <w:sz w:val="21"/>
                <w:szCs w:val="21"/>
                <w:highlight w:val="none"/>
                <w:lang w:eastAsia="zh-CN"/>
              </w:rPr>
              <w:t>.座布：采用三防面料：4级防水、6级抗油、防污、阻燃、透气。</w:t>
            </w:r>
          </w:p>
        </w:tc>
        <w:tc>
          <w:tcPr>
            <w:tcW w:w="851" w:type="dxa"/>
            <w:tcBorders>
              <w:top w:val="single" w:color="auto" w:sz="4" w:space="0"/>
              <w:left w:val="nil"/>
              <w:bottom w:val="single" w:color="auto" w:sz="4" w:space="0"/>
              <w:right w:val="single" w:color="auto" w:sz="4" w:space="0"/>
            </w:tcBorders>
            <w:noWrap w:val="0"/>
            <w:vAlign w:val="center"/>
          </w:tcPr>
          <w:p w14:paraId="5082EF52">
            <w:pPr>
              <w:spacing w:line="320" w:lineRule="exact"/>
              <w:ind w:firstLine="0" w:firstLineChars="0"/>
              <w:jc w:val="center"/>
              <w:rPr>
                <w:rFonts w:ascii="宋体" w:hAnsi="宋体"/>
                <w:sz w:val="21"/>
                <w:szCs w:val="21"/>
                <w:highlight w:val="none"/>
              </w:rPr>
            </w:pPr>
            <w:r>
              <w:rPr>
                <w:rFonts w:ascii="宋体" w:hAnsi="宋体"/>
                <w:spacing w:val="-5"/>
                <w:sz w:val="21"/>
                <w:szCs w:val="21"/>
                <w:highlight w:val="none"/>
              </w:rPr>
              <w:t>10</w:t>
            </w:r>
          </w:p>
        </w:tc>
        <w:tc>
          <w:tcPr>
            <w:tcW w:w="850" w:type="dxa"/>
            <w:tcBorders>
              <w:top w:val="single" w:color="auto" w:sz="4" w:space="0"/>
              <w:left w:val="nil"/>
              <w:bottom w:val="single" w:color="auto" w:sz="4" w:space="0"/>
              <w:right w:val="single" w:color="auto" w:sz="4" w:space="0"/>
            </w:tcBorders>
            <w:noWrap w:val="0"/>
            <w:vAlign w:val="center"/>
          </w:tcPr>
          <w:p w14:paraId="74D9578F">
            <w:pPr>
              <w:spacing w:line="320" w:lineRule="exact"/>
              <w:ind w:firstLine="0" w:firstLineChars="0"/>
              <w:jc w:val="center"/>
              <w:rPr>
                <w:rFonts w:ascii="宋体" w:hAnsi="宋体"/>
                <w:sz w:val="21"/>
                <w:szCs w:val="21"/>
                <w:highlight w:val="none"/>
              </w:rPr>
            </w:pPr>
            <w:r>
              <w:rPr>
                <w:rFonts w:ascii="宋体" w:hAnsi="宋体"/>
                <w:sz w:val="21"/>
                <w:szCs w:val="21"/>
                <w:highlight w:val="none"/>
              </w:rPr>
              <w:t>把</w:t>
            </w:r>
          </w:p>
        </w:tc>
        <w:tc>
          <w:tcPr>
            <w:tcW w:w="2374" w:type="dxa"/>
            <w:tcBorders>
              <w:top w:val="single" w:color="auto" w:sz="4" w:space="0"/>
              <w:left w:val="nil"/>
              <w:bottom w:val="single" w:color="auto" w:sz="4" w:space="0"/>
              <w:right w:val="single" w:color="auto" w:sz="4" w:space="0"/>
            </w:tcBorders>
            <w:noWrap w:val="0"/>
            <w:vAlign w:val="center"/>
          </w:tcPr>
          <w:p w14:paraId="77216722">
            <w:pPr>
              <w:spacing w:line="240" w:lineRule="auto"/>
              <w:ind w:firstLine="0" w:firstLineChars="0"/>
              <w:jc w:val="center"/>
              <w:rPr>
                <w:rFonts w:ascii="宋体" w:hAnsi="宋体"/>
                <w:sz w:val="21"/>
                <w:szCs w:val="21"/>
                <w:highlight w:val="none"/>
              </w:rPr>
            </w:pPr>
            <w:r>
              <w:rPr>
                <w:highlight w:val="none"/>
              </w:rPr>
              <w:drawing>
                <wp:inline distT="0" distB="0" distL="114300" distR="114300">
                  <wp:extent cx="956945" cy="1261110"/>
                  <wp:effectExtent l="0" t="0" r="0" b="0"/>
                  <wp:docPr id="275" name="图片 600" descr="百川(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600" descr="百川(8)"/>
                          <pic:cNvPicPr>
                            <a:picLocks noChangeAspect="1"/>
                          </pic:cNvPicPr>
                        </pic:nvPicPr>
                        <pic:blipFill>
                          <a:blip r:embed="rId30"/>
                          <a:srcRect l="17723" t="9953" r="16443" b="8815"/>
                          <a:stretch>
                            <a:fillRect/>
                          </a:stretch>
                        </pic:blipFill>
                        <pic:spPr>
                          <a:xfrm>
                            <a:off x="0" y="0"/>
                            <a:ext cx="956945" cy="1261110"/>
                          </a:xfrm>
                          <a:prstGeom prst="rect">
                            <a:avLst/>
                          </a:prstGeom>
                          <a:noFill/>
                          <a:ln>
                            <a:noFill/>
                          </a:ln>
                        </pic:spPr>
                      </pic:pic>
                    </a:graphicData>
                  </a:graphic>
                </wp:inline>
              </w:drawing>
            </w:r>
          </w:p>
        </w:tc>
      </w:tr>
      <w:tr w14:paraId="3A164778">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6195566E">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272</w:t>
            </w:r>
          </w:p>
        </w:tc>
        <w:tc>
          <w:tcPr>
            <w:tcW w:w="1013" w:type="dxa"/>
            <w:tcBorders>
              <w:top w:val="single" w:color="auto" w:sz="4" w:space="0"/>
              <w:left w:val="nil"/>
              <w:bottom w:val="single" w:color="auto" w:sz="4" w:space="0"/>
              <w:right w:val="single" w:color="auto" w:sz="4" w:space="0"/>
            </w:tcBorders>
            <w:noWrap w:val="0"/>
            <w:vAlign w:val="center"/>
          </w:tcPr>
          <w:p w14:paraId="1438C51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文件柜</w:t>
            </w:r>
          </w:p>
        </w:tc>
        <w:tc>
          <w:tcPr>
            <w:tcW w:w="5069" w:type="dxa"/>
            <w:tcBorders>
              <w:top w:val="single" w:color="auto" w:sz="4" w:space="0"/>
              <w:left w:val="nil"/>
              <w:bottom w:val="single" w:color="auto" w:sz="4" w:space="0"/>
              <w:right w:val="single" w:color="auto" w:sz="4" w:space="0"/>
            </w:tcBorders>
            <w:noWrap w:val="0"/>
            <w:vAlign w:val="center"/>
          </w:tcPr>
          <w:p w14:paraId="561FC661">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400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4434323D">
            <w:pPr>
              <w:pStyle w:val="350"/>
              <w:spacing w:before="0" w:after="0"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54A10FC4">
            <w:pPr>
              <w:spacing w:line="320" w:lineRule="exact"/>
              <w:ind w:firstLine="0" w:firstLineChars="0"/>
              <w:jc w:val="center"/>
              <w:rPr>
                <w:rFonts w:ascii="宋体" w:hAnsi="宋体"/>
                <w:sz w:val="21"/>
                <w:szCs w:val="21"/>
                <w:highlight w:val="none"/>
              </w:rPr>
            </w:pPr>
            <w:r>
              <w:rPr>
                <w:rFonts w:ascii="宋体" w:hAnsi="宋体"/>
                <w:sz w:val="21"/>
                <w:szCs w:val="21"/>
                <w:highlight w:val="none"/>
              </w:rPr>
              <w:t>5</w:t>
            </w:r>
          </w:p>
        </w:tc>
        <w:tc>
          <w:tcPr>
            <w:tcW w:w="850" w:type="dxa"/>
            <w:tcBorders>
              <w:top w:val="single" w:color="auto" w:sz="4" w:space="0"/>
              <w:left w:val="nil"/>
              <w:bottom w:val="single" w:color="auto" w:sz="4" w:space="0"/>
              <w:right w:val="single" w:color="auto" w:sz="4" w:space="0"/>
            </w:tcBorders>
            <w:noWrap w:val="0"/>
            <w:vAlign w:val="center"/>
          </w:tcPr>
          <w:p w14:paraId="131C7FB7">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5938BB1">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6432" behindDoc="1" locked="0" layoutInCell="1" allowOverlap="1">
                  <wp:simplePos x="0" y="0"/>
                  <wp:positionH relativeFrom="column">
                    <wp:posOffset>337185</wp:posOffset>
                  </wp:positionH>
                  <wp:positionV relativeFrom="paragraph">
                    <wp:posOffset>993775</wp:posOffset>
                  </wp:positionV>
                  <wp:extent cx="723900" cy="1019175"/>
                  <wp:effectExtent l="0" t="0" r="0" b="0"/>
                  <wp:wrapTight wrapText="bothSides">
                    <wp:wrapPolygon>
                      <wp:start x="21592" y="-2"/>
                      <wp:lineTo x="0" y="0"/>
                      <wp:lineTo x="0" y="21600"/>
                      <wp:lineTo x="21592" y="21602"/>
                      <wp:lineTo x="8" y="21602"/>
                      <wp:lineTo x="21600" y="21600"/>
                      <wp:lineTo x="21600" y="0"/>
                      <wp:lineTo x="8" y="-2"/>
                      <wp:lineTo x="21592" y="-2"/>
                    </wp:wrapPolygon>
                  </wp:wrapTight>
                  <wp:docPr id="8" name="IM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 544"/>
                          <pic:cNvPicPr>
                            <a:picLocks noChangeAspect="1"/>
                          </pic:cNvPicPr>
                        </pic:nvPicPr>
                        <pic:blipFill>
                          <a:blip r:embed="rId230"/>
                          <a:stretch>
                            <a:fillRect/>
                          </a:stretch>
                        </pic:blipFill>
                        <pic:spPr>
                          <a:xfrm>
                            <a:off x="0" y="0"/>
                            <a:ext cx="723900" cy="1019175"/>
                          </a:xfrm>
                          <a:prstGeom prst="rect">
                            <a:avLst/>
                          </a:prstGeom>
                          <a:noFill/>
                          <a:ln>
                            <a:noFill/>
                          </a:ln>
                        </pic:spPr>
                      </pic:pic>
                    </a:graphicData>
                  </a:graphic>
                </wp:anchor>
              </w:drawing>
            </w:r>
          </w:p>
        </w:tc>
      </w:tr>
      <w:tr w14:paraId="15F7402F">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1489CCA2">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273</w:t>
            </w:r>
          </w:p>
        </w:tc>
        <w:tc>
          <w:tcPr>
            <w:tcW w:w="1013" w:type="dxa"/>
            <w:tcBorders>
              <w:top w:val="single" w:color="auto" w:sz="4" w:space="0"/>
              <w:left w:val="nil"/>
              <w:bottom w:val="single" w:color="auto" w:sz="4" w:space="0"/>
              <w:right w:val="single" w:color="auto" w:sz="4" w:space="0"/>
            </w:tcBorders>
            <w:noWrap w:val="0"/>
            <w:vAlign w:val="center"/>
          </w:tcPr>
          <w:p w14:paraId="55045CAA">
            <w:pPr>
              <w:spacing w:line="320" w:lineRule="exact"/>
              <w:ind w:firstLine="0" w:firstLineChars="0"/>
              <w:jc w:val="center"/>
              <w:rPr>
                <w:rFonts w:ascii="宋体" w:hAnsi="宋体"/>
                <w:spacing w:val="-2"/>
                <w:sz w:val="21"/>
                <w:szCs w:val="21"/>
                <w:highlight w:val="none"/>
              </w:rPr>
            </w:pPr>
            <w:r>
              <w:rPr>
                <w:rFonts w:ascii="宋体" w:hAnsi="宋体"/>
                <w:spacing w:val="-2"/>
                <w:sz w:val="21"/>
                <w:szCs w:val="21"/>
                <w:highlight w:val="none"/>
              </w:rPr>
              <w:t>更衣柜</w:t>
            </w:r>
          </w:p>
        </w:tc>
        <w:tc>
          <w:tcPr>
            <w:tcW w:w="5069" w:type="dxa"/>
            <w:tcBorders>
              <w:top w:val="single" w:color="auto" w:sz="4" w:space="0"/>
              <w:left w:val="nil"/>
              <w:bottom w:val="single" w:color="auto" w:sz="4" w:space="0"/>
              <w:right w:val="single" w:color="auto" w:sz="4" w:space="0"/>
            </w:tcBorders>
            <w:noWrap w:val="0"/>
            <w:vAlign w:val="center"/>
          </w:tcPr>
          <w:p w14:paraId="35B599E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500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1850</w:t>
            </w:r>
            <w:r>
              <w:rPr>
                <w:rFonts w:hint="eastAsia" w:ascii="宋体" w:hAnsi="宋体" w:cs="宋体"/>
                <w:kern w:val="0"/>
                <w:sz w:val="21"/>
                <w:szCs w:val="21"/>
                <w:highlight w:val="none"/>
              </w:rPr>
              <w:t>mm（±5mm）</w:t>
            </w:r>
          </w:p>
          <w:p w14:paraId="38C1B387">
            <w:pPr>
              <w:spacing w:line="320" w:lineRule="exact"/>
              <w:ind w:firstLine="0" w:firstLineChars="0"/>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1.基材：采用优质品牌厚度0.8mm以上冷轧钢板冲压而成，产品表面经除油、清洗、去锈、磷化清洗、预处理、清洗、钝化等九道工序处理，采用流行色亚光防静电涂料喷涂处理，高温塑化而成，冷轧钢板依据GB/T 3325-2017《金属家具通用技术条件》、GB/T 10125-2021《人造气氛腐蚀试验盐雾试验》、GB/T 1741-2020 《漆膜耐霉菌性测定法》、GB/T 35607-2017《绿色产品评价家具》标准，金属喷漆(塑)涂层，硬度≥4H，附着力达到1级；乙酸盐雾试验(AASS)≥200h，镀(涂)层对基体的保护等级为10级；耐霉菌等级为0级；产品有害物质(家具涂层可迁移元素)</w:t>
            </w:r>
            <w:r>
              <w:rPr>
                <w:rFonts w:hint="eastAsia" w:ascii="宋体" w:hAnsi="宋体" w:cs="宋体"/>
                <w:kern w:val="0"/>
                <w:sz w:val="21"/>
                <w:szCs w:val="21"/>
                <w:highlight w:val="none"/>
                <w:lang w:eastAsia="zh-CN"/>
              </w:rPr>
              <w:t>铅、镉 、铬、汞、锑、钡、硒、砷均未检出。</w:t>
            </w:r>
          </w:p>
        </w:tc>
        <w:tc>
          <w:tcPr>
            <w:tcW w:w="851" w:type="dxa"/>
            <w:tcBorders>
              <w:top w:val="single" w:color="auto" w:sz="4" w:space="0"/>
              <w:left w:val="nil"/>
              <w:bottom w:val="single" w:color="auto" w:sz="4" w:space="0"/>
              <w:right w:val="single" w:color="auto" w:sz="4" w:space="0"/>
            </w:tcBorders>
            <w:noWrap w:val="0"/>
            <w:vAlign w:val="center"/>
          </w:tcPr>
          <w:p w14:paraId="25B40A89">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04D8AA33">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ED1097D">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7456" behindDoc="1" locked="0" layoutInCell="1" allowOverlap="1">
                  <wp:simplePos x="0" y="0"/>
                  <wp:positionH relativeFrom="column">
                    <wp:posOffset>256540</wp:posOffset>
                  </wp:positionH>
                  <wp:positionV relativeFrom="paragraph">
                    <wp:posOffset>454660</wp:posOffset>
                  </wp:positionV>
                  <wp:extent cx="723900" cy="1228725"/>
                  <wp:effectExtent l="0" t="0" r="0" b="0"/>
                  <wp:wrapTight wrapText="bothSides">
                    <wp:wrapPolygon>
                      <wp:start x="21592" y="-2"/>
                      <wp:lineTo x="0" y="0"/>
                      <wp:lineTo x="0" y="21600"/>
                      <wp:lineTo x="21592" y="21602"/>
                      <wp:lineTo x="8" y="21602"/>
                      <wp:lineTo x="21600" y="21600"/>
                      <wp:lineTo x="21600" y="0"/>
                      <wp:lineTo x="8" y="-2"/>
                      <wp:lineTo x="21592" y="-2"/>
                    </wp:wrapPolygon>
                  </wp:wrapTight>
                  <wp:docPr id="9" name="IM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 546"/>
                          <pic:cNvPicPr>
                            <a:picLocks noChangeAspect="1"/>
                          </pic:cNvPicPr>
                        </pic:nvPicPr>
                        <pic:blipFill>
                          <a:blip r:embed="rId94"/>
                          <a:stretch>
                            <a:fillRect/>
                          </a:stretch>
                        </pic:blipFill>
                        <pic:spPr>
                          <a:xfrm>
                            <a:off x="0" y="0"/>
                            <a:ext cx="723900" cy="1228725"/>
                          </a:xfrm>
                          <a:prstGeom prst="rect">
                            <a:avLst/>
                          </a:prstGeom>
                          <a:noFill/>
                          <a:ln>
                            <a:noFill/>
                          </a:ln>
                        </pic:spPr>
                      </pic:pic>
                    </a:graphicData>
                  </a:graphic>
                </wp:anchor>
              </w:drawing>
            </w:r>
          </w:p>
        </w:tc>
      </w:tr>
      <w:tr w14:paraId="59C6F975">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04AD7CA">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274</w:t>
            </w:r>
          </w:p>
        </w:tc>
        <w:tc>
          <w:tcPr>
            <w:tcW w:w="1013" w:type="dxa"/>
            <w:tcBorders>
              <w:top w:val="single" w:color="auto" w:sz="4" w:space="0"/>
              <w:left w:val="nil"/>
              <w:bottom w:val="single" w:color="auto" w:sz="4" w:space="0"/>
              <w:right w:val="single" w:color="auto" w:sz="4" w:space="0"/>
            </w:tcBorders>
            <w:noWrap w:val="0"/>
            <w:vAlign w:val="center"/>
          </w:tcPr>
          <w:p w14:paraId="203FB361">
            <w:pPr>
              <w:spacing w:line="320" w:lineRule="exact"/>
              <w:ind w:firstLine="0" w:firstLineChars="0"/>
              <w:jc w:val="center"/>
              <w:rPr>
                <w:rFonts w:ascii="宋体" w:hAnsi="宋体"/>
                <w:spacing w:val="-2"/>
                <w:sz w:val="21"/>
                <w:szCs w:val="21"/>
                <w:highlight w:val="none"/>
              </w:rPr>
            </w:pPr>
            <w:r>
              <w:rPr>
                <w:rFonts w:ascii="宋体" w:hAnsi="宋体"/>
                <w:spacing w:val="-1"/>
                <w:sz w:val="21"/>
                <w:szCs w:val="21"/>
                <w:highlight w:val="none"/>
              </w:rPr>
              <w:t>三人</w:t>
            </w:r>
            <w:r>
              <w:rPr>
                <w:rFonts w:hint="eastAsia" w:ascii="宋体" w:hAnsi="宋体"/>
                <w:spacing w:val="-1"/>
                <w:sz w:val="21"/>
                <w:szCs w:val="21"/>
                <w:highlight w:val="none"/>
                <w:lang w:eastAsia="zh-CN"/>
              </w:rPr>
              <w:t>位</w:t>
            </w:r>
            <w:r>
              <w:rPr>
                <w:rFonts w:ascii="宋体" w:hAnsi="宋体"/>
                <w:spacing w:val="-1"/>
                <w:sz w:val="21"/>
                <w:szCs w:val="21"/>
                <w:highlight w:val="none"/>
              </w:rPr>
              <w:t>沙发</w:t>
            </w:r>
            <w:r>
              <w:rPr>
                <w:rFonts w:hint="eastAsia" w:ascii="宋体" w:hAnsi="宋体"/>
                <w:spacing w:val="-1"/>
                <w:sz w:val="21"/>
                <w:szCs w:val="21"/>
                <w:highlight w:val="none"/>
                <w:lang w:eastAsia="zh-CN"/>
              </w:rPr>
              <w:t>（扶手软包）</w:t>
            </w:r>
          </w:p>
        </w:tc>
        <w:tc>
          <w:tcPr>
            <w:tcW w:w="5069" w:type="dxa"/>
            <w:tcBorders>
              <w:top w:val="single" w:color="auto" w:sz="4" w:space="0"/>
              <w:left w:val="nil"/>
              <w:bottom w:val="single" w:color="auto" w:sz="4" w:space="0"/>
              <w:right w:val="single" w:color="auto" w:sz="4" w:space="0"/>
            </w:tcBorders>
            <w:noWrap w:val="0"/>
            <w:vAlign w:val="center"/>
          </w:tcPr>
          <w:p w14:paraId="18255E7D">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2100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900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830</w:t>
            </w:r>
            <w:r>
              <w:rPr>
                <w:rFonts w:hint="eastAsia" w:ascii="宋体" w:hAnsi="宋体" w:cs="宋体"/>
                <w:kern w:val="0"/>
                <w:sz w:val="21"/>
                <w:szCs w:val="21"/>
                <w:highlight w:val="none"/>
              </w:rPr>
              <w:t>mm（±5mm）</w:t>
            </w:r>
          </w:p>
          <w:p w14:paraId="21EA55B7">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1.面料：选用优质皮革，依据GB/T16799-2018《家具用皮革》；厚度≥1.2mm，全张革厚薄基本均匀，无油腻感；正面革不裂面、无管皱，主要部位不松面，革身平整、柔软、丰满有弹性；禁用偶氮染料未检出；耐光性≥5级，耐折牢度50000次无裂纹，游离甲醛未检出，撕裂力≥ 40N，挥发性有机物(VOC)≤25mg/kg。</w:t>
            </w:r>
          </w:p>
          <w:p w14:paraId="41353EDB">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rPr>
              <w:t>2.海绵：采用优质阻燃海绵，依据</w:t>
            </w:r>
            <w:r>
              <w:rPr>
                <w:rFonts w:hint="eastAsia" w:ascii="宋体" w:hAnsi="宋体" w:cs="宋体"/>
                <w:sz w:val="21"/>
                <w:szCs w:val="21"/>
                <w:highlight w:val="none"/>
                <w:lang w:eastAsia="zh-CN"/>
              </w:rPr>
              <w:t>GB/T10802-2023《通用软质聚氨酯泡沫塑料》</w:t>
            </w:r>
            <w:r>
              <w:rPr>
                <w:rFonts w:hint="eastAsia" w:ascii="宋体" w:hAnsi="宋体" w:cs="宋体"/>
                <w:sz w:val="21"/>
                <w:szCs w:val="21"/>
                <w:highlight w:val="none"/>
              </w:rPr>
              <w:t>、</w:t>
            </w:r>
            <w:r>
              <w:rPr>
                <w:rFonts w:hint="eastAsia" w:ascii="宋体" w:hAnsi="宋体" w:cs="宋体"/>
                <w:sz w:val="21"/>
                <w:szCs w:val="21"/>
                <w:highlight w:val="none"/>
                <w:lang w:eastAsia="zh-CN"/>
              </w:rPr>
              <w:t>GB/T 6343-2009《泡沫塑料及橡胶表观密度的测定》、GB17927.1-2011《软体家具床垫和沙发抗引燃特性》的评定第1部分</w:t>
            </w:r>
            <w:r>
              <w:rPr>
                <w:rFonts w:hint="eastAsia" w:ascii="宋体" w:hAnsi="宋体" w:cs="宋体"/>
                <w:sz w:val="21"/>
                <w:szCs w:val="21"/>
                <w:highlight w:val="none"/>
              </w:rPr>
              <w:t>：</w:t>
            </w:r>
            <w:r>
              <w:rPr>
                <w:rFonts w:hint="eastAsia" w:ascii="宋体" w:hAnsi="宋体" w:cs="宋体"/>
                <w:sz w:val="21"/>
                <w:szCs w:val="21"/>
                <w:highlight w:val="none"/>
                <w:lang w:eastAsia="zh-CN"/>
              </w:rPr>
              <w:t>《阴燃的香烟》</w:t>
            </w:r>
            <w:r>
              <w:rPr>
                <w:rFonts w:hint="eastAsia" w:ascii="宋体" w:hAnsi="宋体" w:cs="宋体"/>
                <w:sz w:val="21"/>
                <w:szCs w:val="21"/>
                <w:highlight w:val="none"/>
              </w:rPr>
              <w:t>，物理力学性能(至少包含回弹率≥45%，拉伸强度≥80KPa，伸长率≥168%， 撕裂强度≥2.5N/cm，干热老化后拉伸强度≥90KPa)，密度≥40kg/m³,甲醛释放量未检出，TVOC≤0.5mg/m²h，</w:t>
            </w:r>
            <w:r>
              <w:rPr>
                <w:rFonts w:hint="eastAsia" w:ascii="宋体" w:hAnsi="宋体" w:cs="宋体"/>
                <w:sz w:val="21"/>
                <w:szCs w:val="21"/>
                <w:highlight w:val="none"/>
                <w:lang w:eastAsia="zh-CN"/>
              </w:rPr>
              <w:t>抗引燃特性阻燃Ⅰ级。</w:t>
            </w:r>
          </w:p>
          <w:p w14:paraId="2D5A9AF3">
            <w:pPr>
              <w:spacing w:line="320" w:lineRule="exact"/>
              <w:ind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eastAsia="zh-CN"/>
              </w:rPr>
              <w:t>3.绷带：依据GB18401-2010《国家纺织产品基本安全技术规范》，甲醛含量未检出，可分解致癌芳香胺染料未检出。</w:t>
            </w:r>
          </w:p>
          <w:p w14:paraId="44C6DB06">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4.蛇形簧：依据GB/T 3325-2017《金属家具通用技术条件》；喷涂层无漏喷、锈蚀和脱色、掉色现象，抗盐雾试验合格。</w:t>
            </w:r>
          </w:p>
          <w:p w14:paraId="76E584CF">
            <w:pPr>
              <w:spacing w:line="320" w:lineRule="exact"/>
              <w:ind w:firstLine="0" w:firstLineChars="0"/>
              <w:rPr>
                <w:rFonts w:hint="eastAsia" w:ascii="宋体" w:hAnsi="宋体" w:cs="宋体"/>
                <w:sz w:val="21"/>
                <w:szCs w:val="21"/>
                <w:highlight w:val="none"/>
              </w:rPr>
            </w:pPr>
            <w:r>
              <w:rPr>
                <w:rFonts w:hint="eastAsia" w:ascii="宋体" w:hAnsi="宋体" w:cs="宋体"/>
                <w:sz w:val="21"/>
                <w:szCs w:val="21"/>
                <w:highlight w:val="none"/>
              </w:rPr>
              <w:t>5.框架：背底采用高频热压机加工成型多层弯曲木板，符合人体工程学。</w:t>
            </w:r>
          </w:p>
          <w:p w14:paraId="1A13B6B7">
            <w:pPr>
              <w:spacing w:line="320" w:lineRule="exact"/>
              <w:ind w:firstLine="0" w:firstLineChars="0"/>
              <w:rPr>
                <w:rFonts w:ascii="宋体" w:hAnsi="宋体" w:cs="宋体"/>
                <w:kern w:val="0"/>
                <w:sz w:val="21"/>
                <w:szCs w:val="21"/>
                <w:highlight w:val="none"/>
              </w:rPr>
            </w:pPr>
            <w:r>
              <w:rPr>
                <w:rFonts w:hint="eastAsia" w:ascii="宋体" w:hAnsi="宋体" w:cs="宋体"/>
                <w:sz w:val="21"/>
                <w:szCs w:val="21"/>
                <w:highlight w:val="none"/>
              </w:rPr>
              <w:t>6.脚架：采用优质实木脚架。</w:t>
            </w:r>
          </w:p>
        </w:tc>
        <w:tc>
          <w:tcPr>
            <w:tcW w:w="851" w:type="dxa"/>
            <w:tcBorders>
              <w:top w:val="single" w:color="auto" w:sz="4" w:space="0"/>
              <w:left w:val="nil"/>
              <w:bottom w:val="single" w:color="auto" w:sz="4" w:space="0"/>
              <w:right w:val="single" w:color="auto" w:sz="4" w:space="0"/>
            </w:tcBorders>
            <w:noWrap w:val="0"/>
            <w:vAlign w:val="center"/>
          </w:tcPr>
          <w:p w14:paraId="1D8115D8">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6021ABC9">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50D21B5D">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8480" behindDoc="1" locked="0" layoutInCell="1" allowOverlap="1">
                  <wp:simplePos x="0" y="0"/>
                  <wp:positionH relativeFrom="column">
                    <wp:posOffset>319405</wp:posOffset>
                  </wp:positionH>
                  <wp:positionV relativeFrom="paragraph">
                    <wp:posOffset>2379345</wp:posOffset>
                  </wp:positionV>
                  <wp:extent cx="771525" cy="657225"/>
                  <wp:effectExtent l="0" t="0" r="0" b="0"/>
                  <wp:wrapTight wrapText="bothSides">
                    <wp:wrapPolygon>
                      <wp:start x="21592" y="-2"/>
                      <wp:lineTo x="0" y="0"/>
                      <wp:lineTo x="0" y="21600"/>
                      <wp:lineTo x="21592" y="21602"/>
                      <wp:lineTo x="8" y="21602"/>
                      <wp:lineTo x="21600" y="21600"/>
                      <wp:lineTo x="21600" y="0"/>
                      <wp:lineTo x="8" y="-2"/>
                      <wp:lineTo x="21592" y="-2"/>
                    </wp:wrapPolygon>
                  </wp:wrapTight>
                  <wp:docPr id="10" name="IM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 548"/>
                          <pic:cNvPicPr>
                            <a:picLocks noChangeAspect="1"/>
                          </pic:cNvPicPr>
                        </pic:nvPicPr>
                        <pic:blipFill>
                          <a:blip r:embed="rId231"/>
                          <a:stretch>
                            <a:fillRect/>
                          </a:stretch>
                        </pic:blipFill>
                        <pic:spPr>
                          <a:xfrm>
                            <a:off x="0" y="0"/>
                            <a:ext cx="771525" cy="657225"/>
                          </a:xfrm>
                          <a:prstGeom prst="rect">
                            <a:avLst/>
                          </a:prstGeom>
                          <a:noFill/>
                          <a:ln>
                            <a:noFill/>
                          </a:ln>
                        </pic:spPr>
                      </pic:pic>
                    </a:graphicData>
                  </a:graphic>
                </wp:anchor>
              </w:drawing>
            </w:r>
          </w:p>
        </w:tc>
      </w:tr>
      <w:tr w14:paraId="248A7CF6">
        <w:tblPrEx>
          <w:tblCellMar>
            <w:top w:w="0" w:type="dxa"/>
            <w:left w:w="108" w:type="dxa"/>
            <w:bottom w:w="0" w:type="dxa"/>
            <w:right w:w="108" w:type="dxa"/>
          </w:tblCellMar>
        </w:tblPrEx>
        <w:trPr>
          <w:trHeight w:val="611"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3E8185A6">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275</w:t>
            </w:r>
          </w:p>
        </w:tc>
        <w:tc>
          <w:tcPr>
            <w:tcW w:w="1013" w:type="dxa"/>
            <w:tcBorders>
              <w:top w:val="single" w:color="auto" w:sz="4" w:space="0"/>
              <w:left w:val="nil"/>
              <w:bottom w:val="single" w:color="auto" w:sz="4" w:space="0"/>
              <w:right w:val="single" w:color="auto" w:sz="4" w:space="0"/>
            </w:tcBorders>
            <w:noWrap w:val="0"/>
            <w:vAlign w:val="center"/>
          </w:tcPr>
          <w:p w14:paraId="5DDA238A">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茶几</w:t>
            </w:r>
          </w:p>
        </w:tc>
        <w:tc>
          <w:tcPr>
            <w:tcW w:w="5069" w:type="dxa"/>
            <w:tcBorders>
              <w:top w:val="single" w:color="auto" w:sz="4" w:space="0"/>
              <w:left w:val="nil"/>
              <w:bottom w:val="single" w:color="auto" w:sz="4" w:space="0"/>
              <w:right w:val="single" w:color="auto" w:sz="4" w:space="0"/>
            </w:tcBorders>
            <w:noWrap w:val="0"/>
            <w:vAlign w:val="center"/>
          </w:tcPr>
          <w:p w14:paraId="055B06F4">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长</w:t>
            </w:r>
            <w:r>
              <w:rPr>
                <w:rFonts w:ascii="宋体" w:hAnsi="宋体" w:cs="宋体"/>
                <w:kern w:val="0"/>
                <w:sz w:val="21"/>
                <w:szCs w:val="21"/>
                <w:highlight w:val="none"/>
              </w:rPr>
              <w:t>1200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宽</w:t>
            </w:r>
            <w:r>
              <w:rPr>
                <w:rFonts w:ascii="宋体" w:hAnsi="宋体" w:cs="宋体"/>
                <w:kern w:val="0"/>
                <w:sz w:val="21"/>
                <w:szCs w:val="21"/>
                <w:highlight w:val="none"/>
              </w:rPr>
              <w:t>600</w:t>
            </w:r>
            <w:r>
              <w:rPr>
                <w:rFonts w:hint="eastAsia" w:ascii="宋体" w:hAnsi="宋体" w:cs="宋体"/>
                <w:kern w:val="0"/>
                <w:sz w:val="21"/>
                <w:szCs w:val="21"/>
                <w:highlight w:val="none"/>
              </w:rPr>
              <w:t>mm</w:t>
            </w:r>
            <w:r>
              <w:rPr>
                <w:rFonts w:ascii="宋体" w:hAnsi="宋体" w:cs="宋体"/>
                <w:kern w:val="0"/>
                <w:sz w:val="21"/>
                <w:szCs w:val="21"/>
                <w:highlight w:val="none"/>
              </w:rPr>
              <w:t>×</w:t>
            </w:r>
            <w:r>
              <w:rPr>
                <w:rFonts w:hint="eastAsia" w:ascii="宋体" w:hAnsi="宋体" w:cs="宋体"/>
                <w:kern w:val="0"/>
                <w:sz w:val="21"/>
                <w:szCs w:val="21"/>
                <w:highlight w:val="none"/>
              </w:rPr>
              <w:t>高</w:t>
            </w:r>
            <w:r>
              <w:rPr>
                <w:rFonts w:ascii="宋体" w:hAnsi="宋体" w:cs="宋体"/>
                <w:kern w:val="0"/>
                <w:sz w:val="21"/>
                <w:szCs w:val="21"/>
                <w:highlight w:val="none"/>
              </w:rPr>
              <w:t>450</w:t>
            </w:r>
            <w:r>
              <w:rPr>
                <w:rFonts w:hint="eastAsia" w:ascii="宋体" w:hAnsi="宋体" w:cs="宋体"/>
                <w:kern w:val="0"/>
                <w:sz w:val="21"/>
                <w:szCs w:val="21"/>
                <w:highlight w:val="none"/>
              </w:rPr>
              <w:t>mm（±5mm）</w:t>
            </w:r>
          </w:p>
          <w:p w14:paraId="360DE8A3">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1.饰面：采用优质木皮，依据GB 18584-2001《室内装饰装修材料木家具中有害物质限量》；GB/T 13010-</w:t>
            </w:r>
          </w:p>
          <w:p w14:paraId="7253FE78">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2020《木材工业用单板》；厚度≥0.5mm，甲醛释放量未检出，单板含水率3% ~9%，无贯通裂缝、无虫蛀现象，无腐朽材。</w:t>
            </w:r>
          </w:p>
          <w:p w14:paraId="512838A6">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2.基材：采用优质不低于E1级中密度纤维板，依据GB/T 11718-2021《中密度纤维板》；；GB/T 39600- 2021《人造板及其制品甲醛释放量分级》；；GB/T 35601-2017《绿色产品评价人造板和木质地板》；GB 18584 -2001《室内装饰装修材料木家具中有害物质限量》检测标准；无压痕，垂直度、表面胶合强度  检测合格，密度≥0.71g/cm³,含水率3%～8%，静曲强度≥25MPa，弹性模量≥3000MPa，内胶合强度≥0.6MPa，吸水厚度膨胀率≤3%，甲醛释放量≤0.015mg/m³,苯未检出,甲苯未检出,二甲苯未检出,总挥发性有机化合物未检出。</w:t>
            </w:r>
          </w:p>
          <w:p w14:paraId="1D746BCB">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3.封边：采用优质实木封边条，依据QB/T 4463-2013《家具用封边条技术要求》，含水率</w:t>
            </w:r>
            <w:r>
              <w:rPr>
                <w:rFonts w:hint="eastAsia" w:ascii="宋体" w:hAnsi="宋体" w:cs="宋体"/>
                <w:kern w:val="0"/>
                <w:sz w:val="21"/>
                <w:szCs w:val="21"/>
                <w:highlight w:val="none"/>
                <w:lang w:eastAsia="zh-CN"/>
              </w:rPr>
              <w:t>8%～11%</w:t>
            </w:r>
            <w:r>
              <w:rPr>
                <w:rFonts w:hint="eastAsia" w:ascii="宋体" w:hAnsi="宋体" w:cs="宋体"/>
                <w:kern w:val="0"/>
                <w:sz w:val="21"/>
                <w:szCs w:val="21"/>
                <w:highlight w:val="none"/>
              </w:rPr>
              <w:t>，甲醛释放量≤0.1mg/L。</w:t>
            </w:r>
          </w:p>
          <w:p w14:paraId="7F121EF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4.</w:t>
            </w:r>
            <w:r>
              <w:rPr>
                <w:rFonts w:hint="eastAsia" w:ascii="宋体" w:hAnsi="宋体" w:cs="宋体"/>
                <w:sz w:val="21"/>
                <w:szCs w:val="21"/>
                <w:highlight w:val="none"/>
              </w:rPr>
              <w:t>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 18581-2020《木器涂料中有害物质限量》；GB/T 23999 -2009《室内装饰装修用水性木器涂料》；HJ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0CB0F97C">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.胶粘剂：选用优质环保胶，依据GB 18583-2008《室内装饰装修材料胶粘剂中有害物质限量》；游离甲 醛≤0.05g/kg， 总挥发性有机物≤5g/L。</w:t>
            </w:r>
          </w:p>
          <w:p w14:paraId="3499E1D5">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rPr>
              <w:t>.五金配件：采用优质品牌五金配件。</w:t>
            </w:r>
          </w:p>
        </w:tc>
        <w:tc>
          <w:tcPr>
            <w:tcW w:w="851" w:type="dxa"/>
            <w:tcBorders>
              <w:top w:val="single" w:color="auto" w:sz="4" w:space="0"/>
              <w:left w:val="nil"/>
              <w:bottom w:val="single" w:color="auto" w:sz="4" w:space="0"/>
              <w:right w:val="single" w:color="auto" w:sz="4" w:space="0"/>
            </w:tcBorders>
            <w:noWrap w:val="0"/>
            <w:vAlign w:val="center"/>
          </w:tcPr>
          <w:p w14:paraId="22B9CB6B">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2745225C">
            <w:pPr>
              <w:spacing w:line="320" w:lineRule="exact"/>
              <w:ind w:firstLine="0" w:firstLineChars="0"/>
              <w:jc w:val="center"/>
              <w:rPr>
                <w:rFonts w:ascii="宋体" w:hAnsi="宋体"/>
                <w:sz w:val="21"/>
                <w:szCs w:val="21"/>
                <w:highlight w:val="none"/>
              </w:rPr>
            </w:pPr>
            <w:r>
              <w:rPr>
                <w:rFonts w:ascii="宋体" w:hAnsi="宋体"/>
                <w:sz w:val="21"/>
                <w:szCs w:val="21"/>
                <w:highlight w:val="none"/>
              </w:rPr>
              <w:t>张</w:t>
            </w:r>
          </w:p>
        </w:tc>
        <w:tc>
          <w:tcPr>
            <w:tcW w:w="2374" w:type="dxa"/>
            <w:tcBorders>
              <w:top w:val="single" w:color="auto" w:sz="4" w:space="0"/>
              <w:left w:val="nil"/>
              <w:bottom w:val="single" w:color="auto" w:sz="4" w:space="0"/>
              <w:right w:val="single" w:color="auto" w:sz="4" w:space="0"/>
            </w:tcBorders>
            <w:noWrap w:val="0"/>
            <w:vAlign w:val="center"/>
          </w:tcPr>
          <w:p w14:paraId="01040E51">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69504" behindDoc="1" locked="0" layoutInCell="1" allowOverlap="1">
                  <wp:simplePos x="0" y="0"/>
                  <wp:positionH relativeFrom="column">
                    <wp:posOffset>321310</wp:posOffset>
                  </wp:positionH>
                  <wp:positionV relativeFrom="paragraph">
                    <wp:posOffset>955040</wp:posOffset>
                  </wp:positionV>
                  <wp:extent cx="800100" cy="723900"/>
                  <wp:effectExtent l="0" t="0" r="0" b="0"/>
                  <wp:wrapSquare wrapText="bothSides"/>
                  <wp:docPr id="11" name="IM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 550"/>
                          <pic:cNvPicPr>
                            <a:picLocks noChangeAspect="1"/>
                          </pic:cNvPicPr>
                        </pic:nvPicPr>
                        <pic:blipFill>
                          <a:blip r:embed="rId232"/>
                          <a:stretch>
                            <a:fillRect/>
                          </a:stretch>
                        </pic:blipFill>
                        <pic:spPr>
                          <a:xfrm>
                            <a:off x="0" y="0"/>
                            <a:ext cx="800100" cy="723900"/>
                          </a:xfrm>
                          <a:prstGeom prst="rect">
                            <a:avLst/>
                          </a:prstGeom>
                          <a:noFill/>
                          <a:ln>
                            <a:noFill/>
                          </a:ln>
                        </pic:spPr>
                      </pic:pic>
                    </a:graphicData>
                  </a:graphic>
                </wp:anchor>
              </w:drawing>
            </w:r>
          </w:p>
        </w:tc>
      </w:tr>
      <w:tr w14:paraId="234A3B62">
        <w:tblPrEx>
          <w:tblCellMar>
            <w:top w:w="0" w:type="dxa"/>
            <w:left w:w="108" w:type="dxa"/>
            <w:bottom w:w="0" w:type="dxa"/>
            <w:right w:w="108" w:type="dxa"/>
          </w:tblCellMar>
        </w:tblPrEx>
        <w:trPr>
          <w:trHeight w:val="3915" w:hRule="atLeast"/>
          <w:jc w:val="center"/>
        </w:trPr>
        <w:tc>
          <w:tcPr>
            <w:tcW w:w="722" w:type="dxa"/>
            <w:tcBorders>
              <w:top w:val="single" w:color="auto" w:sz="4" w:space="0"/>
              <w:left w:val="single" w:color="auto" w:sz="4" w:space="0"/>
              <w:bottom w:val="single" w:color="auto" w:sz="4" w:space="0"/>
              <w:right w:val="single" w:color="auto" w:sz="4" w:space="0"/>
            </w:tcBorders>
            <w:noWrap w:val="0"/>
            <w:vAlign w:val="center"/>
          </w:tcPr>
          <w:p w14:paraId="5DDB79A7">
            <w:pPr>
              <w:widowControl/>
              <w:spacing w:line="320" w:lineRule="exact"/>
              <w:ind w:firstLine="0" w:firstLineChars="0"/>
              <w:jc w:val="center"/>
              <w:rPr>
                <w:rFonts w:hint="eastAsia" w:ascii="宋体" w:hAnsi="宋体" w:cs="宋体"/>
                <w:bCs/>
                <w:kern w:val="0"/>
                <w:sz w:val="21"/>
                <w:szCs w:val="21"/>
                <w:highlight w:val="none"/>
              </w:rPr>
            </w:pPr>
            <w:r>
              <w:rPr>
                <w:rFonts w:hint="eastAsia" w:ascii="宋体" w:hAnsi="宋体" w:cs="宋体"/>
                <w:bCs/>
                <w:kern w:val="0"/>
                <w:sz w:val="21"/>
                <w:szCs w:val="21"/>
                <w:highlight w:val="none"/>
              </w:rPr>
              <w:t>276</w:t>
            </w:r>
          </w:p>
        </w:tc>
        <w:tc>
          <w:tcPr>
            <w:tcW w:w="1013" w:type="dxa"/>
            <w:tcBorders>
              <w:top w:val="single" w:color="auto" w:sz="4" w:space="0"/>
              <w:left w:val="nil"/>
              <w:bottom w:val="single" w:color="auto" w:sz="4" w:space="0"/>
              <w:right w:val="single" w:color="auto" w:sz="4" w:space="0"/>
            </w:tcBorders>
            <w:noWrap w:val="0"/>
            <w:vAlign w:val="center"/>
          </w:tcPr>
          <w:p w14:paraId="429FFDDC">
            <w:pPr>
              <w:spacing w:line="320" w:lineRule="exact"/>
              <w:ind w:firstLine="0" w:firstLineChars="0"/>
              <w:jc w:val="center"/>
              <w:rPr>
                <w:rFonts w:ascii="宋体" w:hAnsi="宋体"/>
                <w:sz w:val="21"/>
                <w:szCs w:val="21"/>
                <w:highlight w:val="none"/>
              </w:rPr>
            </w:pPr>
            <w:r>
              <w:rPr>
                <w:rFonts w:ascii="宋体" w:hAnsi="宋体"/>
                <w:spacing w:val="-2"/>
                <w:sz w:val="21"/>
                <w:szCs w:val="21"/>
                <w:highlight w:val="none"/>
              </w:rPr>
              <w:t>衣帽架</w:t>
            </w:r>
          </w:p>
        </w:tc>
        <w:tc>
          <w:tcPr>
            <w:tcW w:w="5069" w:type="dxa"/>
            <w:tcBorders>
              <w:top w:val="single" w:color="auto" w:sz="4" w:space="0"/>
              <w:left w:val="nil"/>
              <w:bottom w:val="single" w:color="auto" w:sz="4" w:space="0"/>
              <w:right w:val="single" w:color="auto" w:sz="4" w:space="0"/>
            </w:tcBorders>
            <w:noWrap w:val="0"/>
            <w:vAlign w:val="center"/>
          </w:tcPr>
          <w:p w14:paraId="5A01BCD0">
            <w:pPr>
              <w:spacing w:line="320" w:lineRule="exact"/>
              <w:ind w:firstLine="0" w:firstLineChars="0"/>
              <w:rPr>
                <w:rFonts w:hint="eastAsia" w:ascii="宋体" w:hAnsi="宋体" w:cs="宋体"/>
                <w:kern w:val="0"/>
                <w:sz w:val="21"/>
                <w:szCs w:val="21"/>
                <w:highlight w:val="none"/>
              </w:rPr>
            </w:pPr>
            <w:r>
              <w:rPr>
                <w:rFonts w:hint="eastAsia" w:ascii="宋体" w:hAnsi="宋体" w:cs="宋体"/>
                <w:kern w:val="0"/>
                <w:sz w:val="21"/>
                <w:szCs w:val="21"/>
                <w:highlight w:val="none"/>
              </w:rPr>
              <w:t>直径</w:t>
            </w:r>
            <w:r>
              <w:rPr>
                <w:rFonts w:ascii="宋体" w:hAnsi="宋体" w:cs="宋体"/>
                <w:kern w:val="0"/>
                <w:sz w:val="21"/>
                <w:szCs w:val="21"/>
                <w:highlight w:val="none"/>
              </w:rPr>
              <w:t>390</w:t>
            </w:r>
            <w:r>
              <w:rPr>
                <w:rFonts w:hint="eastAsia" w:ascii="宋体" w:hAnsi="宋体" w:cs="宋体"/>
                <w:kern w:val="0"/>
                <w:sz w:val="21"/>
                <w:szCs w:val="21"/>
                <w:highlight w:val="none"/>
              </w:rPr>
              <w:t>mm×高</w:t>
            </w:r>
            <w:r>
              <w:rPr>
                <w:rFonts w:ascii="宋体" w:hAnsi="宋体" w:cs="宋体"/>
                <w:kern w:val="0"/>
                <w:sz w:val="21"/>
                <w:szCs w:val="21"/>
                <w:highlight w:val="none"/>
              </w:rPr>
              <w:t>1760</w:t>
            </w:r>
            <w:r>
              <w:rPr>
                <w:rFonts w:hint="eastAsia" w:ascii="宋体" w:hAnsi="宋体" w:cs="宋体"/>
                <w:kern w:val="0"/>
                <w:sz w:val="21"/>
                <w:szCs w:val="21"/>
                <w:highlight w:val="none"/>
              </w:rPr>
              <w:t>mm（±5mm）</w:t>
            </w:r>
          </w:p>
          <w:p w14:paraId="6F55B669">
            <w:pPr>
              <w:spacing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1.基材：采用优质橡胶木，依据GB/T 3324-2017  《木家具通用技术条件》，木材含水率3%～10%，外观要求不少于6项检测且检测合格。</w:t>
            </w:r>
          </w:p>
          <w:p w14:paraId="1F74223C">
            <w:pPr>
              <w:spacing w:line="240" w:lineRule="auto"/>
              <w:ind w:firstLine="0" w:firstLineChars="0"/>
              <w:rPr>
                <w:rFonts w:hint="eastAsia" w:ascii="宋体" w:hAnsi="宋体" w:cs="宋体"/>
                <w:sz w:val="21"/>
                <w:szCs w:val="21"/>
                <w:highlight w:val="none"/>
              </w:rPr>
            </w:pPr>
            <w:r>
              <w:rPr>
                <w:rFonts w:hint="eastAsia" w:ascii="宋体" w:hAnsi="宋体" w:cs="宋体"/>
                <w:sz w:val="21"/>
                <w:szCs w:val="21"/>
                <w:highlight w:val="none"/>
              </w:rPr>
              <w:t>2.水性面漆</w:t>
            </w:r>
            <w:r>
              <w:rPr>
                <w:rFonts w:hint="eastAsia" w:ascii="宋体" w:hAnsi="宋体" w:cs="宋体"/>
                <w:sz w:val="21"/>
                <w:szCs w:val="21"/>
                <w:highlight w:val="none"/>
                <w:lang w:eastAsia="zh-CN"/>
              </w:rPr>
              <w:t>、</w:t>
            </w:r>
            <w:r>
              <w:rPr>
                <w:rFonts w:hint="eastAsia" w:ascii="宋体" w:hAnsi="宋体" w:cs="宋体"/>
                <w:sz w:val="21"/>
                <w:szCs w:val="21"/>
                <w:highlight w:val="none"/>
              </w:rPr>
              <w:t>底漆：采用优质水性面漆</w:t>
            </w:r>
            <w:r>
              <w:rPr>
                <w:rFonts w:hint="eastAsia" w:ascii="宋体" w:hAnsi="宋体" w:cs="宋体"/>
                <w:sz w:val="21"/>
                <w:szCs w:val="21"/>
                <w:highlight w:val="none"/>
                <w:lang w:eastAsia="zh-CN"/>
              </w:rPr>
              <w:t>、底漆</w:t>
            </w:r>
            <w:r>
              <w:rPr>
                <w:rFonts w:hint="eastAsia" w:ascii="宋体" w:hAnsi="宋体" w:cs="宋体"/>
                <w:sz w:val="21"/>
                <w:szCs w:val="21"/>
                <w:highlight w:val="none"/>
              </w:rPr>
              <w:t>，依据GB18581-2020《木器涂料中有害物质限量》；GB/T 23999-2009《室内装饰装修用水性木器涂料》；HJ 2537-2014 《环境标志产品技术要求水性涂料》标准；</w:t>
            </w:r>
            <w:r>
              <w:rPr>
                <w:rFonts w:hint="eastAsia" w:ascii="宋体" w:hAnsi="宋体" w:cs="宋体"/>
                <w:sz w:val="21"/>
                <w:szCs w:val="21"/>
                <w:highlight w:val="none"/>
                <w:lang w:eastAsia="zh-CN"/>
              </w:rPr>
              <w:t>VOC，甲醛，镉，铬，汞，总铅含量未检出，</w:t>
            </w:r>
            <w:r>
              <w:rPr>
                <w:rFonts w:hint="eastAsia" w:ascii="宋体" w:hAnsi="宋体" w:cs="宋体"/>
                <w:sz w:val="21"/>
                <w:szCs w:val="21"/>
                <w:highlight w:val="none"/>
              </w:rPr>
              <w:t>乙二醇醚及醚酯总和含量</w:t>
            </w:r>
            <w:r>
              <w:rPr>
                <w:rFonts w:hint="eastAsia" w:ascii="宋体" w:hAnsi="宋体" w:cs="宋体"/>
                <w:sz w:val="21"/>
                <w:szCs w:val="21"/>
                <w:highlight w:val="none"/>
                <w:lang w:eastAsia="zh-CN"/>
              </w:rPr>
              <w:t>未检出</w:t>
            </w:r>
            <w:r>
              <w:rPr>
                <w:rFonts w:hint="eastAsia" w:ascii="宋体" w:hAnsi="宋体" w:cs="宋体"/>
                <w:sz w:val="21"/>
                <w:szCs w:val="21"/>
                <w:highlight w:val="none"/>
              </w:rPr>
              <w:t>，苯系物总和含量未检出,烷基酚聚氧乙烯醚总和含量未检出，漆膜硬度4H，卤代烃未检出。</w:t>
            </w:r>
          </w:p>
          <w:p w14:paraId="59A5C729">
            <w:pPr>
              <w:spacing w:line="240" w:lineRule="auto"/>
              <w:ind w:firstLine="0" w:firstLineChars="0"/>
              <w:rPr>
                <w:rFonts w:ascii="宋体" w:hAnsi="宋体" w:cs="宋体"/>
                <w:kern w:val="0"/>
                <w:sz w:val="21"/>
                <w:szCs w:val="21"/>
                <w:highlight w:val="none"/>
              </w:rPr>
            </w:pPr>
            <w:r>
              <w:rPr>
                <w:rFonts w:hint="eastAsia" w:ascii="宋体" w:hAnsi="宋体" w:cs="宋体"/>
                <w:sz w:val="21"/>
                <w:szCs w:val="21"/>
                <w:highlight w:val="none"/>
                <w:lang w:val="en-US" w:eastAsia="zh-CN"/>
              </w:rPr>
              <w:t>3</w:t>
            </w:r>
            <w:r>
              <w:rPr>
                <w:rFonts w:hint="eastAsia" w:ascii="宋体" w:hAnsi="宋体" w:cs="宋体"/>
                <w:sz w:val="21"/>
                <w:szCs w:val="21"/>
                <w:highlight w:val="none"/>
              </w:rPr>
              <w:t>.五金配件：采用优质品牌五金配件，无锈蚀，具有足够的承载能力、耐腐蚀能力。</w:t>
            </w:r>
          </w:p>
        </w:tc>
        <w:tc>
          <w:tcPr>
            <w:tcW w:w="851" w:type="dxa"/>
            <w:tcBorders>
              <w:top w:val="single" w:color="auto" w:sz="4" w:space="0"/>
              <w:left w:val="nil"/>
              <w:bottom w:val="single" w:color="auto" w:sz="4" w:space="0"/>
              <w:right w:val="single" w:color="auto" w:sz="4" w:space="0"/>
            </w:tcBorders>
            <w:noWrap w:val="0"/>
            <w:vAlign w:val="center"/>
          </w:tcPr>
          <w:p w14:paraId="31809773">
            <w:pPr>
              <w:spacing w:line="320" w:lineRule="exact"/>
              <w:ind w:firstLine="0" w:firstLineChars="0"/>
              <w:jc w:val="center"/>
              <w:rPr>
                <w:rFonts w:ascii="宋体" w:hAnsi="宋体"/>
                <w:sz w:val="21"/>
                <w:szCs w:val="21"/>
                <w:highlight w:val="none"/>
              </w:rPr>
            </w:pPr>
            <w:r>
              <w:rPr>
                <w:rFonts w:ascii="宋体" w:hAnsi="宋体"/>
                <w:sz w:val="21"/>
                <w:szCs w:val="21"/>
                <w:highlight w:val="none"/>
              </w:rPr>
              <w:t>1</w:t>
            </w:r>
          </w:p>
        </w:tc>
        <w:tc>
          <w:tcPr>
            <w:tcW w:w="850" w:type="dxa"/>
            <w:tcBorders>
              <w:top w:val="single" w:color="auto" w:sz="4" w:space="0"/>
              <w:left w:val="nil"/>
              <w:bottom w:val="single" w:color="auto" w:sz="4" w:space="0"/>
              <w:right w:val="single" w:color="auto" w:sz="4" w:space="0"/>
            </w:tcBorders>
            <w:noWrap w:val="0"/>
            <w:vAlign w:val="center"/>
          </w:tcPr>
          <w:p w14:paraId="1BA9842F">
            <w:pPr>
              <w:spacing w:line="320" w:lineRule="exact"/>
              <w:ind w:firstLine="0" w:firstLineChars="0"/>
              <w:jc w:val="center"/>
              <w:rPr>
                <w:rFonts w:ascii="宋体" w:hAnsi="宋体"/>
                <w:sz w:val="21"/>
                <w:szCs w:val="21"/>
                <w:highlight w:val="none"/>
              </w:rPr>
            </w:pPr>
            <w:r>
              <w:rPr>
                <w:rFonts w:ascii="宋体" w:hAnsi="宋体"/>
                <w:sz w:val="21"/>
                <w:szCs w:val="21"/>
                <w:highlight w:val="none"/>
              </w:rPr>
              <w:t>组</w:t>
            </w:r>
          </w:p>
        </w:tc>
        <w:tc>
          <w:tcPr>
            <w:tcW w:w="2374" w:type="dxa"/>
            <w:tcBorders>
              <w:top w:val="single" w:color="auto" w:sz="4" w:space="0"/>
              <w:left w:val="nil"/>
              <w:bottom w:val="single" w:color="auto" w:sz="4" w:space="0"/>
              <w:right w:val="single" w:color="auto" w:sz="4" w:space="0"/>
            </w:tcBorders>
            <w:noWrap w:val="0"/>
            <w:vAlign w:val="center"/>
          </w:tcPr>
          <w:p w14:paraId="70749057">
            <w:pPr>
              <w:spacing w:line="240" w:lineRule="auto"/>
              <w:ind w:firstLine="0" w:firstLineChars="0"/>
              <w:jc w:val="both"/>
              <w:rPr>
                <w:rFonts w:ascii="宋体" w:hAnsi="宋体"/>
                <w:sz w:val="21"/>
                <w:szCs w:val="21"/>
                <w:highlight w:val="none"/>
              </w:rPr>
            </w:pPr>
            <w:r>
              <w:rPr>
                <w:rFonts w:ascii="宋体" w:hAnsi="宋体"/>
                <w:szCs w:val="21"/>
                <w:highlight w:val="none"/>
              </w:rPr>
              <w:drawing>
                <wp:anchor distT="0" distB="0" distL="114300" distR="114300" simplePos="0" relativeHeight="251670528" behindDoc="0" locked="0" layoutInCell="1" allowOverlap="1">
                  <wp:simplePos x="0" y="0"/>
                  <wp:positionH relativeFrom="column">
                    <wp:posOffset>424180</wp:posOffset>
                  </wp:positionH>
                  <wp:positionV relativeFrom="paragraph">
                    <wp:posOffset>791845</wp:posOffset>
                  </wp:positionV>
                  <wp:extent cx="508635" cy="1876425"/>
                  <wp:effectExtent l="0" t="0" r="0" b="0"/>
                  <wp:wrapSquare wrapText="bothSides"/>
                  <wp:docPr id="12" name="IM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 552"/>
                          <pic:cNvPicPr>
                            <a:picLocks noChangeAspect="1"/>
                          </pic:cNvPicPr>
                        </pic:nvPicPr>
                        <pic:blipFill>
                          <a:blip r:embed="rId233"/>
                          <a:stretch>
                            <a:fillRect/>
                          </a:stretch>
                        </pic:blipFill>
                        <pic:spPr>
                          <a:xfrm>
                            <a:off x="0" y="0"/>
                            <a:ext cx="508635" cy="1876425"/>
                          </a:xfrm>
                          <a:prstGeom prst="rect">
                            <a:avLst/>
                          </a:prstGeom>
                          <a:noFill/>
                          <a:ln>
                            <a:noFill/>
                          </a:ln>
                        </pic:spPr>
                      </pic:pic>
                    </a:graphicData>
                  </a:graphic>
                </wp:anchor>
              </w:drawing>
            </w:r>
          </w:p>
        </w:tc>
      </w:tr>
      <w:tr w14:paraId="24B785C4">
        <w:tblPrEx>
          <w:tblCellMar>
            <w:top w:w="0" w:type="dxa"/>
            <w:left w:w="108" w:type="dxa"/>
            <w:bottom w:w="0" w:type="dxa"/>
            <w:right w:w="108" w:type="dxa"/>
          </w:tblCellMar>
        </w:tblPrEx>
        <w:trPr>
          <w:trHeight w:val="240" w:hRule="atLeast"/>
          <w:jc w:val="center"/>
        </w:trPr>
        <w:tc>
          <w:tcPr>
            <w:tcW w:w="10879" w:type="dxa"/>
            <w:gridSpan w:val="6"/>
            <w:tcBorders>
              <w:top w:val="single" w:color="auto" w:sz="4" w:space="0"/>
              <w:left w:val="single" w:color="auto" w:sz="4" w:space="0"/>
              <w:bottom w:val="single" w:color="auto" w:sz="4" w:space="0"/>
              <w:right w:val="single" w:color="auto" w:sz="4" w:space="0"/>
            </w:tcBorders>
            <w:noWrap w:val="0"/>
            <w:vAlign w:val="center"/>
          </w:tcPr>
          <w:p w14:paraId="301D19FD">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cs="宋体"/>
                <w:kern w:val="0"/>
                <w:sz w:val="21"/>
                <w:szCs w:val="21"/>
                <w:highlight w:val="none"/>
              </w:rPr>
            </w:pPr>
            <w:r>
              <w:rPr>
                <w:rFonts w:hint="eastAsia" w:ascii="宋体" w:hAnsi="宋体" w:cs="宋体"/>
                <w:kern w:val="0"/>
                <w:sz w:val="21"/>
                <w:szCs w:val="21"/>
                <w:highlight w:val="none"/>
              </w:rPr>
              <w:t>1.投标供应商需按照技术参数要求开标前提供样品（所有费用自理），未按要求提供样品或提供的样品材质、规格明显不符合招标文件要求的按无效投标处理（所提供样品颜色不定，交货时须完全满足甲方对颜色的要求）。样品请于202</w:t>
            </w:r>
            <w:r>
              <w:rPr>
                <w:rFonts w:hint="eastAsia" w:ascii="宋体" w:hAnsi="宋体" w:cs="宋体"/>
                <w:kern w:val="0"/>
                <w:sz w:val="21"/>
                <w:szCs w:val="21"/>
                <w:highlight w:val="none"/>
                <w:lang w:val="en-US" w:eastAsia="zh-CN"/>
              </w:rPr>
              <w:t>4</w:t>
            </w:r>
            <w:r>
              <w:rPr>
                <w:rFonts w:hint="eastAsia" w:ascii="宋体" w:hAnsi="宋体" w:cs="宋体"/>
                <w:kern w:val="0"/>
                <w:sz w:val="21"/>
                <w:szCs w:val="21"/>
                <w:highlight w:val="none"/>
              </w:rPr>
              <w:t>年</w:t>
            </w:r>
            <w:r>
              <w:rPr>
                <w:rFonts w:hint="eastAsia" w:ascii="宋体" w:hAnsi="宋体" w:cs="宋体"/>
                <w:kern w:val="0"/>
                <w:sz w:val="21"/>
                <w:szCs w:val="21"/>
                <w:highlight w:val="none"/>
                <w:lang w:val="en-US" w:eastAsia="zh-CN"/>
              </w:rPr>
              <w:t>9</w:t>
            </w:r>
            <w:r>
              <w:rPr>
                <w:rFonts w:hint="eastAsia" w:ascii="宋体" w:hAnsi="宋体" w:cs="宋体"/>
                <w:kern w:val="0"/>
                <w:sz w:val="21"/>
                <w:szCs w:val="21"/>
                <w:highlight w:val="none"/>
              </w:rPr>
              <w:t>月</w:t>
            </w:r>
            <w:r>
              <w:rPr>
                <w:rFonts w:hint="eastAsia" w:ascii="宋体" w:hAnsi="宋体" w:cs="宋体"/>
                <w:kern w:val="0"/>
                <w:sz w:val="21"/>
                <w:szCs w:val="21"/>
                <w:highlight w:val="none"/>
                <w:lang w:val="en-US" w:eastAsia="zh-CN"/>
              </w:rPr>
              <w:t>12</w:t>
            </w:r>
            <w:bookmarkStart w:id="210" w:name="_GoBack"/>
            <w:bookmarkEnd w:id="210"/>
            <w:r>
              <w:rPr>
                <w:rFonts w:hint="eastAsia" w:ascii="宋体" w:hAnsi="宋体" w:cs="宋体"/>
                <w:kern w:val="0"/>
                <w:sz w:val="21"/>
                <w:szCs w:val="21"/>
                <w:highlight w:val="none"/>
              </w:rPr>
              <w:t>日上午10:00至上午12:00（须由法定代表人或委托代理人携带“法定代表人授权书”及样品）送至</w:t>
            </w:r>
            <w:r>
              <w:rPr>
                <w:rFonts w:hint="eastAsia" w:ascii="宋体" w:hAnsi="宋体" w:cs="宋体"/>
                <w:kern w:val="0"/>
                <w:sz w:val="21"/>
                <w:szCs w:val="21"/>
                <w:highlight w:val="none"/>
                <w:lang w:eastAsia="zh-CN"/>
              </w:rPr>
              <w:t>青海省人民医院藏区急救诊疗中心综合楼</w:t>
            </w:r>
            <w:r>
              <w:rPr>
                <w:rFonts w:hint="eastAsia" w:ascii="宋体" w:hAnsi="宋体" w:cs="宋体"/>
                <w:kern w:val="0"/>
                <w:sz w:val="21"/>
                <w:szCs w:val="21"/>
                <w:highlight w:val="none"/>
              </w:rPr>
              <w:t>进行签到，逾期未签到或逾期未提供样品及17：00前未完成安装的，样品概不接收。联系人：</w:t>
            </w:r>
            <w:r>
              <w:rPr>
                <w:rFonts w:hint="eastAsia" w:ascii="宋体" w:hAnsi="宋体" w:cs="宋体"/>
                <w:kern w:val="0"/>
                <w:sz w:val="21"/>
                <w:szCs w:val="21"/>
                <w:highlight w:val="none"/>
                <w:lang w:eastAsia="zh-CN"/>
              </w:rPr>
              <w:t>张老师</w:t>
            </w:r>
            <w:r>
              <w:rPr>
                <w:rFonts w:hint="eastAsia" w:ascii="宋体" w:hAnsi="宋体" w:cs="宋体"/>
                <w:kern w:val="0"/>
                <w:sz w:val="21"/>
                <w:szCs w:val="21"/>
                <w:highlight w:val="none"/>
              </w:rPr>
              <w:t>，联系电话：18297198816。中标供应商样品将由采购单位封存。未中标供应商样品自招标结果公示期满后5天内撤回，否则采购单位有权自行处理。</w:t>
            </w:r>
          </w:p>
          <w:p w14:paraId="496C51A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中标供应商在批量加工前，需提供相关原材料检测报告原件，由采购单位对产品的质量、样式、颜色确认后，进行批量加工；验收时，采购单位按照数量的1%随机抽取进行破坏性试验（1%被抽检产品须由中标供应商另行补齐）；在交货验收环节采购单位将邀请检测机构进行产品有害物质检测，任意一项不合格将视为产品验收不过关。（相关检测费、试验费用由投标供应商承担）</w:t>
            </w:r>
            <w:r>
              <w:rPr>
                <w:rFonts w:hint="eastAsia" w:ascii="宋体" w:hAnsi="宋体" w:cs="宋体"/>
                <w:kern w:val="0"/>
                <w:sz w:val="21"/>
                <w:szCs w:val="21"/>
                <w:highlight w:val="none"/>
                <w:lang w:val="en-US" w:eastAsia="zh-CN"/>
              </w:rPr>
              <w:t>投标时提供承诺函。</w:t>
            </w:r>
          </w:p>
          <w:p w14:paraId="2A30E74E">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kern w:val="0"/>
                <w:sz w:val="21"/>
                <w:szCs w:val="21"/>
                <w:highlight w:val="yellow"/>
                <w:lang w:eastAsia="zh-CN"/>
              </w:rPr>
            </w:pP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w:t>
            </w:r>
            <w:r>
              <w:rPr>
                <w:rFonts w:hint="eastAsia" w:ascii="宋体" w:hAnsi="宋体" w:eastAsia="宋体" w:cs="宋体"/>
                <w:kern w:val="0"/>
                <w:sz w:val="21"/>
                <w:szCs w:val="21"/>
                <w:highlight w:val="none"/>
              </w:rPr>
              <w:t>本项目</w:t>
            </w:r>
            <w:r>
              <w:rPr>
                <w:rFonts w:hint="eastAsia" w:ascii="宋体" w:hAnsi="宋体" w:eastAsia="宋体" w:cs="宋体"/>
                <w:kern w:val="0"/>
                <w:sz w:val="21"/>
                <w:szCs w:val="21"/>
                <w:highlight w:val="none"/>
                <w:lang w:eastAsia="zh-CN"/>
              </w:rPr>
              <w:t>需</w:t>
            </w:r>
            <w:r>
              <w:rPr>
                <w:rFonts w:hint="eastAsia" w:ascii="宋体" w:hAnsi="宋体" w:eastAsia="宋体" w:cs="宋体"/>
                <w:kern w:val="0"/>
                <w:sz w:val="21"/>
                <w:szCs w:val="21"/>
                <w:highlight w:val="none"/>
              </w:rPr>
              <w:t>提供相关原材料检验报告（</w:t>
            </w:r>
            <w:r>
              <w:rPr>
                <w:rFonts w:hint="eastAsia" w:ascii="宋体" w:hAnsi="宋体" w:eastAsia="宋体" w:cs="宋体"/>
                <w:kern w:val="0"/>
                <w:sz w:val="21"/>
                <w:szCs w:val="21"/>
                <w:highlight w:val="none"/>
                <w:u w:val="single"/>
              </w:rPr>
              <w:t>中密度纤维板</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激光封边条</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lang w:val="en-US" w:eastAsia="zh-CN"/>
              </w:rPr>
              <w:t>水性漆（底漆和面漆）</w:t>
            </w:r>
            <w:r>
              <w:rPr>
                <w:rFonts w:hint="eastAsia" w:ascii="宋体" w:hAnsi="宋体" w:eastAsia="宋体" w:cs="宋体"/>
                <w:kern w:val="0"/>
                <w:sz w:val="21"/>
                <w:szCs w:val="21"/>
                <w:highlight w:val="none"/>
              </w:rPr>
              <w:t>、</w:t>
            </w:r>
            <w:r>
              <w:rPr>
                <w:rFonts w:hint="eastAsia" w:ascii="宋体" w:hAnsi="宋体" w:cs="宋体"/>
                <w:kern w:val="0"/>
                <w:sz w:val="21"/>
                <w:szCs w:val="21"/>
                <w:highlight w:val="none"/>
                <w:u w:val="single"/>
              </w:rPr>
              <w:t>冷轧钢板</w:t>
            </w:r>
            <w:r>
              <w:rPr>
                <w:rFonts w:hint="eastAsia" w:ascii="宋体" w:hAnsi="宋体" w:eastAsia="宋体" w:cs="宋体"/>
                <w:kern w:val="0"/>
                <w:sz w:val="21"/>
                <w:szCs w:val="21"/>
                <w:highlight w:val="none"/>
              </w:rPr>
              <w:t>、</w:t>
            </w:r>
            <w:r>
              <w:rPr>
                <w:rFonts w:hint="eastAsia" w:ascii="宋体" w:hAnsi="宋体" w:eastAsia="宋体" w:cs="宋体"/>
                <w:kern w:val="0"/>
                <w:sz w:val="21"/>
                <w:szCs w:val="21"/>
                <w:highlight w:val="none"/>
                <w:u w:val="single"/>
              </w:rPr>
              <w:t>三聚氰胺饰面板</w:t>
            </w:r>
            <w:r>
              <w:rPr>
                <w:rFonts w:hint="eastAsia" w:ascii="宋体" w:hAnsi="宋体" w:eastAsia="宋体" w:cs="宋体"/>
                <w:kern w:val="0"/>
                <w:sz w:val="21"/>
                <w:szCs w:val="21"/>
                <w:highlight w:val="none"/>
              </w:rPr>
              <w:t>），所提供的检测报告将作为本项目评审标准中质量检验部分的打分依据，同名称原材料检测报告按1份检测报告计算</w:t>
            </w:r>
            <w:r>
              <w:rPr>
                <w:rFonts w:hint="eastAsia" w:ascii="宋体" w:hAnsi="宋体" w:eastAsia="宋体" w:cs="宋体"/>
                <w:kern w:val="0"/>
                <w:sz w:val="21"/>
                <w:szCs w:val="21"/>
                <w:highlight w:val="none"/>
                <w:lang w:eastAsia="zh-CN"/>
              </w:rPr>
              <w:t>。</w:t>
            </w:r>
          </w:p>
          <w:p w14:paraId="21B43FD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4.质保期三年，投标时提供承诺函。</w:t>
            </w:r>
          </w:p>
          <w:p w14:paraId="1981A6E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kern w:val="0"/>
                <w:sz w:val="21"/>
                <w:szCs w:val="21"/>
                <w:highlight w:val="none"/>
              </w:rPr>
            </w:pP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.交货验收时提供本批次产品合格抽样检测报告，作为验收的依据。</w:t>
            </w:r>
          </w:p>
          <w:p w14:paraId="4C7A67E4">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kern w:val="0"/>
                <w:sz w:val="21"/>
                <w:szCs w:val="21"/>
                <w:highlight w:val="none"/>
              </w:rPr>
            </w:pPr>
            <w:r>
              <w:rPr>
                <w:rFonts w:hint="eastAsia" w:ascii="宋体" w:hAnsi="宋体" w:cs="宋体"/>
                <w:kern w:val="0"/>
                <w:sz w:val="21"/>
                <w:szCs w:val="21"/>
                <w:highlight w:val="none"/>
                <w:lang w:val="en-US" w:eastAsia="zh-CN"/>
              </w:rPr>
              <w:t>6</w:t>
            </w:r>
            <w:r>
              <w:rPr>
                <w:rFonts w:hint="eastAsia" w:ascii="宋体" w:hAnsi="宋体" w:cs="宋体"/>
                <w:kern w:val="0"/>
                <w:sz w:val="21"/>
                <w:szCs w:val="21"/>
                <w:highlight w:val="none"/>
              </w:rPr>
              <w:t>.交货期限：签订合同后45个日历日完成交付。</w:t>
            </w:r>
          </w:p>
          <w:p w14:paraId="748396E5">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宋体" w:hAnsi="宋体" w:cs="宋体"/>
                <w:kern w:val="0"/>
                <w:sz w:val="21"/>
                <w:szCs w:val="21"/>
                <w:highlight w:val="none"/>
              </w:rPr>
            </w:pPr>
            <w:r>
              <w:rPr>
                <w:rFonts w:hint="eastAsia" w:ascii="宋体" w:hAnsi="宋体" w:cs="宋体"/>
                <w:kern w:val="0"/>
                <w:sz w:val="21"/>
                <w:szCs w:val="21"/>
                <w:highlight w:val="none"/>
                <w:lang w:val="en-US" w:eastAsia="zh-CN"/>
              </w:rPr>
              <w:t>7</w:t>
            </w:r>
            <w:r>
              <w:rPr>
                <w:rFonts w:hint="eastAsia" w:ascii="宋体" w:hAnsi="宋体" w:cs="宋体"/>
                <w:kern w:val="0"/>
                <w:sz w:val="21"/>
                <w:szCs w:val="21"/>
                <w:highlight w:val="none"/>
              </w:rPr>
              <w:t>.交货地点：青海省人民医院（西宁市城东区共和路2号）。</w:t>
            </w:r>
          </w:p>
        </w:tc>
      </w:tr>
    </w:tbl>
    <w:p w14:paraId="515241E5">
      <w:pPr>
        <w:spacing w:line="320" w:lineRule="exact"/>
        <w:ind w:firstLine="0" w:firstLineChars="0"/>
        <w:rPr>
          <w:rFonts w:hint="eastAsia" w:ascii="宋体" w:hAnsi="宋体"/>
          <w:color w:val="000000"/>
          <w:sz w:val="21"/>
          <w:szCs w:val="21"/>
          <w:highlight w:val="none"/>
        </w:rPr>
      </w:pPr>
    </w:p>
    <w:p w14:paraId="0B71084B">
      <w:pPr>
        <w:rPr>
          <w:highlight w:val="none"/>
        </w:rPr>
      </w:pPr>
    </w:p>
    <w:p w14:paraId="78490944">
      <w:pPr>
        <w:spacing w:line="320" w:lineRule="exact"/>
        <w:ind w:firstLine="0" w:firstLineChars="0"/>
        <w:rPr>
          <w:rFonts w:hint="eastAsia" w:ascii="宋体" w:hAnsi="宋体"/>
          <w:color w:val="000000"/>
          <w:sz w:val="21"/>
          <w:szCs w:val="21"/>
          <w:highlight w:val="none"/>
        </w:rPr>
      </w:pPr>
    </w:p>
    <w:sectPr>
      <w:pgSz w:w="11906" w:h="16838"/>
      <w:pgMar w:top="1560" w:right="1531" w:bottom="568" w:left="1588" w:header="1021" w:footer="866"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Palatino Linotype">
    <w:panose1 w:val="02040502050505030304"/>
    <w:charset w:val="00"/>
    <w:family w:val="roman"/>
    <w:pitch w:val="default"/>
    <w:sig w:usb0="E0000287" w:usb1="40000013" w:usb2="00000000" w:usb3="00000000" w:csb0="2000019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_x000B__x000C_">
    <w:altName w:val="Times New Roman"/>
    <w:panose1 w:val="00000000000000000000"/>
    <w:charset w:val="01"/>
    <w:family w:val="roman"/>
    <w:pitch w:val="default"/>
    <w:sig w:usb0="00000000" w:usb1="00000000" w:usb2="00000000" w:usb3="00000000" w:csb0="00040001" w:csb1="00000000"/>
  </w:font>
  <w:font w:name="??">
    <w:altName w:val="Times New Roman"/>
    <w:panose1 w:val="00000000020205020404"/>
    <w:charset w:val="00"/>
    <w:family w:val="roman"/>
    <w:pitch w:val="default"/>
    <w:sig w:usb0="00000000" w:usb1="00000000" w:usb2="00000000" w:usb3="00000000" w:csb0="00000001" w:csb1="00000000"/>
  </w:font>
  <w:font w:name="文鼎粗黑">
    <w:altName w:val="黑体"/>
    <w:panose1 w:val="020B0609010101010101"/>
    <w:charset w:val="86"/>
    <w:family w:val="auto"/>
    <w:pitch w:val="default"/>
    <w:sig w:usb0="00000000" w:usb1="00000000" w:usb2="00000010" w:usb3="00000000" w:csb0="00040000" w:csb1="00000000"/>
  </w:font>
  <w:font w:name="Arial Black">
    <w:panose1 w:val="020B0A04020102020204"/>
    <w:charset w:val="00"/>
    <w:family w:val="swiss"/>
    <w:pitch w:val="default"/>
    <w:sig w:usb0="A00002AF" w:usb1="400078FB" w:usb2="00000000" w:usb3="00000000" w:csb0="6000009F" w:csb1="DFD70000"/>
  </w:font>
  <w:font w:name="Adobe Heiti Std R">
    <w:altName w:val="宋体"/>
    <w:panose1 w:val="00000000000000000000"/>
    <w:charset w:val="86"/>
    <w:family w:val="auto"/>
    <w:pitch w:val="default"/>
    <w:sig w:usb0="00000000" w:usb1="00000000" w:usb2="00000010" w:usb3="00000000" w:csb0="00040000" w:csb1="00000000"/>
  </w:font>
  <w:font w:name="Georgia">
    <w:panose1 w:val="02040502050405020303"/>
    <w:charset w:val="00"/>
    <w:family w:val="roman"/>
    <w:pitch w:val="default"/>
    <w:sig w:usb0="00000287" w:usb1="00000000" w:usb2="00000000" w:usb3="00000000" w:csb0="200000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auto"/>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PMingLiU">
    <w:altName w:val="PMingLiU-ExtB"/>
    <w:panose1 w:val="02020500000000000000"/>
    <w:charset w:val="88"/>
    <w:family w:val="roman"/>
    <w:pitch w:val="default"/>
    <w:sig w:usb0="00000000" w:usb1="00000000" w:usb2="00000016" w:usb3="00000000" w:csb0="00100001" w:csb1="00000000"/>
  </w:font>
  <w:font w:name="Baskerville">
    <w:altName w:val="Times New Roman"/>
    <w:panose1 w:val="02020502060306020303"/>
    <w:charset w:val="00"/>
    <w:family w:val="auto"/>
    <w:pitch w:val="default"/>
    <w:sig w:usb0="00000000" w:usb1="00000000" w:usb2="00000000" w:usb3="00000000" w:csb0="00000001" w:csb1="00000000"/>
  </w:font>
  <w:font w:name="ヒラギノ角ゴ Pro W3">
    <w:altName w:val="Malgun Gothic Semilight"/>
    <w:panose1 w:val="00002077211E6D66666F"/>
    <w:charset w:val="80"/>
    <w:family w:val="auto"/>
    <w:pitch w:val="default"/>
    <w:sig w:usb0="00000000" w:usb1="00000000" w:usb2="00000000"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小标宋">
    <w:altName w:val="宋体"/>
    <w:panose1 w:val="03000509000000000000"/>
    <w:charset w:val="86"/>
    <w:family w:val="script"/>
    <w:pitch w:val="default"/>
    <w:sig w:usb0="00000000" w:usb1="00000000" w:usb2="00000010" w:usb3="00000000" w:csb0="00040000" w:csb1="00000000"/>
  </w:font>
  <w:font w:name="昆仑楷体">
    <w:altName w:val="黑体"/>
    <w:panose1 w:val="02010609000101010101"/>
    <w:charset w:val="86"/>
    <w:family w:val="auto"/>
    <w:pitch w:val="default"/>
    <w:sig w:usb0="00000000" w:usb1="00000000" w:usb2="00000010" w:usb3="00000000" w:csb0="00040000" w:csb1="00000000"/>
  </w:font>
  <w:font w:name="方正行楷简体">
    <w:altName w:val="微软雅黑"/>
    <w:panose1 w:val="02010601030101010101"/>
    <w:charset w:val="86"/>
    <w:family w:val="auto"/>
    <w:pitch w:val="default"/>
    <w:sig w:usb0="00000000" w:usb1="00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华文行楷">
    <w:panose1 w:val="02010800040101010101"/>
    <w:charset w:val="86"/>
    <w:family w:val="auto"/>
    <w:pitch w:val="default"/>
    <w:sig w:usb0="00000001" w:usb1="080F0000" w:usb2="00000000" w:usb3="00000000" w:csb0="00040000" w:csb1="00000000"/>
  </w:font>
  <w:font w:name="方正楷体_GBK">
    <w:altName w:val="黑体"/>
    <w:panose1 w:val="03000509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51051">
    <w:pPr>
      <w:pStyle w:val="37"/>
      <w:ind w:firstLine="360"/>
      <w:jc w:val="center"/>
    </w:pPr>
    <w:r>
      <w:rPr>
        <w:vanish/>
        <w:highlight w:val="yellow"/>
      </w:rPr>
      <w:t>&gt;</w:t>
    </w:r>
  </w:p>
  <w:p w14:paraId="357B27AE">
    <w:pPr>
      <w:pStyle w:val="3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C844B">
    <w:pPr>
      <w:pStyle w:val="37"/>
      <w:framePr w:wrap="around" w:vAnchor="text" w:hAnchor="margin" w:y="1"/>
      <w:ind w:firstLine="360"/>
      <w:rPr>
        <w:rStyle w:val="68"/>
      </w:rPr>
    </w:pPr>
    <w:r>
      <w:fldChar w:fldCharType="begin"/>
    </w:r>
    <w:r>
      <w:rPr>
        <w:rStyle w:val="68"/>
      </w:rPr>
      <w:instrText xml:space="preserve">PAGE  </w:instrText>
    </w:r>
    <w:r>
      <w:fldChar w:fldCharType="separate"/>
    </w:r>
    <w:r>
      <w:rPr>
        <w:rStyle w:val="68"/>
      </w:rPr>
      <w:t>14</w:t>
    </w:r>
    <w:r>
      <w:fldChar w:fldCharType="end"/>
    </w:r>
  </w:p>
  <w:p w14:paraId="3BE130BA">
    <w:pPr>
      <w:pStyle w:val="3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279A9">
    <w:pPr>
      <w:pStyle w:val="37"/>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93F18">
    <w:pPr>
      <w:pStyle w:val="37"/>
      <w:ind w:firstLine="360"/>
      <w:jc w:val="center"/>
    </w:pPr>
    <w:r>
      <w:rPr>
        <w:vanish/>
        <w:highlight w:val="yellow"/>
      </w:rPr>
      <w:t>&gt;</w:t>
    </w:r>
  </w:p>
  <w:p w14:paraId="363EE2D4">
    <w:pPr>
      <w:pStyle w:val="37"/>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65125">
    <w:pPr>
      <w:pStyle w:val="37"/>
      <w:ind w:firstLine="0" w:firstLineChars="0"/>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A6E4D">
    <w:pPr>
      <w:pStyle w:val="37"/>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46419A3">
                          <w:pPr>
                            <w:pStyle w:val="37"/>
                            <w:ind w:firstLine="360"/>
                            <w:rPr>
                              <w:rFonts w:hint="eastAsia"/>
                              <w:color w:val="auto"/>
                            </w:rPr>
                          </w:pPr>
                          <w:r>
                            <w:rPr>
                              <w:rFonts w:hint="eastAsia"/>
                              <w:color w:val="auto"/>
                            </w:rPr>
                            <w:fldChar w:fldCharType="begin"/>
                          </w:r>
                          <w:r>
                            <w:rPr>
                              <w:rFonts w:hint="eastAsia"/>
                              <w:color w:val="auto"/>
                            </w:rPr>
                            <w:instrText xml:space="preserve"> PAGE  \* MERGEFORMAT </w:instrText>
                          </w:r>
                          <w:r>
                            <w:rPr>
                              <w:rFonts w:hint="eastAsia"/>
                              <w:color w:val="auto"/>
                            </w:rPr>
                            <w:fldChar w:fldCharType="separate"/>
                          </w:r>
                          <w:r>
                            <w:rPr>
                              <w:color w:val="auto"/>
                            </w:rPr>
                            <w:t>167</w:t>
                          </w:r>
                          <w:r>
                            <w:rPr>
                              <w:rFonts w:hint="eastAsia"/>
                              <w:color w:val="auto"/>
                            </w:rP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CLnypa1AEAAKUDAAAOAAAAAAAAAAEAIAAA&#10;ACIBAABkcnMvZTJvRG9jLnhtbFBLBQYAAAAABgAGAFkBAABoBQAAAAA=&#10;">
              <v:fill on="f" focussize="0,0"/>
              <v:stroke on="f" weight="1.25pt"/>
              <v:imagedata o:title=""/>
              <o:lock v:ext="edit" aspectratio="f"/>
              <v:textbox inset="0mm,0mm,0mm,0mm" style="mso-fit-shape-to-text:t;">
                <w:txbxContent>
                  <w:p w14:paraId="246419A3">
                    <w:pPr>
                      <w:pStyle w:val="37"/>
                      <w:ind w:firstLine="360"/>
                      <w:rPr>
                        <w:rFonts w:hint="eastAsia"/>
                        <w:color w:val="auto"/>
                      </w:rPr>
                    </w:pPr>
                    <w:r>
                      <w:rPr>
                        <w:rFonts w:hint="eastAsia"/>
                        <w:color w:val="auto"/>
                      </w:rPr>
                      <w:fldChar w:fldCharType="begin"/>
                    </w:r>
                    <w:r>
                      <w:rPr>
                        <w:rFonts w:hint="eastAsia"/>
                        <w:color w:val="auto"/>
                      </w:rPr>
                      <w:instrText xml:space="preserve"> PAGE  \* MERGEFORMAT </w:instrText>
                    </w:r>
                    <w:r>
                      <w:rPr>
                        <w:rFonts w:hint="eastAsia"/>
                        <w:color w:val="auto"/>
                      </w:rPr>
                      <w:fldChar w:fldCharType="separate"/>
                    </w:r>
                    <w:r>
                      <w:rPr>
                        <w:color w:val="auto"/>
                      </w:rPr>
                      <w:t>167</w:t>
                    </w:r>
                    <w:r>
                      <w:rPr>
                        <w:rFonts w:hint="eastAsia"/>
                        <w:color w:val="auto"/>
                      </w:rPr>
                      <w:fldChar w:fldCharType="end"/>
                    </w:r>
                  </w:p>
                </w:txbxContent>
              </v:textbox>
            </v:shape>
          </w:pict>
        </mc:Fallback>
      </mc:AlternateContent>
    </w:r>
    <w:r>
      <w:rPr>
        <w:vanish/>
        <w:highlight w:val="yellow"/>
      </w:rPr>
      <w:t>&gt;</w:t>
    </w:r>
  </w:p>
  <w:p w14:paraId="5D968F3D">
    <w:pPr>
      <w:pStyle w:val="37"/>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B1577">
    <w:pPr>
      <w:pStyle w:val="37"/>
      <w:ind w:firstLine="0" w:firstLineChars="0"/>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AE2C8D8">
                          <w:pPr>
                            <w:pStyle w:val="37"/>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Pwskk1AEAAKUDAAAOAAAAAAAAAAEAIAAA&#10;ACIBAABkcnMvZTJvRG9jLnhtbFBLBQYAAAAABgAGAFkBAABoBQAAAAA=&#10;">
              <v:fill on="f" focussize="0,0"/>
              <v:stroke on="f" weight="1.25pt"/>
              <v:imagedata o:title=""/>
              <o:lock v:ext="edit" aspectratio="f"/>
              <v:textbox inset="0mm,0mm,0mm,0mm" style="mso-fit-shape-to-text:t;">
                <w:txbxContent>
                  <w:p w14:paraId="0AE2C8D8">
                    <w:pPr>
                      <w:pStyle w:val="37"/>
                      <w:ind w:firstLine="360"/>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6A449">
    <w:pPr>
      <w:pStyle w:val="38"/>
      <w:pBdr>
        <w:bottom w:val="none" w:color="auto" w:sz="0" w:space="0"/>
      </w:pBdr>
      <w:ind w:firstLine="0" w:firstLineChars="0"/>
      <w:rPr>
        <w:rFonts w:hint="eastAsia" w:ascii="仿宋_GB2312" w:eastAsia="仿宋_GB2312"/>
        <w:b/>
        <w:i/>
        <w:sz w:val="24"/>
        <w:szCs w:val="24"/>
        <w:u w:val="single"/>
      </w:rPr>
    </w:pPr>
  </w:p>
  <w:p w14:paraId="3992A6EF">
    <w:pPr>
      <w:pStyle w:val="38"/>
      <w:pBdr>
        <w:bottom w:val="none" w:color="auto" w:sz="0" w:space="0"/>
      </w:pBdr>
      <w:ind w:firstLine="0" w:firstLineChars="0"/>
      <w:rPr>
        <w:rFonts w:ascii="仿宋_GB2312" w:eastAsia="仿宋_GB2312"/>
        <w:b/>
        <w:i/>
        <w:sz w:val="24"/>
        <w:szCs w:val="24"/>
        <w:u w:val="single"/>
      </w:rPr>
    </w:pPr>
    <w:r>
      <w:rPr>
        <w:rFonts w:hint="eastAsia" w:ascii="仿宋_GB2312" w:eastAsia="仿宋_GB2312"/>
        <w:b/>
        <w:i/>
        <w:sz w:val="24"/>
        <w:szCs w:val="24"/>
        <w:u w:val="single"/>
      </w:rPr>
      <w:t>青海省政府采购招标文件                   青政采公招（货物）202</w:t>
    </w:r>
    <w:r>
      <w:rPr>
        <w:rFonts w:hint="eastAsia" w:ascii="仿宋_GB2312" w:eastAsia="仿宋_GB2312"/>
        <w:b/>
        <w:i/>
        <w:sz w:val="24"/>
        <w:szCs w:val="24"/>
        <w:u w:val="single"/>
        <w:lang w:eastAsia="zh-CN"/>
      </w:rPr>
      <w:t>3</w:t>
    </w:r>
    <w:r>
      <w:rPr>
        <w:rFonts w:hint="eastAsia" w:ascii="仿宋_GB2312" w:eastAsia="仿宋_GB2312"/>
        <w:b/>
        <w:i/>
        <w:sz w:val="24"/>
        <w:szCs w:val="24"/>
        <w:u w:val="single"/>
      </w:rPr>
      <w:t>-</w:t>
    </w:r>
    <w:r>
      <w:rPr>
        <w:rFonts w:hint="eastAsia" w:ascii="仿宋_GB2312" w:eastAsia="仿宋_GB2312"/>
        <w:b/>
        <w:i/>
        <w:sz w:val="24"/>
        <w:szCs w:val="24"/>
        <w:u w:val="single"/>
        <w:lang w:eastAsia="zh-CN"/>
      </w:rPr>
      <w:t>285</w:t>
    </w:r>
    <w:r>
      <w:rPr>
        <w:rFonts w:hint="eastAsia" w:ascii="仿宋_GB2312" w:eastAsia="仿宋_GB2312"/>
        <w:b/>
        <w:i/>
        <w:sz w:val="24"/>
        <w:szCs w:val="24"/>
        <w:u w:val="single"/>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99B5B">
    <w:pPr>
      <w:pStyle w:val="3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3C5F6">
    <w:pPr>
      <w:pStyle w:val="38"/>
      <w:pBdr>
        <w:bottom w:val="none" w:color="auto" w:sz="0" w:space="0"/>
      </w:pBdr>
      <w:ind w:firstLine="0" w:firstLineChars="0"/>
      <w:rPr>
        <w:rFonts w:hint="eastAsia" w:ascii="仿宋_GB2312" w:eastAsia="仿宋_GB2312"/>
        <w:b/>
        <w:i/>
        <w:sz w:val="24"/>
        <w:szCs w:val="24"/>
        <w:u w:val="single"/>
      </w:rPr>
    </w:pPr>
  </w:p>
  <w:p w14:paraId="0A0D5F53">
    <w:pPr>
      <w:pStyle w:val="38"/>
      <w:pBdr>
        <w:bottom w:val="none" w:color="auto" w:sz="0" w:space="0"/>
      </w:pBdr>
      <w:ind w:firstLine="0" w:firstLineChars="0"/>
      <w:rPr>
        <w:rFonts w:hint="eastAsia" w:ascii="仿宋_GB2312" w:eastAsia="仿宋_GB2312"/>
        <w:b/>
        <w:i/>
        <w:sz w:val="24"/>
        <w:szCs w:val="24"/>
        <w:u w:val="single"/>
        <w:lang w:eastAsia="zh-CN"/>
      </w:rPr>
    </w:pPr>
    <w:r>
      <w:rPr>
        <w:rFonts w:hint="eastAsia" w:ascii="仿宋_GB2312" w:eastAsia="仿宋_GB2312"/>
        <w:b/>
        <w:i/>
        <w:sz w:val="24"/>
        <w:szCs w:val="24"/>
        <w:u w:val="single"/>
      </w:rPr>
      <w:t>青海省政府采购招标文件                      青政采公招（货物）2023-</w:t>
    </w:r>
    <w:r>
      <w:rPr>
        <w:rFonts w:hint="eastAsia" w:ascii="仿宋_GB2312" w:eastAsia="仿宋_GB2312"/>
        <w:b/>
        <w:i/>
        <w:sz w:val="24"/>
        <w:szCs w:val="24"/>
        <w:u w:val="single"/>
        <w:lang w:val="en-US" w:eastAsia="zh-CN"/>
      </w:rPr>
      <w:t>285</w:t>
    </w:r>
    <w:r>
      <w:rPr>
        <w:rFonts w:hint="eastAsia" w:ascii="仿宋_GB2312" w:eastAsia="仿宋_GB2312"/>
        <w:b/>
        <w:i/>
        <w:sz w:val="24"/>
        <w:szCs w:val="24"/>
        <w:u w:val="single"/>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5CE82A"/>
    <w:multiLevelType w:val="singleLevel"/>
    <w:tmpl w:val="A15CE82A"/>
    <w:lvl w:ilvl="0" w:tentative="0">
      <w:start w:val="1"/>
      <w:numFmt w:val="decimal"/>
      <w:lvlText w:val="%1."/>
      <w:lvlJc w:val="left"/>
      <w:pPr>
        <w:tabs>
          <w:tab w:val="left" w:pos="312"/>
        </w:tabs>
      </w:pPr>
    </w:lvl>
  </w:abstractNum>
  <w:abstractNum w:abstractNumId="1">
    <w:nsid w:val="00000006"/>
    <w:multiLevelType w:val="multilevel"/>
    <w:tmpl w:val="00000006"/>
    <w:lvl w:ilvl="0" w:tentative="0">
      <w:start w:val="1"/>
      <w:numFmt w:val="decimal"/>
      <w:pStyle w:val="198"/>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pStyle w:val="559"/>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0000007"/>
    <w:multiLevelType w:val="multilevel"/>
    <w:tmpl w:val="00000007"/>
    <w:lvl w:ilvl="0" w:tentative="0">
      <w:start w:val="1"/>
      <w:numFmt w:val="decimal"/>
      <w:pStyle w:val="28"/>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decimal"/>
      <w:pStyle w:val="419"/>
      <w:lvlText w:val="(%2)"/>
      <w:lvlJc w:val="left"/>
      <w:pPr>
        <w:tabs>
          <w:tab w:val="left" w:pos="840"/>
        </w:tabs>
        <w:ind w:left="840" w:hanging="420"/>
      </w:pPr>
      <w:rPr>
        <w:rFonts w:hint="default" w:hAnsi="宋体" w:cs="宋体"/>
        <w:b w:val="0"/>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D"/>
    <w:multiLevelType w:val="multilevel"/>
    <w:tmpl w:val="0000000D"/>
    <w:lvl w:ilvl="0" w:tentative="0">
      <w:start w:val="1"/>
      <w:numFmt w:val="decimal"/>
      <w:pStyle w:val="22"/>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E"/>
    <w:multiLevelType w:val="multilevel"/>
    <w:tmpl w:val="0000000E"/>
    <w:lvl w:ilvl="0" w:tentative="0">
      <w:start w:val="1"/>
      <w:numFmt w:val="bullet"/>
      <w:pStyle w:val="616"/>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000000F"/>
    <w:multiLevelType w:val="multilevel"/>
    <w:tmpl w:val="0000000F"/>
    <w:lvl w:ilvl="0" w:tentative="0">
      <w:start w:val="3"/>
      <w:numFmt w:val="decimal"/>
      <w:pStyle w:val="15"/>
      <w:lvlText w:val="%1"/>
      <w:lvlJc w:val="left"/>
      <w:pPr>
        <w:tabs>
          <w:tab w:val="left" w:pos="540"/>
        </w:tabs>
        <w:ind w:left="540" w:hanging="540"/>
      </w:pPr>
      <w:rPr>
        <w:rFonts w:hint="default"/>
      </w:rPr>
    </w:lvl>
    <w:lvl w:ilvl="1" w:tentative="0">
      <w:start w:val="2"/>
      <w:numFmt w:val="decimal"/>
      <w:lvlText w:val="%1.%2"/>
      <w:lvlJc w:val="left"/>
      <w:pPr>
        <w:tabs>
          <w:tab w:val="left" w:pos="540"/>
        </w:tabs>
        <w:ind w:left="540" w:hanging="54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10"/>
    <w:multiLevelType w:val="multilevel"/>
    <w:tmpl w:val="00000010"/>
    <w:lvl w:ilvl="0" w:tentative="0">
      <w:start w:val="1"/>
      <w:numFmt w:val="decimal"/>
      <w:pStyle w:val="623"/>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1"/>
    <w:multiLevelType w:val="multilevel"/>
    <w:tmpl w:val="00000011"/>
    <w:lvl w:ilvl="0" w:tentative="0">
      <w:start w:val="1"/>
      <w:numFmt w:val="decimal"/>
      <w:pStyle w:val="552"/>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decimal"/>
      <w:pStyle w:val="459"/>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00000013"/>
    <w:multiLevelType w:val="singleLevel"/>
    <w:tmpl w:val="00000013"/>
    <w:lvl w:ilvl="0" w:tentative="0">
      <w:start w:val="1"/>
      <w:numFmt w:val="bullet"/>
      <w:pStyle w:val="6"/>
      <w:lvlText w:val=""/>
      <w:lvlJc w:val="left"/>
      <w:pPr>
        <w:tabs>
          <w:tab w:val="left" w:pos="425"/>
        </w:tabs>
        <w:ind w:left="425" w:hanging="425"/>
      </w:pPr>
      <w:rPr>
        <w:rFonts w:hint="default" w:ascii="Wingdings" w:hAnsi="Wingdings"/>
      </w:rPr>
    </w:lvl>
  </w:abstractNum>
  <w:abstractNum w:abstractNumId="11">
    <w:nsid w:val="00000014"/>
    <w:multiLevelType w:val="multilevel"/>
    <w:tmpl w:val="00000014"/>
    <w:lvl w:ilvl="0" w:tentative="0">
      <w:start w:val="1"/>
      <w:numFmt w:val="bullet"/>
      <w:pStyle w:val="390"/>
      <w:lvlText w:val=""/>
      <w:lvlJc w:val="left"/>
      <w:pPr>
        <w:tabs>
          <w:tab w:val="left" w:pos="840"/>
        </w:tabs>
        <w:ind w:left="840" w:hanging="420"/>
      </w:pPr>
      <w:rPr>
        <w:rFonts w:hint="default" w:ascii="Symbol" w:hAnsi="Symbol"/>
        <w:color w:val="auto"/>
        <w:sz w:val="24"/>
      </w:rPr>
    </w:lvl>
    <w:lvl w:ilvl="1" w:tentative="0">
      <w:start w:val="1"/>
      <w:numFmt w:val="decimal"/>
      <w:lvlText w:val="%2)"/>
      <w:lvlJc w:val="left"/>
      <w:pPr>
        <w:tabs>
          <w:tab w:val="left" w:pos="840"/>
        </w:tabs>
        <w:ind w:left="840" w:hanging="420"/>
      </w:pPr>
    </w:lvl>
    <w:lvl w:ilvl="2" w:tentative="0">
      <w:start w:val="1"/>
      <w:numFmt w:val="japaneseCounting"/>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decimal"/>
      <w:lvlText w:val="（%5）"/>
      <w:lvlJc w:val="left"/>
      <w:pPr>
        <w:tabs>
          <w:tab w:val="left" w:pos="2865"/>
        </w:tabs>
        <w:ind w:left="2865" w:hanging="1185"/>
      </w:pPr>
      <w:rPr>
        <w:rFonts w:hint="eastAsia"/>
      </w:rPr>
    </w:lvl>
    <w:lvl w:ilvl="5" w:tentative="0">
      <w:start w:val="1"/>
      <w:numFmt w:val="decimal"/>
      <w:lvlText w:val="%6）"/>
      <w:lvlJc w:val="left"/>
      <w:pPr>
        <w:tabs>
          <w:tab w:val="left" w:pos="2460"/>
        </w:tabs>
        <w:ind w:left="2460" w:hanging="360"/>
      </w:pPr>
      <w:rPr>
        <w:rFonts w:hint="eastAsia"/>
      </w:rPr>
    </w:lvl>
    <w:lvl w:ilvl="6" w:tentative="0">
      <w:start w:val="1"/>
      <w:numFmt w:val="decimal"/>
      <w:lvlText w:val="%7、"/>
      <w:lvlJc w:val="left"/>
      <w:pPr>
        <w:tabs>
          <w:tab w:val="left" w:pos="3465"/>
        </w:tabs>
        <w:ind w:left="3465" w:hanging="945"/>
      </w:pPr>
      <w:rPr>
        <w:rFonts w:hint="eastAsia"/>
      </w:rPr>
    </w:lvl>
    <w:lvl w:ilvl="7" w:tentative="0">
      <w:start w:val="3"/>
      <w:numFmt w:val="japaneseCounting"/>
      <w:lvlText w:val="%8、"/>
      <w:lvlJc w:val="left"/>
      <w:pPr>
        <w:tabs>
          <w:tab w:val="left" w:pos="3660"/>
        </w:tabs>
        <w:ind w:left="3660" w:hanging="720"/>
      </w:pPr>
      <w:rPr>
        <w:rFonts w:hint="default"/>
      </w:rPr>
    </w:lvl>
    <w:lvl w:ilvl="8" w:tentative="0">
      <w:start w:val="2"/>
      <w:numFmt w:val="decimal"/>
      <w:lvlText w:val="%9．"/>
      <w:lvlJc w:val="left"/>
      <w:pPr>
        <w:tabs>
          <w:tab w:val="left" w:pos="3720"/>
        </w:tabs>
        <w:ind w:left="3720" w:hanging="360"/>
      </w:pPr>
      <w:rPr>
        <w:rFonts w:hint="default"/>
      </w:rPr>
    </w:lvl>
  </w:abstractNum>
  <w:abstractNum w:abstractNumId="12">
    <w:nsid w:val="00000015"/>
    <w:multiLevelType w:val="multilevel"/>
    <w:tmpl w:val="00000015"/>
    <w:lvl w:ilvl="0" w:tentative="0">
      <w:start w:val="1"/>
      <w:numFmt w:val="decimal"/>
      <w:pStyle w:val="568"/>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6"/>
    <w:multiLevelType w:val="multilevel"/>
    <w:tmpl w:val="00000016"/>
    <w:lvl w:ilvl="0" w:tentative="0">
      <w:start w:val="1"/>
      <w:numFmt w:val="decimal"/>
      <w:pStyle w:val="533"/>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00000017"/>
    <w:multiLevelType w:val="multilevel"/>
    <w:tmpl w:val="00000017"/>
    <w:lvl w:ilvl="0" w:tentative="0">
      <w:start w:val="1"/>
      <w:numFmt w:val="decimal"/>
      <w:pStyle w:val="418"/>
      <w:lvlText w:val="%1、"/>
      <w:lvlJc w:val="left"/>
      <w:pPr>
        <w:tabs>
          <w:tab w:val="left" w:pos="360"/>
        </w:tabs>
        <w:ind w:left="360" w:hanging="36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0000018"/>
    <w:multiLevelType w:val="multilevel"/>
    <w:tmpl w:val="00000018"/>
    <w:lvl w:ilvl="0" w:tentative="0">
      <w:start w:val="1"/>
      <w:numFmt w:val="decimal"/>
      <w:pStyle w:val="25"/>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6">
    <w:nsid w:val="00000019"/>
    <w:multiLevelType w:val="multilevel"/>
    <w:tmpl w:val="00000019"/>
    <w:lvl w:ilvl="0" w:tentative="0">
      <w:start w:val="1"/>
      <w:numFmt w:val="decimal"/>
      <w:pStyle w:val="320"/>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635"/>
      <w:lvlText w:val="%1.%2.%3."/>
      <w:lvlJc w:val="left"/>
      <w:pPr>
        <w:tabs>
          <w:tab w:val="left" w:pos="709"/>
        </w:tabs>
        <w:ind w:left="709" w:hanging="709"/>
      </w:pPr>
      <w:rPr>
        <w:rFonts w:hint="eastAsia"/>
      </w:rPr>
    </w:lvl>
    <w:lvl w:ilvl="3" w:tentative="0">
      <w:start w:val="1"/>
      <w:numFmt w:val="decimal"/>
      <w:pStyle w:val="602"/>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pStyle w:val="8"/>
      <w:lvlText w:val="%1.%2.%3.%4.%5.%6."/>
      <w:lvlJc w:val="left"/>
      <w:pPr>
        <w:tabs>
          <w:tab w:val="left" w:pos="1134"/>
        </w:tabs>
        <w:ind w:left="1134" w:hanging="1134"/>
      </w:pPr>
      <w:rPr>
        <w:rFonts w:hint="eastAsia"/>
      </w:rPr>
    </w:lvl>
    <w:lvl w:ilvl="6" w:tentative="0">
      <w:start w:val="1"/>
      <w:numFmt w:val="decimal"/>
      <w:pStyle w:val="9"/>
      <w:lvlText w:val="%1.%2.%3.%4.%5.%6.%7."/>
      <w:lvlJc w:val="left"/>
      <w:pPr>
        <w:tabs>
          <w:tab w:val="left" w:pos="1276"/>
        </w:tabs>
        <w:ind w:left="1276" w:hanging="1276"/>
      </w:pPr>
      <w:rPr>
        <w:rFonts w:hint="eastAsia"/>
      </w:rPr>
    </w:lvl>
    <w:lvl w:ilvl="7" w:tentative="0">
      <w:start w:val="1"/>
      <w:numFmt w:val="decimal"/>
      <w:pStyle w:val="10"/>
      <w:lvlText w:val="%1.%2.%3.%4.%5.%6.%7.%8."/>
      <w:lvlJc w:val="left"/>
      <w:pPr>
        <w:tabs>
          <w:tab w:val="left" w:pos="1418"/>
        </w:tabs>
        <w:ind w:left="1418" w:hanging="1418"/>
      </w:pPr>
      <w:rPr>
        <w:rFonts w:hint="eastAsia"/>
      </w:rPr>
    </w:lvl>
    <w:lvl w:ilvl="8" w:tentative="0">
      <w:start w:val="1"/>
      <w:numFmt w:val="decimal"/>
      <w:pStyle w:val="11"/>
      <w:lvlText w:val="%1.%2.%3.%4.%5.%6.%7.%8.%9."/>
      <w:lvlJc w:val="left"/>
      <w:pPr>
        <w:tabs>
          <w:tab w:val="left" w:pos="1559"/>
        </w:tabs>
        <w:ind w:left="1559" w:hanging="1559"/>
      </w:pPr>
      <w:rPr>
        <w:rFonts w:hint="eastAsia"/>
      </w:rPr>
    </w:lvl>
  </w:abstractNum>
  <w:abstractNum w:abstractNumId="17">
    <w:nsid w:val="0000001A"/>
    <w:multiLevelType w:val="multilevel"/>
    <w:tmpl w:val="0000001A"/>
    <w:lvl w:ilvl="0" w:tentative="0">
      <w:start w:val="1"/>
      <w:numFmt w:val="decimal"/>
      <w:lvlText w:val="%1."/>
      <w:lvlJc w:val="left"/>
      <w:pPr>
        <w:tabs>
          <w:tab w:val="left" w:pos="0"/>
        </w:tabs>
        <w:ind w:left="420" w:hanging="420"/>
      </w:pPr>
      <w:rPr>
        <w:rFonts w:hint="eastAsia"/>
      </w:rPr>
    </w:lvl>
    <w:lvl w:ilvl="1" w:tentative="0">
      <w:start w:val="1"/>
      <w:numFmt w:val="decimal"/>
      <w:pStyle w:val="447"/>
      <w:lvlText w:val="%1.%2"/>
      <w:lvlJc w:val="left"/>
      <w:pPr>
        <w:tabs>
          <w:tab w:val="left" w:pos="700"/>
        </w:tabs>
        <w:ind w:left="700" w:hanging="700"/>
      </w:pPr>
      <w:rPr>
        <w:rFonts w:hint="eastAsia"/>
      </w:rPr>
    </w:lvl>
    <w:lvl w:ilvl="2" w:tentative="0">
      <w:start w:val="1"/>
      <w:numFmt w:val="decimal"/>
      <w:lvlText w:val="%1.%2.%3"/>
      <w:lvlJc w:val="left"/>
      <w:pPr>
        <w:tabs>
          <w:tab w:val="left" w:pos="0"/>
        </w:tabs>
        <w:ind w:left="1418" w:hanging="1418"/>
      </w:pPr>
      <w:rPr>
        <w:rFonts w:hint="eastAsia"/>
      </w:rPr>
    </w:lvl>
    <w:lvl w:ilvl="3" w:tentative="0">
      <w:start w:val="1"/>
      <w:numFmt w:val="decimal"/>
      <w:lvlText w:val="%1.%2.%3.%4"/>
      <w:lvlJc w:val="left"/>
      <w:pPr>
        <w:tabs>
          <w:tab w:val="left" w:pos="0"/>
        </w:tabs>
        <w:ind w:left="1984" w:hanging="1984"/>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0000001B"/>
    <w:multiLevelType w:val="multilevel"/>
    <w:tmpl w:val="0000001B"/>
    <w:lvl w:ilvl="0" w:tentative="0">
      <w:start w:val="2"/>
      <w:numFmt w:val="decimal"/>
      <w:pStyle w:val="358"/>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1C"/>
    <w:multiLevelType w:val="multilevel"/>
    <w:tmpl w:val="0000001C"/>
    <w:lvl w:ilvl="0" w:tentative="0">
      <w:start w:val="1"/>
      <w:numFmt w:val="decimal"/>
      <w:pStyle w:val="534"/>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6EC860B"/>
    <w:multiLevelType w:val="singleLevel"/>
    <w:tmpl w:val="46EC860B"/>
    <w:lvl w:ilvl="0" w:tentative="0">
      <w:start w:val="1"/>
      <w:numFmt w:val="decimal"/>
      <w:lvlText w:val="%1."/>
      <w:lvlJc w:val="left"/>
      <w:pPr>
        <w:tabs>
          <w:tab w:val="left" w:pos="312"/>
        </w:tabs>
      </w:pPr>
    </w:lvl>
  </w:abstractNum>
  <w:abstractNum w:abstractNumId="21">
    <w:nsid w:val="5C32A67C"/>
    <w:multiLevelType w:val="singleLevel"/>
    <w:tmpl w:val="5C32A67C"/>
    <w:lvl w:ilvl="0" w:tentative="0">
      <w:start w:val="1"/>
      <w:numFmt w:val="decimal"/>
      <w:lvlText w:val="%1."/>
      <w:lvlJc w:val="left"/>
      <w:pPr>
        <w:tabs>
          <w:tab w:val="left" w:pos="312"/>
        </w:tabs>
      </w:pPr>
    </w:lvl>
  </w:abstractNum>
  <w:num w:numId="1">
    <w:abstractNumId w:val="10"/>
  </w:num>
  <w:num w:numId="2">
    <w:abstractNumId w:val="16"/>
  </w:num>
  <w:num w:numId="3">
    <w:abstractNumId w:val="6"/>
  </w:num>
  <w:num w:numId="4">
    <w:abstractNumId w:val="4"/>
  </w:num>
  <w:num w:numId="5">
    <w:abstractNumId w:val="15"/>
  </w:num>
  <w:num w:numId="6">
    <w:abstractNumId w:val="2"/>
  </w:num>
  <w:num w:numId="7">
    <w:abstractNumId w:val="1"/>
  </w:num>
  <w:num w:numId="8">
    <w:abstractNumId w:val="18"/>
  </w:num>
  <w:num w:numId="9">
    <w:abstractNumId w:val="11"/>
  </w:num>
  <w:num w:numId="10">
    <w:abstractNumId w:val="14"/>
  </w:num>
  <w:num w:numId="11">
    <w:abstractNumId w:val="3"/>
  </w:num>
  <w:num w:numId="12">
    <w:abstractNumId w:val="17"/>
  </w:num>
  <w:num w:numId="13">
    <w:abstractNumId w:val="9"/>
  </w:num>
  <w:num w:numId="14">
    <w:abstractNumId w:val="13"/>
  </w:num>
  <w:num w:numId="15">
    <w:abstractNumId w:val="19"/>
  </w:num>
  <w:num w:numId="16">
    <w:abstractNumId w:val="8"/>
  </w:num>
  <w:num w:numId="17">
    <w:abstractNumId w:val="12"/>
  </w:num>
  <w:num w:numId="18">
    <w:abstractNumId w:val="5"/>
  </w:num>
  <w:num w:numId="19">
    <w:abstractNumId w:val="7"/>
  </w:num>
  <w:num w:numId="20">
    <w:abstractNumId w:val="20"/>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5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1ZDQ3MWQ0NDNkYzg3ZTdjN2UwMmViMmJlMWU4NGEifQ=="/>
  </w:docVars>
  <w:rsids>
    <w:rsidRoot w:val="00172A27"/>
    <w:rsid w:val="00003EAC"/>
    <w:rsid w:val="00010E9F"/>
    <w:rsid w:val="00012736"/>
    <w:rsid w:val="00013082"/>
    <w:rsid w:val="00014CA8"/>
    <w:rsid w:val="00021C35"/>
    <w:rsid w:val="0002453E"/>
    <w:rsid w:val="00027850"/>
    <w:rsid w:val="0003394B"/>
    <w:rsid w:val="000379AC"/>
    <w:rsid w:val="00041211"/>
    <w:rsid w:val="00043CD8"/>
    <w:rsid w:val="00046F8D"/>
    <w:rsid w:val="00053AE1"/>
    <w:rsid w:val="00055EBB"/>
    <w:rsid w:val="0007312A"/>
    <w:rsid w:val="000744F7"/>
    <w:rsid w:val="00091D88"/>
    <w:rsid w:val="00092C66"/>
    <w:rsid w:val="00095D0A"/>
    <w:rsid w:val="000A0029"/>
    <w:rsid w:val="000A1696"/>
    <w:rsid w:val="000A2543"/>
    <w:rsid w:val="000B7120"/>
    <w:rsid w:val="000C3371"/>
    <w:rsid w:val="000C38BC"/>
    <w:rsid w:val="000C6F4D"/>
    <w:rsid w:val="000D00FA"/>
    <w:rsid w:val="000D25B2"/>
    <w:rsid w:val="000D35A6"/>
    <w:rsid w:val="000D56A2"/>
    <w:rsid w:val="000D6D71"/>
    <w:rsid w:val="000E1ED0"/>
    <w:rsid w:val="000F5BCC"/>
    <w:rsid w:val="000F7A33"/>
    <w:rsid w:val="00102567"/>
    <w:rsid w:val="001025E3"/>
    <w:rsid w:val="00110E28"/>
    <w:rsid w:val="00113ABE"/>
    <w:rsid w:val="001149A9"/>
    <w:rsid w:val="00121699"/>
    <w:rsid w:val="001253D8"/>
    <w:rsid w:val="001275DC"/>
    <w:rsid w:val="00136390"/>
    <w:rsid w:val="0014620F"/>
    <w:rsid w:val="00146A2A"/>
    <w:rsid w:val="00147039"/>
    <w:rsid w:val="00151F5E"/>
    <w:rsid w:val="001617A5"/>
    <w:rsid w:val="00167749"/>
    <w:rsid w:val="001707DA"/>
    <w:rsid w:val="0017380E"/>
    <w:rsid w:val="00184196"/>
    <w:rsid w:val="00186DC4"/>
    <w:rsid w:val="00193399"/>
    <w:rsid w:val="001951BC"/>
    <w:rsid w:val="00197A43"/>
    <w:rsid w:val="001A36AB"/>
    <w:rsid w:val="001B1FDD"/>
    <w:rsid w:val="001C2F31"/>
    <w:rsid w:val="001D2AAB"/>
    <w:rsid w:val="001D5B3D"/>
    <w:rsid w:val="001D7852"/>
    <w:rsid w:val="001E0E9F"/>
    <w:rsid w:val="001E18C7"/>
    <w:rsid w:val="001E213B"/>
    <w:rsid w:val="001F0FBE"/>
    <w:rsid w:val="00204868"/>
    <w:rsid w:val="00213767"/>
    <w:rsid w:val="002177C4"/>
    <w:rsid w:val="00217A43"/>
    <w:rsid w:val="002235E1"/>
    <w:rsid w:val="00226053"/>
    <w:rsid w:val="00230319"/>
    <w:rsid w:val="00230E59"/>
    <w:rsid w:val="00233E94"/>
    <w:rsid w:val="00242B05"/>
    <w:rsid w:val="00244512"/>
    <w:rsid w:val="00244A31"/>
    <w:rsid w:val="002472D5"/>
    <w:rsid w:val="00255F13"/>
    <w:rsid w:val="002600A3"/>
    <w:rsid w:val="00261F4C"/>
    <w:rsid w:val="00262DE0"/>
    <w:rsid w:val="00267423"/>
    <w:rsid w:val="00267CFF"/>
    <w:rsid w:val="00267D30"/>
    <w:rsid w:val="002720CD"/>
    <w:rsid w:val="00272B52"/>
    <w:rsid w:val="0027360F"/>
    <w:rsid w:val="00280F17"/>
    <w:rsid w:val="00283FE7"/>
    <w:rsid w:val="00285E71"/>
    <w:rsid w:val="00296AFF"/>
    <w:rsid w:val="00297E0E"/>
    <w:rsid w:val="002A260C"/>
    <w:rsid w:val="002A2DDD"/>
    <w:rsid w:val="002A3118"/>
    <w:rsid w:val="002A31BB"/>
    <w:rsid w:val="002A607B"/>
    <w:rsid w:val="002A70A8"/>
    <w:rsid w:val="002A7B27"/>
    <w:rsid w:val="002B199C"/>
    <w:rsid w:val="002B6E40"/>
    <w:rsid w:val="002C08DD"/>
    <w:rsid w:val="002C45AB"/>
    <w:rsid w:val="002C4876"/>
    <w:rsid w:val="002C699F"/>
    <w:rsid w:val="002D02DB"/>
    <w:rsid w:val="002D52B3"/>
    <w:rsid w:val="002D5F7F"/>
    <w:rsid w:val="002D7507"/>
    <w:rsid w:val="002D7E79"/>
    <w:rsid w:val="002E1BB7"/>
    <w:rsid w:val="002E3090"/>
    <w:rsid w:val="002E6F02"/>
    <w:rsid w:val="002F149D"/>
    <w:rsid w:val="002F21E2"/>
    <w:rsid w:val="002F6E02"/>
    <w:rsid w:val="002F7055"/>
    <w:rsid w:val="00300253"/>
    <w:rsid w:val="003011AD"/>
    <w:rsid w:val="00301CC1"/>
    <w:rsid w:val="003043AC"/>
    <w:rsid w:val="00316C2A"/>
    <w:rsid w:val="00322475"/>
    <w:rsid w:val="00324635"/>
    <w:rsid w:val="00336624"/>
    <w:rsid w:val="00336CC3"/>
    <w:rsid w:val="00347677"/>
    <w:rsid w:val="003527F7"/>
    <w:rsid w:val="003567BC"/>
    <w:rsid w:val="003725A1"/>
    <w:rsid w:val="00376B27"/>
    <w:rsid w:val="00376F9A"/>
    <w:rsid w:val="00381B36"/>
    <w:rsid w:val="003822D7"/>
    <w:rsid w:val="0038364A"/>
    <w:rsid w:val="00386C9B"/>
    <w:rsid w:val="00387D73"/>
    <w:rsid w:val="00390715"/>
    <w:rsid w:val="003915F2"/>
    <w:rsid w:val="003925D8"/>
    <w:rsid w:val="003955A3"/>
    <w:rsid w:val="00395911"/>
    <w:rsid w:val="003963DD"/>
    <w:rsid w:val="00397890"/>
    <w:rsid w:val="003A7D2D"/>
    <w:rsid w:val="003B0033"/>
    <w:rsid w:val="003B33C9"/>
    <w:rsid w:val="003B68B3"/>
    <w:rsid w:val="003C1DD8"/>
    <w:rsid w:val="003C4517"/>
    <w:rsid w:val="003C4F83"/>
    <w:rsid w:val="003C6387"/>
    <w:rsid w:val="003C7CDB"/>
    <w:rsid w:val="003D18C2"/>
    <w:rsid w:val="003D253E"/>
    <w:rsid w:val="003E15D5"/>
    <w:rsid w:val="003E532A"/>
    <w:rsid w:val="003F7961"/>
    <w:rsid w:val="004012A0"/>
    <w:rsid w:val="004035E7"/>
    <w:rsid w:val="00404982"/>
    <w:rsid w:val="0041090A"/>
    <w:rsid w:val="00411A4E"/>
    <w:rsid w:val="0041230C"/>
    <w:rsid w:val="00412E3F"/>
    <w:rsid w:val="00413C21"/>
    <w:rsid w:val="004141AF"/>
    <w:rsid w:val="00416082"/>
    <w:rsid w:val="00416C1F"/>
    <w:rsid w:val="004201E1"/>
    <w:rsid w:val="004212E9"/>
    <w:rsid w:val="00424108"/>
    <w:rsid w:val="0042644E"/>
    <w:rsid w:val="00427ADE"/>
    <w:rsid w:val="004319C9"/>
    <w:rsid w:val="004334E0"/>
    <w:rsid w:val="00440954"/>
    <w:rsid w:val="00443969"/>
    <w:rsid w:val="00445131"/>
    <w:rsid w:val="0044541B"/>
    <w:rsid w:val="00447A75"/>
    <w:rsid w:val="004501F6"/>
    <w:rsid w:val="00453333"/>
    <w:rsid w:val="00453B0F"/>
    <w:rsid w:val="00453DC6"/>
    <w:rsid w:val="00457586"/>
    <w:rsid w:val="00460822"/>
    <w:rsid w:val="004626FC"/>
    <w:rsid w:val="004656C7"/>
    <w:rsid w:val="00465D45"/>
    <w:rsid w:val="00467955"/>
    <w:rsid w:val="004715C0"/>
    <w:rsid w:val="00472E83"/>
    <w:rsid w:val="00473402"/>
    <w:rsid w:val="00473AC7"/>
    <w:rsid w:val="004750FE"/>
    <w:rsid w:val="00490795"/>
    <w:rsid w:val="004A1FF4"/>
    <w:rsid w:val="004A4678"/>
    <w:rsid w:val="004A490E"/>
    <w:rsid w:val="004A6EF7"/>
    <w:rsid w:val="004B0A70"/>
    <w:rsid w:val="004C6707"/>
    <w:rsid w:val="004D14C8"/>
    <w:rsid w:val="004D3E08"/>
    <w:rsid w:val="004E0E79"/>
    <w:rsid w:val="004E3655"/>
    <w:rsid w:val="004E4EF1"/>
    <w:rsid w:val="004E5569"/>
    <w:rsid w:val="004E5B7F"/>
    <w:rsid w:val="004E6D38"/>
    <w:rsid w:val="004F2EE3"/>
    <w:rsid w:val="004F7098"/>
    <w:rsid w:val="00507C04"/>
    <w:rsid w:val="0051374D"/>
    <w:rsid w:val="005140CD"/>
    <w:rsid w:val="00520C4E"/>
    <w:rsid w:val="005362AE"/>
    <w:rsid w:val="005363D3"/>
    <w:rsid w:val="00543A10"/>
    <w:rsid w:val="00543FD2"/>
    <w:rsid w:val="00544B7F"/>
    <w:rsid w:val="00561EE6"/>
    <w:rsid w:val="00562B15"/>
    <w:rsid w:val="00564C16"/>
    <w:rsid w:val="00571E1C"/>
    <w:rsid w:val="005730E1"/>
    <w:rsid w:val="00581483"/>
    <w:rsid w:val="005829E0"/>
    <w:rsid w:val="005919E2"/>
    <w:rsid w:val="005919F0"/>
    <w:rsid w:val="00594371"/>
    <w:rsid w:val="00594FCB"/>
    <w:rsid w:val="005979DE"/>
    <w:rsid w:val="005A09F5"/>
    <w:rsid w:val="005A25E2"/>
    <w:rsid w:val="005A63DA"/>
    <w:rsid w:val="005A708A"/>
    <w:rsid w:val="005B11DF"/>
    <w:rsid w:val="005B265A"/>
    <w:rsid w:val="005B4CB6"/>
    <w:rsid w:val="005C1FD2"/>
    <w:rsid w:val="005D0782"/>
    <w:rsid w:val="005D43D6"/>
    <w:rsid w:val="005D53EF"/>
    <w:rsid w:val="005E4D2D"/>
    <w:rsid w:val="005E5AB4"/>
    <w:rsid w:val="005E6184"/>
    <w:rsid w:val="005F45CD"/>
    <w:rsid w:val="005F4C91"/>
    <w:rsid w:val="005F6188"/>
    <w:rsid w:val="00603A42"/>
    <w:rsid w:val="00610551"/>
    <w:rsid w:val="00615489"/>
    <w:rsid w:val="006154D9"/>
    <w:rsid w:val="00616F4F"/>
    <w:rsid w:val="00626A3D"/>
    <w:rsid w:val="00627E6B"/>
    <w:rsid w:val="0063531C"/>
    <w:rsid w:val="00637AB8"/>
    <w:rsid w:val="00641CE3"/>
    <w:rsid w:val="006454A2"/>
    <w:rsid w:val="00646303"/>
    <w:rsid w:val="00647E5C"/>
    <w:rsid w:val="00656546"/>
    <w:rsid w:val="00661E41"/>
    <w:rsid w:val="006641E9"/>
    <w:rsid w:val="006649E5"/>
    <w:rsid w:val="006736F4"/>
    <w:rsid w:val="00677944"/>
    <w:rsid w:val="00677C6D"/>
    <w:rsid w:val="00680199"/>
    <w:rsid w:val="00680431"/>
    <w:rsid w:val="00685F73"/>
    <w:rsid w:val="006913CF"/>
    <w:rsid w:val="00691E16"/>
    <w:rsid w:val="00692E1B"/>
    <w:rsid w:val="00696CFA"/>
    <w:rsid w:val="006A23D5"/>
    <w:rsid w:val="006A45DB"/>
    <w:rsid w:val="006A4750"/>
    <w:rsid w:val="006B08EA"/>
    <w:rsid w:val="006B3ECE"/>
    <w:rsid w:val="006B4E32"/>
    <w:rsid w:val="006B5901"/>
    <w:rsid w:val="006B7BA8"/>
    <w:rsid w:val="006C0AA1"/>
    <w:rsid w:val="006D0C28"/>
    <w:rsid w:val="006D4FA4"/>
    <w:rsid w:val="006E02EC"/>
    <w:rsid w:val="006E3BA1"/>
    <w:rsid w:val="006F4799"/>
    <w:rsid w:val="006F53F4"/>
    <w:rsid w:val="007024CF"/>
    <w:rsid w:val="00711365"/>
    <w:rsid w:val="00715393"/>
    <w:rsid w:val="00715922"/>
    <w:rsid w:val="00721324"/>
    <w:rsid w:val="007220C6"/>
    <w:rsid w:val="007222E5"/>
    <w:rsid w:val="007303EE"/>
    <w:rsid w:val="007317D7"/>
    <w:rsid w:val="0073432A"/>
    <w:rsid w:val="007415FC"/>
    <w:rsid w:val="007424C8"/>
    <w:rsid w:val="00744F7B"/>
    <w:rsid w:val="00746804"/>
    <w:rsid w:val="007508ED"/>
    <w:rsid w:val="007572AB"/>
    <w:rsid w:val="007611A1"/>
    <w:rsid w:val="0077079A"/>
    <w:rsid w:val="00772536"/>
    <w:rsid w:val="007762B1"/>
    <w:rsid w:val="00784084"/>
    <w:rsid w:val="007854F8"/>
    <w:rsid w:val="007863C6"/>
    <w:rsid w:val="007A39E0"/>
    <w:rsid w:val="007A5C68"/>
    <w:rsid w:val="007B1274"/>
    <w:rsid w:val="007B2943"/>
    <w:rsid w:val="007B3060"/>
    <w:rsid w:val="007B396A"/>
    <w:rsid w:val="007C16F6"/>
    <w:rsid w:val="007D575D"/>
    <w:rsid w:val="007D6981"/>
    <w:rsid w:val="007E102C"/>
    <w:rsid w:val="007E1045"/>
    <w:rsid w:val="007E49C0"/>
    <w:rsid w:val="007E5BF6"/>
    <w:rsid w:val="007E6A86"/>
    <w:rsid w:val="007F668D"/>
    <w:rsid w:val="0080306C"/>
    <w:rsid w:val="00805301"/>
    <w:rsid w:val="00806827"/>
    <w:rsid w:val="0081279C"/>
    <w:rsid w:val="0083106E"/>
    <w:rsid w:val="008331E8"/>
    <w:rsid w:val="00837C3E"/>
    <w:rsid w:val="008417F0"/>
    <w:rsid w:val="00843433"/>
    <w:rsid w:val="0084499A"/>
    <w:rsid w:val="00844EF7"/>
    <w:rsid w:val="00846A35"/>
    <w:rsid w:val="00846F8E"/>
    <w:rsid w:val="00852A57"/>
    <w:rsid w:val="00857568"/>
    <w:rsid w:val="00863F3B"/>
    <w:rsid w:val="00864D25"/>
    <w:rsid w:val="00871339"/>
    <w:rsid w:val="008729DD"/>
    <w:rsid w:val="0087421B"/>
    <w:rsid w:val="00876248"/>
    <w:rsid w:val="00881098"/>
    <w:rsid w:val="008849B5"/>
    <w:rsid w:val="00890DD9"/>
    <w:rsid w:val="00893BAA"/>
    <w:rsid w:val="008A4BD5"/>
    <w:rsid w:val="008B2636"/>
    <w:rsid w:val="008C4969"/>
    <w:rsid w:val="008D4857"/>
    <w:rsid w:val="008D57F0"/>
    <w:rsid w:val="008D6841"/>
    <w:rsid w:val="008E2620"/>
    <w:rsid w:val="008E7C60"/>
    <w:rsid w:val="008F1FDB"/>
    <w:rsid w:val="008F2719"/>
    <w:rsid w:val="008F272B"/>
    <w:rsid w:val="008F3338"/>
    <w:rsid w:val="008F3F5B"/>
    <w:rsid w:val="008F3F6E"/>
    <w:rsid w:val="008F41D0"/>
    <w:rsid w:val="008F4784"/>
    <w:rsid w:val="00904087"/>
    <w:rsid w:val="009115ED"/>
    <w:rsid w:val="009126AA"/>
    <w:rsid w:val="00922B54"/>
    <w:rsid w:val="00922DB0"/>
    <w:rsid w:val="0092490D"/>
    <w:rsid w:val="00930F98"/>
    <w:rsid w:val="00934619"/>
    <w:rsid w:val="009411C9"/>
    <w:rsid w:val="00943926"/>
    <w:rsid w:val="00946C45"/>
    <w:rsid w:val="00957261"/>
    <w:rsid w:val="00962166"/>
    <w:rsid w:val="00963824"/>
    <w:rsid w:val="0096654D"/>
    <w:rsid w:val="00970C2F"/>
    <w:rsid w:val="00971270"/>
    <w:rsid w:val="00976298"/>
    <w:rsid w:val="009762B4"/>
    <w:rsid w:val="00981800"/>
    <w:rsid w:val="0098359F"/>
    <w:rsid w:val="0098591B"/>
    <w:rsid w:val="0098612D"/>
    <w:rsid w:val="00991607"/>
    <w:rsid w:val="00994C58"/>
    <w:rsid w:val="00995268"/>
    <w:rsid w:val="00996FD6"/>
    <w:rsid w:val="009A5C78"/>
    <w:rsid w:val="009A6EA9"/>
    <w:rsid w:val="009B490A"/>
    <w:rsid w:val="009C1F1E"/>
    <w:rsid w:val="009C2642"/>
    <w:rsid w:val="009C5CC9"/>
    <w:rsid w:val="009D32A1"/>
    <w:rsid w:val="009D687A"/>
    <w:rsid w:val="009E63B0"/>
    <w:rsid w:val="009F00F5"/>
    <w:rsid w:val="009F516F"/>
    <w:rsid w:val="009F6E78"/>
    <w:rsid w:val="00A03313"/>
    <w:rsid w:val="00A061E5"/>
    <w:rsid w:val="00A07865"/>
    <w:rsid w:val="00A143AA"/>
    <w:rsid w:val="00A246C8"/>
    <w:rsid w:val="00A26225"/>
    <w:rsid w:val="00A35288"/>
    <w:rsid w:val="00A42259"/>
    <w:rsid w:val="00A46089"/>
    <w:rsid w:val="00A70C59"/>
    <w:rsid w:val="00A74219"/>
    <w:rsid w:val="00A75A66"/>
    <w:rsid w:val="00A858CA"/>
    <w:rsid w:val="00A900FD"/>
    <w:rsid w:val="00A93F43"/>
    <w:rsid w:val="00A94BE0"/>
    <w:rsid w:val="00A9745F"/>
    <w:rsid w:val="00AA1C7F"/>
    <w:rsid w:val="00AA5162"/>
    <w:rsid w:val="00AB3BA7"/>
    <w:rsid w:val="00AB7873"/>
    <w:rsid w:val="00AB79C9"/>
    <w:rsid w:val="00AB7DC0"/>
    <w:rsid w:val="00AC0B0B"/>
    <w:rsid w:val="00AC3085"/>
    <w:rsid w:val="00AC30A2"/>
    <w:rsid w:val="00AC3984"/>
    <w:rsid w:val="00AC4785"/>
    <w:rsid w:val="00AC7D4A"/>
    <w:rsid w:val="00AD033E"/>
    <w:rsid w:val="00AD2A67"/>
    <w:rsid w:val="00AD6CEE"/>
    <w:rsid w:val="00AE2F97"/>
    <w:rsid w:val="00AF07F4"/>
    <w:rsid w:val="00AF2394"/>
    <w:rsid w:val="00AF4053"/>
    <w:rsid w:val="00B13AA4"/>
    <w:rsid w:val="00B15E54"/>
    <w:rsid w:val="00B1633A"/>
    <w:rsid w:val="00B22B58"/>
    <w:rsid w:val="00B2735A"/>
    <w:rsid w:val="00B3054E"/>
    <w:rsid w:val="00B30896"/>
    <w:rsid w:val="00B31DEB"/>
    <w:rsid w:val="00B3509F"/>
    <w:rsid w:val="00B40A72"/>
    <w:rsid w:val="00B421C8"/>
    <w:rsid w:val="00B46B06"/>
    <w:rsid w:val="00B47A0D"/>
    <w:rsid w:val="00B51D74"/>
    <w:rsid w:val="00B616CB"/>
    <w:rsid w:val="00B63CA7"/>
    <w:rsid w:val="00B71ABB"/>
    <w:rsid w:val="00B80522"/>
    <w:rsid w:val="00B83F58"/>
    <w:rsid w:val="00B83FC0"/>
    <w:rsid w:val="00B8433A"/>
    <w:rsid w:val="00B853D6"/>
    <w:rsid w:val="00B8661C"/>
    <w:rsid w:val="00B92967"/>
    <w:rsid w:val="00B965D2"/>
    <w:rsid w:val="00B96687"/>
    <w:rsid w:val="00B97A0C"/>
    <w:rsid w:val="00BB0752"/>
    <w:rsid w:val="00BB0B67"/>
    <w:rsid w:val="00BB1A36"/>
    <w:rsid w:val="00BB2AE1"/>
    <w:rsid w:val="00BB4827"/>
    <w:rsid w:val="00BB7E2F"/>
    <w:rsid w:val="00BC5421"/>
    <w:rsid w:val="00BC7AF0"/>
    <w:rsid w:val="00BD01C9"/>
    <w:rsid w:val="00BD7B8B"/>
    <w:rsid w:val="00BD7EA9"/>
    <w:rsid w:val="00BE0A31"/>
    <w:rsid w:val="00BE1548"/>
    <w:rsid w:val="00BE1EC5"/>
    <w:rsid w:val="00BE2802"/>
    <w:rsid w:val="00BE4470"/>
    <w:rsid w:val="00BE5B05"/>
    <w:rsid w:val="00BF2238"/>
    <w:rsid w:val="00C042E5"/>
    <w:rsid w:val="00C147C2"/>
    <w:rsid w:val="00C22960"/>
    <w:rsid w:val="00C23B10"/>
    <w:rsid w:val="00C31474"/>
    <w:rsid w:val="00C317C0"/>
    <w:rsid w:val="00C330FF"/>
    <w:rsid w:val="00C40B7A"/>
    <w:rsid w:val="00C535CB"/>
    <w:rsid w:val="00C6264D"/>
    <w:rsid w:val="00C66071"/>
    <w:rsid w:val="00C66E42"/>
    <w:rsid w:val="00C72F7A"/>
    <w:rsid w:val="00C83F15"/>
    <w:rsid w:val="00C85F7E"/>
    <w:rsid w:val="00C911CC"/>
    <w:rsid w:val="00C92448"/>
    <w:rsid w:val="00C9332E"/>
    <w:rsid w:val="00C96EB5"/>
    <w:rsid w:val="00CA0D26"/>
    <w:rsid w:val="00CA124B"/>
    <w:rsid w:val="00CA1C03"/>
    <w:rsid w:val="00CA4AA6"/>
    <w:rsid w:val="00CA53F7"/>
    <w:rsid w:val="00CA6F77"/>
    <w:rsid w:val="00CB05A0"/>
    <w:rsid w:val="00CB30DC"/>
    <w:rsid w:val="00CC72F9"/>
    <w:rsid w:val="00CD125E"/>
    <w:rsid w:val="00CD39D0"/>
    <w:rsid w:val="00CD3DB9"/>
    <w:rsid w:val="00CE7524"/>
    <w:rsid w:val="00CF72CC"/>
    <w:rsid w:val="00D0005E"/>
    <w:rsid w:val="00D00EDE"/>
    <w:rsid w:val="00D05DDE"/>
    <w:rsid w:val="00D1120B"/>
    <w:rsid w:val="00D112F3"/>
    <w:rsid w:val="00D17AB3"/>
    <w:rsid w:val="00D24005"/>
    <w:rsid w:val="00D24357"/>
    <w:rsid w:val="00D25E99"/>
    <w:rsid w:val="00D30BC4"/>
    <w:rsid w:val="00D371DA"/>
    <w:rsid w:val="00D41DC4"/>
    <w:rsid w:val="00D44259"/>
    <w:rsid w:val="00D5335C"/>
    <w:rsid w:val="00D54D18"/>
    <w:rsid w:val="00D60258"/>
    <w:rsid w:val="00D62973"/>
    <w:rsid w:val="00D64791"/>
    <w:rsid w:val="00D7216E"/>
    <w:rsid w:val="00D74D80"/>
    <w:rsid w:val="00D778AA"/>
    <w:rsid w:val="00D8073B"/>
    <w:rsid w:val="00D86500"/>
    <w:rsid w:val="00D9444A"/>
    <w:rsid w:val="00D94689"/>
    <w:rsid w:val="00DA14E1"/>
    <w:rsid w:val="00DA1888"/>
    <w:rsid w:val="00DA4809"/>
    <w:rsid w:val="00DA7D8A"/>
    <w:rsid w:val="00DB41FD"/>
    <w:rsid w:val="00DC289A"/>
    <w:rsid w:val="00DC2C53"/>
    <w:rsid w:val="00DD05D6"/>
    <w:rsid w:val="00DD0A4B"/>
    <w:rsid w:val="00DD0A8C"/>
    <w:rsid w:val="00DD69B8"/>
    <w:rsid w:val="00DD7B7D"/>
    <w:rsid w:val="00DE758C"/>
    <w:rsid w:val="00DF0BFC"/>
    <w:rsid w:val="00DF115B"/>
    <w:rsid w:val="00DF1B19"/>
    <w:rsid w:val="00DF6802"/>
    <w:rsid w:val="00DF6A71"/>
    <w:rsid w:val="00E02E89"/>
    <w:rsid w:val="00E05E99"/>
    <w:rsid w:val="00E14EA2"/>
    <w:rsid w:val="00E177FB"/>
    <w:rsid w:val="00E252D4"/>
    <w:rsid w:val="00E3091C"/>
    <w:rsid w:val="00E30A51"/>
    <w:rsid w:val="00E330C0"/>
    <w:rsid w:val="00E332FD"/>
    <w:rsid w:val="00E3600A"/>
    <w:rsid w:val="00E4127A"/>
    <w:rsid w:val="00E474E7"/>
    <w:rsid w:val="00E535CF"/>
    <w:rsid w:val="00E57D85"/>
    <w:rsid w:val="00E6613D"/>
    <w:rsid w:val="00E73497"/>
    <w:rsid w:val="00E83EF6"/>
    <w:rsid w:val="00E851C0"/>
    <w:rsid w:val="00E92B76"/>
    <w:rsid w:val="00E94639"/>
    <w:rsid w:val="00EA7E62"/>
    <w:rsid w:val="00EB5F3B"/>
    <w:rsid w:val="00EB79A3"/>
    <w:rsid w:val="00EC01CC"/>
    <w:rsid w:val="00EC0236"/>
    <w:rsid w:val="00EC0328"/>
    <w:rsid w:val="00EC0886"/>
    <w:rsid w:val="00EC529A"/>
    <w:rsid w:val="00EC609A"/>
    <w:rsid w:val="00ED03EB"/>
    <w:rsid w:val="00ED5ED7"/>
    <w:rsid w:val="00EE3BFA"/>
    <w:rsid w:val="00EE4171"/>
    <w:rsid w:val="00EE588A"/>
    <w:rsid w:val="00EF6ABD"/>
    <w:rsid w:val="00F04AF3"/>
    <w:rsid w:val="00F1097B"/>
    <w:rsid w:val="00F3579C"/>
    <w:rsid w:val="00F445F7"/>
    <w:rsid w:val="00F44B5E"/>
    <w:rsid w:val="00F47C8E"/>
    <w:rsid w:val="00F520E7"/>
    <w:rsid w:val="00F5230A"/>
    <w:rsid w:val="00F53437"/>
    <w:rsid w:val="00F604FF"/>
    <w:rsid w:val="00F63A35"/>
    <w:rsid w:val="00F67E0F"/>
    <w:rsid w:val="00F740A5"/>
    <w:rsid w:val="00F81D3F"/>
    <w:rsid w:val="00F84E3F"/>
    <w:rsid w:val="00F87A6E"/>
    <w:rsid w:val="00F9233D"/>
    <w:rsid w:val="00F92369"/>
    <w:rsid w:val="00FA202B"/>
    <w:rsid w:val="00FA3D47"/>
    <w:rsid w:val="00FB5863"/>
    <w:rsid w:val="00FB5D87"/>
    <w:rsid w:val="00FC61FB"/>
    <w:rsid w:val="00FC777F"/>
    <w:rsid w:val="00FD773E"/>
    <w:rsid w:val="00FE020E"/>
    <w:rsid w:val="00FE2BA2"/>
    <w:rsid w:val="00FE4FB2"/>
    <w:rsid w:val="00FE53C1"/>
    <w:rsid w:val="00FF132F"/>
    <w:rsid w:val="00FF15AA"/>
    <w:rsid w:val="00FF1D7C"/>
    <w:rsid w:val="00FF6A23"/>
    <w:rsid w:val="0282362A"/>
    <w:rsid w:val="02D03C4F"/>
    <w:rsid w:val="048276D4"/>
    <w:rsid w:val="049D5915"/>
    <w:rsid w:val="067F7C09"/>
    <w:rsid w:val="075F6EB2"/>
    <w:rsid w:val="080041F1"/>
    <w:rsid w:val="0834033F"/>
    <w:rsid w:val="08D538D0"/>
    <w:rsid w:val="09D516AE"/>
    <w:rsid w:val="0AA31969"/>
    <w:rsid w:val="0B46784D"/>
    <w:rsid w:val="0B8C0353"/>
    <w:rsid w:val="0C147DC7"/>
    <w:rsid w:val="0CCE0D62"/>
    <w:rsid w:val="0D5079C9"/>
    <w:rsid w:val="0D625BB7"/>
    <w:rsid w:val="0E8C1181"/>
    <w:rsid w:val="0EC10030"/>
    <w:rsid w:val="0F8B715E"/>
    <w:rsid w:val="0FB47438"/>
    <w:rsid w:val="118367B7"/>
    <w:rsid w:val="11B804F9"/>
    <w:rsid w:val="13BD568C"/>
    <w:rsid w:val="13C703A0"/>
    <w:rsid w:val="13D51003"/>
    <w:rsid w:val="14C05911"/>
    <w:rsid w:val="1610775E"/>
    <w:rsid w:val="16AB29C0"/>
    <w:rsid w:val="18974149"/>
    <w:rsid w:val="18EA24D2"/>
    <w:rsid w:val="18FB589D"/>
    <w:rsid w:val="19614D0C"/>
    <w:rsid w:val="19B739B7"/>
    <w:rsid w:val="1A0F6516"/>
    <w:rsid w:val="1C507C7F"/>
    <w:rsid w:val="1CFD1DDD"/>
    <w:rsid w:val="1DA0363D"/>
    <w:rsid w:val="1EC221B0"/>
    <w:rsid w:val="1EDB2E6A"/>
    <w:rsid w:val="1EFA3E56"/>
    <w:rsid w:val="202630DF"/>
    <w:rsid w:val="20967991"/>
    <w:rsid w:val="21406279"/>
    <w:rsid w:val="21E224E9"/>
    <w:rsid w:val="228A1020"/>
    <w:rsid w:val="22FC175D"/>
    <w:rsid w:val="24A6014D"/>
    <w:rsid w:val="26663961"/>
    <w:rsid w:val="270E0ACA"/>
    <w:rsid w:val="28FB65E3"/>
    <w:rsid w:val="290731DA"/>
    <w:rsid w:val="29954C89"/>
    <w:rsid w:val="29AE3315"/>
    <w:rsid w:val="2A124E82"/>
    <w:rsid w:val="2CE56BC6"/>
    <w:rsid w:val="2D1F486A"/>
    <w:rsid w:val="2D200D0E"/>
    <w:rsid w:val="2FCD3AF1"/>
    <w:rsid w:val="2FEC18A4"/>
    <w:rsid w:val="302304D7"/>
    <w:rsid w:val="312B0D62"/>
    <w:rsid w:val="31B23EFF"/>
    <w:rsid w:val="33551E0C"/>
    <w:rsid w:val="342D38D5"/>
    <w:rsid w:val="36A22794"/>
    <w:rsid w:val="37CF6431"/>
    <w:rsid w:val="38131016"/>
    <w:rsid w:val="38787078"/>
    <w:rsid w:val="39700927"/>
    <w:rsid w:val="39DA2372"/>
    <w:rsid w:val="3A1C4A8B"/>
    <w:rsid w:val="3B345984"/>
    <w:rsid w:val="3B8F6065"/>
    <w:rsid w:val="3B941857"/>
    <w:rsid w:val="3BFE311C"/>
    <w:rsid w:val="3C2125D6"/>
    <w:rsid w:val="3C277FE9"/>
    <w:rsid w:val="3D684374"/>
    <w:rsid w:val="3F86023A"/>
    <w:rsid w:val="400B3158"/>
    <w:rsid w:val="40201354"/>
    <w:rsid w:val="40BE6CF1"/>
    <w:rsid w:val="42C862DD"/>
    <w:rsid w:val="45251DC6"/>
    <w:rsid w:val="452B27FD"/>
    <w:rsid w:val="455F7AA2"/>
    <w:rsid w:val="474E7DCE"/>
    <w:rsid w:val="479C4FDD"/>
    <w:rsid w:val="49400CE1"/>
    <w:rsid w:val="496F45F8"/>
    <w:rsid w:val="49D41687"/>
    <w:rsid w:val="4A464369"/>
    <w:rsid w:val="4C142860"/>
    <w:rsid w:val="4E105DDD"/>
    <w:rsid w:val="4EB11392"/>
    <w:rsid w:val="4F2810E9"/>
    <w:rsid w:val="4F537BA4"/>
    <w:rsid w:val="5044508F"/>
    <w:rsid w:val="50923421"/>
    <w:rsid w:val="53457C9A"/>
    <w:rsid w:val="54275F9F"/>
    <w:rsid w:val="55F80C69"/>
    <w:rsid w:val="560D1A25"/>
    <w:rsid w:val="56C76538"/>
    <w:rsid w:val="56DF6C95"/>
    <w:rsid w:val="56F0327D"/>
    <w:rsid w:val="573E11A7"/>
    <w:rsid w:val="58ED6D98"/>
    <w:rsid w:val="59E743A0"/>
    <w:rsid w:val="5A4422A2"/>
    <w:rsid w:val="5AC57918"/>
    <w:rsid w:val="5AF21E23"/>
    <w:rsid w:val="5B574BDA"/>
    <w:rsid w:val="5BEC4147"/>
    <w:rsid w:val="5CE62B2B"/>
    <w:rsid w:val="5CFE60C6"/>
    <w:rsid w:val="5D044F5A"/>
    <w:rsid w:val="5FEC48FC"/>
    <w:rsid w:val="61354081"/>
    <w:rsid w:val="6169605F"/>
    <w:rsid w:val="61AE38BB"/>
    <w:rsid w:val="61F70272"/>
    <w:rsid w:val="62210161"/>
    <w:rsid w:val="62323405"/>
    <w:rsid w:val="62FD472A"/>
    <w:rsid w:val="62FF6D66"/>
    <w:rsid w:val="632874B1"/>
    <w:rsid w:val="64A00123"/>
    <w:rsid w:val="64BB664B"/>
    <w:rsid w:val="66F958B8"/>
    <w:rsid w:val="682E17F3"/>
    <w:rsid w:val="68B30A12"/>
    <w:rsid w:val="696A6BE8"/>
    <w:rsid w:val="6A3D5EAC"/>
    <w:rsid w:val="6C7C2B64"/>
    <w:rsid w:val="6CFD0D8E"/>
    <w:rsid w:val="6D0733E3"/>
    <w:rsid w:val="6D8508CD"/>
    <w:rsid w:val="6DD04CBC"/>
    <w:rsid w:val="6E0C43BB"/>
    <w:rsid w:val="6E1B2378"/>
    <w:rsid w:val="6FD25527"/>
    <w:rsid w:val="704E5A49"/>
    <w:rsid w:val="70EF01E0"/>
    <w:rsid w:val="715F2A54"/>
    <w:rsid w:val="739F538A"/>
    <w:rsid w:val="7492328D"/>
    <w:rsid w:val="74942D8B"/>
    <w:rsid w:val="75583E8E"/>
    <w:rsid w:val="755D1B99"/>
    <w:rsid w:val="75E8126A"/>
    <w:rsid w:val="77084FB2"/>
    <w:rsid w:val="77D50D4F"/>
    <w:rsid w:val="77E85551"/>
    <w:rsid w:val="77F93516"/>
    <w:rsid w:val="77FA13C5"/>
    <w:rsid w:val="780600CD"/>
    <w:rsid w:val="781225CE"/>
    <w:rsid w:val="795729FD"/>
    <w:rsid w:val="7B344297"/>
    <w:rsid w:val="7B4F730A"/>
    <w:rsid w:val="7C3B0C1A"/>
    <w:rsid w:val="7CAA5D3F"/>
    <w:rsid w:val="7D020E63"/>
    <w:rsid w:val="7D4D61FB"/>
    <w:rsid w:val="7DEC42F2"/>
    <w:rsid w:val="7F17567D"/>
    <w:rsid w:val="7F27404E"/>
    <w:rsid w:val="7FCB06E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nhideWhenUsed="0" w:uiPriority="0" w:semiHidden="0" w:name="footnote reference"/>
    <w:lsdException w:qFormat="1" w:unhideWhenUsed="0" w:uiPriority="0" w:semiHidden="0" w:name="annotation reference"/>
    <w:lsdException w:uiPriority="99" w:name="line number"/>
    <w:lsdException w:unhideWhenUsed="0" w:uiPriority="0" w:semiHidden="0" w:name="page number"/>
    <w:lsdException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next w:val="1"/>
    <w:link w:val="74"/>
    <w:qFormat/>
    <w:uiPriority w:val="0"/>
    <w:pPr>
      <w:keepNext/>
      <w:keepLines/>
      <w:snapToGrid w:val="0"/>
      <w:spacing w:line="400" w:lineRule="atLeast"/>
      <w:jc w:val="center"/>
      <w:outlineLvl w:val="0"/>
    </w:pPr>
    <w:rPr>
      <w:rFonts w:ascii="宋体" w:hAnsi="Times New Roman" w:eastAsia="宋体" w:cs="Times New Roman"/>
      <w:b/>
      <w:kern w:val="28"/>
      <w:sz w:val="36"/>
      <w:lang w:val="en-US" w:eastAsia="zh-CN" w:bidi="ar-SA"/>
    </w:rPr>
  </w:style>
  <w:style w:type="paragraph" w:styleId="3">
    <w:name w:val="heading 2"/>
    <w:next w:val="1"/>
    <w:link w:val="75"/>
    <w:qFormat/>
    <w:uiPriority w:val="0"/>
    <w:pPr>
      <w:snapToGrid w:val="0"/>
      <w:spacing w:line="360" w:lineRule="auto"/>
      <w:jc w:val="center"/>
      <w:outlineLvl w:val="1"/>
    </w:pPr>
    <w:rPr>
      <w:rFonts w:ascii="宋体" w:hAnsi="Times New Roman" w:eastAsia="宋体" w:cs="Times New Roman"/>
      <w:b/>
      <w:kern w:val="2"/>
      <w:sz w:val="28"/>
      <w:lang w:val="en-US" w:eastAsia="zh-CN" w:bidi="ar-SA"/>
    </w:rPr>
  </w:style>
  <w:style w:type="paragraph" w:styleId="4">
    <w:name w:val="heading 3"/>
    <w:next w:val="1"/>
    <w:link w:val="76"/>
    <w:qFormat/>
    <w:uiPriority w:val="0"/>
    <w:pPr>
      <w:outlineLvl w:val="2"/>
    </w:pPr>
    <w:rPr>
      <w:rFonts w:ascii="宋体" w:hAnsi="Times New Roman" w:eastAsia="宋体" w:cs="Times New Roman"/>
      <w:b/>
      <w:kern w:val="2"/>
      <w:sz w:val="24"/>
      <w:lang w:val="en-US" w:eastAsia="zh-CN" w:bidi="ar-SA"/>
    </w:rPr>
  </w:style>
  <w:style w:type="paragraph" w:styleId="5">
    <w:name w:val="heading 4"/>
    <w:basedOn w:val="1"/>
    <w:next w:val="1"/>
    <w:link w:val="77"/>
    <w:qFormat/>
    <w:uiPriority w:val="0"/>
    <w:pPr>
      <w:keepNext/>
      <w:keepLines/>
      <w:spacing w:before="280" w:beforeLines="0" w:after="290" w:afterLines="0" w:line="372" w:lineRule="auto"/>
      <w:outlineLvl w:val="3"/>
    </w:pPr>
    <w:rPr>
      <w:rFonts w:ascii="Arial" w:hAnsi="Arial" w:eastAsia="黑体"/>
      <w:b/>
      <w:bCs/>
      <w:sz w:val="28"/>
      <w:szCs w:val="28"/>
    </w:rPr>
  </w:style>
  <w:style w:type="paragraph" w:styleId="6">
    <w:name w:val="heading 5"/>
    <w:basedOn w:val="1"/>
    <w:next w:val="7"/>
    <w:link w:val="78"/>
    <w:qFormat/>
    <w:uiPriority w:val="0"/>
    <w:pPr>
      <w:keepNext/>
      <w:keepLines/>
      <w:numPr>
        <w:ilvl w:val="0"/>
        <w:numId w:val="1"/>
      </w:numPr>
      <w:tabs>
        <w:tab w:val="clear" w:pos="425"/>
      </w:tabs>
      <w:adjustRightInd w:val="0"/>
      <w:snapToGrid w:val="0"/>
      <w:spacing w:before="120" w:after="60"/>
      <w:ind w:left="284" w:hanging="284"/>
      <w:textAlignment w:val="baseline"/>
      <w:outlineLvl w:val="4"/>
    </w:pPr>
    <w:rPr>
      <w:rFonts w:ascii="Arial" w:hAnsi="Arial" w:eastAsia="楷体_GB2312"/>
      <w:b/>
      <w:kern w:val="0"/>
    </w:rPr>
  </w:style>
  <w:style w:type="paragraph" w:styleId="8">
    <w:name w:val="heading 6"/>
    <w:basedOn w:val="1"/>
    <w:next w:val="1"/>
    <w:link w:val="79"/>
    <w:qFormat/>
    <w:uiPriority w:val="0"/>
    <w:pPr>
      <w:keepNext/>
      <w:keepLines/>
      <w:numPr>
        <w:ilvl w:val="5"/>
        <w:numId w:val="2"/>
      </w:numPr>
      <w:tabs>
        <w:tab w:val="left" w:pos="1152"/>
        <w:tab w:val="clear" w:pos="1134"/>
      </w:tabs>
      <w:spacing w:before="240" w:after="64" w:line="317" w:lineRule="auto"/>
      <w:outlineLvl w:val="5"/>
    </w:pPr>
    <w:rPr>
      <w:rFonts w:ascii="Arial" w:hAnsi="Arial" w:eastAsia="黑体"/>
      <w:b/>
      <w:szCs w:val="20"/>
    </w:rPr>
  </w:style>
  <w:style w:type="paragraph" w:styleId="9">
    <w:name w:val="heading 7"/>
    <w:basedOn w:val="1"/>
    <w:next w:val="1"/>
    <w:link w:val="80"/>
    <w:qFormat/>
    <w:uiPriority w:val="0"/>
    <w:pPr>
      <w:keepNext/>
      <w:keepLines/>
      <w:numPr>
        <w:ilvl w:val="6"/>
        <w:numId w:val="2"/>
      </w:numPr>
      <w:tabs>
        <w:tab w:val="left" w:pos="1296"/>
        <w:tab w:val="clear" w:pos="1276"/>
      </w:tabs>
      <w:spacing w:before="240" w:after="64" w:line="317" w:lineRule="auto"/>
      <w:outlineLvl w:val="6"/>
    </w:pPr>
    <w:rPr>
      <w:b/>
      <w:szCs w:val="20"/>
    </w:rPr>
  </w:style>
  <w:style w:type="paragraph" w:styleId="10">
    <w:name w:val="heading 8"/>
    <w:basedOn w:val="1"/>
    <w:next w:val="1"/>
    <w:link w:val="81"/>
    <w:qFormat/>
    <w:uiPriority w:val="0"/>
    <w:pPr>
      <w:keepNext/>
      <w:keepLines/>
      <w:numPr>
        <w:ilvl w:val="7"/>
        <w:numId w:val="2"/>
      </w:numPr>
      <w:tabs>
        <w:tab w:val="left" w:pos="1440"/>
        <w:tab w:val="clear" w:pos="1418"/>
      </w:tabs>
      <w:spacing w:before="240" w:after="64" w:line="317" w:lineRule="auto"/>
      <w:outlineLvl w:val="7"/>
    </w:pPr>
    <w:rPr>
      <w:rFonts w:ascii="Arial" w:hAnsi="Arial" w:eastAsia="黑体"/>
      <w:szCs w:val="20"/>
    </w:rPr>
  </w:style>
  <w:style w:type="paragraph" w:styleId="11">
    <w:name w:val="heading 9"/>
    <w:basedOn w:val="1"/>
    <w:next w:val="1"/>
    <w:link w:val="82"/>
    <w:qFormat/>
    <w:uiPriority w:val="0"/>
    <w:pPr>
      <w:keepNext/>
      <w:keepLines/>
      <w:numPr>
        <w:ilvl w:val="8"/>
        <w:numId w:val="2"/>
      </w:numPr>
      <w:tabs>
        <w:tab w:val="left" w:pos="1584"/>
        <w:tab w:val="clear" w:pos="1559"/>
      </w:tabs>
      <w:spacing w:before="240" w:after="64" w:line="317" w:lineRule="auto"/>
      <w:outlineLvl w:val="8"/>
    </w:pPr>
    <w:rPr>
      <w:rFonts w:ascii="Arial" w:hAnsi="Arial" w:eastAsia="黑体"/>
      <w:szCs w:val="20"/>
    </w:rPr>
  </w:style>
  <w:style w:type="character" w:default="1" w:styleId="65">
    <w:name w:val="Default Paragraph Font"/>
    <w:qFormat/>
    <w:uiPriority w:val="0"/>
  </w:style>
  <w:style w:type="table" w:default="1" w:styleId="63">
    <w:name w:val="Normal Table"/>
    <w:unhideWhenUsed/>
    <w:qFormat/>
    <w:uiPriority w:val="99"/>
    <w:tblPr>
      <w:tblCellMar>
        <w:top w:w="0" w:type="dxa"/>
        <w:left w:w="108" w:type="dxa"/>
        <w:bottom w:w="0" w:type="dxa"/>
        <w:right w:w="108" w:type="dxa"/>
      </w:tblCellMar>
    </w:tblPr>
  </w:style>
  <w:style w:type="paragraph" w:customStyle="1" w:styleId="7">
    <w:name w:val="Text"/>
    <w:qFormat/>
    <w:uiPriority w:val="0"/>
    <w:pPr>
      <w:widowControl w:val="0"/>
      <w:tabs>
        <w:tab w:val="left" w:pos="420"/>
        <w:tab w:val="left" w:pos="840"/>
        <w:tab w:val="left" w:pos="1260"/>
      </w:tabs>
      <w:adjustRightInd w:val="0"/>
      <w:snapToGrid w:val="0"/>
      <w:spacing w:before="234" w:beforeLines="75" w:after="156" w:afterLines="50" w:line="360" w:lineRule="auto"/>
      <w:ind w:firstLine="422" w:firstLineChars="200"/>
      <w:jc w:val="both"/>
    </w:pPr>
    <w:rPr>
      <w:rFonts w:ascii="宋体" w:hAnsi="宋体" w:eastAsia="宋体" w:cs="Times New Roman"/>
      <w:b/>
      <w:sz w:val="21"/>
      <w:szCs w:val="21"/>
      <w:lang w:val="en-US" w:eastAsia="zh-CN" w:bidi="ar-SA"/>
    </w:rPr>
  </w:style>
  <w:style w:type="paragraph" w:styleId="12">
    <w:name w:val="List 3"/>
    <w:basedOn w:val="1"/>
    <w:qFormat/>
    <w:uiPriority w:val="0"/>
    <w:pPr>
      <w:adjustRightInd w:val="0"/>
      <w:snapToGrid w:val="0"/>
      <w:spacing w:line="360" w:lineRule="auto"/>
      <w:ind w:left="100" w:leftChars="400" w:hanging="200" w:hangingChars="200"/>
    </w:pPr>
    <w:rPr>
      <w:szCs w:val="20"/>
    </w:rPr>
  </w:style>
  <w:style w:type="paragraph" w:styleId="13">
    <w:name w:val="toc 7"/>
    <w:basedOn w:val="1"/>
    <w:next w:val="1"/>
    <w:qFormat/>
    <w:uiPriority w:val="39"/>
    <w:pPr>
      <w:ind w:left="1440"/>
      <w:jc w:val="left"/>
    </w:pPr>
    <w:rPr>
      <w:rFonts w:ascii="Calibri" w:hAnsi="Calibri"/>
      <w:sz w:val="18"/>
      <w:szCs w:val="18"/>
    </w:rPr>
  </w:style>
  <w:style w:type="paragraph" w:styleId="14">
    <w:name w:val="Note Heading"/>
    <w:basedOn w:val="1"/>
    <w:next w:val="1"/>
    <w:link w:val="83"/>
    <w:qFormat/>
    <w:uiPriority w:val="0"/>
    <w:pPr>
      <w:spacing w:line="240" w:lineRule="auto"/>
      <w:ind w:firstLine="0" w:firstLineChars="0"/>
      <w:jc w:val="center"/>
    </w:pPr>
    <w:rPr>
      <w:sz w:val="21"/>
    </w:rPr>
  </w:style>
  <w:style w:type="paragraph" w:styleId="15">
    <w:name w:val="List Bullet 4"/>
    <w:basedOn w:val="1"/>
    <w:qFormat/>
    <w:uiPriority w:val="0"/>
    <w:pPr>
      <w:widowControl/>
      <w:numPr>
        <w:ilvl w:val="0"/>
        <w:numId w:val="3"/>
      </w:numPr>
      <w:tabs>
        <w:tab w:val="left" w:pos="1134"/>
        <w:tab w:val="clear" w:pos="540"/>
      </w:tabs>
      <w:adjustRightInd w:val="0"/>
      <w:snapToGrid w:val="0"/>
      <w:spacing w:before="120" w:line="280" w:lineRule="atLeast"/>
      <w:ind w:left="1418" w:hanging="284" w:firstLineChars="0"/>
      <w:jc w:val="left"/>
    </w:pPr>
    <w:rPr>
      <w:rFonts w:ascii="宋体"/>
      <w:kern w:val="0"/>
      <w:sz w:val="22"/>
      <w:szCs w:val="20"/>
    </w:rPr>
  </w:style>
  <w:style w:type="paragraph" w:styleId="16">
    <w:name w:val="Normal Indent"/>
    <w:basedOn w:val="1"/>
    <w:link w:val="84"/>
    <w:qFormat/>
    <w:uiPriority w:val="0"/>
    <w:pPr>
      <w:ind w:firstLine="420" w:firstLineChars="200"/>
    </w:pPr>
    <w:rPr>
      <w:sz w:val="21"/>
    </w:rPr>
  </w:style>
  <w:style w:type="paragraph" w:styleId="17">
    <w:name w:val="caption"/>
    <w:basedOn w:val="1"/>
    <w:next w:val="1"/>
    <w:qFormat/>
    <w:uiPriority w:val="0"/>
    <w:pPr>
      <w:adjustRightInd w:val="0"/>
      <w:snapToGrid w:val="0"/>
      <w:spacing w:before="152" w:beforeLines="0" w:after="160" w:afterLines="0" w:line="312" w:lineRule="atLeast"/>
      <w:jc w:val="center"/>
      <w:textAlignment w:val="baseline"/>
    </w:pPr>
    <w:rPr>
      <w:rFonts w:ascii="Palatino Linotype" w:hAnsi="Palatino Linotype" w:eastAsia="楷体_GB2312" w:cs="Arial"/>
      <w:b/>
      <w:kern w:val="0"/>
      <w:szCs w:val="21"/>
    </w:rPr>
  </w:style>
  <w:style w:type="paragraph" w:styleId="18">
    <w:name w:val="List Bullet"/>
    <w:basedOn w:val="1"/>
    <w:qFormat/>
    <w:uiPriority w:val="0"/>
    <w:pPr>
      <w:autoSpaceDE w:val="0"/>
      <w:autoSpaceDN w:val="0"/>
      <w:adjustRightInd w:val="0"/>
      <w:spacing w:line="240" w:lineRule="auto"/>
      <w:ind w:left="510" w:leftChars="150" w:firstLine="0" w:firstLineChars="0"/>
      <w:jc w:val="left"/>
    </w:pPr>
    <w:rPr>
      <w:rFonts w:ascii="宋体"/>
      <w:kern w:val="0"/>
    </w:rPr>
  </w:style>
  <w:style w:type="paragraph" w:styleId="19">
    <w:name w:val="Document Map"/>
    <w:basedOn w:val="1"/>
    <w:link w:val="85"/>
    <w:qFormat/>
    <w:uiPriority w:val="0"/>
    <w:pPr>
      <w:shd w:val="clear" w:color="auto" w:fill="000080"/>
    </w:pPr>
    <w:rPr>
      <w:sz w:val="21"/>
      <w:shd w:val="clear" w:color="auto" w:fill="000080"/>
    </w:rPr>
  </w:style>
  <w:style w:type="paragraph" w:styleId="20">
    <w:name w:val="annotation text"/>
    <w:basedOn w:val="1"/>
    <w:link w:val="86"/>
    <w:qFormat/>
    <w:uiPriority w:val="0"/>
    <w:pPr>
      <w:jc w:val="left"/>
    </w:pPr>
    <w:rPr>
      <w:sz w:val="21"/>
    </w:rPr>
  </w:style>
  <w:style w:type="paragraph" w:styleId="21">
    <w:name w:val="Body Text 3"/>
    <w:basedOn w:val="1"/>
    <w:link w:val="87"/>
    <w:qFormat/>
    <w:uiPriority w:val="0"/>
    <w:pPr>
      <w:jc w:val="center"/>
    </w:pPr>
    <w:rPr>
      <w:sz w:val="18"/>
      <w:szCs w:val="20"/>
    </w:rPr>
  </w:style>
  <w:style w:type="paragraph" w:styleId="22">
    <w:name w:val="List Bullet 3"/>
    <w:basedOn w:val="1"/>
    <w:qFormat/>
    <w:uiPriority w:val="0"/>
    <w:pPr>
      <w:numPr>
        <w:ilvl w:val="0"/>
        <w:numId w:val="4"/>
      </w:numPr>
      <w:tabs>
        <w:tab w:val="left" w:pos="1200"/>
        <w:tab w:val="clear" w:pos="360"/>
      </w:tabs>
      <w:adjustRightInd w:val="0"/>
      <w:snapToGrid w:val="0"/>
      <w:spacing w:line="360" w:lineRule="auto"/>
      <w:ind w:firstLineChars="0"/>
    </w:pPr>
    <w:rPr>
      <w:szCs w:val="20"/>
    </w:rPr>
  </w:style>
  <w:style w:type="paragraph" w:styleId="23">
    <w:name w:val="Body Text"/>
    <w:basedOn w:val="1"/>
    <w:link w:val="88"/>
    <w:qFormat/>
    <w:uiPriority w:val="0"/>
    <w:pPr>
      <w:spacing w:after="120" w:afterLines="0"/>
    </w:pPr>
    <w:rPr>
      <w:sz w:val="21"/>
    </w:rPr>
  </w:style>
  <w:style w:type="paragraph" w:styleId="24">
    <w:name w:val="Body Text Indent"/>
    <w:basedOn w:val="1"/>
    <w:link w:val="89"/>
    <w:qFormat/>
    <w:uiPriority w:val="0"/>
    <w:pPr>
      <w:tabs>
        <w:tab w:val="left" w:pos="2160"/>
      </w:tabs>
      <w:ind w:left="2159" w:leftChars="1028" w:firstLine="1"/>
    </w:pPr>
    <w:rPr>
      <w:rFonts w:ascii="宋体" w:hAnsi="宋体"/>
      <w:sz w:val="21"/>
      <w:szCs w:val="21"/>
    </w:rPr>
  </w:style>
  <w:style w:type="paragraph" w:styleId="25">
    <w:name w:val="List Number 3"/>
    <w:basedOn w:val="1"/>
    <w:qFormat/>
    <w:uiPriority w:val="0"/>
    <w:pPr>
      <w:numPr>
        <w:ilvl w:val="0"/>
        <w:numId w:val="5"/>
      </w:numPr>
      <w:tabs>
        <w:tab w:val="left" w:pos="840"/>
        <w:tab w:val="clear" w:pos="360"/>
      </w:tabs>
      <w:adjustRightInd w:val="0"/>
      <w:snapToGrid w:val="0"/>
      <w:spacing w:line="360" w:lineRule="auto"/>
      <w:ind w:firstLineChars="0"/>
    </w:pPr>
  </w:style>
  <w:style w:type="paragraph" w:styleId="26">
    <w:name w:val="List 2"/>
    <w:basedOn w:val="1"/>
    <w:qFormat/>
    <w:uiPriority w:val="0"/>
    <w:pPr>
      <w:ind w:left="100" w:leftChars="200" w:hanging="200" w:hangingChars="200"/>
    </w:pPr>
    <w:rPr>
      <w:szCs w:val="20"/>
    </w:rPr>
  </w:style>
  <w:style w:type="paragraph" w:styleId="27">
    <w:name w:val="List Continue"/>
    <w:basedOn w:val="1"/>
    <w:qFormat/>
    <w:uiPriority w:val="0"/>
    <w:pPr>
      <w:adjustRightInd w:val="0"/>
      <w:snapToGrid w:val="0"/>
      <w:spacing w:after="120" w:afterLines="0" w:line="360" w:lineRule="auto"/>
      <w:ind w:left="420" w:leftChars="200" w:firstLine="0" w:firstLineChars="0"/>
    </w:pPr>
    <w:rPr>
      <w:szCs w:val="20"/>
    </w:rPr>
  </w:style>
  <w:style w:type="paragraph" w:styleId="28">
    <w:name w:val="List Bullet 2"/>
    <w:basedOn w:val="1"/>
    <w:qFormat/>
    <w:uiPriority w:val="0"/>
    <w:pPr>
      <w:numPr>
        <w:ilvl w:val="0"/>
        <w:numId w:val="6"/>
      </w:numPr>
      <w:tabs>
        <w:tab w:val="left" w:pos="780"/>
        <w:tab w:val="clear" w:pos="360"/>
      </w:tabs>
      <w:adjustRightInd w:val="0"/>
      <w:snapToGrid w:val="0"/>
      <w:spacing w:line="360" w:lineRule="auto"/>
      <w:ind w:firstLineChars="0"/>
    </w:pPr>
    <w:rPr>
      <w:szCs w:val="20"/>
    </w:rPr>
  </w:style>
  <w:style w:type="paragraph" w:styleId="29">
    <w:name w:val="toc 5"/>
    <w:basedOn w:val="1"/>
    <w:next w:val="1"/>
    <w:qFormat/>
    <w:uiPriority w:val="39"/>
    <w:pPr>
      <w:ind w:left="960"/>
      <w:jc w:val="left"/>
    </w:pPr>
    <w:rPr>
      <w:rFonts w:ascii="Calibri" w:hAnsi="Calibri"/>
      <w:sz w:val="18"/>
      <w:szCs w:val="18"/>
    </w:rPr>
  </w:style>
  <w:style w:type="paragraph" w:styleId="30">
    <w:name w:val="toc 3"/>
    <w:basedOn w:val="1"/>
    <w:next w:val="1"/>
    <w:qFormat/>
    <w:uiPriority w:val="39"/>
    <w:pPr>
      <w:tabs>
        <w:tab w:val="right" w:leader="dot" w:pos="8777"/>
      </w:tabs>
      <w:spacing w:line="480" w:lineRule="exact"/>
      <w:ind w:left="482" w:firstLine="103" w:firstLineChars="43"/>
      <w:jc w:val="left"/>
    </w:pPr>
    <w:rPr>
      <w:rFonts w:ascii="Calibri" w:hAnsi="Calibri"/>
      <w:i/>
      <w:iCs/>
      <w:sz w:val="20"/>
      <w:szCs w:val="20"/>
    </w:rPr>
  </w:style>
  <w:style w:type="paragraph" w:styleId="31">
    <w:name w:val="Plain Text"/>
    <w:basedOn w:val="1"/>
    <w:link w:val="90"/>
    <w:qFormat/>
    <w:uiPriority w:val="0"/>
    <w:rPr>
      <w:rFonts w:ascii="宋体" w:hAnsi="Courier New"/>
      <w:szCs w:val="20"/>
    </w:rPr>
  </w:style>
  <w:style w:type="paragraph" w:styleId="32">
    <w:name w:val="toc 8"/>
    <w:basedOn w:val="1"/>
    <w:next w:val="1"/>
    <w:qFormat/>
    <w:uiPriority w:val="39"/>
    <w:pPr>
      <w:ind w:left="1680"/>
      <w:jc w:val="left"/>
    </w:pPr>
    <w:rPr>
      <w:rFonts w:ascii="Calibri" w:hAnsi="Calibri"/>
      <w:sz w:val="18"/>
      <w:szCs w:val="18"/>
    </w:rPr>
  </w:style>
  <w:style w:type="paragraph" w:styleId="33">
    <w:name w:val="Date"/>
    <w:basedOn w:val="1"/>
    <w:next w:val="1"/>
    <w:link w:val="91"/>
    <w:qFormat/>
    <w:uiPriority w:val="0"/>
    <w:rPr>
      <w:rFonts w:ascii="宋体"/>
      <w:szCs w:val="20"/>
    </w:rPr>
  </w:style>
  <w:style w:type="paragraph" w:styleId="34">
    <w:name w:val="Body Text Indent 2"/>
    <w:basedOn w:val="1"/>
    <w:link w:val="92"/>
    <w:qFormat/>
    <w:uiPriority w:val="0"/>
    <w:pPr>
      <w:spacing w:after="120" w:afterLines="0" w:line="480" w:lineRule="auto"/>
      <w:ind w:left="420" w:leftChars="200"/>
    </w:pPr>
    <w:rPr>
      <w:sz w:val="21"/>
      <w:szCs w:val="20"/>
    </w:rPr>
  </w:style>
  <w:style w:type="paragraph" w:styleId="35">
    <w:name w:val="endnote text"/>
    <w:basedOn w:val="1"/>
    <w:link w:val="93"/>
    <w:qFormat/>
    <w:uiPriority w:val="0"/>
    <w:pPr>
      <w:snapToGrid w:val="0"/>
      <w:spacing w:line="240" w:lineRule="auto"/>
      <w:ind w:firstLine="0" w:firstLineChars="0"/>
      <w:jc w:val="left"/>
    </w:pPr>
    <w:rPr>
      <w:sz w:val="21"/>
    </w:rPr>
  </w:style>
  <w:style w:type="paragraph" w:styleId="36">
    <w:name w:val="Balloon Text"/>
    <w:basedOn w:val="1"/>
    <w:link w:val="94"/>
    <w:qFormat/>
    <w:uiPriority w:val="0"/>
    <w:rPr>
      <w:sz w:val="18"/>
      <w:szCs w:val="18"/>
    </w:rPr>
  </w:style>
  <w:style w:type="paragraph" w:styleId="37">
    <w:name w:val="footer"/>
    <w:basedOn w:val="1"/>
    <w:link w:val="95"/>
    <w:qFormat/>
    <w:uiPriority w:val="0"/>
    <w:pPr>
      <w:tabs>
        <w:tab w:val="center" w:pos="4153"/>
        <w:tab w:val="right" w:pos="8306"/>
      </w:tabs>
      <w:snapToGrid w:val="0"/>
      <w:jc w:val="left"/>
    </w:pPr>
    <w:rPr>
      <w:sz w:val="18"/>
      <w:szCs w:val="20"/>
    </w:rPr>
  </w:style>
  <w:style w:type="paragraph" w:styleId="38">
    <w:name w:val="header"/>
    <w:basedOn w:val="1"/>
    <w:link w:val="96"/>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1"/>
    <w:next w:val="1"/>
    <w:qFormat/>
    <w:uiPriority w:val="39"/>
    <w:pPr>
      <w:spacing w:before="120" w:beforeLines="0" w:after="120" w:afterLines="0"/>
      <w:jc w:val="left"/>
    </w:pPr>
    <w:rPr>
      <w:rFonts w:ascii="Calibri" w:hAnsi="Calibri"/>
      <w:b/>
      <w:bCs/>
      <w:caps/>
      <w:sz w:val="20"/>
      <w:szCs w:val="20"/>
    </w:rPr>
  </w:style>
  <w:style w:type="paragraph" w:styleId="40">
    <w:name w:val="List Continue 4"/>
    <w:basedOn w:val="1"/>
    <w:qFormat/>
    <w:uiPriority w:val="0"/>
    <w:pPr>
      <w:adjustRightInd w:val="0"/>
      <w:snapToGrid w:val="0"/>
      <w:spacing w:after="120" w:afterLines="0" w:line="360" w:lineRule="auto"/>
      <w:ind w:left="1680" w:leftChars="800" w:firstLine="0" w:firstLineChars="0"/>
    </w:pPr>
    <w:rPr>
      <w:szCs w:val="20"/>
    </w:rPr>
  </w:style>
  <w:style w:type="paragraph" w:styleId="41">
    <w:name w:val="toc 4"/>
    <w:basedOn w:val="1"/>
    <w:next w:val="1"/>
    <w:qFormat/>
    <w:uiPriority w:val="39"/>
    <w:pPr>
      <w:ind w:left="720"/>
      <w:jc w:val="left"/>
    </w:pPr>
    <w:rPr>
      <w:rFonts w:ascii="Calibri" w:hAnsi="Calibri"/>
      <w:sz w:val="18"/>
      <w:szCs w:val="18"/>
    </w:rPr>
  </w:style>
  <w:style w:type="paragraph" w:styleId="42">
    <w:name w:val="index heading"/>
    <w:basedOn w:val="1"/>
    <w:next w:val="43"/>
    <w:qFormat/>
    <w:uiPriority w:val="0"/>
    <w:pPr>
      <w:spacing w:line="240" w:lineRule="auto"/>
      <w:ind w:firstLine="0" w:firstLineChars="0"/>
    </w:pPr>
    <w:rPr>
      <w:sz w:val="21"/>
      <w:szCs w:val="20"/>
    </w:rPr>
  </w:style>
  <w:style w:type="paragraph" w:styleId="43">
    <w:name w:val="index 1"/>
    <w:basedOn w:val="1"/>
    <w:next w:val="1"/>
    <w:qFormat/>
    <w:uiPriority w:val="0"/>
    <w:rPr>
      <w:szCs w:val="20"/>
    </w:rPr>
  </w:style>
  <w:style w:type="paragraph" w:styleId="44">
    <w:name w:val="Subtitle"/>
    <w:basedOn w:val="1"/>
    <w:next w:val="1"/>
    <w:link w:val="97"/>
    <w:qFormat/>
    <w:uiPriority w:val="0"/>
    <w:pPr>
      <w:spacing w:before="240" w:beforeLines="0" w:after="60" w:afterLines="0" w:line="312" w:lineRule="auto"/>
      <w:jc w:val="center"/>
      <w:outlineLvl w:val="1"/>
    </w:pPr>
    <w:rPr>
      <w:rFonts w:ascii="Cambria" w:hAnsi="Cambria"/>
      <w:b/>
      <w:bCs/>
      <w:kern w:val="28"/>
      <w:sz w:val="32"/>
      <w:szCs w:val="32"/>
    </w:rPr>
  </w:style>
  <w:style w:type="paragraph" w:styleId="45">
    <w:name w:val="List"/>
    <w:basedOn w:val="1"/>
    <w:qFormat/>
    <w:uiPriority w:val="0"/>
    <w:pPr>
      <w:spacing w:line="240" w:lineRule="auto"/>
      <w:ind w:left="200" w:hanging="200" w:hangingChars="200"/>
    </w:pPr>
    <w:rPr>
      <w:sz w:val="21"/>
      <w:szCs w:val="20"/>
    </w:rPr>
  </w:style>
  <w:style w:type="paragraph" w:styleId="46">
    <w:name w:val="footnote text"/>
    <w:basedOn w:val="1"/>
    <w:link w:val="98"/>
    <w:qFormat/>
    <w:uiPriority w:val="0"/>
    <w:pPr>
      <w:spacing w:line="360" w:lineRule="auto"/>
      <w:ind w:firstLine="0" w:firstLineChars="0"/>
    </w:pPr>
    <w:rPr>
      <w:sz w:val="18"/>
    </w:rPr>
  </w:style>
  <w:style w:type="paragraph" w:styleId="47">
    <w:name w:val="toc 6"/>
    <w:basedOn w:val="1"/>
    <w:next w:val="1"/>
    <w:qFormat/>
    <w:uiPriority w:val="39"/>
    <w:pPr>
      <w:ind w:left="1200"/>
      <w:jc w:val="left"/>
    </w:pPr>
    <w:rPr>
      <w:rFonts w:ascii="Calibri" w:hAnsi="Calibri"/>
      <w:sz w:val="18"/>
      <w:szCs w:val="18"/>
    </w:rPr>
  </w:style>
  <w:style w:type="paragraph" w:styleId="48">
    <w:name w:val="List 5"/>
    <w:basedOn w:val="1"/>
    <w:qFormat/>
    <w:uiPriority w:val="0"/>
    <w:pPr>
      <w:adjustRightInd w:val="0"/>
      <w:snapToGrid w:val="0"/>
      <w:spacing w:line="360" w:lineRule="auto"/>
      <w:ind w:left="100" w:leftChars="800" w:hanging="200" w:hangingChars="200"/>
    </w:pPr>
    <w:rPr>
      <w:szCs w:val="20"/>
    </w:rPr>
  </w:style>
  <w:style w:type="paragraph" w:styleId="49">
    <w:name w:val="Body Text Indent 3"/>
    <w:basedOn w:val="1"/>
    <w:link w:val="99"/>
    <w:qFormat/>
    <w:uiPriority w:val="0"/>
    <w:pPr>
      <w:spacing w:after="120" w:afterLines="0"/>
      <w:ind w:left="420" w:leftChars="200"/>
    </w:pPr>
    <w:rPr>
      <w:sz w:val="16"/>
      <w:szCs w:val="20"/>
    </w:rPr>
  </w:style>
  <w:style w:type="paragraph" w:styleId="50">
    <w:name w:val="table of figures"/>
    <w:basedOn w:val="1"/>
    <w:next w:val="1"/>
    <w:qFormat/>
    <w:uiPriority w:val="0"/>
    <w:pPr>
      <w:tabs>
        <w:tab w:val="right" w:leader="dot" w:pos="8640"/>
      </w:tabs>
      <w:spacing w:line="360" w:lineRule="auto"/>
      <w:ind w:left="400" w:hanging="400" w:firstLineChars="0"/>
    </w:pPr>
  </w:style>
  <w:style w:type="paragraph" w:styleId="51">
    <w:name w:val="toc 2"/>
    <w:basedOn w:val="1"/>
    <w:next w:val="1"/>
    <w:qFormat/>
    <w:uiPriority w:val="39"/>
    <w:pPr>
      <w:tabs>
        <w:tab w:val="right" w:leader="dot" w:pos="8777"/>
      </w:tabs>
      <w:ind w:firstLine="566" w:firstLineChars="236"/>
      <w:jc w:val="left"/>
    </w:pPr>
    <w:rPr>
      <w:rFonts w:ascii="Calibri" w:hAnsi="Calibri"/>
      <w:smallCaps/>
      <w:sz w:val="20"/>
      <w:szCs w:val="20"/>
    </w:rPr>
  </w:style>
  <w:style w:type="paragraph" w:styleId="52">
    <w:name w:val="toc 9"/>
    <w:basedOn w:val="1"/>
    <w:next w:val="1"/>
    <w:qFormat/>
    <w:uiPriority w:val="39"/>
    <w:pPr>
      <w:ind w:left="1920"/>
      <w:jc w:val="left"/>
    </w:pPr>
    <w:rPr>
      <w:rFonts w:ascii="Calibri" w:hAnsi="Calibri"/>
      <w:sz w:val="18"/>
      <w:szCs w:val="18"/>
    </w:rPr>
  </w:style>
  <w:style w:type="paragraph" w:styleId="53">
    <w:name w:val="Body Text 2"/>
    <w:basedOn w:val="1"/>
    <w:link w:val="100"/>
    <w:qFormat/>
    <w:uiPriority w:val="0"/>
    <w:pPr>
      <w:spacing w:after="120" w:afterLines="0" w:line="480" w:lineRule="auto"/>
    </w:pPr>
    <w:rPr>
      <w:sz w:val="21"/>
      <w:szCs w:val="20"/>
    </w:rPr>
  </w:style>
  <w:style w:type="paragraph" w:styleId="54">
    <w:name w:val="List 4"/>
    <w:basedOn w:val="1"/>
    <w:qFormat/>
    <w:uiPriority w:val="0"/>
    <w:pPr>
      <w:adjustRightInd w:val="0"/>
      <w:snapToGrid w:val="0"/>
      <w:spacing w:line="360" w:lineRule="auto"/>
      <w:ind w:left="100" w:leftChars="600" w:hanging="200" w:hangingChars="200"/>
    </w:pPr>
    <w:rPr>
      <w:szCs w:val="20"/>
    </w:rPr>
  </w:style>
  <w:style w:type="paragraph" w:styleId="55">
    <w:name w:val="List Continue 2"/>
    <w:basedOn w:val="1"/>
    <w:qFormat/>
    <w:uiPriority w:val="0"/>
    <w:pPr>
      <w:adjustRightInd w:val="0"/>
      <w:snapToGrid w:val="0"/>
      <w:spacing w:after="120" w:afterLines="0" w:line="360" w:lineRule="auto"/>
      <w:ind w:left="840" w:leftChars="400" w:firstLine="0" w:firstLineChars="0"/>
    </w:pPr>
    <w:rPr>
      <w:szCs w:val="20"/>
    </w:rPr>
  </w:style>
  <w:style w:type="paragraph" w:styleId="56">
    <w:name w:val="HTML Preformatted"/>
    <w:basedOn w:val="1"/>
    <w:link w:val="1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57">
    <w:name w:val="Normal (Web)"/>
    <w:basedOn w:val="1"/>
    <w:qFormat/>
    <w:uiPriority w:val="0"/>
    <w:rPr>
      <w:sz w:val="24"/>
    </w:rPr>
  </w:style>
  <w:style w:type="paragraph" w:styleId="58">
    <w:name w:val="List Continue 3"/>
    <w:basedOn w:val="1"/>
    <w:qFormat/>
    <w:uiPriority w:val="0"/>
    <w:pPr>
      <w:spacing w:after="120" w:afterLines="0"/>
      <w:ind w:left="1260" w:leftChars="600"/>
    </w:pPr>
    <w:rPr>
      <w:szCs w:val="20"/>
    </w:rPr>
  </w:style>
  <w:style w:type="paragraph" w:styleId="59">
    <w:name w:val="Title"/>
    <w:basedOn w:val="1"/>
    <w:link w:val="102"/>
    <w:qFormat/>
    <w:uiPriority w:val="0"/>
    <w:pPr>
      <w:widowControl/>
      <w:spacing w:after="240" w:afterLines="0" w:line="360" w:lineRule="auto"/>
      <w:jc w:val="center"/>
    </w:pPr>
    <w:rPr>
      <w:rFonts w:ascii="Arial" w:hAnsi="Arial"/>
      <w:b/>
      <w:smallCaps/>
      <w:kern w:val="28"/>
      <w:sz w:val="36"/>
      <w:szCs w:val="20"/>
      <w:lang w:eastAsia="en-US"/>
    </w:rPr>
  </w:style>
  <w:style w:type="paragraph" w:styleId="60">
    <w:name w:val="annotation subject"/>
    <w:basedOn w:val="20"/>
    <w:next w:val="20"/>
    <w:link w:val="103"/>
    <w:qFormat/>
    <w:uiPriority w:val="0"/>
    <w:rPr>
      <w:b/>
      <w:bCs/>
    </w:rPr>
  </w:style>
  <w:style w:type="paragraph" w:styleId="61">
    <w:name w:val="Body Text First Indent"/>
    <w:basedOn w:val="23"/>
    <w:link w:val="104"/>
    <w:qFormat/>
    <w:uiPriority w:val="0"/>
    <w:pPr>
      <w:ind w:firstLine="420" w:firstLineChars="100"/>
    </w:pPr>
  </w:style>
  <w:style w:type="paragraph" w:styleId="62">
    <w:name w:val="Body Text First Indent 2"/>
    <w:basedOn w:val="24"/>
    <w:link w:val="105"/>
    <w:uiPriority w:val="0"/>
    <w:pPr>
      <w:tabs>
        <w:tab w:val="clear" w:pos="2160"/>
      </w:tabs>
      <w:spacing w:after="120" w:afterLines="0" w:line="480" w:lineRule="auto"/>
      <w:ind w:left="418" w:leftChars="0" w:firstLine="216"/>
    </w:pPr>
    <w:rPr>
      <w:rFonts w:eastAsia="仿宋_GB2312"/>
      <w:sz w:val="24"/>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6">
    <w:name w:val="Strong"/>
    <w:qFormat/>
    <w:uiPriority w:val="0"/>
    <w:rPr>
      <w:b/>
      <w:bCs/>
    </w:rPr>
  </w:style>
  <w:style w:type="character" w:styleId="67">
    <w:name w:val="endnote reference"/>
    <w:uiPriority w:val="0"/>
    <w:rPr>
      <w:vertAlign w:val="superscript"/>
    </w:rPr>
  </w:style>
  <w:style w:type="character" w:styleId="68">
    <w:name w:val="page number"/>
    <w:basedOn w:val="65"/>
    <w:uiPriority w:val="0"/>
  </w:style>
  <w:style w:type="character" w:styleId="69">
    <w:name w:val="FollowedHyperlink"/>
    <w:qFormat/>
    <w:uiPriority w:val="0"/>
    <w:rPr>
      <w:color w:val="0000FF"/>
      <w:u w:val="single"/>
    </w:rPr>
  </w:style>
  <w:style w:type="character" w:styleId="70">
    <w:name w:val="Emphasis"/>
    <w:qFormat/>
    <w:uiPriority w:val="0"/>
    <w:rPr>
      <w:i/>
    </w:rPr>
  </w:style>
  <w:style w:type="character" w:styleId="71">
    <w:name w:val="Hyperlink"/>
    <w:uiPriority w:val="99"/>
    <w:rPr>
      <w:color w:val="000099"/>
      <w:u w:val="none"/>
    </w:rPr>
  </w:style>
  <w:style w:type="character" w:styleId="72">
    <w:name w:val="annotation reference"/>
    <w:qFormat/>
    <w:uiPriority w:val="0"/>
    <w:rPr>
      <w:sz w:val="21"/>
      <w:szCs w:val="21"/>
    </w:rPr>
  </w:style>
  <w:style w:type="character" w:styleId="73">
    <w:name w:val="footnote reference"/>
    <w:uiPriority w:val="0"/>
    <w:rPr>
      <w:position w:val="6"/>
      <w:sz w:val="14"/>
      <w:vertAlign w:val="superscript"/>
    </w:rPr>
  </w:style>
  <w:style w:type="character" w:customStyle="1" w:styleId="74">
    <w:name w:val="标题 1 Char1"/>
    <w:link w:val="2"/>
    <w:uiPriority w:val="0"/>
    <w:rPr>
      <w:rFonts w:ascii="宋体"/>
      <w:b/>
      <w:kern w:val="28"/>
      <w:sz w:val="36"/>
      <w:lang w:val="en-US" w:eastAsia="zh-CN" w:bidi="ar-SA"/>
    </w:rPr>
  </w:style>
  <w:style w:type="character" w:customStyle="1" w:styleId="75">
    <w:name w:val="标题 2 Char"/>
    <w:link w:val="3"/>
    <w:qFormat/>
    <w:uiPriority w:val="0"/>
    <w:rPr>
      <w:rFonts w:ascii="宋体"/>
      <w:b/>
      <w:kern w:val="2"/>
      <w:sz w:val="28"/>
      <w:lang w:val="en-US" w:eastAsia="zh-CN" w:bidi="ar-SA"/>
    </w:rPr>
  </w:style>
  <w:style w:type="character" w:customStyle="1" w:styleId="76">
    <w:name w:val="标题 3 Char1"/>
    <w:link w:val="4"/>
    <w:uiPriority w:val="0"/>
    <w:rPr>
      <w:rFonts w:ascii="宋体"/>
      <w:b/>
      <w:kern w:val="2"/>
      <w:sz w:val="24"/>
      <w:lang w:val="en-US" w:eastAsia="zh-CN" w:bidi="ar-SA"/>
    </w:rPr>
  </w:style>
  <w:style w:type="character" w:customStyle="1" w:styleId="77">
    <w:name w:val="标题 4 Char"/>
    <w:link w:val="5"/>
    <w:uiPriority w:val="0"/>
    <w:rPr>
      <w:rFonts w:ascii="Arial" w:hAnsi="Arial" w:eastAsia="黑体"/>
      <w:b/>
      <w:bCs/>
      <w:kern w:val="2"/>
      <w:sz w:val="28"/>
      <w:szCs w:val="28"/>
    </w:rPr>
  </w:style>
  <w:style w:type="character" w:customStyle="1" w:styleId="78">
    <w:name w:val="标题 5 Char"/>
    <w:link w:val="6"/>
    <w:uiPriority w:val="0"/>
    <w:rPr>
      <w:rFonts w:ascii="Arial" w:hAnsi="Arial" w:eastAsia="楷体_GB2312"/>
      <w:b/>
      <w:sz w:val="24"/>
      <w:szCs w:val="24"/>
    </w:rPr>
  </w:style>
  <w:style w:type="character" w:customStyle="1" w:styleId="79">
    <w:name w:val="标题 6 Char1"/>
    <w:link w:val="8"/>
    <w:qFormat/>
    <w:uiPriority w:val="0"/>
    <w:rPr>
      <w:rFonts w:ascii="Arial" w:hAnsi="Arial" w:eastAsia="黑体"/>
      <w:b/>
      <w:kern w:val="2"/>
      <w:sz w:val="24"/>
    </w:rPr>
  </w:style>
  <w:style w:type="character" w:customStyle="1" w:styleId="80">
    <w:name w:val="标题 7 Char1"/>
    <w:link w:val="9"/>
    <w:qFormat/>
    <w:uiPriority w:val="0"/>
    <w:rPr>
      <w:b/>
      <w:kern w:val="2"/>
      <w:sz w:val="24"/>
    </w:rPr>
  </w:style>
  <w:style w:type="character" w:customStyle="1" w:styleId="81">
    <w:name w:val="标题 8 Char1"/>
    <w:link w:val="10"/>
    <w:qFormat/>
    <w:uiPriority w:val="0"/>
    <w:rPr>
      <w:rFonts w:ascii="Arial" w:hAnsi="Arial" w:eastAsia="黑体"/>
      <w:kern w:val="2"/>
      <w:sz w:val="24"/>
    </w:rPr>
  </w:style>
  <w:style w:type="character" w:customStyle="1" w:styleId="82">
    <w:name w:val="标题 9 Char1"/>
    <w:link w:val="11"/>
    <w:qFormat/>
    <w:uiPriority w:val="0"/>
    <w:rPr>
      <w:rFonts w:ascii="Arial" w:hAnsi="Arial" w:eastAsia="黑体"/>
      <w:kern w:val="2"/>
      <w:sz w:val="24"/>
    </w:rPr>
  </w:style>
  <w:style w:type="character" w:customStyle="1" w:styleId="83">
    <w:name w:val="注释标题 Char"/>
    <w:link w:val="14"/>
    <w:qFormat/>
    <w:uiPriority w:val="0"/>
    <w:rPr>
      <w:kern w:val="2"/>
      <w:sz w:val="21"/>
      <w:szCs w:val="24"/>
      <w:lang w:bidi="ar-SA"/>
    </w:rPr>
  </w:style>
  <w:style w:type="character" w:customStyle="1" w:styleId="84">
    <w:name w:val="正文缩进 Char"/>
    <w:link w:val="16"/>
    <w:qFormat/>
    <w:uiPriority w:val="0"/>
    <w:rPr>
      <w:kern w:val="2"/>
      <w:sz w:val="21"/>
      <w:szCs w:val="24"/>
    </w:rPr>
  </w:style>
  <w:style w:type="character" w:customStyle="1" w:styleId="85">
    <w:name w:val="文档结构图 Char1"/>
    <w:link w:val="19"/>
    <w:qFormat/>
    <w:uiPriority w:val="0"/>
    <w:rPr>
      <w:kern w:val="2"/>
      <w:sz w:val="21"/>
      <w:szCs w:val="24"/>
      <w:shd w:val="clear" w:color="auto" w:fill="000080"/>
    </w:rPr>
  </w:style>
  <w:style w:type="character" w:customStyle="1" w:styleId="86">
    <w:name w:val="批注文字 Char1"/>
    <w:link w:val="20"/>
    <w:qFormat/>
    <w:uiPriority w:val="0"/>
    <w:rPr>
      <w:kern w:val="2"/>
      <w:sz w:val="21"/>
      <w:szCs w:val="24"/>
    </w:rPr>
  </w:style>
  <w:style w:type="character" w:customStyle="1" w:styleId="87">
    <w:name w:val="正文文本 3 Char1"/>
    <w:link w:val="21"/>
    <w:qFormat/>
    <w:uiPriority w:val="0"/>
    <w:rPr>
      <w:kern w:val="2"/>
      <w:sz w:val="18"/>
    </w:rPr>
  </w:style>
  <w:style w:type="character" w:customStyle="1" w:styleId="88">
    <w:name w:val="正文文本 Char1"/>
    <w:link w:val="23"/>
    <w:qFormat/>
    <w:uiPriority w:val="0"/>
    <w:rPr>
      <w:kern w:val="2"/>
      <w:sz w:val="21"/>
      <w:szCs w:val="24"/>
    </w:rPr>
  </w:style>
  <w:style w:type="character" w:customStyle="1" w:styleId="89">
    <w:name w:val="正文文本缩进 Char"/>
    <w:link w:val="24"/>
    <w:qFormat/>
    <w:uiPriority w:val="0"/>
    <w:rPr>
      <w:rFonts w:ascii="宋体" w:hAnsi="宋体"/>
      <w:kern w:val="2"/>
      <w:sz w:val="21"/>
      <w:szCs w:val="21"/>
    </w:rPr>
  </w:style>
  <w:style w:type="character" w:customStyle="1" w:styleId="90">
    <w:name w:val="纯文本 Char2"/>
    <w:link w:val="31"/>
    <w:qFormat/>
    <w:uiPriority w:val="0"/>
    <w:rPr>
      <w:rFonts w:ascii="宋体" w:hAnsi="Courier New"/>
      <w:kern w:val="2"/>
      <w:sz w:val="24"/>
    </w:rPr>
  </w:style>
  <w:style w:type="character" w:customStyle="1" w:styleId="91">
    <w:name w:val="日期 Char2"/>
    <w:link w:val="33"/>
    <w:qFormat/>
    <w:uiPriority w:val="0"/>
    <w:rPr>
      <w:rFonts w:ascii="宋体"/>
      <w:kern w:val="2"/>
      <w:sz w:val="24"/>
    </w:rPr>
  </w:style>
  <w:style w:type="character" w:customStyle="1" w:styleId="92">
    <w:name w:val="正文文本缩进 2 Char1"/>
    <w:link w:val="34"/>
    <w:qFormat/>
    <w:uiPriority w:val="0"/>
    <w:rPr>
      <w:kern w:val="2"/>
      <w:sz w:val="21"/>
    </w:rPr>
  </w:style>
  <w:style w:type="character" w:customStyle="1" w:styleId="93">
    <w:name w:val="尾注文本 Char"/>
    <w:link w:val="35"/>
    <w:qFormat/>
    <w:uiPriority w:val="0"/>
    <w:rPr>
      <w:kern w:val="2"/>
      <w:sz w:val="21"/>
      <w:szCs w:val="24"/>
    </w:rPr>
  </w:style>
  <w:style w:type="character" w:customStyle="1" w:styleId="94">
    <w:name w:val="批注框文本 Char1"/>
    <w:link w:val="36"/>
    <w:qFormat/>
    <w:uiPriority w:val="0"/>
    <w:rPr>
      <w:kern w:val="2"/>
      <w:sz w:val="18"/>
      <w:szCs w:val="18"/>
    </w:rPr>
  </w:style>
  <w:style w:type="character" w:customStyle="1" w:styleId="95">
    <w:name w:val="页脚 Char3"/>
    <w:link w:val="37"/>
    <w:qFormat/>
    <w:uiPriority w:val="0"/>
    <w:rPr>
      <w:rFonts w:eastAsia="宋体"/>
      <w:kern w:val="2"/>
      <w:sz w:val="18"/>
      <w:lang w:val="en-US" w:eastAsia="zh-CN" w:bidi="ar-SA"/>
    </w:rPr>
  </w:style>
  <w:style w:type="character" w:customStyle="1" w:styleId="96">
    <w:name w:val="页眉 Char1"/>
    <w:link w:val="38"/>
    <w:qFormat/>
    <w:uiPriority w:val="0"/>
    <w:rPr>
      <w:kern w:val="2"/>
      <w:sz w:val="18"/>
      <w:szCs w:val="18"/>
    </w:rPr>
  </w:style>
  <w:style w:type="character" w:customStyle="1" w:styleId="97">
    <w:name w:val="副标题 Char1"/>
    <w:link w:val="44"/>
    <w:qFormat/>
    <w:uiPriority w:val="0"/>
    <w:rPr>
      <w:rFonts w:ascii="Cambria" w:hAnsi="Cambria"/>
      <w:b/>
      <w:bCs/>
      <w:kern w:val="28"/>
      <w:sz w:val="32"/>
      <w:szCs w:val="32"/>
    </w:rPr>
  </w:style>
  <w:style w:type="character" w:customStyle="1" w:styleId="98">
    <w:name w:val="脚注文本 Char"/>
    <w:link w:val="46"/>
    <w:qFormat/>
    <w:uiPriority w:val="0"/>
    <w:rPr>
      <w:kern w:val="2"/>
      <w:sz w:val="18"/>
      <w:szCs w:val="24"/>
      <w:lang w:bidi="ar-SA"/>
    </w:rPr>
  </w:style>
  <w:style w:type="character" w:customStyle="1" w:styleId="99">
    <w:name w:val="正文文本缩进 3 Char1"/>
    <w:link w:val="49"/>
    <w:qFormat/>
    <w:uiPriority w:val="0"/>
    <w:rPr>
      <w:kern w:val="2"/>
      <w:sz w:val="16"/>
    </w:rPr>
  </w:style>
  <w:style w:type="character" w:customStyle="1" w:styleId="100">
    <w:name w:val="正文文本 2 Char1"/>
    <w:link w:val="53"/>
    <w:qFormat/>
    <w:uiPriority w:val="0"/>
    <w:rPr>
      <w:kern w:val="2"/>
      <w:sz w:val="21"/>
    </w:rPr>
  </w:style>
  <w:style w:type="character" w:customStyle="1" w:styleId="101">
    <w:name w:val="HTML 预设格式 Char1"/>
    <w:link w:val="56"/>
    <w:qFormat/>
    <w:uiPriority w:val="0"/>
    <w:rPr>
      <w:rFonts w:ascii="宋体" w:hAnsi="宋体" w:cs="宋体"/>
      <w:sz w:val="24"/>
      <w:szCs w:val="24"/>
    </w:rPr>
  </w:style>
  <w:style w:type="character" w:customStyle="1" w:styleId="102">
    <w:name w:val="标题 Char1"/>
    <w:link w:val="59"/>
    <w:qFormat/>
    <w:uiPriority w:val="0"/>
    <w:rPr>
      <w:rFonts w:ascii="Arial" w:hAnsi="Arial"/>
      <w:b/>
      <w:smallCaps/>
      <w:kern w:val="28"/>
      <w:sz w:val="36"/>
      <w:lang w:eastAsia="en-US"/>
    </w:rPr>
  </w:style>
  <w:style w:type="character" w:customStyle="1" w:styleId="103">
    <w:name w:val="批注主题 Char1"/>
    <w:link w:val="60"/>
    <w:qFormat/>
    <w:uiPriority w:val="0"/>
    <w:rPr>
      <w:b/>
      <w:bCs/>
      <w:kern w:val="2"/>
      <w:sz w:val="21"/>
      <w:szCs w:val="24"/>
    </w:rPr>
  </w:style>
  <w:style w:type="character" w:customStyle="1" w:styleId="104">
    <w:name w:val="正文首行缩进 Char2"/>
    <w:link w:val="61"/>
    <w:qFormat/>
    <w:uiPriority w:val="0"/>
    <w:rPr>
      <w:rFonts w:eastAsia="宋体"/>
      <w:kern w:val="2"/>
      <w:sz w:val="21"/>
      <w:szCs w:val="24"/>
      <w:lang w:val="en-US" w:eastAsia="zh-CN" w:bidi="ar-SA"/>
    </w:rPr>
  </w:style>
  <w:style w:type="character" w:customStyle="1" w:styleId="105">
    <w:name w:val="正文首行缩进 2 Char1"/>
    <w:link w:val="62"/>
    <w:qFormat/>
    <w:uiPriority w:val="0"/>
    <w:rPr>
      <w:rFonts w:ascii="宋体" w:hAnsi="宋体" w:eastAsia="仿宋_GB2312"/>
      <w:kern w:val="2"/>
      <w:sz w:val="24"/>
      <w:szCs w:val="21"/>
    </w:rPr>
  </w:style>
  <w:style w:type="character" w:customStyle="1" w:styleId="106">
    <w:name w:val="卷标题 Char1"/>
    <w:qFormat/>
    <w:uiPriority w:val="0"/>
    <w:rPr>
      <w:rFonts w:eastAsia="宋体"/>
      <w:b/>
      <w:bCs/>
      <w:kern w:val="44"/>
      <w:sz w:val="44"/>
      <w:szCs w:val="44"/>
      <w:lang w:val="en-US" w:eastAsia="zh-CN" w:bidi="ar-SA"/>
    </w:rPr>
  </w:style>
  <w:style w:type="character" w:customStyle="1" w:styleId="107">
    <w:name w:val="_Style 106"/>
    <w:qFormat/>
    <w:uiPriority w:val="0"/>
    <w:rPr>
      <w:i/>
      <w:iCs/>
      <w:color w:val="808080"/>
    </w:rPr>
  </w:style>
  <w:style w:type="character" w:customStyle="1" w:styleId="108">
    <w:name w:val="正文-1 Char"/>
    <w:link w:val="109"/>
    <w:qFormat/>
    <w:uiPriority w:val="0"/>
    <w:rPr>
      <w:rFonts w:eastAsia="仿宋_GB2312"/>
      <w:kern w:val="2"/>
      <w:sz w:val="28"/>
      <w:szCs w:val="28"/>
      <w:lang w:bidi="ar-SA"/>
    </w:rPr>
  </w:style>
  <w:style w:type="paragraph" w:customStyle="1" w:styleId="109">
    <w:name w:val="正文-1"/>
    <w:basedOn w:val="1"/>
    <w:link w:val="108"/>
    <w:qFormat/>
    <w:uiPriority w:val="0"/>
    <w:pPr>
      <w:spacing w:line="360" w:lineRule="auto"/>
      <w:ind w:firstLine="560"/>
    </w:pPr>
    <w:rPr>
      <w:rFonts w:eastAsia="仿宋_GB2312"/>
      <w:sz w:val="28"/>
      <w:szCs w:val="28"/>
    </w:rPr>
  </w:style>
  <w:style w:type="character" w:customStyle="1" w:styleId="110">
    <w:name w:val="正文内容 Char"/>
    <w:link w:val="111"/>
    <w:qFormat/>
    <w:uiPriority w:val="0"/>
    <w:rPr>
      <w:kern w:val="2"/>
      <w:sz w:val="24"/>
      <w:lang w:bidi="ar-SA"/>
    </w:rPr>
  </w:style>
  <w:style w:type="paragraph" w:customStyle="1" w:styleId="111">
    <w:name w:val="正文内容"/>
    <w:basedOn w:val="1"/>
    <w:link w:val="110"/>
    <w:qFormat/>
    <w:uiPriority w:val="0"/>
    <w:pPr>
      <w:spacing w:before="156" w:beforeLines="50" w:after="156" w:afterLines="50" w:line="360" w:lineRule="auto"/>
      <w:ind w:firstLine="480"/>
    </w:pPr>
    <w:rPr>
      <w:szCs w:val="20"/>
    </w:rPr>
  </w:style>
  <w:style w:type="character" w:customStyle="1" w:styleId="112">
    <w:name w:val="content1"/>
    <w:qFormat/>
    <w:uiPriority w:val="0"/>
    <w:rPr>
      <w:sz w:val="18"/>
      <w:szCs w:val="18"/>
    </w:rPr>
  </w:style>
  <w:style w:type="character" w:customStyle="1" w:styleId="113">
    <w:name w:val="Document Map Char"/>
    <w:qFormat/>
    <w:uiPriority w:val="0"/>
    <w:rPr>
      <w:rFonts w:ascii="宋体" w:hAnsi="Calibri" w:eastAsia="宋体"/>
      <w:kern w:val="2"/>
      <w:sz w:val="18"/>
      <w:szCs w:val="18"/>
      <w:lang w:val="en-US" w:eastAsia="zh-CN" w:bidi="ar-SA"/>
    </w:rPr>
  </w:style>
  <w:style w:type="character" w:customStyle="1" w:styleId="114">
    <w:name w:val="页眉 Char"/>
    <w:qFormat/>
    <w:uiPriority w:val="0"/>
    <w:rPr>
      <w:kern w:val="2"/>
      <w:sz w:val="18"/>
      <w:szCs w:val="18"/>
      <w:lang w:bidi="ar-SA"/>
    </w:rPr>
  </w:style>
  <w:style w:type="character" w:customStyle="1" w:styleId="115">
    <w:name w:val="HTML 预设格式 Char"/>
    <w:qFormat/>
    <w:uiPriority w:val="0"/>
    <w:rPr>
      <w:rFonts w:ascii="宋体" w:hAnsi="宋体"/>
      <w:sz w:val="24"/>
      <w:szCs w:val="24"/>
      <w:lang w:bidi="ar-SA"/>
    </w:rPr>
  </w:style>
  <w:style w:type="character" w:customStyle="1" w:styleId="116">
    <w:name w:val="font191"/>
    <w:basedOn w:val="65"/>
    <w:qFormat/>
    <w:uiPriority w:val="0"/>
    <w:rPr>
      <w:rFonts w:hint="eastAsia" w:ascii="宋体" w:hAnsi="宋体" w:eastAsia="宋体" w:cs="宋体"/>
      <w:b/>
      <w:bCs/>
      <w:color w:val="000000"/>
      <w:sz w:val="28"/>
      <w:szCs w:val="28"/>
      <w:u w:val="none"/>
    </w:rPr>
  </w:style>
  <w:style w:type="character" w:customStyle="1" w:styleId="117">
    <w:name w:val="H2 Char1"/>
    <w:qFormat/>
    <w:uiPriority w:val="0"/>
    <w:rPr>
      <w:rFonts w:ascii="Arial" w:hAnsi="Arial" w:eastAsia="黑体"/>
      <w:b/>
      <w:bCs/>
      <w:kern w:val="2"/>
      <w:sz w:val="32"/>
      <w:szCs w:val="32"/>
      <w:lang w:val="en-US" w:eastAsia="zh-CN" w:bidi="ar-SA"/>
    </w:rPr>
  </w:style>
  <w:style w:type="character" w:customStyle="1" w:styleId="118">
    <w:name w:val="正文文本 2 Char"/>
    <w:qFormat/>
    <w:uiPriority w:val="0"/>
    <w:rPr>
      <w:kern w:val="2"/>
      <w:sz w:val="21"/>
      <w:lang w:bidi="ar-SA"/>
    </w:rPr>
  </w:style>
  <w:style w:type="character" w:customStyle="1" w:styleId="119">
    <w:name w:val="font211"/>
    <w:basedOn w:val="65"/>
    <w:qFormat/>
    <w:uiPriority w:val="0"/>
    <w:rPr>
      <w:rFonts w:hint="eastAsia" w:ascii="仿宋" w:hAnsi="仿宋" w:eastAsia="仿宋" w:cs="仿宋"/>
      <w:b/>
      <w:color w:val="000000"/>
      <w:sz w:val="24"/>
      <w:szCs w:val="24"/>
      <w:u w:val="none"/>
    </w:rPr>
  </w:style>
  <w:style w:type="character" w:customStyle="1" w:styleId="120">
    <w:name w:val="不用 Char1"/>
    <w:qFormat/>
    <w:uiPriority w:val="0"/>
    <w:rPr>
      <w:b/>
      <w:kern w:val="2"/>
      <w:sz w:val="24"/>
    </w:rPr>
  </w:style>
  <w:style w:type="character" w:customStyle="1" w:styleId="121">
    <w:name w:val="h Char Char2"/>
    <w:qFormat/>
    <w:uiPriority w:val="0"/>
    <w:rPr>
      <w:kern w:val="2"/>
      <w:sz w:val="18"/>
      <w:szCs w:val="18"/>
    </w:rPr>
  </w:style>
  <w:style w:type="character" w:customStyle="1" w:styleId="122">
    <w:name w:val="ca-21"/>
    <w:qFormat/>
    <w:uiPriority w:val="0"/>
    <w:rPr>
      <w:rFonts w:hint="eastAsia" w:ascii="宋体" w:hAnsi="宋体" w:eastAsia="宋体"/>
      <w:sz w:val="24"/>
      <w:szCs w:val="24"/>
    </w:rPr>
  </w:style>
  <w:style w:type="character" w:customStyle="1" w:styleId="123">
    <w:name w:val="gray121"/>
    <w:qFormat/>
    <w:uiPriority w:val="0"/>
    <w:rPr>
      <w:color w:val="666666"/>
      <w:sz w:val="18"/>
      <w:szCs w:val="18"/>
    </w:rPr>
  </w:style>
  <w:style w:type="character" w:customStyle="1" w:styleId="124">
    <w:name w:val="第三层条 Char"/>
    <w:qFormat/>
    <w:uiPriority w:val="0"/>
    <w:rPr>
      <w:rFonts w:ascii="Arial" w:hAnsi="Arial" w:eastAsia="黑体"/>
      <w:b/>
      <w:bCs/>
      <w:kern w:val="2"/>
      <w:sz w:val="28"/>
      <w:szCs w:val="28"/>
      <w:lang w:val="en-US" w:eastAsia="zh-CN" w:bidi="ar-SA"/>
    </w:rPr>
  </w:style>
  <w:style w:type="character" w:customStyle="1" w:styleId="125">
    <w:name w:val="Footer Char"/>
    <w:qFormat/>
    <w:uiPriority w:val="0"/>
    <w:rPr>
      <w:rFonts w:ascii="Calibri" w:hAnsi="Calibri" w:eastAsia="宋体"/>
      <w:sz w:val="18"/>
      <w:szCs w:val="18"/>
      <w:lang w:val="en-US" w:eastAsia="zh-CN" w:bidi="ar-SA"/>
    </w:rPr>
  </w:style>
  <w:style w:type="character" w:customStyle="1" w:styleId="126">
    <w:name w:val="副标题 Char"/>
    <w:qFormat/>
    <w:uiPriority w:val="0"/>
    <w:rPr>
      <w:rFonts w:ascii="Cambria" w:hAnsi="Cambria"/>
      <w:b/>
      <w:bCs/>
      <w:kern w:val="28"/>
      <w:sz w:val="32"/>
      <w:szCs w:val="32"/>
      <w:lang w:bidi="ar-SA"/>
    </w:rPr>
  </w:style>
  <w:style w:type="character" w:customStyle="1" w:styleId="127">
    <w:name w:val="章节 Char1"/>
    <w:qFormat/>
    <w:uiPriority w:val="0"/>
    <w:rPr>
      <w:rFonts w:ascii="宋体"/>
      <w:b/>
      <w:kern w:val="28"/>
      <w:sz w:val="36"/>
      <w:lang w:val="en-US" w:eastAsia="zh-CN" w:bidi="ar-SA"/>
    </w:rPr>
  </w:style>
  <w:style w:type="character" w:customStyle="1" w:styleId="128">
    <w:name w:val="不用8 Char2"/>
    <w:qFormat/>
    <w:uiPriority w:val="0"/>
    <w:rPr>
      <w:rFonts w:ascii="Arial" w:hAnsi="Arial" w:eastAsia="黑体"/>
      <w:kern w:val="2"/>
      <w:sz w:val="24"/>
    </w:rPr>
  </w:style>
  <w:style w:type="character" w:customStyle="1" w:styleId="129">
    <w:name w:val="protextfont"/>
    <w:basedOn w:val="65"/>
    <w:qFormat/>
    <w:uiPriority w:val="0"/>
  </w:style>
  <w:style w:type="character" w:customStyle="1" w:styleId="130">
    <w:name w:val="日期 Char"/>
    <w:qFormat/>
    <w:uiPriority w:val="0"/>
    <w:rPr>
      <w:rFonts w:ascii="宋体"/>
      <w:kern w:val="2"/>
      <w:sz w:val="24"/>
      <w:lang w:bidi="ar-SA"/>
    </w:rPr>
  </w:style>
  <w:style w:type="character" w:customStyle="1" w:styleId="131">
    <w:name w:val="z-窗体顶端 Char"/>
    <w:link w:val="132"/>
    <w:qFormat/>
    <w:uiPriority w:val="0"/>
    <w:rPr>
      <w:rFonts w:ascii="Calibri" w:hAnsi="Calibri"/>
      <w:kern w:val="2"/>
      <w:sz w:val="21"/>
      <w:szCs w:val="22"/>
    </w:rPr>
  </w:style>
  <w:style w:type="paragraph" w:customStyle="1" w:styleId="132">
    <w:name w:val="_Style 131"/>
    <w:basedOn w:val="1"/>
    <w:link w:val="131"/>
    <w:qFormat/>
    <w:uiPriority w:val="0"/>
    <w:pPr>
      <w:spacing w:line="240" w:lineRule="auto"/>
      <w:ind w:firstLine="420"/>
    </w:pPr>
    <w:rPr>
      <w:rFonts w:ascii="Calibri" w:hAnsi="Calibri"/>
      <w:sz w:val="21"/>
      <w:szCs w:val="22"/>
    </w:rPr>
  </w:style>
  <w:style w:type="character" w:customStyle="1" w:styleId="133">
    <w:name w:val="line"/>
    <w:basedOn w:val="65"/>
    <w:qFormat/>
    <w:uiPriority w:val="0"/>
  </w:style>
  <w:style w:type="character" w:customStyle="1" w:styleId="134">
    <w:name w:val="纯文本 Char1"/>
    <w:qFormat/>
    <w:uiPriority w:val="0"/>
    <w:rPr>
      <w:rFonts w:ascii="宋体" w:hAnsi="Courier New"/>
      <w:kern w:val="2"/>
      <w:sz w:val="24"/>
    </w:rPr>
  </w:style>
  <w:style w:type="character" w:customStyle="1" w:styleId="135">
    <w:name w:val="style21"/>
    <w:qFormat/>
    <w:uiPriority w:val="0"/>
    <w:rPr>
      <w:sz w:val="21"/>
      <w:szCs w:val="21"/>
    </w:rPr>
  </w:style>
  <w:style w:type="character" w:customStyle="1" w:styleId="136">
    <w:name w:val="fy21"/>
    <w:qFormat/>
    <w:uiPriority w:val="0"/>
    <w:rPr>
      <w:rFonts w:hint="default" w:ascii="Verdana" w:hAnsi="Verdana"/>
      <w:color w:val="0063C7"/>
      <w:sz w:val="18"/>
      <w:szCs w:val="18"/>
    </w:rPr>
  </w:style>
  <w:style w:type="character" w:customStyle="1" w:styleId="137">
    <w:name w:val="font1"/>
    <w:qFormat/>
    <w:uiPriority w:val="0"/>
    <w:rPr>
      <w:color w:val="000000"/>
      <w:sz w:val="18"/>
      <w:szCs w:val="18"/>
    </w:rPr>
  </w:style>
  <w:style w:type="character" w:customStyle="1" w:styleId="138">
    <w:name w:val="Char Char21"/>
    <w:qFormat/>
    <w:uiPriority w:val="0"/>
    <w:rPr>
      <w:rFonts w:ascii="宋体" w:hAnsi="Courier New" w:eastAsia="宋体"/>
      <w:kern w:val="2"/>
      <w:sz w:val="24"/>
      <w:lang w:val="en-US" w:eastAsia="zh-CN" w:bidi="ar-SA"/>
    </w:rPr>
  </w:style>
  <w:style w:type="character" w:customStyle="1" w:styleId="139">
    <w:name w:val="font91"/>
    <w:qFormat/>
    <w:uiPriority w:val="0"/>
    <w:rPr>
      <w:rFonts w:hint="eastAsia" w:ascii="宋体" w:hAnsi="宋体" w:eastAsia="宋体" w:cs="宋体"/>
      <w:color w:val="000000"/>
      <w:sz w:val="24"/>
      <w:szCs w:val="24"/>
      <w:u w:val="none"/>
      <w:vertAlign w:val="superscript"/>
    </w:rPr>
  </w:style>
  <w:style w:type="character" w:customStyle="1" w:styleId="140">
    <w:name w:val="正文首行缩进 2 Char"/>
    <w:qFormat/>
    <w:uiPriority w:val="0"/>
    <w:rPr>
      <w:rFonts w:ascii="宋体" w:hAnsi="宋体" w:eastAsia="仿宋_GB2312"/>
      <w:kern w:val="2"/>
      <w:sz w:val="24"/>
      <w:szCs w:val="21"/>
      <w:lang w:bidi="ar-SA"/>
    </w:rPr>
  </w:style>
  <w:style w:type="character" w:customStyle="1" w:styleId="141">
    <w:name w:val="Table Heading Char Char"/>
    <w:link w:val="142"/>
    <w:qFormat/>
    <w:uiPriority w:val="0"/>
    <w:rPr>
      <w:rFonts w:ascii="Arial" w:hAnsi="Arial" w:eastAsia="黑体"/>
      <w:kern w:val="2"/>
      <w:sz w:val="18"/>
      <w:szCs w:val="18"/>
      <w:lang w:val="en-US" w:eastAsia="zh-CN" w:bidi="ar-SA"/>
    </w:rPr>
  </w:style>
  <w:style w:type="paragraph" w:customStyle="1" w:styleId="142">
    <w:name w:val="Table Heading Char"/>
    <w:link w:val="141"/>
    <w:qFormat/>
    <w:uiPriority w:val="0"/>
    <w:pPr>
      <w:keepNext/>
      <w:snapToGrid w:val="0"/>
      <w:spacing w:before="80" w:after="80"/>
      <w:jc w:val="center"/>
    </w:pPr>
    <w:rPr>
      <w:rFonts w:ascii="Arial" w:hAnsi="Arial" w:eastAsia="黑体" w:cs="Times New Roman"/>
      <w:kern w:val="2"/>
      <w:sz w:val="18"/>
      <w:szCs w:val="18"/>
      <w:lang w:val="en-US" w:eastAsia="zh-CN" w:bidi="ar-SA"/>
    </w:rPr>
  </w:style>
  <w:style w:type="character" w:customStyle="1" w:styleId="143">
    <w:name w:val="Header Char"/>
    <w:qFormat/>
    <w:uiPriority w:val="0"/>
    <w:rPr>
      <w:rFonts w:ascii="Calibri" w:hAnsi="Calibri" w:eastAsia="宋体"/>
      <w:sz w:val="18"/>
      <w:szCs w:val="18"/>
      <w:lang w:val="en-US" w:eastAsia="zh-CN" w:bidi="ar-SA"/>
    </w:rPr>
  </w:style>
  <w:style w:type="character" w:customStyle="1" w:styleId="144">
    <w:name w:val="DAS正文 Char"/>
    <w:link w:val="145"/>
    <w:qFormat/>
    <w:uiPriority w:val="0"/>
    <w:rPr>
      <w:rFonts w:ascii="Verdana" w:hAnsi="Verdana"/>
      <w:kern w:val="2"/>
      <w:sz w:val="21"/>
      <w:szCs w:val="21"/>
      <w:lang w:bidi="ar-SA"/>
    </w:rPr>
  </w:style>
  <w:style w:type="paragraph" w:customStyle="1" w:styleId="145">
    <w:name w:val="DAS正文"/>
    <w:basedOn w:val="1"/>
    <w:link w:val="144"/>
    <w:qFormat/>
    <w:uiPriority w:val="0"/>
    <w:pPr>
      <w:spacing w:line="240" w:lineRule="auto"/>
      <w:ind w:right="-2" w:firstLine="360"/>
    </w:pPr>
    <w:rPr>
      <w:rFonts w:ascii="Verdana" w:hAnsi="Verdana"/>
      <w:sz w:val="21"/>
      <w:szCs w:val="21"/>
    </w:rPr>
  </w:style>
  <w:style w:type="character" w:customStyle="1" w:styleId="146">
    <w:name w:val="Footer-Even Char2"/>
    <w:qFormat/>
    <w:uiPriority w:val="0"/>
    <w:rPr>
      <w:rFonts w:eastAsia="宋体"/>
      <w:kern w:val="2"/>
      <w:sz w:val="18"/>
      <w:lang w:val="en-US" w:eastAsia="zh-CN" w:bidi="ar-SA"/>
    </w:rPr>
  </w:style>
  <w:style w:type="character" w:customStyle="1" w:styleId="147">
    <w:name w:val="orange_blod1"/>
    <w:qFormat/>
    <w:uiPriority w:val="0"/>
    <w:rPr>
      <w:rFonts w:hint="default" w:ascii="Verdana" w:hAnsi="Verdana"/>
      <w:b/>
      <w:bCs/>
      <w:color w:val="FF6600"/>
      <w:sz w:val="17"/>
      <w:szCs w:val="17"/>
      <w:u w:val="none"/>
    </w:rPr>
  </w:style>
  <w:style w:type="character" w:customStyle="1" w:styleId="148">
    <w:name w:val="批注文字 Char"/>
    <w:qFormat/>
    <w:uiPriority w:val="0"/>
    <w:rPr>
      <w:rFonts w:eastAsia="宋体"/>
      <w:kern w:val="2"/>
      <w:sz w:val="21"/>
      <w:szCs w:val="24"/>
      <w:lang w:val="en-US" w:eastAsia="zh-CN" w:bidi="ar-SA"/>
    </w:rPr>
  </w:style>
  <w:style w:type="character" w:customStyle="1" w:styleId="149">
    <w:name w:val="标题 Char"/>
    <w:qFormat/>
    <w:uiPriority w:val="0"/>
    <w:rPr>
      <w:rFonts w:ascii="Arial" w:hAnsi="Arial"/>
      <w:b/>
      <w:smallCaps/>
      <w:kern w:val="28"/>
      <w:sz w:val="36"/>
      <w:lang w:eastAsia="en-US" w:bidi="ar-SA"/>
    </w:rPr>
  </w:style>
  <w:style w:type="character" w:customStyle="1" w:styleId="150">
    <w:name w:val="font221"/>
    <w:basedOn w:val="65"/>
    <w:qFormat/>
    <w:uiPriority w:val="0"/>
    <w:rPr>
      <w:rFonts w:hint="eastAsia" w:ascii="宋体" w:hAnsi="宋体" w:eastAsia="宋体" w:cs="宋体"/>
      <w:b/>
      <w:bCs/>
      <w:color w:val="000000"/>
      <w:sz w:val="32"/>
      <w:szCs w:val="32"/>
      <w:u w:val="none"/>
    </w:rPr>
  </w:style>
  <w:style w:type="character" w:customStyle="1" w:styleId="151">
    <w:name w:val="Char Char61"/>
    <w:qFormat/>
    <w:uiPriority w:val="0"/>
    <w:rPr>
      <w:rFonts w:ascii="Arial" w:hAnsi="Arial" w:eastAsia="黑体"/>
      <w:b/>
      <w:bCs/>
      <w:kern w:val="2"/>
      <w:sz w:val="32"/>
      <w:szCs w:val="32"/>
      <w:lang w:val="en-US" w:eastAsia="zh-CN" w:bidi="ar-SA"/>
    </w:rPr>
  </w:style>
  <w:style w:type="character" w:customStyle="1" w:styleId="152">
    <w:name w:val="font212"/>
    <w:basedOn w:val="65"/>
    <w:qFormat/>
    <w:uiPriority w:val="0"/>
    <w:rPr>
      <w:rFonts w:hint="eastAsia" w:ascii="宋体" w:hAnsi="宋体" w:eastAsia="宋体" w:cs="宋体"/>
      <w:b/>
      <w:bCs/>
      <w:color w:val="000000"/>
      <w:sz w:val="28"/>
      <w:szCs w:val="28"/>
      <w:u w:val="none"/>
    </w:rPr>
  </w:style>
  <w:style w:type="character" w:customStyle="1" w:styleId="153">
    <w:name w:val="content-white1"/>
    <w:qFormat/>
    <w:uiPriority w:val="0"/>
    <w:rPr>
      <w:rFonts w:ascii="_x000B__x000C_" w:hAnsi="_x000B__x000C_"/>
      <w:color w:val="auto"/>
      <w:sz w:val="18"/>
      <w:szCs w:val="18"/>
      <w:u w:val="none"/>
    </w:rPr>
  </w:style>
  <w:style w:type="character" w:customStyle="1" w:styleId="154">
    <w:name w:val="font231"/>
    <w:basedOn w:val="65"/>
    <w:qFormat/>
    <w:uiPriority w:val="0"/>
    <w:rPr>
      <w:rFonts w:hint="eastAsia" w:ascii="宋体" w:hAnsi="宋体" w:eastAsia="宋体" w:cs="宋体"/>
      <w:color w:val="FF0000"/>
      <w:sz w:val="32"/>
      <w:szCs w:val="32"/>
      <w:u w:val="none"/>
    </w:rPr>
  </w:style>
  <w:style w:type="character" w:customStyle="1" w:styleId="155">
    <w:name w:val="delimitor"/>
    <w:qFormat/>
    <w:uiPriority w:val="0"/>
  </w:style>
  <w:style w:type="character" w:customStyle="1" w:styleId="156">
    <w:name w:val="Footer-Even Char1"/>
    <w:qFormat/>
    <w:uiPriority w:val="0"/>
    <w:rPr>
      <w:rFonts w:eastAsia="宋体"/>
      <w:kern w:val="2"/>
      <w:sz w:val="18"/>
      <w:lang w:val="en-US" w:eastAsia="zh-CN" w:bidi="ar-SA"/>
    </w:rPr>
  </w:style>
  <w:style w:type="character" w:customStyle="1" w:styleId="157">
    <w:name w:val="h Char Char"/>
    <w:qFormat/>
    <w:uiPriority w:val="0"/>
    <w:rPr>
      <w:kern w:val="2"/>
      <w:sz w:val="18"/>
      <w:szCs w:val="18"/>
    </w:rPr>
  </w:style>
  <w:style w:type="character" w:customStyle="1" w:styleId="158">
    <w:name w:val="Table Text Char Char Char Char"/>
    <w:qFormat/>
    <w:uiPriority w:val="0"/>
    <w:rPr>
      <w:rFonts w:ascii="Arial" w:hAnsi="Arial" w:cs="Arial"/>
      <w:kern w:val="2"/>
      <w:sz w:val="18"/>
      <w:szCs w:val="18"/>
      <w:lang w:val="en-US" w:eastAsia="zh-CN" w:bidi="ar-SA"/>
    </w:rPr>
  </w:style>
  <w:style w:type="character" w:customStyle="1" w:styleId="159">
    <w:name w:val="ca-82"/>
    <w:basedOn w:val="65"/>
    <w:qFormat/>
    <w:uiPriority w:val="0"/>
  </w:style>
  <w:style w:type="character" w:customStyle="1" w:styleId="160">
    <w:name w:val="141"/>
    <w:qFormat/>
    <w:uiPriority w:val="0"/>
    <w:rPr>
      <w:color w:val="333333"/>
      <w:sz w:val="21"/>
      <w:szCs w:val="21"/>
      <w:u w:val="none"/>
    </w:rPr>
  </w:style>
  <w:style w:type="character" w:customStyle="1" w:styleId="161">
    <w:name w:val="页脚 Char"/>
    <w:qFormat/>
    <w:uiPriority w:val="0"/>
    <w:rPr>
      <w:rFonts w:eastAsia="宋体"/>
      <w:kern w:val="2"/>
      <w:sz w:val="18"/>
      <w:lang w:val="en-US" w:eastAsia="zh-CN" w:bidi="ar-SA"/>
    </w:rPr>
  </w:style>
  <w:style w:type="character" w:customStyle="1" w:styleId="162">
    <w:name w:val="标准文本 Char"/>
    <w:link w:val="163"/>
    <w:qFormat/>
    <w:uiPriority w:val="0"/>
    <w:rPr>
      <w:rFonts w:ascii="Calibri" w:hAnsi="Calibri" w:eastAsia="仿宋_GB2312"/>
      <w:kern w:val="2"/>
      <w:sz w:val="24"/>
    </w:rPr>
  </w:style>
  <w:style w:type="paragraph" w:customStyle="1" w:styleId="163">
    <w:name w:val="标准文本"/>
    <w:basedOn w:val="1"/>
    <w:link w:val="162"/>
    <w:qFormat/>
    <w:uiPriority w:val="0"/>
    <w:pPr>
      <w:spacing w:line="360" w:lineRule="auto"/>
      <w:ind w:firstLine="480"/>
    </w:pPr>
    <w:rPr>
      <w:rFonts w:ascii="Calibri" w:hAnsi="Calibri" w:eastAsia="仿宋_GB2312"/>
      <w:szCs w:val="20"/>
    </w:rPr>
  </w:style>
  <w:style w:type="character" w:customStyle="1" w:styleId="164">
    <w:name w:val="页脚 Char1"/>
    <w:qFormat/>
    <w:uiPriority w:val="0"/>
    <w:rPr>
      <w:kern w:val="2"/>
      <w:sz w:val="18"/>
      <w:szCs w:val="18"/>
    </w:rPr>
  </w:style>
  <w:style w:type="character" w:customStyle="1" w:styleId="165">
    <w:name w:val="正文首行缩进 Char Char Char Char Char2"/>
    <w:qFormat/>
    <w:uiPriority w:val="0"/>
    <w:rPr>
      <w:rFonts w:eastAsia="宋体"/>
      <w:kern w:val="2"/>
      <w:sz w:val="21"/>
      <w:szCs w:val="24"/>
      <w:lang w:val="en-US" w:eastAsia="zh-CN" w:bidi="ar-SA"/>
    </w:rPr>
  </w:style>
  <w:style w:type="character" w:customStyle="1" w:styleId="166">
    <w:name w:val="三级标题 Char1"/>
    <w:qFormat/>
    <w:uiPriority w:val="0"/>
    <w:rPr>
      <w:rFonts w:ascii="Arial" w:hAnsi="Arial" w:eastAsia="黑体"/>
      <w:kern w:val="2"/>
      <w:sz w:val="21"/>
    </w:rPr>
  </w:style>
  <w:style w:type="character" w:customStyle="1" w:styleId="167">
    <w:name w:val="文档结构图 Char"/>
    <w:qFormat/>
    <w:uiPriority w:val="0"/>
    <w:rPr>
      <w:kern w:val="2"/>
      <w:sz w:val="21"/>
      <w:szCs w:val="24"/>
      <w:shd w:val="clear" w:color="auto" w:fill="000080"/>
      <w:lang w:bidi="ar-SA"/>
    </w:rPr>
  </w:style>
  <w:style w:type="character" w:customStyle="1" w:styleId="168">
    <w:name w:val="纯文本 Char"/>
    <w:qFormat/>
    <w:uiPriority w:val="0"/>
    <w:rPr>
      <w:rFonts w:ascii="宋体" w:hAnsi="Courier New" w:eastAsia="宋体"/>
      <w:kern w:val="2"/>
      <w:sz w:val="21"/>
      <w:szCs w:val="28"/>
      <w:lang w:val="en-US" w:eastAsia="zh-CN" w:bidi="ar-SA"/>
    </w:rPr>
  </w:style>
  <w:style w:type="character" w:customStyle="1" w:styleId="169">
    <w:name w:val="textcontents"/>
    <w:basedOn w:val="65"/>
    <w:qFormat/>
    <w:uiPriority w:val="0"/>
  </w:style>
  <w:style w:type="character" w:customStyle="1" w:styleId="170">
    <w:name w:val="正文首行缩进 Char1"/>
    <w:basedOn w:val="88"/>
    <w:qFormat/>
    <w:uiPriority w:val="0"/>
  </w:style>
  <w:style w:type="character" w:customStyle="1" w:styleId="171">
    <w:name w:val="v151"/>
    <w:qFormat/>
    <w:uiPriority w:val="0"/>
    <w:rPr>
      <w:sz w:val="18"/>
    </w:rPr>
  </w:style>
  <w:style w:type="character" w:customStyle="1" w:styleId="172">
    <w:name w:val="hei16b"/>
    <w:basedOn w:val="65"/>
    <w:qFormat/>
    <w:uiPriority w:val="0"/>
  </w:style>
  <w:style w:type="character" w:customStyle="1" w:styleId="173">
    <w:name w:val=" Char Char6"/>
    <w:qFormat/>
    <w:uiPriority w:val="0"/>
    <w:rPr>
      <w:rFonts w:ascii="Arial" w:hAnsi="Arial" w:eastAsia="黑体"/>
      <w:b/>
      <w:bCs/>
      <w:kern w:val="2"/>
      <w:sz w:val="32"/>
      <w:szCs w:val="32"/>
      <w:lang w:val="en-US" w:eastAsia="zh-CN" w:bidi="ar-SA"/>
    </w:rPr>
  </w:style>
  <w:style w:type="character" w:customStyle="1" w:styleId="174">
    <w:name w:val="marklong"/>
    <w:qFormat/>
    <w:uiPriority w:val="0"/>
    <w:rPr>
      <w:rFonts w:ascii="宋体" w:hAnsi="宋体" w:eastAsia="宋体"/>
      <w:kern w:val="2"/>
      <w:sz w:val="28"/>
      <w:szCs w:val="28"/>
      <w:lang w:val="en-US" w:eastAsia="zh-CN" w:bidi="ar-SA"/>
    </w:rPr>
  </w:style>
  <w:style w:type="character" w:customStyle="1" w:styleId="175">
    <w:name w:val="h Char Char1"/>
    <w:qFormat/>
    <w:uiPriority w:val="0"/>
    <w:rPr>
      <w:kern w:val="2"/>
      <w:sz w:val="18"/>
      <w:szCs w:val="18"/>
    </w:rPr>
  </w:style>
  <w:style w:type="character" w:customStyle="1" w:styleId="176">
    <w:name w:val="页脚 Char2"/>
    <w:qFormat/>
    <w:uiPriority w:val="0"/>
    <w:rPr>
      <w:rFonts w:eastAsia="宋体"/>
      <w:kern w:val="2"/>
      <w:sz w:val="18"/>
      <w:lang w:val="en-US" w:eastAsia="zh-CN" w:bidi="ar-SA"/>
    </w:rPr>
  </w:style>
  <w:style w:type="character" w:customStyle="1" w:styleId="177">
    <w:name w:val="mode1"/>
    <w:qFormat/>
    <w:uiPriority w:val="0"/>
    <w:rPr>
      <w:color w:val="444444"/>
      <w:sz w:val="18"/>
      <w:szCs w:val="18"/>
    </w:rPr>
  </w:style>
  <w:style w:type="character" w:customStyle="1" w:styleId="178">
    <w:name w:val="标题 1 Char"/>
    <w:qFormat/>
    <w:uiPriority w:val="0"/>
    <w:rPr>
      <w:rFonts w:ascii="宋体" w:eastAsia="黑体"/>
      <w:kern w:val="28"/>
      <w:sz w:val="28"/>
    </w:rPr>
  </w:style>
  <w:style w:type="character" w:customStyle="1" w:styleId="179">
    <w:name w:val="消息标题标签"/>
    <w:qFormat/>
    <w:uiPriority w:val="0"/>
    <w:rPr>
      <w:rFonts w:ascii="Arial" w:hAnsi="Arial"/>
      <w:b/>
      <w:spacing w:val="-4"/>
      <w:sz w:val="18"/>
      <w:lang w:eastAsia="zh-CN"/>
    </w:rPr>
  </w:style>
  <w:style w:type="character" w:customStyle="1" w:styleId="180">
    <w:name w:val="正文文本缩进 3 Char"/>
    <w:qFormat/>
    <w:uiPriority w:val="0"/>
    <w:rPr>
      <w:kern w:val="2"/>
      <w:sz w:val="16"/>
      <w:lang w:bidi="ar-SA"/>
    </w:rPr>
  </w:style>
  <w:style w:type="character" w:customStyle="1" w:styleId="181">
    <w:name w:val="style81"/>
    <w:qFormat/>
    <w:uiPriority w:val="0"/>
    <w:rPr>
      <w:sz w:val="21"/>
      <w:szCs w:val="21"/>
    </w:rPr>
  </w:style>
  <w:style w:type="character" w:customStyle="1" w:styleId="182">
    <w:name w:val="正文文本 Char"/>
    <w:qFormat/>
    <w:uiPriority w:val="0"/>
    <w:rPr>
      <w:kern w:val="2"/>
      <w:sz w:val="21"/>
      <w:szCs w:val="24"/>
      <w:lang w:bidi="ar-SA"/>
    </w:rPr>
  </w:style>
  <w:style w:type="character" w:customStyle="1" w:styleId="183">
    <w:name w:val="grame"/>
    <w:basedOn w:val="65"/>
    <w:qFormat/>
    <w:uiPriority w:val="0"/>
  </w:style>
  <w:style w:type="character" w:customStyle="1" w:styleId="184">
    <w:name w:val="PIM 6 Char1"/>
    <w:qFormat/>
    <w:uiPriority w:val="0"/>
    <w:rPr>
      <w:rFonts w:ascii="Arial" w:hAnsi="Arial" w:eastAsia="黑体"/>
      <w:b/>
      <w:kern w:val="2"/>
      <w:sz w:val="24"/>
    </w:rPr>
  </w:style>
  <w:style w:type="character" w:customStyle="1" w:styleId="185">
    <w:name w:val="apple-converted-space"/>
    <w:basedOn w:val="65"/>
    <w:qFormat/>
    <w:uiPriority w:val="0"/>
  </w:style>
  <w:style w:type="character" w:customStyle="1" w:styleId="186">
    <w:name w:val="标题5 Char"/>
    <w:link w:val="187"/>
    <w:qFormat/>
    <w:uiPriority w:val="0"/>
    <w:rPr>
      <w:rFonts w:ascii="宋体"/>
      <w:sz w:val="21"/>
      <w:szCs w:val="21"/>
      <w:lang w:bidi="ar-SA"/>
    </w:rPr>
  </w:style>
  <w:style w:type="paragraph" w:customStyle="1" w:styleId="187">
    <w:name w:val="标题5"/>
    <w:basedOn w:val="1"/>
    <w:link w:val="186"/>
    <w:qFormat/>
    <w:uiPriority w:val="0"/>
    <w:pPr>
      <w:tabs>
        <w:tab w:val="left" w:pos="0"/>
      </w:tabs>
      <w:autoSpaceDE w:val="0"/>
      <w:autoSpaceDN w:val="0"/>
      <w:adjustRightInd w:val="0"/>
      <w:snapToGrid w:val="0"/>
      <w:spacing w:line="320" w:lineRule="atLeast"/>
      <w:ind w:firstLine="0" w:firstLineChars="0"/>
    </w:pPr>
    <w:rPr>
      <w:rFonts w:ascii="宋体"/>
      <w:kern w:val="0"/>
      <w:sz w:val="21"/>
      <w:szCs w:val="21"/>
    </w:rPr>
  </w:style>
  <w:style w:type="character" w:customStyle="1" w:styleId="188">
    <w:name w:val="正文首行缩进 Char Char Char Char Char3"/>
    <w:qFormat/>
    <w:uiPriority w:val="0"/>
    <w:rPr>
      <w:rFonts w:eastAsia="宋体"/>
      <w:kern w:val="2"/>
      <w:sz w:val="21"/>
      <w:szCs w:val="24"/>
      <w:lang w:val="en-US" w:eastAsia="zh-CN" w:bidi="ar-SA"/>
    </w:rPr>
  </w:style>
  <w:style w:type="character" w:customStyle="1" w:styleId="189">
    <w:name w:val="标题 2 Char2"/>
    <w:qFormat/>
    <w:uiPriority w:val="0"/>
    <w:rPr>
      <w:rFonts w:ascii="宋体"/>
      <w:kern w:val="2"/>
      <w:sz w:val="28"/>
    </w:rPr>
  </w:style>
  <w:style w:type="character" w:customStyle="1" w:styleId="190">
    <w:name w:val="ca-31"/>
    <w:qFormat/>
    <w:uiPriority w:val="0"/>
    <w:rPr>
      <w:rFonts w:hint="default" w:ascii="??" w:hAnsi="??"/>
      <w:sz w:val="24"/>
      <w:szCs w:val="24"/>
    </w:rPr>
  </w:style>
  <w:style w:type="character" w:customStyle="1" w:styleId="191">
    <w:name w:val="Table Text Char Char Char"/>
    <w:qFormat/>
    <w:uiPriority w:val="0"/>
    <w:rPr>
      <w:rFonts w:ascii="Arial" w:hAnsi="Arial" w:eastAsia="宋体" w:cs="Arial"/>
      <w:sz w:val="18"/>
      <w:szCs w:val="18"/>
      <w:lang w:val="en-US" w:eastAsia="zh-CN" w:bidi="ar-SA"/>
    </w:rPr>
  </w:style>
  <w:style w:type="character" w:customStyle="1" w:styleId="192">
    <w:name w:val="标题 3 Char"/>
    <w:qFormat/>
    <w:uiPriority w:val="0"/>
    <w:rPr>
      <w:rFonts w:ascii="宋体" w:eastAsia="宋体"/>
      <w:kern w:val="2"/>
      <w:sz w:val="28"/>
      <w:szCs w:val="24"/>
      <w:lang w:val="en-US" w:eastAsia="zh-CN" w:bidi="ar-SA"/>
    </w:rPr>
  </w:style>
  <w:style w:type="character" w:customStyle="1" w:styleId="193">
    <w:name w:val="blacklink_text1"/>
    <w:qFormat/>
    <w:uiPriority w:val="0"/>
    <w:rPr>
      <w:color w:val="0E0E0E"/>
      <w:sz w:val="18"/>
      <w:szCs w:val="18"/>
    </w:rPr>
  </w:style>
  <w:style w:type="character" w:customStyle="1" w:styleId="194">
    <w:name w:val="样式 标题 6第五层条 + 三号 段前: 0.5 行 Char"/>
    <w:link w:val="195"/>
    <w:qFormat/>
    <w:uiPriority w:val="0"/>
    <w:rPr>
      <w:rFonts w:ascii="Arial" w:hAnsi="Arial" w:eastAsia="黑体" w:cs="宋体"/>
      <w:b/>
      <w:bCs/>
      <w:snapToGrid w:val="0"/>
      <w:kern w:val="24"/>
      <w:sz w:val="28"/>
      <w:szCs w:val="24"/>
      <w:lang w:val="en-US" w:eastAsia="zh-CN" w:bidi="ar-SA"/>
    </w:rPr>
  </w:style>
  <w:style w:type="paragraph" w:customStyle="1" w:styleId="195">
    <w:name w:val="样式 标题 6第五层条 + 三号 段前: 0.5 行"/>
    <w:basedOn w:val="8"/>
    <w:link w:val="194"/>
    <w:qFormat/>
    <w:uiPriority w:val="0"/>
    <w:pPr>
      <w:widowControl/>
      <w:numPr>
        <w:ilvl w:val="5"/>
        <w:numId w:val="0"/>
      </w:numPr>
      <w:spacing w:before="156" w:beforeLines="50" w:line="317" w:lineRule="auto"/>
      <w:ind w:left="1152" w:hanging="1152"/>
      <w:jc w:val="left"/>
    </w:pPr>
    <w:rPr>
      <w:rFonts w:cs="宋体"/>
      <w:bCs/>
      <w:snapToGrid w:val="0"/>
      <w:kern w:val="24"/>
      <w:sz w:val="28"/>
      <w:szCs w:val="24"/>
    </w:rPr>
  </w:style>
  <w:style w:type="character" w:customStyle="1" w:styleId="196">
    <w:name w:val="批注框文本 Char"/>
    <w:qFormat/>
    <w:uiPriority w:val="0"/>
    <w:rPr>
      <w:kern w:val="2"/>
      <w:sz w:val="18"/>
      <w:szCs w:val="18"/>
      <w:lang w:bidi="ar-SA"/>
    </w:rPr>
  </w:style>
  <w:style w:type="character" w:customStyle="1" w:styleId="197">
    <w:name w:val="Body Char"/>
    <w:link w:val="198"/>
    <w:qFormat/>
    <w:uiPriority w:val="0"/>
    <w:rPr>
      <w:rFonts w:ascii="宋体" w:hAnsi="宋体"/>
      <w:sz w:val="21"/>
      <w:szCs w:val="21"/>
    </w:rPr>
  </w:style>
  <w:style w:type="paragraph" w:customStyle="1" w:styleId="198">
    <w:name w:val="Body"/>
    <w:basedOn w:val="1"/>
    <w:link w:val="197"/>
    <w:qFormat/>
    <w:uiPriority w:val="0"/>
    <w:pPr>
      <w:widowControl/>
      <w:numPr>
        <w:ilvl w:val="0"/>
        <w:numId w:val="7"/>
      </w:numPr>
      <w:tabs>
        <w:tab w:val="left" w:pos="420"/>
        <w:tab w:val="left" w:pos="9356"/>
        <w:tab w:val="clear" w:pos="425"/>
      </w:tabs>
      <w:spacing w:before="80" w:after="80" w:line="360" w:lineRule="auto"/>
      <w:ind w:left="420" w:hanging="420" w:firstLineChars="0"/>
    </w:pPr>
    <w:rPr>
      <w:rFonts w:ascii="宋体" w:hAnsi="宋体"/>
      <w:kern w:val="0"/>
      <w:sz w:val="21"/>
      <w:szCs w:val="21"/>
    </w:rPr>
  </w:style>
  <w:style w:type="character" w:customStyle="1" w:styleId="199">
    <w:name w:val="H3 Char1"/>
    <w:qFormat/>
    <w:uiPriority w:val="0"/>
    <w:rPr>
      <w:rFonts w:eastAsia="宋体"/>
      <w:b/>
      <w:bCs/>
      <w:kern w:val="2"/>
      <w:sz w:val="21"/>
      <w:szCs w:val="32"/>
      <w:lang w:val="en-US" w:eastAsia="zh-CN" w:bidi="ar-SA"/>
    </w:rPr>
  </w:style>
  <w:style w:type="character" w:customStyle="1" w:styleId="200">
    <w:name w:val="title"/>
    <w:basedOn w:val="65"/>
    <w:qFormat/>
    <w:uiPriority w:val="0"/>
  </w:style>
  <w:style w:type="character" w:customStyle="1" w:styleId="201">
    <w:name w:val="标题 7 Char"/>
    <w:qFormat/>
    <w:uiPriority w:val="0"/>
    <w:rPr>
      <w:rFonts w:eastAsia="宋体"/>
      <w:b/>
      <w:kern w:val="2"/>
      <w:sz w:val="24"/>
      <w:szCs w:val="24"/>
      <w:lang w:val="en-US" w:eastAsia="zh-CN" w:bidi="ar-SA"/>
    </w:rPr>
  </w:style>
  <w:style w:type="character" w:customStyle="1" w:styleId="202">
    <w:name w:val="表格文字 Char"/>
    <w:link w:val="203"/>
    <w:qFormat/>
    <w:uiPriority w:val="0"/>
    <w:rPr>
      <w:kern w:val="2"/>
      <w:sz w:val="21"/>
      <w:szCs w:val="24"/>
    </w:rPr>
  </w:style>
  <w:style w:type="paragraph" w:customStyle="1" w:styleId="203">
    <w:name w:val="表格文字"/>
    <w:basedOn w:val="1"/>
    <w:link w:val="202"/>
    <w:qFormat/>
    <w:uiPriority w:val="0"/>
    <w:pPr>
      <w:spacing w:line="360" w:lineRule="auto"/>
      <w:ind w:firstLine="0" w:firstLineChars="0"/>
      <w:jc w:val="left"/>
    </w:pPr>
    <w:rPr>
      <w:sz w:val="21"/>
    </w:rPr>
  </w:style>
  <w:style w:type="character" w:customStyle="1" w:styleId="204">
    <w:name w:val="Placeholder Text"/>
    <w:qFormat/>
    <w:uiPriority w:val="0"/>
    <w:rPr>
      <w:color w:val="808080"/>
    </w:rPr>
  </w:style>
  <w:style w:type="character" w:customStyle="1" w:styleId="205">
    <w:name w:val="正文文本 3 Char"/>
    <w:qFormat/>
    <w:uiPriority w:val="0"/>
    <w:rPr>
      <w:kern w:val="2"/>
      <w:sz w:val="18"/>
      <w:lang w:bidi="ar-SA"/>
    </w:rPr>
  </w:style>
  <w:style w:type="character" w:customStyle="1" w:styleId="206">
    <w:name w:val="标题 9 Char"/>
    <w:qFormat/>
    <w:uiPriority w:val="0"/>
    <w:rPr>
      <w:rFonts w:ascii="Arial" w:hAnsi="Arial" w:eastAsia="黑体"/>
      <w:kern w:val="2"/>
      <w:sz w:val="21"/>
      <w:szCs w:val="24"/>
      <w:lang w:val="en-US" w:eastAsia="zh-CN" w:bidi="ar-SA"/>
    </w:rPr>
  </w:style>
  <w:style w:type="character" w:customStyle="1" w:styleId="207">
    <w:name w:val="font51"/>
    <w:qFormat/>
    <w:uiPriority w:val="0"/>
    <w:rPr>
      <w:rFonts w:hint="eastAsia" w:ascii="宋体" w:hAnsi="宋体" w:eastAsia="宋体" w:cs="宋体"/>
      <w:color w:val="000000"/>
      <w:sz w:val="21"/>
      <w:szCs w:val="21"/>
      <w:u w:val="none"/>
    </w:rPr>
  </w:style>
  <w:style w:type="character" w:customStyle="1" w:styleId="208">
    <w:name w:val="不用 Char2"/>
    <w:qFormat/>
    <w:uiPriority w:val="0"/>
    <w:rPr>
      <w:b/>
      <w:kern w:val="2"/>
      <w:sz w:val="24"/>
    </w:rPr>
  </w:style>
  <w:style w:type="character" w:customStyle="1" w:styleId="209">
    <w:name w:val="Char Char6"/>
    <w:qFormat/>
    <w:uiPriority w:val="0"/>
    <w:rPr>
      <w:rFonts w:ascii="Arial" w:hAnsi="Arial" w:eastAsia="黑体"/>
      <w:b/>
      <w:bCs/>
      <w:kern w:val="2"/>
      <w:sz w:val="32"/>
      <w:szCs w:val="32"/>
      <w:lang w:val="en-US" w:eastAsia="zh-CN" w:bidi="ar-SA"/>
    </w:rPr>
  </w:style>
  <w:style w:type="character" w:customStyle="1" w:styleId="210">
    <w:name w:val="ca-22"/>
    <w:basedOn w:val="65"/>
    <w:qFormat/>
    <w:uiPriority w:val="0"/>
  </w:style>
  <w:style w:type="character" w:customStyle="1" w:styleId="211">
    <w:name w:val="日期 Char1"/>
    <w:qFormat/>
    <w:uiPriority w:val="0"/>
    <w:rPr>
      <w:rFonts w:ascii="宋体"/>
      <w:kern w:val="2"/>
      <w:sz w:val="24"/>
    </w:rPr>
  </w:style>
  <w:style w:type="character" w:customStyle="1" w:styleId="212">
    <w:name w:val="文字 Char"/>
    <w:link w:val="213"/>
    <w:qFormat/>
    <w:uiPriority w:val="0"/>
    <w:rPr>
      <w:rFonts w:ascii="宋体" w:hAnsi="宋体"/>
      <w:kern w:val="2"/>
      <w:sz w:val="28"/>
      <w:lang w:bidi="ar-SA"/>
    </w:rPr>
  </w:style>
  <w:style w:type="paragraph" w:customStyle="1" w:styleId="213">
    <w:name w:val="文字"/>
    <w:basedOn w:val="1"/>
    <w:link w:val="212"/>
    <w:qFormat/>
    <w:uiPriority w:val="0"/>
    <w:pPr>
      <w:tabs>
        <w:tab w:val="left" w:pos="8520"/>
      </w:tabs>
      <w:spacing w:line="312" w:lineRule="auto"/>
      <w:ind w:right="-210" w:firstLine="556" w:firstLineChars="0"/>
    </w:pPr>
    <w:rPr>
      <w:rFonts w:ascii="宋体" w:hAnsi="宋体"/>
      <w:sz w:val="28"/>
      <w:szCs w:val="20"/>
    </w:rPr>
  </w:style>
  <w:style w:type="character" w:customStyle="1" w:styleId="214">
    <w:name w:val="Table Text Char1"/>
    <w:qFormat/>
    <w:uiPriority w:val="0"/>
    <w:rPr>
      <w:rFonts w:ascii="Arial" w:hAnsi="Arial" w:eastAsia="宋体" w:cs="Arial"/>
      <w:sz w:val="18"/>
      <w:szCs w:val="18"/>
      <w:lang w:val="en-US" w:eastAsia="zh-CN" w:bidi="ar-SA"/>
    </w:rPr>
  </w:style>
  <w:style w:type="character" w:customStyle="1" w:styleId="215">
    <w:name w:val="三级标题 Char2"/>
    <w:qFormat/>
    <w:uiPriority w:val="0"/>
    <w:rPr>
      <w:rFonts w:ascii="Arial" w:hAnsi="Arial" w:eastAsia="黑体"/>
      <w:kern w:val="2"/>
      <w:sz w:val="24"/>
    </w:rPr>
  </w:style>
  <w:style w:type="character" w:customStyle="1" w:styleId="216">
    <w:name w:val="newsbg"/>
    <w:basedOn w:val="65"/>
    <w:qFormat/>
    <w:uiPriority w:val="0"/>
  </w:style>
  <w:style w:type="character" w:customStyle="1" w:styleId="217">
    <w:name w:val="PIM 6 Char2"/>
    <w:qFormat/>
    <w:uiPriority w:val="0"/>
    <w:rPr>
      <w:rFonts w:ascii="Arial" w:hAnsi="Arial" w:eastAsia="黑体"/>
      <w:b/>
      <w:kern w:val="2"/>
      <w:sz w:val="24"/>
    </w:rPr>
  </w:style>
  <w:style w:type="character" w:customStyle="1" w:styleId="218">
    <w:name w:val="Char Char22"/>
    <w:qFormat/>
    <w:uiPriority w:val="0"/>
    <w:rPr>
      <w:rFonts w:eastAsia="宋体"/>
      <w:kern w:val="2"/>
      <w:sz w:val="18"/>
      <w:szCs w:val="18"/>
      <w:lang w:val="en-US" w:eastAsia="zh-CN" w:bidi="ar-SA"/>
    </w:rPr>
  </w:style>
  <w:style w:type="character" w:customStyle="1" w:styleId="219">
    <w:name w:val="top-det1"/>
    <w:qFormat/>
    <w:uiPriority w:val="0"/>
    <w:rPr>
      <w:b/>
      <w:bCs/>
      <w:color w:val="000000"/>
    </w:rPr>
  </w:style>
  <w:style w:type="character" w:customStyle="1" w:styleId="220">
    <w:name w:val="标题 6 Char"/>
    <w:qFormat/>
    <w:uiPriority w:val="0"/>
    <w:rPr>
      <w:rFonts w:ascii="Arial" w:hAnsi="Arial" w:eastAsia="黑体"/>
      <w:b/>
      <w:kern w:val="2"/>
      <w:sz w:val="24"/>
      <w:szCs w:val="24"/>
      <w:lang w:val="en-US" w:eastAsia="zh-CN" w:bidi="ar-SA"/>
    </w:rPr>
  </w:style>
  <w:style w:type="character" w:customStyle="1" w:styleId="221">
    <w:name w:val=" Char Char2"/>
    <w:qFormat/>
    <w:uiPriority w:val="0"/>
    <w:rPr>
      <w:rFonts w:eastAsia="宋体"/>
      <w:kern w:val="2"/>
      <w:sz w:val="18"/>
      <w:szCs w:val="18"/>
      <w:lang w:val="en-US" w:eastAsia="zh-CN" w:bidi="ar-SA"/>
    </w:rPr>
  </w:style>
  <w:style w:type="character" w:customStyle="1" w:styleId="222">
    <w:name w:val="font101"/>
    <w:qFormat/>
    <w:uiPriority w:val="0"/>
    <w:rPr>
      <w:rFonts w:hint="eastAsia" w:ascii="宋体" w:hAnsi="宋体" w:eastAsia="宋体" w:cs="宋体"/>
      <w:color w:val="FF0000"/>
      <w:sz w:val="24"/>
      <w:szCs w:val="24"/>
      <w:u w:val="none"/>
      <w:vertAlign w:val="superscript"/>
    </w:rPr>
  </w:style>
  <w:style w:type="character" w:customStyle="1" w:styleId="223">
    <w:name w:val="Table Text Char"/>
    <w:qFormat/>
    <w:uiPriority w:val="0"/>
    <w:rPr>
      <w:rFonts w:ascii="Arial" w:hAnsi="Arial" w:eastAsia="宋体"/>
      <w:sz w:val="18"/>
      <w:lang w:val="en-US" w:eastAsia="zh-CN" w:bidi="ar-SA"/>
    </w:rPr>
  </w:style>
  <w:style w:type="character" w:customStyle="1" w:styleId="224">
    <w:name w:val="批注主题 Char"/>
    <w:qFormat/>
    <w:uiPriority w:val="0"/>
    <w:rPr>
      <w:rFonts w:eastAsia="宋体"/>
      <w:b/>
      <w:bCs/>
      <w:kern w:val="2"/>
      <w:sz w:val="21"/>
      <w:szCs w:val="24"/>
      <w:lang w:val="en-US" w:eastAsia="zh-CN" w:bidi="ar-SA"/>
    </w:rPr>
  </w:style>
  <w:style w:type="character" w:customStyle="1" w:styleId="225">
    <w:name w:val="列出段落 Char"/>
    <w:link w:val="226"/>
    <w:qFormat/>
    <w:uiPriority w:val="0"/>
    <w:rPr>
      <w:kern w:val="2"/>
      <w:sz w:val="24"/>
      <w:szCs w:val="24"/>
    </w:rPr>
  </w:style>
  <w:style w:type="paragraph" w:styleId="226">
    <w:name w:val="List Paragraph"/>
    <w:basedOn w:val="1"/>
    <w:link w:val="225"/>
    <w:qFormat/>
    <w:uiPriority w:val="0"/>
    <w:pPr>
      <w:ind w:firstLine="420" w:firstLineChars="200"/>
    </w:pPr>
  </w:style>
  <w:style w:type="character" w:customStyle="1" w:styleId="227">
    <w:name w:val="正文文字 Char2"/>
    <w:qFormat/>
    <w:uiPriority w:val="0"/>
    <w:rPr>
      <w:kern w:val="2"/>
      <w:sz w:val="21"/>
      <w:szCs w:val="24"/>
    </w:rPr>
  </w:style>
  <w:style w:type="character" w:customStyle="1" w:styleId="228">
    <w:name w:val="自定义正文 Char"/>
    <w:link w:val="229"/>
    <w:qFormat/>
    <w:uiPriority w:val="0"/>
    <w:rPr>
      <w:rFonts w:ascii="仿宋_GB2312" w:eastAsia="仿宋_GB2312"/>
      <w:kern w:val="2"/>
      <w:sz w:val="24"/>
      <w:szCs w:val="24"/>
      <w:lang w:bidi="ar-SA"/>
    </w:rPr>
  </w:style>
  <w:style w:type="paragraph" w:customStyle="1" w:styleId="229">
    <w:name w:val="自定义正文"/>
    <w:basedOn w:val="1"/>
    <w:link w:val="228"/>
    <w:qFormat/>
    <w:uiPriority w:val="0"/>
    <w:pPr>
      <w:spacing w:before="120" w:beforeLines="0" w:after="60" w:afterLines="0"/>
      <w:jc w:val="left"/>
    </w:pPr>
    <w:rPr>
      <w:rFonts w:ascii="仿宋_GB2312" w:eastAsia="仿宋_GB2312"/>
    </w:rPr>
  </w:style>
  <w:style w:type="character" w:customStyle="1" w:styleId="230">
    <w:name w:val="无间隔 Char"/>
    <w:link w:val="231"/>
    <w:qFormat/>
    <w:uiPriority w:val="0"/>
    <w:rPr>
      <w:rFonts w:ascii="Calibri" w:hAnsi="Calibri"/>
      <w:sz w:val="24"/>
      <w:szCs w:val="32"/>
      <w:lang w:eastAsia="en-US" w:bidi="en-US"/>
    </w:rPr>
  </w:style>
  <w:style w:type="paragraph" w:styleId="231">
    <w:name w:val="No Spacing"/>
    <w:basedOn w:val="1"/>
    <w:link w:val="230"/>
    <w:qFormat/>
    <w:uiPriority w:val="0"/>
    <w:pPr>
      <w:widowControl/>
      <w:spacing w:line="240" w:lineRule="auto"/>
      <w:ind w:firstLine="0" w:firstLineChars="0"/>
      <w:jc w:val="left"/>
    </w:pPr>
    <w:rPr>
      <w:rFonts w:ascii="Calibri" w:hAnsi="Calibri"/>
      <w:kern w:val="0"/>
      <w:szCs w:val="32"/>
      <w:lang w:eastAsia="en-US" w:bidi="en-US"/>
    </w:rPr>
  </w:style>
  <w:style w:type="character" w:customStyle="1" w:styleId="232">
    <w:name w:val="font141"/>
    <w:qFormat/>
    <w:uiPriority w:val="0"/>
  </w:style>
  <w:style w:type="character" w:customStyle="1" w:styleId="233">
    <w:name w:val="Char Char20"/>
    <w:qFormat/>
    <w:uiPriority w:val="0"/>
    <w:rPr>
      <w:rFonts w:ascii="宋体" w:hAnsi="Courier New" w:eastAsia="宋体"/>
      <w:kern w:val="2"/>
      <w:sz w:val="24"/>
      <w:szCs w:val="28"/>
      <w:lang w:val="en-US" w:eastAsia="zh-CN" w:bidi="ar-SA"/>
    </w:rPr>
  </w:style>
  <w:style w:type="character" w:customStyle="1" w:styleId="234">
    <w:name w:val="标题 8 Char"/>
    <w:qFormat/>
    <w:uiPriority w:val="0"/>
    <w:rPr>
      <w:rFonts w:ascii="Arial" w:hAnsi="Arial" w:eastAsia="黑体"/>
      <w:kern w:val="2"/>
      <w:sz w:val="24"/>
      <w:szCs w:val="24"/>
      <w:lang w:val="en-US" w:eastAsia="zh-CN" w:bidi="ar-SA"/>
    </w:rPr>
  </w:style>
  <w:style w:type="character" w:customStyle="1" w:styleId="235">
    <w:name w:val="标题 2 Char Char Char Char"/>
    <w:qFormat/>
    <w:uiPriority w:val="0"/>
    <w:rPr>
      <w:rFonts w:hint="eastAsia" w:ascii="黑体" w:hAnsi="Arial" w:eastAsia="黑体"/>
      <w:b/>
      <w:sz w:val="30"/>
      <w:szCs w:val="30"/>
      <w:lang w:val="en-US" w:eastAsia="zh-CN" w:bidi="ar-SA"/>
    </w:rPr>
  </w:style>
  <w:style w:type="character" w:customStyle="1" w:styleId="236">
    <w:name w:val="Char Char2"/>
    <w:qFormat/>
    <w:uiPriority w:val="0"/>
    <w:rPr>
      <w:rFonts w:eastAsia="宋体"/>
      <w:kern w:val="2"/>
      <w:sz w:val="18"/>
      <w:szCs w:val="18"/>
      <w:lang w:val="en-US" w:eastAsia="zh-CN" w:bidi="ar-SA"/>
    </w:rPr>
  </w:style>
  <w:style w:type="character" w:customStyle="1" w:styleId="237">
    <w:name w:val="正文首行缩进 Char"/>
    <w:qFormat/>
    <w:uiPriority w:val="0"/>
    <w:rPr>
      <w:rFonts w:eastAsia="宋体"/>
      <w:kern w:val="2"/>
      <w:sz w:val="21"/>
      <w:szCs w:val="24"/>
      <w:lang w:val="en-US" w:eastAsia="zh-CN" w:bidi="ar-SA"/>
    </w:rPr>
  </w:style>
  <w:style w:type="character" w:customStyle="1" w:styleId="238">
    <w:name w:val="未命名11"/>
    <w:qFormat/>
    <w:uiPriority w:val="0"/>
    <w:rPr>
      <w:color w:val="77FFFF"/>
      <w:sz w:val="24"/>
      <w:szCs w:val="24"/>
    </w:rPr>
  </w:style>
  <w:style w:type="character" w:customStyle="1" w:styleId="239">
    <w:name w:val="正文 + 三号 Char"/>
    <w:link w:val="240"/>
    <w:qFormat/>
    <w:uiPriority w:val="0"/>
    <w:rPr>
      <w:kern w:val="2"/>
      <w:sz w:val="21"/>
      <w:szCs w:val="24"/>
      <w:lang w:bidi="ar-SA"/>
    </w:rPr>
  </w:style>
  <w:style w:type="paragraph" w:customStyle="1" w:styleId="240">
    <w:name w:val="正文 + 三号"/>
    <w:basedOn w:val="1"/>
    <w:link w:val="239"/>
    <w:qFormat/>
    <w:uiPriority w:val="0"/>
    <w:pPr>
      <w:spacing w:line="240" w:lineRule="auto"/>
      <w:ind w:firstLine="0" w:firstLineChars="0"/>
    </w:pPr>
    <w:rPr>
      <w:sz w:val="21"/>
    </w:rPr>
  </w:style>
  <w:style w:type="character" w:customStyle="1" w:styleId="241">
    <w:name w:val="font31"/>
    <w:qFormat/>
    <w:uiPriority w:val="0"/>
    <w:rPr>
      <w:rFonts w:hint="eastAsia" w:ascii="宋体" w:hAnsi="宋体" w:eastAsia="宋体" w:cs="宋体"/>
      <w:color w:val="000000"/>
      <w:sz w:val="18"/>
      <w:szCs w:val="18"/>
      <w:u w:val="none"/>
    </w:rPr>
  </w:style>
  <w:style w:type="character" w:customStyle="1" w:styleId="242">
    <w:name w:val="明显引用 Char"/>
    <w:link w:val="243"/>
    <w:qFormat/>
    <w:uiPriority w:val="0"/>
    <w:rPr>
      <w:rFonts w:ascii="Calibri" w:hAnsi="Calibri"/>
      <w:b/>
      <w:bCs/>
      <w:i/>
      <w:iCs/>
      <w:sz w:val="22"/>
      <w:szCs w:val="22"/>
      <w:lang w:eastAsia="en-US" w:bidi="en-US"/>
    </w:rPr>
  </w:style>
  <w:style w:type="paragraph" w:styleId="243">
    <w:name w:val="Intense Quote"/>
    <w:basedOn w:val="1"/>
    <w:next w:val="1"/>
    <w:link w:val="242"/>
    <w:qFormat/>
    <w:uiPriority w:val="0"/>
    <w:pPr>
      <w:widowControl/>
      <w:pBdr>
        <w:bottom w:val="single" w:color="auto" w:sz="4" w:space="1"/>
      </w:pBdr>
      <w:spacing w:before="200" w:beforeLines="0" w:after="280" w:afterLines="0" w:line="276" w:lineRule="auto"/>
      <w:ind w:left="1008" w:right="1152" w:firstLine="0" w:firstLineChars="0"/>
    </w:pPr>
    <w:rPr>
      <w:rFonts w:ascii="Calibri" w:hAnsi="Calibri"/>
      <w:b/>
      <w:bCs/>
      <w:i/>
      <w:iCs/>
      <w:kern w:val="0"/>
      <w:sz w:val="22"/>
      <w:szCs w:val="22"/>
      <w:lang w:eastAsia="en-US" w:bidi="en-US"/>
    </w:rPr>
  </w:style>
  <w:style w:type="character" w:customStyle="1" w:styleId="244">
    <w:name w:val="不用8 Char1"/>
    <w:qFormat/>
    <w:uiPriority w:val="0"/>
    <w:rPr>
      <w:rFonts w:ascii="Arial" w:hAnsi="Arial" w:eastAsia="黑体"/>
      <w:kern w:val="2"/>
      <w:sz w:val="24"/>
    </w:rPr>
  </w:style>
  <w:style w:type="character" w:customStyle="1" w:styleId="245">
    <w:name w:val="正文文字 Char1"/>
    <w:uiPriority w:val="0"/>
    <w:rPr>
      <w:kern w:val="2"/>
      <w:sz w:val="21"/>
      <w:szCs w:val="24"/>
    </w:rPr>
  </w:style>
  <w:style w:type="character" w:customStyle="1" w:styleId="246">
    <w:name w:val="biaolan_12"/>
    <w:qFormat/>
    <w:uiPriority w:val="0"/>
  </w:style>
  <w:style w:type="character" w:customStyle="1" w:styleId="247">
    <w:name w:val="apple-style-span"/>
    <w:basedOn w:val="65"/>
    <w:qFormat/>
    <w:uiPriority w:val="0"/>
  </w:style>
  <w:style w:type="character" w:customStyle="1" w:styleId="248">
    <w:name w:val="正文文本缩进 2 Char"/>
    <w:qFormat/>
    <w:uiPriority w:val="0"/>
    <w:rPr>
      <w:kern w:val="2"/>
      <w:sz w:val="21"/>
      <w:lang w:bidi="ar-SA"/>
    </w:rPr>
  </w:style>
  <w:style w:type="character" w:customStyle="1" w:styleId="249">
    <w:name w:val="市检方案标题3 Char1"/>
    <w:qFormat/>
    <w:uiPriority w:val="0"/>
    <w:rPr>
      <w:rFonts w:ascii="宋体"/>
      <w:b/>
      <w:kern w:val="2"/>
      <w:sz w:val="24"/>
      <w:lang w:val="en-US" w:eastAsia="zh-CN" w:bidi="ar-SA"/>
    </w:rPr>
  </w:style>
  <w:style w:type="character" w:customStyle="1" w:styleId="250">
    <w:name w:val="crowed11"/>
    <w:qFormat/>
    <w:uiPriority w:val="0"/>
    <w:rPr>
      <w:rFonts w:hint="default" w:ascii="_x000B__x000C_" w:hAnsi="_x000B__x000C_"/>
      <w:sz w:val="24"/>
      <w:szCs w:val="24"/>
    </w:rPr>
  </w:style>
  <w:style w:type="character" w:customStyle="1" w:styleId="251">
    <w:name w:val="font291"/>
    <w:basedOn w:val="65"/>
    <w:qFormat/>
    <w:uiPriority w:val="0"/>
    <w:rPr>
      <w:rFonts w:hint="eastAsia" w:ascii="仿宋" w:hAnsi="仿宋" w:eastAsia="仿宋" w:cs="仿宋"/>
      <w:color w:val="000000"/>
      <w:sz w:val="22"/>
      <w:szCs w:val="22"/>
      <w:u w:val="none"/>
    </w:rPr>
  </w:style>
  <w:style w:type="character" w:customStyle="1" w:styleId="252">
    <w:name w:val="font151"/>
    <w:basedOn w:val="65"/>
    <w:qFormat/>
    <w:uiPriority w:val="0"/>
    <w:rPr>
      <w:rFonts w:hint="eastAsia" w:ascii="仿宋" w:hAnsi="仿宋" w:eastAsia="仿宋" w:cs="仿宋"/>
      <w:b/>
      <w:color w:val="000000"/>
      <w:sz w:val="24"/>
      <w:szCs w:val="24"/>
      <w:u w:val="none"/>
      <w:vertAlign w:val="superscript"/>
    </w:rPr>
  </w:style>
  <w:style w:type="character" w:customStyle="1" w:styleId="253">
    <w:name w:val="font201"/>
    <w:basedOn w:val="65"/>
    <w:qFormat/>
    <w:uiPriority w:val="0"/>
    <w:rPr>
      <w:rFonts w:hint="eastAsia" w:ascii="宋体" w:hAnsi="宋体" w:eastAsia="宋体" w:cs="宋体"/>
      <w:b/>
      <w:bCs/>
      <w:color w:val="FF0000"/>
      <w:sz w:val="32"/>
      <w:szCs w:val="32"/>
      <w:u w:val="none"/>
    </w:rPr>
  </w:style>
  <w:style w:type="paragraph" w:customStyle="1" w:styleId="254">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楷体_GB2312" w:hAnsi="宋体" w:eastAsia="楷体_GB2312" w:cs="宋体"/>
      <w:b/>
      <w:bCs/>
      <w:kern w:val="0"/>
      <w:sz w:val="20"/>
      <w:szCs w:val="20"/>
    </w:rPr>
  </w:style>
  <w:style w:type="paragraph" w:customStyle="1" w:styleId="255">
    <w:name w:val="样式1"/>
    <w:basedOn w:val="31"/>
    <w:next w:val="24"/>
    <w:qFormat/>
    <w:uiPriority w:val="0"/>
    <w:pPr>
      <w:ind w:firstLine="1958" w:firstLineChars="650"/>
    </w:pPr>
    <w:rPr>
      <w:rFonts w:ascii="仿宋_GB2312" w:hAnsi="仿宋_GB2312" w:eastAsia="仿宋_GB2312"/>
      <w:sz w:val="32"/>
    </w:rPr>
  </w:style>
  <w:style w:type="paragraph" w:customStyle="1" w:styleId="256">
    <w:name w:val="小标题 1"/>
    <w:basedOn w:val="1"/>
    <w:uiPriority w:val="0"/>
    <w:pPr>
      <w:autoSpaceDE w:val="0"/>
      <w:autoSpaceDN w:val="0"/>
      <w:adjustRightInd w:val="0"/>
      <w:spacing w:line="360" w:lineRule="atLeast"/>
      <w:ind w:firstLine="0" w:firstLineChars="0"/>
    </w:pPr>
    <w:rPr>
      <w:rFonts w:ascii="文鼎粗黑" w:eastAsia="文鼎粗黑"/>
      <w:kern w:val="0"/>
      <w:sz w:val="22"/>
      <w:szCs w:val="20"/>
    </w:rPr>
  </w:style>
  <w:style w:type="paragraph" w:customStyle="1" w:styleId="257">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258">
    <w:name w:val="Note"/>
    <w:basedOn w:val="1"/>
    <w:qFormat/>
    <w:uiPriority w:val="0"/>
    <w:pPr>
      <w:pBdr>
        <w:top w:val="single" w:color="auto" w:sz="12" w:space="3"/>
        <w:bottom w:val="single" w:color="auto" w:sz="12" w:space="3"/>
      </w:pBdr>
      <w:spacing w:line="360" w:lineRule="auto"/>
      <w:ind w:firstLine="0" w:firstLineChars="0"/>
    </w:pPr>
    <w:rPr>
      <w:szCs w:val="22"/>
    </w:rPr>
  </w:style>
  <w:style w:type="paragraph" w:customStyle="1" w:styleId="259">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楷体_GB2312" w:hAnsi="宋体" w:eastAsia="楷体_GB2312" w:cs="宋体"/>
      <w:b/>
      <w:bCs/>
      <w:kern w:val="0"/>
      <w:sz w:val="20"/>
      <w:szCs w:val="20"/>
    </w:rPr>
  </w:style>
  <w:style w:type="paragraph" w:customStyle="1" w:styleId="26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261">
    <w:name w:val="1 Char Char Char Char Char"/>
    <w:basedOn w:val="1"/>
    <w:uiPriority w:val="0"/>
    <w:pPr>
      <w:tabs>
        <w:tab w:val="left" w:pos="360"/>
      </w:tabs>
      <w:spacing w:line="240" w:lineRule="auto"/>
      <w:ind w:left="360" w:hanging="360" w:hangingChars="200"/>
    </w:pPr>
    <w:rPr>
      <w:sz w:val="21"/>
      <w:szCs w:val="20"/>
    </w:rPr>
  </w:style>
  <w:style w:type="paragraph" w:customStyle="1" w:styleId="262">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263">
    <w:name w:val="xl84"/>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264">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18"/>
      <w:szCs w:val="18"/>
    </w:rPr>
  </w:style>
  <w:style w:type="paragraph" w:customStyle="1" w:styleId="265">
    <w:name w:val="xl68"/>
    <w:basedOn w:val="1"/>
    <w:qFormat/>
    <w:uiPriority w:val="0"/>
    <w:pPr>
      <w:widowControl/>
      <w:spacing w:before="100" w:beforeLines="0" w:beforeAutospacing="1" w:after="100" w:afterLines="0" w:afterAutospacing="1" w:line="240" w:lineRule="auto"/>
      <w:ind w:firstLine="0" w:firstLineChars="0"/>
      <w:jc w:val="center"/>
    </w:pPr>
    <w:rPr>
      <w:rFonts w:ascii="宋体" w:hAnsi="宋体" w:cs="宋体"/>
      <w:kern w:val="0"/>
    </w:rPr>
  </w:style>
  <w:style w:type="paragraph" w:customStyle="1" w:styleId="266">
    <w:name w:val="text1"/>
    <w:basedOn w:val="1"/>
    <w:qFormat/>
    <w:uiPriority w:val="0"/>
    <w:pPr>
      <w:widowControl/>
      <w:spacing w:before="100" w:beforeLines="0" w:beforeAutospacing="1" w:after="100" w:afterLines="0" w:afterAutospacing="1"/>
      <w:jc w:val="left"/>
    </w:pPr>
    <w:rPr>
      <w:rFonts w:ascii="宋体" w:hAnsi="宋体"/>
      <w:kern w:val="0"/>
      <w:sz w:val="24"/>
    </w:rPr>
  </w:style>
  <w:style w:type="paragraph" w:customStyle="1" w:styleId="267">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268">
    <w:name w:val="关键词"/>
    <w:basedOn w:val="1"/>
    <w:next w:val="1"/>
    <w:qFormat/>
    <w:uiPriority w:val="0"/>
    <w:pPr>
      <w:spacing w:line="360" w:lineRule="auto"/>
      <w:ind w:firstLine="0" w:firstLineChars="0"/>
    </w:pPr>
    <w:rPr>
      <w:rFonts w:eastAsia="黑体"/>
      <w:sz w:val="20"/>
    </w:rPr>
  </w:style>
  <w:style w:type="paragraph" w:customStyle="1" w:styleId="269">
    <w:name w:val="_Style 1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0">
    <w:name w:val="font15"/>
    <w:basedOn w:val="1"/>
    <w:qFormat/>
    <w:uiPriority w:val="0"/>
    <w:pPr>
      <w:widowControl/>
      <w:spacing w:before="100" w:beforeLines="0" w:beforeAutospacing="1" w:after="100" w:afterLines="0" w:afterAutospacing="1" w:line="240" w:lineRule="auto"/>
      <w:ind w:firstLine="0" w:firstLineChars="0"/>
      <w:jc w:val="left"/>
    </w:pPr>
    <w:rPr>
      <w:kern w:val="0"/>
      <w:sz w:val="18"/>
      <w:szCs w:val="18"/>
    </w:rPr>
  </w:style>
  <w:style w:type="paragraph" w:customStyle="1" w:styleId="271">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272">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18"/>
      <w:szCs w:val="18"/>
    </w:rPr>
  </w:style>
  <w:style w:type="paragraph" w:customStyle="1" w:styleId="273">
    <w:name w:val="xl147"/>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274">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275">
    <w:name w:val="xl6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color w:val="000000"/>
      <w:kern w:val="0"/>
      <w:sz w:val="21"/>
      <w:szCs w:val="21"/>
    </w:rPr>
  </w:style>
  <w:style w:type="paragraph" w:customStyle="1" w:styleId="276">
    <w:name w:val="样式 小四 行距: 1.5 倍行距 首行缩进:  2 字符"/>
    <w:basedOn w:val="1"/>
    <w:qFormat/>
    <w:uiPriority w:val="0"/>
    <w:pPr>
      <w:spacing w:line="360" w:lineRule="auto"/>
      <w:ind w:firstLine="480"/>
    </w:pPr>
    <w:rPr>
      <w:rFonts w:cs="宋体"/>
      <w:szCs w:val="20"/>
    </w:rPr>
  </w:style>
  <w:style w:type="paragraph" w:customStyle="1" w:styleId="27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color w:val="000000"/>
      <w:kern w:val="0"/>
      <w:sz w:val="21"/>
      <w:szCs w:val="21"/>
    </w:rPr>
  </w:style>
  <w:style w:type="paragraph" w:customStyle="1" w:styleId="278">
    <w:name w:val="表身（左）"/>
    <w:qFormat/>
    <w:uiPriority w:val="0"/>
    <w:pPr>
      <w:adjustRightInd w:val="0"/>
      <w:snapToGrid w:val="0"/>
      <w:spacing w:line="300" w:lineRule="auto"/>
      <w:textAlignment w:val="center"/>
    </w:pPr>
    <w:rPr>
      <w:rFonts w:ascii="Times New Roman" w:hAnsi="Times New Roman" w:eastAsia="宋体" w:cs="Times New Roman"/>
      <w:sz w:val="16"/>
      <w:lang w:val="en-US" w:eastAsia="zh-CN" w:bidi="ar-SA"/>
    </w:rPr>
  </w:style>
  <w:style w:type="paragraph" w:customStyle="1" w:styleId="279">
    <w:name w:val="正文00"/>
    <w:basedOn w:val="16"/>
    <w:qFormat/>
    <w:uiPriority w:val="0"/>
    <w:pPr>
      <w:tabs>
        <w:tab w:val="left" w:pos="0"/>
      </w:tabs>
      <w:spacing w:line="360" w:lineRule="auto"/>
      <w:ind w:firstLine="480"/>
    </w:pPr>
    <w:rPr>
      <w:rFonts w:hint="eastAsia" w:ascii="宋体" w:hAnsi="宋体" w:eastAsia="Times New Roman"/>
      <w:kern w:val="28"/>
    </w:rPr>
  </w:style>
  <w:style w:type="paragraph" w:customStyle="1" w:styleId="280">
    <w:name w:val="xl10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281">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282">
    <w:name w:val="样式 行距: 1.5 倍行距1"/>
    <w:basedOn w:val="1"/>
    <w:qFormat/>
    <w:uiPriority w:val="0"/>
    <w:pPr>
      <w:snapToGrid w:val="0"/>
      <w:spacing w:line="240" w:lineRule="auto"/>
      <w:ind w:firstLine="0" w:firstLineChars="0"/>
    </w:pPr>
    <w:rPr>
      <w:rFonts w:cs="宋体"/>
      <w:sz w:val="21"/>
      <w:szCs w:val="21"/>
    </w:rPr>
  </w:style>
  <w:style w:type="paragraph" w:customStyle="1" w:styleId="283">
    <w:name w:val="Default"/>
    <w:qFormat/>
    <w:uiPriority w:val="0"/>
    <w:pPr>
      <w:widowControl w:val="0"/>
      <w:autoSpaceDE w:val="0"/>
      <w:autoSpaceDN w:val="0"/>
      <w:adjustRightInd w:val="0"/>
    </w:pPr>
    <w:rPr>
      <w:rFonts w:ascii="Arial Black" w:hAnsi="Arial Black" w:eastAsia="宋体" w:cs="Times New Roman"/>
      <w:color w:val="000000"/>
      <w:sz w:val="24"/>
      <w:lang w:val="en-US" w:eastAsia="zh-CN" w:bidi="ar-SA"/>
    </w:rPr>
  </w:style>
  <w:style w:type="paragraph" w:customStyle="1" w:styleId="284">
    <w:name w:val="xl91"/>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285">
    <w:name w:val="xl62"/>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286">
    <w:name w:val=" Char Char Char Char Char Char Char Char Char Char Char Char Char"/>
    <w:basedOn w:val="1"/>
    <w:qFormat/>
    <w:uiPriority w:val="0"/>
    <w:pPr>
      <w:widowControl/>
      <w:spacing w:after="160" w:afterLines="0" w:line="240" w:lineRule="exact"/>
      <w:ind w:firstLine="0" w:firstLineChars="0"/>
      <w:jc w:val="left"/>
    </w:pPr>
    <w:rPr>
      <w:rFonts w:ascii="Verdana" w:hAnsi="Verdana" w:eastAsia="仿宋_GB2312"/>
      <w:kern w:val="0"/>
      <w:szCs w:val="20"/>
      <w:lang w:eastAsia="en-US"/>
    </w:rPr>
  </w:style>
  <w:style w:type="paragraph" w:customStyle="1" w:styleId="287">
    <w:name w:val="文章正文"/>
    <w:basedOn w:val="1"/>
    <w:qFormat/>
    <w:uiPriority w:val="0"/>
    <w:pPr>
      <w:spacing w:line="240" w:lineRule="auto"/>
      <w:ind w:firstLine="560"/>
    </w:pPr>
    <w:rPr>
      <w:rFonts w:ascii="仿宋_GB2312" w:hAnsi="宋体" w:eastAsia="仿宋_GB2312" w:cs="宋体"/>
      <w:color w:val="000000"/>
      <w:sz w:val="28"/>
      <w:szCs w:val="20"/>
    </w:rPr>
  </w:style>
  <w:style w:type="paragraph" w:customStyle="1" w:styleId="288">
    <w:name w:val="正文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289">
    <w:name w:val="Pa0"/>
    <w:basedOn w:val="1"/>
    <w:next w:val="1"/>
    <w:uiPriority w:val="0"/>
    <w:pPr>
      <w:autoSpaceDE w:val="0"/>
      <w:autoSpaceDN w:val="0"/>
      <w:adjustRightInd w:val="0"/>
      <w:spacing w:line="241" w:lineRule="atLeast"/>
      <w:ind w:firstLine="0" w:firstLineChars="0"/>
      <w:jc w:val="left"/>
    </w:pPr>
    <w:rPr>
      <w:rFonts w:ascii="Adobe Heiti Std R" w:eastAsia="Adobe Heiti Std R"/>
      <w:kern w:val="0"/>
    </w:rPr>
  </w:style>
  <w:style w:type="paragraph" w:customStyle="1" w:styleId="290">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rPr>
  </w:style>
  <w:style w:type="paragraph" w:customStyle="1" w:styleId="291">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292">
    <w:name w:val="样式2"/>
    <w:basedOn w:val="1"/>
    <w:next w:val="1"/>
    <w:qFormat/>
    <w:uiPriority w:val="0"/>
    <w:rPr>
      <w:sz w:val="28"/>
    </w:rPr>
  </w:style>
  <w:style w:type="paragraph" w:customStyle="1" w:styleId="293">
    <w:name w:val="xl18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294">
    <w:name w:val="标题3——2"/>
    <w:basedOn w:val="4"/>
    <w:next w:val="61"/>
    <w:qFormat/>
    <w:uiPriority w:val="0"/>
    <w:pPr>
      <w:keepNext/>
      <w:keepLines/>
      <w:widowControl w:val="0"/>
      <w:tabs>
        <w:tab w:val="left" w:pos="425"/>
        <w:tab w:val="right" w:leader="dot" w:pos="8777"/>
      </w:tabs>
      <w:spacing w:before="312" w:beforeLines="100"/>
      <w:ind w:left="851" w:hanging="851"/>
      <w:jc w:val="both"/>
      <w:outlineLvl w:val="9"/>
    </w:pPr>
    <w:rPr>
      <w:rFonts w:ascii="黑体" w:hAnsi="宋体" w:eastAsia="黑体"/>
      <w:bCs/>
      <w:sz w:val="30"/>
      <w:szCs w:val="30"/>
    </w:rPr>
  </w:style>
  <w:style w:type="paragraph" w:customStyle="1" w:styleId="295">
    <w:name w:val="Table Heading"/>
    <w:qFormat/>
    <w:uiPriority w:val="0"/>
    <w:pPr>
      <w:keepNext/>
      <w:snapToGrid w:val="0"/>
      <w:spacing w:before="80" w:after="80"/>
      <w:jc w:val="center"/>
    </w:pPr>
    <w:rPr>
      <w:rFonts w:ascii="Arial" w:hAnsi="Arial" w:eastAsia="黑体" w:cs="Arial"/>
      <w:sz w:val="18"/>
      <w:szCs w:val="18"/>
      <w:lang w:val="en-US" w:eastAsia="zh-CN" w:bidi="ar-SA"/>
    </w:rPr>
  </w:style>
  <w:style w:type="paragraph" w:customStyle="1" w:styleId="296">
    <w:name w:val="xl180"/>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297">
    <w:name w:val="Char Char1 Char Char Char Char Char Char Char Char Char Char Char Char Char Char"/>
    <w:basedOn w:val="1"/>
    <w:qFormat/>
    <w:uiPriority w:val="0"/>
    <w:pPr>
      <w:widowControl/>
      <w:spacing w:after="160" w:afterLines="0" w:line="240" w:lineRule="exact"/>
      <w:ind w:firstLine="0" w:firstLineChars="0"/>
      <w:jc w:val="left"/>
    </w:pPr>
    <w:rPr>
      <w:rFonts w:ascii="Verdana" w:hAnsi="Verdana"/>
      <w:kern w:val="0"/>
      <w:sz w:val="20"/>
      <w:szCs w:val="20"/>
      <w:lang w:eastAsia="en-US"/>
    </w:rPr>
  </w:style>
  <w:style w:type="paragraph" w:customStyle="1" w:styleId="29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299">
    <w:name w:val="font6"/>
    <w:basedOn w:val="1"/>
    <w:qFormat/>
    <w:uiPriority w:val="0"/>
    <w:pPr>
      <w:widowControl/>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300">
    <w:name w:val="微软用户"/>
    <w:uiPriority w:val="0"/>
    <w:pPr>
      <w:widowControl w:val="0"/>
      <w:jc w:val="both"/>
    </w:pPr>
    <w:rPr>
      <w:rFonts w:ascii="Calibri" w:hAnsi="Calibri" w:eastAsia="宋体" w:cs="Times New Roman"/>
      <w:kern w:val="2"/>
      <w:sz w:val="21"/>
      <w:szCs w:val="22"/>
      <w:lang w:val="en-US" w:eastAsia="zh-CN" w:bidi="ar-SA"/>
    </w:rPr>
  </w:style>
  <w:style w:type="paragraph" w:customStyle="1" w:styleId="301">
    <w:name w:val="二级列表"/>
    <w:basedOn w:val="302"/>
    <w:next w:val="302"/>
    <w:qFormat/>
    <w:uiPriority w:val="0"/>
    <w:pPr>
      <w:tabs>
        <w:tab w:val="left" w:pos="360"/>
        <w:tab w:val="left" w:pos="840"/>
      </w:tabs>
      <w:ind w:firstLine="0" w:firstLineChars="0"/>
    </w:pPr>
    <w:rPr>
      <w:b/>
    </w:rPr>
  </w:style>
  <w:style w:type="paragraph" w:customStyle="1" w:styleId="302">
    <w:name w:val="段落正文"/>
    <w:basedOn w:val="1"/>
    <w:qFormat/>
    <w:uiPriority w:val="0"/>
    <w:pPr>
      <w:spacing w:before="156" w:beforeLines="50" w:line="360" w:lineRule="auto"/>
    </w:pPr>
    <w:rPr>
      <w:spacing w:val="2"/>
    </w:rPr>
  </w:style>
  <w:style w:type="paragraph" w:customStyle="1" w:styleId="303">
    <w:name w:val="样式 正文首行缩进 2 + 行距: 2 倍行距"/>
    <w:basedOn w:val="62"/>
    <w:qFormat/>
    <w:uiPriority w:val="0"/>
    <w:pPr>
      <w:spacing w:after="0" w:afterLines="0" w:line="360" w:lineRule="auto"/>
      <w:ind w:left="200" w:leftChars="200" w:firstLine="200"/>
    </w:pPr>
    <w:rPr>
      <w:rFonts w:ascii="宋体" w:hAnsi="宋体" w:eastAsia="宋体"/>
      <w:sz w:val="21"/>
      <w:szCs w:val="24"/>
    </w:rPr>
  </w:style>
  <w:style w:type="paragraph" w:customStyle="1" w:styleId="304">
    <w:name w:val="列出段落1"/>
    <w:basedOn w:val="1"/>
    <w:qFormat/>
    <w:uiPriority w:val="0"/>
    <w:pPr>
      <w:spacing w:line="240" w:lineRule="auto"/>
      <w:ind w:firstLine="420"/>
    </w:pPr>
    <w:rPr>
      <w:rFonts w:ascii="Calibri" w:hAnsi="Calibri"/>
      <w:sz w:val="21"/>
      <w:szCs w:val="22"/>
    </w:rPr>
  </w:style>
  <w:style w:type="paragraph" w:customStyle="1" w:styleId="305">
    <w:name w:val="内容正文"/>
    <w:basedOn w:val="1"/>
    <w:qFormat/>
    <w:uiPriority w:val="0"/>
    <w:pPr>
      <w:spacing w:line="300" w:lineRule="auto"/>
      <w:ind w:firstLine="482" w:firstLineChars="0"/>
    </w:pPr>
    <w:rPr>
      <w:rFonts w:ascii="Georgia" w:hAnsi="Georgia"/>
      <w:szCs w:val="20"/>
    </w:rPr>
  </w:style>
  <w:style w:type="paragraph" w:customStyle="1" w:styleId="306">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307">
    <w:name w:val="自动更正"/>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8">
    <w:name w:val="Char2"/>
    <w:basedOn w:val="1"/>
    <w:qFormat/>
    <w:uiPriority w:val="0"/>
    <w:pPr>
      <w:adjustRightInd w:val="0"/>
      <w:spacing w:line="360" w:lineRule="auto"/>
    </w:pPr>
    <w:rPr>
      <w:kern w:val="0"/>
      <w:szCs w:val="20"/>
    </w:rPr>
  </w:style>
  <w:style w:type="paragraph" w:customStyle="1" w:styleId="309">
    <w:name w:val="附录3"/>
    <w:basedOn w:val="1"/>
    <w:next w:val="1"/>
    <w:qFormat/>
    <w:uiPriority w:val="0"/>
    <w:pPr>
      <w:tabs>
        <w:tab w:val="left" w:pos="851"/>
      </w:tabs>
      <w:spacing w:line="240" w:lineRule="auto"/>
      <w:ind w:left="425" w:hanging="425" w:firstLineChars="0"/>
      <w:outlineLvl w:val="2"/>
    </w:pPr>
    <w:rPr>
      <w:rFonts w:eastAsia="黑体"/>
      <w:b/>
      <w:bCs/>
      <w:sz w:val="32"/>
    </w:rPr>
  </w:style>
  <w:style w:type="paragraph" w:customStyle="1" w:styleId="310">
    <w:name w:val="font5"/>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 w:val="18"/>
      <w:szCs w:val="18"/>
    </w:rPr>
  </w:style>
  <w:style w:type="paragraph" w:customStyle="1" w:styleId="311">
    <w:name w:val="附录1"/>
    <w:basedOn w:val="1"/>
    <w:next w:val="1"/>
    <w:qFormat/>
    <w:uiPriority w:val="0"/>
    <w:pPr>
      <w:tabs>
        <w:tab w:val="left" w:pos="1304"/>
      </w:tabs>
      <w:spacing w:line="240" w:lineRule="auto"/>
      <w:ind w:left="425" w:hanging="425" w:firstLineChars="0"/>
      <w:outlineLvl w:val="0"/>
    </w:pPr>
    <w:rPr>
      <w:rFonts w:ascii="黑体" w:hAnsi="黑体" w:eastAsia="黑体"/>
      <w:b/>
      <w:bCs/>
      <w:sz w:val="44"/>
    </w:rPr>
  </w:style>
  <w:style w:type="paragraph" w:customStyle="1" w:styleId="312">
    <w:name w:val="xl125"/>
    <w:basedOn w:val="1"/>
    <w:qFormat/>
    <w:uiPriority w:val="0"/>
    <w:pPr>
      <w:widowControl/>
      <w:pBdr>
        <w:bottom w:val="single" w:color="auto" w:sz="4" w:space="0"/>
      </w:pBdr>
      <w:spacing w:before="100" w:beforeLines="0" w:beforeAutospacing="1" w:after="100" w:afterLines="0" w:afterAutospacing="1" w:line="240" w:lineRule="auto"/>
      <w:ind w:firstLine="0" w:firstLineChars="0"/>
      <w:jc w:val="right"/>
    </w:pPr>
    <w:rPr>
      <w:rFonts w:ascii="Arial" w:hAnsi="Arial" w:cs="Arial"/>
      <w:kern w:val="0"/>
      <w:sz w:val="20"/>
      <w:szCs w:val="20"/>
    </w:rPr>
  </w:style>
  <w:style w:type="paragraph" w:customStyle="1" w:styleId="313">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color w:val="000000"/>
      <w:kern w:val="0"/>
      <w:sz w:val="20"/>
      <w:szCs w:val="20"/>
    </w:rPr>
  </w:style>
  <w:style w:type="paragraph" w:customStyle="1" w:styleId="31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315">
    <w:name w:val="Char Char Char Char Char Char Char Char Char Char Char Char Char Char Char Char Char Char Char Char Char Char Char Char Char1"/>
    <w:basedOn w:val="1"/>
    <w:qFormat/>
    <w:uiPriority w:val="0"/>
    <w:rPr>
      <w:rFonts w:ascii="Tahoma" w:hAnsi="Tahoma"/>
      <w:szCs w:val="20"/>
    </w:rPr>
  </w:style>
  <w:style w:type="paragraph" w:customStyle="1" w:styleId="316">
    <w:name w:val="正文编码"/>
    <w:basedOn w:val="61"/>
    <w:qFormat/>
    <w:uiPriority w:val="0"/>
    <w:pPr>
      <w:tabs>
        <w:tab w:val="left" w:pos="360"/>
        <w:tab w:val="left" w:pos="900"/>
        <w:tab w:val="center" w:pos="2185"/>
      </w:tabs>
      <w:spacing w:after="0" w:afterLines="0" w:line="360" w:lineRule="auto"/>
      <w:ind w:left="360" w:hanging="360" w:firstLineChars="0"/>
    </w:pPr>
    <w:rPr>
      <w:rFonts w:ascii="仿宋_GB2312" w:hAnsi="宋体" w:eastAsia="仿宋_GB2312"/>
      <w:kern w:val="0"/>
      <w:szCs w:val="20"/>
    </w:rPr>
  </w:style>
  <w:style w:type="paragraph" w:customStyle="1" w:styleId="317">
    <w:name w:val="xl56"/>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318">
    <w:name w:val="Char1 Char Char Char Char Char Char Char Char Char"/>
    <w:basedOn w:val="1"/>
    <w:qFormat/>
    <w:uiPriority w:val="0"/>
    <w:pPr>
      <w:spacing w:line="240" w:lineRule="auto"/>
      <w:ind w:firstLine="0" w:firstLineChars="0"/>
    </w:pPr>
    <w:rPr>
      <w:rFonts w:ascii="Tahoma" w:hAnsi="Tahoma"/>
      <w:szCs w:val="20"/>
    </w:rPr>
  </w:style>
  <w:style w:type="paragraph" w:customStyle="1" w:styleId="319">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320">
    <w:name w:val="DAS列表一"/>
    <w:basedOn w:val="1"/>
    <w:qFormat/>
    <w:uiPriority w:val="0"/>
    <w:pPr>
      <w:numPr>
        <w:ilvl w:val="0"/>
        <w:numId w:val="2"/>
      </w:numPr>
      <w:tabs>
        <w:tab w:val="left" w:pos="0"/>
        <w:tab w:val="left" w:pos="709"/>
        <w:tab w:val="clear" w:pos="425"/>
      </w:tabs>
      <w:spacing w:line="240" w:lineRule="auto"/>
      <w:ind w:left="0" w:right="-2" w:firstLine="426" w:firstLineChars="0"/>
    </w:pPr>
    <w:rPr>
      <w:rFonts w:ascii="黑体" w:hAnsi="Verdana" w:eastAsia="黑体"/>
      <w:sz w:val="21"/>
      <w:szCs w:val="21"/>
    </w:rPr>
  </w:style>
  <w:style w:type="paragraph" w:customStyle="1" w:styleId="32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322">
    <w:name w:val="xl102"/>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323">
    <w:name w:val="xl26"/>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324">
    <w:name w:val="xl54"/>
    <w:basedOn w:val="1"/>
    <w:qFormat/>
    <w:uiPriority w:val="0"/>
    <w:pPr>
      <w:widowControl/>
      <w:pBdr>
        <w:left w:val="single" w:color="auto" w:sz="4" w:space="0"/>
        <w:right w:val="single" w:color="auto" w:sz="4" w:space="0"/>
      </w:pBdr>
      <w:spacing w:before="100" w:beforeLines="0" w:beforeAutospacing="1" w:after="100" w:afterLines="0" w:afterAutospacing="1"/>
      <w:jc w:val="center"/>
      <w:textAlignment w:val="center"/>
    </w:pPr>
    <w:rPr>
      <w:rFonts w:ascii="Arial" w:hAnsi="Arial" w:eastAsia="Arial Unicode MS" w:cs="Arial"/>
      <w:b/>
      <w:bCs/>
      <w:kern w:val="0"/>
      <w:sz w:val="20"/>
      <w:szCs w:val="20"/>
    </w:rPr>
  </w:style>
  <w:style w:type="paragraph" w:customStyle="1" w:styleId="325">
    <w:name w:val="xl157"/>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26">
    <w:name w:val="xl150"/>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Lines="0" w:afterAutospacing="1" w:line="240" w:lineRule="auto"/>
      <w:ind w:firstLine="0" w:firstLineChars="0"/>
      <w:jc w:val="center"/>
      <w:textAlignment w:val="center"/>
    </w:pPr>
    <w:rPr>
      <w:rFonts w:ascii="宋体" w:hAnsi="宋体" w:cs="宋体"/>
      <w:b/>
      <w:bCs/>
      <w:kern w:val="0"/>
      <w:sz w:val="20"/>
      <w:szCs w:val="20"/>
    </w:rPr>
  </w:style>
  <w:style w:type="paragraph" w:customStyle="1" w:styleId="327">
    <w:name w:val="WPS Plain"/>
    <w:qFormat/>
    <w:uiPriority w:val="0"/>
    <w:rPr>
      <w:rFonts w:ascii="Times New Roman" w:hAnsi="Times New Roman" w:eastAsia="宋体" w:cs="Times New Roman"/>
      <w:lang w:val="en-US" w:eastAsia="zh-CN" w:bidi="ar-SA"/>
    </w:rPr>
  </w:style>
  <w:style w:type="paragraph" w:customStyle="1" w:styleId="328">
    <w:name w:val="附录2"/>
    <w:basedOn w:val="1"/>
    <w:next w:val="1"/>
    <w:qFormat/>
    <w:uiPriority w:val="0"/>
    <w:pPr>
      <w:tabs>
        <w:tab w:val="left" w:pos="425"/>
        <w:tab w:val="left" w:pos="624"/>
        <w:tab w:val="left" w:pos="1500"/>
      </w:tabs>
      <w:spacing w:line="240" w:lineRule="auto"/>
      <w:ind w:left="425" w:hanging="425" w:firstLineChars="0"/>
      <w:outlineLvl w:val="1"/>
    </w:pPr>
    <w:rPr>
      <w:rFonts w:ascii="黑体" w:hAnsi="黑体" w:eastAsia="黑体"/>
      <w:b/>
      <w:bCs/>
      <w:sz w:val="32"/>
    </w:rPr>
  </w:style>
  <w:style w:type="paragraph" w:customStyle="1" w:styleId="329">
    <w:name w:val="Title - Revision"/>
    <w:basedOn w:val="59"/>
    <w:qFormat/>
    <w:uiPriority w:val="0"/>
    <w:pPr>
      <w:spacing w:before="720" w:beforeLines="0"/>
      <w:ind w:firstLine="0" w:firstLineChars="0"/>
    </w:pPr>
    <w:rPr>
      <w:rFonts w:eastAsia="Times New Roman"/>
    </w:rPr>
  </w:style>
  <w:style w:type="paragraph" w:customStyle="1" w:styleId="330">
    <w:name w:val="Normal"/>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331">
    <w:name w:val="文本1"/>
    <w:basedOn w:val="1"/>
    <w:qFormat/>
    <w:uiPriority w:val="0"/>
    <w:pPr>
      <w:adjustRightInd w:val="0"/>
      <w:spacing w:line="312" w:lineRule="atLeast"/>
      <w:ind w:firstLine="0" w:firstLineChars="0"/>
      <w:jc w:val="center"/>
      <w:textAlignment w:val="baseline"/>
    </w:pPr>
    <w:rPr>
      <w:kern w:val="0"/>
      <w:sz w:val="18"/>
      <w:szCs w:val="20"/>
    </w:rPr>
  </w:style>
  <w:style w:type="paragraph" w:customStyle="1" w:styleId="332">
    <w:name w:val=" Char Char"/>
    <w:basedOn w:val="1"/>
    <w:next w:val="1"/>
    <w:qFormat/>
    <w:uiPriority w:val="0"/>
    <w:pPr>
      <w:widowControl/>
      <w:spacing w:after="160" w:afterLines="0" w:line="240" w:lineRule="exact"/>
      <w:ind w:firstLine="0" w:firstLineChars="0"/>
      <w:jc w:val="left"/>
    </w:pPr>
    <w:rPr>
      <w:rFonts w:ascii="Verdana" w:hAnsi="Verdana" w:eastAsia="仿宋_GB2312"/>
      <w:kern w:val="0"/>
      <w:szCs w:val="20"/>
      <w:lang w:eastAsia="en-US"/>
    </w:rPr>
  </w:style>
  <w:style w:type="paragraph" w:customStyle="1" w:styleId="333">
    <w:name w:val=" Char Char1"/>
    <w:basedOn w:val="1"/>
    <w:qFormat/>
    <w:uiPriority w:val="0"/>
    <w:pPr>
      <w:widowControl/>
      <w:spacing w:after="160" w:afterLines="0" w:line="240" w:lineRule="exact"/>
      <w:jc w:val="left"/>
    </w:pPr>
    <w:rPr>
      <w:rFonts w:ascii="Verdana" w:hAnsi="Verdana"/>
      <w:kern w:val="0"/>
      <w:sz w:val="20"/>
      <w:szCs w:val="20"/>
      <w:lang w:eastAsia="en-US"/>
    </w:rPr>
  </w:style>
  <w:style w:type="paragraph" w:customStyle="1" w:styleId="334">
    <w:name w:val="普通正文"/>
    <w:basedOn w:val="1"/>
    <w:qFormat/>
    <w:uiPriority w:val="0"/>
    <w:pPr>
      <w:adjustRightInd w:val="0"/>
      <w:spacing w:before="120" w:beforeLines="0" w:after="120" w:afterLines="0" w:line="360" w:lineRule="auto"/>
      <w:ind w:firstLine="480" w:firstLineChars="0"/>
      <w:jc w:val="left"/>
      <w:textAlignment w:val="baseline"/>
    </w:pPr>
    <w:rPr>
      <w:rFonts w:ascii="Arial" w:hAnsi="Arial"/>
      <w:kern w:val="0"/>
    </w:rPr>
  </w:style>
  <w:style w:type="paragraph" w:customStyle="1" w:styleId="335">
    <w:name w:val="目录文字"/>
    <w:basedOn w:val="1"/>
    <w:qFormat/>
    <w:uiPriority w:val="0"/>
    <w:pPr>
      <w:widowControl/>
      <w:spacing w:line="480" w:lineRule="auto"/>
      <w:ind w:firstLine="0" w:firstLineChars="0"/>
      <w:jc w:val="left"/>
    </w:pPr>
    <w:rPr>
      <w:rFonts w:ascii="宋体" w:hAnsi="宋体"/>
      <w:kern w:val="0"/>
      <w:szCs w:val="20"/>
    </w:rPr>
  </w:style>
  <w:style w:type="paragraph" w:customStyle="1" w:styleId="336">
    <w:name w:val=" Char Char Char Char Char Char1 Char"/>
    <w:basedOn w:val="1"/>
    <w:qFormat/>
    <w:uiPriority w:val="0"/>
    <w:pPr>
      <w:widowControl/>
      <w:spacing w:after="160" w:afterLines="0" w:line="240" w:lineRule="exact"/>
      <w:ind w:firstLine="0" w:firstLineChars="0"/>
      <w:jc w:val="left"/>
    </w:pPr>
    <w:rPr>
      <w:rFonts w:ascii="Verdana" w:hAnsi="Verdana"/>
      <w:kern w:val="0"/>
      <w:sz w:val="21"/>
      <w:szCs w:val="20"/>
      <w:lang w:eastAsia="en-US"/>
    </w:rPr>
  </w:style>
  <w:style w:type="paragraph" w:customStyle="1" w:styleId="337">
    <w:name w:val="正文xf"/>
    <w:basedOn w:val="1"/>
    <w:qFormat/>
    <w:uiPriority w:val="0"/>
    <w:pPr>
      <w:spacing w:line="440" w:lineRule="exact"/>
      <w:ind w:firstLine="480"/>
    </w:pPr>
    <w:rPr>
      <w:sz w:val="24"/>
    </w:rPr>
  </w:style>
  <w:style w:type="paragraph" w:customStyle="1" w:styleId="338">
    <w:name w:val="font9"/>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 w:val="18"/>
      <w:szCs w:val="18"/>
    </w:rPr>
  </w:style>
  <w:style w:type="paragraph" w:customStyle="1" w:styleId="339">
    <w:name w:val="xl104"/>
    <w:basedOn w:val="1"/>
    <w:qFormat/>
    <w:uiPriority w:val="0"/>
    <w:pPr>
      <w:widowControl/>
      <w:spacing w:before="100" w:beforeLines="0" w:beforeAutospacing="1" w:after="100" w:afterLines="0" w:afterAutospacing="1" w:line="240" w:lineRule="auto"/>
      <w:ind w:firstLine="0" w:firstLineChars="0"/>
      <w:jc w:val="left"/>
    </w:pPr>
    <w:rPr>
      <w:rFonts w:ascii="Arial" w:hAnsi="Arial" w:cs="Arial"/>
      <w:kern w:val="0"/>
    </w:rPr>
  </w:style>
  <w:style w:type="paragraph" w:customStyle="1" w:styleId="340">
    <w:name w:val="xl57"/>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341">
    <w:name w:val="tabletext"/>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342">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4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344">
    <w:name w:val="xl208"/>
    <w:basedOn w:val="1"/>
    <w:qFormat/>
    <w:uiPriority w:val="0"/>
    <w:pPr>
      <w:widowControl/>
      <w:pBdr>
        <w:top w:val="single" w:color="auto" w:sz="4" w:space="0"/>
        <w:bottom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345">
    <w:name w:val="Char Char Char Char Char Char1 Char"/>
    <w:basedOn w:val="1"/>
    <w:qFormat/>
    <w:uiPriority w:val="0"/>
    <w:pPr>
      <w:widowControl/>
      <w:spacing w:after="160" w:afterLines="0" w:line="240" w:lineRule="exact"/>
      <w:ind w:firstLine="0" w:firstLineChars="0"/>
      <w:jc w:val="left"/>
    </w:pPr>
    <w:rPr>
      <w:rFonts w:ascii="Verdana" w:hAnsi="Verdana"/>
      <w:kern w:val="0"/>
      <w:sz w:val="21"/>
      <w:szCs w:val="20"/>
      <w:lang w:eastAsia="en-US"/>
    </w:rPr>
  </w:style>
  <w:style w:type="paragraph" w:customStyle="1" w:styleId="346">
    <w:name w:val="页眉 New New"/>
    <w:basedOn w:val="347"/>
    <w:qFormat/>
    <w:uiPriority w:val="0"/>
    <w:pPr>
      <w:pBdr>
        <w:bottom w:val="single" w:color="auto" w:sz="6" w:space="1"/>
      </w:pBdr>
      <w:tabs>
        <w:tab w:val="center" w:pos="4153"/>
        <w:tab w:val="right" w:pos="8306"/>
      </w:tabs>
      <w:snapToGrid w:val="0"/>
      <w:jc w:val="center"/>
    </w:pPr>
    <w:rPr>
      <w:sz w:val="18"/>
      <w:szCs w:val="18"/>
    </w:rPr>
  </w:style>
  <w:style w:type="paragraph" w:customStyle="1" w:styleId="347">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49">
    <w:name w:val="删除"/>
    <w:basedOn w:val="350"/>
    <w:qFormat/>
    <w:uiPriority w:val="0"/>
    <w:pPr>
      <w:widowControl w:val="0"/>
      <w:tabs>
        <w:tab w:val="decimal" w:pos="0"/>
      </w:tabs>
      <w:autoSpaceDE/>
      <w:autoSpaceDN/>
      <w:adjustRightInd/>
      <w:snapToGrid w:val="0"/>
      <w:jc w:val="left"/>
    </w:pPr>
    <w:rPr>
      <w:rFonts w:cs="Arial"/>
      <w:strike/>
      <w:color w:val="0000FF"/>
      <w:szCs w:val="18"/>
    </w:rPr>
  </w:style>
  <w:style w:type="paragraph" w:customStyle="1" w:styleId="350">
    <w:name w:val="Table Text"/>
    <w:basedOn w:val="1"/>
    <w:qFormat/>
    <w:uiPriority w:val="0"/>
    <w:pPr>
      <w:widowControl/>
      <w:tabs>
        <w:tab w:val="decimal" w:pos="0"/>
      </w:tabs>
      <w:autoSpaceDE w:val="0"/>
      <w:autoSpaceDN w:val="0"/>
      <w:adjustRightInd w:val="0"/>
      <w:spacing w:before="80" w:beforeLines="0" w:after="80" w:afterLines="0"/>
    </w:pPr>
    <w:rPr>
      <w:rFonts w:ascii="Arial" w:hAnsi="Arial"/>
      <w:kern w:val="0"/>
      <w:sz w:val="18"/>
      <w:szCs w:val="20"/>
    </w:rPr>
  </w:style>
  <w:style w:type="paragraph" w:customStyle="1" w:styleId="351">
    <w:name w:val="xl148"/>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352">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18"/>
      <w:szCs w:val="18"/>
    </w:rPr>
  </w:style>
  <w:style w:type="paragraph" w:customStyle="1" w:styleId="353">
    <w:name w:val="xl90"/>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354">
    <w:name w:val="样式 标题 2 + 首行缩进:  2 字符"/>
    <w:basedOn w:val="3"/>
    <w:qFormat/>
    <w:uiPriority w:val="0"/>
    <w:pPr>
      <w:keepNext/>
      <w:keepLines/>
      <w:widowControl w:val="0"/>
      <w:numPr>
        <w:ilvl w:val="0"/>
        <w:numId w:val="0"/>
      </w:numPr>
      <w:tabs>
        <w:tab w:val="left" w:pos="720"/>
      </w:tabs>
      <w:snapToGrid/>
      <w:spacing w:before="240" w:beforeLines="0" w:after="140" w:afterLines="0" w:line="240" w:lineRule="auto"/>
      <w:ind w:firstLine="790" w:firstLineChars="246"/>
      <w:jc w:val="both"/>
    </w:pPr>
    <w:rPr>
      <w:rFonts w:ascii="Arial" w:hAnsi="Arial" w:eastAsia="仿宋_GB2312" w:cs="宋体"/>
      <w:bCs/>
      <w:kern w:val="0"/>
      <w:sz w:val="32"/>
      <w:szCs w:val="24"/>
    </w:rPr>
  </w:style>
  <w:style w:type="paragraph" w:customStyle="1" w:styleId="355">
    <w:name w:val="xl209"/>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356">
    <w:name w:val="(符号)三标题1.1"/>
    <w:basedOn w:val="1"/>
    <w:qFormat/>
    <w:uiPriority w:val="0"/>
    <w:pPr>
      <w:tabs>
        <w:tab w:val="left" w:pos="360"/>
      </w:tabs>
      <w:spacing w:before="140" w:beforeLines="0" w:after="140" w:afterLines="0" w:line="500" w:lineRule="exact"/>
      <w:ind w:left="360" w:firstLine="0" w:firstLineChars="0"/>
      <w:outlineLvl w:val="2"/>
    </w:pPr>
    <w:rPr>
      <w:rFonts w:ascii="楷体_GB2312" w:hAnsi="宋体" w:eastAsia="楷体_GB2312" w:cs="宋体"/>
      <w:b/>
      <w:bCs/>
      <w:sz w:val="28"/>
      <w:szCs w:val="20"/>
    </w:rPr>
  </w:style>
  <w:style w:type="paragraph" w:customStyle="1" w:styleId="357">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358">
    <w:name w:val="正文4"/>
    <w:basedOn w:val="1"/>
    <w:qFormat/>
    <w:uiPriority w:val="0"/>
    <w:pPr>
      <w:numPr>
        <w:ilvl w:val="0"/>
        <w:numId w:val="8"/>
      </w:numPr>
      <w:tabs>
        <w:tab w:val="left" w:pos="425"/>
      </w:tabs>
      <w:spacing w:before="60" w:after="60" w:line="360" w:lineRule="auto"/>
      <w:ind w:left="820" w:leftChars="400" w:firstLineChars="0"/>
    </w:pPr>
  </w:style>
  <w:style w:type="paragraph" w:customStyle="1" w:styleId="359">
    <w:name w:val="p0"/>
    <w:basedOn w:val="1"/>
    <w:qFormat/>
    <w:uiPriority w:val="0"/>
    <w:pPr>
      <w:widowControl/>
    </w:pPr>
    <w:rPr>
      <w:kern w:val="0"/>
      <w:szCs w:val="21"/>
    </w:rPr>
  </w:style>
  <w:style w:type="paragraph" w:customStyle="1" w:styleId="360">
    <w:name w:val="黑方框"/>
    <w:basedOn w:val="1"/>
    <w:qFormat/>
    <w:uiPriority w:val="0"/>
    <w:pPr>
      <w:spacing w:before="60" w:beforeLines="0" w:after="60" w:afterLines="0" w:line="288" w:lineRule="auto"/>
      <w:ind w:firstLine="0" w:firstLineChars="0"/>
    </w:pPr>
    <w:rPr>
      <w:rFonts w:cs="宋体"/>
      <w:sz w:val="21"/>
      <w:szCs w:val="21"/>
    </w:rPr>
  </w:style>
  <w:style w:type="paragraph" w:customStyle="1" w:styleId="361">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362">
    <w:name w:val="表头样式"/>
    <w:basedOn w:val="1"/>
    <w:qFormat/>
    <w:uiPriority w:val="0"/>
    <w:pPr>
      <w:autoSpaceDE w:val="0"/>
      <w:autoSpaceDN w:val="0"/>
      <w:adjustRightInd w:val="0"/>
      <w:spacing w:line="360" w:lineRule="auto"/>
      <w:ind w:firstLine="0" w:firstLineChars="0"/>
      <w:jc w:val="left"/>
    </w:pPr>
    <w:rPr>
      <w:b/>
      <w:bCs/>
      <w:kern w:val="0"/>
      <w:sz w:val="21"/>
      <w:szCs w:val="21"/>
    </w:rPr>
  </w:style>
  <w:style w:type="paragraph" w:customStyle="1" w:styleId="36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color w:val="FF0000"/>
      <w:kern w:val="0"/>
      <w:sz w:val="20"/>
      <w:szCs w:val="20"/>
    </w:rPr>
  </w:style>
  <w:style w:type="paragraph" w:customStyle="1" w:styleId="364">
    <w:name w:val="style1"/>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 w:val="21"/>
      <w:szCs w:val="21"/>
    </w:rPr>
  </w:style>
  <w:style w:type="paragraph" w:customStyle="1" w:styleId="365">
    <w:name w:val="xl138"/>
    <w:basedOn w:val="1"/>
    <w:qFormat/>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66">
    <w:name w:val="默认段落字体 Para Char Char Char Char Char Char Char Char Char1 Char"/>
    <w:basedOn w:val="1"/>
    <w:qFormat/>
    <w:uiPriority w:val="0"/>
    <w:rPr>
      <w:rFonts w:ascii="Tahoma" w:hAnsi="Tahoma"/>
      <w:sz w:val="24"/>
      <w:szCs w:val="20"/>
    </w:rPr>
  </w:style>
  <w:style w:type="paragraph" w:customStyle="1" w:styleId="367">
    <w:name w:val="xl152"/>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68">
    <w:name w:val="Char Char1 Char Char Char Char"/>
    <w:basedOn w:val="1"/>
    <w:next w:val="1"/>
    <w:uiPriority w:val="0"/>
    <w:pPr>
      <w:widowControl/>
      <w:spacing w:after="160" w:afterLines="0" w:line="240" w:lineRule="exact"/>
      <w:ind w:firstLine="0" w:firstLineChars="0"/>
      <w:jc w:val="left"/>
    </w:pPr>
    <w:rPr>
      <w:rFonts w:ascii="Verdana" w:hAnsi="Verdana" w:eastAsia="仿宋_GB2312"/>
      <w:kern w:val="0"/>
      <w:szCs w:val="20"/>
      <w:lang w:eastAsia="en-US"/>
    </w:rPr>
  </w:style>
  <w:style w:type="paragraph" w:customStyle="1" w:styleId="369">
    <w:name w:val="文本框样式1"/>
    <w:basedOn w:val="1"/>
    <w:qFormat/>
    <w:uiPriority w:val="0"/>
    <w:pPr>
      <w:adjustRightInd w:val="0"/>
      <w:snapToGrid w:val="0"/>
      <w:spacing w:before="60" w:beforeLines="0" w:line="180" w:lineRule="exact"/>
      <w:ind w:firstLine="0" w:firstLineChars="0"/>
      <w:jc w:val="center"/>
    </w:pPr>
    <w:rPr>
      <w:sz w:val="21"/>
      <w:szCs w:val="21"/>
    </w:rPr>
  </w:style>
  <w:style w:type="paragraph" w:customStyle="1" w:styleId="370">
    <w:name w:val="xl79"/>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color w:val="FF0000"/>
      <w:kern w:val="0"/>
      <w:sz w:val="16"/>
      <w:szCs w:val="16"/>
    </w:rPr>
  </w:style>
  <w:style w:type="paragraph" w:customStyle="1" w:styleId="371">
    <w:name w:val="xl13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372">
    <w:name w:val="xl109"/>
    <w:basedOn w:val="1"/>
    <w:uiPriority w:val="0"/>
    <w:pPr>
      <w:widowControl/>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373">
    <w:name w:val="xl50"/>
    <w:basedOn w:val="1"/>
    <w:uiPriority w:val="0"/>
    <w:pPr>
      <w:widowControl/>
      <w:pBdr>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374">
    <w:name w:val="正文格式"/>
    <w:basedOn w:val="1"/>
    <w:uiPriority w:val="0"/>
    <w:pPr>
      <w:widowControl/>
      <w:adjustRightInd w:val="0"/>
      <w:snapToGrid w:val="0"/>
      <w:spacing w:line="360" w:lineRule="atLeast"/>
      <w:ind w:firstLine="482"/>
      <w:textAlignment w:val="baseline"/>
    </w:pPr>
    <w:rPr>
      <w:kern w:val="0"/>
      <w:szCs w:val="20"/>
    </w:rPr>
  </w:style>
  <w:style w:type="paragraph" w:customStyle="1" w:styleId="375">
    <w:name w:val="_"/>
    <w:basedOn w:val="1"/>
    <w:uiPriority w:val="0"/>
    <w:pPr>
      <w:adjustRightInd w:val="0"/>
      <w:spacing w:line="360" w:lineRule="auto"/>
      <w:ind w:left="480"/>
      <w:textAlignment w:val="baseline"/>
    </w:pPr>
    <w:rPr>
      <w:kern w:val="0"/>
      <w:szCs w:val="20"/>
    </w:rPr>
  </w:style>
  <w:style w:type="paragraph" w:customStyle="1" w:styleId="376">
    <w:name w:val="默认段落字体 Para Char Char Char Char Char Char Char"/>
    <w:basedOn w:val="1"/>
    <w:uiPriority w:val="0"/>
    <w:rPr>
      <w:rFonts w:ascii="Tahoma" w:hAnsi="Tahoma"/>
      <w:b/>
      <w:sz w:val="24"/>
      <w:szCs w:val="20"/>
    </w:rPr>
  </w:style>
  <w:style w:type="paragraph" w:customStyle="1" w:styleId="377">
    <w:name w:val="xl119"/>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b/>
      <w:bCs/>
      <w:kern w:val="0"/>
      <w:sz w:val="20"/>
      <w:szCs w:val="20"/>
    </w:rPr>
  </w:style>
  <w:style w:type="paragraph" w:customStyle="1" w:styleId="378">
    <w:name w:val="tabletextchar"/>
    <w:basedOn w:val="1"/>
    <w:uiPriority w:val="0"/>
    <w:pPr>
      <w:widowControl/>
      <w:spacing w:before="100" w:beforeLines="0" w:beforeAutospacing="1" w:after="100" w:afterLines="0" w:afterAutospacing="1"/>
      <w:jc w:val="left"/>
    </w:pPr>
    <w:rPr>
      <w:rFonts w:ascii="宋体" w:hAnsi="宋体" w:cs="宋体"/>
      <w:kern w:val="0"/>
      <w:sz w:val="24"/>
    </w:rPr>
  </w:style>
  <w:style w:type="paragraph" w:customStyle="1" w:styleId="379">
    <w:name w:val="!BECC正文"/>
    <w:basedOn w:val="1"/>
    <w:uiPriority w:val="0"/>
    <w:pPr>
      <w:tabs>
        <w:tab w:val="left" w:pos="0"/>
      </w:tabs>
      <w:spacing w:before="156" w:beforeLines="50" w:after="156" w:afterLines="50" w:line="360" w:lineRule="auto"/>
    </w:pPr>
  </w:style>
  <w:style w:type="paragraph" w:customStyle="1" w:styleId="380">
    <w:name w:val="xl101"/>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381">
    <w:name w:val="文档正文 Char Char Char Char Char"/>
    <w:basedOn w:val="1"/>
    <w:uiPriority w:val="0"/>
    <w:pPr>
      <w:adjustRightInd w:val="0"/>
      <w:spacing w:line="440" w:lineRule="exact"/>
      <w:ind w:firstLine="420" w:firstLineChars="0"/>
      <w:textAlignment w:val="baseline"/>
    </w:pPr>
    <w:rPr>
      <w:rFonts w:ascii="Arial Narrow" w:hAnsi="Arial Narrow"/>
      <w:kern w:val="0"/>
    </w:rPr>
  </w:style>
  <w:style w:type="paragraph" w:customStyle="1" w:styleId="382">
    <w:name w:val=" Char Char Char"/>
    <w:basedOn w:val="1"/>
    <w:uiPriority w:val="0"/>
    <w:rPr>
      <w:rFonts w:ascii="Tahoma" w:hAnsi="Tahoma"/>
      <w:sz w:val="24"/>
      <w:szCs w:val="20"/>
    </w:rPr>
  </w:style>
  <w:style w:type="paragraph" w:customStyle="1" w:styleId="383">
    <w:name w:val="xl42"/>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384">
    <w:name w:val="xl53"/>
    <w:basedOn w:val="1"/>
    <w:uiPriority w:val="0"/>
    <w:pPr>
      <w:widowControl/>
      <w:pBdr>
        <w:left w:val="single" w:color="auto" w:sz="4" w:space="0"/>
        <w:bottom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kern w:val="0"/>
    </w:rPr>
  </w:style>
  <w:style w:type="paragraph" w:customStyle="1" w:styleId="385">
    <w:name w:val="xl204"/>
    <w:basedOn w:val="1"/>
    <w:uiPriority w:val="0"/>
    <w:pPr>
      <w:widowControl/>
      <w:pBdr>
        <w:top w:val="single" w:color="auto" w:sz="4" w:space="0"/>
        <w:bottom w:val="single" w:color="auto" w:sz="4" w:space="0"/>
      </w:pBdr>
      <w:spacing w:before="100" w:beforeLines="0" w:beforeAutospacing="1" w:after="100" w:afterLines="0" w:afterAutospacing="1" w:line="240" w:lineRule="auto"/>
      <w:ind w:firstLine="0" w:firstLineChars="0"/>
      <w:jc w:val="left"/>
    </w:pPr>
    <w:rPr>
      <w:rFonts w:ascii="Arial" w:hAnsi="Arial" w:cs="Arial"/>
      <w:kern w:val="0"/>
    </w:rPr>
  </w:style>
  <w:style w:type="paragraph" w:customStyle="1" w:styleId="386">
    <w:name w:val="Char Char11"/>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387">
    <w:name w:val="样式 样式 正文首行缩进 2 + 左  0 字符 + 首行缩进:  2.57 字符"/>
    <w:basedOn w:val="1"/>
    <w:next w:val="1"/>
    <w:uiPriority w:val="0"/>
    <w:pPr>
      <w:adjustRightInd w:val="0"/>
      <w:snapToGrid w:val="0"/>
      <w:spacing w:after="120" w:afterLines="0" w:line="240" w:lineRule="auto"/>
      <w:ind w:firstLine="540" w:firstLineChars="257"/>
    </w:pPr>
    <w:rPr>
      <w:sz w:val="21"/>
      <w:szCs w:val="20"/>
    </w:rPr>
  </w:style>
  <w:style w:type="paragraph" w:customStyle="1" w:styleId="388">
    <w:name w:val="Title - Date"/>
    <w:basedOn w:val="59"/>
    <w:next w:val="1"/>
    <w:uiPriority w:val="0"/>
    <w:pPr>
      <w:spacing w:before="240" w:beforeLines="0" w:after="720" w:afterLines="0"/>
      <w:ind w:firstLine="0" w:firstLineChars="0"/>
    </w:pPr>
    <w:rPr>
      <w:rFonts w:eastAsia="Times New Roman"/>
      <w:sz w:val="28"/>
    </w:rPr>
  </w:style>
  <w:style w:type="paragraph" w:customStyle="1" w:styleId="389">
    <w:name w:val="正文编号2"/>
    <w:basedOn w:val="1"/>
    <w:uiPriority w:val="0"/>
    <w:pPr>
      <w:spacing w:line="240" w:lineRule="auto"/>
      <w:ind w:firstLine="0" w:firstLineChars="0"/>
    </w:pPr>
    <w:rPr>
      <w:rFonts w:eastAsia="楷体_GB2312"/>
      <w:kern w:val="0"/>
      <w:sz w:val="28"/>
    </w:rPr>
  </w:style>
  <w:style w:type="paragraph" w:customStyle="1" w:styleId="390">
    <w:name w:val="DOT Text"/>
    <w:basedOn w:val="7"/>
    <w:uiPriority w:val="0"/>
    <w:pPr>
      <w:numPr>
        <w:ilvl w:val="0"/>
        <w:numId w:val="9"/>
      </w:numPr>
      <w:tabs>
        <w:tab w:val="left" w:pos="1680"/>
        <w:tab w:val="clear" w:pos="840"/>
        <w:tab w:val="clear" w:pos="420"/>
        <w:tab w:val="clear" w:pos="1260"/>
      </w:tabs>
      <w:spacing w:before="78" w:beforeLines="25" w:after="78" w:afterLines="25"/>
      <w:ind w:firstLineChars="0"/>
    </w:pPr>
  </w:style>
  <w:style w:type="paragraph" w:customStyle="1" w:styleId="391">
    <w:name w:val="xl43"/>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392">
    <w:name w:val="xl11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393">
    <w:name w:val=" Char Char1 Char Char Char Char Char Char Char Char Char Char Char Char Char Char"/>
    <w:basedOn w:val="1"/>
    <w:uiPriority w:val="0"/>
    <w:pPr>
      <w:widowControl/>
      <w:spacing w:after="160" w:afterLines="0" w:line="240" w:lineRule="exact"/>
      <w:ind w:firstLine="0" w:firstLineChars="0"/>
      <w:jc w:val="left"/>
    </w:pPr>
    <w:rPr>
      <w:rFonts w:ascii="Verdana" w:hAnsi="Verdana"/>
      <w:kern w:val="0"/>
      <w:sz w:val="20"/>
      <w:szCs w:val="20"/>
      <w:lang w:eastAsia="en-US"/>
    </w:rPr>
  </w:style>
  <w:style w:type="paragraph" w:customStyle="1" w:styleId="394">
    <w:name w:val="xl15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395">
    <w:name w:val="xl207"/>
    <w:basedOn w:val="1"/>
    <w:uiPriority w:val="0"/>
    <w:pPr>
      <w:widowControl/>
      <w:pBdr>
        <w:top w:val="single" w:color="auto" w:sz="4" w:space="0"/>
        <w:bottom w:val="single" w:color="auto" w:sz="4" w:space="0"/>
      </w:pBdr>
      <w:spacing w:before="100" w:beforeLines="0" w:beforeAutospacing="1" w:after="100" w:afterLines="0" w:afterAutospacing="1" w:line="240" w:lineRule="auto"/>
      <w:ind w:firstLine="0" w:firstLineChars="0"/>
      <w:jc w:val="center"/>
    </w:pPr>
    <w:rPr>
      <w:rFonts w:ascii="Arial" w:hAnsi="Arial" w:cs="Arial"/>
      <w:b/>
      <w:bCs/>
      <w:kern w:val="0"/>
      <w:sz w:val="20"/>
      <w:szCs w:val="20"/>
    </w:rPr>
  </w:style>
  <w:style w:type="paragraph" w:customStyle="1" w:styleId="396">
    <w:name w:val="_Style 16"/>
    <w:basedOn w:val="1"/>
    <w:uiPriority w:val="0"/>
  </w:style>
  <w:style w:type="paragraph" w:customStyle="1" w:styleId="397">
    <w:name w:val="Char11"/>
    <w:basedOn w:val="1"/>
    <w:uiPriority w:val="0"/>
    <w:pPr>
      <w:adjustRightInd w:val="0"/>
      <w:spacing w:line="360" w:lineRule="auto"/>
    </w:pPr>
    <w:rPr>
      <w:kern w:val="0"/>
      <w:szCs w:val="20"/>
    </w:rPr>
  </w:style>
  <w:style w:type="paragraph" w:customStyle="1" w:styleId="398">
    <w:name w:val="目录标题"/>
    <w:basedOn w:val="1"/>
    <w:uiPriority w:val="0"/>
    <w:pPr>
      <w:spacing w:before="120" w:beforeLines="0" w:after="120" w:afterLines="0" w:line="320" w:lineRule="atLeast"/>
      <w:jc w:val="center"/>
    </w:pPr>
    <w:rPr>
      <w:b/>
      <w:sz w:val="32"/>
    </w:rPr>
  </w:style>
  <w:style w:type="paragraph" w:customStyle="1" w:styleId="399">
    <w:name w:val="xl47"/>
    <w:basedOn w:val="1"/>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00">
    <w:name w:val="xl192"/>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01">
    <w:name w:val="È±Ê¡ÎÄ±¾"/>
    <w:basedOn w:val="1"/>
    <w:uiPriority w:val="0"/>
    <w:pPr>
      <w:widowControl/>
      <w:overflowPunct w:val="0"/>
      <w:autoSpaceDE w:val="0"/>
      <w:autoSpaceDN w:val="0"/>
      <w:adjustRightInd w:val="0"/>
      <w:jc w:val="left"/>
    </w:pPr>
    <w:rPr>
      <w:kern w:val="0"/>
      <w:sz w:val="24"/>
      <w:szCs w:val="20"/>
    </w:rPr>
  </w:style>
  <w:style w:type="paragraph" w:customStyle="1" w:styleId="402">
    <w:name w:val="xl16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403">
    <w:name w:val="style14"/>
    <w:basedOn w:val="1"/>
    <w:uiPriority w:val="0"/>
    <w:pPr>
      <w:widowControl/>
      <w:spacing w:line="240" w:lineRule="auto"/>
      <w:ind w:firstLine="0" w:firstLineChars="0"/>
      <w:jc w:val="left"/>
    </w:pPr>
    <w:rPr>
      <w:rFonts w:ascii="宋体" w:hAnsi="宋体" w:cs="宋体"/>
      <w:b/>
      <w:bCs/>
      <w:kern w:val="0"/>
      <w:sz w:val="21"/>
      <w:szCs w:val="21"/>
    </w:rPr>
  </w:style>
  <w:style w:type="paragraph" w:customStyle="1" w:styleId="404">
    <w:name w:val="3"/>
    <w:next w:val="1"/>
    <w:uiPriority w:val="0"/>
    <w:pPr>
      <w:widowControl w:val="0"/>
      <w:spacing w:line="40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405">
    <w:name w:val="Char Char Char Char Char Char Char"/>
    <w:basedOn w:val="1"/>
    <w:uiPriority w:val="0"/>
    <w:rPr>
      <w:szCs w:val="20"/>
    </w:rPr>
  </w:style>
  <w:style w:type="paragraph" w:customStyle="1" w:styleId="406">
    <w:name w:val="xl164"/>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18"/>
      <w:szCs w:val="18"/>
    </w:rPr>
  </w:style>
  <w:style w:type="paragraph" w:customStyle="1" w:styleId="407">
    <w:name w:val=" Char Char Char Char Char"/>
    <w:basedOn w:val="1"/>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408">
    <w:name w:val="xl17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409">
    <w:name w:val="xl99"/>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10">
    <w:name w:val="文档正文"/>
    <w:basedOn w:val="1"/>
    <w:uiPriority w:val="0"/>
    <w:pPr>
      <w:adjustRightInd w:val="0"/>
      <w:spacing w:line="312" w:lineRule="atLeast"/>
      <w:ind w:firstLine="567"/>
      <w:textAlignment w:val="baseline"/>
    </w:pPr>
    <w:rPr>
      <w:rFonts w:ascii="长城仿宋" w:eastAsia="长城仿宋"/>
      <w:kern w:val="0"/>
      <w:sz w:val="28"/>
      <w:szCs w:val="20"/>
    </w:rPr>
  </w:style>
  <w:style w:type="paragraph" w:customStyle="1" w:styleId="411">
    <w:name w:val="xl59"/>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12">
    <w:name w:val="xl60"/>
    <w:basedOn w:val="1"/>
    <w:uiPriority w:val="0"/>
    <w:pPr>
      <w:widowControl/>
      <w:pBdr>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13">
    <w:name w:val="Char Char Char Char Char Char Char Char Char Char Char Char Char1"/>
    <w:basedOn w:val="1"/>
    <w:uiPriority w:val="0"/>
    <w:pPr>
      <w:spacing w:line="240" w:lineRule="auto"/>
      <w:ind w:firstLine="0" w:firstLineChars="0"/>
    </w:pPr>
    <w:rPr>
      <w:kern w:val="0"/>
      <w:sz w:val="20"/>
      <w:szCs w:val="20"/>
    </w:rPr>
  </w:style>
  <w:style w:type="paragraph" w:customStyle="1" w:styleId="414">
    <w:name w:val="xl15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15">
    <w:name w:val="xl107"/>
    <w:basedOn w:val="1"/>
    <w:uiPriority w:val="0"/>
    <w:pPr>
      <w:widowControl/>
      <w:spacing w:before="100" w:beforeLines="0" w:beforeAutospacing="1" w:after="100" w:afterLines="0" w:afterAutospacing="1" w:line="240" w:lineRule="auto"/>
      <w:ind w:firstLine="0" w:firstLineChars="0"/>
      <w:jc w:val="center"/>
    </w:pPr>
    <w:rPr>
      <w:rFonts w:ascii="Arial" w:hAnsi="Arial" w:cs="Arial"/>
      <w:b/>
      <w:bCs/>
      <w:kern w:val="0"/>
    </w:rPr>
  </w:style>
  <w:style w:type="paragraph" w:customStyle="1" w:styleId="416">
    <w:name w:val="xl202"/>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b/>
      <w:bCs/>
      <w:kern w:val="0"/>
      <w:sz w:val="40"/>
      <w:szCs w:val="40"/>
    </w:rPr>
  </w:style>
  <w:style w:type="paragraph" w:customStyle="1" w:styleId="417">
    <w:name w:val="xl118"/>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418">
    <w:name w:val="样式4"/>
    <w:basedOn w:val="1"/>
    <w:uiPriority w:val="0"/>
    <w:pPr>
      <w:keepNext/>
      <w:keepLines/>
      <w:numPr>
        <w:ilvl w:val="0"/>
        <w:numId w:val="10"/>
      </w:numPr>
      <w:tabs>
        <w:tab w:val="clear" w:pos="360"/>
      </w:tabs>
      <w:spacing w:line="360" w:lineRule="auto"/>
      <w:ind w:left="0" w:firstLine="601"/>
      <w:outlineLvl w:val="1"/>
    </w:pPr>
    <w:rPr>
      <w:rFonts w:ascii="宋体" w:hAnsi="宋体"/>
      <w:b/>
      <w:bCs/>
      <w:sz w:val="30"/>
      <w:szCs w:val="30"/>
    </w:rPr>
  </w:style>
  <w:style w:type="paragraph" w:customStyle="1" w:styleId="419">
    <w:name w:val="样式 标题 2h2sect 1.2H2UNDERRUBRIK 1-2hhHeading TwoProphead 2..."/>
    <w:basedOn w:val="3"/>
    <w:uiPriority w:val="0"/>
    <w:pPr>
      <w:keepLines/>
      <w:widowControl w:val="0"/>
      <w:numPr>
        <w:ilvl w:val="1"/>
        <w:numId w:val="11"/>
      </w:numPr>
      <w:snapToGrid/>
      <w:spacing w:before="312" w:after="312"/>
      <w:jc w:val="left"/>
    </w:pPr>
    <w:rPr>
      <w:rFonts w:ascii="黑体" w:hAnsi="宋体" w:eastAsia="黑体"/>
      <w:bCs/>
      <w:sz w:val="30"/>
      <w:szCs w:val="30"/>
    </w:rPr>
  </w:style>
  <w:style w:type="paragraph" w:customStyle="1" w:styleId="420">
    <w:name w:val="xl10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楷体_GB2312" w:hAnsi="宋体" w:eastAsia="楷体_GB2312" w:cs="宋体"/>
      <w:b/>
      <w:bCs/>
      <w:kern w:val="0"/>
      <w:sz w:val="20"/>
      <w:szCs w:val="20"/>
    </w:rPr>
  </w:style>
  <w:style w:type="paragraph" w:customStyle="1" w:styleId="421">
    <w:name w:val="xl146"/>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22">
    <w:name w:val="正文段"/>
    <w:basedOn w:val="1"/>
    <w:uiPriority w:val="0"/>
    <w:pPr>
      <w:spacing w:line="312" w:lineRule="auto"/>
      <w:ind w:firstLine="560" w:firstLineChars="0"/>
    </w:pPr>
    <w:rPr>
      <w:sz w:val="28"/>
      <w:szCs w:val="28"/>
    </w:rPr>
  </w:style>
  <w:style w:type="paragraph" w:customStyle="1" w:styleId="423">
    <w:name w:val="font14"/>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424">
    <w:name w:val="首行缩进2小四1"/>
    <w:basedOn w:val="1"/>
    <w:next w:val="1"/>
    <w:uiPriority w:val="0"/>
    <w:pPr>
      <w:ind w:firstLine="480" w:firstLineChars="200"/>
    </w:pPr>
    <w:rPr>
      <w:rFonts w:ascii="Verdana" w:hAnsi="Verdana" w:eastAsia="华文细黑" w:cs="宋体"/>
      <w:sz w:val="24"/>
      <w:szCs w:val="20"/>
    </w:rPr>
  </w:style>
  <w:style w:type="paragraph" w:customStyle="1" w:styleId="425">
    <w:name w:val="Char1"/>
    <w:basedOn w:val="1"/>
    <w:uiPriority w:val="0"/>
    <w:pPr>
      <w:adjustRightInd w:val="0"/>
      <w:spacing w:line="360" w:lineRule="auto"/>
    </w:pPr>
    <w:rPr>
      <w:kern w:val="0"/>
      <w:sz w:val="24"/>
      <w:szCs w:val="20"/>
    </w:rPr>
  </w:style>
  <w:style w:type="paragraph" w:customStyle="1" w:styleId="426">
    <w:name w:val="Item Step"/>
    <w:uiPriority w:val="0"/>
    <w:pPr>
      <w:tabs>
        <w:tab w:val="left" w:pos="1644"/>
      </w:tabs>
      <w:ind w:left="1644" w:hanging="510"/>
      <w:outlineLvl w:val="4"/>
    </w:pPr>
    <w:rPr>
      <w:rFonts w:ascii="Arial" w:hAnsi="Arial" w:eastAsia="宋体" w:cs="Arial"/>
      <w:sz w:val="21"/>
      <w:szCs w:val="21"/>
      <w:lang w:val="en-US" w:eastAsia="zh-CN" w:bidi="ar-SA"/>
    </w:rPr>
  </w:style>
  <w:style w:type="paragraph" w:customStyle="1" w:styleId="427">
    <w:name w:val="正文样式 首行缩进:  0.74 厘米"/>
    <w:basedOn w:val="1"/>
    <w:uiPriority w:val="0"/>
    <w:pPr>
      <w:widowControl/>
      <w:tabs>
        <w:tab w:val="right" w:pos="8640"/>
      </w:tabs>
      <w:spacing w:before="156" w:beforeLines="50" w:line="360" w:lineRule="auto"/>
      <w:ind w:firstLine="420" w:firstLineChars="0"/>
    </w:pPr>
    <w:rPr>
      <w:kern w:val="0"/>
      <w:szCs w:val="20"/>
      <w:lang w:bidi="he-IL"/>
    </w:rPr>
  </w:style>
  <w:style w:type="paragraph" w:customStyle="1" w:styleId="428">
    <w:name w:val="xl14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429">
    <w:name w:val="xl172"/>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18"/>
      <w:szCs w:val="18"/>
    </w:rPr>
  </w:style>
  <w:style w:type="paragraph" w:customStyle="1" w:styleId="430">
    <w:name w:val="样式3"/>
    <w:basedOn w:val="255"/>
    <w:uiPriority w:val="0"/>
    <w:pPr>
      <w:ind w:firstLine="2080"/>
    </w:pPr>
    <w:rPr>
      <w:szCs w:val="72"/>
    </w:rPr>
  </w:style>
  <w:style w:type="paragraph" w:customStyle="1" w:styleId="431">
    <w:name w:val="Body Text Indent 2"/>
    <w:basedOn w:val="1"/>
    <w:uiPriority w:val="0"/>
    <w:pPr>
      <w:adjustRightInd w:val="0"/>
      <w:spacing w:before="120" w:beforeLines="0" w:line="240" w:lineRule="auto"/>
      <w:ind w:firstLine="420" w:firstLineChars="0"/>
      <w:textAlignment w:val="baseline"/>
    </w:pPr>
    <w:rPr>
      <w:szCs w:val="20"/>
    </w:rPr>
  </w:style>
  <w:style w:type="paragraph" w:customStyle="1" w:styleId="432">
    <w:name w:val="xl206"/>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b/>
      <w:bCs/>
      <w:kern w:val="0"/>
      <w:sz w:val="20"/>
      <w:szCs w:val="20"/>
    </w:rPr>
  </w:style>
  <w:style w:type="paragraph" w:customStyle="1" w:styleId="433">
    <w:name w:val="Char Char1"/>
    <w:basedOn w:val="1"/>
    <w:uiPriority w:val="0"/>
    <w:pPr>
      <w:widowControl/>
      <w:spacing w:after="160" w:afterLines="0" w:line="240" w:lineRule="exact"/>
      <w:jc w:val="left"/>
    </w:pPr>
    <w:rPr>
      <w:rFonts w:ascii="Verdana" w:hAnsi="Verdana"/>
      <w:kern w:val="0"/>
      <w:sz w:val="20"/>
      <w:szCs w:val="20"/>
      <w:lang w:eastAsia="en-US"/>
    </w:rPr>
  </w:style>
  <w:style w:type="paragraph" w:customStyle="1" w:styleId="434">
    <w:name w:val="xl4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35">
    <w:name w:val="正文字缩2字"/>
    <w:basedOn w:val="1"/>
    <w:uiPriority w:val="0"/>
    <w:pPr>
      <w:spacing w:before="60" w:beforeLines="0" w:after="60" w:afterLines="0" w:line="360" w:lineRule="auto"/>
      <w:ind w:left="200" w:leftChars="200"/>
    </w:pPr>
  </w:style>
  <w:style w:type="paragraph" w:customStyle="1" w:styleId="436">
    <w:name w:val="编号正文"/>
    <w:basedOn w:val="410"/>
    <w:uiPriority w:val="0"/>
    <w:pPr>
      <w:spacing w:line="360" w:lineRule="auto"/>
      <w:ind w:left="1407" w:hanging="1047" w:firstLineChars="0"/>
      <w:jc w:val="left"/>
    </w:pPr>
    <w:rPr>
      <w:rFonts w:ascii="Arial Narrow" w:hAnsi="Arial Narrow" w:eastAsia="仿宋_GB2312"/>
      <w:sz w:val="24"/>
      <w:szCs w:val="24"/>
    </w:rPr>
  </w:style>
  <w:style w:type="paragraph" w:customStyle="1" w:styleId="437">
    <w:name w:val=" Char1 Char Char Char Char Char Char Char Char Char"/>
    <w:basedOn w:val="1"/>
    <w:uiPriority w:val="0"/>
    <w:pPr>
      <w:spacing w:line="240" w:lineRule="auto"/>
      <w:ind w:firstLine="0" w:firstLineChars="0"/>
    </w:pPr>
    <w:rPr>
      <w:rFonts w:ascii="Tahoma" w:hAnsi="Tahoma"/>
      <w:szCs w:val="20"/>
    </w:rPr>
  </w:style>
  <w:style w:type="paragraph" w:customStyle="1" w:styleId="438">
    <w:name w:val="Microsoft"/>
    <w:uiPriority w:val="0"/>
    <w:pPr>
      <w:widowControl w:val="0"/>
      <w:jc w:val="both"/>
    </w:pPr>
    <w:rPr>
      <w:rFonts w:ascii="Calibri" w:hAnsi="Calibri" w:eastAsia="宋体" w:cs="Times New Roman"/>
      <w:kern w:val="2"/>
      <w:sz w:val="21"/>
      <w:szCs w:val="22"/>
      <w:lang w:val="en-US" w:eastAsia="zh-CN" w:bidi="ar-SA"/>
    </w:rPr>
  </w:style>
  <w:style w:type="paragraph" w:customStyle="1" w:styleId="439">
    <w:name w:val="AA Numbering"/>
    <w:basedOn w:val="1"/>
    <w:uiPriority w:val="0"/>
    <w:pPr>
      <w:widowControl/>
      <w:tabs>
        <w:tab w:val="left" w:pos="425"/>
        <w:tab w:val="left" w:pos="1134"/>
      </w:tabs>
      <w:adjustRightInd w:val="0"/>
      <w:snapToGrid w:val="0"/>
      <w:spacing w:line="280" w:lineRule="atLeast"/>
      <w:ind w:firstLine="0" w:firstLineChars="0"/>
      <w:jc w:val="left"/>
    </w:pPr>
    <w:rPr>
      <w:rFonts w:eastAsia="PMingLiU"/>
      <w:kern w:val="0"/>
      <w:szCs w:val="20"/>
      <w:lang w:eastAsia="zh-TW"/>
    </w:rPr>
  </w:style>
  <w:style w:type="paragraph" w:customStyle="1" w:styleId="440">
    <w:name w:val="xl19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41">
    <w:name w:val="xl7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442">
    <w:name w:val="正文（首行不缩进）"/>
    <w:basedOn w:val="1"/>
    <w:uiPriority w:val="0"/>
    <w:pPr>
      <w:autoSpaceDE w:val="0"/>
      <w:autoSpaceDN w:val="0"/>
      <w:adjustRightInd w:val="0"/>
      <w:spacing w:line="360" w:lineRule="auto"/>
      <w:ind w:firstLine="0" w:firstLineChars="0"/>
      <w:jc w:val="left"/>
    </w:pPr>
    <w:rPr>
      <w:kern w:val="0"/>
      <w:sz w:val="21"/>
      <w:szCs w:val="20"/>
    </w:rPr>
  </w:style>
  <w:style w:type="paragraph" w:customStyle="1" w:styleId="443">
    <w:name w:val="a0"/>
    <w:basedOn w:val="1"/>
    <w:uiPriority w:val="0"/>
    <w:pPr>
      <w:widowControl/>
      <w:spacing w:before="100" w:beforeLines="0" w:beforeAutospacing="1" w:after="100" w:afterLines="0" w:afterAutospacing="1" w:line="240" w:lineRule="auto"/>
      <w:ind w:firstLine="0" w:firstLineChars="0"/>
      <w:jc w:val="left"/>
    </w:pPr>
    <w:rPr>
      <w:rFonts w:ascii="宋体" w:hAnsi="宋体" w:cs="宋体"/>
      <w:kern w:val="0"/>
    </w:rPr>
  </w:style>
  <w:style w:type="paragraph" w:customStyle="1" w:styleId="444">
    <w:name w:val="xl97"/>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445">
    <w:name w:val="自由格式"/>
    <w:uiPriority w:val="0"/>
    <w:pPr>
      <w:spacing w:line="312" w:lineRule="auto"/>
      <w:outlineLvl w:val="0"/>
    </w:pPr>
    <w:rPr>
      <w:rFonts w:ascii="Baskerville" w:hAnsi="Baskerville" w:eastAsia="ヒラギノ角ゴ Pro W3" w:cs="Times New Roman"/>
      <w:color w:val="000000"/>
      <w:sz w:val="18"/>
      <w:lang w:val="en-US" w:eastAsia="zh-CN" w:bidi="ar-SA"/>
    </w:rPr>
  </w:style>
  <w:style w:type="paragraph" w:customStyle="1" w:styleId="446">
    <w:name w:val="my正文"/>
    <w:uiPriority w:val="0"/>
    <w:pPr>
      <w:snapToGrid w:val="0"/>
      <w:spacing w:before="156" w:beforeLines="50" w:after="156" w:afterLines="50" w:line="300" w:lineRule="auto"/>
      <w:ind w:firstLine="480" w:firstLineChars="200"/>
    </w:pPr>
    <w:rPr>
      <w:rFonts w:ascii="宋体" w:hAnsi="宋体" w:eastAsia="宋体" w:cs="Times New Roman"/>
      <w:sz w:val="24"/>
      <w:szCs w:val="24"/>
      <w:lang w:val="en-US" w:eastAsia="zh-CN" w:bidi="ar-SA"/>
    </w:rPr>
  </w:style>
  <w:style w:type="paragraph" w:customStyle="1" w:styleId="447">
    <w:name w:val="（符号）三标题1.1"/>
    <w:basedOn w:val="1"/>
    <w:uiPriority w:val="0"/>
    <w:pPr>
      <w:numPr>
        <w:ilvl w:val="1"/>
        <w:numId w:val="12"/>
      </w:numPr>
      <w:spacing w:line="500" w:lineRule="exact"/>
      <w:ind w:firstLine="0" w:firstLineChars="0"/>
    </w:pPr>
    <w:rPr>
      <w:rFonts w:ascii="宋体" w:hAnsi="宋体"/>
    </w:rPr>
  </w:style>
  <w:style w:type="paragraph" w:customStyle="1" w:styleId="448">
    <w:name w:val="_Style 447"/>
    <w:basedOn w:val="2"/>
    <w:next w:val="1"/>
    <w:qFormat/>
    <w:uiPriority w:val="0"/>
    <w:pPr>
      <w:snapToGrid/>
      <w:spacing w:before="480" w:beforeLines="0" w:line="276" w:lineRule="auto"/>
      <w:jc w:val="left"/>
      <w:outlineLvl w:val="9"/>
    </w:pPr>
    <w:rPr>
      <w:rFonts w:ascii="Cambria" w:hAnsi="Cambria"/>
      <w:bCs/>
      <w:color w:val="365F91"/>
      <w:kern w:val="0"/>
      <w:sz w:val="28"/>
      <w:szCs w:val="28"/>
    </w:rPr>
  </w:style>
  <w:style w:type="paragraph" w:customStyle="1" w:styleId="449">
    <w:name w:val="正文文本缩进 21"/>
    <w:basedOn w:val="1"/>
    <w:uiPriority w:val="0"/>
    <w:pPr>
      <w:adjustRightInd w:val="0"/>
      <w:spacing w:before="120" w:beforeLines="0" w:line="240" w:lineRule="auto"/>
      <w:ind w:firstLine="420" w:firstLineChars="0"/>
      <w:textAlignment w:val="baseline"/>
    </w:pPr>
    <w:rPr>
      <w:szCs w:val="20"/>
    </w:rPr>
  </w:style>
  <w:style w:type="paragraph" w:customStyle="1" w:styleId="450">
    <w:name w:val="tableheading"/>
    <w:basedOn w:val="1"/>
    <w:uiPriority w:val="0"/>
    <w:pPr>
      <w:widowControl/>
      <w:spacing w:before="100" w:beforeLines="0" w:beforeAutospacing="1" w:after="100" w:afterLines="0" w:afterAutospacing="1" w:line="200" w:lineRule="atLeast"/>
      <w:jc w:val="left"/>
    </w:pPr>
    <w:rPr>
      <w:rFonts w:ascii="Arial Unicode MS" w:hAnsi="Arial Unicode MS"/>
      <w:kern w:val="0"/>
      <w:sz w:val="15"/>
      <w:szCs w:val="15"/>
    </w:rPr>
  </w:style>
  <w:style w:type="paragraph" w:customStyle="1" w:styleId="451">
    <w:name w:val="Char Char Char Char Char2 Char2"/>
    <w:basedOn w:val="1"/>
    <w:uiPriority w:val="0"/>
    <w:pPr>
      <w:spacing w:line="240" w:lineRule="auto"/>
      <w:ind w:firstLine="0" w:firstLineChars="0"/>
    </w:pPr>
    <w:rPr>
      <w:sz w:val="21"/>
      <w:szCs w:val="20"/>
    </w:rPr>
  </w:style>
  <w:style w:type="paragraph" w:customStyle="1" w:styleId="452">
    <w:name w:val="xl34"/>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53">
    <w:name w:val="font10"/>
    <w:basedOn w:val="1"/>
    <w:uiPriority w:val="0"/>
    <w:pPr>
      <w:widowControl/>
      <w:spacing w:before="100" w:beforeLines="0" w:beforeAutospacing="1" w:after="100" w:afterLines="0" w:afterAutospacing="1" w:line="240" w:lineRule="auto"/>
      <w:ind w:firstLine="0" w:firstLineChars="0"/>
      <w:jc w:val="left"/>
    </w:pPr>
    <w:rPr>
      <w:rFonts w:ascii="宋体" w:hAnsi="宋体" w:cs="宋体"/>
      <w:color w:val="000000"/>
      <w:kern w:val="0"/>
      <w:sz w:val="20"/>
      <w:szCs w:val="20"/>
    </w:rPr>
  </w:style>
  <w:style w:type="paragraph" w:customStyle="1" w:styleId="454">
    <w:name w:val="正文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5">
    <w:name w:val="xl203"/>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宋体" w:hAnsi="宋体" w:cs="宋体"/>
      <w:kern w:val="0"/>
    </w:rPr>
  </w:style>
  <w:style w:type="paragraph" w:customStyle="1" w:styleId="456">
    <w:name w:val="Char Char Char Char Char Char Char Char Char Char Char Char Char Char Char Char"/>
    <w:basedOn w:val="1"/>
    <w:uiPriority w:val="0"/>
    <w:pPr>
      <w:widowControl/>
      <w:spacing w:before="100" w:beforeLines="0" w:beforeAutospacing="1" w:after="100" w:afterLines="0" w:afterAutospacing="1" w:line="330" w:lineRule="atLeast"/>
      <w:ind w:left="360"/>
      <w:jc w:val="left"/>
    </w:pPr>
    <w:rPr>
      <w:rFonts w:ascii="ˎ̥" w:hAnsi="ˎ̥"/>
      <w:color w:val="51585D"/>
      <w:kern w:val="0"/>
      <w:sz w:val="24"/>
      <w:szCs w:val="20"/>
    </w:rPr>
  </w:style>
  <w:style w:type="paragraph" w:customStyle="1" w:styleId="457">
    <w:name w:val="xl136"/>
    <w:basedOn w:val="1"/>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58">
    <w:name w:val="xl174"/>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仿宋_GB2312" w:hAnsi="宋体" w:eastAsia="仿宋_GB2312" w:cs="宋体"/>
      <w:kern w:val="0"/>
      <w:sz w:val="20"/>
      <w:szCs w:val="20"/>
    </w:rPr>
  </w:style>
  <w:style w:type="paragraph" w:customStyle="1" w:styleId="459">
    <w:name w:val="DAS列表二"/>
    <w:basedOn w:val="145"/>
    <w:next w:val="145"/>
    <w:uiPriority w:val="0"/>
    <w:pPr>
      <w:numPr>
        <w:ilvl w:val="0"/>
        <w:numId w:val="13"/>
      </w:numPr>
      <w:ind w:firstLineChars="0"/>
    </w:pPr>
  </w:style>
  <w:style w:type="paragraph" w:customStyle="1" w:styleId="460">
    <w:name w:val="xl16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61">
    <w:name w:val="xl23"/>
    <w:basedOn w:val="1"/>
    <w:uiPriority w:val="0"/>
    <w:pPr>
      <w:widowControl/>
      <w:spacing w:before="100" w:beforeLines="0" w:beforeAutospacing="1" w:after="100" w:afterLines="0" w:afterAutospacing="1" w:line="360" w:lineRule="auto"/>
      <w:ind w:firstLine="0" w:firstLineChars="0"/>
      <w:textAlignment w:val="top"/>
    </w:pPr>
    <w:rPr>
      <w:kern w:val="0"/>
    </w:rPr>
  </w:style>
  <w:style w:type="paragraph" w:customStyle="1" w:styleId="462">
    <w:name w:val="List Paragraph1"/>
    <w:basedOn w:val="1"/>
    <w:uiPriority w:val="0"/>
    <w:pPr>
      <w:spacing w:line="240" w:lineRule="auto"/>
      <w:ind w:firstLine="420"/>
    </w:pPr>
    <w:rPr>
      <w:rFonts w:ascii="Calibri" w:hAnsi="Calibri"/>
      <w:sz w:val="21"/>
      <w:szCs w:val="22"/>
    </w:rPr>
  </w:style>
  <w:style w:type="paragraph" w:customStyle="1" w:styleId="463">
    <w:name w:val="xl17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64">
    <w:name w:val="正文表格"/>
    <w:basedOn w:val="1"/>
    <w:uiPriority w:val="0"/>
    <w:pPr>
      <w:adjustRightInd w:val="0"/>
      <w:spacing w:before="40" w:beforeLines="0" w:after="40" w:afterLines="0" w:line="240" w:lineRule="auto"/>
      <w:ind w:firstLine="0" w:firstLineChars="0"/>
    </w:pPr>
    <w:rPr>
      <w:szCs w:val="20"/>
    </w:rPr>
  </w:style>
  <w:style w:type="paragraph" w:customStyle="1" w:styleId="465">
    <w:name w:val="xl178"/>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66">
    <w:name w:val="xl149"/>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467">
    <w:name w:val=" Char Char Char Char Char Char Char Char Char Char"/>
    <w:basedOn w:val="1"/>
    <w:uiPriority w:val="0"/>
    <w:pPr>
      <w:widowControl/>
      <w:spacing w:after="160" w:afterLines="0" w:line="240" w:lineRule="exact"/>
      <w:ind w:firstLine="0" w:firstLineChars="0"/>
      <w:jc w:val="left"/>
    </w:pPr>
    <w:rPr>
      <w:rFonts w:ascii="Verdana" w:hAnsi="Verdana" w:cs="Verdana"/>
      <w:kern w:val="0"/>
      <w:sz w:val="20"/>
      <w:szCs w:val="20"/>
      <w:lang w:eastAsia="en-US"/>
    </w:rPr>
  </w:style>
  <w:style w:type="paragraph" w:customStyle="1" w:styleId="468">
    <w:name w:val="Administrator"/>
    <w:uiPriority w:val="0"/>
    <w:pPr>
      <w:widowControl w:val="0"/>
      <w:jc w:val="both"/>
    </w:pPr>
    <w:rPr>
      <w:rFonts w:ascii="Calibri" w:hAnsi="Calibri" w:eastAsia="宋体" w:cs="Times New Roman"/>
      <w:kern w:val="2"/>
      <w:sz w:val="21"/>
      <w:szCs w:val="22"/>
      <w:lang w:val="en-US" w:eastAsia="zh-CN" w:bidi="ar-SA"/>
    </w:rPr>
  </w:style>
  <w:style w:type="paragraph" w:customStyle="1" w:styleId="469">
    <w:name w:val="xl32"/>
    <w:basedOn w:val="1"/>
    <w:uiPriority w:val="0"/>
    <w:pPr>
      <w:widowControl/>
      <w:spacing w:before="100" w:beforeLines="0" w:beforeAutospacing="1" w:after="100" w:afterLines="0" w:afterAutospacing="1"/>
      <w:jc w:val="center"/>
      <w:textAlignment w:val="center"/>
    </w:pPr>
    <w:rPr>
      <w:rFonts w:ascii="宋体" w:hAnsi="宋体"/>
      <w:color w:val="000000"/>
      <w:kern w:val="0"/>
      <w:sz w:val="40"/>
      <w:szCs w:val="40"/>
    </w:rPr>
  </w:style>
  <w:style w:type="paragraph" w:customStyle="1" w:styleId="470">
    <w:name w:val="xl173"/>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18"/>
      <w:szCs w:val="18"/>
    </w:rPr>
  </w:style>
  <w:style w:type="paragraph" w:customStyle="1" w:styleId="471">
    <w:name w:val="xl31"/>
    <w:basedOn w:val="1"/>
    <w:uiPriority w:val="0"/>
    <w:pPr>
      <w:widowControl/>
      <w:spacing w:before="100" w:beforeLines="0" w:beforeAutospacing="1" w:after="100" w:afterLines="0" w:afterAutospacing="1" w:line="240" w:lineRule="auto"/>
      <w:ind w:firstLine="0" w:firstLineChars="0"/>
    </w:pPr>
    <w:rPr>
      <w:kern w:val="0"/>
      <w:sz w:val="20"/>
      <w:szCs w:val="20"/>
    </w:rPr>
  </w:style>
  <w:style w:type="paragraph" w:customStyle="1" w:styleId="472">
    <w:name w:val="表项"/>
    <w:next w:val="278"/>
    <w:uiPriority w:val="0"/>
    <w:pPr>
      <w:adjustRightInd w:val="0"/>
      <w:snapToGrid w:val="0"/>
      <w:spacing w:line="300" w:lineRule="auto"/>
      <w:jc w:val="center"/>
    </w:pPr>
    <w:rPr>
      <w:rFonts w:ascii="Arial" w:hAnsi="Arial" w:eastAsia="黑体" w:cs="Arial"/>
      <w:iCs/>
      <w:kern w:val="2"/>
      <w:sz w:val="16"/>
      <w:lang w:val="en-US" w:eastAsia="zh-CN" w:bidi="ar-SA"/>
    </w:rPr>
  </w:style>
  <w:style w:type="paragraph" w:customStyle="1" w:styleId="473">
    <w:name w:val="xl108"/>
    <w:basedOn w:val="1"/>
    <w:uiPriority w:val="0"/>
    <w:pPr>
      <w:widowControl/>
      <w:spacing w:before="100" w:beforeLines="0" w:beforeAutospacing="1" w:after="100" w:afterLines="0" w:afterAutospacing="1" w:line="240" w:lineRule="auto"/>
      <w:ind w:firstLine="0" w:firstLineChars="0"/>
      <w:jc w:val="left"/>
      <w:textAlignment w:val="bottom"/>
    </w:pPr>
    <w:rPr>
      <w:rFonts w:ascii="Arial" w:hAnsi="Arial" w:cs="Arial"/>
      <w:kern w:val="0"/>
      <w:sz w:val="20"/>
      <w:szCs w:val="20"/>
    </w:rPr>
  </w:style>
  <w:style w:type="paragraph" w:customStyle="1" w:styleId="474">
    <w:name w:val="xl12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rPr>
  </w:style>
  <w:style w:type="paragraph" w:customStyle="1" w:styleId="475">
    <w:name w:val="xl38"/>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476">
    <w:name w:val="Char Char Char Char Char Char Char Char Char Char Char Char Char Char"/>
    <w:basedOn w:val="1"/>
    <w:uiPriority w:val="0"/>
    <w:rPr>
      <w:rFonts w:ascii="Tahoma" w:hAnsi="Tahoma"/>
      <w:sz w:val="24"/>
      <w:szCs w:val="20"/>
    </w:rPr>
  </w:style>
  <w:style w:type="paragraph" w:customStyle="1" w:styleId="477">
    <w:name w:val="Figure Description"/>
    <w:next w:val="1"/>
    <w:uiPriority w:val="0"/>
    <w:pPr>
      <w:snapToGrid w:val="0"/>
      <w:spacing w:before="80" w:after="320"/>
      <w:ind w:left="1134"/>
      <w:jc w:val="center"/>
    </w:pPr>
    <w:rPr>
      <w:rFonts w:ascii="Arial" w:hAnsi="Arial" w:eastAsia="黑体" w:cs="Arial"/>
      <w:sz w:val="18"/>
      <w:szCs w:val="18"/>
      <w:lang w:val="en-US" w:eastAsia="zh-CN" w:bidi="ar-SA"/>
    </w:rPr>
  </w:style>
  <w:style w:type="paragraph" w:customStyle="1" w:styleId="478">
    <w:name w:val="Body Text 2"/>
    <w:basedOn w:val="1"/>
    <w:uiPriority w:val="0"/>
    <w:pPr>
      <w:adjustRightInd w:val="0"/>
      <w:spacing w:before="120" w:beforeLines="0" w:line="360" w:lineRule="auto"/>
      <w:ind w:firstLine="480" w:firstLineChars="0"/>
      <w:textAlignment w:val="baseline"/>
    </w:pPr>
    <w:rPr>
      <w:szCs w:val="20"/>
    </w:rPr>
  </w:style>
  <w:style w:type="paragraph" w:customStyle="1" w:styleId="479">
    <w:name w:val="xl168"/>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80">
    <w:name w:val="Char3"/>
    <w:basedOn w:val="1"/>
    <w:uiPriority w:val="0"/>
    <w:pPr>
      <w:widowControl/>
      <w:spacing w:after="160" w:afterLines="0" w:line="240" w:lineRule="exact"/>
      <w:jc w:val="left"/>
    </w:pPr>
    <w:rPr>
      <w:rFonts w:ascii="Verdana" w:hAnsi="Verdana"/>
      <w:kern w:val="0"/>
      <w:szCs w:val="20"/>
      <w:lang w:eastAsia="en-US"/>
    </w:rPr>
  </w:style>
  <w:style w:type="paragraph" w:customStyle="1" w:styleId="481">
    <w:name w:val=" Char2"/>
    <w:basedOn w:val="1"/>
    <w:uiPriority w:val="0"/>
    <w:pPr>
      <w:adjustRightInd w:val="0"/>
      <w:spacing w:line="360" w:lineRule="auto"/>
    </w:pPr>
    <w:rPr>
      <w:kern w:val="0"/>
      <w:sz w:val="24"/>
      <w:szCs w:val="20"/>
    </w:rPr>
  </w:style>
  <w:style w:type="paragraph" w:customStyle="1" w:styleId="482">
    <w:name w:val="xl39"/>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483">
    <w:name w:val="xl103"/>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484">
    <w:name w:val="xl28"/>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485">
    <w:name w:val="样式 标题 1 + 居中 段前: 6 磅 段后: 6 磅 行距: 1.5 倍行距"/>
    <w:basedOn w:val="2"/>
    <w:uiPriority w:val="0"/>
    <w:pPr>
      <w:widowControl w:val="0"/>
      <w:tabs>
        <w:tab w:val="left" w:pos="425"/>
      </w:tabs>
      <w:adjustRightInd w:val="0"/>
      <w:spacing w:before="120" w:beforeLines="0" w:after="120" w:afterLines="0" w:line="360" w:lineRule="auto"/>
    </w:pPr>
    <w:rPr>
      <w:rFonts w:ascii="Times New Roman"/>
      <w:bCs/>
      <w:kern w:val="44"/>
      <w:sz w:val="32"/>
      <w:szCs w:val="24"/>
    </w:rPr>
  </w:style>
  <w:style w:type="paragraph" w:customStyle="1" w:styleId="486">
    <w:name w:val="表格1"/>
    <w:basedOn w:val="1"/>
    <w:next w:val="1"/>
    <w:uiPriority w:val="0"/>
    <w:pPr>
      <w:kinsoku w:val="0"/>
      <w:wordWrap w:val="0"/>
      <w:overflowPunct w:val="0"/>
      <w:autoSpaceDE w:val="0"/>
      <w:autoSpaceDN w:val="0"/>
      <w:adjustRightInd w:val="0"/>
      <w:spacing w:line="288" w:lineRule="auto"/>
      <w:ind w:firstLine="0" w:firstLineChars="0"/>
      <w:jc w:val="center"/>
      <w:textAlignment w:val="baseline"/>
    </w:pPr>
    <w:rPr>
      <w:rFonts w:ascii="宋体"/>
      <w:kern w:val="0"/>
      <w:sz w:val="18"/>
      <w:szCs w:val="20"/>
    </w:rPr>
  </w:style>
  <w:style w:type="paragraph" w:customStyle="1" w:styleId="487">
    <w:name w:val="xl200"/>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仿宋_GB2312" w:hAnsi="宋体" w:eastAsia="仿宋_GB2312" w:cs="宋体"/>
      <w:kern w:val="0"/>
      <w:sz w:val="20"/>
      <w:szCs w:val="20"/>
    </w:rPr>
  </w:style>
  <w:style w:type="paragraph" w:customStyle="1" w:styleId="488">
    <w:name w:val="样式 正文缩进正文（首行缩进两字）表正文正文非缩进特点标题4段1 + 首行缩进:  2 字符"/>
    <w:basedOn w:val="16"/>
    <w:uiPriority w:val="0"/>
    <w:pPr>
      <w:adjustRightInd w:val="0"/>
      <w:snapToGrid w:val="0"/>
      <w:spacing w:line="360" w:lineRule="auto"/>
      <w:ind w:firstLine="480"/>
    </w:pPr>
    <w:rPr>
      <w:rFonts w:eastAsia="Times New Roman"/>
      <w:szCs w:val="20"/>
    </w:rPr>
  </w:style>
  <w:style w:type="paragraph" w:customStyle="1" w:styleId="489">
    <w:name w:val="xl19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490">
    <w:name w:val="xl117"/>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16"/>
      <w:szCs w:val="16"/>
    </w:rPr>
  </w:style>
  <w:style w:type="paragraph" w:customStyle="1" w:styleId="491">
    <w:name w:val="xl169"/>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492">
    <w:name w:val="Table Text Char Char"/>
    <w:uiPriority w:val="0"/>
    <w:pPr>
      <w:snapToGrid w:val="0"/>
      <w:spacing w:before="80" w:after="80"/>
    </w:pPr>
    <w:rPr>
      <w:rFonts w:ascii="Arial" w:hAnsi="Arial" w:eastAsia="宋体" w:cs="Arial"/>
      <w:sz w:val="18"/>
      <w:szCs w:val="18"/>
      <w:lang w:val="en-US" w:eastAsia="zh-CN" w:bidi="ar-SA"/>
    </w:rPr>
  </w:style>
  <w:style w:type="paragraph" w:customStyle="1" w:styleId="493">
    <w:name w:val="样式 标题 3列表编号3h33rd level + 段前: 1 行"/>
    <w:basedOn w:val="4"/>
    <w:uiPriority w:val="0"/>
    <w:pPr>
      <w:widowControl w:val="0"/>
      <w:adjustRightInd w:val="0"/>
      <w:snapToGrid w:val="0"/>
      <w:spacing w:before="240" w:beforeLines="0" w:after="120" w:afterLines="0" w:line="240" w:lineRule="atLeast"/>
      <w:ind w:left="-540" w:leftChars="-257"/>
    </w:pPr>
    <w:rPr>
      <w:kern w:val="0"/>
      <w:sz w:val="28"/>
      <w:szCs w:val="28"/>
    </w:rPr>
  </w:style>
  <w:style w:type="paragraph" w:customStyle="1" w:styleId="494">
    <w:name w:val="Char Char Char"/>
    <w:basedOn w:val="1"/>
    <w:uiPriority w:val="0"/>
    <w:rPr>
      <w:rFonts w:ascii="Tahoma" w:hAnsi="Tahoma"/>
      <w:sz w:val="24"/>
      <w:szCs w:val="20"/>
    </w:rPr>
  </w:style>
  <w:style w:type="paragraph" w:customStyle="1" w:styleId="495">
    <w:name w:val="xl83"/>
    <w:basedOn w:val="1"/>
    <w:uiPriority w:val="0"/>
    <w:pPr>
      <w:widowControl/>
      <w:pBdr>
        <w:top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496">
    <w:name w:val="xl14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18"/>
      <w:szCs w:val="18"/>
    </w:rPr>
  </w:style>
  <w:style w:type="paragraph" w:customStyle="1" w:styleId="497">
    <w:name w:val="标题无"/>
    <w:basedOn w:val="1"/>
    <w:uiPriority w:val="0"/>
    <w:pPr>
      <w:spacing w:line="360" w:lineRule="auto"/>
      <w:ind w:firstLine="0" w:firstLineChars="0"/>
    </w:pPr>
  </w:style>
  <w:style w:type="paragraph" w:customStyle="1" w:styleId="498">
    <w:name w:val="xl87"/>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499">
    <w:name w:val="Char Char Char Char Char Char Char Char Char Char Char Char Char Char Char Char Char Char Char Char Char Char Char Char Char"/>
    <w:basedOn w:val="1"/>
    <w:uiPriority w:val="0"/>
    <w:rPr>
      <w:rFonts w:ascii="Tahoma" w:hAnsi="Tahoma"/>
      <w:sz w:val="24"/>
      <w:szCs w:val="20"/>
    </w:rPr>
  </w:style>
  <w:style w:type="paragraph" w:customStyle="1" w:styleId="500">
    <w:name w:val="a14"/>
    <w:basedOn w:val="1"/>
    <w:uiPriority w:val="0"/>
    <w:pPr>
      <w:widowControl/>
      <w:spacing w:before="100" w:beforeLines="0" w:beforeAutospacing="1" w:after="100" w:afterLines="0" w:afterAutospacing="1" w:line="300" w:lineRule="atLeast"/>
      <w:ind w:firstLine="375" w:firstLineChars="0"/>
      <w:jc w:val="left"/>
    </w:pPr>
    <w:rPr>
      <w:rFonts w:ascii="宋体" w:hAnsi="宋体"/>
      <w:kern w:val="0"/>
      <w:sz w:val="21"/>
      <w:szCs w:val="21"/>
    </w:rPr>
  </w:style>
  <w:style w:type="paragraph" w:customStyle="1" w:styleId="501">
    <w:name w:val="xl194"/>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502">
    <w:name w:val="表头文本"/>
    <w:uiPriority w:val="0"/>
    <w:pPr>
      <w:jc w:val="center"/>
    </w:pPr>
    <w:rPr>
      <w:rFonts w:ascii="Arial" w:hAnsi="Arial" w:eastAsia="宋体" w:cs="Times New Roman"/>
      <w:b/>
      <w:sz w:val="21"/>
      <w:szCs w:val="21"/>
      <w:lang w:val="en-US" w:eastAsia="zh-CN" w:bidi="ar-SA"/>
    </w:rPr>
  </w:style>
  <w:style w:type="paragraph" w:customStyle="1" w:styleId="503">
    <w:name w:val="xl44"/>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04">
    <w:name w:val=" Char"/>
    <w:basedOn w:val="19"/>
    <w:uiPriority w:val="0"/>
    <w:rPr>
      <w:rFonts w:ascii="Tahoma" w:hAnsi="Tahoma"/>
      <w:sz w:val="24"/>
    </w:rPr>
  </w:style>
  <w:style w:type="paragraph" w:customStyle="1" w:styleId="505">
    <w:name w:val="xl29"/>
    <w:basedOn w:val="1"/>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06">
    <w:name w:val="xl198"/>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507">
    <w:name w:val="正文首行缩进两字符"/>
    <w:basedOn w:val="1"/>
    <w:uiPriority w:val="0"/>
    <w:pPr>
      <w:spacing w:line="360" w:lineRule="auto"/>
    </w:pPr>
    <w:rPr>
      <w:sz w:val="21"/>
    </w:rPr>
  </w:style>
  <w:style w:type="paragraph" w:customStyle="1" w:styleId="508">
    <w:name w:val="表格内文字"/>
    <w:basedOn w:val="31"/>
    <w:uiPriority w:val="0"/>
    <w:pPr>
      <w:adjustRightInd w:val="0"/>
      <w:spacing w:line="240" w:lineRule="auto"/>
      <w:ind w:firstLine="0" w:firstLineChars="0"/>
    </w:pPr>
    <w:rPr>
      <w:rFonts w:eastAsia="Times New Roman" w:cs="Courier New"/>
      <w:color w:val="000000"/>
      <w:sz w:val="21"/>
      <w:szCs w:val="21"/>
      <w:lang w:val="en-GB"/>
    </w:rPr>
  </w:style>
  <w:style w:type="paragraph" w:customStyle="1" w:styleId="509">
    <w:name w:val="样式 普通正文 + 五号 首行缩进:  2 字符"/>
    <w:basedOn w:val="1"/>
    <w:uiPriority w:val="0"/>
    <w:pPr>
      <w:spacing w:line="360" w:lineRule="auto"/>
      <w:ind w:firstLine="420"/>
    </w:pPr>
    <w:rPr>
      <w:rFonts w:cs="宋体"/>
      <w:sz w:val="21"/>
      <w:szCs w:val="20"/>
    </w:rPr>
  </w:style>
  <w:style w:type="paragraph" w:customStyle="1" w:styleId="510">
    <w:name w:val="样式 首行缩进:  0.74 厘米"/>
    <w:basedOn w:val="1"/>
    <w:uiPriority w:val="0"/>
    <w:pPr>
      <w:spacing w:line="360" w:lineRule="auto"/>
      <w:ind w:firstLine="420" w:firstLineChars="0"/>
    </w:pPr>
    <w:rPr>
      <w:szCs w:val="20"/>
    </w:rPr>
  </w:style>
  <w:style w:type="paragraph" w:customStyle="1" w:styleId="511">
    <w:name w:val="xl19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12">
    <w:name w:val="xl88"/>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513">
    <w:name w:val="xl72"/>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16"/>
      <w:szCs w:val="16"/>
    </w:rPr>
  </w:style>
  <w:style w:type="paragraph" w:customStyle="1" w:styleId="514">
    <w:name w:val="xl92"/>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515">
    <w:name w:val="Pull Quote"/>
    <w:basedOn w:val="1"/>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after="240" w:afterLines="0" w:line="288" w:lineRule="auto"/>
      <w:ind w:left="144" w:right="144" w:firstLine="0" w:firstLineChars="0"/>
      <w:jc w:val="center"/>
    </w:pPr>
    <w:rPr>
      <w:b/>
      <w:i/>
    </w:rPr>
  </w:style>
  <w:style w:type="paragraph" w:customStyle="1" w:styleId="516">
    <w:name w:val="xl130"/>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16"/>
      <w:szCs w:val="16"/>
    </w:rPr>
  </w:style>
  <w:style w:type="paragraph" w:customStyle="1" w:styleId="517">
    <w:name w:val="xl70"/>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16"/>
      <w:szCs w:val="16"/>
    </w:rPr>
  </w:style>
  <w:style w:type="paragraph" w:customStyle="1" w:styleId="518">
    <w:name w:val="xl129"/>
    <w:basedOn w:val="1"/>
    <w:uiPriority w:val="0"/>
    <w:pPr>
      <w:widowControl/>
      <w:pBdr>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16"/>
      <w:szCs w:val="16"/>
    </w:rPr>
  </w:style>
  <w:style w:type="paragraph" w:customStyle="1" w:styleId="519">
    <w:name w:val="xl112"/>
    <w:basedOn w:val="1"/>
    <w:uiPriority w:val="0"/>
    <w:pPr>
      <w:widowControl/>
      <w:pBdr>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20">
    <w:name w:val="xl19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521">
    <w:name w:val="xl18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22">
    <w:name w:val="font12"/>
    <w:basedOn w:val="1"/>
    <w:uiPriority w:val="0"/>
    <w:pPr>
      <w:widowControl/>
      <w:spacing w:before="100" w:beforeLines="0" w:beforeAutospacing="1" w:after="100" w:afterLines="0" w:afterAutospacing="1" w:line="240" w:lineRule="auto"/>
      <w:ind w:firstLine="0" w:firstLineChars="0"/>
      <w:jc w:val="left"/>
    </w:pPr>
    <w:rPr>
      <w:kern w:val="0"/>
      <w:sz w:val="20"/>
      <w:szCs w:val="20"/>
    </w:rPr>
  </w:style>
  <w:style w:type="paragraph" w:customStyle="1" w:styleId="523">
    <w:name w:val="xl7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16"/>
      <w:szCs w:val="16"/>
    </w:rPr>
  </w:style>
  <w:style w:type="paragraph" w:customStyle="1" w:styleId="524">
    <w:name w:val="CSS1级正文 Char"/>
    <w:basedOn w:val="23"/>
    <w:uiPriority w:val="0"/>
    <w:pPr>
      <w:adjustRightInd w:val="0"/>
      <w:snapToGrid w:val="0"/>
      <w:spacing w:after="0" w:afterLines="0" w:line="360" w:lineRule="auto"/>
      <w:ind w:firstLine="480" w:firstLineChars="0"/>
    </w:pPr>
    <w:rPr>
      <w:rFonts w:eastAsia="Times New Roman"/>
    </w:rPr>
  </w:style>
  <w:style w:type="paragraph" w:customStyle="1" w:styleId="525">
    <w:name w:val="表号"/>
    <w:basedOn w:val="1"/>
    <w:uiPriority w:val="0"/>
    <w:pPr>
      <w:tabs>
        <w:tab w:val="left" w:pos="648"/>
        <w:tab w:val="left" w:pos="840"/>
      </w:tabs>
      <w:autoSpaceDE w:val="0"/>
      <w:autoSpaceDN w:val="0"/>
      <w:adjustRightInd w:val="0"/>
      <w:spacing w:before="210" w:beforeLines="0" w:after="210" w:afterLines="0" w:line="240" w:lineRule="auto"/>
      <w:ind w:left="425" w:hanging="137" w:firstLineChars="0"/>
      <w:jc w:val="center"/>
    </w:pPr>
    <w:rPr>
      <w:kern w:val="0"/>
      <w:sz w:val="21"/>
      <w:szCs w:val="21"/>
      <w:lang w:eastAsia="en-US"/>
    </w:rPr>
  </w:style>
  <w:style w:type="paragraph" w:customStyle="1" w:styleId="526">
    <w:name w:val="IN Feature"/>
    <w:next w:val="527"/>
    <w:uiPriority w:val="0"/>
    <w:pPr>
      <w:keepNext/>
      <w:keepLines/>
      <w:spacing w:before="240" w:after="240"/>
      <w:outlineLvl w:val="7"/>
    </w:pPr>
    <w:rPr>
      <w:rFonts w:ascii="Arial" w:hAnsi="Arial" w:eastAsia="黑体" w:cs="Arial"/>
      <w:sz w:val="21"/>
      <w:szCs w:val="21"/>
      <w:lang w:val="en-US" w:eastAsia="zh-CN" w:bidi="ar-SA"/>
    </w:rPr>
  </w:style>
  <w:style w:type="paragraph" w:customStyle="1" w:styleId="527">
    <w:name w:val="IN Step"/>
    <w:basedOn w:val="1"/>
    <w:uiPriority w:val="0"/>
    <w:pPr>
      <w:keepLines/>
      <w:widowControl/>
      <w:tabs>
        <w:tab w:val="left" w:pos="1134"/>
      </w:tabs>
      <w:spacing w:before="80" w:beforeLines="0" w:after="80" w:afterLines="0" w:line="300" w:lineRule="auto"/>
      <w:ind w:left="1134" w:hanging="907" w:firstLineChars="0"/>
      <w:outlineLvl w:val="8"/>
    </w:pPr>
    <w:rPr>
      <w:rFonts w:ascii="Arial" w:hAnsi="Arial" w:cs="Arial"/>
      <w:kern w:val="0"/>
      <w:sz w:val="21"/>
      <w:szCs w:val="21"/>
    </w:rPr>
  </w:style>
  <w:style w:type="paragraph" w:customStyle="1" w:styleId="528">
    <w:name w:val="xl201"/>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小标宋" w:hAnsi="宋体" w:eastAsia="小标宋" w:cs="宋体"/>
      <w:b/>
      <w:bCs/>
      <w:kern w:val="0"/>
      <w:sz w:val="40"/>
      <w:szCs w:val="40"/>
    </w:rPr>
  </w:style>
  <w:style w:type="paragraph" w:customStyle="1" w:styleId="529">
    <w:name w:val="xl179"/>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530">
    <w:name w:val="Table Description"/>
    <w:next w:val="1"/>
    <w:uiPriority w:val="0"/>
    <w:pPr>
      <w:keepNext/>
      <w:snapToGrid w:val="0"/>
      <w:spacing w:before="160" w:after="80"/>
      <w:ind w:left="1134"/>
      <w:jc w:val="center"/>
    </w:pPr>
    <w:rPr>
      <w:rFonts w:ascii="Arial" w:hAnsi="Arial" w:eastAsia="黑体" w:cs="Arial"/>
      <w:sz w:val="18"/>
      <w:szCs w:val="18"/>
      <w:lang w:val="en-US" w:eastAsia="zh-CN" w:bidi="ar-SA"/>
    </w:rPr>
  </w:style>
  <w:style w:type="paragraph" w:customStyle="1" w:styleId="531">
    <w:name w:val="Char Char Char Char1"/>
    <w:basedOn w:val="19"/>
    <w:uiPriority w:val="0"/>
    <w:rPr>
      <w:szCs w:val="20"/>
    </w:rPr>
  </w:style>
  <w:style w:type="paragraph" w:customStyle="1" w:styleId="532">
    <w:name w:val="无间隔1"/>
    <w:uiPriority w:val="0"/>
    <w:pPr>
      <w:widowControl w:val="0"/>
      <w:jc w:val="both"/>
    </w:pPr>
    <w:rPr>
      <w:rFonts w:ascii="Calibri" w:hAnsi="Calibri" w:eastAsia="宋体" w:cs="Times New Roman"/>
      <w:kern w:val="2"/>
      <w:sz w:val="21"/>
      <w:szCs w:val="22"/>
      <w:lang w:val="en-US" w:eastAsia="zh-CN" w:bidi="ar-SA"/>
    </w:rPr>
  </w:style>
  <w:style w:type="paragraph" w:customStyle="1" w:styleId="533">
    <w:name w:val="图标"/>
    <w:basedOn w:val="1"/>
    <w:next w:val="1"/>
    <w:uiPriority w:val="0"/>
    <w:pPr>
      <w:numPr>
        <w:ilvl w:val="0"/>
        <w:numId w:val="14"/>
      </w:numPr>
      <w:tabs>
        <w:tab w:val="left" w:pos="420"/>
        <w:tab w:val="left" w:pos="567"/>
        <w:tab w:val="clear" w:pos="360"/>
      </w:tabs>
      <w:autoSpaceDE w:val="0"/>
      <w:autoSpaceDN w:val="0"/>
      <w:adjustRightInd w:val="0"/>
      <w:snapToGrid w:val="0"/>
      <w:spacing w:before="120" w:after="120" w:line="320" w:lineRule="atLeast"/>
      <w:ind w:firstLineChars="0"/>
      <w:jc w:val="center"/>
      <w:textAlignment w:val="baseline"/>
    </w:pPr>
    <w:rPr>
      <w:rFonts w:eastAsia="仿宋_GB2312"/>
      <w:kern w:val="0"/>
      <w:szCs w:val="20"/>
    </w:rPr>
  </w:style>
  <w:style w:type="paragraph" w:customStyle="1" w:styleId="534">
    <w:name w:val="Item List"/>
    <w:uiPriority w:val="0"/>
    <w:pPr>
      <w:numPr>
        <w:ilvl w:val="0"/>
        <w:numId w:val="15"/>
      </w:numPr>
      <w:tabs>
        <w:tab w:val="left" w:pos="1644"/>
        <w:tab w:val="clear" w:pos="360"/>
      </w:tabs>
      <w:spacing w:line="300" w:lineRule="auto"/>
      <w:jc w:val="both"/>
    </w:pPr>
    <w:rPr>
      <w:rFonts w:ascii="Arial" w:hAnsi="Arial" w:eastAsia="宋体" w:cs="Arial"/>
      <w:sz w:val="21"/>
      <w:szCs w:val="21"/>
      <w:lang w:val="en-US" w:eastAsia="zh-CN" w:bidi="ar-SA"/>
    </w:rPr>
  </w:style>
  <w:style w:type="paragraph" w:customStyle="1" w:styleId="535">
    <w:name w:val="样式 标题 4 + 宋体 五号 行距: 多倍行距 1.25 字行"/>
    <w:basedOn w:val="5"/>
    <w:uiPriority w:val="0"/>
    <w:pPr>
      <w:spacing w:line="300" w:lineRule="auto"/>
      <w:ind w:firstLine="0" w:firstLineChars="0"/>
    </w:pPr>
    <w:rPr>
      <w:rFonts w:hint="eastAsia" w:ascii="宋体" w:hAnsi="宋体" w:eastAsia="宋体"/>
      <w:sz w:val="24"/>
      <w:szCs w:val="20"/>
    </w:rPr>
  </w:style>
  <w:style w:type="paragraph" w:customStyle="1" w:styleId="536">
    <w:name w:val="xl170"/>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537">
    <w:name w:val="font16"/>
    <w:basedOn w:val="1"/>
    <w:uiPriority w:val="0"/>
    <w:pPr>
      <w:widowControl/>
      <w:spacing w:before="100" w:beforeLines="0" w:beforeAutospacing="1" w:after="100" w:afterLines="0" w:afterAutospacing="1" w:line="240" w:lineRule="auto"/>
      <w:ind w:firstLine="0" w:firstLineChars="0"/>
      <w:jc w:val="left"/>
    </w:pPr>
    <w:rPr>
      <w:rFonts w:ascii="宋体" w:hAnsi="宋体" w:cs="宋体"/>
      <w:kern w:val="0"/>
      <w:sz w:val="18"/>
      <w:szCs w:val="18"/>
    </w:rPr>
  </w:style>
  <w:style w:type="paragraph" w:customStyle="1" w:styleId="538">
    <w:name w:val="xl123"/>
    <w:basedOn w:val="1"/>
    <w:uiPriority w:val="0"/>
    <w:pPr>
      <w:widowControl/>
      <w:spacing w:before="100" w:beforeLines="0" w:beforeAutospacing="1" w:after="100" w:afterLines="0" w:afterAutospacing="1" w:line="240" w:lineRule="auto"/>
      <w:ind w:firstLine="0" w:firstLineChars="0"/>
      <w:jc w:val="center"/>
    </w:pPr>
    <w:rPr>
      <w:rFonts w:ascii="小标宋" w:hAnsi="宋体" w:eastAsia="小标宋" w:cs="宋体"/>
      <w:b/>
      <w:bCs/>
      <w:kern w:val="0"/>
      <w:sz w:val="40"/>
      <w:szCs w:val="40"/>
    </w:rPr>
  </w:style>
  <w:style w:type="paragraph" w:customStyle="1" w:styleId="539">
    <w:name w:val="xl122"/>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32"/>
      <w:szCs w:val="32"/>
    </w:rPr>
  </w:style>
  <w:style w:type="paragraph" w:customStyle="1" w:styleId="540">
    <w:name w:val="样式 正文文本缩进 + 段前: 2 字符"/>
    <w:basedOn w:val="1"/>
    <w:uiPriority w:val="0"/>
    <w:pPr>
      <w:ind w:left="420" w:leftChars="200"/>
      <w:jc w:val="left"/>
    </w:pPr>
    <w:rPr>
      <w:sz w:val="28"/>
      <w:lang w:eastAsia="zh-TW"/>
    </w:rPr>
  </w:style>
  <w:style w:type="paragraph" w:customStyle="1" w:styleId="541">
    <w:name w:val="Char Char Char1"/>
    <w:basedOn w:val="1"/>
    <w:uiPriority w:val="0"/>
    <w:rPr>
      <w:rFonts w:ascii="Tahoma" w:hAnsi="Tahoma"/>
      <w:szCs w:val="20"/>
    </w:rPr>
  </w:style>
  <w:style w:type="paragraph" w:customStyle="1" w:styleId="542">
    <w:name w:val="xl189"/>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543">
    <w:name w:val="样式"/>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44">
    <w:name w:val="正文2"/>
    <w:basedOn w:val="1"/>
    <w:uiPriority w:val="0"/>
    <w:pPr>
      <w:spacing w:before="156" w:beforeLines="0" w:line="360" w:lineRule="auto"/>
      <w:ind w:firstLine="510"/>
    </w:pPr>
    <w:rPr>
      <w:szCs w:val="20"/>
    </w:rPr>
  </w:style>
  <w:style w:type="paragraph" w:customStyle="1" w:styleId="545">
    <w:name w:val="摘要"/>
    <w:basedOn w:val="1"/>
    <w:next w:val="3"/>
    <w:uiPriority w:val="0"/>
    <w:pPr>
      <w:spacing w:line="360" w:lineRule="auto"/>
      <w:ind w:firstLine="0" w:firstLineChars="0"/>
    </w:pPr>
    <w:rPr>
      <w:rFonts w:eastAsia="黑体"/>
      <w:sz w:val="20"/>
    </w:rPr>
  </w:style>
  <w:style w:type="paragraph" w:customStyle="1" w:styleId="546">
    <w:name w:val="xl94"/>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547">
    <w:name w:val="xl15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b/>
      <w:bCs/>
      <w:kern w:val="0"/>
      <w:sz w:val="20"/>
      <w:szCs w:val="20"/>
    </w:rPr>
  </w:style>
  <w:style w:type="paragraph" w:customStyle="1" w:styleId="548">
    <w:name w:val="xl52"/>
    <w:basedOn w:val="1"/>
    <w:uiPriority w:val="0"/>
    <w:pPr>
      <w:widowControl/>
      <w:spacing w:before="100" w:beforeLines="0" w:beforeAutospacing="1" w:after="100" w:afterLines="0" w:afterAutospacing="1"/>
      <w:jc w:val="center"/>
      <w:textAlignment w:val="top"/>
    </w:pPr>
    <w:rPr>
      <w:kern w:val="0"/>
      <w:sz w:val="20"/>
      <w:szCs w:val="20"/>
    </w:rPr>
  </w:style>
  <w:style w:type="paragraph" w:customStyle="1" w:styleId="549">
    <w:name w:val="xl24"/>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550">
    <w:name w:val="content"/>
    <w:basedOn w:val="1"/>
    <w:uiPriority w:val="0"/>
    <w:pPr>
      <w:widowControl/>
      <w:spacing w:before="100" w:beforeLines="0" w:beforeAutospacing="1" w:after="100" w:afterLines="0" w:afterAutospacing="1" w:line="280" w:lineRule="atLeast"/>
      <w:ind w:firstLine="375" w:firstLineChars="0"/>
      <w:jc w:val="left"/>
    </w:pPr>
    <w:rPr>
      <w:rFonts w:ascii="宋体" w:hAnsi="宋体" w:cs="宋体"/>
      <w:color w:val="000000"/>
      <w:kern w:val="0"/>
      <w:sz w:val="18"/>
      <w:szCs w:val="18"/>
    </w:rPr>
  </w:style>
  <w:style w:type="paragraph" w:customStyle="1" w:styleId="551">
    <w:name w:val="正文文本 21"/>
    <w:basedOn w:val="1"/>
    <w:uiPriority w:val="0"/>
    <w:pPr>
      <w:adjustRightInd w:val="0"/>
      <w:spacing w:before="120" w:beforeLines="0" w:line="360" w:lineRule="auto"/>
      <w:ind w:firstLine="480" w:firstLineChars="0"/>
      <w:textAlignment w:val="baseline"/>
    </w:pPr>
    <w:rPr>
      <w:szCs w:val="20"/>
    </w:rPr>
  </w:style>
  <w:style w:type="paragraph" w:customStyle="1" w:styleId="552">
    <w:name w:val="样式 正文首行缩进 2 + 首行缩进:  2 字符"/>
    <w:basedOn w:val="1"/>
    <w:uiPriority w:val="0"/>
    <w:pPr>
      <w:numPr>
        <w:ilvl w:val="0"/>
        <w:numId w:val="16"/>
      </w:numPr>
      <w:tabs>
        <w:tab w:val="left" w:pos="987"/>
        <w:tab w:val="clear" w:pos="360"/>
      </w:tabs>
      <w:adjustRightInd w:val="0"/>
      <w:snapToGrid w:val="0"/>
      <w:spacing w:line="360" w:lineRule="auto"/>
      <w:ind w:firstLineChars="0"/>
    </w:pPr>
    <w:rPr>
      <w:rFonts w:ascii="Arial" w:hAnsi="Arial"/>
      <w:b/>
      <w:bCs/>
    </w:rPr>
  </w:style>
  <w:style w:type="paragraph" w:customStyle="1" w:styleId="553">
    <w:name w:val="段2"/>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54">
    <w:name w:val="(符号)标书正文"/>
    <w:basedOn w:val="1"/>
    <w:uiPriority w:val="0"/>
    <w:pPr>
      <w:spacing w:line="420" w:lineRule="exact"/>
      <w:ind w:firstLine="480"/>
      <w:jc w:val="left"/>
    </w:pPr>
    <w:rPr>
      <w:rFonts w:ascii="宋体" w:hAnsi="宋体" w:cs="宋体"/>
      <w:color w:val="000000"/>
    </w:rPr>
  </w:style>
  <w:style w:type="paragraph" w:customStyle="1" w:styleId="555">
    <w:name w:val="Char Char Char Char"/>
    <w:basedOn w:val="19"/>
    <w:uiPriority w:val="0"/>
    <w:rPr>
      <w:szCs w:val="20"/>
    </w:rPr>
  </w:style>
  <w:style w:type="paragraph" w:customStyle="1" w:styleId="556">
    <w:name w:val="xl36"/>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57">
    <w:name w:val="没有缩进（为图形使用）"/>
    <w:basedOn w:val="1"/>
    <w:uiPriority w:val="0"/>
    <w:pPr>
      <w:spacing w:before="120" w:beforeLines="0" w:after="120" w:afterLines="0" w:line="360" w:lineRule="auto"/>
      <w:ind w:firstLine="0" w:firstLineChars="0"/>
    </w:pPr>
    <w:rPr>
      <w:szCs w:val="20"/>
    </w:rPr>
  </w:style>
  <w:style w:type="paragraph" w:customStyle="1" w:styleId="558">
    <w:name w:val="Char Char Char Char Char Char Char Char Char Char Char Char Char"/>
    <w:basedOn w:val="1"/>
    <w:uiPriority w:val="0"/>
    <w:pPr>
      <w:spacing w:line="240" w:lineRule="auto"/>
      <w:ind w:firstLine="0" w:firstLineChars="0"/>
    </w:pPr>
    <w:rPr>
      <w:kern w:val="0"/>
      <w:sz w:val="20"/>
      <w:szCs w:val="20"/>
    </w:rPr>
  </w:style>
  <w:style w:type="paragraph" w:customStyle="1" w:styleId="559">
    <w:name w:val="font11"/>
    <w:basedOn w:val="1"/>
    <w:uiPriority w:val="0"/>
    <w:pPr>
      <w:widowControl/>
      <w:numPr>
        <w:ilvl w:val="3"/>
        <w:numId w:val="7"/>
      </w:numPr>
      <w:tabs>
        <w:tab w:val="left" w:pos="1680"/>
        <w:tab w:val="clear" w:pos="1984"/>
      </w:tabs>
      <w:spacing w:before="100" w:beforeAutospacing="1" w:after="100" w:afterAutospacing="1"/>
      <w:ind w:left="0" w:firstLine="0"/>
      <w:jc w:val="left"/>
    </w:pPr>
    <w:rPr>
      <w:rFonts w:eastAsia="Arial Unicode MS"/>
      <w:b/>
      <w:kern w:val="0"/>
      <w:sz w:val="22"/>
      <w:szCs w:val="20"/>
    </w:rPr>
  </w:style>
  <w:style w:type="paragraph" w:customStyle="1" w:styleId="560">
    <w:name w:val="xl120"/>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561">
    <w:name w:val="xl81"/>
    <w:basedOn w:val="1"/>
    <w:uiPriority w:val="0"/>
    <w:pPr>
      <w:widowControl/>
      <w:spacing w:before="100" w:beforeLines="0" w:beforeAutospacing="1" w:after="100" w:afterLines="0" w:afterAutospacing="1" w:line="240" w:lineRule="auto"/>
      <w:ind w:firstLine="0" w:firstLineChars="0"/>
      <w:jc w:val="left"/>
    </w:pPr>
    <w:rPr>
      <w:rFonts w:ascii="宋体" w:hAnsi="宋体" w:cs="宋体"/>
      <w:kern w:val="0"/>
    </w:rPr>
  </w:style>
  <w:style w:type="paragraph" w:customStyle="1" w:styleId="562">
    <w:name w:val="xl13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563">
    <w:name w:val="xl85"/>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64">
    <w:name w:val="xl86"/>
    <w:basedOn w:val="1"/>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565">
    <w:name w:val="xl128"/>
    <w:basedOn w:val="1"/>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16"/>
      <w:szCs w:val="16"/>
    </w:rPr>
  </w:style>
  <w:style w:type="paragraph" w:customStyle="1" w:styleId="566">
    <w:name w:val="xl199"/>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center"/>
    </w:pPr>
    <w:rPr>
      <w:rFonts w:ascii="楷体_GB2312" w:hAnsi="宋体" w:eastAsia="楷体_GB2312" w:cs="宋体"/>
      <w:b/>
      <w:bCs/>
      <w:kern w:val="0"/>
      <w:sz w:val="20"/>
      <w:szCs w:val="20"/>
    </w:rPr>
  </w:style>
  <w:style w:type="paragraph" w:customStyle="1" w:styleId="567">
    <w:name w:val="xl49"/>
    <w:basedOn w:val="1"/>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68">
    <w:name w:val="操作步骤"/>
    <w:basedOn w:val="1"/>
    <w:uiPriority w:val="0"/>
    <w:pPr>
      <w:numPr>
        <w:ilvl w:val="0"/>
        <w:numId w:val="17"/>
      </w:numPr>
      <w:tabs>
        <w:tab w:val="left" w:pos="425"/>
        <w:tab w:val="clear" w:pos="360"/>
      </w:tabs>
      <w:autoSpaceDE w:val="0"/>
      <w:autoSpaceDN w:val="0"/>
      <w:adjustRightInd w:val="0"/>
      <w:snapToGrid w:val="0"/>
      <w:spacing w:line="40" w:lineRule="atLeast"/>
      <w:ind w:firstLineChars="0"/>
      <w:textAlignment w:val="bottom"/>
    </w:pPr>
    <w:rPr>
      <w:rFonts w:ascii="昆仑楷体" w:eastAsia="楷体_GB2312"/>
      <w:kern w:val="0"/>
      <w:sz w:val="21"/>
      <w:szCs w:val="20"/>
    </w:rPr>
  </w:style>
  <w:style w:type="paragraph" w:customStyle="1" w:styleId="569">
    <w:name w:val="xl98"/>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570">
    <w:name w:val="xl181"/>
    <w:basedOn w:val="1"/>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571">
    <w:name w:val="xl93"/>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572">
    <w:name w:val="font7"/>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16"/>
      <w:szCs w:val="16"/>
    </w:rPr>
  </w:style>
  <w:style w:type="paragraph" w:customStyle="1" w:styleId="573">
    <w:name w:val="样式 样式 首行缩进:  2 字符 + 首行缩进:  2 字符"/>
    <w:basedOn w:val="1"/>
    <w:uiPriority w:val="0"/>
    <w:pPr>
      <w:tabs>
        <w:tab w:val="left" w:pos="840"/>
      </w:tabs>
      <w:spacing w:line="360" w:lineRule="auto"/>
      <w:ind w:left="840" w:firstLine="480"/>
    </w:pPr>
    <w:rPr>
      <w:szCs w:val="20"/>
    </w:rPr>
  </w:style>
  <w:style w:type="paragraph" w:customStyle="1" w:styleId="574">
    <w:name w:val="标题3"/>
    <w:basedOn w:val="4"/>
    <w:uiPriority w:val="0"/>
    <w:pPr>
      <w:keepNext/>
      <w:keepLines/>
      <w:widowControl w:val="0"/>
      <w:numPr>
        <w:ilvl w:val="0"/>
        <w:numId w:val="0"/>
      </w:numPr>
      <w:tabs>
        <w:tab w:val="left" w:pos="113"/>
        <w:tab w:val="left" w:pos="1230"/>
      </w:tabs>
      <w:spacing w:before="312" w:beforeLines="100" w:after="156" w:afterLines="50" w:line="300" w:lineRule="auto"/>
      <w:ind w:firstLine="510"/>
      <w:jc w:val="both"/>
      <w:outlineLvl w:val="9"/>
    </w:pPr>
    <w:rPr>
      <w:rFonts w:ascii="Arial" w:eastAsia="黑体"/>
      <w:b w:val="0"/>
      <w:spacing w:val="6"/>
      <w:kern w:val="0"/>
      <w:szCs w:val="24"/>
      <w:lang w:val="ru-RU"/>
    </w:rPr>
  </w:style>
  <w:style w:type="paragraph" w:customStyle="1" w:styleId="575">
    <w:name w:val="图片文字"/>
    <w:basedOn w:val="1"/>
    <w:uiPriority w:val="0"/>
    <w:pPr>
      <w:spacing w:line="240" w:lineRule="atLeast"/>
      <w:ind w:firstLine="0" w:firstLineChars="0"/>
      <w:jc w:val="center"/>
    </w:pPr>
    <w:rPr>
      <w:sz w:val="21"/>
      <w:szCs w:val="21"/>
    </w:rPr>
  </w:style>
  <w:style w:type="paragraph" w:customStyle="1" w:styleId="576">
    <w:name w:val="xl197"/>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577">
    <w:name w:val="xl3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578">
    <w:name w:val="@"/>
    <w:basedOn w:val="1"/>
    <w:uiPriority w:val="0"/>
    <w:pPr>
      <w:tabs>
        <w:tab w:val="left" w:pos="360"/>
      </w:tabs>
      <w:spacing w:after="156" w:afterLines="50" w:line="360" w:lineRule="auto"/>
      <w:ind w:left="360" w:hanging="360" w:firstLineChars="0"/>
    </w:pPr>
  </w:style>
  <w:style w:type="paragraph" w:customStyle="1" w:styleId="579">
    <w:name w:val=" Char1"/>
    <w:basedOn w:val="1"/>
    <w:uiPriority w:val="0"/>
    <w:pPr>
      <w:adjustRightInd w:val="0"/>
      <w:spacing w:line="360" w:lineRule="auto"/>
    </w:pPr>
    <w:rPr>
      <w:kern w:val="0"/>
      <w:sz w:val="24"/>
      <w:szCs w:val="20"/>
    </w:rPr>
  </w:style>
  <w:style w:type="paragraph" w:customStyle="1" w:styleId="580">
    <w:name w:val="表格标题"/>
    <w:basedOn w:val="581"/>
    <w:uiPriority w:val="0"/>
    <w:pPr>
      <w:tabs>
        <w:tab w:val="left" w:pos="425"/>
        <w:tab w:val="left" w:pos="851"/>
        <w:tab w:val="left" w:pos="1276"/>
        <w:tab w:val="left" w:pos="1701"/>
        <w:tab w:val="left" w:pos="2126"/>
        <w:tab w:val="left" w:pos="2552"/>
        <w:tab w:val="left" w:pos="2977"/>
      </w:tabs>
      <w:spacing w:before="20" w:beforeLines="0"/>
      <w:jc w:val="center"/>
    </w:pPr>
    <w:rPr>
      <w:rFonts w:eastAsia="楷体_GB2312"/>
      <w:b/>
    </w:rPr>
  </w:style>
  <w:style w:type="paragraph" w:customStyle="1" w:styleId="581">
    <w:name w:val="表格正文"/>
    <w:basedOn w:val="1"/>
    <w:uiPriority w:val="0"/>
    <w:pPr>
      <w:tabs>
        <w:tab w:val="left" w:pos="425"/>
        <w:tab w:val="left" w:pos="851"/>
        <w:tab w:val="left" w:pos="1276"/>
        <w:tab w:val="left" w:pos="1701"/>
        <w:tab w:val="left" w:pos="2126"/>
        <w:tab w:val="left" w:pos="2552"/>
        <w:tab w:val="left" w:pos="2977"/>
      </w:tabs>
      <w:spacing w:before="60" w:beforeLines="0" w:after="60" w:afterLines="0"/>
    </w:pPr>
    <w:rPr>
      <w:rFonts w:ascii="Tahoma" w:hAnsi="Tahoma" w:eastAsia="PMingLiU"/>
      <w:kern w:val="0"/>
      <w:sz w:val="22"/>
      <w:szCs w:val="22"/>
    </w:rPr>
  </w:style>
  <w:style w:type="paragraph" w:customStyle="1" w:styleId="582">
    <w:name w:val="xl77"/>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16"/>
      <w:szCs w:val="16"/>
    </w:rPr>
  </w:style>
  <w:style w:type="paragraph" w:customStyle="1" w:styleId="583">
    <w:name w:val="xl89"/>
    <w:basedOn w:val="1"/>
    <w:uiPriority w:val="0"/>
    <w:pPr>
      <w:widowControl/>
      <w:pBdr>
        <w:top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84">
    <w:name w:val="xl46"/>
    <w:basedOn w:val="1"/>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585">
    <w:name w:val="xl80"/>
    <w:basedOn w:val="1"/>
    <w:uiPriority w:val="0"/>
    <w:pPr>
      <w:widowControl/>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586">
    <w:name w:val="xl115"/>
    <w:basedOn w:val="1"/>
    <w:uiPriority w:val="0"/>
    <w:pPr>
      <w:widowControl/>
      <w:pBdr>
        <w:top w:val="single" w:color="auto" w:sz="4" w:space="0"/>
        <w:left w:val="single" w:color="auto" w:sz="4" w:space="0"/>
        <w:bottom w:val="single" w:color="auto" w:sz="4" w:space="0"/>
      </w:pBdr>
      <w:spacing w:before="100" w:beforeLines="0" w:beforeAutospacing="1" w:after="100" w:afterLines="0" w:afterAutospacing="1" w:line="240" w:lineRule="auto"/>
      <w:ind w:firstLine="0" w:firstLineChars="0"/>
      <w:jc w:val="center"/>
    </w:pPr>
    <w:rPr>
      <w:rFonts w:ascii="Arial" w:hAnsi="Arial" w:cs="Arial"/>
      <w:b/>
      <w:bCs/>
      <w:kern w:val="0"/>
      <w:sz w:val="20"/>
      <w:szCs w:val="20"/>
    </w:rPr>
  </w:style>
  <w:style w:type="paragraph" w:customStyle="1" w:styleId="587">
    <w:name w:val="标题2"/>
    <w:basedOn w:val="3"/>
    <w:uiPriority w:val="0"/>
    <w:pPr>
      <w:keepNext/>
      <w:keepLines/>
      <w:widowControl w:val="0"/>
      <w:numPr>
        <w:ilvl w:val="0"/>
        <w:numId w:val="0"/>
      </w:numPr>
      <w:tabs>
        <w:tab w:val="left" w:pos="567"/>
        <w:tab w:val="left" w:pos="720"/>
      </w:tabs>
      <w:snapToGrid/>
      <w:spacing w:before="312" w:beforeLines="100" w:after="120" w:afterLines="0" w:line="300" w:lineRule="auto"/>
      <w:jc w:val="both"/>
      <w:outlineLvl w:val="9"/>
    </w:pPr>
    <w:rPr>
      <w:rFonts w:ascii="Times New Roman" w:eastAsia="黑体"/>
      <w:b w:val="0"/>
      <w:snapToGrid w:val="0"/>
      <w:spacing w:val="6"/>
      <w:kern w:val="0"/>
      <w:sz w:val="32"/>
      <w:szCs w:val="24"/>
    </w:rPr>
  </w:style>
  <w:style w:type="paragraph" w:customStyle="1" w:styleId="588">
    <w:name w:val="xl2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589">
    <w:name w:val="(符号)五标题1.1.1"/>
    <w:basedOn w:val="1"/>
    <w:uiPriority w:val="0"/>
    <w:pPr>
      <w:tabs>
        <w:tab w:val="left" w:pos="1260"/>
      </w:tabs>
      <w:spacing w:line="500" w:lineRule="exact"/>
      <w:ind w:left="1260" w:firstLine="0" w:firstLineChars="0"/>
    </w:pPr>
    <w:rPr>
      <w:rFonts w:ascii="宋体" w:hAnsi="宋体" w:cs="宋体"/>
      <w:color w:val="000000"/>
      <w:szCs w:val="20"/>
    </w:rPr>
  </w:style>
  <w:style w:type="paragraph" w:customStyle="1" w:styleId="590">
    <w:name w:val="xl75"/>
    <w:basedOn w:val="1"/>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color w:val="FF0000"/>
      <w:kern w:val="0"/>
      <w:sz w:val="16"/>
      <w:szCs w:val="16"/>
    </w:rPr>
  </w:style>
  <w:style w:type="paragraph" w:customStyle="1" w:styleId="591">
    <w:name w:val="xl95"/>
    <w:basedOn w:val="1"/>
    <w:uiPriority w:val="0"/>
    <w:pPr>
      <w:widowControl/>
      <w:pBdr>
        <w:top w:val="single" w:color="auto" w:sz="4" w:space="0"/>
        <w:lef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592">
    <w:name w:val="xl111"/>
    <w:basedOn w:val="1"/>
    <w:uiPriority w:val="0"/>
    <w:pPr>
      <w:widowControl/>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593">
    <w:name w:val="Item List in Table"/>
    <w:qFormat/>
    <w:uiPriority w:val="0"/>
    <w:pPr>
      <w:tabs>
        <w:tab w:val="left" w:pos="360"/>
      </w:tabs>
      <w:spacing w:before="40" w:after="40"/>
      <w:ind w:left="360" w:hanging="360"/>
      <w:jc w:val="both"/>
    </w:pPr>
    <w:rPr>
      <w:rFonts w:ascii="Arial" w:hAnsi="Arial" w:eastAsia="宋体" w:cs="Arial"/>
      <w:sz w:val="18"/>
      <w:szCs w:val="18"/>
      <w:lang w:val="en-US" w:eastAsia="zh-CN" w:bidi="ar-SA"/>
    </w:rPr>
  </w:style>
  <w:style w:type="paragraph" w:customStyle="1" w:styleId="594">
    <w:name w:val="xl40"/>
    <w:basedOn w:val="1"/>
    <w:qFormat/>
    <w:uiPriority w:val="0"/>
    <w:pPr>
      <w:widowControl/>
      <w:pBdr>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kern w:val="0"/>
    </w:rPr>
  </w:style>
  <w:style w:type="paragraph" w:customStyle="1" w:styleId="595">
    <w:name w:val="Char Char Char Char Char"/>
    <w:basedOn w:val="1"/>
    <w:qFormat/>
    <w:uiPriority w:val="0"/>
    <w:pPr>
      <w:autoSpaceDE w:val="0"/>
      <w:autoSpaceDN w:val="0"/>
      <w:adjustRightInd w:val="0"/>
      <w:spacing w:line="240" w:lineRule="auto"/>
      <w:ind w:firstLine="0" w:firstLineChars="0"/>
      <w:jc w:val="left"/>
    </w:pPr>
    <w:rPr>
      <w:rFonts w:ascii="Tahoma" w:hAnsi="Tahoma"/>
      <w:kern w:val="0"/>
      <w:szCs w:val="20"/>
    </w:rPr>
  </w:style>
  <w:style w:type="paragraph" w:customStyle="1" w:styleId="596">
    <w:name w:val="正文11"/>
    <w:qFormat/>
    <w:uiPriority w:val="0"/>
    <w:pPr>
      <w:widowControl w:val="0"/>
      <w:adjustRightInd w:val="0"/>
      <w:spacing w:line="0" w:lineRule="atLeast"/>
      <w:textAlignment w:val="baseline"/>
    </w:pPr>
    <w:rPr>
      <w:rFonts w:ascii="Times New Roman" w:hAnsi="Times New Roman" w:eastAsia="宋体" w:cs="Times New Roman"/>
      <w:lang w:val="en-US" w:eastAsia="zh-CN" w:bidi="ar-SA"/>
    </w:rPr>
  </w:style>
  <w:style w:type="paragraph" w:customStyle="1" w:styleId="597">
    <w:name w:val="font13"/>
    <w:basedOn w:val="1"/>
    <w:qFormat/>
    <w:uiPriority w:val="0"/>
    <w:pPr>
      <w:widowControl/>
      <w:spacing w:before="100" w:beforeLines="0" w:beforeAutospacing="1" w:after="100" w:afterLines="0" w:afterAutospacing="1" w:line="240" w:lineRule="auto"/>
      <w:ind w:firstLine="0" w:firstLineChars="0"/>
      <w:jc w:val="left"/>
    </w:pPr>
    <w:rPr>
      <w:rFonts w:ascii="Tahoma" w:hAnsi="Tahoma" w:cs="Tahoma"/>
      <w:kern w:val="0"/>
      <w:sz w:val="20"/>
      <w:szCs w:val="20"/>
    </w:rPr>
  </w:style>
  <w:style w:type="paragraph" w:customStyle="1" w:styleId="598">
    <w:name w:val="1 Char Char Char Char"/>
    <w:basedOn w:val="1"/>
    <w:qFormat/>
    <w:uiPriority w:val="0"/>
    <w:pPr>
      <w:widowControl/>
      <w:spacing w:after="160" w:afterLines="0" w:line="240" w:lineRule="exact"/>
      <w:ind w:firstLine="0" w:firstLineChars="0"/>
      <w:jc w:val="left"/>
    </w:pPr>
    <w:rPr>
      <w:rFonts w:ascii="Tahoma" w:hAnsi="Tahoma" w:eastAsia="Times New Roman"/>
      <w:kern w:val="0"/>
      <w:sz w:val="28"/>
      <w:lang w:eastAsia="en-US"/>
    </w:rPr>
  </w:style>
  <w:style w:type="paragraph" w:customStyle="1" w:styleId="599">
    <w:name w:val="简单回函地址"/>
    <w:basedOn w:val="1"/>
    <w:qFormat/>
    <w:uiPriority w:val="0"/>
    <w:pPr>
      <w:adjustRightInd w:val="0"/>
      <w:snapToGrid w:val="0"/>
      <w:spacing w:line="360" w:lineRule="auto"/>
      <w:ind w:firstLine="0" w:firstLineChars="0"/>
    </w:pPr>
    <w:rPr>
      <w:szCs w:val="20"/>
    </w:rPr>
  </w:style>
  <w:style w:type="paragraph" w:customStyle="1" w:styleId="600">
    <w:name w:val="样式 左侧:  6 字符 段前: 0.5 行 段后: 0.5 行"/>
    <w:basedOn w:val="1"/>
    <w:qFormat/>
    <w:uiPriority w:val="0"/>
    <w:pPr>
      <w:snapToGrid w:val="0"/>
      <w:spacing w:before="156" w:beforeLines="50" w:after="156" w:afterLines="50" w:line="360" w:lineRule="auto"/>
      <w:ind w:left="1260" w:leftChars="600" w:firstLine="0" w:firstLineChars="0"/>
    </w:pPr>
    <w:rPr>
      <w:rFonts w:cs="宋体"/>
      <w:sz w:val="21"/>
      <w:szCs w:val="20"/>
    </w:rPr>
  </w:style>
  <w:style w:type="paragraph" w:customStyle="1" w:styleId="601">
    <w:name w:val="xl205"/>
    <w:basedOn w:val="1"/>
    <w:qFormat/>
    <w:uiPriority w:val="0"/>
    <w:pPr>
      <w:widowControl/>
      <w:pBdr>
        <w:top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kern w:val="0"/>
    </w:rPr>
  </w:style>
  <w:style w:type="paragraph" w:customStyle="1" w:styleId="602">
    <w:name w:val="标四"/>
    <w:next w:val="1"/>
    <w:qFormat/>
    <w:uiPriority w:val="0"/>
    <w:pPr>
      <w:numPr>
        <w:ilvl w:val="3"/>
        <w:numId w:val="2"/>
      </w:numPr>
      <w:tabs>
        <w:tab w:val="left" w:pos="864"/>
        <w:tab w:val="clear" w:pos="851"/>
      </w:tabs>
      <w:spacing w:line="360" w:lineRule="auto"/>
      <w:outlineLvl w:val="3"/>
    </w:pPr>
    <w:rPr>
      <w:rFonts w:ascii="宋体" w:hAnsi="宋体" w:eastAsia="宋体" w:cs="Times New Roman"/>
      <w:b/>
      <w:color w:val="FF0000"/>
      <w:kern w:val="2"/>
      <w:sz w:val="24"/>
      <w:lang w:val="en-US" w:eastAsia="zh-CN" w:bidi="ar-SA"/>
    </w:rPr>
  </w:style>
  <w:style w:type="paragraph" w:customStyle="1" w:styleId="603">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604">
    <w:name w:val="xl18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楷体_GB2312" w:hAnsi="宋体" w:eastAsia="楷体_GB2312" w:cs="宋体"/>
      <w:b/>
      <w:bCs/>
      <w:kern w:val="0"/>
      <w:sz w:val="20"/>
      <w:szCs w:val="20"/>
    </w:rPr>
  </w:style>
  <w:style w:type="paragraph" w:customStyle="1" w:styleId="605">
    <w:name w:val="xl121"/>
    <w:basedOn w:val="1"/>
    <w:qFormat/>
    <w:uiPriority w:val="0"/>
    <w:pPr>
      <w:widowControl/>
      <w:spacing w:before="100" w:beforeLines="0" w:beforeAutospacing="1" w:after="100" w:afterLines="0" w:afterAutospacing="1" w:line="240" w:lineRule="auto"/>
      <w:ind w:firstLine="0" w:firstLineChars="0"/>
      <w:jc w:val="left"/>
    </w:pPr>
    <w:rPr>
      <w:rFonts w:ascii="仿宋_GB2312" w:hAnsi="宋体" w:eastAsia="仿宋_GB2312" w:cs="宋体"/>
      <w:b/>
      <w:bCs/>
      <w:kern w:val="0"/>
      <w:sz w:val="32"/>
      <w:szCs w:val="32"/>
    </w:rPr>
  </w:style>
  <w:style w:type="paragraph" w:customStyle="1" w:styleId="606">
    <w:name w:val="xl51"/>
    <w:basedOn w:val="1"/>
    <w:qFormat/>
    <w:uiPriority w:val="0"/>
    <w:pPr>
      <w:widowControl/>
      <w:pBdr>
        <w:bottom w:val="single" w:color="auto" w:sz="4" w:space="0"/>
        <w:right w:val="single" w:color="auto" w:sz="4" w:space="0"/>
      </w:pBdr>
      <w:spacing w:before="100" w:beforeLines="0" w:beforeAutospacing="1" w:after="100" w:afterLines="0" w:afterAutospacing="1" w:line="240" w:lineRule="auto"/>
      <w:ind w:firstLine="0" w:firstLineChars="0"/>
      <w:textAlignment w:val="center"/>
    </w:pPr>
    <w:rPr>
      <w:rFonts w:ascii="Arial" w:hAnsi="Arial" w:eastAsia="Arial Unicode MS" w:cs="Arial"/>
      <w:kern w:val="0"/>
      <w:sz w:val="21"/>
      <w:szCs w:val="21"/>
    </w:rPr>
  </w:style>
  <w:style w:type="paragraph" w:customStyle="1" w:styleId="607">
    <w:name w:val="about_main1"/>
    <w:basedOn w:val="1"/>
    <w:qFormat/>
    <w:uiPriority w:val="0"/>
    <w:pPr>
      <w:widowControl/>
      <w:spacing w:before="30" w:beforeLines="0" w:after="100" w:afterLines="0" w:afterAutospacing="1"/>
      <w:jc w:val="left"/>
    </w:pPr>
    <w:rPr>
      <w:rFonts w:ascii="宋体" w:hAnsi="宋体" w:cs="宋体"/>
      <w:kern w:val="0"/>
      <w:sz w:val="24"/>
    </w:rPr>
  </w:style>
  <w:style w:type="paragraph" w:customStyle="1" w:styleId="608">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Arial" w:hAnsi="Arial" w:cs="Arial"/>
      <w:b/>
      <w:bCs/>
      <w:kern w:val="0"/>
      <w:sz w:val="20"/>
      <w:szCs w:val="20"/>
    </w:rPr>
  </w:style>
  <w:style w:type="paragraph" w:customStyle="1" w:styleId="60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610">
    <w:name w:val=" Char Char Char Char Char1"/>
    <w:basedOn w:val="1"/>
    <w:qFormat/>
    <w:uiPriority w:val="0"/>
  </w:style>
  <w:style w:type="paragraph" w:customStyle="1" w:styleId="611">
    <w:name w:val="可研正文"/>
    <w:basedOn w:val="23"/>
    <w:qFormat/>
    <w:uiPriority w:val="0"/>
    <w:pPr>
      <w:adjustRightInd w:val="0"/>
      <w:snapToGrid w:val="0"/>
      <w:spacing w:after="0" w:afterLines="0" w:line="440" w:lineRule="exact"/>
      <w:ind w:firstLine="567" w:firstLineChars="0"/>
    </w:pPr>
    <w:rPr>
      <w:rFonts w:ascii="仿宋_GB2312" w:eastAsia="仿宋_GB2312"/>
      <w:sz w:val="28"/>
      <w:szCs w:val="20"/>
    </w:rPr>
  </w:style>
  <w:style w:type="paragraph" w:customStyle="1" w:styleId="612">
    <w:name w:val="文档正文 Char Char Char Char"/>
    <w:basedOn w:val="1"/>
    <w:qFormat/>
    <w:uiPriority w:val="0"/>
    <w:pPr>
      <w:adjustRightInd w:val="0"/>
      <w:spacing w:line="440" w:lineRule="exact"/>
      <w:ind w:firstLine="420" w:firstLineChars="0"/>
      <w:textAlignment w:val="baseline"/>
    </w:pPr>
    <w:rPr>
      <w:rFonts w:ascii="Arial Narrow" w:hAnsi="Arial Narrow"/>
      <w:kern w:val="0"/>
    </w:rPr>
  </w:style>
  <w:style w:type="paragraph" w:customStyle="1" w:styleId="613">
    <w:name w:val="Char"/>
    <w:basedOn w:val="1"/>
    <w:qFormat/>
    <w:uiPriority w:val="0"/>
    <w:pPr>
      <w:widowControl/>
      <w:spacing w:after="160" w:afterLines="0" w:line="240" w:lineRule="exact"/>
      <w:jc w:val="left"/>
    </w:pPr>
    <w:rPr>
      <w:rFonts w:ascii="Verdana" w:hAnsi="Verdana"/>
      <w:kern w:val="0"/>
      <w:szCs w:val="20"/>
      <w:lang w:eastAsia="en-US"/>
    </w:rPr>
  </w:style>
  <w:style w:type="paragraph" w:customStyle="1" w:styleId="614">
    <w:name w:val="xl166"/>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615">
    <w:name w:val="xl18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Arial" w:hAnsi="Arial" w:cs="Arial"/>
      <w:kern w:val="0"/>
      <w:sz w:val="20"/>
      <w:szCs w:val="20"/>
    </w:rPr>
  </w:style>
  <w:style w:type="paragraph" w:customStyle="1" w:styleId="616">
    <w:name w:val="列表内容"/>
    <w:basedOn w:val="1"/>
    <w:next w:val="1"/>
    <w:qFormat/>
    <w:uiPriority w:val="0"/>
    <w:pPr>
      <w:widowControl/>
      <w:numPr>
        <w:ilvl w:val="0"/>
        <w:numId w:val="18"/>
      </w:numPr>
      <w:jc w:val="left"/>
    </w:pPr>
    <w:rPr>
      <w:kern w:val="0"/>
      <w:sz w:val="18"/>
    </w:rPr>
  </w:style>
  <w:style w:type="paragraph" w:customStyle="1" w:styleId="617">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pPr>
    <w:rPr>
      <w:rFonts w:ascii="宋体" w:hAnsi="宋体" w:cs="宋体"/>
      <w:kern w:val="0"/>
      <w:sz w:val="18"/>
      <w:szCs w:val="18"/>
    </w:rPr>
  </w:style>
  <w:style w:type="paragraph" w:customStyle="1" w:styleId="618">
    <w:name w:val="样式5"/>
    <w:basedOn w:val="195"/>
    <w:qFormat/>
    <w:uiPriority w:val="0"/>
    <w:pPr>
      <w:tabs>
        <w:tab w:val="clear" w:pos="1152"/>
      </w:tabs>
    </w:pPr>
  </w:style>
  <w:style w:type="paragraph" w:customStyle="1" w:styleId="619">
    <w:name w:val="样式 正文文本缩进正文文字首行缩进HD正文1特点标题上海中望标准PI正文普通文字正文小标题正文文字缩进 + 首行..."/>
    <w:basedOn w:val="24"/>
    <w:qFormat/>
    <w:uiPriority w:val="0"/>
    <w:pPr>
      <w:tabs>
        <w:tab w:val="clear" w:pos="2160"/>
      </w:tabs>
      <w:spacing w:line="360" w:lineRule="auto"/>
      <w:ind w:left="0" w:leftChars="0" w:firstLine="480"/>
    </w:pPr>
    <w:rPr>
      <w:rFonts w:eastAsia="Times New Roman" w:cs="宋体"/>
      <w:color w:val="008000"/>
      <w:szCs w:val="20"/>
    </w:rPr>
  </w:style>
  <w:style w:type="paragraph" w:customStyle="1" w:styleId="620">
    <w:name w:val="xl4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621">
    <w:name w:val="xl167"/>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62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textAlignment w:val="center"/>
    </w:pPr>
    <w:rPr>
      <w:rFonts w:ascii="宋体" w:hAnsi="宋体" w:cs="宋体"/>
      <w:kern w:val="0"/>
      <w:sz w:val="20"/>
      <w:szCs w:val="20"/>
    </w:rPr>
  </w:style>
  <w:style w:type="paragraph" w:customStyle="1" w:styleId="623">
    <w:name w:val="项目"/>
    <w:basedOn w:val="1"/>
    <w:qFormat/>
    <w:uiPriority w:val="0"/>
    <w:pPr>
      <w:numPr>
        <w:ilvl w:val="0"/>
        <w:numId w:val="19"/>
      </w:numPr>
      <w:tabs>
        <w:tab w:val="left" w:pos="840"/>
        <w:tab w:val="clear" w:pos="360"/>
      </w:tabs>
      <w:spacing w:before="120" w:after="120" w:line="360" w:lineRule="auto"/>
      <w:ind w:firstLineChars="0"/>
      <w:jc w:val="left"/>
      <w:textAlignment w:val="baseline"/>
    </w:pPr>
    <w:rPr>
      <w:rFonts w:ascii="宋体"/>
      <w:kern w:val="0"/>
      <w:szCs w:val="20"/>
    </w:rPr>
  </w:style>
  <w:style w:type="paragraph" w:customStyle="1" w:styleId="624">
    <w:name w:val="样式 标题 1章标题Heading 0Section HeadPIM 1H1h11st levell11H1..."/>
    <w:basedOn w:val="2"/>
    <w:qFormat/>
    <w:uiPriority w:val="0"/>
    <w:pPr>
      <w:pageBreakBefore/>
      <w:widowControl w:val="0"/>
      <w:tabs>
        <w:tab w:val="left" w:pos="432"/>
      </w:tabs>
      <w:autoSpaceDE w:val="0"/>
      <w:autoSpaceDN w:val="0"/>
      <w:adjustRightInd w:val="0"/>
      <w:spacing w:before="340" w:beforeLines="0" w:after="330" w:afterLines="0" w:line="578" w:lineRule="atLeast"/>
      <w:jc w:val="both"/>
      <w:textAlignment w:val="bottom"/>
    </w:pPr>
    <w:rPr>
      <w:rFonts w:hAnsi="宋体" w:eastAsia="黑体"/>
      <w:bCs/>
      <w:kern w:val="44"/>
      <w:szCs w:val="24"/>
    </w:rPr>
  </w:style>
  <w:style w:type="paragraph" w:customStyle="1" w:styleId="625">
    <w:name w:val="标准正文1"/>
    <w:basedOn w:val="1"/>
    <w:qFormat/>
    <w:uiPriority w:val="0"/>
    <w:pPr>
      <w:spacing w:before="93" w:beforeLines="30" w:after="93" w:afterLines="30" w:line="288" w:lineRule="auto"/>
      <w:ind w:firstLine="420"/>
    </w:pPr>
    <w:rPr>
      <w:rFonts w:cs="宋体"/>
      <w:sz w:val="21"/>
      <w:szCs w:val="20"/>
    </w:rPr>
  </w:style>
  <w:style w:type="paragraph" w:customStyle="1" w:styleId="626">
    <w:name w:val="标题1"/>
    <w:basedOn w:val="2"/>
    <w:qFormat/>
    <w:uiPriority w:val="0"/>
    <w:pPr>
      <w:widowControl w:val="0"/>
      <w:tabs>
        <w:tab w:val="left" w:pos="360"/>
      </w:tabs>
      <w:snapToGrid/>
      <w:spacing w:before="156" w:beforeLines="50" w:after="120" w:afterLines="0" w:line="300" w:lineRule="auto"/>
    </w:pPr>
    <w:rPr>
      <w:rFonts w:ascii="Times New Roman" w:eastAsia="黑体"/>
      <w:b w:val="0"/>
      <w:spacing w:val="6"/>
      <w:kern w:val="44"/>
      <w:szCs w:val="24"/>
    </w:rPr>
  </w:style>
  <w:style w:type="paragraph" w:customStyle="1" w:styleId="627">
    <w:name w:val="xl61"/>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kern w:val="0"/>
      <w:sz w:val="20"/>
      <w:szCs w:val="20"/>
    </w:rPr>
  </w:style>
  <w:style w:type="paragraph" w:customStyle="1" w:styleId="628">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629">
    <w:name w:val="xl124"/>
    <w:basedOn w:val="1"/>
    <w:qFormat/>
    <w:uiPriority w:val="0"/>
    <w:pPr>
      <w:widowControl/>
      <w:spacing w:before="100" w:beforeLines="0" w:beforeAutospacing="1" w:after="100" w:afterLines="0" w:afterAutospacing="1" w:line="240" w:lineRule="auto"/>
      <w:ind w:firstLine="0" w:firstLineChars="0"/>
      <w:jc w:val="center"/>
    </w:pPr>
    <w:rPr>
      <w:rFonts w:ascii="Arial" w:hAnsi="Arial" w:cs="Arial"/>
      <w:b/>
      <w:bCs/>
      <w:kern w:val="0"/>
      <w:sz w:val="40"/>
      <w:szCs w:val="40"/>
    </w:rPr>
  </w:style>
  <w:style w:type="paragraph" w:customStyle="1" w:styleId="630">
    <w:name w:val="附录4"/>
    <w:basedOn w:val="1"/>
    <w:next w:val="1"/>
    <w:qFormat/>
    <w:uiPriority w:val="0"/>
    <w:pPr>
      <w:widowControl/>
      <w:tabs>
        <w:tab w:val="left" w:pos="1134"/>
      </w:tabs>
      <w:spacing w:line="300" w:lineRule="auto"/>
      <w:ind w:left="1361" w:hanging="1361" w:firstLineChars="0"/>
      <w:outlineLvl w:val="3"/>
    </w:pPr>
    <w:rPr>
      <w:rFonts w:ascii="Arial" w:hAnsi="Arial" w:eastAsia="黑体"/>
      <w:kern w:val="0"/>
      <w:sz w:val="28"/>
      <w:szCs w:val="20"/>
    </w:rPr>
  </w:style>
  <w:style w:type="paragraph" w:customStyle="1" w:styleId="631">
    <w:name w:val="xl133"/>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Lines="0" w:beforeAutospacing="1" w:after="100" w:afterLines="0" w:afterAutospacing="1" w:line="240" w:lineRule="auto"/>
      <w:ind w:firstLine="0" w:firstLineChars="0"/>
      <w:jc w:val="center"/>
      <w:textAlignment w:val="center"/>
    </w:pPr>
    <w:rPr>
      <w:rFonts w:ascii="宋体" w:hAnsi="宋体" w:cs="宋体"/>
      <w:b/>
      <w:bCs/>
      <w:kern w:val="0"/>
      <w:sz w:val="20"/>
      <w:szCs w:val="20"/>
    </w:rPr>
  </w:style>
  <w:style w:type="paragraph" w:customStyle="1" w:styleId="632">
    <w:name w:val="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633">
    <w:name w:val=" Char Char Char Char"/>
    <w:basedOn w:val="19"/>
    <w:qFormat/>
    <w:uiPriority w:val="0"/>
    <w:rPr>
      <w:szCs w:val="20"/>
    </w:rPr>
  </w:style>
  <w:style w:type="paragraph" w:customStyle="1" w:styleId="634">
    <w:name w:val="font8"/>
    <w:basedOn w:val="1"/>
    <w:qFormat/>
    <w:uiPriority w:val="0"/>
    <w:pPr>
      <w:widowControl/>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635">
    <w:name w:val="缺省文本"/>
    <w:basedOn w:val="1"/>
    <w:qFormat/>
    <w:uiPriority w:val="0"/>
    <w:pPr>
      <w:numPr>
        <w:ilvl w:val="2"/>
        <w:numId w:val="2"/>
      </w:numPr>
      <w:tabs>
        <w:tab w:val="left" w:pos="1685"/>
        <w:tab w:val="clear" w:pos="709"/>
      </w:tabs>
      <w:autoSpaceDE w:val="0"/>
      <w:autoSpaceDN w:val="0"/>
      <w:adjustRightInd w:val="0"/>
      <w:spacing w:line="360" w:lineRule="auto"/>
      <w:ind w:firstLineChars="0"/>
      <w:jc w:val="left"/>
    </w:pPr>
    <w:rPr>
      <w:kern w:val="0"/>
      <w:szCs w:val="20"/>
    </w:rPr>
  </w:style>
  <w:style w:type="paragraph" w:customStyle="1" w:styleId="636">
    <w:name w:val="xl58"/>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 w:type="paragraph" w:customStyle="1" w:styleId="637">
    <w:name w:val="xl110"/>
    <w:basedOn w:val="1"/>
    <w:qFormat/>
    <w:uiPriority w:val="0"/>
    <w:pPr>
      <w:widowControl/>
      <w:spacing w:before="100" w:beforeLines="0" w:beforeAutospacing="1" w:after="100" w:afterLines="0" w:afterAutospacing="1" w:line="240" w:lineRule="auto"/>
      <w:ind w:firstLine="0" w:firstLineChars="0"/>
      <w:jc w:val="center"/>
      <w:textAlignment w:val="bottom"/>
    </w:pPr>
    <w:rPr>
      <w:rFonts w:ascii="Arial" w:hAnsi="Arial" w:cs="Arial"/>
      <w:kern w:val="0"/>
      <w:sz w:val="20"/>
      <w:szCs w:val="20"/>
    </w:rPr>
  </w:style>
  <w:style w:type="paragraph" w:customStyle="1" w:styleId="638">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20"/>
      <w:szCs w:val="20"/>
    </w:rPr>
  </w:style>
  <w:style w:type="paragraph" w:customStyle="1" w:styleId="639">
    <w:name w:val="Char Char Char Char Char1"/>
    <w:basedOn w:val="1"/>
    <w:qFormat/>
    <w:uiPriority w:val="0"/>
  </w:style>
  <w:style w:type="paragraph" w:customStyle="1" w:styleId="640">
    <w:name w:val="xl96"/>
    <w:basedOn w:val="1"/>
    <w:qFormat/>
    <w:uiPriority w:val="0"/>
    <w:pPr>
      <w:widowControl/>
      <w:pBdr>
        <w:left w:val="single" w:color="auto" w:sz="4" w:space="0"/>
        <w:bottom w:val="single" w:color="auto" w:sz="4" w:space="0"/>
      </w:pBdr>
      <w:spacing w:before="100" w:beforeLines="0" w:beforeAutospacing="1" w:after="100" w:afterLines="0" w:afterAutospacing="1" w:line="240" w:lineRule="auto"/>
      <w:ind w:firstLine="0" w:firstLineChars="0"/>
      <w:jc w:val="left"/>
    </w:pPr>
    <w:rPr>
      <w:rFonts w:ascii="Arial" w:hAnsi="Arial" w:cs="Arial"/>
      <w:kern w:val="0"/>
      <w:sz w:val="20"/>
      <w:szCs w:val="20"/>
    </w:rPr>
  </w:style>
  <w:style w:type="paragraph" w:customStyle="1" w:styleId="641">
    <w:name w:val="默认段落字体 Para Char Char"/>
    <w:basedOn w:val="1"/>
    <w:qFormat/>
    <w:uiPriority w:val="0"/>
    <w:pPr>
      <w:spacing w:line="360" w:lineRule="auto"/>
    </w:pPr>
    <w:rPr>
      <w:color w:val="000000"/>
      <w:sz w:val="21"/>
      <w:szCs w:val="20"/>
    </w:rPr>
  </w:style>
  <w:style w:type="paragraph" w:customStyle="1" w:styleId="64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64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color w:val="000000"/>
      <w:kern w:val="0"/>
      <w:sz w:val="18"/>
      <w:szCs w:val="18"/>
    </w:rPr>
  </w:style>
  <w:style w:type="paragraph" w:customStyle="1" w:styleId="644">
    <w:name w:val="xl145"/>
    <w:basedOn w:val="1"/>
    <w:qFormat/>
    <w:uiPriority w:val="0"/>
    <w:pPr>
      <w:widowControl/>
      <w:pBdr>
        <w:top w:val="single" w:color="auto" w:sz="4" w:space="0"/>
        <w:left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645">
    <w:name w:val="首行缩进 1"/>
    <w:basedOn w:val="1"/>
    <w:qFormat/>
    <w:uiPriority w:val="0"/>
    <w:pPr>
      <w:spacing w:after="120" w:afterLines="0" w:line="360" w:lineRule="auto"/>
    </w:pPr>
  </w:style>
  <w:style w:type="paragraph" w:customStyle="1" w:styleId="646">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textAlignment w:val="center"/>
    </w:pPr>
    <w:rPr>
      <w:rFonts w:ascii="宋体" w:hAnsi="宋体" w:cs="宋体"/>
      <w:kern w:val="0"/>
      <w:sz w:val="20"/>
      <w:szCs w:val="20"/>
    </w:rPr>
  </w:style>
  <w:style w:type="paragraph" w:customStyle="1" w:styleId="64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left"/>
    </w:pPr>
    <w:rPr>
      <w:rFonts w:ascii="宋体" w:hAnsi="宋体" w:cs="宋体"/>
      <w:kern w:val="0"/>
      <w:sz w:val="16"/>
      <w:szCs w:val="16"/>
    </w:rPr>
  </w:style>
  <w:style w:type="paragraph" w:customStyle="1" w:styleId="648">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CC99FF"/>
      <w:spacing w:before="100" w:beforeLines="0" w:beforeAutospacing="1" w:after="100" w:afterLines="0" w:afterAutospacing="1" w:line="240" w:lineRule="auto"/>
      <w:ind w:firstLine="0" w:firstLineChars="0"/>
      <w:jc w:val="center"/>
    </w:pPr>
    <w:rPr>
      <w:rFonts w:ascii="宋体" w:hAnsi="宋体" w:cs="宋体"/>
      <w:b/>
      <w:bCs/>
      <w:kern w:val="0"/>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jpeg"/><Relationship Id="rId95" Type="http://schemas.openxmlformats.org/officeDocument/2006/relationships/image" Target="media/image80.png"/><Relationship Id="rId94" Type="http://schemas.openxmlformats.org/officeDocument/2006/relationships/image" Target="media/image79.jpe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2.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1.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jpe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jpe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jpeg"/><Relationship Id="rId66" Type="http://schemas.openxmlformats.org/officeDocument/2006/relationships/image" Target="media/image51.png"/><Relationship Id="rId65" Type="http://schemas.openxmlformats.org/officeDocument/2006/relationships/image" Target="media/image50.jpe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jpeg"/><Relationship Id="rId61" Type="http://schemas.openxmlformats.org/officeDocument/2006/relationships/image" Target="media/image46.jpeg"/><Relationship Id="rId60" Type="http://schemas.openxmlformats.org/officeDocument/2006/relationships/image" Target="media/image45.jpeg"/><Relationship Id="rId6" Type="http://schemas.openxmlformats.org/officeDocument/2006/relationships/header" Target="header2.xml"/><Relationship Id="rId59" Type="http://schemas.openxmlformats.org/officeDocument/2006/relationships/image" Target="media/image44.jpeg"/><Relationship Id="rId58" Type="http://schemas.openxmlformats.org/officeDocument/2006/relationships/image" Target="media/image43.png"/><Relationship Id="rId57" Type="http://schemas.openxmlformats.org/officeDocument/2006/relationships/image" Target="media/image42.jpe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jpe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jpeg"/><Relationship Id="rId35" Type="http://schemas.openxmlformats.org/officeDocument/2006/relationships/image" Target="media/image20.jpe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6" Type="http://schemas.openxmlformats.org/officeDocument/2006/relationships/fontTable" Target="fontTable.xml"/><Relationship Id="rId235" Type="http://schemas.openxmlformats.org/officeDocument/2006/relationships/numbering" Target="numbering.xml"/><Relationship Id="rId234" Type="http://schemas.openxmlformats.org/officeDocument/2006/relationships/customXml" Target="../customXml/item1.xml"/><Relationship Id="rId233" Type="http://schemas.openxmlformats.org/officeDocument/2006/relationships/image" Target="media/image218.jpeg"/><Relationship Id="rId232" Type="http://schemas.openxmlformats.org/officeDocument/2006/relationships/image" Target="media/image217.png"/><Relationship Id="rId231" Type="http://schemas.openxmlformats.org/officeDocument/2006/relationships/image" Target="media/image216.png"/><Relationship Id="rId230" Type="http://schemas.openxmlformats.org/officeDocument/2006/relationships/image" Target="media/image215.png"/><Relationship Id="rId23" Type="http://schemas.openxmlformats.org/officeDocument/2006/relationships/image" Target="media/image8.png"/><Relationship Id="rId229" Type="http://schemas.openxmlformats.org/officeDocument/2006/relationships/image" Target="media/image214.png"/><Relationship Id="rId228" Type="http://schemas.openxmlformats.org/officeDocument/2006/relationships/image" Target="media/image213.png"/><Relationship Id="rId227" Type="http://schemas.openxmlformats.org/officeDocument/2006/relationships/image" Target="media/image212.png"/><Relationship Id="rId226" Type="http://schemas.openxmlformats.org/officeDocument/2006/relationships/image" Target="media/image211.png"/><Relationship Id="rId225" Type="http://schemas.openxmlformats.org/officeDocument/2006/relationships/image" Target="media/image210.png"/><Relationship Id="rId224" Type="http://schemas.openxmlformats.org/officeDocument/2006/relationships/image" Target="media/image209.png"/><Relationship Id="rId223" Type="http://schemas.openxmlformats.org/officeDocument/2006/relationships/image" Target="media/image208.jpeg"/><Relationship Id="rId222" Type="http://schemas.openxmlformats.org/officeDocument/2006/relationships/image" Target="media/image207.png"/><Relationship Id="rId221" Type="http://schemas.openxmlformats.org/officeDocument/2006/relationships/image" Target="media/image206.png"/><Relationship Id="rId220" Type="http://schemas.openxmlformats.org/officeDocument/2006/relationships/image" Target="media/image205.png"/><Relationship Id="rId22" Type="http://schemas.openxmlformats.org/officeDocument/2006/relationships/image" Target="media/image7.jpeg"/><Relationship Id="rId219" Type="http://schemas.openxmlformats.org/officeDocument/2006/relationships/image" Target="media/image204.png"/><Relationship Id="rId218" Type="http://schemas.openxmlformats.org/officeDocument/2006/relationships/image" Target="media/image203.png"/><Relationship Id="rId217" Type="http://schemas.openxmlformats.org/officeDocument/2006/relationships/image" Target="media/image202.png"/><Relationship Id="rId216" Type="http://schemas.openxmlformats.org/officeDocument/2006/relationships/image" Target="media/image201.png"/><Relationship Id="rId215" Type="http://schemas.openxmlformats.org/officeDocument/2006/relationships/image" Target="media/image200.png"/><Relationship Id="rId214" Type="http://schemas.openxmlformats.org/officeDocument/2006/relationships/image" Target="media/image199.png"/><Relationship Id="rId213" Type="http://schemas.openxmlformats.org/officeDocument/2006/relationships/image" Target="media/image198.png"/><Relationship Id="rId212" Type="http://schemas.openxmlformats.org/officeDocument/2006/relationships/image" Target="media/image197.png"/><Relationship Id="rId211" Type="http://schemas.openxmlformats.org/officeDocument/2006/relationships/image" Target="media/image196.png"/><Relationship Id="rId210" Type="http://schemas.openxmlformats.org/officeDocument/2006/relationships/image" Target="media/image195.png"/><Relationship Id="rId21" Type="http://schemas.openxmlformats.org/officeDocument/2006/relationships/image" Target="media/image6.png"/><Relationship Id="rId209" Type="http://schemas.openxmlformats.org/officeDocument/2006/relationships/image" Target="media/image194.png"/><Relationship Id="rId208" Type="http://schemas.openxmlformats.org/officeDocument/2006/relationships/image" Target="media/image193.png"/><Relationship Id="rId207" Type="http://schemas.openxmlformats.org/officeDocument/2006/relationships/image" Target="media/image192.png"/><Relationship Id="rId206" Type="http://schemas.openxmlformats.org/officeDocument/2006/relationships/image" Target="media/image191.png"/><Relationship Id="rId205" Type="http://schemas.openxmlformats.org/officeDocument/2006/relationships/image" Target="media/image190.png"/><Relationship Id="rId204" Type="http://schemas.openxmlformats.org/officeDocument/2006/relationships/image" Target="media/image189.png"/><Relationship Id="rId203" Type="http://schemas.openxmlformats.org/officeDocument/2006/relationships/image" Target="media/image188.png"/><Relationship Id="rId202" Type="http://schemas.openxmlformats.org/officeDocument/2006/relationships/image" Target="media/image187.png"/><Relationship Id="rId201" Type="http://schemas.openxmlformats.org/officeDocument/2006/relationships/image" Target="media/image186.png"/><Relationship Id="rId200" Type="http://schemas.openxmlformats.org/officeDocument/2006/relationships/image" Target="media/image185.png"/><Relationship Id="rId20" Type="http://schemas.openxmlformats.org/officeDocument/2006/relationships/image" Target="media/image5.jpeg"/><Relationship Id="rId2" Type="http://schemas.openxmlformats.org/officeDocument/2006/relationships/settings" Target="settings.xml"/><Relationship Id="rId199" Type="http://schemas.openxmlformats.org/officeDocument/2006/relationships/image" Target="media/image184.png"/><Relationship Id="rId198" Type="http://schemas.openxmlformats.org/officeDocument/2006/relationships/image" Target="media/image183.png"/><Relationship Id="rId197" Type="http://schemas.openxmlformats.org/officeDocument/2006/relationships/image" Target="media/image182.png"/><Relationship Id="rId196" Type="http://schemas.openxmlformats.org/officeDocument/2006/relationships/image" Target="media/image181.png"/><Relationship Id="rId195" Type="http://schemas.openxmlformats.org/officeDocument/2006/relationships/image" Target="media/image180.png"/><Relationship Id="rId194" Type="http://schemas.openxmlformats.org/officeDocument/2006/relationships/image" Target="media/image179.png"/><Relationship Id="rId193" Type="http://schemas.openxmlformats.org/officeDocument/2006/relationships/image" Target="media/image178.png"/><Relationship Id="rId192" Type="http://schemas.openxmlformats.org/officeDocument/2006/relationships/image" Target="media/image177.png"/><Relationship Id="rId191" Type="http://schemas.openxmlformats.org/officeDocument/2006/relationships/image" Target="media/image176.png"/><Relationship Id="rId190" Type="http://schemas.openxmlformats.org/officeDocument/2006/relationships/image" Target="media/image175.png"/><Relationship Id="rId19" Type="http://schemas.openxmlformats.org/officeDocument/2006/relationships/image" Target="media/image4.png"/><Relationship Id="rId189" Type="http://schemas.openxmlformats.org/officeDocument/2006/relationships/image" Target="media/image174.png"/><Relationship Id="rId188" Type="http://schemas.openxmlformats.org/officeDocument/2006/relationships/image" Target="media/image173.png"/><Relationship Id="rId187" Type="http://schemas.openxmlformats.org/officeDocument/2006/relationships/image" Target="media/image172.png"/><Relationship Id="rId186" Type="http://schemas.openxmlformats.org/officeDocument/2006/relationships/image" Target="media/image171.png"/><Relationship Id="rId185" Type="http://schemas.openxmlformats.org/officeDocument/2006/relationships/image" Target="media/image170.png"/><Relationship Id="rId184" Type="http://schemas.openxmlformats.org/officeDocument/2006/relationships/image" Target="media/image169.png"/><Relationship Id="rId183" Type="http://schemas.openxmlformats.org/officeDocument/2006/relationships/image" Target="media/image168.png"/><Relationship Id="rId182" Type="http://schemas.openxmlformats.org/officeDocument/2006/relationships/image" Target="media/image167.png"/><Relationship Id="rId181" Type="http://schemas.openxmlformats.org/officeDocument/2006/relationships/image" Target="media/image166.png"/><Relationship Id="rId180" Type="http://schemas.openxmlformats.org/officeDocument/2006/relationships/image" Target="media/image165.png"/><Relationship Id="rId18" Type="http://schemas.openxmlformats.org/officeDocument/2006/relationships/image" Target="media/image3.jpeg"/><Relationship Id="rId179" Type="http://schemas.openxmlformats.org/officeDocument/2006/relationships/image" Target="media/image164.png"/><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2.pn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image" Target="media/image148.png"/><Relationship Id="rId162" Type="http://schemas.openxmlformats.org/officeDocument/2006/relationships/image" Target="media/image147.png"/><Relationship Id="rId161" Type="http://schemas.openxmlformats.org/officeDocument/2006/relationships/image" Target="media/image146.png"/><Relationship Id="rId160" Type="http://schemas.openxmlformats.org/officeDocument/2006/relationships/image" Target="media/image145.png"/><Relationship Id="rId16" Type="http://schemas.openxmlformats.org/officeDocument/2006/relationships/image" Target="media/image1.png"/><Relationship Id="rId159" Type="http://schemas.openxmlformats.org/officeDocument/2006/relationships/image" Target="media/image144.png"/><Relationship Id="rId158" Type="http://schemas.openxmlformats.org/officeDocument/2006/relationships/image" Target="media/image143.png"/><Relationship Id="rId157" Type="http://schemas.openxmlformats.org/officeDocument/2006/relationships/image" Target="media/image142.png"/><Relationship Id="rId156" Type="http://schemas.openxmlformats.org/officeDocument/2006/relationships/image" Target="media/image141.png"/><Relationship Id="rId155" Type="http://schemas.openxmlformats.org/officeDocument/2006/relationships/image" Target="media/image140.png"/><Relationship Id="rId154" Type="http://schemas.openxmlformats.org/officeDocument/2006/relationships/image" Target="media/image139.png"/><Relationship Id="rId153" Type="http://schemas.openxmlformats.org/officeDocument/2006/relationships/image" Target="media/image138.png"/><Relationship Id="rId152" Type="http://schemas.openxmlformats.org/officeDocument/2006/relationships/image" Target="media/image137.png"/><Relationship Id="rId151" Type="http://schemas.openxmlformats.org/officeDocument/2006/relationships/image" Target="media/image136.jpeg"/><Relationship Id="rId150" Type="http://schemas.openxmlformats.org/officeDocument/2006/relationships/image" Target="media/image135.png"/><Relationship Id="rId15" Type="http://schemas.openxmlformats.org/officeDocument/2006/relationships/theme" Target="theme/theme1.xml"/><Relationship Id="rId149" Type="http://schemas.openxmlformats.org/officeDocument/2006/relationships/image" Target="media/image134.png"/><Relationship Id="rId148" Type="http://schemas.openxmlformats.org/officeDocument/2006/relationships/image" Target="media/image133.png"/><Relationship Id="rId147" Type="http://schemas.openxmlformats.org/officeDocument/2006/relationships/image" Target="media/image132.png"/><Relationship Id="rId146" Type="http://schemas.openxmlformats.org/officeDocument/2006/relationships/image" Target="media/image131.png"/><Relationship Id="rId145" Type="http://schemas.openxmlformats.org/officeDocument/2006/relationships/image" Target="media/image130.png"/><Relationship Id="rId144" Type="http://schemas.openxmlformats.org/officeDocument/2006/relationships/image" Target="media/image129.png"/><Relationship Id="rId143" Type="http://schemas.openxmlformats.org/officeDocument/2006/relationships/image" Target="media/image128.png"/><Relationship Id="rId142" Type="http://schemas.openxmlformats.org/officeDocument/2006/relationships/image" Target="media/image127.png"/><Relationship Id="rId141" Type="http://schemas.openxmlformats.org/officeDocument/2006/relationships/image" Target="media/image126.png"/><Relationship Id="rId140" Type="http://schemas.openxmlformats.org/officeDocument/2006/relationships/image" Target="media/image125.png"/><Relationship Id="rId14" Type="http://schemas.openxmlformats.org/officeDocument/2006/relationships/footer" Target="footer7.xml"/><Relationship Id="rId139" Type="http://schemas.openxmlformats.org/officeDocument/2006/relationships/image" Target="media/image124.png"/><Relationship Id="rId138" Type="http://schemas.openxmlformats.org/officeDocument/2006/relationships/image" Target="media/image123.png"/><Relationship Id="rId137" Type="http://schemas.openxmlformats.org/officeDocument/2006/relationships/image" Target="media/image122.png"/><Relationship Id="rId136" Type="http://schemas.openxmlformats.org/officeDocument/2006/relationships/image" Target="media/image121.png"/><Relationship Id="rId135" Type="http://schemas.openxmlformats.org/officeDocument/2006/relationships/image" Target="media/image120.jpeg"/><Relationship Id="rId134" Type="http://schemas.openxmlformats.org/officeDocument/2006/relationships/image" Target="media/image119.png"/><Relationship Id="rId133" Type="http://schemas.openxmlformats.org/officeDocument/2006/relationships/image" Target="media/image118.png"/><Relationship Id="rId132" Type="http://schemas.openxmlformats.org/officeDocument/2006/relationships/image" Target="media/image117.png"/><Relationship Id="rId131" Type="http://schemas.openxmlformats.org/officeDocument/2006/relationships/image" Target="media/image116.png"/><Relationship Id="rId130" Type="http://schemas.openxmlformats.org/officeDocument/2006/relationships/image" Target="media/image115.png"/><Relationship Id="rId13" Type="http://schemas.openxmlformats.org/officeDocument/2006/relationships/footer" Target="footer6.xml"/><Relationship Id="rId129" Type="http://schemas.openxmlformats.org/officeDocument/2006/relationships/image" Target="media/image114.png"/><Relationship Id="rId128" Type="http://schemas.openxmlformats.org/officeDocument/2006/relationships/image" Target="media/image113.png"/><Relationship Id="rId127" Type="http://schemas.openxmlformats.org/officeDocument/2006/relationships/image" Target="media/image112.png"/><Relationship Id="rId126" Type="http://schemas.openxmlformats.org/officeDocument/2006/relationships/image" Target="media/image111.png"/><Relationship Id="rId125" Type="http://schemas.openxmlformats.org/officeDocument/2006/relationships/image" Target="media/image110.png"/><Relationship Id="rId124" Type="http://schemas.openxmlformats.org/officeDocument/2006/relationships/image" Target="media/image109.png"/><Relationship Id="rId123" Type="http://schemas.openxmlformats.org/officeDocument/2006/relationships/image" Target="media/image108.png"/><Relationship Id="rId122" Type="http://schemas.openxmlformats.org/officeDocument/2006/relationships/image" Target="media/image107.png"/><Relationship Id="rId121" Type="http://schemas.openxmlformats.org/officeDocument/2006/relationships/image" Target="media/image106.png"/><Relationship Id="rId120" Type="http://schemas.openxmlformats.org/officeDocument/2006/relationships/image" Target="media/image105.png"/><Relationship Id="rId12" Type="http://schemas.openxmlformats.org/officeDocument/2006/relationships/footer" Target="footer5.xml"/><Relationship Id="rId119" Type="http://schemas.openxmlformats.org/officeDocument/2006/relationships/image" Target="media/image104.png"/><Relationship Id="rId118" Type="http://schemas.openxmlformats.org/officeDocument/2006/relationships/image" Target="media/image103.png"/><Relationship Id="rId117" Type="http://schemas.openxmlformats.org/officeDocument/2006/relationships/image" Target="media/image102.png"/><Relationship Id="rId116" Type="http://schemas.openxmlformats.org/officeDocument/2006/relationships/image" Target="media/image101.png"/><Relationship Id="rId115" Type="http://schemas.openxmlformats.org/officeDocument/2006/relationships/image" Target="media/image100.png"/><Relationship Id="rId114" Type="http://schemas.openxmlformats.org/officeDocument/2006/relationships/image" Target="media/image99.png"/><Relationship Id="rId113" Type="http://schemas.openxmlformats.org/officeDocument/2006/relationships/image" Target="media/image98.png"/><Relationship Id="rId112" Type="http://schemas.openxmlformats.org/officeDocument/2006/relationships/image" Target="media/image97.png"/><Relationship Id="rId111" Type="http://schemas.openxmlformats.org/officeDocument/2006/relationships/image" Target="media/image96.png"/><Relationship Id="rId110" Type="http://schemas.openxmlformats.org/officeDocument/2006/relationships/image" Target="media/image95.png"/><Relationship Id="rId11" Type="http://schemas.openxmlformats.org/officeDocument/2006/relationships/footer" Target="footer4.xml"/><Relationship Id="rId109" Type="http://schemas.openxmlformats.org/officeDocument/2006/relationships/image" Target="media/image94.png"/><Relationship Id="rId108" Type="http://schemas.openxmlformats.org/officeDocument/2006/relationships/image" Target="media/image93.png"/><Relationship Id="rId107" Type="http://schemas.openxmlformats.org/officeDocument/2006/relationships/image" Target="media/image92.png"/><Relationship Id="rId106" Type="http://schemas.openxmlformats.org/officeDocument/2006/relationships/image" Target="media/image91.jpeg"/><Relationship Id="rId105" Type="http://schemas.openxmlformats.org/officeDocument/2006/relationships/image" Target="media/image90.png"/><Relationship Id="rId104" Type="http://schemas.openxmlformats.org/officeDocument/2006/relationships/image" Target="media/image89.png"/><Relationship Id="rId103" Type="http://schemas.openxmlformats.org/officeDocument/2006/relationships/image" Target="media/image88.png"/><Relationship Id="rId102" Type="http://schemas.openxmlformats.org/officeDocument/2006/relationships/image" Target="media/image87.png"/><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250</Pages>
  <Words>169577</Words>
  <Characters>219029</Characters>
  <Lines>2412</Lines>
  <Paragraphs>679</Paragraphs>
  <TotalTime>8</TotalTime>
  <ScaleCrop>false</ScaleCrop>
  <LinksUpToDate>false</LinksUpToDate>
  <CharactersWithSpaces>225444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2021-09-27T09:36:00Z</dcterms:created>
  <dc:creator>lixd</dc:creator>
  <cp:lastModifiedBy>阿泽☆</cp:lastModifiedBy>
  <cp:lastPrinted>2024-08-08T07:57:00Z</cp:lastPrinted>
  <dcterms:modified xsi:type="dcterms:W3CDTF">2024-08-16T07:11:51Z</dcterms:modified>
  <dc:title>青海省政府采购</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FB07DC085F854B0F9B098384C3C26DBD_13</vt:lpwstr>
  </property>
</Properties>
</file>