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D410F6">
      <w:pPr>
        <w:jc w:val="both"/>
        <w:rPr>
          <w:rFonts w:hint="eastAsia" w:asciiTheme="minorEastAsia" w:hAnsiTheme="minorEastAsia" w:eastAsiaTheme="minorEastAsia"/>
          <w:b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b/>
          <w:sz w:val="32"/>
          <w:szCs w:val="32"/>
          <w:lang w:val="en-US" w:eastAsia="zh-CN"/>
        </w:rPr>
        <w:t>附件：</w:t>
      </w:r>
    </w:p>
    <w:p w14:paraId="2284F020">
      <w:pPr>
        <w:jc w:val="center"/>
        <w:rPr>
          <w:rFonts w:hint="eastAsia" w:asciiTheme="minorEastAsia" w:hAnsiTheme="minorEastAsia" w:eastAsiaTheme="minorEastAsia"/>
          <w:b/>
          <w:sz w:val="32"/>
          <w:szCs w:val="32"/>
        </w:rPr>
      </w:pPr>
      <w:bookmarkStart w:id="0" w:name="_GoBack"/>
      <w:r>
        <w:rPr>
          <w:rFonts w:hint="eastAsia" w:asciiTheme="minorEastAsia" w:hAnsiTheme="minorEastAsia" w:eastAsiaTheme="minorEastAsia"/>
          <w:b/>
          <w:sz w:val="32"/>
          <w:szCs w:val="32"/>
          <w:lang w:val="en-US" w:eastAsia="zh-CN"/>
        </w:rPr>
        <w:t>成交产品</w:t>
      </w:r>
      <w:r>
        <w:rPr>
          <w:rFonts w:hint="eastAsia" w:asciiTheme="minorEastAsia" w:hAnsiTheme="minorEastAsia" w:eastAsiaTheme="minorEastAsia"/>
          <w:b/>
          <w:sz w:val="32"/>
          <w:szCs w:val="32"/>
        </w:rPr>
        <w:t>分项表</w:t>
      </w:r>
      <w:bookmarkEnd w:id="0"/>
    </w:p>
    <w:p w14:paraId="318E0956">
      <w:pPr>
        <w:spacing w:line="240" w:lineRule="auto"/>
        <w:rPr>
          <w:rFonts w:hint="eastAsia" w:asciiTheme="minorEastAsia" w:hAnsiTheme="minorEastAsia" w:eastAsiaTheme="minorEastAsia"/>
          <w:b/>
        </w:rPr>
      </w:pPr>
    </w:p>
    <w:p w14:paraId="3CD3BED1">
      <w:pPr>
        <w:spacing w:after="120" w:afterLines="50" w:line="240" w:lineRule="auto"/>
        <w:ind w:firstLine="480"/>
        <w:jc w:val="right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单位：人民币（元）</w:t>
      </w:r>
    </w:p>
    <w:tbl>
      <w:tblPr>
        <w:tblStyle w:val="36"/>
        <w:tblW w:w="76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566"/>
        <w:gridCol w:w="994"/>
        <w:gridCol w:w="944"/>
        <w:gridCol w:w="1227"/>
        <w:gridCol w:w="1842"/>
        <w:gridCol w:w="884"/>
        <w:gridCol w:w="1226"/>
      </w:tblGrid>
      <w:tr w14:paraId="516B1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73004CAA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994" w:type="dxa"/>
            <w:vAlign w:val="center"/>
          </w:tcPr>
          <w:p w14:paraId="095DF1C5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产品名称</w:t>
            </w:r>
          </w:p>
        </w:tc>
        <w:tc>
          <w:tcPr>
            <w:tcW w:w="944" w:type="dxa"/>
            <w:vAlign w:val="center"/>
          </w:tcPr>
          <w:p w14:paraId="7EF12418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品牌</w:t>
            </w:r>
          </w:p>
        </w:tc>
        <w:tc>
          <w:tcPr>
            <w:tcW w:w="1227" w:type="dxa"/>
            <w:vAlign w:val="center"/>
          </w:tcPr>
          <w:p w14:paraId="0A807CC7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规格或型号</w:t>
            </w:r>
          </w:p>
        </w:tc>
        <w:tc>
          <w:tcPr>
            <w:tcW w:w="1842" w:type="dxa"/>
            <w:vAlign w:val="center"/>
          </w:tcPr>
          <w:p w14:paraId="251D9C98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生产厂家（软件开发、服务商）</w:t>
            </w:r>
          </w:p>
        </w:tc>
        <w:tc>
          <w:tcPr>
            <w:tcW w:w="884" w:type="dxa"/>
            <w:vAlign w:val="center"/>
          </w:tcPr>
          <w:p w14:paraId="7488F9E7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数量及单位</w:t>
            </w:r>
          </w:p>
        </w:tc>
        <w:tc>
          <w:tcPr>
            <w:tcW w:w="1226" w:type="dxa"/>
            <w:vAlign w:val="center"/>
          </w:tcPr>
          <w:p w14:paraId="0769848F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</w:rPr>
              <w:t>单价</w:t>
            </w:r>
          </w:p>
        </w:tc>
      </w:tr>
      <w:tr w14:paraId="305F9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676185A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</w:t>
            </w:r>
          </w:p>
        </w:tc>
        <w:tc>
          <w:tcPr>
            <w:tcW w:w="994" w:type="dxa"/>
            <w:vAlign w:val="center"/>
          </w:tcPr>
          <w:p w14:paraId="4E322DEF">
            <w:pPr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  <w:lang w:eastAsia="en-US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智能庭审主机</w:t>
            </w:r>
          </w:p>
        </w:tc>
        <w:tc>
          <w:tcPr>
            <w:tcW w:w="944" w:type="dxa"/>
            <w:vAlign w:val="center"/>
          </w:tcPr>
          <w:p w14:paraId="01837F6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华宇</w:t>
            </w:r>
          </w:p>
        </w:tc>
        <w:tc>
          <w:tcPr>
            <w:tcW w:w="1227" w:type="dxa"/>
            <w:vAlign w:val="center"/>
          </w:tcPr>
          <w:p w14:paraId="0FAB055B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智能庭审主机（含嵌入式全高清庭审集控系统V3.0） EUS-500S</w:t>
            </w:r>
          </w:p>
        </w:tc>
        <w:tc>
          <w:tcPr>
            <w:tcW w:w="1842" w:type="dxa"/>
            <w:vAlign w:val="center"/>
          </w:tcPr>
          <w:p w14:paraId="02596ED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北京华宇信息技术有限公司</w:t>
            </w:r>
          </w:p>
        </w:tc>
        <w:tc>
          <w:tcPr>
            <w:tcW w:w="884" w:type="dxa"/>
            <w:vAlign w:val="center"/>
          </w:tcPr>
          <w:p w14:paraId="00EF456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14台</w:t>
            </w:r>
          </w:p>
        </w:tc>
        <w:tc>
          <w:tcPr>
            <w:tcW w:w="1226" w:type="dxa"/>
            <w:vAlign w:val="center"/>
          </w:tcPr>
          <w:p w14:paraId="15BDCF30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60,000.00</w:t>
            </w:r>
          </w:p>
        </w:tc>
      </w:tr>
      <w:tr w14:paraId="52B3BF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3044B3A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994" w:type="dxa"/>
            <w:vAlign w:val="center"/>
          </w:tcPr>
          <w:p w14:paraId="0302657A">
            <w:pPr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智慧庭审系统法庭授权</w:t>
            </w:r>
          </w:p>
        </w:tc>
        <w:tc>
          <w:tcPr>
            <w:tcW w:w="944" w:type="dxa"/>
            <w:vAlign w:val="center"/>
          </w:tcPr>
          <w:p w14:paraId="265A8E6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华宇</w:t>
            </w:r>
          </w:p>
        </w:tc>
        <w:tc>
          <w:tcPr>
            <w:tcW w:w="1227" w:type="dxa"/>
            <w:vAlign w:val="center"/>
          </w:tcPr>
          <w:p w14:paraId="5C99D9DF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智慧庭审系统V4.0信创标准版（法庭）授权</w:t>
            </w:r>
          </w:p>
        </w:tc>
        <w:tc>
          <w:tcPr>
            <w:tcW w:w="1842" w:type="dxa"/>
            <w:vAlign w:val="center"/>
          </w:tcPr>
          <w:p w14:paraId="288A891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北京华宇信息技术有限公司</w:t>
            </w:r>
          </w:p>
        </w:tc>
        <w:tc>
          <w:tcPr>
            <w:tcW w:w="884" w:type="dxa"/>
            <w:vAlign w:val="center"/>
          </w:tcPr>
          <w:p w14:paraId="72AEF07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14套</w:t>
            </w:r>
          </w:p>
        </w:tc>
        <w:tc>
          <w:tcPr>
            <w:tcW w:w="1226" w:type="dxa"/>
            <w:vAlign w:val="center"/>
          </w:tcPr>
          <w:p w14:paraId="4B85F6F1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30,000.00</w:t>
            </w:r>
          </w:p>
        </w:tc>
      </w:tr>
      <w:tr w14:paraId="4336A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4230285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3</w:t>
            </w:r>
          </w:p>
        </w:tc>
        <w:tc>
          <w:tcPr>
            <w:tcW w:w="994" w:type="dxa"/>
            <w:vAlign w:val="center"/>
          </w:tcPr>
          <w:p w14:paraId="33F7A168">
            <w:pPr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互联网庭审系统法庭授权</w:t>
            </w:r>
          </w:p>
        </w:tc>
        <w:tc>
          <w:tcPr>
            <w:tcW w:w="944" w:type="dxa"/>
            <w:vAlign w:val="center"/>
          </w:tcPr>
          <w:p w14:paraId="1EFFCD7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华宇</w:t>
            </w:r>
          </w:p>
        </w:tc>
        <w:tc>
          <w:tcPr>
            <w:tcW w:w="1227" w:type="dxa"/>
            <w:vAlign w:val="center"/>
          </w:tcPr>
          <w:p w14:paraId="4802213D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互联网庭审系统V4.0互联网庭审（每庭，已统建平台地区）授权</w:t>
            </w:r>
          </w:p>
        </w:tc>
        <w:tc>
          <w:tcPr>
            <w:tcW w:w="1842" w:type="dxa"/>
            <w:vAlign w:val="center"/>
          </w:tcPr>
          <w:p w14:paraId="64C96BD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北京华宇信息技术有限公司</w:t>
            </w:r>
          </w:p>
        </w:tc>
        <w:tc>
          <w:tcPr>
            <w:tcW w:w="884" w:type="dxa"/>
            <w:vAlign w:val="center"/>
          </w:tcPr>
          <w:p w14:paraId="46E86B6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1项</w:t>
            </w:r>
          </w:p>
        </w:tc>
        <w:tc>
          <w:tcPr>
            <w:tcW w:w="1226" w:type="dxa"/>
            <w:vAlign w:val="center"/>
          </w:tcPr>
          <w:p w14:paraId="4BF142BE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125,000.00</w:t>
            </w:r>
          </w:p>
        </w:tc>
      </w:tr>
      <w:tr w14:paraId="2C2D1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6016024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4</w:t>
            </w:r>
          </w:p>
        </w:tc>
        <w:tc>
          <w:tcPr>
            <w:tcW w:w="994" w:type="dxa"/>
            <w:vAlign w:val="center"/>
          </w:tcPr>
          <w:p w14:paraId="7E032BB4">
            <w:pPr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  <w:lang w:eastAsia="en-US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高清摄像机</w:t>
            </w:r>
          </w:p>
        </w:tc>
        <w:tc>
          <w:tcPr>
            <w:tcW w:w="944" w:type="dxa"/>
            <w:vAlign w:val="center"/>
          </w:tcPr>
          <w:p w14:paraId="0E4B302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华宇</w:t>
            </w:r>
          </w:p>
        </w:tc>
        <w:tc>
          <w:tcPr>
            <w:tcW w:w="1227" w:type="dxa"/>
            <w:vAlign w:val="center"/>
          </w:tcPr>
          <w:p w14:paraId="20A1A120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高清庭审摄像机 HCC-210-V</w:t>
            </w:r>
          </w:p>
        </w:tc>
        <w:tc>
          <w:tcPr>
            <w:tcW w:w="1842" w:type="dxa"/>
            <w:vAlign w:val="center"/>
          </w:tcPr>
          <w:p w14:paraId="6FC566C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北京华宇信息技术有限公司</w:t>
            </w:r>
          </w:p>
        </w:tc>
        <w:tc>
          <w:tcPr>
            <w:tcW w:w="884" w:type="dxa"/>
            <w:vAlign w:val="center"/>
          </w:tcPr>
          <w:p w14:paraId="358A739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10台</w:t>
            </w:r>
          </w:p>
        </w:tc>
        <w:tc>
          <w:tcPr>
            <w:tcW w:w="1226" w:type="dxa"/>
            <w:vAlign w:val="center"/>
          </w:tcPr>
          <w:p w14:paraId="008BF454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1,460.00</w:t>
            </w:r>
          </w:p>
        </w:tc>
      </w:tr>
      <w:tr w14:paraId="577FA9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5082635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5</w:t>
            </w:r>
          </w:p>
        </w:tc>
        <w:tc>
          <w:tcPr>
            <w:tcW w:w="994" w:type="dxa"/>
            <w:vAlign w:val="center"/>
          </w:tcPr>
          <w:p w14:paraId="7607036E">
            <w:pPr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  <w:lang w:eastAsia="en-US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书记员终端</w:t>
            </w:r>
          </w:p>
        </w:tc>
        <w:tc>
          <w:tcPr>
            <w:tcW w:w="944" w:type="dxa"/>
            <w:vAlign w:val="center"/>
          </w:tcPr>
          <w:p w14:paraId="4B2C596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联想</w:t>
            </w:r>
          </w:p>
        </w:tc>
        <w:tc>
          <w:tcPr>
            <w:tcW w:w="1227" w:type="dxa"/>
            <w:vAlign w:val="center"/>
          </w:tcPr>
          <w:p w14:paraId="2888F6EA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开天 M630Z</w:t>
            </w:r>
          </w:p>
        </w:tc>
        <w:tc>
          <w:tcPr>
            <w:tcW w:w="1842" w:type="dxa"/>
            <w:vAlign w:val="center"/>
          </w:tcPr>
          <w:p w14:paraId="02936572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联想开天科技有限公司</w:t>
            </w:r>
          </w:p>
        </w:tc>
        <w:tc>
          <w:tcPr>
            <w:tcW w:w="884" w:type="dxa"/>
            <w:vAlign w:val="center"/>
          </w:tcPr>
          <w:p w14:paraId="15DF7FC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2台</w:t>
            </w:r>
          </w:p>
        </w:tc>
        <w:tc>
          <w:tcPr>
            <w:tcW w:w="1226" w:type="dxa"/>
            <w:vAlign w:val="center"/>
          </w:tcPr>
          <w:p w14:paraId="3462888C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7,480.00</w:t>
            </w:r>
          </w:p>
        </w:tc>
      </w:tr>
      <w:tr w14:paraId="529B96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434F86D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6</w:t>
            </w:r>
          </w:p>
        </w:tc>
        <w:tc>
          <w:tcPr>
            <w:tcW w:w="994" w:type="dxa"/>
            <w:vAlign w:val="center"/>
          </w:tcPr>
          <w:p w14:paraId="348B41AF">
            <w:pPr>
              <w:jc w:val="left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pacing w:val="1"/>
                <w:sz w:val="21"/>
                <w:szCs w:val="21"/>
                <w:lang w:eastAsia="en-US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pacing w:val="1"/>
                <w:sz w:val="21"/>
                <w:szCs w:val="21"/>
              </w:rPr>
              <w:t>书记员视频分配器</w:t>
            </w:r>
          </w:p>
        </w:tc>
        <w:tc>
          <w:tcPr>
            <w:tcW w:w="944" w:type="dxa"/>
            <w:vAlign w:val="center"/>
          </w:tcPr>
          <w:p w14:paraId="4A80BC3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视麦特</w:t>
            </w:r>
          </w:p>
        </w:tc>
        <w:tc>
          <w:tcPr>
            <w:tcW w:w="1227" w:type="dxa"/>
            <w:vAlign w:val="center"/>
          </w:tcPr>
          <w:p w14:paraId="1126E4B2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HS-2312FS</w:t>
            </w:r>
          </w:p>
        </w:tc>
        <w:tc>
          <w:tcPr>
            <w:tcW w:w="1842" w:type="dxa"/>
            <w:vAlign w:val="center"/>
          </w:tcPr>
          <w:p w14:paraId="0117F355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上海丞新视听设备有限公司</w:t>
            </w:r>
          </w:p>
        </w:tc>
        <w:tc>
          <w:tcPr>
            <w:tcW w:w="884" w:type="dxa"/>
            <w:vAlign w:val="center"/>
          </w:tcPr>
          <w:p w14:paraId="268412C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2台</w:t>
            </w:r>
          </w:p>
        </w:tc>
        <w:tc>
          <w:tcPr>
            <w:tcW w:w="1226" w:type="dxa"/>
            <w:vAlign w:val="center"/>
          </w:tcPr>
          <w:p w14:paraId="646A0B0E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320.00</w:t>
            </w:r>
          </w:p>
        </w:tc>
      </w:tr>
      <w:tr w14:paraId="0FEDA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003A2AF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7</w:t>
            </w:r>
          </w:p>
        </w:tc>
        <w:tc>
          <w:tcPr>
            <w:tcW w:w="994" w:type="dxa"/>
            <w:vAlign w:val="center"/>
          </w:tcPr>
          <w:p w14:paraId="4692A642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高拍仪</w:t>
            </w:r>
          </w:p>
        </w:tc>
        <w:tc>
          <w:tcPr>
            <w:tcW w:w="944" w:type="dxa"/>
            <w:vAlign w:val="center"/>
          </w:tcPr>
          <w:p w14:paraId="748C3B5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良田</w:t>
            </w:r>
          </w:p>
        </w:tc>
        <w:tc>
          <w:tcPr>
            <w:tcW w:w="1227" w:type="dxa"/>
            <w:vAlign w:val="center"/>
          </w:tcPr>
          <w:p w14:paraId="40F314A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S520</w:t>
            </w:r>
          </w:p>
        </w:tc>
        <w:tc>
          <w:tcPr>
            <w:tcW w:w="1842" w:type="dxa"/>
            <w:vAlign w:val="center"/>
          </w:tcPr>
          <w:p w14:paraId="4A41749E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深圳市新良田科技股份有限公司</w:t>
            </w:r>
          </w:p>
        </w:tc>
        <w:tc>
          <w:tcPr>
            <w:tcW w:w="884" w:type="dxa"/>
            <w:vAlign w:val="center"/>
          </w:tcPr>
          <w:p w14:paraId="16E89EF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1台</w:t>
            </w:r>
          </w:p>
        </w:tc>
        <w:tc>
          <w:tcPr>
            <w:tcW w:w="1226" w:type="dxa"/>
            <w:vAlign w:val="center"/>
          </w:tcPr>
          <w:p w14:paraId="659E6CBA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1,800.00</w:t>
            </w:r>
          </w:p>
        </w:tc>
      </w:tr>
      <w:tr w14:paraId="03FA0C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32C72B2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8</w:t>
            </w:r>
          </w:p>
        </w:tc>
        <w:tc>
          <w:tcPr>
            <w:tcW w:w="994" w:type="dxa"/>
            <w:vAlign w:val="center"/>
          </w:tcPr>
          <w:p w14:paraId="392B3F46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电子签名终端</w:t>
            </w:r>
          </w:p>
        </w:tc>
        <w:tc>
          <w:tcPr>
            <w:tcW w:w="944" w:type="dxa"/>
            <w:vAlign w:val="center"/>
          </w:tcPr>
          <w:p w14:paraId="6E10AD5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华宇</w:t>
            </w:r>
          </w:p>
        </w:tc>
        <w:tc>
          <w:tcPr>
            <w:tcW w:w="1227" w:type="dxa"/>
            <w:vAlign w:val="center"/>
          </w:tcPr>
          <w:p w14:paraId="440BE7DE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电子签名终端（含电子签名系统V2.0） TIM-100-F</w:t>
            </w:r>
          </w:p>
        </w:tc>
        <w:tc>
          <w:tcPr>
            <w:tcW w:w="1842" w:type="dxa"/>
            <w:vAlign w:val="center"/>
          </w:tcPr>
          <w:p w14:paraId="0E7DD06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北京华宇信息技术有限公司</w:t>
            </w:r>
          </w:p>
        </w:tc>
        <w:tc>
          <w:tcPr>
            <w:tcW w:w="884" w:type="dxa"/>
            <w:vAlign w:val="center"/>
          </w:tcPr>
          <w:p w14:paraId="745A1AAC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2个</w:t>
            </w:r>
          </w:p>
        </w:tc>
        <w:tc>
          <w:tcPr>
            <w:tcW w:w="1226" w:type="dxa"/>
            <w:vAlign w:val="center"/>
          </w:tcPr>
          <w:p w14:paraId="30112AE4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7,000.00</w:t>
            </w:r>
          </w:p>
        </w:tc>
      </w:tr>
      <w:tr w14:paraId="5C6979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0085DA3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9</w:t>
            </w:r>
          </w:p>
        </w:tc>
        <w:tc>
          <w:tcPr>
            <w:tcW w:w="994" w:type="dxa"/>
            <w:vAlign w:val="center"/>
          </w:tcPr>
          <w:p w14:paraId="4A5D5786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专业功放</w:t>
            </w:r>
          </w:p>
        </w:tc>
        <w:tc>
          <w:tcPr>
            <w:tcW w:w="944" w:type="dxa"/>
            <w:vAlign w:val="center"/>
          </w:tcPr>
          <w:p w14:paraId="24F27592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ITC</w:t>
            </w:r>
          </w:p>
        </w:tc>
        <w:tc>
          <w:tcPr>
            <w:tcW w:w="1227" w:type="dxa"/>
            <w:vAlign w:val="center"/>
          </w:tcPr>
          <w:p w14:paraId="58C7DF2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TC-2200B</w:t>
            </w:r>
          </w:p>
        </w:tc>
        <w:tc>
          <w:tcPr>
            <w:tcW w:w="1842" w:type="dxa"/>
            <w:vAlign w:val="center"/>
          </w:tcPr>
          <w:p w14:paraId="17D9EFB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广州保伦电子股份有限公司</w:t>
            </w:r>
          </w:p>
        </w:tc>
        <w:tc>
          <w:tcPr>
            <w:tcW w:w="884" w:type="dxa"/>
            <w:vAlign w:val="center"/>
          </w:tcPr>
          <w:p w14:paraId="6CB19D4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2台</w:t>
            </w:r>
          </w:p>
        </w:tc>
        <w:tc>
          <w:tcPr>
            <w:tcW w:w="1226" w:type="dxa"/>
            <w:vAlign w:val="center"/>
          </w:tcPr>
          <w:p w14:paraId="28358703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2,433.00</w:t>
            </w:r>
          </w:p>
        </w:tc>
      </w:tr>
      <w:tr w14:paraId="11AB8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6DD1E11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10</w:t>
            </w:r>
          </w:p>
        </w:tc>
        <w:tc>
          <w:tcPr>
            <w:tcW w:w="994" w:type="dxa"/>
            <w:vAlign w:val="center"/>
          </w:tcPr>
          <w:p w14:paraId="34BDE80B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扩声音箱</w:t>
            </w:r>
          </w:p>
        </w:tc>
        <w:tc>
          <w:tcPr>
            <w:tcW w:w="944" w:type="dxa"/>
            <w:vAlign w:val="center"/>
          </w:tcPr>
          <w:p w14:paraId="154A8BA3">
            <w:pPr>
              <w:jc w:val="center"/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napToGrid w:val="0"/>
                <w:color w:val="000000"/>
                <w:sz w:val="21"/>
                <w:szCs w:val="21"/>
              </w:rPr>
              <w:t>ITC</w:t>
            </w:r>
          </w:p>
        </w:tc>
        <w:tc>
          <w:tcPr>
            <w:tcW w:w="1227" w:type="dxa"/>
            <w:vAlign w:val="center"/>
          </w:tcPr>
          <w:p w14:paraId="14F8467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TS-606H</w:t>
            </w:r>
          </w:p>
        </w:tc>
        <w:tc>
          <w:tcPr>
            <w:tcW w:w="1842" w:type="dxa"/>
            <w:vAlign w:val="center"/>
          </w:tcPr>
          <w:p w14:paraId="4FD6E5C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广州保伦电子股份有限公司</w:t>
            </w:r>
          </w:p>
        </w:tc>
        <w:tc>
          <w:tcPr>
            <w:tcW w:w="884" w:type="dxa"/>
            <w:vAlign w:val="center"/>
          </w:tcPr>
          <w:p w14:paraId="4C53DEE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8支</w:t>
            </w:r>
          </w:p>
        </w:tc>
        <w:tc>
          <w:tcPr>
            <w:tcW w:w="1226" w:type="dxa"/>
            <w:vAlign w:val="center"/>
          </w:tcPr>
          <w:p w14:paraId="0A7210FD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1,313.00</w:t>
            </w:r>
          </w:p>
        </w:tc>
      </w:tr>
      <w:tr w14:paraId="4C85B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3DE946B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11</w:t>
            </w:r>
          </w:p>
        </w:tc>
        <w:tc>
          <w:tcPr>
            <w:tcW w:w="994" w:type="dxa"/>
            <w:vAlign w:val="center"/>
          </w:tcPr>
          <w:p w14:paraId="67273767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枪弹一体柜</w:t>
            </w:r>
          </w:p>
        </w:tc>
        <w:tc>
          <w:tcPr>
            <w:tcW w:w="944" w:type="dxa"/>
            <w:vAlign w:val="center"/>
          </w:tcPr>
          <w:p w14:paraId="4FB9FE9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普联远航</w:t>
            </w:r>
          </w:p>
        </w:tc>
        <w:tc>
          <w:tcPr>
            <w:tcW w:w="1227" w:type="dxa"/>
            <w:vAlign w:val="center"/>
          </w:tcPr>
          <w:p w14:paraId="6B3DEFA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高1700mm*宽800mm*厚400mm</w:t>
            </w:r>
          </w:p>
        </w:tc>
        <w:tc>
          <w:tcPr>
            <w:tcW w:w="1842" w:type="dxa"/>
            <w:vAlign w:val="center"/>
          </w:tcPr>
          <w:p w14:paraId="4904AE9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北京普联远航电子技术有限公司</w:t>
            </w:r>
          </w:p>
        </w:tc>
        <w:tc>
          <w:tcPr>
            <w:tcW w:w="884" w:type="dxa"/>
            <w:vAlign w:val="center"/>
          </w:tcPr>
          <w:p w14:paraId="0C22CBC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1台</w:t>
            </w:r>
          </w:p>
        </w:tc>
        <w:tc>
          <w:tcPr>
            <w:tcW w:w="1226" w:type="dxa"/>
            <w:vAlign w:val="center"/>
          </w:tcPr>
          <w:p w14:paraId="5F6B7813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9,000.00</w:t>
            </w:r>
          </w:p>
        </w:tc>
      </w:tr>
      <w:tr w14:paraId="2785E2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5161E6D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12</w:t>
            </w:r>
          </w:p>
        </w:tc>
        <w:tc>
          <w:tcPr>
            <w:tcW w:w="994" w:type="dxa"/>
            <w:vAlign w:val="center"/>
          </w:tcPr>
          <w:p w14:paraId="6DA71892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民事纠纷调解桌</w:t>
            </w:r>
          </w:p>
        </w:tc>
        <w:tc>
          <w:tcPr>
            <w:tcW w:w="944" w:type="dxa"/>
            <w:vAlign w:val="center"/>
          </w:tcPr>
          <w:p w14:paraId="76C4B24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鸿业</w:t>
            </w:r>
          </w:p>
        </w:tc>
        <w:tc>
          <w:tcPr>
            <w:tcW w:w="1227" w:type="dxa"/>
            <w:vAlign w:val="center"/>
          </w:tcPr>
          <w:p w14:paraId="110B672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HY-1401</w:t>
            </w:r>
          </w:p>
        </w:tc>
        <w:tc>
          <w:tcPr>
            <w:tcW w:w="1842" w:type="dxa"/>
            <w:vAlign w:val="center"/>
          </w:tcPr>
          <w:p w14:paraId="731BCF55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广东鸿业家具制造有限公司</w:t>
            </w:r>
          </w:p>
        </w:tc>
        <w:tc>
          <w:tcPr>
            <w:tcW w:w="884" w:type="dxa"/>
            <w:vAlign w:val="center"/>
          </w:tcPr>
          <w:p w14:paraId="74673BD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1台</w:t>
            </w:r>
          </w:p>
        </w:tc>
        <w:tc>
          <w:tcPr>
            <w:tcW w:w="1226" w:type="dxa"/>
            <w:vAlign w:val="center"/>
          </w:tcPr>
          <w:p w14:paraId="7F9ABCA7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4,440.00</w:t>
            </w:r>
          </w:p>
        </w:tc>
      </w:tr>
      <w:tr w14:paraId="54655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67812CD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13</w:t>
            </w:r>
          </w:p>
        </w:tc>
        <w:tc>
          <w:tcPr>
            <w:tcW w:w="994" w:type="dxa"/>
            <w:vAlign w:val="center"/>
          </w:tcPr>
          <w:p w14:paraId="0524A1CC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民事纠纷调解椅</w:t>
            </w:r>
          </w:p>
        </w:tc>
        <w:tc>
          <w:tcPr>
            <w:tcW w:w="944" w:type="dxa"/>
            <w:vAlign w:val="center"/>
          </w:tcPr>
          <w:p w14:paraId="112A61A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鸿业</w:t>
            </w:r>
          </w:p>
        </w:tc>
        <w:tc>
          <w:tcPr>
            <w:tcW w:w="1227" w:type="dxa"/>
            <w:vAlign w:val="center"/>
          </w:tcPr>
          <w:p w14:paraId="1AC81E5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DZY-C504</w:t>
            </w:r>
          </w:p>
        </w:tc>
        <w:tc>
          <w:tcPr>
            <w:tcW w:w="1842" w:type="dxa"/>
            <w:vAlign w:val="center"/>
          </w:tcPr>
          <w:p w14:paraId="3FAD8BC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广东鸿业家具制造有限公司</w:t>
            </w:r>
          </w:p>
        </w:tc>
        <w:tc>
          <w:tcPr>
            <w:tcW w:w="884" w:type="dxa"/>
            <w:vAlign w:val="center"/>
          </w:tcPr>
          <w:p w14:paraId="55FC442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20台</w:t>
            </w:r>
          </w:p>
        </w:tc>
        <w:tc>
          <w:tcPr>
            <w:tcW w:w="1226" w:type="dxa"/>
            <w:vAlign w:val="center"/>
          </w:tcPr>
          <w:p w14:paraId="6EE339E6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790.00</w:t>
            </w:r>
          </w:p>
        </w:tc>
      </w:tr>
      <w:tr w14:paraId="545EB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3BCF523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14</w:t>
            </w:r>
          </w:p>
        </w:tc>
        <w:tc>
          <w:tcPr>
            <w:tcW w:w="994" w:type="dxa"/>
            <w:vAlign w:val="center"/>
          </w:tcPr>
          <w:p w14:paraId="79929C7B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执法记录仪</w:t>
            </w:r>
          </w:p>
        </w:tc>
        <w:tc>
          <w:tcPr>
            <w:tcW w:w="944" w:type="dxa"/>
            <w:vAlign w:val="center"/>
          </w:tcPr>
          <w:p w14:paraId="0977D17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中信安</w:t>
            </w:r>
          </w:p>
        </w:tc>
        <w:tc>
          <w:tcPr>
            <w:tcW w:w="1227" w:type="dxa"/>
            <w:vAlign w:val="center"/>
          </w:tcPr>
          <w:p w14:paraId="61022E1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  <w:t>DSJ-ZXAN4A1</w:t>
            </w:r>
          </w:p>
        </w:tc>
        <w:tc>
          <w:tcPr>
            <w:tcW w:w="1842" w:type="dxa"/>
            <w:vAlign w:val="center"/>
          </w:tcPr>
          <w:p w14:paraId="6FD63C5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湖南中信安科技有限责任公司</w:t>
            </w:r>
          </w:p>
        </w:tc>
        <w:tc>
          <w:tcPr>
            <w:tcW w:w="884" w:type="dxa"/>
            <w:vAlign w:val="center"/>
          </w:tcPr>
          <w:p w14:paraId="24F21B2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26台</w:t>
            </w:r>
          </w:p>
        </w:tc>
        <w:tc>
          <w:tcPr>
            <w:tcW w:w="1226" w:type="dxa"/>
            <w:vAlign w:val="center"/>
          </w:tcPr>
          <w:p w14:paraId="659AEB2D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3,000.00</w:t>
            </w:r>
          </w:p>
        </w:tc>
      </w:tr>
      <w:tr w14:paraId="2BE6E9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0239C1F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15</w:t>
            </w:r>
          </w:p>
        </w:tc>
        <w:tc>
          <w:tcPr>
            <w:tcW w:w="994" w:type="dxa"/>
            <w:vAlign w:val="center"/>
          </w:tcPr>
          <w:p w14:paraId="7BF604C3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单警装备柜</w:t>
            </w:r>
          </w:p>
        </w:tc>
        <w:tc>
          <w:tcPr>
            <w:tcW w:w="944" w:type="dxa"/>
            <w:vAlign w:val="center"/>
          </w:tcPr>
          <w:p w14:paraId="2206E07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普联远航</w:t>
            </w:r>
          </w:p>
        </w:tc>
        <w:tc>
          <w:tcPr>
            <w:tcW w:w="1227" w:type="dxa"/>
            <w:vAlign w:val="center"/>
          </w:tcPr>
          <w:p w14:paraId="79E739FC">
            <w:pPr>
              <w:jc w:val="center"/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  <w:t>高1800mm*宽1150mm*厚550mm</w:t>
            </w:r>
          </w:p>
        </w:tc>
        <w:tc>
          <w:tcPr>
            <w:tcW w:w="1842" w:type="dxa"/>
            <w:vAlign w:val="center"/>
          </w:tcPr>
          <w:p w14:paraId="6D51F04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北京普联远航电子技术有限公司</w:t>
            </w:r>
          </w:p>
        </w:tc>
        <w:tc>
          <w:tcPr>
            <w:tcW w:w="884" w:type="dxa"/>
            <w:vAlign w:val="center"/>
          </w:tcPr>
          <w:p w14:paraId="3AE7509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20台</w:t>
            </w:r>
          </w:p>
        </w:tc>
        <w:tc>
          <w:tcPr>
            <w:tcW w:w="1226" w:type="dxa"/>
            <w:vAlign w:val="center"/>
          </w:tcPr>
          <w:p w14:paraId="4AD8BC7A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4,980.00</w:t>
            </w:r>
          </w:p>
        </w:tc>
      </w:tr>
      <w:tr w14:paraId="7CF1A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6532250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16</w:t>
            </w:r>
          </w:p>
        </w:tc>
        <w:tc>
          <w:tcPr>
            <w:tcW w:w="994" w:type="dxa"/>
            <w:vAlign w:val="center"/>
          </w:tcPr>
          <w:p w14:paraId="283D3427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手持拍摄稳定器</w:t>
            </w:r>
          </w:p>
        </w:tc>
        <w:tc>
          <w:tcPr>
            <w:tcW w:w="944" w:type="dxa"/>
            <w:vAlign w:val="center"/>
          </w:tcPr>
          <w:p w14:paraId="72DACFA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asciiTheme="minorEastAsia" w:hAnsiTheme="minorEastAsia" w:eastAsiaTheme="minorEastAsia" w:cstheme="minorEastAsia"/>
                <w:sz w:val="21"/>
                <w:szCs w:val="21"/>
              </w:rPr>
              <w:t>GOPRO</w:t>
            </w:r>
          </w:p>
        </w:tc>
        <w:tc>
          <w:tcPr>
            <w:tcW w:w="1227" w:type="dxa"/>
            <w:vAlign w:val="center"/>
          </w:tcPr>
          <w:p w14:paraId="3CE89AF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asciiTheme="minorEastAsia" w:hAnsiTheme="minorEastAsia" w:eastAsiaTheme="minorEastAsia" w:cstheme="minorEastAsia"/>
                <w:sz w:val="21"/>
                <w:szCs w:val="21"/>
              </w:rPr>
              <w:t>GOPRO HERO12 Black</w:t>
            </w:r>
          </w:p>
        </w:tc>
        <w:tc>
          <w:tcPr>
            <w:tcW w:w="1842" w:type="dxa"/>
            <w:vAlign w:val="center"/>
          </w:tcPr>
          <w:p w14:paraId="0A7BA74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asciiTheme="minorEastAsia" w:hAnsiTheme="minorEastAsia" w:eastAsiaTheme="minorEastAsia" w:cstheme="minorEastAsia"/>
                <w:sz w:val="21"/>
                <w:szCs w:val="21"/>
              </w:rPr>
              <w:t>高途乐贸易(上海)有限公司</w:t>
            </w:r>
          </w:p>
        </w:tc>
        <w:tc>
          <w:tcPr>
            <w:tcW w:w="884" w:type="dxa"/>
            <w:vAlign w:val="center"/>
          </w:tcPr>
          <w:p w14:paraId="267FA2F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1台</w:t>
            </w:r>
          </w:p>
        </w:tc>
        <w:tc>
          <w:tcPr>
            <w:tcW w:w="1226" w:type="dxa"/>
            <w:vAlign w:val="center"/>
          </w:tcPr>
          <w:p w14:paraId="730E598E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4,170.00</w:t>
            </w:r>
          </w:p>
        </w:tc>
      </w:tr>
      <w:tr w14:paraId="510333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4C6DAE8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17</w:t>
            </w:r>
          </w:p>
        </w:tc>
        <w:tc>
          <w:tcPr>
            <w:tcW w:w="994" w:type="dxa"/>
            <w:vAlign w:val="center"/>
          </w:tcPr>
          <w:p w14:paraId="65EEAE0D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防弹衣</w:t>
            </w:r>
          </w:p>
        </w:tc>
        <w:tc>
          <w:tcPr>
            <w:tcW w:w="944" w:type="dxa"/>
            <w:vAlign w:val="center"/>
          </w:tcPr>
          <w:p w14:paraId="0D5EDBE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普联远航</w:t>
            </w:r>
          </w:p>
        </w:tc>
        <w:tc>
          <w:tcPr>
            <w:tcW w:w="1227" w:type="dxa"/>
            <w:vAlign w:val="center"/>
          </w:tcPr>
          <w:p w14:paraId="3AE8F97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  <w:t>PL-FD02</w:t>
            </w:r>
          </w:p>
        </w:tc>
        <w:tc>
          <w:tcPr>
            <w:tcW w:w="1842" w:type="dxa"/>
            <w:vAlign w:val="center"/>
          </w:tcPr>
          <w:p w14:paraId="66C90DF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北京普联远航电子技术有限公司</w:t>
            </w:r>
          </w:p>
        </w:tc>
        <w:tc>
          <w:tcPr>
            <w:tcW w:w="884" w:type="dxa"/>
            <w:vAlign w:val="center"/>
          </w:tcPr>
          <w:p w14:paraId="5052D56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10件</w:t>
            </w:r>
          </w:p>
        </w:tc>
        <w:tc>
          <w:tcPr>
            <w:tcW w:w="1226" w:type="dxa"/>
            <w:vAlign w:val="center"/>
          </w:tcPr>
          <w:p w14:paraId="2B5CCC5C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1,500.00</w:t>
            </w:r>
          </w:p>
        </w:tc>
      </w:tr>
      <w:tr w14:paraId="1DAA5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4A8CC41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18</w:t>
            </w:r>
          </w:p>
        </w:tc>
        <w:tc>
          <w:tcPr>
            <w:tcW w:w="994" w:type="dxa"/>
            <w:vAlign w:val="center"/>
          </w:tcPr>
          <w:p w14:paraId="3677958C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防刺服</w:t>
            </w:r>
          </w:p>
        </w:tc>
        <w:tc>
          <w:tcPr>
            <w:tcW w:w="944" w:type="dxa"/>
            <w:vAlign w:val="center"/>
          </w:tcPr>
          <w:p w14:paraId="28C5932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普联远航</w:t>
            </w:r>
          </w:p>
        </w:tc>
        <w:tc>
          <w:tcPr>
            <w:tcW w:w="1227" w:type="dxa"/>
            <w:vAlign w:val="center"/>
          </w:tcPr>
          <w:p w14:paraId="6934199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  <w:t>PL-F-08</w:t>
            </w:r>
          </w:p>
        </w:tc>
        <w:tc>
          <w:tcPr>
            <w:tcW w:w="1842" w:type="dxa"/>
            <w:vAlign w:val="center"/>
          </w:tcPr>
          <w:p w14:paraId="3451D2F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北京普联远航电子技术有限公司</w:t>
            </w:r>
          </w:p>
        </w:tc>
        <w:tc>
          <w:tcPr>
            <w:tcW w:w="884" w:type="dxa"/>
            <w:vAlign w:val="center"/>
          </w:tcPr>
          <w:p w14:paraId="7831550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10件</w:t>
            </w:r>
          </w:p>
        </w:tc>
        <w:tc>
          <w:tcPr>
            <w:tcW w:w="1226" w:type="dxa"/>
            <w:vAlign w:val="center"/>
          </w:tcPr>
          <w:p w14:paraId="0F2AE5EB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2,100.00</w:t>
            </w:r>
          </w:p>
        </w:tc>
      </w:tr>
      <w:tr w14:paraId="79D38C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59D5BD6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19</w:t>
            </w:r>
          </w:p>
        </w:tc>
        <w:tc>
          <w:tcPr>
            <w:tcW w:w="994" w:type="dxa"/>
            <w:vAlign w:val="center"/>
          </w:tcPr>
          <w:p w14:paraId="4827EB76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连体脚镣</w:t>
            </w:r>
          </w:p>
        </w:tc>
        <w:tc>
          <w:tcPr>
            <w:tcW w:w="944" w:type="dxa"/>
            <w:vAlign w:val="center"/>
          </w:tcPr>
          <w:p w14:paraId="3421FDA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普联远航</w:t>
            </w:r>
          </w:p>
        </w:tc>
        <w:tc>
          <w:tcPr>
            <w:tcW w:w="1227" w:type="dxa"/>
            <w:vAlign w:val="center"/>
          </w:tcPr>
          <w:p w14:paraId="31D03490">
            <w:pPr>
              <w:jc w:val="center"/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  <w:t>PL-LTK</w:t>
            </w:r>
          </w:p>
        </w:tc>
        <w:tc>
          <w:tcPr>
            <w:tcW w:w="1842" w:type="dxa"/>
            <w:vAlign w:val="center"/>
          </w:tcPr>
          <w:p w14:paraId="1F94EB6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北京普联远航电子技术有限公司</w:t>
            </w:r>
          </w:p>
        </w:tc>
        <w:tc>
          <w:tcPr>
            <w:tcW w:w="884" w:type="dxa"/>
            <w:vAlign w:val="center"/>
          </w:tcPr>
          <w:p w14:paraId="4201D97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27副</w:t>
            </w:r>
          </w:p>
        </w:tc>
        <w:tc>
          <w:tcPr>
            <w:tcW w:w="1226" w:type="dxa"/>
            <w:vAlign w:val="center"/>
          </w:tcPr>
          <w:p w14:paraId="039827BF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1,500.00</w:t>
            </w:r>
          </w:p>
        </w:tc>
      </w:tr>
      <w:tr w14:paraId="6EA81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4E8B05E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</w:t>
            </w:r>
          </w:p>
        </w:tc>
        <w:tc>
          <w:tcPr>
            <w:tcW w:w="994" w:type="dxa"/>
            <w:vAlign w:val="center"/>
          </w:tcPr>
          <w:p w14:paraId="5B6C028F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单警装备8件套</w:t>
            </w:r>
          </w:p>
        </w:tc>
        <w:tc>
          <w:tcPr>
            <w:tcW w:w="944" w:type="dxa"/>
            <w:vAlign w:val="center"/>
          </w:tcPr>
          <w:p w14:paraId="4C9EFFA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普联远航</w:t>
            </w:r>
          </w:p>
        </w:tc>
        <w:tc>
          <w:tcPr>
            <w:tcW w:w="1227" w:type="dxa"/>
            <w:vAlign w:val="center"/>
          </w:tcPr>
          <w:p w14:paraId="2CFFD902">
            <w:pPr>
              <w:jc w:val="center"/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ajorEastAsia"/>
                <w:bCs/>
                <w:sz w:val="21"/>
                <w:szCs w:val="21"/>
              </w:rPr>
              <w:t>Pl-JY01</w:t>
            </w:r>
          </w:p>
        </w:tc>
        <w:tc>
          <w:tcPr>
            <w:tcW w:w="1842" w:type="dxa"/>
            <w:vAlign w:val="center"/>
          </w:tcPr>
          <w:p w14:paraId="0705D75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北京普联远航电子技术有限公司</w:t>
            </w:r>
          </w:p>
        </w:tc>
        <w:tc>
          <w:tcPr>
            <w:tcW w:w="884" w:type="dxa"/>
            <w:vAlign w:val="center"/>
          </w:tcPr>
          <w:p w14:paraId="7F9B101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5台</w:t>
            </w:r>
          </w:p>
        </w:tc>
        <w:tc>
          <w:tcPr>
            <w:tcW w:w="1226" w:type="dxa"/>
            <w:vAlign w:val="center"/>
          </w:tcPr>
          <w:p w14:paraId="44BDB511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1,500.00</w:t>
            </w:r>
          </w:p>
        </w:tc>
      </w:tr>
      <w:tr w14:paraId="68DA3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trHeight w:val="680" w:hRule="atLeast"/>
          <w:jc w:val="center"/>
        </w:trPr>
        <w:tc>
          <w:tcPr>
            <w:tcW w:w="566" w:type="dxa"/>
            <w:vAlign w:val="center"/>
          </w:tcPr>
          <w:p w14:paraId="7B0F65E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21</w:t>
            </w:r>
          </w:p>
        </w:tc>
        <w:tc>
          <w:tcPr>
            <w:tcW w:w="994" w:type="dxa"/>
            <w:vAlign w:val="center"/>
          </w:tcPr>
          <w:p w14:paraId="4EB7140A"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对讲机</w:t>
            </w:r>
          </w:p>
        </w:tc>
        <w:tc>
          <w:tcPr>
            <w:tcW w:w="944" w:type="dxa"/>
            <w:vAlign w:val="center"/>
          </w:tcPr>
          <w:p w14:paraId="4AB3DAE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摩托罗拉</w:t>
            </w:r>
          </w:p>
        </w:tc>
        <w:tc>
          <w:tcPr>
            <w:tcW w:w="1227" w:type="dxa"/>
            <w:vAlign w:val="center"/>
          </w:tcPr>
          <w:p w14:paraId="7FFC14B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A8i UHF</w:t>
            </w:r>
          </w:p>
        </w:tc>
        <w:tc>
          <w:tcPr>
            <w:tcW w:w="1842" w:type="dxa"/>
            <w:vAlign w:val="center"/>
          </w:tcPr>
          <w:p w14:paraId="3594EDE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摩托罗拉系统（中国）有限公司</w:t>
            </w:r>
          </w:p>
        </w:tc>
        <w:tc>
          <w:tcPr>
            <w:tcW w:w="884" w:type="dxa"/>
            <w:vAlign w:val="center"/>
          </w:tcPr>
          <w:p w14:paraId="134BE6E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27台</w:t>
            </w:r>
          </w:p>
        </w:tc>
        <w:tc>
          <w:tcPr>
            <w:tcW w:w="1226" w:type="dxa"/>
            <w:vAlign w:val="center"/>
          </w:tcPr>
          <w:p w14:paraId="0C5E311B">
            <w:pPr>
              <w:jc w:val="righ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1"/>
                <w:szCs w:val="21"/>
              </w:rPr>
              <w:t>1,800.00</w:t>
            </w:r>
          </w:p>
        </w:tc>
      </w:tr>
    </w:tbl>
    <w:p w14:paraId="53087C98">
      <w:pPr>
        <w:widowControl/>
        <w:adjustRightInd/>
        <w:spacing w:before="0" w:after="0" w:line="240" w:lineRule="auto"/>
        <w:jc w:val="left"/>
        <w:textAlignment w:val="auto"/>
        <w:rPr>
          <w:rFonts w:hint="eastAsia" w:cs="宋体" w:asciiTheme="minorEastAsia" w:hAnsiTheme="minorEastAsia" w:eastAsiaTheme="minorEastAsia"/>
          <w:b/>
          <w:bCs/>
          <w:lang w:val="zh-CN"/>
        </w:rPr>
      </w:pPr>
    </w:p>
    <w:sectPr>
      <w:headerReference r:id="rId6" w:type="first"/>
      <w:headerReference r:id="rId5" w:type="even"/>
      <w:footerReference r:id="rId7" w:type="even"/>
      <w:pgSz w:w="11907" w:h="16840"/>
      <w:pgMar w:top="1763" w:right="1275" w:bottom="1559" w:left="1928" w:header="1247" w:footer="992" w:gutter="0"/>
      <w:cols w:space="425" w:num="1"/>
      <w:docGrid w:linePitch="32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Malgun Gothic">
    <w:panose1 w:val="020B0503020000020004"/>
    <w:charset w:val="81"/>
    <w:family w:val="swiss"/>
    <w:pitch w:val="default"/>
    <w:sig w:usb0="9000002F" w:usb1="29D77CFB" w:usb2="00000012" w:usb3="00000000" w:csb0="00080001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D2D505">
    <w:pPr>
      <w:pStyle w:val="2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F0C5A5">
    <w:pPr>
      <w:pStyle w:val="2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33AE40">
    <w:pPr>
      <w:pStyle w:val="27"/>
    </w:pPr>
    <w:r>
      <w:rPr>
        <w:rFonts w:hint="eastAsia" w:ascii="宋体" w:hAnsi="宋体"/>
      </w:rPr>
      <w:t>青政采磋商（货物）2024-195-1号磋商响应文件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C7186A"/>
    <w:multiLevelType w:val="multilevel"/>
    <w:tmpl w:val="0EC7186A"/>
    <w:lvl w:ilvl="0" w:tentative="0">
      <w:start w:val="1"/>
      <w:numFmt w:val="bullet"/>
      <w:pStyle w:val="49"/>
      <w:lvlText w:val=""/>
      <w:lvlJc w:val="left"/>
      <w:pPr>
        <w:ind w:left="902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322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742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62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82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02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422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842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62" w:hanging="420"/>
      </w:pPr>
      <w:rPr>
        <w:rFonts w:hint="default" w:ascii="Wingdings" w:hAnsi="Wingdings"/>
      </w:rPr>
    </w:lvl>
  </w:abstractNum>
  <w:abstractNum w:abstractNumId="1">
    <w:nsid w:val="13485EE1"/>
    <w:multiLevelType w:val="multilevel"/>
    <w:tmpl w:val="13485EE1"/>
    <w:lvl w:ilvl="0" w:tentative="0">
      <w:start w:val="1"/>
      <w:numFmt w:val="decimal"/>
      <w:pStyle w:val="42"/>
      <w:lvlText w:val="表 %1"/>
      <w:lvlJc w:val="left"/>
      <w:pPr>
        <w:tabs>
          <w:tab w:val="left" w:pos="680"/>
        </w:tabs>
        <w:ind w:left="680" w:hanging="68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">
    <w:nsid w:val="32D13ECD"/>
    <w:multiLevelType w:val="multilevel"/>
    <w:tmpl w:val="32D13ECD"/>
    <w:lvl w:ilvl="0" w:tentative="0">
      <w:start w:val="1"/>
      <w:numFmt w:val="decimal"/>
      <w:pStyle w:val="2"/>
      <w:suff w:val="space"/>
      <w:lvlText w:val="附件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decimal"/>
      <w:pStyle w:val="4"/>
      <w:isLgl/>
      <w:suff w:val="space"/>
      <w:lvlText w:val="%1.%2.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pStyle w:val="5"/>
      <w:isLgl/>
      <w:suff w:val="space"/>
      <w:lvlText w:val="%1.%2.%3."/>
      <w:lvlJc w:val="left"/>
      <w:pPr>
        <w:ind w:left="0" w:firstLine="0"/>
      </w:pPr>
      <w:rPr>
        <w:rFonts w:hint="eastAsia"/>
      </w:rPr>
    </w:lvl>
    <w:lvl w:ilvl="3" w:tentative="0">
      <w:start w:val="1"/>
      <w:numFmt w:val="decimal"/>
      <w:pStyle w:val="6"/>
      <w:isLgl/>
      <w:suff w:val="space"/>
      <w:lvlText w:val="%1.%2.%3.%4."/>
      <w:lvlJc w:val="left"/>
      <w:pPr>
        <w:ind w:left="0" w:firstLine="0"/>
      </w:pPr>
    </w:lvl>
    <w:lvl w:ilvl="4" w:tentative="0">
      <w:start w:val="1"/>
      <w:numFmt w:val="decimal"/>
      <w:pStyle w:val="7"/>
      <w:isLgl/>
      <w:suff w:val="space"/>
      <w:lvlText w:val="%1.%2.%3.%4.%5."/>
      <w:lvlJc w:val="left"/>
      <w:pPr>
        <w:ind w:left="0" w:firstLine="0"/>
      </w:pPr>
      <w:rPr>
        <w:rFonts w:hint="eastAsia"/>
      </w:rPr>
    </w:lvl>
    <w:lvl w:ilvl="5" w:tentative="0">
      <w:start w:val="1"/>
      <w:numFmt w:val="decimal"/>
      <w:pStyle w:val="8"/>
      <w:isLgl/>
      <w:suff w:val="space"/>
      <w:lvlText w:val="%1.%2.%3.%4.%5.%6."/>
      <w:lvlJc w:val="left"/>
      <w:pPr>
        <w:ind w:left="0" w:firstLine="0"/>
      </w:pPr>
    </w:lvl>
    <w:lvl w:ilvl="6" w:tentative="0">
      <w:start w:val="1"/>
      <w:numFmt w:val="decimal"/>
      <w:pStyle w:val="9"/>
      <w:isLgl/>
      <w:suff w:val="space"/>
      <w:lvlText w:val="%1.%2.%3.%4.%5.%6.%7."/>
      <w:lvlJc w:val="left"/>
      <w:pPr>
        <w:ind w:left="0" w:firstLine="0"/>
      </w:pPr>
      <w:rPr>
        <w:rFonts w:hint="eastAsia"/>
      </w:rPr>
    </w:lvl>
    <w:lvl w:ilvl="7" w:tentative="0">
      <w:start w:val="1"/>
      <w:numFmt w:val="chineseCountingThousand"/>
      <w:pStyle w:val="53"/>
      <w:suff w:val="nothing"/>
      <w:lvlText w:val="%8、"/>
      <w:lvlJc w:val="left"/>
      <w:pPr>
        <w:ind w:left="0" w:firstLine="0"/>
      </w:pPr>
      <w:rPr>
        <w:rFonts w:hint="eastAsia"/>
      </w:rPr>
    </w:lvl>
    <w:lvl w:ilvl="8" w:tentative="0">
      <w:start w:val="1"/>
      <w:numFmt w:val="decimal"/>
      <w:pStyle w:val="54"/>
      <w:suff w:val="nothing"/>
      <w:lvlText w:val="（%9）"/>
      <w:lvlJc w:val="left"/>
      <w:pPr>
        <w:ind w:left="0" w:firstLine="0"/>
      </w:pPr>
      <w:rPr>
        <w:rFonts w:hint="eastAsia"/>
      </w:rPr>
    </w:lvl>
  </w:abstractNum>
  <w:abstractNum w:abstractNumId="3">
    <w:nsid w:val="3A0E72C0"/>
    <w:multiLevelType w:val="multilevel"/>
    <w:tmpl w:val="3A0E72C0"/>
    <w:lvl w:ilvl="0" w:tentative="0">
      <w:start w:val="1"/>
      <w:numFmt w:val="bullet"/>
      <w:pStyle w:val="48"/>
      <w:lvlText w:val=""/>
      <w:lvlJc w:val="left"/>
      <w:pPr>
        <w:ind w:left="902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322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742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62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82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02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422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842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62" w:hanging="420"/>
      </w:pPr>
      <w:rPr>
        <w:rFonts w:hint="default" w:ascii="Wingdings" w:hAnsi="Wingdings"/>
      </w:rPr>
    </w:lvl>
  </w:abstractNum>
  <w:abstractNum w:abstractNumId="4">
    <w:nsid w:val="3B0437A8"/>
    <w:multiLevelType w:val="multilevel"/>
    <w:tmpl w:val="3B0437A8"/>
    <w:lvl w:ilvl="0" w:tentative="0">
      <w:start w:val="1"/>
      <w:numFmt w:val="bullet"/>
      <w:pStyle w:val="106"/>
      <w:lvlText w:val=""/>
      <w:lvlJc w:val="left"/>
      <w:pPr>
        <w:ind w:left="902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322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742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62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82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02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422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842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62" w:hanging="420"/>
      </w:pPr>
      <w:rPr>
        <w:rFonts w:hint="default" w:ascii="Wingdings" w:hAnsi="Wingdings"/>
      </w:rPr>
    </w:lvl>
  </w:abstractNum>
  <w:abstractNum w:abstractNumId="5">
    <w:nsid w:val="7BB655B3"/>
    <w:multiLevelType w:val="multilevel"/>
    <w:tmpl w:val="7BB655B3"/>
    <w:lvl w:ilvl="0" w:tentative="0">
      <w:start w:val="1"/>
      <w:numFmt w:val="decimal"/>
      <w:pStyle w:val="43"/>
      <w:lvlText w:val="图 %1"/>
      <w:lvlJc w:val="left"/>
      <w:pPr>
        <w:tabs>
          <w:tab w:val="left" w:pos="680"/>
        </w:tabs>
        <w:ind w:left="680" w:hanging="68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removePersonalInformation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zNjZkYmIxYTcyOTllMmQyNGZhZDI1OTA2MWNjMTIifQ=="/>
    <w:docVar w:name="KSO_WPS_MARK_KEY" w:val="e427c040-e358-4cbe-9429-e8d6f8089d8f"/>
  </w:docVars>
  <w:rsids>
    <w:rsidRoot w:val="00D438E9"/>
    <w:rsid w:val="0000081F"/>
    <w:rsid w:val="000C7175"/>
    <w:rsid w:val="000D0258"/>
    <w:rsid w:val="0010375C"/>
    <w:rsid w:val="00110333"/>
    <w:rsid w:val="00116DD7"/>
    <w:rsid w:val="00123273"/>
    <w:rsid w:val="0014702C"/>
    <w:rsid w:val="00175204"/>
    <w:rsid w:val="00191E18"/>
    <w:rsid w:val="001B2037"/>
    <w:rsid w:val="001B7F3E"/>
    <w:rsid w:val="001C4A14"/>
    <w:rsid w:val="001C5D75"/>
    <w:rsid w:val="001C74FB"/>
    <w:rsid w:val="001E19C3"/>
    <w:rsid w:val="001F1227"/>
    <w:rsid w:val="002177BB"/>
    <w:rsid w:val="002224ED"/>
    <w:rsid w:val="00224F02"/>
    <w:rsid w:val="002267E2"/>
    <w:rsid w:val="002276CE"/>
    <w:rsid w:val="00254A73"/>
    <w:rsid w:val="002A1D11"/>
    <w:rsid w:val="002B3FEF"/>
    <w:rsid w:val="002B5FDD"/>
    <w:rsid w:val="002D5611"/>
    <w:rsid w:val="002E493B"/>
    <w:rsid w:val="002F714A"/>
    <w:rsid w:val="003036A8"/>
    <w:rsid w:val="00313793"/>
    <w:rsid w:val="0032593E"/>
    <w:rsid w:val="00327EEB"/>
    <w:rsid w:val="00341F8E"/>
    <w:rsid w:val="003579EA"/>
    <w:rsid w:val="003819B1"/>
    <w:rsid w:val="003871C8"/>
    <w:rsid w:val="003879B6"/>
    <w:rsid w:val="00387ED1"/>
    <w:rsid w:val="003A15A9"/>
    <w:rsid w:val="003A23FC"/>
    <w:rsid w:val="003A6FCB"/>
    <w:rsid w:val="003F12B7"/>
    <w:rsid w:val="00407F68"/>
    <w:rsid w:val="00422EF8"/>
    <w:rsid w:val="00475F71"/>
    <w:rsid w:val="00484E6B"/>
    <w:rsid w:val="00492AB0"/>
    <w:rsid w:val="00495D16"/>
    <w:rsid w:val="004B1462"/>
    <w:rsid w:val="00503249"/>
    <w:rsid w:val="00526FF0"/>
    <w:rsid w:val="005804EF"/>
    <w:rsid w:val="00583874"/>
    <w:rsid w:val="00584B16"/>
    <w:rsid w:val="005908C8"/>
    <w:rsid w:val="00591EA3"/>
    <w:rsid w:val="0059456A"/>
    <w:rsid w:val="00594AD4"/>
    <w:rsid w:val="005A4887"/>
    <w:rsid w:val="005A7FBE"/>
    <w:rsid w:val="005E2F9D"/>
    <w:rsid w:val="005F26E7"/>
    <w:rsid w:val="006047EE"/>
    <w:rsid w:val="00612A06"/>
    <w:rsid w:val="00614FD9"/>
    <w:rsid w:val="00617EF0"/>
    <w:rsid w:val="00626DDB"/>
    <w:rsid w:val="00637282"/>
    <w:rsid w:val="00654B3C"/>
    <w:rsid w:val="00655020"/>
    <w:rsid w:val="006561B1"/>
    <w:rsid w:val="00660ACF"/>
    <w:rsid w:val="006649A6"/>
    <w:rsid w:val="00682D86"/>
    <w:rsid w:val="00690972"/>
    <w:rsid w:val="00694429"/>
    <w:rsid w:val="006B4C15"/>
    <w:rsid w:val="006B6088"/>
    <w:rsid w:val="006C3B17"/>
    <w:rsid w:val="006C3D79"/>
    <w:rsid w:val="006D4244"/>
    <w:rsid w:val="006E15DE"/>
    <w:rsid w:val="006F5C5E"/>
    <w:rsid w:val="006F7C0B"/>
    <w:rsid w:val="00701588"/>
    <w:rsid w:val="0071049C"/>
    <w:rsid w:val="007149F2"/>
    <w:rsid w:val="00714C5E"/>
    <w:rsid w:val="00715800"/>
    <w:rsid w:val="00726E37"/>
    <w:rsid w:val="0074541B"/>
    <w:rsid w:val="00745D9D"/>
    <w:rsid w:val="007548F0"/>
    <w:rsid w:val="0076003C"/>
    <w:rsid w:val="00763CCE"/>
    <w:rsid w:val="00783056"/>
    <w:rsid w:val="00783F02"/>
    <w:rsid w:val="00785D8E"/>
    <w:rsid w:val="00790A95"/>
    <w:rsid w:val="007E208F"/>
    <w:rsid w:val="007E59F5"/>
    <w:rsid w:val="007E6D52"/>
    <w:rsid w:val="007F2AED"/>
    <w:rsid w:val="007F4DF5"/>
    <w:rsid w:val="008150E9"/>
    <w:rsid w:val="00821943"/>
    <w:rsid w:val="00826AD0"/>
    <w:rsid w:val="00827248"/>
    <w:rsid w:val="0083082F"/>
    <w:rsid w:val="008350A3"/>
    <w:rsid w:val="00864198"/>
    <w:rsid w:val="00875510"/>
    <w:rsid w:val="008F430D"/>
    <w:rsid w:val="009032BA"/>
    <w:rsid w:val="0091077D"/>
    <w:rsid w:val="00910784"/>
    <w:rsid w:val="00932A29"/>
    <w:rsid w:val="0094523C"/>
    <w:rsid w:val="00945CC0"/>
    <w:rsid w:val="00947C5D"/>
    <w:rsid w:val="009510AC"/>
    <w:rsid w:val="009535B6"/>
    <w:rsid w:val="00960EBE"/>
    <w:rsid w:val="00983324"/>
    <w:rsid w:val="00992CC5"/>
    <w:rsid w:val="0099444F"/>
    <w:rsid w:val="009B6C5F"/>
    <w:rsid w:val="009E28CF"/>
    <w:rsid w:val="009F0D70"/>
    <w:rsid w:val="00A2541C"/>
    <w:rsid w:val="00A25474"/>
    <w:rsid w:val="00A31918"/>
    <w:rsid w:val="00A37E00"/>
    <w:rsid w:val="00A4012F"/>
    <w:rsid w:val="00A42CC3"/>
    <w:rsid w:val="00A46836"/>
    <w:rsid w:val="00A82B16"/>
    <w:rsid w:val="00A92C48"/>
    <w:rsid w:val="00AA50F5"/>
    <w:rsid w:val="00AB1D5E"/>
    <w:rsid w:val="00AE002C"/>
    <w:rsid w:val="00AE3D79"/>
    <w:rsid w:val="00AE4DDB"/>
    <w:rsid w:val="00AF1460"/>
    <w:rsid w:val="00B01252"/>
    <w:rsid w:val="00B101AA"/>
    <w:rsid w:val="00B15D0B"/>
    <w:rsid w:val="00B31BD3"/>
    <w:rsid w:val="00B35B7F"/>
    <w:rsid w:val="00B35DA8"/>
    <w:rsid w:val="00B410A3"/>
    <w:rsid w:val="00B5131B"/>
    <w:rsid w:val="00B5704A"/>
    <w:rsid w:val="00B67E63"/>
    <w:rsid w:val="00B7178A"/>
    <w:rsid w:val="00B80A8F"/>
    <w:rsid w:val="00B8234C"/>
    <w:rsid w:val="00BB10CF"/>
    <w:rsid w:val="00BB7787"/>
    <w:rsid w:val="00BC7A66"/>
    <w:rsid w:val="00BE7A8C"/>
    <w:rsid w:val="00BF62B5"/>
    <w:rsid w:val="00C019E5"/>
    <w:rsid w:val="00C02B9A"/>
    <w:rsid w:val="00C14F0A"/>
    <w:rsid w:val="00C16576"/>
    <w:rsid w:val="00C173ED"/>
    <w:rsid w:val="00C21CE1"/>
    <w:rsid w:val="00C32CB2"/>
    <w:rsid w:val="00C476D4"/>
    <w:rsid w:val="00C565ED"/>
    <w:rsid w:val="00C56DCE"/>
    <w:rsid w:val="00C66826"/>
    <w:rsid w:val="00C80524"/>
    <w:rsid w:val="00CC5A3E"/>
    <w:rsid w:val="00CE28A1"/>
    <w:rsid w:val="00CE5C99"/>
    <w:rsid w:val="00CF630C"/>
    <w:rsid w:val="00CF668F"/>
    <w:rsid w:val="00CF6DE3"/>
    <w:rsid w:val="00D02319"/>
    <w:rsid w:val="00D438E9"/>
    <w:rsid w:val="00D45101"/>
    <w:rsid w:val="00D45E53"/>
    <w:rsid w:val="00D47839"/>
    <w:rsid w:val="00D716A1"/>
    <w:rsid w:val="00D97578"/>
    <w:rsid w:val="00D9795A"/>
    <w:rsid w:val="00DA1BF2"/>
    <w:rsid w:val="00DB688B"/>
    <w:rsid w:val="00DC4E1F"/>
    <w:rsid w:val="00DE4057"/>
    <w:rsid w:val="00E00774"/>
    <w:rsid w:val="00E32A16"/>
    <w:rsid w:val="00E345FC"/>
    <w:rsid w:val="00E36BCC"/>
    <w:rsid w:val="00E56571"/>
    <w:rsid w:val="00E66333"/>
    <w:rsid w:val="00E76E79"/>
    <w:rsid w:val="00E86195"/>
    <w:rsid w:val="00E93EBD"/>
    <w:rsid w:val="00E9637C"/>
    <w:rsid w:val="00EA15BF"/>
    <w:rsid w:val="00EB4B1E"/>
    <w:rsid w:val="00ED6C3D"/>
    <w:rsid w:val="00EE4552"/>
    <w:rsid w:val="00EF2F4C"/>
    <w:rsid w:val="00F044C6"/>
    <w:rsid w:val="00F1582F"/>
    <w:rsid w:val="00F30B07"/>
    <w:rsid w:val="00F45174"/>
    <w:rsid w:val="00F656AA"/>
    <w:rsid w:val="00F876B5"/>
    <w:rsid w:val="00FA27CC"/>
    <w:rsid w:val="00FA6083"/>
    <w:rsid w:val="00FB285B"/>
    <w:rsid w:val="00FB36B5"/>
    <w:rsid w:val="00FB74DE"/>
    <w:rsid w:val="00FC0F3A"/>
    <w:rsid w:val="00FC2F4F"/>
    <w:rsid w:val="00FC3B1F"/>
    <w:rsid w:val="00FE58B7"/>
    <w:rsid w:val="36EF0992"/>
    <w:rsid w:val="42A0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unhideWhenUsed="0" w:uiPriority="0" w:semiHidden="0" w:name="heading 7"/>
    <w:lsdException w:qFormat="1" w:unhideWhenUsed="0" w:uiPriority="0" w:semiHidden="0" w:name="heading 8"/>
    <w:lsdException w:unhideWhenUsed="0" w:uiPriority="0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iPriority="39" w:semiHidden="0" w:name="toc 4"/>
    <w:lsdException w:uiPriority="39" w:semiHidden="0" w:name="toc 5"/>
    <w:lsdException w:uiPriority="39" w:semiHidden="0" w:name="toc 6"/>
    <w:lsdException w:uiPriority="39" w:semiHidden="0" w:name="toc 7"/>
    <w:lsdException w:uiPriority="39" w:semiHidden="0" w:name="toc 8"/>
    <w:lsdException w:uiPriority="39" w:semiHidden="0" w:name="toc 9"/>
    <w:lsdException w:qFormat="1" w:unhideWhenUsed="0" w:uiPriority="99" w:semiHidden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semiHidden="0" w:name="caption"/>
    <w:lsdException w:qFormat="1" w:unhideWhenUsed="0" w:uiPriority="99" w:semiHidden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qFormat="1" w:uiPriority="99" w:semiHidden="0" w:name="Body Text"/>
    <w:lsdException w:qFormat="1" w:uiPriority="99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qFormat="1" w:uiPriority="99" w:semiHidden="0" w:name="Body Text First Indent"/>
    <w:lsdException w:qFormat="1" w:uiPriority="0" w:semiHidden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99" w:semiHidden="0" w:name="Hyperlink"/>
    <w:lsdException w:uiPriority="0" w:name="FollowedHyperlink"/>
    <w:lsdException w:qFormat="1" w:unhideWhenUsed="0" w:uiPriority="0" w:semiHidden="0" w:name="Strong"/>
    <w:lsdException w:unhideWhenUsed="0" w:uiPriority="0" w:semiHidden="0" w:name="Emphasis"/>
    <w:lsdException w:unhideWhenUsed="0" w:uiPriority="0" w:name="Document Map"/>
    <w:lsdException w:qFormat="1" w:uiPriority="0" w:semiHidden="0" w:name="Plain Text"/>
    <w:lsdException w:uiPriority="0" w:name="E-mail Signature"/>
    <w:lsdException w:qFormat="1"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before="60" w:after="60" w:line="360" w:lineRule="atLeast"/>
      <w:jc w:val="both"/>
      <w:textAlignment w:val="baseline"/>
    </w:pPr>
    <w:rPr>
      <w:rFonts w:ascii="Times New Roman" w:hAnsi="Times New Roman" w:eastAsia="华文中宋" w:cs="Times New Roman"/>
      <w:sz w:val="24"/>
      <w:lang w:val="en-US" w:eastAsia="zh-CN" w:bidi="ar-SA"/>
    </w:rPr>
  </w:style>
  <w:style w:type="paragraph" w:styleId="2">
    <w:name w:val="heading 1"/>
    <w:basedOn w:val="1"/>
    <w:next w:val="3"/>
    <w:link w:val="66"/>
    <w:qFormat/>
    <w:uiPriority w:val="9"/>
    <w:pPr>
      <w:keepNext/>
      <w:keepLines/>
      <w:pageBreakBefore/>
      <w:numPr>
        <w:ilvl w:val="0"/>
        <w:numId w:val="1"/>
      </w:numPr>
      <w:spacing w:before="360" w:after="360" w:line="240" w:lineRule="auto"/>
      <w:jc w:val="left"/>
      <w:outlineLvl w:val="0"/>
    </w:pPr>
    <w:rPr>
      <w:b/>
      <w:kern w:val="44"/>
      <w:sz w:val="36"/>
    </w:rPr>
  </w:style>
  <w:style w:type="paragraph" w:styleId="4">
    <w:name w:val="heading 2"/>
    <w:basedOn w:val="1"/>
    <w:next w:val="3"/>
    <w:link w:val="67"/>
    <w:qFormat/>
    <w:uiPriority w:val="9"/>
    <w:pPr>
      <w:keepNext/>
      <w:keepLines/>
      <w:numPr>
        <w:ilvl w:val="1"/>
        <w:numId w:val="1"/>
      </w:numPr>
      <w:spacing w:before="240" w:after="120" w:line="400" w:lineRule="atLeast"/>
      <w:outlineLvl w:val="1"/>
    </w:pPr>
    <w:rPr>
      <w:rFonts w:ascii="Arial" w:hAnsi="Arial"/>
      <w:b/>
      <w:sz w:val="32"/>
    </w:rPr>
  </w:style>
  <w:style w:type="paragraph" w:styleId="5">
    <w:name w:val="heading 3"/>
    <w:basedOn w:val="1"/>
    <w:next w:val="3"/>
    <w:link w:val="68"/>
    <w:qFormat/>
    <w:uiPriority w:val="9"/>
    <w:pPr>
      <w:keepNext/>
      <w:keepLines/>
      <w:numPr>
        <w:ilvl w:val="2"/>
        <w:numId w:val="1"/>
      </w:numPr>
      <w:spacing w:before="240" w:after="120" w:line="416" w:lineRule="atLeast"/>
      <w:outlineLvl w:val="2"/>
    </w:pPr>
    <w:rPr>
      <w:b/>
      <w:sz w:val="30"/>
    </w:rPr>
  </w:style>
  <w:style w:type="paragraph" w:styleId="6">
    <w:name w:val="heading 4"/>
    <w:basedOn w:val="1"/>
    <w:next w:val="3"/>
    <w:link w:val="69"/>
    <w:qFormat/>
    <w:uiPriority w:val="9"/>
    <w:pPr>
      <w:keepNext/>
      <w:keepLines/>
      <w:numPr>
        <w:ilvl w:val="3"/>
        <w:numId w:val="1"/>
      </w:numPr>
      <w:spacing w:before="240" w:after="120"/>
      <w:outlineLvl w:val="3"/>
    </w:pPr>
    <w:rPr>
      <w:b/>
      <w:sz w:val="30"/>
    </w:rPr>
  </w:style>
  <w:style w:type="paragraph" w:styleId="7">
    <w:name w:val="heading 5"/>
    <w:basedOn w:val="1"/>
    <w:next w:val="3"/>
    <w:link w:val="70"/>
    <w:qFormat/>
    <w:uiPriority w:val="9"/>
    <w:pPr>
      <w:keepNext/>
      <w:keepLines/>
      <w:numPr>
        <w:ilvl w:val="4"/>
        <w:numId w:val="1"/>
      </w:numPr>
      <w:spacing w:before="280" w:after="290" w:line="376" w:lineRule="atLeast"/>
      <w:outlineLvl w:val="4"/>
    </w:pPr>
    <w:rPr>
      <w:b/>
    </w:rPr>
  </w:style>
  <w:style w:type="paragraph" w:styleId="8">
    <w:name w:val="heading 6"/>
    <w:basedOn w:val="1"/>
    <w:next w:val="3"/>
    <w:link w:val="71"/>
    <w:qFormat/>
    <w:uiPriority w:val="9"/>
    <w:pPr>
      <w:keepNext/>
      <w:keepLines/>
      <w:numPr>
        <w:ilvl w:val="5"/>
        <w:numId w:val="1"/>
      </w:numPr>
      <w:spacing w:before="240" w:after="64" w:line="320" w:lineRule="atLeast"/>
      <w:outlineLvl w:val="5"/>
    </w:pPr>
    <w:rPr>
      <w:b/>
    </w:rPr>
  </w:style>
  <w:style w:type="paragraph" w:styleId="9">
    <w:name w:val="heading 7"/>
    <w:basedOn w:val="1"/>
    <w:next w:val="3"/>
    <w:link w:val="72"/>
    <w:uiPriority w:val="0"/>
    <w:pPr>
      <w:keepNext/>
      <w:keepLines/>
      <w:numPr>
        <w:ilvl w:val="6"/>
        <w:numId w:val="1"/>
      </w:numPr>
      <w:spacing w:before="120" w:after="120"/>
      <w:outlineLvl w:val="6"/>
    </w:pPr>
    <w:rPr>
      <w:b/>
      <w:bCs/>
      <w:szCs w:val="24"/>
    </w:rPr>
  </w:style>
  <w:style w:type="paragraph" w:styleId="10">
    <w:name w:val="heading 8"/>
    <w:basedOn w:val="1"/>
    <w:next w:val="1"/>
    <w:link w:val="60"/>
    <w:qFormat/>
    <w:uiPriority w:val="0"/>
    <w:pPr>
      <w:keepNext/>
      <w:keepLines/>
      <w:tabs>
        <w:tab w:val="left" w:pos="1440"/>
      </w:tabs>
      <w:adjustRightInd/>
      <w:spacing w:before="240" w:after="64" w:line="317" w:lineRule="auto"/>
      <w:textAlignment w:val="auto"/>
      <w:outlineLvl w:val="7"/>
    </w:pPr>
    <w:rPr>
      <w:rFonts w:ascii="Arial" w:hAnsi="Arial" w:eastAsia="黑体" w:cs="Arial"/>
      <w:kern w:val="2"/>
      <w:szCs w:val="24"/>
    </w:rPr>
  </w:style>
  <w:style w:type="paragraph" w:styleId="11">
    <w:name w:val="heading 9"/>
    <w:basedOn w:val="1"/>
    <w:next w:val="1"/>
    <w:link w:val="61"/>
    <w:uiPriority w:val="0"/>
    <w:pPr>
      <w:keepNext/>
      <w:keepLines/>
      <w:tabs>
        <w:tab w:val="left" w:pos="1584"/>
      </w:tabs>
      <w:adjustRightInd/>
      <w:spacing w:before="240" w:after="64" w:line="317" w:lineRule="auto"/>
      <w:textAlignment w:val="auto"/>
      <w:outlineLvl w:val="8"/>
    </w:pPr>
    <w:rPr>
      <w:rFonts w:ascii="Arial" w:hAnsi="Arial" w:eastAsia="黑体" w:cs="Arial"/>
      <w:kern w:val="2"/>
      <w:sz w:val="21"/>
      <w:szCs w:val="21"/>
    </w:rPr>
  </w:style>
  <w:style w:type="character" w:default="1" w:styleId="38">
    <w:name w:val="Default Paragraph Font"/>
    <w:semiHidden/>
    <w:unhideWhenUsed/>
    <w:uiPriority w:val="1"/>
  </w:style>
  <w:style w:type="table" w:default="1" w:styleId="3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H正文"/>
    <w:basedOn w:val="1"/>
    <w:link w:val="50"/>
    <w:qFormat/>
    <w:uiPriority w:val="0"/>
    <w:pPr>
      <w:spacing w:line="360" w:lineRule="auto"/>
      <w:ind w:firstLine="482"/>
    </w:pPr>
  </w:style>
  <w:style w:type="paragraph" w:styleId="12">
    <w:name w:val="toc 7"/>
    <w:basedOn w:val="1"/>
    <w:next w:val="1"/>
    <w:unhideWhenUsed/>
    <w:uiPriority w:val="39"/>
    <w:pPr>
      <w:adjustRightInd/>
      <w:spacing w:before="0" w:after="0" w:line="240" w:lineRule="auto"/>
      <w:ind w:left="2520" w:leftChars="1200"/>
      <w:textAlignment w:val="auto"/>
    </w:pPr>
    <w:rPr>
      <w:rFonts w:asciiTheme="minorHAnsi" w:hAnsiTheme="minorHAnsi" w:eastAsiaTheme="minorEastAsia" w:cstheme="minorBidi"/>
      <w:kern w:val="2"/>
      <w:sz w:val="21"/>
      <w:szCs w:val="22"/>
      <w14:ligatures w14:val="standardContextual"/>
    </w:rPr>
  </w:style>
  <w:style w:type="paragraph" w:styleId="13">
    <w:name w:val="Normal Indent"/>
    <w:basedOn w:val="1"/>
    <w:link w:val="73"/>
    <w:qFormat/>
    <w:uiPriority w:val="99"/>
    <w:pPr>
      <w:adjustRightInd/>
      <w:spacing w:before="0" w:after="0" w:line="360" w:lineRule="auto"/>
      <w:ind w:firstLine="420" w:firstLineChars="200"/>
      <w:textAlignment w:val="auto"/>
    </w:pPr>
    <w:rPr>
      <w:rFonts w:eastAsia="宋体"/>
      <w:kern w:val="2"/>
      <w:szCs w:val="24"/>
    </w:rPr>
  </w:style>
  <w:style w:type="paragraph" w:styleId="14">
    <w:name w:val="caption"/>
    <w:next w:val="1"/>
    <w:unhideWhenUsed/>
    <w:qFormat/>
    <w:uiPriority w:val="0"/>
    <w:pPr>
      <w:jc w:val="center"/>
    </w:pPr>
    <w:rPr>
      <w:rFonts w:ascii="黑体" w:hAnsi="黑体" w:eastAsia="黑体" w:cs="Times New Roman"/>
      <w:kern w:val="2"/>
      <w:sz w:val="24"/>
      <w:lang w:val="en-US" w:eastAsia="zh-CN" w:bidi="ar-SA"/>
    </w:rPr>
  </w:style>
  <w:style w:type="paragraph" w:styleId="15">
    <w:name w:val="Document Map"/>
    <w:basedOn w:val="1"/>
    <w:semiHidden/>
    <w:uiPriority w:val="0"/>
    <w:pPr>
      <w:shd w:val="clear" w:color="auto" w:fill="000080"/>
      <w:ind w:firstLine="482"/>
    </w:pPr>
    <w:rPr>
      <w:rFonts w:ascii="Courier New" w:hAnsi="Courier New"/>
      <w:sz w:val="18"/>
    </w:rPr>
  </w:style>
  <w:style w:type="paragraph" w:styleId="16">
    <w:name w:val="Body Text"/>
    <w:basedOn w:val="1"/>
    <w:link w:val="58"/>
    <w:unhideWhenUsed/>
    <w:qFormat/>
    <w:uiPriority w:val="99"/>
    <w:pPr>
      <w:adjustRightInd/>
      <w:spacing w:before="0" w:after="120" w:line="400" w:lineRule="exact"/>
      <w:ind w:firstLine="200" w:firstLineChars="200"/>
      <w:textAlignment w:val="auto"/>
    </w:pPr>
    <w:rPr>
      <w:rFonts w:eastAsia="宋体"/>
      <w:kern w:val="2"/>
      <w:szCs w:val="24"/>
    </w:rPr>
  </w:style>
  <w:style w:type="paragraph" w:styleId="17">
    <w:name w:val="Body Text Indent"/>
    <w:basedOn w:val="1"/>
    <w:link w:val="96"/>
    <w:semiHidden/>
    <w:unhideWhenUsed/>
    <w:qFormat/>
    <w:uiPriority w:val="99"/>
    <w:pPr>
      <w:adjustRightInd/>
      <w:spacing w:before="0" w:after="120" w:line="360" w:lineRule="auto"/>
      <w:ind w:left="420" w:leftChars="200" w:firstLine="200" w:firstLineChars="200"/>
      <w:textAlignment w:val="auto"/>
    </w:pPr>
    <w:rPr>
      <w:rFonts w:ascii="仿宋" w:hAnsi="仿宋" w:eastAsia="宋体" w:cstheme="minorBidi"/>
      <w:kern w:val="2"/>
      <w:szCs w:val="22"/>
    </w:rPr>
  </w:style>
  <w:style w:type="paragraph" w:styleId="18">
    <w:name w:val="toc 5"/>
    <w:basedOn w:val="1"/>
    <w:next w:val="1"/>
    <w:unhideWhenUsed/>
    <w:uiPriority w:val="39"/>
    <w:pPr>
      <w:adjustRightInd/>
      <w:spacing w:before="0" w:after="0" w:line="240" w:lineRule="auto"/>
      <w:ind w:left="1680" w:leftChars="800"/>
      <w:textAlignment w:val="auto"/>
    </w:pPr>
    <w:rPr>
      <w:rFonts w:asciiTheme="minorHAnsi" w:hAnsiTheme="minorHAnsi" w:eastAsiaTheme="minorEastAsia" w:cstheme="minorBidi"/>
      <w:kern w:val="2"/>
      <w:sz w:val="21"/>
      <w:szCs w:val="22"/>
      <w14:ligatures w14:val="standardContextual"/>
    </w:rPr>
  </w:style>
  <w:style w:type="paragraph" w:styleId="19">
    <w:name w:val="toc 3"/>
    <w:basedOn w:val="20"/>
    <w:next w:val="1"/>
    <w:uiPriority w:val="39"/>
    <w:pPr>
      <w:tabs>
        <w:tab w:val="right" w:leader="dot" w:pos="8722"/>
      </w:tabs>
      <w:ind w:left="400" w:leftChars="400"/>
    </w:pPr>
  </w:style>
  <w:style w:type="paragraph" w:styleId="20">
    <w:name w:val="toc 2"/>
    <w:basedOn w:val="21"/>
    <w:next w:val="1"/>
    <w:uiPriority w:val="39"/>
    <w:pPr>
      <w:tabs>
        <w:tab w:val="right" w:leader="dot" w:pos="8722"/>
      </w:tabs>
      <w:ind w:left="200" w:leftChars="200"/>
    </w:pPr>
  </w:style>
  <w:style w:type="paragraph" w:styleId="21">
    <w:name w:val="toc 1"/>
    <w:basedOn w:val="1"/>
    <w:next w:val="1"/>
    <w:uiPriority w:val="39"/>
    <w:pPr>
      <w:tabs>
        <w:tab w:val="right" w:leader="dot" w:pos="8722"/>
      </w:tabs>
      <w:spacing w:before="0" w:after="0" w:line="360" w:lineRule="auto"/>
    </w:pPr>
  </w:style>
  <w:style w:type="paragraph" w:styleId="22">
    <w:name w:val="Plain Text"/>
    <w:basedOn w:val="1"/>
    <w:link w:val="75"/>
    <w:unhideWhenUsed/>
    <w:qFormat/>
    <w:uiPriority w:val="0"/>
    <w:pPr>
      <w:adjustRightInd/>
      <w:spacing w:before="0" w:after="0" w:line="240" w:lineRule="auto"/>
      <w:textAlignment w:val="auto"/>
    </w:pPr>
    <w:rPr>
      <w:rFonts w:hAnsi="Courier New" w:cs="Courier New" w:asciiTheme="minorEastAsia" w:eastAsiaTheme="minorEastAsia"/>
      <w:kern w:val="2"/>
      <w:sz w:val="32"/>
      <w:szCs w:val="24"/>
    </w:rPr>
  </w:style>
  <w:style w:type="paragraph" w:styleId="23">
    <w:name w:val="toc 8"/>
    <w:basedOn w:val="1"/>
    <w:next w:val="1"/>
    <w:unhideWhenUsed/>
    <w:uiPriority w:val="39"/>
    <w:pPr>
      <w:adjustRightInd/>
      <w:spacing w:before="0" w:after="0" w:line="240" w:lineRule="auto"/>
      <w:ind w:left="2940" w:leftChars="1400"/>
      <w:textAlignment w:val="auto"/>
    </w:pPr>
    <w:rPr>
      <w:rFonts w:asciiTheme="minorHAnsi" w:hAnsiTheme="minorHAnsi" w:eastAsiaTheme="minorEastAsia" w:cstheme="minorBidi"/>
      <w:kern w:val="2"/>
      <w:sz w:val="21"/>
      <w:szCs w:val="22"/>
      <w14:ligatures w14:val="standardContextual"/>
    </w:rPr>
  </w:style>
  <w:style w:type="paragraph" w:styleId="24">
    <w:name w:val="Date"/>
    <w:basedOn w:val="1"/>
    <w:next w:val="1"/>
    <w:link w:val="82"/>
    <w:qFormat/>
    <w:uiPriority w:val="99"/>
    <w:pPr>
      <w:ind w:left="100" w:leftChars="2500"/>
    </w:pPr>
  </w:style>
  <w:style w:type="paragraph" w:styleId="25">
    <w:name w:val="Balloon Text"/>
    <w:basedOn w:val="1"/>
    <w:link w:val="57"/>
    <w:uiPriority w:val="0"/>
    <w:pPr>
      <w:spacing w:before="0" w:after="0" w:line="240" w:lineRule="auto"/>
    </w:pPr>
    <w:rPr>
      <w:sz w:val="18"/>
      <w:szCs w:val="18"/>
    </w:rPr>
  </w:style>
  <w:style w:type="paragraph" w:styleId="26">
    <w:name w:val="footer"/>
    <w:basedOn w:val="1"/>
    <w:link w:val="64"/>
    <w:qFormat/>
    <w:uiPriority w:val="99"/>
    <w:pPr>
      <w:tabs>
        <w:tab w:val="center" w:pos="4153"/>
        <w:tab w:val="right" w:pos="8306"/>
      </w:tabs>
      <w:spacing w:line="240" w:lineRule="atLeast"/>
      <w:ind w:firstLine="482"/>
    </w:pPr>
    <w:rPr>
      <w:sz w:val="18"/>
    </w:rPr>
  </w:style>
  <w:style w:type="paragraph" w:styleId="27">
    <w:name w:val="header"/>
    <w:basedOn w:val="1"/>
    <w:link w:val="6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pacing w:line="240" w:lineRule="atLeast"/>
      <w:ind w:firstLine="482"/>
      <w:jc w:val="right"/>
    </w:pPr>
    <w:rPr>
      <w:sz w:val="18"/>
    </w:rPr>
  </w:style>
  <w:style w:type="paragraph" w:styleId="28">
    <w:name w:val="toc 4"/>
    <w:basedOn w:val="1"/>
    <w:next w:val="1"/>
    <w:unhideWhenUsed/>
    <w:uiPriority w:val="39"/>
    <w:pPr>
      <w:adjustRightInd/>
      <w:spacing w:before="0" w:after="0" w:line="240" w:lineRule="auto"/>
      <w:ind w:left="1260" w:leftChars="600"/>
      <w:textAlignment w:val="auto"/>
    </w:pPr>
    <w:rPr>
      <w:rFonts w:asciiTheme="minorHAnsi" w:hAnsiTheme="minorHAnsi" w:eastAsiaTheme="minorEastAsia" w:cstheme="minorBidi"/>
      <w:kern w:val="2"/>
      <w:sz w:val="21"/>
      <w:szCs w:val="22"/>
      <w14:ligatures w14:val="standardContextual"/>
    </w:rPr>
  </w:style>
  <w:style w:type="paragraph" w:styleId="29">
    <w:name w:val="toc 6"/>
    <w:basedOn w:val="1"/>
    <w:next w:val="1"/>
    <w:unhideWhenUsed/>
    <w:uiPriority w:val="39"/>
    <w:pPr>
      <w:adjustRightInd/>
      <w:spacing w:before="0" w:after="0" w:line="240" w:lineRule="auto"/>
      <w:ind w:left="2100" w:leftChars="1000"/>
      <w:textAlignment w:val="auto"/>
    </w:pPr>
    <w:rPr>
      <w:rFonts w:asciiTheme="minorHAnsi" w:hAnsiTheme="minorHAnsi" w:eastAsiaTheme="minorEastAsia" w:cstheme="minorBidi"/>
      <w:kern w:val="2"/>
      <w:sz w:val="21"/>
      <w:szCs w:val="22"/>
      <w14:ligatures w14:val="standardContextual"/>
    </w:rPr>
  </w:style>
  <w:style w:type="paragraph" w:styleId="30">
    <w:name w:val="table of figures"/>
    <w:basedOn w:val="1"/>
    <w:next w:val="1"/>
    <w:qFormat/>
    <w:uiPriority w:val="99"/>
  </w:style>
  <w:style w:type="paragraph" w:styleId="31">
    <w:name w:val="toc 9"/>
    <w:basedOn w:val="1"/>
    <w:next w:val="1"/>
    <w:unhideWhenUsed/>
    <w:uiPriority w:val="39"/>
    <w:pPr>
      <w:adjustRightInd/>
      <w:spacing w:before="0" w:after="0" w:line="240" w:lineRule="auto"/>
      <w:ind w:left="3360" w:leftChars="1600"/>
      <w:textAlignment w:val="auto"/>
    </w:pPr>
    <w:rPr>
      <w:rFonts w:asciiTheme="minorHAnsi" w:hAnsiTheme="minorHAnsi" w:eastAsiaTheme="minorEastAsia" w:cstheme="minorBidi"/>
      <w:kern w:val="2"/>
      <w:sz w:val="21"/>
      <w:szCs w:val="22"/>
      <w14:ligatures w14:val="standardContextual"/>
    </w:rPr>
  </w:style>
  <w:style w:type="paragraph" w:styleId="32">
    <w:name w:val="Normal (Web)"/>
    <w:basedOn w:val="1"/>
    <w:semiHidden/>
    <w:unhideWhenUsed/>
    <w:qFormat/>
    <w:uiPriority w:val="99"/>
    <w:pPr>
      <w:adjustRightInd/>
      <w:spacing w:before="0" w:after="0" w:line="360" w:lineRule="auto"/>
      <w:ind w:firstLine="200" w:firstLineChars="200"/>
      <w:textAlignment w:val="auto"/>
    </w:pPr>
    <w:rPr>
      <w:rFonts w:ascii="仿宋" w:hAnsi="仿宋" w:eastAsia="宋体" w:cstheme="minorBidi"/>
      <w:kern w:val="2"/>
      <w:szCs w:val="22"/>
    </w:rPr>
  </w:style>
  <w:style w:type="paragraph" w:styleId="33">
    <w:name w:val="Title"/>
    <w:basedOn w:val="1"/>
    <w:next w:val="1"/>
    <w:link w:val="65"/>
    <w:qFormat/>
    <w:uiPriority w:val="10"/>
    <w:pPr>
      <w:adjustRightInd/>
      <w:spacing w:before="240" w:line="240" w:lineRule="auto"/>
      <w:jc w:val="center"/>
      <w:textAlignment w:val="auto"/>
      <w:outlineLvl w:val="0"/>
    </w:pPr>
    <w:rPr>
      <w:rFonts w:ascii="Cambria" w:hAnsi="Cambria" w:eastAsia="宋体"/>
      <w:b/>
      <w:bCs/>
      <w:sz w:val="36"/>
      <w:szCs w:val="32"/>
    </w:rPr>
  </w:style>
  <w:style w:type="paragraph" w:styleId="34">
    <w:name w:val="Body Text First Indent"/>
    <w:basedOn w:val="16"/>
    <w:link w:val="97"/>
    <w:unhideWhenUsed/>
    <w:qFormat/>
    <w:uiPriority w:val="99"/>
    <w:pPr>
      <w:spacing w:after="0" w:line="360" w:lineRule="auto"/>
      <w:ind w:firstLine="0" w:firstLineChars="0"/>
      <w:jc w:val="left"/>
    </w:pPr>
    <w:rPr>
      <w:rFonts w:ascii="仿宋" w:cstheme="minorBidi"/>
    </w:rPr>
  </w:style>
  <w:style w:type="paragraph" w:styleId="35">
    <w:name w:val="Body Text First Indent 2"/>
    <w:basedOn w:val="17"/>
    <w:link w:val="98"/>
    <w:unhideWhenUsed/>
    <w:qFormat/>
    <w:uiPriority w:val="0"/>
    <w:pPr>
      <w:autoSpaceDE w:val="0"/>
      <w:autoSpaceDN w:val="0"/>
      <w:adjustRightInd w:val="0"/>
      <w:spacing w:line="360" w:lineRule="atLeast"/>
      <w:ind w:left="900" w:leftChars="0" w:firstLine="420"/>
    </w:pPr>
    <w:rPr>
      <w:rFonts w:ascii="楷体_GB2312" w:eastAsia="楷体_GB2312" w:hAnsiTheme="minorHAnsi"/>
      <w:kern w:val="0"/>
      <w:sz w:val="28"/>
      <w:szCs w:val="20"/>
    </w:rPr>
  </w:style>
  <w:style w:type="table" w:styleId="37">
    <w:name w:val="Table Grid"/>
    <w:basedOn w:val="3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39">
    <w:name w:val="Strong"/>
    <w:basedOn w:val="38"/>
    <w:qFormat/>
    <w:uiPriority w:val="0"/>
    <w:rPr>
      <w:b/>
      <w:bCs/>
    </w:rPr>
  </w:style>
  <w:style w:type="character" w:styleId="40">
    <w:name w:val="page number"/>
    <w:basedOn w:val="38"/>
    <w:uiPriority w:val="0"/>
  </w:style>
  <w:style w:type="character" w:styleId="41">
    <w:name w:val="Hyperlink"/>
    <w:unhideWhenUsed/>
    <w:uiPriority w:val="99"/>
    <w:rPr>
      <w:color w:val="0563C1"/>
      <w:u w:val="single"/>
    </w:rPr>
  </w:style>
  <w:style w:type="paragraph" w:customStyle="1" w:styleId="42">
    <w:name w:val="H表标题"/>
    <w:basedOn w:val="1"/>
    <w:next w:val="3"/>
    <w:uiPriority w:val="0"/>
    <w:pPr>
      <w:numPr>
        <w:ilvl w:val="0"/>
        <w:numId w:val="2"/>
      </w:numPr>
      <w:spacing w:before="120"/>
      <w:ind w:left="0" w:firstLine="0"/>
      <w:jc w:val="center"/>
    </w:pPr>
    <w:rPr>
      <w:rFonts w:eastAsia="黑体"/>
      <w:b/>
    </w:rPr>
  </w:style>
  <w:style w:type="paragraph" w:customStyle="1" w:styleId="43">
    <w:name w:val="H图标题"/>
    <w:basedOn w:val="1"/>
    <w:next w:val="3"/>
    <w:uiPriority w:val="0"/>
    <w:pPr>
      <w:numPr>
        <w:ilvl w:val="0"/>
        <w:numId w:val="3"/>
      </w:numPr>
      <w:spacing w:after="120"/>
      <w:ind w:left="0" w:firstLine="0"/>
      <w:jc w:val="center"/>
    </w:pPr>
    <w:rPr>
      <w:rFonts w:eastAsia="黑体"/>
      <w:b/>
    </w:rPr>
  </w:style>
  <w:style w:type="table" w:customStyle="1" w:styleId="44">
    <w:name w:val="H表格"/>
    <w:basedOn w:val="36"/>
    <w:uiPriority w:val="0"/>
    <w:pPr>
      <w:jc w:val="center"/>
    </w:pPr>
    <w:rPr>
      <w:sz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cPr>
      <w:tcMar>
        <w:top w:w="85" w:type="dxa"/>
        <w:left w:w="85" w:type="dxa"/>
        <w:bottom w:w="85" w:type="dxa"/>
        <w:right w:w="85" w:type="dxa"/>
      </w:tcMar>
      <w:vAlign w:val="center"/>
    </w:tcPr>
    <w:tblStylePr w:type="firstRow">
      <w:pPr>
        <w:jc w:val="center"/>
      </w:pPr>
      <w:rPr>
        <w:rFonts w:eastAsia="宋体"/>
        <w:b/>
        <w:sz w:val="21"/>
      </w:rPr>
      <w:tblPr/>
      <w:trPr>
        <w:tblHeader/>
      </w:trPr>
      <w:tcPr>
        <w:shd w:val="clear" w:color="auto" w:fill="D9D9D9"/>
      </w:tcPr>
    </w:tblStylePr>
  </w:style>
  <w:style w:type="paragraph" w:customStyle="1" w:styleId="45">
    <w:name w:val="H表格文字"/>
    <w:basedOn w:val="3"/>
    <w:uiPriority w:val="0"/>
    <w:pPr>
      <w:spacing w:before="0" w:after="0" w:line="240" w:lineRule="auto"/>
      <w:ind w:firstLine="0"/>
      <w:jc w:val="center"/>
    </w:pPr>
    <w:rPr>
      <w:rFonts w:cs="宋体"/>
      <w:bCs/>
    </w:rPr>
  </w:style>
  <w:style w:type="paragraph" w:customStyle="1" w:styleId="46">
    <w:name w:val="H居中"/>
    <w:basedOn w:val="1"/>
    <w:next w:val="3"/>
    <w:qFormat/>
    <w:uiPriority w:val="0"/>
    <w:pPr>
      <w:jc w:val="center"/>
    </w:pPr>
    <w:rPr>
      <w:rFonts w:cs="宋体"/>
    </w:rPr>
  </w:style>
  <w:style w:type="paragraph" w:customStyle="1" w:styleId="47">
    <w:name w:val="H居中加粗标题"/>
    <w:basedOn w:val="1"/>
    <w:qFormat/>
    <w:uiPriority w:val="0"/>
    <w:pPr>
      <w:spacing w:before="240" w:after="240"/>
      <w:jc w:val="center"/>
    </w:pPr>
    <w:rPr>
      <w:rFonts w:cs="宋体"/>
      <w:b/>
      <w:bCs/>
      <w:sz w:val="36"/>
    </w:rPr>
  </w:style>
  <w:style w:type="paragraph" w:customStyle="1" w:styleId="48">
    <w:name w:val="H正文三角"/>
    <w:basedOn w:val="3"/>
    <w:link w:val="51"/>
    <w:qFormat/>
    <w:uiPriority w:val="0"/>
    <w:pPr>
      <w:numPr>
        <w:ilvl w:val="0"/>
        <w:numId w:val="4"/>
      </w:numPr>
    </w:pPr>
  </w:style>
  <w:style w:type="paragraph" w:customStyle="1" w:styleId="49">
    <w:name w:val="H正文圆"/>
    <w:basedOn w:val="3"/>
    <w:link w:val="52"/>
    <w:qFormat/>
    <w:uiPriority w:val="0"/>
    <w:pPr>
      <w:numPr>
        <w:ilvl w:val="0"/>
        <w:numId w:val="5"/>
      </w:numPr>
    </w:pPr>
  </w:style>
  <w:style w:type="character" w:customStyle="1" w:styleId="50">
    <w:name w:val="H正文 Char"/>
    <w:link w:val="3"/>
    <w:uiPriority w:val="0"/>
    <w:rPr>
      <w:sz w:val="24"/>
    </w:rPr>
  </w:style>
  <w:style w:type="character" w:customStyle="1" w:styleId="51">
    <w:name w:val="H正文三角 Char"/>
    <w:link w:val="48"/>
    <w:uiPriority w:val="0"/>
    <w:rPr>
      <w:rFonts w:eastAsia="华文中宋"/>
      <w:sz w:val="24"/>
    </w:rPr>
  </w:style>
  <w:style w:type="character" w:customStyle="1" w:styleId="52">
    <w:name w:val="H正文圆 Char"/>
    <w:link w:val="49"/>
    <w:uiPriority w:val="0"/>
    <w:rPr>
      <w:rFonts w:eastAsia="华文中宋"/>
      <w:sz w:val="24"/>
    </w:rPr>
  </w:style>
  <w:style w:type="paragraph" w:customStyle="1" w:styleId="53">
    <w:name w:val="H标题8"/>
    <w:basedOn w:val="3"/>
    <w:link w:val="55"/>
    <w:uiPriority w:val="0"/>
    <w:pPr>
      <w:numPr>
        <w:ilvl w:val="7"/>
        <w:numId w:val="1"/>
      </w:numPr>
    </w:pPr>
    <w:rPr>
      <w:b/>
    </w:rPr>
  </w:style>
  <w:style w:type="paragraph" w:customStyle="1" w:styleId="54">
    <w:name w:val="H标题9"/>
    <w:basedOn w:val="3"/>
    <w:link w:val="56"/>
    <w:qFormat/>
    <w:uiPriority w:val="0"/>
    <w:pPr>
      <w:numPr>
        <w:ilvl w:val="8"/>
        <w:numId w:val="1"/>
      </w:numPr>
    </w:pPr>
  </w:style>
  <w:style w:type="character" w:customStyle="1" w:styleId="55">
    <w:name w:val="H标题8 Char"/>
    <w:link w:val="53"/>
    <w:uiPriority w:val="0"/>
    <w:rPr>
      <w:rFonts w:eastAsia="华文中宋"/>
      <w:b/>
      <w:sz w:val="24"/>
    </w:rPr>
  </w:style>
  <w:style w:type="character" w:customStyle="1" w:styleId="56">
    <w:name w:val="H标题9 Char"/>
    <w:link w:val="54"/>
    <w:uiPriority w:val="0"/>
    <w:rPr>
      <w:rFonts w:eastAsia="华文中宋"/>
      <w:sz w:val="24"/>
    </w:rPr>
  </w:style>
  <w:style w:type="character" w:customStyle="1" w:styleId="57">
    <w:name w:val="批注框文本 字符"/>
    <w:basedOn w:val="38"/>
    <w:link w:val="25"/>
    <w:uiPriority w:val="0"/>
    <w:rPr>
      <w:rFonts w:eastAsia="华文中宋"/>
      <w:sz w:val="18"/>
      <w:szCs w:val="18"/>
    </w:rPr>
  </w:style>
  <w:style w:type="character" w:customStyle="1" w:styleId="58">
    <w:name w:val="正文文本 字符"/>
    <w:basedOn w:val="38"/>
    <w:link w:val="16"/>
    <w:qFormat/>
    <w:uiPriority w:val="0"/>
    <w:rPr>
      <w:kern w:val="2"/>
      <w:sz w:val="24"/>
      <w:szCs w:val="24"/>
    </w:rPr>
  </w:style>
  <w:style w:type="paragraph" w:customStyle="1" w:styleId="59">
    <w:name w:val="c正文"/>
    <w:basedOn w:val="1"/>
    <w:qFormat/>
    <w:uiPriority w:val="0"/>
    <w:pPr>
      <w:adjustRightInd/>
      <w:spacing w:before="0" w:after="0" w:line="360" w:lineRule="auto"/>
      <w:ind w:firstLine="480"/>
      <w:textAlignment w:val="auto"/>
    </w:pPr>
    <w:rPr>
      <w:rFonts w:eastAsia="宋体"/>
      <w:kern w:val="2"/>
      <w:szCs w:val="24"/>
    </w:rPr>
  </w:style>
  <w:style w:type="character" w:customStyle="1" w:styleId="60">
    <w:name w:val="标题 8 字符"/>
    <w:basedOn w:val="38"/>
    <w:link w:val="10"/>
    <w:qFormat/>
    <w:uiPriority w:val="0"/>
    <w:rPr>
      <w:rFonts w:ascii="Arial" w:hAnsi="Arial" w:eastAsia="黑体" w:cs="Arial"/>
      <w:kern w:val="2"/>
      <w:sz w:val="24"/>
      <w:szCs w:val="24"/>
    </w:rPr>
  </w:style>
  <w:style w:type="character" w:customStyle="1" w:styleId="61">
    <w:name w:val="标题 9 字符"/>
    <w:basedOn w:val="38"/>
    <w:link w:val="11"/>
    <w:uiPriority w:val="0"/>
    <w:rPr>
      <w:rFonts w:ascii="Arial" w:hAnsi="Arial" w:eastAsia="黑体" w:cs="Arial"/>
      <w:kern w:val="2"/>
      <w:sz w:val="21"/>
      <w:szCs w:val="21"/>
    </w:rPr>
  </w:style>
  <w:style w:type="paragraph" w:styleId="62">
    <w:name w:val="List Paragraph"/>
    <w:basedOn w:val="1"/>
    <w:qFormat/>
    <w:uiPriority w:val="34"/>
    <w:pPr>
      <w:adjustRightInd/>
      <w:spacing w:before="0" w:after="0" w:line="240" w:lineRule="auto"/>
      <w:ind w:firstLine="420" w:firstLineChars="200"/>
      <w:textAlignment w:val="auto"/>
    </w:pPr>
    <w:rPr>
      <w:rFonts w:eastAsia="宋体"/>
      <w:kern w:val="2"/>
      <w:sz w:val="21"/>
      <w:szCs w:val="22"/>
    </w:rPr>
  </w:style>
  <w:style w:type="character" w:customStyle="1" w:styleId="63">
    <w:name w:val="页眉 字符"/>
    <w:basedOn w:val="38"/>
    <w:link w:val="27"/>
    <w:qFormat/>
    <w:uiPriority w:val="99"/>
    <w:rPr>
      <w:rFonts w:eastAsia="华文中宋"/>
      <w:sz w:val="18"/>
    </w:rPr>
  </w:style>
  <w:style w:type="character" w:customStyle="1" w:styleId="64">
    <w:name w:val="页脚 字符"/>
    <w:basedOn w:val="38"/>
    <w:link w:val="26"/>
    <w:qFormat/>
    <w:uiPriority w:val="99"/>
    <w:rPr>
      <w:rFonts w:eastAsia="华文中宋"/>
      <w:sz w:val="18"/>
    </w:rPr>
  </w:style>
  <w:style w:type="character" w:customStyle="1" w:styleId="65">
    <w:name w:val="标题 字符"/>
    <w:basedOn w:val="38"/>
    <w:link w:val="33"/>
    <w:qFormat/>
    <w:uiPriority w:val="10"/>
    <w:rPr>
      <w:rFonts w:ascii="Cambria" w:hAnsi="Cambria"/>
      <w:b/>
      <w:bCs/>
      <w:sz w:val="36"/>
      <w:szCs w:val="32"/>
    </w:rPr>
  </w:style>
  <w:style w:type="character" w:customStyle="1" w:styleId="66">
    <w:name w:val="标题 1 字符"/>
    <w:basedOn w:val="38"/>
    <w:link w:val="2"/>
    <w:qFormat/>
    <w:uiPriority w:val="9"/>
    <w:rPr>
      <w:rFonts w:eastAsia="华文中宋"/>
      <w:b/>
      <w:kern w:val="44"/>
      <w:sz w:val="36"/>
    </w:rPr>
  </w:style>
  <w:style w:type="character" w:customStyle="1" w:styleId="67">
    <w:name w:val="标题 2 字符"/>
    <w:basedOn w:val="38"/>
    <w:link w:val="4"/>
    <w:qFormat/>
    <w:uiPriority w:val="9"/>
    <w:rPr>
      <w:rFonts w:ascii="Arial" w:hAnsi="Arial" w:eastAsia="华文中宋"/>
      <w:b/>
      <w:sz w:val="32"/>
    </w:rPr>
  </w:style>
  <w:style w:type="character" w:customStyle="1" w:styleId="68">
    <w:name w:val="标题 3 字符"/>
    <w:basedOn w:val="38"/>
    <w:link w:val="5"/>
    <w:qFormat/>
    <w:uiPriority w:val="9"/>
    <w:rPr>
      <w:rFonts w:eastAsia="华文中宋"/>
      <w:b/>
      <w:sz w:val="30"/>
    </w:rPr>
  </w:style>
  <w:style w:type="character" w:customStyle="1" w:styleId="69">
    <w:name w:val="标题 4 字符"/>
    <w:basedOn w:val="38"/>
    <w:link w:val="6"/>
    <w:qFormat/>
    <w:uiPriority w:val="9"/>
    <w:rPr>
      <w:rFonts w:eastAsia="华文中宋"/>
      <w:b/>
      <w:sz w:val="30"/>
    </w:rPr>
  </w:style>
  <w:style w:type="character" w:customStyle="1" w:styleId="70">
    <w:name w:val="标题 5 字符"/>
    <w:basedOn w:val="38"/>
    <w:link w:val="7"/>
    <w:qFormat/>
    <w:uiPriority w:val="9"/>
    <w:rPr>
      <w:rFonts w:eastAsia="华文中宋"/>
      <w:b/>
      <w:sz w:val="24"/>
    </w:rPr>
  </w:style>
  <w:style w:type="character" w:customStyle="1" w:styleId="71">
    <w:name w:val="标题 6 字符"/>
    <w:basedOn w:val="38"/>
    <w:link w:val="8"/>
    <w:qFormat/>
    <w:uiPriority w:val="9"/>
    <w:rPr>
      <w:rFonts w:eastAsia="华文中宋"/>
      <w:b/>
      <w:sz w:val="24"/>
    </w:rPr>
  </w:style>
  <w:style w:type="character" w:customStyle="1" w:styleId="72">
    <w:name w:val="标题 7 字符"/>
    <w:basedOn w:val="38"/>
    <w:link w:val="9"/>
    <w:uiPriority w:val="0"/>
    <w:rPr>
      <w:rFonts w:eastAsia="华文中宋"/>
      <w:b/>
      <w:bCs/>
      <w:sz w:val="24"/>
      <w:szCs w:val="24"/>
    </w:rPr>
  </w:style>
  <w:style w:type="character" w:customStyle="1" w:styleId="73">
    <w:name w:val="正文缩进 字符"/>
    <w:link w:val="13"/>
    <w:qFormat/>
    <w:locked/>
    <w:uiPriority w:val="99"/>
    <w:rPr>
      <w:kern w:val="2"/>
      <w:sz w:val="24"/>
      <w:szCs w:val="24"/>
    </w:rPr>
  </w:style>
  <w:style w:type="paragraph" w:customStyle="1" w:styleId="74">
    <w:name w:val="TOC 标题1"/>
    <w:basedOn w:val="2"/>
    <w:next w:val="1"/>
    <w:unhideWhenUsed/>
    <w:qFormat/>
    <w:uiPriority w:val="39"/>
    <w:pPr>
      <w:pageBreakBefore w:val="0"/>
      <w:widowControl/>
      <w:numPr>
        <w:numId w:val="0"/>
      </w:numPr>
      <w:adjustRightInd/>
      <w:spacing w:before="240" w:after="0" w:line="259" w:lineRule="auto"/>
      <w:textAlignment w:val="auto"/>
      <w:outlineLvl w:val="9"/>
    </w:pPr>
    <w:rPr>
      <w:rFonts w:asciiTheme="majorHAnsi" w:hAnsiTheme="majorHAnsi" w:eastAsiaTheme="majorEastAsia" w:cstheme="majorBidi"/>
      <w:b w:val="0"/>
      <w:color w:val="2E75B6" w:themeColor="accent1" w:themeShade="BF"/>
      <w:kern w:val="0"/>
      <w:sz w:val="32"/>
      <w:szCs w:val="32"/>
    </w:rPr>
  </w:style>
  <w:style w:type="character" w:customStyle="1" w:styleId="75">
    <w:name w:val="纯文本 字符"/>
    <w:basedOn w:val="38"/>
    <w:link w:val="22"/>
    <w:qFormat/>
    <w:uiPriority w:val="0"/>
    <w:rPr>
      <w:rFonts w:hAnsi="Courier New" w:cs="Courier New" w:asciiTheme="minorEastAsia" w:eastAsiaTheme="minorEastAsia"/>
      <w:kern w:val="2"/>
      <w:sz w:val="32"/>
      <w:szCs w:val="24"/>
    </w:rPr>
  </w:style>
  <w:style w:type="paragraph" w:customStyle="1" w:styleId="76">
    <w:name w:val="*正文"/>
    <w:basedOn w:val="1"/>
    <w:uiPriority w:val="0"/>
    <w:pPr>
      <w:adjustRightInd/>
      <w:spacing w:before="0" w:after="0" w:line="400" w:lineRule="atLeast"/>
      <w:ind w:firstLine="200" w:firstLineChars="200"/>
      <w:textAlignment w:val="auto"/>
    </w:pPr>
    <w:rPr>
      <w:rFonts w:ascii="宋体" w:hAnsi="宋体" w:eastAsiaTheme="minorEastAsia"/>
      <w:kern w:val="2"/>
      <w:szCs w:val="22"/>
    </w:rPr>
  </w:style>
  <w:style w:type="paragraph" w:customStyle="1" w:styleId="77">
    <w:name w:val="Table Text"/>
    <w:basedOn w:val="1"/>
    <w:semiHidden/>
    <w:qFormat/>
    <w:uiPriority w:val="0"/>
    <w:pPr>
      <w:adjustRightInd/>
      <w:spacing w:before="0" w:after="0" w:line="240" w:lineRule="auto"/>
      <w:textAlignment w:val="auto"/>
    </w:pPr>
    <w:rPr>
      <w:rFonts w:ascii="宋体" w:hAnsi="宋体" w:eastAsia="宋体" w:cs="宋体"/>
      <w:kern w:val="2"/>
      <w:sz w:val="25"/>
      <w:szCs w:val="25"/>
      <w:lang w:eastAsia="en-US"/>
    </w:rPr>
  </w:style>
  <w:style w:type="table" w:customStyle="1" w:styleId="7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9">
    <w:name w:val="样式 样式 样式 新宋体 小四 黑色 左 行距: 1.5 倍行距 + +"/>
    <w:qFormat/>
    <w:uiPriority w:val="0"/>
    <w:pPr>
      <w:widowControl w:val="0"/>
      <w:spacing w:line="360" w:lineRule="auto"/>
      <w:ind w:firstLine="420" w:firstLineChars="200"/>
      <w:jc w:val="both"/>
    </w:pPr>
    <w:rPr>
      <w:rFonts w:ascii="宋体" w:hAnsi="宋体" w:eastAsia="Malgun Gothic" w:cs="宋体"/>
      <w:sz w:val="21"/>
      <w:szCs w:val="21"/>
      <w:lang w:val="en-US" w:eastAsia="zh-CN" w:bidi="ar-SA"/>
    </w:rPr>
  </w:style>
  <w:style w:type="character" w:customStyle="1" w:styleId="80">
    <w:name w:val="样式 样式 标题 1 + + 加粗 Char"/>
    <w:link w:val="81"/>
    <w:qFormat/>
    <w:uiPriority w:val="0"/>
    <w:rPr>
      <w:rFonts w:eastAsia="新宋体"/>
      <w:bCs/>
      <w:kern w:val="2"/>
      <w:sz w:val="30"/>
      <w:szCs w:val="44"/>
    </w:rPr>
  </w:style>
  <w:style w:type="paragraph" w:customStyle="1" w:styleId="81">
    <w:name w:val="样式 样式 标题 1 + + 加粗"/>
    <w:link w:val="80"/>
    <w:qFormat/>
    <w:uiPriority w:val="0"/>
    <w:pPr>
      <w:widowControl w:val="0"/>
      <w:jc w:val="both"/>
    </w:pPr>
    <w:rPr>
      <w:rFonts w:ascii="Times New Roman" w:hAnsi="Times New Roman" w:eastAsia="新宋体" w:cs="Times New Roman"/>
      <w:bCs/>
      <w:kern w:val="2"/>
      <w:sz w:val="30"/>
      <w:szCs w:val="44"/>
      <w:lang w:val="en-US" w:eastAsia="zh-CN" w:bidi="ar-SA"/>
    </w:rPr>
  </w:style>
  <w:style w:type="character" w:customStyle="1" w:styleId="82">
    <w:name w:val="日期 字符"/>
    <w:basedOn w:val="38"/>
    <w:link w:val="24"/>
    <w:qFormat/>
    <w:uiPriority w:val="99"/>
    <w:rPr>
      <w:rFonts w:eastAsia="华文中宋"/>
      <w:sz w:val="24"/>
    </w:rPr>
  </w:style>
  <w:style w:type="paragraph" w:customStyle="1" w:styleId="83">
    <w:name w:val="文档正文"/>
    <w:basedOn w:val="1"/>
    <w:link w:val="85"/>
    <w:unhideWhenUsed/>
    <w:qFormat/>
    <w:uiPriority w:val="0"/>
    <w:pPr>
      <w:widowControl/>
      <w:adjustRightInd/>
      <w:snapToGrid w:val="0"/>
      <w:ind w:firstLine="200" w:firstLineChars="200"/>
      <w:jc w:val="left"/>
      <w:textAlignment w:val="auto"/>
    </w:pPr>
    <w:rPr>
      <w:rFonts w:eastAsia="宋体"/>
    </w:rPr>
  </w:style>
  <w:style w:type="paragraph" w:customStyle="1" w:styleId="84">
    <w:name w:val="表"/>
    <w:basedOn w:val="1"/>
    <w:next w:val="83"/>
    <w:qFormat/>
    <w:uiPriority w:val="0"/>
    <w:pPr>
      <w:widowControl/>
      <w:adjustRightInd/>
      <w:spacing w:line="240" w:lineRule="auto"/>
      <w:jc w:val="center"/>
      <w:textAlignment w:val="auto"/>
    </w:pPr>
    <w:rPr>
      <w:rFonts w:eastAsia="黑体"/>
      <w:b/>
    </w:rPr>
  </w:style>
  <w:style w:type="character" w:customStyle="1" w:styleId="85">
    <w:name w:val="文档正文 Char"/>
    <w:link w:val="83"/>
    <w:qFormat/>
    <w:uiPriority w:val="0"/>
    <w:rPr>
      <w:sz w:val="24"/>
    </w:rPr>
  </w:style>
  <w:style w:type="paragraph" w:customStyle="1" w:styleId="86">
    <w:name w:val="Char Char"/>
    <w:basedOn w:val="1"/>
    <w:qFormat/>
    <w:uiPriority w:val="99"/>
    <w:pPr>
      <w:tabs>
        <w:tab w:val="left" w:pos="420"/>
      </w:tabs>
      <w:adjustRightInd/>
      <w:spacing w:before="0" w:after="0" w:line="240" w:lineRule="auto"/>
      <w:ind w:left="420" w:firstLine="480" w:firstLineChars="200"/>
      <w:textAlignment w:val="auto"/>
    </w:pPr>
    <w:rPr>
      <w:rFonts w:eastAsia="Times New Roman"/>
      <w:sz w:val="20"/>
    </w:rPr>
  </w:style>
  <w:style w:type="paragraph" w:styleId="87">
    <w:name w:val="No Spacing"/>
    <w:qFormat/>
    <w:uiPriority w:val="0"/>
    <w:rPr>
      <w:rFonts w:ascii="Calibri" w:hAnsi="Calibri" w:eastAsia="宋体" w:cs="Times New Roman"/>
      <w:sz w:val="22"/>
      <w:szCs w:val="22"/>
      <w:lang w:val="en-US" w:eastAsia="zh-CN" w:bidi="ar-SA"/>
      <w14:ligatures w14:val="standardContextual"/>
    </w:rPr>
  </w:style>
  <w:style w:type="paragraph" w:customStyle="1" w:styleId="88">
    <w:name w:val="T图形居中"/>
    <w:next w:val="1"/>
    <w:qFormat/>
    <w:uiPriority w:val="0"/>
    <w:pPr>
      <w:spacing w:line="360" w:lineRule="auto"/>
      <w:jc w:val="center"/>
    </w:pPr>
    <w:rPr>
      <w:rFonts w:ascii="Calibri" w:hAnsi="Calibri" w:eastAsia="宋体" w:cs="Times New Roman"/>
      <w:kern w:val="2"/>
      <w:sz w:val="24"/>
      <w:szCs w:val="21"/>
      <w:lang w:val="en-US" w:eastAsia="zh-CN" w:bidi="ar-SA"/>
      <w14:ligatures w14:val="standardContextual"/>
    </w:rPr>
  </w:style>
  <w:style w:type="paragraph" w:customStyle="1" w:styleId="89">
    <w:name w:val="B表头样式"/>
    <w:next w:val="1"/>
    <w:qFormat/>
    <w:uiPriority w:val="0"/>
    <w:pPr>
      <w:jc w:val="center"/>
    </w:pPr>
    <w:rPr>
      <w:rFonts w:eastAsia="黑体" w:asciiTheme="minorHAnsi" w:hAnsiTheme="minorHAnsi" w:cstheme="minorBidi"/>
      <w:b/>
      <w:color w:val="0000FF"/>
      <w:kern w:val="2"/>
      <w:sz w:val="21"/>
      <w:szCs w:val="21"/>
      <w:lang w:val="en-US" w:eastAsia="zh-CN" w:bidi="ar-SA"/>
      <w14:ligatures w14:val="standardContextual"/>
    </w:rPr>
  </w:style>
  <w:style w:type="paragraph" w:customStyle="1" w:styleId="90">
    <w:name w:val="标书正文"/>
    <w:basedOn w:val="1"/>
    <w:qFormat/>
    <w:uiPriority w:val="0"/>
    <w:pPr>
      <w:adjustRightInd/>
      <w:spacing w:before="0" w:after="0" w:line="360" w:lineRule="auto"/>
      <w:ind w:firstLine="560" w:firstLineChars="200"/>
      <w:textAlignment w:val="auto"/>
    </w:pPr>
    <w:rPr>
      <w:rFonts w:ascii="宋体" w:hAnsi="宋体" w:eastAsia="宋体"/>
      <w:kern w:val="2"/>
      <w:sz w:val="28"/>
      <w:szCs w:val="24"/>
    </w:rPr>
  </w:style>
  <w:style w:type="paragraph" w:customStyle="1" w:styleId="91">
    <w:name w:val="图表"/>
    <w:qFormat/>
    <w:uiPriority w:val="0"/>
    <w:pPr>
      <w:jc w:val="center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92">
    <w:name w:val="表格内文字"/>
    <w:basedOn w:val="1"/>
    <w:qFormat/>
    <w:uiPriority w:val="0"/>
    <w:pPr>
      <w:adjustRightInd/>
      <w:spacing w:before="0" w:after="0" w:line="360" w:lineRule="auto"/>
      <w:jc w:val="left"/>
      <w:textAlignment w:val="auto"/>
    </w:pPr>
    <w:rPr>
      <w:rFonts w:ascii="宋体" w:hAnsi="宋体" w:eastAsia="宋体"/>
      <w:kern w:val="2"/>
      <w:sz w:val="21"/>
      <w:szCs w:val="22"/>
    </w:rPr>
  </w:style>
  <w:style w:type="character" w:customStyle="1" w:styleId="93">
    <w:name w:val="未处理的提及1"/>
    <w:basedOn w:val="38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94">
    <w:name w:val="正文 小四宋体（首行缩进两字+1.5倍行距）"/>
    <w:basedOn w:val="1"/>
    <w:qFormat/>
    <w:uiPriority w:val="0"/>
    <w:pPr>
      <w:adjustRightInd/>
      <w:spacing w:before="0" w:after="0" w:line="360" w:lineRule="auto"/>
      <w:ind w:firstLine="480" w:firstLineChars="200"/>
      <w:jc w:val="left"/>
      <w:textAlignment w:val="auto"/>
    </w:pPr>
    <w:rPr>
      <w:rFonts w:ascii="Calibri" w:hAnsi="Calibri" w:eastAsia="宋体" w:cs="宋体"/>
      <w:kern w:val="2"/>
      <w:sz w:val="21"/>
      <w:szCs w:val="21"/>
    </w:rPr>
  </w:style>
  <w:style w:type="paragraph" w:customStyle="1" w:styleId="95">
    <w:name w:val="正文1"/>
    <w:basedOn w:val="1"/>
    <w:link w:val="105"/>
    <w:qFormat/>
    <w:uiPriority w:val="0"/>
    <w:pPr>
      <w:widowControl/>
      <w:kinsoku w:val="0"/>
      <w:autoSpaceDE w:val="0"/>
      <w:autoSpaceDN w:val="0"/>
      <w:snapToGrid w:val="0"/>
      <w:spacing w:before="0" w:after="0" w:line="540" w:lineRule="exact"/>
      <w:jc w:val="left"/>
    </w:pPr>
    <w:rPr>
      <w:rFonts w:ascii="仿宋_GB2312" w:hAnsi="仿宋_GB2312" w:eastAsia="仿宋_GB2312"/>
      <w:snapToGrid w:val="0"/>
      <w:color w:val="000000"/>
      <w:szCs w:val="30"/>
    </w:rPr>
  </w:style>
  <w:style w:type="character" w:customStyle="1" w:styleId="96">
    <w:name w:val="正文文本缩进 字符"/>
    <w:basedOn w:val="38"/>
    <w:link w:val="17"/>
    <w:semiHidden/>
    <w:qFormat/>
    <w:uiPriority w:val="99"/>
    <w:rPr>
      <w:rFonts w:ascii="仿宋" w:hAnsi="仿宋" w:cstheme="minorBidi"/>
      <w:kern w:val="2"/>
      <w:sz w:val="24"/>
      <w:szCs w:val="22"/>
    </w:rPr>
  </w:style>
  <w:style w:type="character" w:customStyle="1" w:styleId="97">
    <w:name w:val="正文文本首行缩进 字符"/>
    <w:basedOn w:val="58"/>
    <w:link w:val="34"/>
    <w:qFormat/>
    <w:uiPriority w:val="99"/>
    <w:rPr>
      <w:rFonts w:ascii="仿宋" w:cstheme="minorBidi"/>
      <w:kern w:val="2"/>
      <w:sz w:val="24"/>
      <w:szCs w:val="24"/>
    </w:rPr>
  </w:style>
  <w:style w:type="character" w:customStyle="1" w:styleId="98">
    <w:name w:val="正文文本首行缩进 2 字符"/>
    <w:basedOn w:val="96"/>
    <w:link w:val="35"/>
    <w:qFormat/>
    <w:uiPriority w:val="0"/>
    <w:rPr>
      <w:rFonts w:ascii="楷体_GB2312" w:eastAsia="楷体_GB2312" w:hAnsiTheme="minorHAnsi" w:cstheme="minorBidi"/>
      <w:kern w:val="2"/>
      <w:sz w:val="28"/>
      <w:szCs w:val="22"/>
    </w:rPr>
  </w:style>
  <w:style w:type="character" w:customStyle="1" w:styleId="99">
    <w:name w:val="标题 2 Char"/>
    <w:basedOn w:val="38"/>
    <w:qFormat/>
    <w:uiPriority w:val="9"/>
    <w:rPr>
      <w:rFonts w:ascii="仿宋" w:hAnsi="仿宋" w:eastAsia="仿宋" w:cstheme="majorBidi"/>
      <w:b/>
      <w:bCs/>
      <w:sz w:val="28"/>
      <w:szCs w:val="32"/>
    </w:rPr>
  </w:style>
  <w:style w:type="character" w:customStyle="1" w:styleId="100">
    <w:name w:val="标题 3 Char"/>
    <w:basedOn w:val="38"/>
    <w:qFormat/>
    <w:uiPriority w:val="9"/>
    <w:rPr>
      <w:rFonts w:ascii="仿宋" w:hAnsi="仿宋" w:eastAsia="仿宋"/>
      <w:b/>
      <w:bCs/>
      <w:sz w:val="24"/>
      <w:szCs w:val="32"/>
    </w:rPr>
  </w:style>
  <w:style w:type="character" w:customStyle="1" w:styleId="101">
    <w:name w:val="正文文本 Char"/>
    <w:basedOn w:val="38"/>
    <w:semiHidden/>
    <w:qFormat/>
    <w:uiPriority w:val="99"/>
    <w:rPr>
      <w:rFonts w:ascii="仿宋" w:hAnsi="仿宋" w:eastAsia="仿宋"/>
      <w:sz w:val="24"/>
    </w:rPr>
  </w:style>
  <w:style w:type="paragraph" w:customStyle="1" w:styleId="102">
    <w:name w:val="彩色列表 - 强调文字颜色 11"/>
    <w:basedOn w:val="1"/>
    <w:qFormat/>
    <w:uiPriority w:val="99"/>
    <w:pPr>
      <w:adjustRightInd/>
      <w:spacing w:before="0" w:after="0" w:line="360" w:lineRule="auto"/>
      <w:ind w:firstLine="420" w:firstLineChars="200"/>
      <w:textAlignment w:val="auto"/>
    </w:pPr>
    <w:rPr>
      <w:rFonts w:eastAsia="宋体"/>
      <w:szCs w:val="24"/>
    </w:rPr>
  </w:style>
  <w:style w:type="paragraph" w:customStyle="1" w:styleId="103">
    <w:name w:val="TOC 标题11"/>
    <w:basedOn w:val="2"/>
    <w:next w:val="1"/>
    <w:unhideWhenUsed/>
    <w:qFormat/>
    <w:uiPriority w:val="39"/>
    <w:pPr>
      <w:pageBreakBefore w:val="0"/>
      <w:widowControl/>
      <w:numPr>
        <w:numId w:val="0"/>
      </w:numPr>
      <w:adjustRightInd/>
      <w:spacing w:before="240" w:after="0" w:line="259" w:lineRule="auto"/>
      <w:textAlignment w:val="auto"/>
      <w:outlineLvl w:val="9"/>
    </w:pPr>
    <w:rPr>
      <w:rFonts w:asciiTheme="majorHAnsi" w:hAnsiTheme="majorHAnsi" w:eastAsiaTheme="majorEastAsia" w:cstheme="majorBidi"/>
      <w:b w:val="0"/>
      <w:color w:val="2E75B6" w:themeColor="accent1" w:themeShade="BF"/>
      <w:kern w:val="0"/>
      <w:sz w:val="32"/>
      <w:szCs w:val="32"/>
    </w:rPr>
  </w:style>
  <w:style w:type="character" w:customStyle="1" w:styleId="104">
    <w:name w:val="font31"/>
    <w:basedOn w:val="3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05">
    <w:name w:val="正文1 Char Char"/>
    <w:link w:val="95"/>
    <w:qFormat/>
    <w:locked/>
    <w:uiPriority w:val="0"/>
    <w:rPr>
      <w:rFonts w:ascii="仿宋_GB2312" w:hAnsi="仿宋_GB2312" w:eastAsia="仿宋_GB2312"/>
      <w:snapToGrid w:val="0"/>
      <w:color w:val="000000"/>
      <w:sz w:val="24"/>
      <w:szCs w:val="30"/>
    </w:rPr>
  </w:style>
  <w:style w:type="paragraph" w:customStyle="1" w:styleId="106">
    <w:name w:val="项目符号1圆"/>
    <w:basedOn w:val="83"/>
    <w:qFormat/>
    <w:uiPriority w:val="0"/>
    <w:pPr>
      <w:numPr>
        <w:ilvl w:val="0"/>
        <w:numId w:val="6"/>
      </w:numPr>
      <w:ind w:firstLine="0" w:firstLineChars="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theme" Target="theme/theme1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7169;&#26495;&#30446;&#24405;\00&#26684;&#24335;&#27169;&#26495;\&#25237;&#26631;&#25991;&#20214;&#27169;&#26495;1-&#32431;&#26684;&#24335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038F5-0742-4855-A7A9-74449530E45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投标文件模板1-纯格式.dotx</Template>
  <Pages>2</Pages>
  <Words>1006</Words>
  <Characters>1562</Characters>
  <Lines>13</Lines>
  <Paragraphs>3</Paragraphs>
  <TotalTime>3</TotalTime>
  <ScaleCrop>false</ScaleCrop>
  <LinksUpToDate>false</LinksUpToDate>
  <CharactersWithSpaces>1599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2024-08-28T04:02:00Z</dcterms:created>
  <cp:lastPrinted>2024-08-28T03:59:00Z</cp:lastPrinted>
  <dcterms:modified xsi:type="dcterms:W3CDTF">2024-08-28T06:40:03Z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72B41A1A51C947319E38E6FE0962ADB9_12</vt:lpwstr>
  </property>
</Properties>
</file>