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3794" w:firstLineChars="1050"/>
        <w:jc w:val="center"/>
        <w:rPr>
          <w:rFonts w:hint="eastAsia" w:ascii="宋体" w:hAnsi="宋体" w:eastAsia="宋体" w:cs="宋体"/>
          <w:b/>
          <w:bCs w:val="0"/>
          <w:sz w:val="36"/>
          <w:szCs w:val="36"/>
          <w:highlight w:val="none"/>
        </w:rPr>
      </w:pPr>
      <w:bookmarkStart w:id="0" w:name="_Toc325726039"/>
      <w:bookmarkStart w:id="1" w:name="_Toc365019575"/>
    </w:p>
    <w:p>
      <w:pPr>
        <w:jc w:val="left"/>
        <w:rPr>
          <w:rFonts w:hint="eastAsia" w:ascii="宋体" w:hAnsi="宋体" w:eastAsia="宋体"/>
          <w:b/>
          <w:sz w:val="32"/>
          <w:szCs w:val="32"/>
          <w:highlight w:val="none"/>
          <w:lang w:eastAsia="zh-CN"/>
        </w:rPr>
      </w:pPr>
      <w:r>
        <w:rPr>
          <w:rFonts w:hint="eastAsia" w:ascii="宋体" w:hAnsi="宋体"/>
          <w:b/>
          <w:sz w:val="32"/>
          <w:szCs w:val="32"/>
          <w:highlight w:val="none"/>
          <w:lang w:eastAsia="zh-CN"/>
        </w:rPr>
        <w:t>附件</w:t>
      </w:r>
    </w:p>
    <w:p>
      <w:pPr>
        <w:ind w:firstLine="3212" w:firstLineChars="1000"/>
        <w:jc w:val="both"/>
        <w:rPr>
          <w:rFonts w:hint="eastAsia" w:ascii="宋体" w:hAnsi="宋体"/>
          <w:b/>
          <w:sz w:val="32"/>
          <w:szCs w:val="32"/>
          <w:highlight w:val="none"/>
        </w:rPr>
      </w:pPr>
      <w:r>
        <w:rPr>
          <w:rFonts w:hint="eastAsia" w:ascii="宋体" w:hAnsi="宋体"/>
          <w:b/>
          <w:sz w:val="32"/>
          <w:szCs w:val="32"/>
          <w:highlight w:val="none"/>
          <w:lang w:eastAsia="zh-CN"/>
        </w:rPr>
        <w:t>成交产品</w:t>
      </w:r>
      <w:r>
        <w:rPr>
          <w:rFonts w:hint="eastAsia" w:ascii="宋体" w:hAnsi="宋体"/>
          <w:b/>
          <w:sz w:val="32"/>
          <w:szCs w:val="32"/>
          <w:highlight w:val="none"/>
        </w:rPr>
        <w:t>分项表</w:t>
      </w:r>
    </w:p>
    <w:p>
      <w:pPr>
        <w:spacing w:after="120" w:afterLines="50" w:line="240" w:lineRule="auto"/>
        <w:ind w:firstLine="480"/>
        <w:jc w:val="right"/>
        <w:rPr>
          <w:rFonts w:hint="eastAsia" w:ascii="宋体" w:hAnsi="宋体"/>
          <w:b/>
        </w:rPr>
      </w:pPr>
      <w:r>
        <w:rPr>
          <w:rFonts w:hint="eastAsia" w:ascii="宋体" w:hAnsi="宋体"/>
          <w:highlight w:val="none"/>
        </w:rPr>
        <w:t>单位：人民币（元）</w:t>
      </w:r>
      <w:bookmarkEnd w:id="0"/>
      <w:bookmarkEnd w:id="1"/>
    </w:p>
    <w:tbl>
      <w:tblPr>
        <w:tblStyle w:val="6"/>
        <w:tblW w:w="9243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307"/>
        <w:gridCol w:w="543"/>
        <w:gridCol w:w="765"/>
        <w:gridCol w:w="814"/>
        <w:gridCol w:w="2421"/>
        <w:gridCol w:w="1325"/>
        <w:gridCol w:w="1129"/>
        <w:gridCol w:w="19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30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序号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产品名称</w:t>
            </w:r>
          </w:p>
        </w:tc>
        <w:tc>
          <w:tcPr>
            <w:tcW w:w="81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品牌</w:t>
            </w:r>
          </w:p>
        </w:tc>
        <w:tc>
          <w:tcPr>
            <w:tcW w:w="242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规格或型号</w:t>
            </w:r>
          </w:p>
        </w:tc>
        <w:tc>
          <w:tcPr>
            <w:tcW w:w="132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生产厂家（软件开发、服务商）</w:t>
            </w: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数量及单位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单价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30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高清视频会议终端</w:t>
            </w:r>
          </w:p>
        </w:tc>
        <w:tc>
          <w:tcPr>
            <w:tcW w:w="81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华为</w:t>
            </w:r>
          </w:p>
        </w:tc>
        <w:tc>
          <w:tcPr>
            <w:tcW w:w="242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asciiTheme="minorEastAsia" w:hAnsiTheme="minorEastAsia" w:eastAsiaTheme="minorEastAsia"/>
                <w:sz w:val="20"/>
                <w:szCs w:val="20"/>
              </w:rPr>
              <w:t>Bar 310</w:t>
            </w:r>
          </w:p>
        </w:tc>
        <w:tc>
          <w:tcPr>
            <w:tcW w:w="132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华为技术有限公司</w:t>
            </w: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1台</w:t>
            </w:r>
          </w:p>
        </w:tc>
        <w:tc>
          <w:tcPr>
            <w:tcW w:w="1939" w:type="dxa"/>
            <w:vAlign w:val="center"/>
          </w:tcPr>
          <w:p>
            <w:pPr>
              <w:jc w:val="right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¥79,000.00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30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14" w:firstLineChars="7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自助阅卷终端一体机（软硬一体）</w:t>
            </w:r>
          </w:p>
        </w:tc>
        <w:tc>
          <w:tcPr>
            <w:tcW w:w="81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华宇</w:t>
            </w:r>
          </w:p>
        </w:tc>
        <w:tc>
          <w:tcPr>
            <w:tcW w:w="242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自助阅卷终端（含法院自助阅卷终端系统V2.0） ALM-400-F-D1S-XC（阅卷+阅档）</w:t>
            </w:r>
          </w:p>
        </w:tc>
        <w:tc>
          <w:tcPr>
            <w:tcW w:w="132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北京华宇信息技术有限公司</w:t>
            </w: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1台</w:t>
            </w:r>
          </w:p>
        </w:tc>
        <w:tc>
          <w:tcPr>
            <w:tcW w:w="1939" w:type="dxa"/>
            <w:vAlign w:val="center"/>
          </w:tcPr>
          <w:p>
            <w:pPr>
              <w:jc w:val="right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¥120,000.00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30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rPr>
                <w:rFonts w:hint="eastAsia" w:cs="宋体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专网语音识别并发授权</w:t>
            </w:r>
          </w:p>
        </w:tc>
        <w:tc>
          <w:tcPr>
            <w:tcW w:w="81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华宇</w:t>
            </w:r>
          </w:p>
        </w:tc>
        <w:tc>
          <w:tcPr>
            <w:tcW w:w="242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asciiTheme="minorEastAsia" w:hAnsiTheme="minorEastAsia" w:eastAsiaTheme="minorEastAsia"/>
                <w:sz w:val="20"/>
                <w:szCs w:val="20"/>
              </w:rPr>
              <w:t>语音识别云平台V3.0 语音识别并发授权</w:t>
            </w:r>
          </w:p>
        </w:tc>
        <w:tc>
          <w:tcPr>
            <w:tcW w:w="132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北京华宇信息技术有限公司</w:t>
            </w: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6路</w:t>
            </w:r>
          </w:p>
        </w:tc>
        <w:tc>
          <w:tcPr>
            <w:tcW w:w="1939" w:type="dxa"/>
            <w:vAlign w:val="center"/>
          </w:tcPr>
          <w:p>
            <w:pPr>
              <w:ind w:firstLine="24" w:firstLineChars="12"/>
              <w:jc w:val="right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¥20,000.00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30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43" w:type="dxa"/>
            <w:vMerge w:val="restart"/>
            <w:vAlign w:val="center"/>
          </w:tcPr>
          <w:p>
            <w:pPr>
              <w:rPr>
                <w:rFonts w:hint="eastAsia" w:cs="宋体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sz w:val="20"/>
                <w:szCs w:val="20"/>
              </w:rPr>
              <w:t>诉讼服务叫号系统</w:t>
            </w:r>
          </w:p>
        </w:tc>
        <w:tc>
          <w:tcPr>
            <w:tcW w:w="765" w:type="dxa"/>
            <w:vAlign w:val="center"/>
          </w:tcPr>
          <w:p>
            <w:pPr>
              <w:rPr>
                <w:rFonts w:hint="eastAsia" w:cs="宋体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综合排队叫号机</w:t>
            </w:r>
          </w:p>
        </w:tc>
        <w:tc>
          <w:tcPr>
            <w:tcW w:w="81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金雀</w:t>
            </w:r>
          </w:p>
        </w:tc>
        <w:tc>
          <w:tcPr>
            <w:tcW w:w="242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KLV-P190H</w:t>
            </w:r>
          </w:p>
        </w:tc>
        <w:tc>
          <w:tcPr>
            <w:tcW w:w="132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北京金雀未来科技有限责任公司</w:t>
            </w: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1套</w:t>
            </w:r>
          </w:p>
        </w:tc>
        <w:tc>
          <w:tcPr>
            <w:tcW w:w="1939" w:type="dxa"/>
            <w:vAlign w:val="center"/>
          </w:tcPr>
          <w:p>
            <w:pPr>
              <w:jc w:val="right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¥9,600.00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30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43" w:type="dxa"/>
            <w:vMerge w:val="continue"/>
            <w:vAlign w:val="center"/>
          </w:tcPr>
          <w:p>
            <w:pPr>
              <w:rPr>
                <w:rFonts w:hint="eastAsia" w:cs="宋体" w:asciiTheme="minorEastAsia" w:hAnsiTheme="minorEastAsia" w:eastAsiaTheme="minorEastAsia"/>
                <w:sz w:val="20"/>
                <w:szCs w:val="20"/>
              </w:rPr>
            </w:pPr>
          </w:p>
        </w:tc>
        <w:tc>
          <w:tcPr>
            <w:tcW w:w="765" w:type="dxa"/>
            <w:vAlign w:val="center"/>
          </w:tcPr>
          <w:p>
            <w:pPr>
              <w:rPr>
                <w:rFonts w:hint="eastAsia" w:cs="宋体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通讯模块</w:t>
            </w:r>
          </w:p>
        </w:tc>
        <w:tc>
          <w:tcPr>
            <w:tcW w:w="81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金雀</w:t>
            </w:r>
          </w:p>
        </w:tc>
        <w:tc>
          <w:tcPr>
            <w:tcW w:w="242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JQ-485</w:t>
            </w:r>
          </w:p>
        </w:tc>
        <w:tc>
          <w:tcPr>
            <w:tcW w:w="132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北京金雀未来科技有限责任公司</w:t>
            </w: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1个</w:t>
            </w:r>
          </w:p>
        </w:tc>
        <w:tc>
          <w:tcPr>
            <w:tcW w:w="1939" w:type="dxa"/>
            <w:vAlign w:val="center"/>
          </w:tcPr>
          <w:p>
            <w:pPr>
              <w:ind w:firstLine="24" w:firstLineChars="12"/>
              <w:jc w:val="right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¥2,814.00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30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43" w:type="dxa"/>
            <w:vMerge w:val="continue"/>
            <w:vAlign w:val="center"/>
          </w:tcPr>
          <w:p>
            <w:pPr>
              <w:ind w:firstLine="14" w:firstLineChars="7"/>
              <w:rPr>
                <w:rFonts w:hint="eastAsia" w:cs="宋体" w:asciiTheme="minorEastAsia" w:hAnsiTheme="minorEastAsia" w:eastAsiaTheme="minorEastAsia"/>
                <w:sz w:val="20"/>
                <w:szCs w:val="20"/>
              </w:rPr>
            </w:pPr>
          </w:p>
        </w:tc>
        <w:tc>
          <w:tcPr>
            <w:tcW w:w="765" w:type="dxa"/>
            <w:vAlign w:val="center"/>
          </w:tcPr>
          <w:p>
            <w:pPr>
              <w:ind w:firstLine="14" w:firstLineChars="7"/>
              <w:rPr>
                <w:rFonts w:hint="eastAsia" w:cs="宋体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智能语音卡</w:t>
            </w:r>
          </w:p>
        </w:tc>
        <w:tc>
          <w:tcPr>
            <w:tcW w:w="81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金雀</w:t>
            </w:r>
          </w:p>
        </w:tc>
        <w:tc>
          <w:tcPr>
            <w:tcW w:w="242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JQ-YYK-1</w:t>
            </w:r>
          </w:p>
        </w:tc>
        <w:tc>
          <w:tcPr>
            <w:tcW w:w="132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北京金雀未来科技有限责任公司</w:t>
            </w: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1个</w:t>
            </w:r>
          </w:p>
        </w:tc>
        <w:tc>
          <w:tcPr>
            <w:tcW w:w="1939" w:type="dxa"/>
            <w:vAlign w:val="center"/>
          </w:tcPr>
          <w:p>
            <w:pPr>
              <w:ind w:firstLine="24" w:firstLineChars="12"/>
              <w:jc w:val="right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¥3,550.00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30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543" w:type="dxa"/>
            <w:vMerge w:val="continue"/>
            <w:vAlign w:val="center"/>
          </w:tcPr>
          <w:p>
            <w:pPr>
              <w:ind w:firstLine="14" w:firstLineChars="7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</w:p>
        </w:tc>
        <w:tc>
          <w:tcPr>
            <w:tcW w:w="765" w:type="dxa"/>
            <w:vAlign w:val="center"/>
          </w:tcPr>
          <w:p>
            <w:pPr>
              <w:ind w:firstLine="14" w:firstLineChars="7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加密锁</w:t>
            </w:r>
          </w:p>
        </w:tc>
        <w:tc>
          <w:tcPr>
            <w:tcW w:w="81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金雀</w:t>
            </w:r>
          </w:p>
        </w:tc>
        <w:tc>
          <w:tcPr>
            <w:tcW w:w="242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JQ-ROCKEY4ND</w:t>
            </w:r>
          </w:p>
        </w:tc>
        <w:tc>
          <w:tcPr>
            <w:tcW w:w="132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北京金雀未来科技有限责任公司</w:t>
            </w: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1个</w:t>
            </w:r>
          </w:p>
        </w:tc>
        <w:tc>
          <w:tcPr>
            <w:tcW w:w="1939" w:type="dxa"/>
            <w:vAlign w:val="center"/>
          </w:tcPr>
          <w:p>
            <w:pPr>
              <w:jc w:val="right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¥910.00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30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543" w:type="dxa"/>
            <w:vMerge w:val="continue"/>
            <w:vAlign w:val="center"/>
          </w:tcPr>
          <w:p>
            <w:pPr>
              <w:ind w:firstLine="14" w:firstLineChars="7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</w:p>
        </w:tc>
        <w:tc>
          <w:tcPr>
            <w:tcW w:w="765" w:type="dxa"/>
            <w:vAlign w:val="center"/>
          </w:tcPr>
          <w:p>
            <w:pPr>
              <w:ind w:firstLine="14" w:firstLineChars="7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呼叫器</w:t>
            </w:r>
          </w:p>
        </w:tc>
        <w:tc>
          <w:tcPr>
            <w:tcW w:w="81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金雀</w:t>
            </w:r>
          </w:p>
        </w:tc>
        <w:tc>
          <w:tcPr>
            <w:tcW w:w="242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JQ-CTL-2</w:t>
            </w:r>
          </w:p>
        </w:tc>
        <w:tc>
          <w:tcPr>
            <w:tcW w:w="132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北京金雀未来科技有限责任公司</w:t>
            </w: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4个</w:t>
            </w:r>
          </w:p>
        </w:tc>
        <w:tc>
          <w:tcPr>
            <w:tcW w:w="1939" w:type="dxa"/>
            <w:vAlign w:val="center"/>
          </w:tcPr>
          <w:p>
            <w:pPr>
              <w:jc w:val="right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¥686.00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30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543" w:type="dxa"/>
            <w:vMerge w:val="restart"/>
            <w:vAlign w:val="center"/>
          </w:tcPr>
          <w:p>
            <w:pPr>
              <w:ind w:firstLine="14" w:firstLineChars="7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彭镇法庭会议室LED大屏及配套设备</w:t>
            </w:r>
          </w:p>
        </w:tc>
        <w:tc>
          <w:tcPr>
            <w:tcW w:w="765" w:type="dxa"/>
            <w:vAlign w:val="center"/>
          </w:tcPr>
          <w:p>
            <w:pPr>
              <w:ind w:firstLine="14" w:firstLineChars="7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LED显示屏</w:t>
            </w:r>
          </w:p>
        </w:tc>
        <w:tc>
          <w:tcPr>
            <w:tcW w:w="81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15"/>
              </w:rPr>
              <w:t>蓝普</w:t>
            </w:r>
          </w:p>
        </w:tc>
        <w:tc>
          <w:tcPr>
            <w:tcW w:w="242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15"/>
              </w:rPr>
              <w:t>LC1.538P</w:t>
            </w:r>
          </w:p>
        </w:tc>
        <w:tc>
          <w:tcPr>
            <w:tcW w:w="132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15"/>
              </w:rPr>
              <w:t>深圳蓝普科技有限公司</w:t>
            </w: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10㎡</w:t>
            </w:r>
          </w:p>
        </w:tc>
        <w:tc>
          <w:tcPr>
            <w:tcW w:w="1939" w:type="dxa"/>
            <w:vAlign w:val="center"/>
          </w:tcPr>
          <w:p>
            <w:pPr>
              <w:jc w:val="right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¥13,000.00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30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43" w:type="dxa"/>
            <w:vMerge w:val="continue"/>
            <w:vAlign w:val="center"/>
          </w:tcPr>
          <w:p>
            <w:pPr>
              <w:ind w:firstLine="14" w:firstLineChars="7"/>
              <w:rPr>
                <w:color w:val="000000"/>
                <w:sz w:val="20"/>
                <w:szCs w:val="20"/>
              </w:rPr>
            </w:pPr>
          </w:p>
        </w:tc>
        <w:tc>
          <w:tcPr>
            <w:tcW w:w="765" w:type="dxa"/>
            <w:vAlign w:val="center"/>
          </w:tcPr>
          <w:p>
            <w:pPr>
              <w:ind w:firstLine="14" w:firstLineChars="7"/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视频处理器</w:t>
            </w:r>
          </w:p>
        </w:tc>
        <w:tc>
          <w:tcPr>
            <w:tcW w:w="81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15"/>
              </w:rPr>
              <w:t>诺瓦</w:t>
            </w:r>
          </w:p>
        </w:tc>
        <w:tc>
          <w:tcPr>
            <w:tcW w:w="242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15"/>
              </w:rPr>
              <w:t>V1160</w:t>
            </w:r>
          </w:p>
        </w:tc>
        <w:tc>
          <w:tcPr>
            <w:tcW w:w="132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15"/>
              </w:rPr>
              <w:t>西安诺瓦星云科技股份有限公司</w:t>
            </w: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1套</w:t>
            </w:r>
          </w:p>
        </w:tc>
        <w:tc>
          <w:tcPr>
            <w:tcW w:w="1939" w:type="dxa"/>
            <w:vAlign w:val="center"/>
          </w:tcPr>
          <w:p>
            <w:pPr>
              <w:jc w:val="right"/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¥9,500.00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30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43" w:type="dxa"/>
            <w:vMerge w:val="continue"/>
            <w:vAlign w:val="center"/>
          </w:tcPr>
          <w:p>
            <w:pPr>
              <w:ind w:firstLine="14" w:firstLineChars="7"/>
              <w:rPr>
                <w:color w:val="000000"/>
                <w:sz w:val="20"/>
                <w:szCs w:val="20"/>
              </w:rPr>
            </w:pPr>
          </w:p>
        </w:tc>
        <w:tc>
          <w:tcPr>
            <w:tcW w:w="765" w:type="dxa"/>
            <w:vAlign w:val="center"/>
          </w:tcPr>
          <w:p>
            <w:pPr>
              <w:ind w:firstLine="14" w:firstLineChars="7"/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控制管理软件</w:t>
            </w:r>
          </w:p>
        </w:tc>
        <w:tc>
          <w:tcPr>
            <w:tcW w:w="81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15"/>
              </w:rPr>
              <w:t>洲明</w:t>
            </w:r>
          </w:p>
        </w:tc>
        <w:tc>
          <w:tcPr>
            <w:tcW w:w="242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15"/>
              </w:rPr>
              <w:t xml:space="preserve">  UCMV1.0</w:t>
            </w:r>
          </w:p>
        </w:tc>
        <w:tc>
          <w:tcPr>
            <w:tcW w:w="132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15"/>
              </w:rPr>
              <w:t>深圳市洲明科技有限公司</w:t>
            </w: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1套</w:t>
            </w:r>
          </w:p>
        </w:tc>
        <w:tc>
          <w:tcPr>
            <w:tcW w:w="1939" w:type="dxa"/>
            <w:vAlign w:val="center"/>
          </w:tcPr>
          <w:p>
            <w:pPr>
              <w:jc w:val="right"/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¥3,000.00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30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543" w:type="dxa"/>
            <w:vMerge w:val="continue"/>
            <w:vAlign w:val="center"/>
          </w:tcPr>
          <w:p>
            <w:pPr>
              <w:ind w:firstLine="14" w:firstLineChars="7"/>
              <w:rPr>
                <w:color w:val="000000"/>
                <w:sz w:val="20"/>
                <w:szCs w:val="20"/>
              </w:rPr>
            </w:pPr>
          </w:p>
        </w:tc>
        <w:tc>
          <w:tcPr>
            <w:tcW w:w="765" w:type="dxa"/>
            <w:vAlign w:val="center"/>
          </w:tcPr>
          <w:p>
            <w:pPr>
              <w:ind w:firstLine="14" w:firstLineChars="7"/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智能配电柜</w:t>
            </w:r>
          </w:p>
        </w:tc>
        <w:tc>
          <w:tcPr>
            <w:tcW w:w="81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15"/>
              </w:rPr>
              <w:t>天畅</w:t>
            </w:r>
          </w:p>
        </w:tc>
        <w:tc>
          <w:tcPr>
            <w:tcW w:w="242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15"/>
              </w:rPr>
              <w:t>10KW</w:t>
            </w:r>
          </w:p>
        </w:tc>
        <w:tc>
          <w:tcPr>
            <w:tcW w:w="132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15"/>
              </w:rPr>
              <w:t>西安天畅电器设备有限公司</w:t>
            </w: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1台</w:t>
            </w:r>
          </w:p>
        </w:tc>
        <w:tc>
          <w:tcPr>
            <w:tcW w:w="1939" w:type="dxa"/>
            <w:vAlign w:val="center"/>
          </w:tcPr>
          <w:p>
            <w:pPr>
              <w:jc w:val="right"/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¥4,800.00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30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543" w:type="dxa"/>
            <w:vMerge w:val="continue"/>
            <w:vAlign w:val="center"/>
          </w:tcPr>
          <w:p>
            <w:pPr>
              <w:ind w:firstLine="14" w:firstLineChars="7"/>
              <w:rPr>
                <w:color w:val="000000"/>
                <w:sz w:val="20"/>
                <w:szCs w:val="20"/>
              </w:rPr>
            </w:pPr>
          </w:p>
        </w:tc>
        <w:tc>
          <w:tcPr>
            <w:tcW w:w="765" w:type="dxa"/>
            <w:vAlign w:val="center"/>
          </w:tcPr>
          <w:p>
            <w:pPr>
              <w:ind w:firstLine="14" w:firstLineChars="7"/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控制终端</w:t>
            </w:r>
          </w:p>
        </w:tc>
        <w:tc>
          <w:tcPr>
            <w:tcW w:w="81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联想</w:t>
            </w:r>
          </w:p>
        </w:tc>
        <w:tc>
          <w:tcPr>
            <w:tcW w:w="242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开天 M630Z</w:t>
            </w:r>
          </w:p>
        </w:tc>
        <w:tc>
          <w:tcPr>
            <w:tcW w:w="132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联想开天科技有限公司</w:t>
            </w: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1台</w:t>
            </w:r>
          </w:p>
        </w:tc>
        <w:tc>
          <w:tcPr>
            <w:tcW w:w="1939" w:type="dxa"/>
            <w:vAlign w:val="center"/>
          </w:tcPr>
          <w:p>
            <w:pPr>
              <w:jc w:val="right"/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¥5,000.00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30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543" w:type="dxa"/>
            <w:vMerge w:val="continue"/>
            <w:vAlign w:val="center"/>
          </w:tcPr>
          <w:p>
            <w:pPr>
              <w:ind w:firstLine="14" w:firstLineChars="7"/>
              <w:rPr>
                <w:color w:val="000000"/>
                <w:sz w:val="20"/>
                <w:szCs w:val="20"/>
              </w:rPr>
            </w:pPr>
          </w:p>
        </w:tc>
        <w:tc>
          <w:tcPr>
            <w:tcW w:w="765" w:type="dxa"/>
            <w:vAlign w:val="center"/>
          </w:tcPr>
          <w:p>
            <w:pPr>
              <w:ind w:firstLine="14" w:firstLineChars="7"/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钢结构（配套服务）</w:t>
            </w:r>
          </w:p>
        </w:tc>
        <w:tc>
          <w:tcPr>
            <w:tcW w:w="81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15"/>
              </w:rPr>
              <w:t>金海祥瑞</w:t>
            </w:r>
          </w:p>
        </w:tc>
        <w:tc>
          <w:tcPr>
            <w:tcW w:w="242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15"/>
              </w:rPr>
              <w:t>Q235</w:t>
            </w:r>
          </w:p>
        </w:tc>
        <w:tc>
          <w:tcPr>
            <w:tcW w:w="132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15"/>
              </w:rPr>
              <w:t>天津金海祥瑞钢铁有限公司</w:t>
            </w: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10㎡</w:t>
            </w:r>
          </w:p>
        </w:tc>
        <w:tc>
          <w:tcPr>
            <w:tcW w:w="1939" w:type="dxa"/>
            <w:vAlign w:val="center"/>
          </w:tcPr>
          <w:p>
            <w:pPr>
              <w:jc w:val="right"/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¥900.00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30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543" w:type="dxa"/>
            <w:vMerge w:val="continue"/>
            <w:vAlign w:val="center"/>
          </w:tcPr>
          <w:p>
            <w:pPr>
              <w:ind w:firstLine="14" w:firstLineChars="7"/>
              <w:rPr>
                <w:color w:val="000000"/>
                <w:sz w:val="20"/>
                <w:szCs w:val="20"/>
              </w:rPr>
            </w:pPr>
          </w:p>
        </w:tc>
        <w:tc>
          <w:tcPr>
            <w:tcW w:w="765" w:type="dxa"/>
            <w:vAlign w:val="center"/>
          </w:tcPr>
          <w:p>
            <w:pPr>
              <w:ind w:firstLine="14" w:firstLineChars="7"/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一拖四无线话筒</w:t>
            </w:r>
          </w:p>
        </w:tc>
        <w:tc>
          <w:tcPr>
            <w:tcW w:w="81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嗨动视觉</w:t>
            </w:r>
          </w:p>
        </w:tc>
        <w:tc>
          <w:tcPr>
            <w:tcW w:w="242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MS-UH14P</w:t>
            </w:r>
          </w:p>
        </w:tc>
        <w:tc>
          <w:tcPr>
            <w:tcW w:w="132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北京嗨动视觉科技有限公司</w:t>
            </w: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1组</w:t>
            </w:r>
          </w:p>
        </w:tc>
        <w:tc>
          <w:tcPr>
            <w:tcW w:w="1939" w:type="dxa"/>
            <w:vAlign w:val="center"/>
          </w:tcPr>
          <w:p>
            <w:pPr>
              <w:jc w:val="right"/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¥4,200.00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30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543" w:type="dxa"/>
            <w:vMerge w:val="continue"/>
            <w:vAlign w:val="center"/>
          </w:tcPr>
          <w:p>
            <w:pPr>
              <w:ind w:firstLine="14" w:firstLineChars="7"/>
              <w:rPr>
                <w:color w:val="000000"/>
                <w:sz w:val="20"/>
                <w:szCs w:val="20"/>
              </w:rPr>
            </w:pPr>
          </w:p>
        </w:tc>
        <w:tc>
          <w:tcPr>
            <w:tcW w:w="765" w:type="dxa"/>
            <w:vAlign w:val="center"/>
          </w:tcPr>
          <w:p>
            <w:pPr>
              <w:ind w:firstLine="14" w:firstLineChars="7"/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数字音频处理器</w:t>
            </w:r>
          </w:p>
        </w:tc>
        <w:tc>
          <w:tcPr>
            <w:tcW w:w="81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ITC</w:t>
            </w:r>
          </w:p>
        </w:tc>
        <w:tc>
          <w:tcPr>
            <w:tcW w:w="242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asciiTheme="minorEastAsia" w:hAnsiTheme="minorEastAsia" w:eastAsiaTheme="minorEastAsia"/>
                <w:bCs/>
                <w:sz w:val="20"/>
                <w:szCs w:val="20"/>
              </w:rPr>
              <w:t>TS-P1212D</w:t>
            </w:r>
          </w:p>
        </w:tc>
        <w:tc>
          <w:tcPr>
            <w:tcW w:w="132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</w:rPr>
              <w:t>广东保伦电子股份有限公司</w:t>
            </w: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1台</w:t>
            </w:r>
          </w:p>
        </w:tc>
        <w:tc>
          <w:tcPr>
            <w:tcW w:w="1939" w:type="dxa"/>
            <w:vAlign w:val="center"/>
          </w:tcPr>
          <w:p>
            <w:pPr>
              <w:jc w:val="right"/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¥10,800.00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30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543" w:type="dxa"/>
            <w:vMerge w:val="continue"/>
            <w:vAlign w:val="center"/>
          </w:tcPr>
          <w:p>
            <w:pPr>
              <w:ind w:firstLine="14" w:firstLineChars="7"/>
              <w:rPr>
                <w:color w:val="000000"/>
                <w:sz w:val="20"/>
                <w:szCs w:val="20"/>
              </w:rPr>
            </w:pPr>
          </w:p>
        </w:tc>
        <w:tc>
          <w:tcPr>
            <w:tcW w:w="765" w:type="dxa"/>
            <w:vAlign w:val="center"/>
          </w:tcPr>
          <w:p>
            <w:pPr>
              <w:ind w:firstLine="14" w:firstLineChars="7"/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功放</w:t>
            </w:r>
          </w:p>
        </w:tc>
        <w:tc>
          <w:tcPr>
            <w:tcW w:w="81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沃思普</w:t>
            </w:r>
          </w:p>
        </w:tc>
        <w:tc>
          <w:tcPr>
            <w:tcW w:w="242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AE-210</w:t>
            </w:r>
          </w:p>
        </w:tc>
        <w:tc>
          <w:tcPr>
            <w:tcW w:w="132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asciiTheme="minorEastAsia" w:hAnsiTheme="minorEastAsia" w:eastAsiaTheme="minorEastAsia"/>
                <w:sz w:val="20"/>
                <w:szCs w:val="20"/>
              </w:rPr>
              <w:t>北京东方凯发音响有限公司</w:t>
            </w: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2台</w:t>
            </w:r>
          </w:p>
        </w:tc>
        <w:tc>
          <w:tcPr>
            <w:tcW w:w="1939" w:type="dxa"/>
            <w:vAlign w:val="center"/>
          </w:tcPr>
          <w:p>
            <w:pPr>
              <w:jc w:val="right"/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¥1,400.00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30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543" w:type="dxa"/>
            <w:vMerge w:val="continue"/>
            <w:vAlign w:val="center"/>
          </w:tcPr>
          <w:p>
            <w:pPr>
              <w:ind w:firstLine="14" w:firstLineChars="7"/>
              <w:rPr>
                <w:color w:val="000000"/>
                <w:sz w:val="20"/>
                <w:szCs w:val="20"/>
              </w:rPr>
            </w:pPr>
          </w:p>
        </w:tc>
        <w:tc>
          <w:tcPr>
            <w:tcW w:w="765" w:type="dxa"/>
            <w:vAlign w:val="center"/>
          </w:tcPr>
          <w:p>
            <w:pPr>
              <w:ind w:firstLine="14" w:firstLineChars="7"/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机柜</w:t>
            </w:r>
          </w:p>
        </w:tc>
        <w:tc>
          <w:tcPr>
            <w:tcW w:w="81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纵横</w:t>
            </w:r>
          </w:p>
        </w:tc>
        <w:tc>
          <w:tcPr>
            <w:tcW w:w="242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H1.6642</w:t>
            </w:r>
          </w:p>
        </w:tc>
        <w:tc>
          <w:tcPr>
            <w:tcW w:w="132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asciiTheme="minorEastAsia" w:hAnsiTheme="minorEastAsia" w:eastAsiaTheme="minorEastAsia"/>
                <w:sz w:val="20"/>
                <w:szCs w:val="20"/>
              </w:rPr>
              <w:t>北京纵横九天科技有限公司</w:t>
            </w: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1台</w:t>
            </w:r>
          </w:p>
        </w:tc>
        <w:tc>
          <w:tcPr>
            <w:tcW w:w="1939" w:type="dxa"/>
            <w:vAlign w:val="center"/>
          </w:tcPr>
          <w:p>
            <w:pPr>
              <w:jc w:val="right"/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¥1,100.00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30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543" w:type="dxa"/>
            <w:vMerge w:val="continue"/>
            <w:vAlign w:val="center"/>
          </w:tcPr>
          <w:p>
            <w:pPr>
              <w:ind w:firstLine="14" w:firstLineChars="7"/>
              <w:rPr>
                <w:color w:val="000000"/>
                <w:sz w:val="20"/>
                <w:szCs w:val="20"/>
              </w:rPr>
            </w:pPr>
          </w:p>
        </w:tc>
        <w:tc>
          <w:tcPr>
            <w:tcW w:w="765" w:type="dxa"/>
            <w:vAlign w:val="center"/>
          </w:tcPr>
          <w:p>
            <w:pPr>
              <w:ind w:firstLine="14" w:firstLineChars="7"/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辅材</w:t>
            </w:r>
          </w:p>
        </w:tc>
        <w:tc>
          <w:tcPr>
            <w:tcW w:w="81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国产</w:t>
            </w:r>
          </w:p>
        </w:tc>
        <w:tc>
          <w:tcPr>
            <w:tcW w:w="242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辅材</w:t>
            </w:r>
          </w:p>
        </w:tc>
        <w:tc>
          <w:tcPr>
            <w:tcW w:w="132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国产</w:t>
            </w: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1套</w:t>
            </w:r>
          </w:p>
        </w:tc>
        <w:tc>
          <w:tcPr>
            <w:tcW w:w="1939" w:type="dxa"/>
            <w:vAlign w:val="center"/>
          </w:tcPr>
          <w:p>
            <w:pPr>
              <w:jc w:val="right"/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¥8,000.00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9" w:hRule="atLeast"/>
        </w:trPr>
        <w:tc>
          <w:tcPr>
            <w:tcW w:w="30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14" w:firstLineChars="7"/>
              <w:rPr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施工（配套服务）</w:t>
            </w:r>
          </w:p>
        </w:tc>
        <w:tc>
          <w:tcPr>
            <w:tcW w:w="81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华宇</w:t>
            </w:r>
          </w:p>
        </w:tc>
        <w:tc>
          <w:tcPr>
            <w:tcW w:w="242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配套服务</w:t>
            </w:r>
          </w:p>
        </w:tc>
        <w:tc>
          <w:tcPr>
            <w:tcW w:w="1325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asciiTheme="minorEastAsia" w:hAnsiTheme="minorEastAsia" w:eastAsiaTheme="minorEastAsia"/>
                <w:sz w:val="20"/>
                <w:szCs w:val="20"/>
              </w:rPr>
              <w:t>北京华宇信息技术有限公司</w:t>
            </w: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>1项</w:t>
            </w:r>
          </w:p>
        </w:tc>
        <w:tc>
          <w:tcPr>
            <w:tcW w:w="1939" w:type="dxa"/>
            <w:vAlign w:val="center"/>
          </w:tcPr>
          <w:p>
            <w:pPr>
              <w:jc w:val="right"/>
              <w:rPr>
                <w:rFonts w:hint="default" w:asciiTheme="minorEastAsia" w:hAnsiTheme="minorEastAsia" w:eastAsiaTheme="minorEastAsia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¥</w:t>
            </w: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  <w:lang w:val="en-US" w:eastAsia="zh-CN"/>
              </w:rPr>
              <w:t>9</w:t>
            </w: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,</w:t>
            </w: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  <w:lang w:val="en-US" w:eastAsia="zh-CN"/>
              </w:rPr>
              <w:t>982</w:t>
            </w:r>
            <w:r>
              <w:rPr>
                <w:rFonts w:hint="eastAsia" w:asciiTheme="minorEastAsia" w:hAnsiTheme="minorEastAsia" w:eastAsiaTheme="minorEastAsia"/>
                <w:color w:val="000000"/>
                <w:sz w:val="20"/>
                <w:szCs w:val="20"/>
              </w:rPr>
              <w:t>.00</w:t>
            </w:r>
          </w:p>
        </w:tc>
      </w:tr>
    </w:tbl>
    <w:p>
      <w:pPr>
        <w:spacing w:line="360" w:lineRule="auto"/>
        <w:jc w:val="righ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CC"/>
    <w:family w:val="roman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2D13ECD"/>
    <w:multiLevelType w:val="multilevel"/>
    <w:tmpl w:val="32D13ECD"/>
    <w:lvl w:ilvl="0" w:tentative="0">
      <w:start w:val="1"/>
      <w:numFmt w:val="chineseCountingThousand"/>
      <w:pStyle w:val="2"/>
      <w:suff w:val="space"/>
      <w:lvlText w:val="第%1章"/>
      <w:lvlJc w:val="left"/>
      <w:pPr>
        <w:ind w:left="425" w:hanging="425"/>
      </w:pPr>
      <w:rPr>
        <w:rFonts w:hint="eastAsia"/>
      </w:rPr>
    </w:lvl>
    <w:lvl w:ilvl="1" w:tentative="0">
      <w:start w:val="1"/>
      <w:numFmt w:val="decimal"/>
      <w:suff w:val="space"/>
      <w:lvlText w:val="%2."/>
      <w:lvlJc w:val="left"/>
      <w:pPr>
        <w:ind w:left="0" w:firstLine="0"/>
      </w:pPr>
      <w:rPr>
        <w:rFonts w:hint="eastAsia"/>
      </w:rPr>
    </w:lvl>
    <w:lvl w:ilvl="2" w:tentative="0">
      <w:start w:val="1"/>
      <w:numFmt w:val="decimal"/>
      <w:suff w:val="space"/>
      <w:lvlText w:val="%2.%3"/>
      <w:lvlJc w:val="left"/>
      <w:pPr>
        <w:ind w:left="0" w:firstLine="0"/>
      </w:pPr>
      <w:rPr>
        <w:rFonts w:hint="eastAsia"/>
      </w:rPr>
    </w:lvl>
    <w:lvl w:ilvl="3" w:tentative="0">
      <w:start w:val="1"/>
      <w:numFmt w:val="decimal"/>
      <w:suff w:val="space"/>
      <w:lvlText w:val="%2.%3.%4"/>
      <w:lvlJc w:val="left"/>
      <w:pPr>
        <w:ind w:left="851" w:hanging="851"/>
      </w:pPr>
      <w:rPr>
        <w:rFonts w:hint="eastAsia"/>
      </w:rPr>
    </w:lvl>
    <w:lvl w:ilvl="4" w:tentative="0">
      <w:start w:val="1"/>
      <w:numFmt w:val="decimal"/>
      <w:suff w:val="space"/>
      <w:lvlText w:val="%2.%3.%4.%5"/>
      <w:lvlJc w:val="left"/>
      <w:pPr>
        <w:ind w:left="992" w:hanging="992"/>
      </w:pPr>
      <w:rPr>
        <w:rFonts w:hint="eastAsia"/>
      </w:rPr>
    </w:lvl>
    <w:lvl w:ilvl="5" w:tentative="0">
      <w:start w:val="1"/>
      <w:numFmt w:val="decimal"/>
      <w:suff w:val="space"/>
      <w:lvlText w:val="%2.%3.%4.%5.%6"/>
      <w:lvlJc w:val="left"/>
      <w:pPr>
        <w:ind w:left="1134" w:hanging="1134"/>
      </w:pPr>
      <w:rPr>
        <w:rFonts w:hint="eastAsia"/>
      </w:rPr>
    </w:lvl>
    <w:lvl w:ilvl="6" w:tentative="0">
      <w:start w:val="1"/>
      <w:numFmt w:val="decimal"/>
      <w:suff w:val="space"/>
      <w:lvlText w:val="%2.%3.%4.%5.%6.%7"/>
      <w:lvlJc w:val="left"/>
      <w:pPr>
        <w:ind w:left="0" w:firstLine="0"/>
      </w:pPr>
      <w:rPr>
        <w:rFonts w:hint="eastAsia"/>
      </w:rPr>
    </w:lvl>
    <w:lvl w:ilvl="7" w:tentative="0">
      <w:start w:val="1"/>
      <w:numFmt w:val="decimal"/>
      <w:suff w:val="space"/>
      <w:lvlText w:val="%2.%3.%4.%5.%6.%7.%8"/>
      <w:lvlJc w:val="left"/>
      <w:pPr>
        <w:ind w:left="0" w:firstLine="0"/>
      </w:pPr>
      <w:rPr>
        <w:rFonts w:hint="eastAsia"/>
      </w:rPr>
    </w:lvl>
    <w:lvl w:ilvl="8" w:tentative="0">
      <w:start w:val="1"/>
      <w:numFmt w:val="decimal"/>
      <w:suff w:val="space"/>
      <w:lvlText w:val="（%9）"/>
      <w:lvlJc w:val="left"/>
      <w:pPr>
        <w:ind w:left="0" w:firstLine="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g4YTljYTZjMWVjOThkNzYzMDVkYjU3MTkyNDQ4ZWIifQ=="/>
  </w:docVars>
  <w:rsids>
    <w:rsidRoot w:val="09B911E4"/>
    <w:rsid w:val="09B911E4"/>
    <w:rsid w:val="473906E7"/>
    <w:rsid w:val="6FDF9AD6"/>
    <w:rsid w:val="BC362552"/>
    <w:rsid w:val="D77D3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宋体" w:cs="Times New Roman"/>
      <w:sz w:val="24"/>
      <w:lang w:val="en-US" w:eastAsia="zh-CN" w:bidi="ar-SA"/>
    </w:rPr>
  </w:style>
  <w:style w:type="paragraph" w:styleId="2">
    <w:name w:val="heading 1"/>
    <w:basedOn w:val="1"/>
    <w:next w:val="3"/>
    <w:qFormat/>
    <w:uiPriority w:val="0"/>
    <w:pPr>
      <w:keepNext/>
      <w:keepLines/>
      <w:pageBreakBefore/>
      <w:numPr>
        <w:ilvl w:val="0"/>
        <w:numId w:val="1"/>
      </w:numPr>
      <w:spacing w:before="360" w:after="720" w:line="600" w:lineRule="atLeast"/>
      <w:jc w:val="center"/>
      <w:outlineLvl w:val="0"/>
    </w:pPr>
    <w:rPr>
      <w:b/>
      <w:kern w:val="44"/>
      <w:sz w:val="36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文档正文"/>
    <w:basedOn w:val="1"/>
    <w:unhideWhenUsed/>
    <w:qFormat/>
    <w:uiPriority w:val="0"/>
    <w:pPr>
      <w:snapToGrid w:val="0"/>
      <w:spacing w:before="60" w:after="60" w:line="360" w:lineRule="atLeast"/>
      <w:ind w:firstLine="482"/>
    </w:p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pacing w:line="240" w:lineRule="atLeast"/>
      <w:ind w:firstLine="482"/>
    </w:pPr>
    <w:rPr>
      <w:sz w:val="18"/>
    </w:rPr>
  </w:style>
  <w:style w:type="paragraph" w:styleId="5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pacing w:line="240" w:lineRule="atLeast"/>
      <w:ind w:firstLine="482"/>
      <w:jc w:val="center"/>
    </w:pPr>
    <w:rPr>
      <w:sz w:val="18"/>
    </w:rPr>
  </w:style>
  <w:style w:type="character" w:styleId="8">
    <w:name w:val="page number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Office_11.8.2.1130_F1E327BC-269C-435d-A152-05C5408002CA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2024-11-02T01:06:00Z</dcterms:created>
  <dc:creator>乌拉</dc:creator>
  <cp:lastModifiedBy>user</cp:lastModifiedBy>
  <dcterms:modified xsi:type="dcterms:W3CDTF">2024-11-04T13:36:20Z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2052-11.8.2.1130</vt:lpwstr>
  </property>
  <property fmtid="{D5CDD505-2E9C-101B-9397-08002B2CF9AE}" pid="3" name="ICV">
    <vt:lpwstr>FE1A2F01E1E81F2C305D2867D3C9EFB6</vt:lpwstr>
  </property>
</Properties>
</file>