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CDEF">
      <w:pPr>
        <w:autoSpaceDE w:val="0"/>
        <w:autoSpaceDN w:val="0"/>
        <w:adjustRightInd w:val="0"/>
        <w:spacing w:line="360" w:lineRule="auto"/>
        <w:ind w:firstLine="0" w:firstLineChars="0"/>
        <w:rPr>
          <w:rFonts w:hint="eastAsia"/>
          <w:lang w:val="en-US" w:eastAsia="zh-CN"/>
        </w:rPr>
      </w:pPr>
      <w:bookmarkStart w:id="0" w:name="_Toc16280"/>
      <w:bookmarkStart w:id="1" w:name="_Toc118901447"/>
    </w:p>
    <w:p w14:paraId="0348D0AA">
      <w:pPr>
        <w:pStyle w:val="5"/>
        <w:rPr>
          <w:rFonts w:hint="eastAsia"/>
          <w:sz w:val="24"/>
          <w:szCs w:val="24"/>
          <w:lang w:val="en-US" w:eastAsia="zh-CN"/>
        </w:rPr>
      </w:pPr>
    </w:p>
    <w:p w14:paraId="7008905C">
      <w:pPr>
        <w:autoSpaceDE w:val="0"/>
        <w:autoSpaceDN w:val="0"/>
        <w:adjustRightInd w:val="0"/>
        <w:spacing w:line="360" w:lineRule="auto"/>
        <w:ind w:firstLine="1446" w:firstLineChars="200"/>
        <w:jc w:val="both"/>
        <w:rPr>
          <w:rFonts w:hint="eastAsia" w:ascii="宋体" w:hAnsi="宋体" w:eastAsia="宋体" w:cs="Times New Roman"/>
          <w:b/>
          <w:bCs w:val="0"/>
          <w:iCs w:val="0"/>
          <w:color w:val="auto"/>
          <w:kern w:val="2"/>
          <w:sz w:val="72"/>
          <w:szCs w:val="36"/>
          <w:lang w:val="zh-CN" w:eastAsia="zh-CN"/>
        </w:rPr>
      </w:pPr>
    </w:p>
    <w:p w14:paraId="66485382">
      <w:pPr>
        <w:autoSpaceDE w:val="0"/>
        <w:autoSpaceDN w:val="0"/>
        <w:adjustRightInd w:val="0"/>
        <w:spacing w:line="360" w:lineRule="auto"/>
        <w:ind w:firstLine="1446" w:firstLineChars="200"/>
        <w:jc w:val="both"/>
        <w:rPr>
          <w:rFonts w:hint="eastAsia" w:ascii="宋体" w:hAnsi="宋体" w:eastAsia="宋体" w:cs="Times New Roman"/>
          <w:b/>
          <w:bCs w:val="0"/>
          <w:iCs w:val="0"/>
          <w:color w:val="auto"/>
          <w:kern w:val="2"/>
          <w:sz w:val="72"/>
          <w:szCs w:val="36"/>
          <w:lang w:val="zh-CN"/>
        </w:rPr>
      </w:pPr>
      <w:r>
        <w:rPr>
          <w:rFonts w:hint="eastAsia" w:ascii="宋体" w:hAnsi="宋体" w:eastAsia="宋体" w:cs="Times New Roman"/>
          <w:b/>
          <w:bCs w:val="0"/>
          <w:iCs w:val="0"/>
          <w:color w:val="auto"/>
          <w:kern w:val="2"/>
          <w:sz w:val="72"/>
          <w:szCs w:val="36"/>
          <w:lang w:val="zh-CN" w:eastAsia="zh-CN"/>
        </w:rPr>
        <w:t>竞争性</w:t>
      </w:r>
      <w:r>
        <w:rPr>
          <w:rFonts w:hint="eastAsia" w:ascii="宋体" w:hAnsi="宋体" w:eastAsia="宋体" w:cs="Times New Roman"/>
          <w:b/>
          <w:bCs w:val="0"/>
          <w:iCs w:val="0"/>
          <w:color w:val="auto"/>
          <w:kern w:val="2"/>
          <w:sz w:val="72"/>
          <w:szCs w:val="36"/>
          <w:lang w:val="zh-CN"/>
        </w:rPr>
        <w:t>磋商文件</w:t>
      </w:r>
    </w:p>
    <w:p w14:paraId="057B1434">
      <w:pPr>
        <w:pStyle w:val="2"/>
        <w:rPr>
          <w:rFonts w:hint="eastAsia"/>
          <w:lang w:val="zh-CN"/>
        </w:rPr>
      </w:pPr>
    </w:p>
    <w:p w14:paraId="46386468">
      <w:pPr>
        <w:pStyle w:val="2"/>
        <w:rPr>
          <w:rFonts w:hint="eastAsia"/>
        </w:rPr>
      </w:pPr>
    </w:p>
    <w:p w14:paraId="44F14D73">
      <w:pPr>
        <w:adjustRightInd w:val="0"/>
        <w:spacing w:line="360" w:lineRule="auto"/>
        <w:ind w:firstLine="0" w:firstLineChars="0"/>
        <w:textAlignment w:val="baseline"/>
        <w:rPr>
          <w:rFonts w:hint="eastAsia"/>
          <w:b/>
          <w:sz w:val="36"/>
          <w:szCs w:val="36"/>
        </w:rPr>
      </w:pPr>
    </w:p>
    <w:p w14:paraId="1EC8667E">
      <w:pPr>
        <w:pStyle w:val="2"/>
        <w:ind w:firstLine="480"/>
        <w:rPr>
          <w:rFonts w:hint="eastAsia"/>
        </w:rPr>
      </w:pPr>
    </w:p>
    <w:p w14:paraId="78A038F6">
      <w:pPr>
        <w:adjustRightInd w:val="0"/>
        <w:spacing w:line="360" w:lineRule="auto"/>
        <w:ind w:left="2249" w:hanging="2249" w:hangingChars="700"/>
        <w:textAlignment w:val="baseline"/>
        <w:rPr>
          <w:rFonts w:hint="eastAsia"/>
          <w:b/>
          <w:sz w:val="32"/>
          <w:szCs w:val="32"/>
          <w:lang w:val="en-US" w:eastAsia="zh-CN"/>
        </w:rPr>
      </w:pPr>
      <w:r>
        <w:rPr>
          <w:rFonts w:hint="eastAsia"/>
          <w:b/>
          <w:sz w:val="32"/>
          <w:szCs w:val="32"/>
          <w:lang w:val="zh-CN"/>
        </w:rPr>
        <w:t>采购项目编号：德政采竞磋（货物）202</w:t>
      </w:r>
      <w:r>
        <w:rPr>
          <w:rFonts w:hint="eastAsia"/>
          <w:b/>
          <w:sz w:val="32"/>
          <w:szCs w:val="32"/>
          <w:lang w:val="en-US" w:eastAsia="zh-CN"/>
        </w:rPr>
        <w:t>4</w:t>
      </w:r>
      <w:r>
        <w:rPr>
          <w:rFonts w:hint="eastAsia"/>
          <w:b/>
          <w:sz w:val="32"/>
          <w:szCs w:val="32"/>
          <w:lang w:val="zh-CN"/>
        </w:rPr>
        <w:t>-0</w:t>
      </w:r>
      <w:r>
        <w:rPr>
          <w:rFonts w:hint="eastAsia"/>
          <w:b/>
          <w:sz w:val="32"/>
          <w:szCs w:val="32"/>
          <w:lang w:val="en-US" w:eastAsia="zh-CN"/>
        </w:rPr>
        <w:t>04</w:t>
      </w:r>
    </w:p>
    <w:p w14:paraId="3C099538">
      <w:pPr>
        <w:pStyle w:val="2"/>
        <w:rPr>
          <w:rFonts w:hint="eastAsia"/>
        </w:rPr>
      </w:pPr>
    </w:p>
    <w:p w14:paraId="5CBA128B">
      <w:pPr>
        <w:adjustRightInd w:val="0"/>
        <w:spacing w:line="360" w:lineRule="auto"/>
        <w:ind w:left="2249" w:hanging="2249" w:hangingChars="700"/>
        <w:textAlignment w:val="baseline"/>
        <w:rPr>
          <w:rFonts w:hint="default" w:eastAsia="宋体"/>
          <w:b/>
          <w:sz w:val="32"/>
          <w:szCs w:val="32"/>
          <w:lang w:val="en-US" w:eastAsia="zh-CN"/>
        </w:rPr>
      </w:pPr>
      <w:r>
        <w:rPr>
          <w:rFonts w:hint="eastAsia"/>
          <w:b/>
          <w:sz w:val="32"/>
          <w:szCs w:val="32"/>
        </w:rPr>
        <w:t>采购项目名称</w:t>
      </w:r>
      <w:r>
        <w:rPr>
          <w:rFonts w:hint="eastAsia"/>
          <w:b/>
          <w:sz w:val="32"/>
          <w:szCs w:val="32"/>
          <w:lang w:val="zh-CN"/>
        </w:rPr>
        <w:t>：德令哈市</w:t>
      </w:r>
      <w:r>
        <w:rPr>
          <w:rFonts w:hint="eastAsia"/>
          <w:b/>
          <w:sz w:val="32"/>
          <w:szCs w:val="32"/>
          <w:lang w:val="zh-CN" w:eastAsia="zh-CN"/>
        </w:rPr>
        <w:t>中医院高质量发展采购项目</w:t>
      </w:r>
    </w:p>
    <w:p w14:paraId="778C3060">
      <w:pPr>
        <w:adjustRightInd w:val="0"/>
        <w:spacing w:line="360" w:lineRule="auto"/>
        <w:ind w:firstLine="0" w:firstLineChars="0"/>
        <w:textAlignment w:val="baseline"/>
        <w:rPr>
          <w:rFonts w:hint="eastAsia"/>
          <w:b/>
          <w:sz w:val="32"/>
          <w:szCs w:val="32"/>
        </w:rPr>
      </w:pPr>
    </w:p>
    <w:p w14:paraId="22DC1C14">
      <w:pPr>
        <w:autoSpaceDE w:val="0"/>
        <w:autoSpaceDN w:val="0"/>
        <w:adjustRightInd w:val="0"/>
        <w:spacing w:line="360" w:lineRule="auto"/>
        <w:ind w:firstLine="0" w:firstLineChars="0"/>
        <w:jc w:val="left"/>
        <w:rPr>
          <w:rFonts w:hint="eastAsia"/>
          <w:b/>
          <w:sz w:val="32"/>
          <w:szCs w:val="32"/>
          <w:lang w:val="zh-CN"/>
        </w:rPr>
      </w:pPr>
      <w:r>
        <w:rPr>
          <w:rFonts w:hint="eastAsia"/>
          <w:b/>
          <w:sz w:val="32"/>
          <w:szCs w:val="32"/>
          <w:lang w:eastAsia="zh-CN"/>
        </w:rPr>
        <w:t>采</w:t>
      </w:r>
      <w:r>
        <w:rPr>
          <w:rFonts w:hint="eastAsia"/>
          <w:b/>
          <w:sz w:val="32"/>
          <w:szCs w:val="32"/>
          <w:lang w:val="en-US" w:eastAsia="zh-CN"/>
        </w:rPr>
        <w:t xml:space="preserve"> </w:t>
      </w:r>
      <w:r>
        <w:rPr>
          <w:rFonts w:hint="eastAsia"/>
          <w:b/>
          <w:sz w:val="32"/>
          <w:szCs w:val="32"/>
          <w:lang w:eastAsia="zh-CN"/>
        </w:rPr>
        <w:t>购</w:t>
      </w:r>
      <w:r>
        <w:rPr>
          <w:rFonts w:hint="eastAsia"/>
          <w:b/>
          <w:sz w:val="32"/>
          <w:szCs w:val="32"/>
          <w:lang w:val="en-US" w:eastAsia="zh-CN"/>
        </w:rPr>
        <w:t xml:space="preserve"> </w:t>
      </w:r>
      <w:r>
        <w:rPr>
          <w:rFonts w:hint="eastAsia"/>
          <w:b/>
          <w:sz w:val="32"/>
          <w:szCs w:val="32"/>
          <w:lang w:eastAsia="zh-CN"/>
        </w:rPr>
        <w:t>单</w:t>
      </w:r>
      <w:r>
        <w:rPr>
          <w:rFonts w:hint="eastAsia"/>
          <w:b/>
          <w:sz w:val="32"/>
          <w:szCs w:val="32"/>
          <w:lang w:val="en-US" w:eastAsia="zh-CN"/>
        </w:rPr>
        <w:t xml:space="preserve"> </w:t>
      </w:r>
      <w:r>
        <w:rPr>
          <w:rFonts w:hint="eastAsia"/>
          <w:b/>
          <w:sz w:val="32"/>
          <w:szCs w:val="32"/>
          <w:lang w:eastAsia="zh-CN"/>
        </w:rPr>
        <w:t>位</w:t>
      </w:r>
      <w:r>
        <w:rPr>
          <w:rFonts w:hint="eastAsia"/>
          <w:b/>
          <w:sz w:val="32"/>
          <w:szCs w:val="32"/>
        </w:rPr>
        <w:t>：</w:t>
      </w:r>
      <w:r>
        <w:rPr>
          <w:rFonts w:hint="eastAsia"/>
          <w:b/>
          <w:sz w:val="32"/>
          <w:szCs w:val="32"/>
          <w:lang w:val="zh-CN"/>
        </w:rPr>
        <w:t>德令哈市中医院</w:t>
      </w:r>
    </w:p>
    <w:p w14:paraId="33F0DFFF">
      <w:pPr>
        <w:pStyle w:val="3"/>
        <w:numPr>
          <w:ilvl w:val="2"/>
          <w:numId w:val="0"/>
        </w:numPr>
        <w:rPr>
          <w:rFonts w:hint="eastAsia"/>
        </w:rPr>
      </w:pPr>
    </w:p>
    <w:p w14:paraId="0A3D6767">
      <w:pPr>
        <w:pStyle w:val="5"/>
        <w:rPr>
          <w:rFonts w:hint="eastAsia"/>
          <w:b/>
          <w:sz w:val="32"/>
          <w:szCs w:val="32"/>
          <w:lang w:val="zh-CN"/>
        </w:rPr>
      </w:pPr>
    </w:p>
    <w:p w14:paraId="0AFA8343">
      <w:pPr>
        <w:rPr>
          <w:rFonts w:hint="eastAsia"/>
        </w:rPr>
      </w:pPr>
    </w:p>
    <w:p w14:paraId="7E9CD47D">
      <w:pPr>
        <w:spacing w:line="360" w:lineRule="auto"/>
        <w:ind w:firstLine="301" w:firstLineChars="100"/>
        <w:rPr>
          <w:rFonts w:hint="eastAsia"/>
          <w:b/>
          <w:sz w:val="30"/>
          <w:szCs w:val="30"/>
        </w:rPr>
      </w:pPr>
    </w:p>
    <w:p w14:paraId="312278DD">
      <w:pPr>
        <w:spacing w:line="360" w:lineRule="auto"/>
        <w:ind w:firstLine="904" w:firstLineChars="300"/>
        <w:rPr>
          <w:rFonts w:hint="eastAsia" w:eastAsia="宋体"/>
          <w:b/>
          <w:sz w:val="30"/>
          <w:szCs w:val="30"/>
          <w:lang w:eastAsia="zh-CN"/>
        </w:rPr>
      </w:pPr>
      <w:r>
        <w:rPr>
          <w:rFonts w:hint="eastAsia"/>
          <w:b/>
          <w:sz w:val="30"/>
          <w:szCs w:val="30"/>
        </w:rPr>
        <w:t>采购代理机构：</w:t>
      </w:r>
      <w:r>
        <w:rPr>
          <w:rFonts w:hint="eastAsia"/>
          <w:b/>
          <w:sz w:val="30"/>
          <w:szCs w:val="30"/>
          <w:lang w:eastAsia="zh-CN"/>
        </w:rPr>
        <w:t>德令哈市政府采购服务中心</w:t>
      </w:r>
    </w:p>
    <w:p w14:paraId="061DB187">
      <w:pPr>
        <w:tabs>
          <w:tab w:val="center" w:pos="4153"/>
          <w:tab w:val="right" w:pos="8306"/>
        </w:tabs>
        <w:spacing w:line="360" w:lineRule="auto"/>
        <w:ind w:left="0" w:leftChars="0" w:firstLine="0" w:firstLineChars="0"/>
        <w:rPr>
          <w:rFonts w:hint="eastAsia"/>
          <w:b/>
          <w:bCs w:val="0"/>
          <w:sz w:val="30"/>
          <w:szCs w:val="30"/>
        </w:rPr>
      </w:pPr>
    </w:p>
    <w:p w14:paraId="3DA93AB4">
      <w:pPr>
        <w:tabs>
          <w:tab w:val="center" w:pos="4153"/>
          <w:tab w:val="right" w:pos="8306"/>
        </w:tabs>
        <w:spacing w:line="360" w:lineRule="auto"/>
        <w:ind w:left="0" w:leftChars="0" w:firstLine="3313" w:firstLineChars="1100"/>
        <w:rPr>
          <w:rFonts w:hint="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r>
        <w:rPr>
          <w:rFonts w:hint="eastAsia"/>
          <w:b/>
          <w:bCs w:val="0"/>
          <w:sz w:val="30"/>
          <w:szCs w:val="30"/>
        </w:rPr>
        <w:t>202</w:t>
      </w:r>
      <w:r>
        <w:rPr>
          <w:rFonts w:hint="eastAsia"/>
          <w:b/>
          <w:bCs w:val="0"/>
          <w:sz w:val="30"/>
          <w:szCs w:val="30"/>
          <w:lang w:val="en-US" w:eastAsia="zh-CN"/>
        </w:rPr>
        <w:t>4</w:t>
      </w:r>
      <w:r>
        <w:rPr>
          <w:rFonts w:hint="eastAsia"/>
          <w:b/>
          <w:bCs w:val="0"/>
          <w:sz w:val="30"/>
          <w:szCs w:val="30"/>
        </w:rPr>
        <w:t>年</w:t>
      </w:r>
      <w:r>
        <w:rPr>
          <w:rFonts w:hint="eastAsia"/>
          <w:b/>
          <w:bCs w:val="0"/>
          <w:sz w:val="30"/>
          <w:szCs w:val="30"/>
          <w:lang w:val="en-US" w:eastAsia="zh-CN"/>
        </w:rPr>
        <w:t>8</w:t>
      </w:r>
      <w:r>
        <w:rPr>
          <w:rFonts w:hint="eastAsia"/>
          <w:b/>
          <w:bCs w:val="0"/>
          <w:sz w:val="30"/>
          <w:szCs w:val="30"/>
        </w:rPr>
        <w:t>月</w:t>
      </w:r>
    </w:p>
    <w:p w14:paraId="0EC8FC76">
      <w:pPr>
        <w:adjustRightInd w:val="0"/>
        <w:ind w:firstLine="4016" w:firstLineChars="1000"/>
        <w:jc w:val="both"/>
        <w:textAlignment w:val="baseline"/>
        <w:rPr>
          <w:rFonts w:hint="eastAsia" w:ascii="宋体" w:hAnsi="宋体"/>
          <w:b/>
          <w:color w:val="auto"/>
          <w:sz w:val="40"/>
          <w:szCs w:val="30"/>
        </w:rPr>
      </w:pPr>
      <w:r>
        <w:rPr>
          <w:rFonts w:hint="eastAsia" w:ascii="宋体" w:hAnsi="宋体"/>
          <w:b/>
          <w:color w:val="auto"/>
          <w:sz w:val="40"/>
          <w:szCs w:val="30"/>
        </w:rPr>
        <w:t>目  录</w:t>
      </w:r>
    </w:p>
    <w:p w14:paraId="42312F44">
      <w:pPr>
        <w:pStyle w:val="2"/>
        <w:rPr>
          <w:rFonts w:hint="eastAsia"/>
        </w:rPr>
      </w:pPr>
    </w:p>
    <w:p w14:paraId="1A94E97A">
      <w:pPr>
        <w:pStyle w:val="14"/>
        <w:tabs>
          <w:tab w:val="right" w:leader="dot" w:pos="8787"/>
        </w:tabs>
        <w:ind w:firstLine="482"/>
        <w:rPr>
          <w:color w:val="auto"/>
        </w:rPr>
      </w:pPr>
      <w:r>
        <w:rPr>
          <w:rFonts w:ascii="宋体" w:hAnsi="宋体"/>
          <w:color w:val="auto"/>
          <w:sz w:val="24"/>
        </w:rPr>
        <w:fldChar w:fldCharType="begin"/>
      </w:r>
      <w:r>
        <w:rPr>
          <w:rStyle w:val="24"/>
          <w:rFonts w:ascii="宋体" w:hAnsi="宋体"/>
          <w:color w:val="auto"/>
          <w:sz w:val="36"/>
          <w:szCs w:val="24"/>
        </w:rPr>
        <w:instrText xml:space="preserve"> TOC \o "1-3" \h \z \u </w:instrText>
      </w:r>
      <w:r>
        <w:rPr>
          <w:rFonts w:ascii="宋体" w:hAnsi="宋体"/>
          <w:color w:val="auto"/>
          <w:sz w:val="24"/>
        </w:rPr>
        <w:fldChar w:fldCharType="separate"/>
      </w:r>
      <w:r>
        <w:rPr>
          <w:rFonts w:ascii="宋体" w:hAnsi="宋体"/>
          <w:color w:val="auto"/>
        </w:rPr>
        <w:fldChar w:fldCharType="begin"/>
      </w:r>
      <w:r>
        <w:rPr>
          <w:rFonts w:ascii="宋体" w:hAnsi="宋体"/>
          <w:color w:val="auto"/>
        </w:rPr>
        <w:instrText xml:space="preserve"> HYPERLINK \l _Toc2493 </w:instrText>
      </w:r>
      <w:r>
        <w:rPr>
          <w:rFonts w:ascii="宋体" w:hAnsi="宋体"/>
          <w:color w:val="auto"/>
        </w:rPr>
        <w:fldChar w:fldCharType="separate"/>
      </w:r>
      <w:r>
        <w:rPr>
          <w:rFonts w:hint="eastAsia"/>
          <w:color w:val="auto"/>
        </w:rPr>
        <w:t>第一部分  投标人须知前附表</w:t>
      </w:r>
      <w:r>
        <w:rPr>
          <w:color w:val="auto"/>
        </w:rPr>
        <w:tab/>
      </w:r>
      <w:r>
        <w:rPr>
          <w:color w:val="auto"/>
        </w:rPr>
        <w:fldChar w:fldCharType="begin"/>
      </w:r>
      <w:r>
        <w:rPr>
          <w:color w:val="auto"/>
        </w:rPr>
        <w:instrText xml:space="preserve"> PAGEREF _Toc2493 \h </w:instrText>
      </w:r>
      <w:r>
        <w:rPr>
          <w:color w:val="auto"/>
        </w:rPr>
        <w:fldChar w:fldCharType="separate"/>
      </w:r>
      <w:r>
        <w:rPr>
          <w:color w:val="auto"/>
        </w:rPr>
        <w:t>4</w:t>
      </w:r>
      <w:r>
        <w:rPr>
          <w:color w:val="auto"/>
        </w:rPr>
        <w:fldChar w:fldCharType="end"/>
      </w:r>
      <w:r>
        <w:rPr>
          <w:rFonts w:ascii="宋体" w:hAnsi="宋体"/>
          <w:color w:val="auto"/>
        </w:rPr>
        <w:fldChar w:fldCharType="end"/>
      </w:r>
    </w:p>
    <w:p w14:paraId="0AA27673">
      <w:pPr>
        <w:pStyle w:val="14"/>
        <w:tabs>
          <w:tab w:val="right" w:leader="dot" w:pos="8787"/>
        </w:tabs>
        <w:ind w:firstLine="402"/>
        <w:rPr>
          <w:color w:val="auto"/>
        </w:rPr>
      </w:pPr>
      <w:r>
        <w:rPr>
          <w:rFonts w:ascii="宋体" w:hAnsi="宋体"/>
          <w:color w:val="auto"/>
        </w:rPr>
        <w:fldChar w:fldCharType="begin"/>
      </w:r>
      <w:r>
        <w:rPr>
          <w:rFonts w:ascii="宋体" w:hAnsi="宋体"/>
          <w:color w:val="auto"/>
        </w:rPr>
        <w:instrText xml:space="preserve"> HYPERLINK \l _Toc13105 </w:instrText>
      </w:r>
      <w:r>
        <w:rPr>
          <w:rFonts w:ascii="宋体" w:hAnsi="宋体"/>
          <w:color w:val="auto"/>
        </w:rPr>
        <w:fldChar w:fldCharType="separate"/>
      </w:r>
      <w:r>
        <w:rPr>
          <w:rFonts w:hint="eastAsia" w:ascii="宋体"/>
          <w:color w:val="auto"/>
          <w:kern w:val="28"/>
        </w:rPr>
        <w:t>第二部分  投标人须知</w:t>
      </w:r>
      <w:r>
        <w:rPr>
          <w:color w:val="auto"/>
        </w:rPr>
        <w:tab/>
      </w:r>
      <w:r>
        <w:rPr>
          <w:color w:val="auto"/>
        </w:rPr>
        <w:fldChar w:fldCharType="begin"/>
      </w:r>
      <w:r>
        <w:rPr>
          <w:color w:val="auto"/>
        </w:rPr>
        <w:instrText xml:space="preserve"> PAGEREF _Toc13105 \h </w:instrText>
      </w:r>
      <w:r>
        <w:rPr>
          <w:color w:val="auto"/>
        </w:rPr>
        <w:fldChar w:fldCharType="separate"/>
      </w:r>
      <w:r>
        <w:rPr>
          <w:color w:val="auto"/>
        </w:rPr>
        <w:t>7</w:t>
      </w:r>
      <w:r>
        <w:rPr>
          <w:color w:val="auto"/>
        </w:rPr>
        <w:fldChar w:fldCharType="end"/>
      </w:r>
      <w:r>
        <w:rPr>
          <w:rFonts w:ascii="宋体" w:hAnsi="宋体"/>
          <w:color w:val="auto"/>
        </w:rPr>
        <w:fldChar w:fldCharType="end"/>
      </w:r>
    </w:p>
    <w:p w14:paraId="65DB236D">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_Toc7273 </w:instrText>
      </w:r>
      <w:r>
        <w:rPr>
          <w:rFonts w:ascii="宋体" w:hAnsi="宋体"/>
          <w:color w:val="auto"/>
        </w:rPr>
        <w:fldChar w:fldCharType="separate"/>
      </w:r>
      <w:r>
        <w:rPr>
          <w:rFonts w:hint="eastAsia" w:ascii="宋体" w:hAnsi="宋体"/>
          <w:bCs/>
          <w:color w:val="auto"/>
          <w:kern w:val="0"/>
          <w:szCs w:val="36"/>
        </w:rPr>
        <w:t>一、说  明</w:t>
      </w:r>
      <w:r>
        <w:rPr>
          <w:color w:val="auto"/>
        </w:rPr>
        <w:tab/>
      </w:r>
      <w:r>
        <w:rPr>
          <w:color w:val="auto"/>
        </w:rPr>
        <w:fldChar w:fldCharType="begin"/>
      </w:r>
      <w:r>
        <w:rPr>
          <w:color w:val="auto"/>
        </w:rPr>
        <w:instrText xml:space="preserve"> PAGEREF _Toc7273 \h </w:instrText>
      </w:r>
      <w:r>
        <w:rPr>
          <w:color w:val="auto"/>
        </w:rPr>
        <w:fldChar w:fldCharType="separate"/>
      </w:r>
      <w:r>
        <w:rPr>
          <w:color w:val="auto"/>
        </w:rPr>
        <w:t>7</w:t>
      </w:r>
      <w:r>
        <w:rPr>
          <w:color w:val="auto"/>
        </w:rPr>
        <w:fldChar w:fldCharType="end"/>
      </w:r>
      <w:r>
        <w:rPr>
          <w:rFonts w:ascii="宋体" w:hAnsi="宋体"/>
          <w:color w:val="auto"/>
        </w:rPr>
        <w:fldChar w:fldCharType="end"/>
      </w:r>
    </w:p>
    <w:p w14:paraId="5A21B811">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_Toc14709 </w:instrText>
      </w:r>
      <w:r>
        <w:rPr>
          <w:rFonts w:hint="eastAsia" w:ascii="宋体"/>
          <w:i w:val="0"/>
          <w:iCs w:val="0"/>
          <w:smallCaps/>
          <w:color w:val="auto"/>
          <w:szCs w:val="28"/>
        </w:rPr>
        <w:fldChar w:fldCharType="separate"/>
      </w:r>
      <w:r>
        <w:rPr>
          <w:rFonts w:hint="eastAsia" w:ascii="宋体"/>
          <w:i w:val="0"/>
          <w:iCs w:val="0"/>
          <w:smallCaps/>
          <w:color w:val="auto"/>
          <w:szCs w:val="28"/>
        </w:rPr>
        <w:t>1.适用范围</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_Toc14709 \h </w:instrText>
      </w:r>
      <w:r>
        <w:rPr>
          <w:rFonts w:hint="eastAsia" w:ascii="宋体"/>
          <w:i w:val="0"/>
          <w:iCs w:val="0"/>
          <w:smallCaps/>
          <w:color w:val="auto"/>
          <w:szCs w:val="28"/>
        </w:rPr>
        <w:fldChar w:fldCharType="separate"/>
      </w:r>
      <w:r>
        <w:rPr>
          <w:rFonts w:hint="eastAsia" w:ascii="宋体"/>
          <w:i w:val="0"/>
          <w:iCs w:val="0"/>
          <w:smallCaps/>
          <w:color w:val="auto"/>
          <w:szCs w:val="28"/>
        </w:rPr>
        <w:t>7</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33A92116">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_Toc31714 </w:instrText>
      </w:r>
      <w:r>
        <w:rPr>
          <w:rFonts w:hint="eastAsia" w:ascii="宋体"/>
          <w:i w:val="0"/>
          <w:iCs w:val="0"/>
          <w:smallCaps/>
          <w:color w:val="auto"/>
          <w:szCs w:val="28"/>
        </w:rPr>
        <w:fldChar w:fldCharType="separate"/>
      </w:r>
      <w:r>
        <w:rPr>
          <w:rFonts w:hint="eastAsia" w:ascii="宋体"/>
          <w:i w:val="0"/>
          <w:iCs w:val="0"/>
          <w:smallCaps/>
          <w:color w:val="auto"/>
          <w:szCs w:val="28"/>
        </w:rPr>
        <w:t>2.采购方式、合格的投标人</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_Toc31714 \h </w:instrText>
      </w:r>
      <w:r>
        <w:rPr>
          <w:rFonts w:hint="eastAsia" w:ascii="宋体"/>
          <w:i w:val="0"/>
          <w:iCs w:val="0"/>
          <w:smallCaps/>
          <w:color w:val="auto"/>
          <w:szCs w:val="28"/>
        </w:rPr>
        <w:fldChar w:fldCharType="separate"/>
      </w:r>
      <w:r>
        <w:rPr>
          <w:rFonts w:hint="eastAsia" w:ascii="宋体"/>
          <w:i w:val="0"/>
          <w:iCs w:val="0"/>
          <w:smallCaps/>
          <w:color w:val="auto"/>
          <w:szCs w:val="28"/>
        </w:rPr>
        <w:t>7</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688A27C6">
      <w:pPr>
        <w:pStyle w:val="10"/>
        <w:tabs>
          <w:tab w:val="right" w:leader="dot" w:pos="8787"/>
          <w:tab w:val="clear" w:pos="8777"/>
        </w:tabs>
        <w:ind w:firstLine="86"/>
        <w:rPr>
          <w:color w:val="auto"/>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_Toc15578 </w:instrText>
      </w:r>
      <w:r>
        <w:rPr>
          <w:rFonts w:hint="eastAsia" w:ascii="宋体"/>
          <w:i w:val="0"/>
          <w:iCs w:val="0"/>
          <w:smallCaps/>
          <w:color w:val="auto"/>
          <w:szCs w:val="28"/>
        </w:rPr>
        <w:fldChar w:fldCharType="separate"/>
      </w:r>
      <w:r>
        <w:rPr>
          <w:rFonts w:hint="eastAsia" w:ascii="宋体"/>
          <w:i w:val="0"/>
          <w:iCs w:val="0"/>
          <w:smallCaps/>
          <w:color w:val="auto"/>
          <w:szCs w:val="28"/>
        </w:rPr>
        <w:t>3.磋商费用</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_Toc15578 \h </w:instrText>
      </w:r>
      <w:r>
        <w:rPr>
          <w:rFonts w:hint="eastAsia" w:ascii="宋体"/>
          <w:i w:val="0"/>
          <w:iCs w:val="0"/>
          <w:smallCaps/>
          <w:color w:val="auto"/>
          <w:szCs w:val="28"/>
        </w:rPr>
        <w:fldChar w:fldCharType="separate"/>
      </w:r>
      <w:r>
        <w:rPr>
          <w:rFonts w:hint="eastAsia" w:ascii="宋体"/>
          <w:i w:val="0"/>
          <w:iCs w:val="0"/>
          <w:smallCaps/>
          <w:color w:val="auto"/>
          <w:szCs w:val="28"/>
        </w:rPr>
        <w:t>7</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7A329632">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_Toc8808 </w:instrText>
      </w:r>
      <w:r>
        <w:rPr>
          <w:rFonts w:ascii="宋体" w:hAnsi="宋体"/>
          <w:color w:val="auto"/>
        </w:rPr>
        <w:fldChar w:fldCharType="separate"/>
      </w:r>
      <w:r>
        <w:rPr>
          <w:rFonts w:hint="eastAsia" w:ascii="宋体" w:hAnsi="宋体"/>
          <w:bCs/>
          <w:color w:val="auto"/>
          <w:kern w:val="0"/>
          <w:szCs w:val="36"/>
        </w:rPr>
        <w:t>二、磋商文件说明</w:t>
      </w:r>
      <w:r>
        <w:rPr>
          <w:color w:val="auto"/>
        </w:rPr>
        <w:tab/>
      </w:r>
      <w:r>
        <w:rPr>
          <w:color w:val="auto"/>
        </w:rPr>
        <w:fldChar w:fldCharType="begin"/>
      </w:r>
      <w:r>
        <w:rPr>
          <w:color w:val="auto"/>
        </w:rPr>
        <w:instrText xml:space="preserve"> PAGEREF _Toc8808 \h </w:instrText>
      </w:r>
      <w:r>
        <w:rPr>
          <w:color w:val="auto"/>
        </w:rPr>
        <w:fldChar w:fldCharType="separate"/>
      </w:r>
      <w:r>
        <w:rPr>
          <w:color w:val="auto"/>
        </w:rPr>
        <w:t>7</w:t>
      </w:r>
      <w:r>
        <w:rPr>
          <w:color w:val="auto"/>
        </w:rPr>
        <w:fldChar w:fldCharType="end"/>
      </w:r>
      <w:r>
        <w:rPr>
          <w:rFonts w:ascii="宋体" w:hAnsi="宋体"/>
          <w:color w:val="auto"/>
        </w:rPr>
        <w:fldChar w:fldCharType="end"/>
      </w:r>
    </w:p>
    <w:p w14:paraId="02E388F8">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_Toc29905 </w:instrText>
      </w:r>
      <w:r>
        <w:rPr>
          <w:rFonts w:hint="eastAsia" w:ascii="宋体"/>
          <w:i w:val="0"/>
          <w:iCs w:val="0"/>
          <w:smallCaps/>
          <w:color w:val="auto"/>
          <w:szCs w:val="28"/>
        </w:rPr>
        <w:fldChar w:fldCharType="separate"/>
      </w:r>
      <w:r>
        <w:rPr>
          <w:rFonts w:hint="eastAsia" w:ascii="宋体"/>
          <w:i w:val="0"/>
          <w:iCs w:val="0"/>
          <w:smallCaps/>
          <w:color w:val="auto"/>
          <w:szCs w:val="28"/>
        </w:rPr>
        <w:t>4.磋商文件的构成</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_Toc29905 \h </w:instrText>
      </w:r>
      <w:r>
        <w:rPr>
          <w:rFonts w:hint="eastAsia" w:ascii="宋体"/>
          <w:i w:val="0"/>
          <w:iCs w:val="0"/>
          <w:smallCaps/>
          <w:color w:val="auto"/>
          <w:szCs w:val="28"/>
        </w:rPr>
        <w:fldChar w:fldCharType="separate"/>
      </w:r>
      <w:r>
        <w:rPr>
          <w:rFonts w:hint="eastAsia" w:ascii="宋体"/>
          <w:i w:val="0"/>
          <w:iCs w:val="0"/>
          <w:smallCaps/>
          <w:color w:val="auto"/>
          <w:szCs w:val="28"/>
        </w:rPr>
        <w:t>7</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25C4A3DF">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_Toc16141 </w:instrText>
      </w:r>
      <w:r>
        <w:rPr>
          <w:rFonts w:hint="eastAsia" w:ascii="宋体"/>
          <w:i w:val="0"/>
          <w:iCs w:val="0"/>
          <w:smallCaps/>
          <w:color w:val="auto"/>
          <w:szCs w:val="28"/>
        </w:rPr>
        <w:fldChar w:fldCharType="separate"/>
      </w:r>
      <w:r>
        <w:rPr>
          <w:rFonts w:hint="eastAsia" w:ascii="宋体"/>
          <w:i w:val="0"/>
          <w:iCs w:val="0"/>
          <w:smallCaps/>
          <w:color w:val="auto"/>
          <w:szCs w:val="28"/>
        </w:rPr>
        <w:t>5.磋商文件的质疑</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_Toc16141 \h </w:instrText>
      </w:r>
      <w:r>
        <w:rPr>
          <w:rFonts w:hint="eastAsia" w:ascii="宋体"/>
          <w:i w:val="0"/>
          <w:iCs w:val="0"/>
          <w:smallCaps/>
          <w:color w:val="auto"/>
          <w:szCs w:val="28"/>
        </w:rPr>
        <w:fldChar w:fldCharType="separate"/>
      </w:r>
      <w:r>
        <w:rPr>
          <w:rFonts w:hint="eastAsia" w:ascii="宋体"/>
          <w:i w:val="0"/>
          <w:iCs w:val="0"/>
          <w:smallCaps/>
          <w:color w:val="auto"/>
          <w:szCs w:val="28"/>
        </w:rPr>
        <w:t>8</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44D2DCCF">
      <w:pPr>
        <w:pStyle w:val="10"/>
        <w:tabs>
          <w:tab w:val="right" w:leader="dot" w:pos="8787"/>
          <w:tab w:val="clear" w:pos="8777"/>
        </w:tabs>
        <w:ind w:firstLine="86"/>
        <w:rPr>
          <w:color w:val="auto"/>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_Toc31715 </w:instrText>
      </w:r>
      <w:r>
        <w:rPr>
          <w:rFonts w:hint="eastAsia" w:ascii="宋体"/>
          <w:i w:val="0"/>
          <w:iCs w:val="0"/>
          <w:smallCaps/>
          <w:color w:val="auto"/>
          <w:szCs w:val="28"/>
        </w:rPr>
        <w:fldChar w:fldCharType="separate"/>
      </w:r>
      <w:r>
        <w:rPr>
          <w:rFonts w:hint="eastAsia" w:ascii="宋体"/>
          <w:i w:val="0"/>
          <w:iCs w:val="0"/>
          <w:smallCaps/>
          <w:color w:val="auto"/>
          <w:szCs w:val="28"/>
        </w:rPr>
        <w:t>6.磋商文件的澄清、修改</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_Toc31715 \h </w:instrText>
      </w:r>
      <w:r>
        <w:rPr>
          <w:rFonts w:hint="eastAsia" w:ascii="宋体"/>
          <w:i w:val="0"/>
          <w:iCs w:val="0"/>
          <w:smallCaps/>
          <w:color w:val="auto"/>
          <w:szCs w:val="28"/>
        </w:rPr>
        <w:fldChar w:fldCharType="separate"/>
      </w:r>
      <w:r>
        <w:rPr>
          <w:rFonts w:hint="eastAsia" w:ascii="宋体"/>
          <w:i w:val="0"/>
          <w:iCs w:val="0"/>
          <w:smallCaps/>
          <w:color w:val="auto"/>
          <w:szCs w:val="28"/>
        </w:rPr>
        <w:t>8</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2B1B504A">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_Toc4849 </w:instrText>
      </w:r>
      <w:r>
        <w:rPr>
          <w:rFonts w:ascii="宋体" w:hAnsi="宋体"/>
          <w:color w:val="auto"/>
        </w:rPr>
        <w:fldChar w:fldCharType="separate"/>
      </w:r>
      <w:r>
        <w:rPr>
          <w:rFonts w:hint="eastAsia" w:ascii="宋体" w:hAnsi="宋体"/>
          <w:bCs/>
          <w:color w:val="auto"/>
          <w:kern w:val="0"/>
          <w:szCs w:val="36"/>
        </w:rPr>
        <w:t>三、磋商响应文件的编制</w:t>
      </w:r>
      <w:r>
        <w:rPr>
          <w:color w:val="auto"/>
        </w:rPr>
        <w:tab/>
      </w:r>
      <w:r>
        <w:rPr>
          <w:color w:val="auto"/>
        </w:rPr>
        <w:fldChar w:fldCharType="begin"/>
      </w:r>
      <w:r>
        <w:rPr>
          <w:color w:val="auto"/>
        </w:rPr>
        <w:instrText xml:space="preserve"> PAGEREF _Toc4849 \h </w:instrText>
      </w:r>
      <w:r>
        <w:rPr>
          <w:color w:val="auto"/>
        </w:rPr>
        <w:fldChar w:fldCharType="separate"/>
      </w:r>
      <w:r>
        <w:rPr>
          <w:color w:val="auto"/>
        </w:rPr>
        <w:t>8</w:t>
      </w:r>
      <w:r>
        <w:rPr>
          <w:color w:val="auto"/>
        </w:rPr>
        <w:fldChar w:fldCharType="end"/>
      </w:r>
      <w:r>
        <w:rPr>
          <w:rFonts w:ascii="宋体" w:hAnsi="宋体"/>
          <w:color w:val="auto"/>
        </w:rPr>
        <w:fldChar w:fldCharType="end"/>
      </w:r>
    </w:p>
    <w:p w14:paraId="38F70D5D">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_Toc17541 </w:instrText>
      </w:r>
      <w:r>
        <w:rPr>
          <w:rFonts w:hint="eastAsia" w:ascii="宋体"/>
          <w:i w:val="0"/>
          <w:iCs w:val="0"/>
          <w:smallCaps/>
          <w:color w:val="auto"/>
          <w:szCs w:val="28"/>
        </w:rPr>
        <w:fldChar w:fldCharType="separate"/>
      </w:r>
      <w:r>
        <w:rPr>
          <w:rFonts w:hint="eastAsia" w:ascii="宋体"/>
          <w:i w:val="0"/>
          <w:iCs w:val="0"/>
          <w:smallCaps/>
          <w:color w:val="auto"/>
          <w:szCs w:val="28"/>
        </w:rPr>
        <w:t>7.磋商响应文件的语言及度量衡单位</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_Toc17541 \h </w:instrText>
      </w:r>
      <w:r>
        <w:rPr>
          <w:rFonts w:hint="eastAsia" w:ascii="宋体"/>
          <w:i w:val="0"/>
          <w:iCs w:val="0"/>
          <w:smallCaps/>
          <w:color w:val="auto"/>
          <w:szCs w:val="28"/>
        </w:rPr>
        <w:fldChar w:fldCharType="separate"/>
      </w:r>
      <w:r>
        <w:rPr>
          <w:rFonts w:hint="eastAsia" w:ascii="宋体"/>
          <w:i w:val="0"/>
          <w:iCs w:val="0"/>
          <w:smallCaps/>
          <w:color w:val="auto"/>
          <w:szCs w:val="28"/>
        </w:rPr>
        <w:t>8</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42733237">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_Toc27969 </w:instrText>
      </w:r>
      <w:r>
        <w:rPr>
          <w:rFonts w:hint="eastAsia" w:ascii="宋体"/>
          <w:i w:val="0"/>
          <w:iCs w:val="0"/>
          <w:smallCaps/>
          <w:color w:val="auto"/>
          <w:szCs w:val="28"/>
        </w:rPr>
        <w:fldChar w:fldCharType="separate"/>
      </w:r>
      <w:r>
        <w:rPr>
          <w:rFonts w:hint="eastAsia" w:ascii="宋体"/>
          <w:i w:val="0"/>
          <w:iCs w:val="0"/>
          <w:smallCaps/>
          <w:color w:val="auto"/>
          <w:szCs w:val="28"/>
        </w:rPr>
        <w:t>8.磋商报价及币种</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_Toc27969 \h </w:instrText>
      </w:r>
      <w:r>
        <w:rPr>
          <w:rFonts w:hint="eastAsia" w:ascii="宋体"/>
          <w:i w:val="0"/>
          <w:iCs w:val="0"/>
          <w:smallCaps/>
          <w:color w:val="auto"/>
          <w:szCs w:val="28"/>
        </w:rPr>
        <w:fldChar w:fldCharType="separate"/>
      </w:r>
      <w:r>
        <w:rPr>
          <w:rFonts w:hint="eastAsia" w:ascii="宋体"/>
          <w:i w:val="0"/>
          <w:iCs w:val="0"/>
          <w:smallCaps/>
          <w:color w:val="auto"/>
          <w:szCs w:val="28"/>
        </w:rPr>
        <w:t>9</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6AEEB5E1">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_Toc5520 </w:instrText>
      </w:r>
      <w:r>
        <w:rPr>
          <w:rFonts w:hint="eastAsia" w:ascii="宋体"/>
          <w:i w:val="0"/>
          <w:iCs w:val="0"/>
          <w:smallCaps/>
          <w:color w:val="auto"/>
          <w:szCs w:val="28"/>
        </w:rPr>
        <w:fldChar w:fldCharType="separate"/>
      </w:r>
      <w:r>
        <w:rPr>
          <w:rFonts w:hint="eastAsia" w:ascii="宋体"/>
          <w:i w:val="0"/>
          <w:iCs w:val="0"/>
          <w:smallCaps/>
          <w:color w:val="auto"/>
          <w:szCs w:val="28"/>
        </w:rPr>
        <w:t>9.磋商保证金</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_Toc5520 \h </w:instrText>
      </w:r>
      <w:r>
        <w:rPr>
          <w:rFonts w:hint="eastAsia" w:ascii="宋体"/>
          <w:i w:val="0"/>
          <w:iCs w:val="0"/>
          <w:smallCaps/>
          <w:color w:val="auto"/>
          <w:szCs w:val="28"/>
        </w:rPr>
        <w:fldChar w:fldCharType="separate"/>
      </w:r>
      <w:r>
        <w:rPr>
          <w:rFonts w:hint="eastAsia" w:ascii="宋体"/>
          <w:i w:val="0"/>
          <w:iCs w:val="0"/>
          <w:smallCaps/>
          <w:color w:val="auto"/>
          <w:szCs w:val="28"/>
        </w:rPr>
        <w:t>9</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2FE5BC53">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_Toc25677 </w:instrText>
      </w:r>
      <w:r>
        <w:rPr>
          <w:rFonts w:hint="eastAsia" w:ascii="宋体"/>
          <w:i w:val="0"/>
          <w:iCs w:val="0"/>
          <w:smallCaps/>
          <w:color w:val="auto"/>
          <w:szCs w:val="28"/>
        </w:rPr>
        <w:fldChar w:fldCharType="separate"/>
      </w:r>
      <w:r>
        <w:rPr>
          <w:rFonts w:hint="eastAsia" w:ascii="宋体"/>
          <w:i w:val="0"/>
          <w:iCs w:val="0"/>
          <w:smallCaps/>
          <w:color w:val="auto"/>
          <w:szCs w:val="28"/>
        </w:rPr>
        <w:t>10.磋商有效期</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_Toc25677 \h </w:instrText>
      </w:r>
      <w:r>
        <w:rPr>
          <w:rFonts w:hint="eastAsia" w:ascii="宋体"/>
          <w:i w:val="0"/>
          <w:iCs w:val="0"/>
          <w:smallCaps/>
          <w:color w:val="auto"/>
          <w:szCs w:val="28"/>
        </w:rPr>
        <w:fldChar w:fldCharType="separate"/>
      </w:r>
      <w:r>
        <w:rPr>
          <w:rFonts w:hint="eastAsia" w:ascii="宋体"/>
          <w:i w:val="0"/>
          <w:iCs w:val="0"/>
          <w:smallCaps/>
          <w:color w:val="auto"/>
          <w:szCs w:val="28"/>
        </w:rPr>
        <w:t>10</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4C135AD1">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_Toc21383 </w:instrText>
      </w:r>
      <w:r>
        <w:rPr>
          <w:rFonts w:hint="eastAsia" w:ascii="宋体"/>
          <w:i w:val="0"/>
          <w:iCs w:val="0"/>
          <w:smallCaps/>
          <w:color w:val="auto"/>
          <w:szCs w:val="28"/>
        </w:rPr>
        <w:fldChar w:fldCharType="separate"/>
      </w:r>
      <w:r>
        <w:rPr>
          <w:rFonts w:hint="eastAsia" w:ascii="宋体"/>
          <w:i w:val="0"/>
          <w:iCs w:val="0"/>
          <w:smallCaps/>
          <w:color w:val="auto"/>
          <w:szCs w:val="28"/>
        </w:rPr>
        <w:t>11.磋商响应文件构成</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_Toc21383 \h </w:instrText>
      </w:r>
      <w:r>
        <w:rPr>
          <w:rFonts w:hint="eastAsia" w:ascii="宋体"/>
          <w:i w:val="0"/>
          <w:iCs w:val="0"/>
          <w:smallCaps/>
          <w:color w:val="auto"/>
          <w:szCs w:val="28"/>
        </w:rPr>
        <w:fldChar w:fldCharType="separate"/>
      </w:r>
      <w:r>
        <w:rPr>
          <w:rFonts w:hint="eastAsia" w:ascii="宋体"/>
          <w:i w:val="0"/>
          <w:iCs w:val="0"/>
          <w:smallCaps/>
          <w:color w:val="auto"/>
          <w:szCs w:val="28"/>
        </w:rPr>
        <w:t>10</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35B3A7D3">
      <w:pPr>
        <w:pStyle w:val="10"/>
        <w:tabs>
          <w:tab w:val="right" w:leader="dot" w:pos="8787"/>
          <w:tab w:val="clear" w:pos="8777"/>
        </w:tabs>
        <w:ind w:firstLine="86"/>
        <w:rPr>
          <w:color w:val="auto"/>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_Toc7218 </w:instrText>
      </w:r>
      <w:r>
        <w:rPr>
          <w:rFonts w:hint="eastAsia" w:ascii="宋体"/>
          <w:i w:val="0"/>
          <w:iCs w:val="0"/>
          <w:smallCaps/>
          <w:color w:val="auto"/>
          <w:szCs w:val="28"/>
        </w:rPr>
        <w:fldChar w:fldCharType="separate"/>
      </w:r>
      <w:r>
        <w:rPr>
          <w:rFonts w:hint="eastAsia" w:ascii="宋体"/>
          <w:i w:val="0"/>
          <w:iCs w:val="0"/>
          <w:smallCaps/>
          <w:color w:val="auto"/>
          <w:szCs w:val="28"/>
        </w:rPr>
        <w:t>12. 磋商响应文件格式及编制要求</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_Toc7218 \h </w:instrText>
      </w:r>
      <w:r>
        <w:rPr>
          <w:rFonts w:hint="eastAsia" w:ascii="宋体"/>
          <w:i w:val="0"/>
          <w:iCs w:val="0"/>
          <w:smallCaps/>
          <w:color w:val="auto"/>
          <w:szCs w:val="28"/>
        </w:rPr>
        <w:fldChar w:fldCharType="separate"/>
      </w:r>
      <w:r>
        <w:rPr>
          <w:rFonts w:hint="eastAsia" w:ascii="宋体"/>
          <w:i w:val="0"/>
          <w:iCs w:val="0"/>
          <w:smallCaps/>
          <w:color w:val="auto"/>
          <w:szCs w:val="28"/>
        </w:rPr>
        <w:t>11</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6EDBE6A9">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_Toc17687 </w:instrText>
      </w:r>
      <w:r>
        <w:rPr>
          <w:rFonts w:ascii="宋体" w:hAnsi="宋体"/>
          <w:color w:val="auto"/>
        </w:rPr>
        <w:fldChar w:fldCharType="separate"/>
      </w:r>
      <w:r>
        <w:rPr>
          <w:rFonts w:hint="eastAsia" w:ascii="宋体" w:hAnsi="宋体"/>
          <w:bCs/>
          <w:color w:val="auto"/>
          <w:kern w:val="0"/>
          <w:szCs w:val="36"/>
        </w:rPr>
        <w:t>四、磋商响应文件的递交</w:t>
      </w:r>
      <w:r>
        <w:rPr>
          <w:color w:val="auto"/>
        </w:rPr>
        <w:tab/>
      </w:r>
      <w:r>
        <w:rPr>
          <w:color w:val="auto"/>
        </w:rPr>
        <w:fldChar w:fldCharType="begin"/>
      </w:r>
      <w:r>
        <w:rPr>
          <w:color w:val="auto"/>
        </w:rPr>
        <w:instrText xml:space="preserve"> PAGEREF _Toc17687 \h </w:instrText>
      </w:r>
      <w:r>
        <w:rPr>
          <w:color w:val="auto"/>
        </w:rPr>
        <w:fldChar w:fldCharType="separate"/>
      </w:r>
      <w:r>
        <w:rPr>
          <w:color w:val="auto"/>
        </w:rPr>
        <w:t>11</w:t>
      </w:r>
      <w:r>
        <w:rPr>
          <w:color w:val="auto"/>
        </w:rPr>
        <w:fldChar w:fldCharType="end"/>
      </w:r>
      <w:r>
        <w:rPr>
          <w:rFonts w:ascii="宋体" w:hAnsi="宋体"/>
          <w:color w:val="auto"/>
        </w:rPr>
        <w:fldChar w:fldCharType="end"/>
      </w:r>
    </w:p>
    <w:p w14:paraId="45A81766">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_Toc12264 </w:instrText>
      </w:r>
      <w:r>
        <w:rPr>
          <w:rFonts w:ascii="宋体" w:hAnsi="宋体"/>
          <w:color w:val="auto"/>
        </w:rPr>
        <w:fldChar w:fldCharType="separate"/>
      </w:r>
      <w:r>
        <w:rPr>
          <w:rFonts w:hint="eastAsia" w:ascii="宋体" w:hAnsi="宋体"/>
          <w:bCs/>
          <w:color w:val="auto"/>
          <w:kern w:val="0"/>
          <w:szCs w:val="36"/>
        </w:rPr>
        <w:t>五、磋商过程</w:t>
      </w:r>
      <w:r>
        <w:rPr>
          <w:color w:val="auto"/>
        </w:rPr>
        <w:tab/>
      </w:r>
      <w:r>
        <w:rPr>
          <w:color w:val="auto"/>
        </w:rPr>
        <w:fldChar w:fldCharType="begin"/>
      </w:r>
      <w:r>
        <w:rPr>
          <w:color w:val="auto"/>
        </w:rPr>
        <w:instrText xml:space="preserve"> PAGEREF _Toc12264 \h </w:instrText>
      </w:r>
      <w:r>
        <w:rPr>
          <w:color w:val="auto"/>
        </w:rPr>
        <w:fldChar w:fldCharType="separate"/>
      </w:r>
      <w:r>
        <w:rPr>
          <w:color w:val="auto"/>
        </w:rPr>
        <w:t>11</w:t>
      </w:r>
      <w:r>
        <w:rPr>
          <w:color w:val="auto"/>
        </w:rPr>
        <w:fldChar w:fldCharType="end"/>
      </w:r>
      <w:r>
        <w:rPr>
          <w:rFonts w:ascii="宋体" w:hAnsi="宋体"/>
          <w:color w:val="auto"/>
        </w:rPr>
        <w:fldChar w:fldCharType="end"/>
      </w:r>
    </w:p>
    <w:p w14:paraId="23BA8E4A">
      <w:pPr>
        <w:pStyle w:val="10"/>
        <w:tabs>
          <w:tab w:val="right" w:leader="dot" w:pos="8787"/>
          <w:tab w:val="clear" w:pos="8777"/>
        </w:tabs>
        <w:ind w:firstLine="86"/>
        <w:rPr>
          <w:rFonts w:hint="eastAsia" w:ascii="宋体" w:hAnsi="宋体"/>
          <w:bCs/>
          <w:i w:val="0"/>
          <w:iCs w:val="0"/>
          <w:smallCaps/>
          <w:color w:val="auto"/>
          <w:kern w:val="0"/>
          <w:szCs w:val="36"/>
        </w:rPr>
      </w:pPr>
      <w:r>
        <w:rPr>
          <w:rFonts w:hint="eastAsia" w:ascii="宋体" w:hAnsi="宋体"/>
          <w:bCs/>
          <w:i w:val="0"/>
          <w:iCs w:val="0"/>
          <w:smallCaps/>
          <w:color w:val="auto"/>
          <w:kern w:val="0"/>
          <w:szCs w:val="36"/>
        </w:rPr>
        <w:fldChar w:fldCharType="begin"/>
      </w:r>
      <w:r>
        <w:rPr>
          <w:rFonts w:hint="eastAsia" w:ascii="宋体" w:hAnsi="宋体"/>
          <w:bCs/>
          <w:i w:val="0"/>
          <w:iCs w:val="0"/>
          <w:smallCaps/>
          <w:color w:val="auto"/>
          <w:kern w:val="0"/>
          <w:szCs w:val="36"/>
        </w:rPr>
        <w:instrText xml:space="preserve"> HYPERLINK \l _Toc13418 </w:instrText>
      </w:r>
      <w:r>
        <w:rPr>
          <w:rFonts w:hint="eastAsia" w:ascii="宋体" w:hAnsi="宋体"/>
          <w:bCs/>
          <w:i w:val="0"/>
          <w:iCs w:val="0"/>
          <w:smallCaps/>
          <w:color w:val="auto"/>
          <w:kern w:val="0"/>
          <w:szCs w:val="36"/>
        </w:rPr>
        <w:fldChar w:fldCharType="separate"/>
      </w:r>
      <w:r>
        <w:rPr>
          <w:rFonts w:hint="eastAsia" w:ascii="宋体" w:hAnsi="宋体"/>
          <w:bCs/>
          <w:i w:val="0"/>
          <w:iCs w:val="0"/>
          <w:smallCaps/>
          <w:color w:val="auto"/>
          <w:kern w:val="0"/>
          <w:szCs w:val="36"/>
        </w:rPr>
        <w:t>14.磋商过程</w:t>
      </w:r>
      <w:r>
        <w:rPr>
          <w:rFonts w:hint="eastAsia" w:ascii="宋体" w:hAnsi="宋体"/>
          <w:bCs/>
          <w:i w:val="0"/>
          <w:iCs w:val="0"/>
          <w:smallCaps/>
          <w:color w:val="auto"/>
          <w:kern w:val="0"/>
          <w:szCs w:val="36"/>
        </w:rPr>
        <w:tab/>
      </w:r>
      <w:r>
        <w:rPr>
          <w:rFonts w:hint="eastAsia" w:ascii="宋体" w:hAnsi="宋体"/>
          <w:bCs/>
          <w:i w:val="0"/>
          <w:iCs w:val="0"/>
          <w:smallCaps/>
          <w:color w:val="auto"/>
          <w:kern w:val="0"/>
          <w:szCs w:val="36"/>
        </w:rPr>
        <w:fldChar w:fldCharType="begin"/>
      </w:r>
      <w:r>
        <w:rPr>
          <w:rFonts w:hint="eastAsia" w:ascii="宋体" w:hAnsi="宋体"/>
          <w:bCs/>
          <w:i w:val="0"/>
          <w:iCs w:val="0"/>
          <w:smallCaps/>
          <w:color w:val="auto"/>
          <w:kern w:val="0"/>
          <w:szCs w:val="36"/>
        </w:rPr>
        <w:instrText xml:space="preserve"> PAGEREF _Toc13418 \h </w:instrText>
      </w:r>
      <w:r>
        <w:rPr>
          <w:rFonts w:hint="eastAsia" w:ascii="宋体" w:hAnsi="宋体"/>
          <w:bCs/>
          <w:i w:val="0"/>
          <w:iCs w:val="0"/>
          <w:smallCaps/>
          <w:color w:val="auto"/>
          <w:kern w:val="0"/>
          <w:szCs w:val="36"/>
        </w:rPr>
        <w:fldChar w:fldCharType="separate"/>
      </w:r>
      <w:r>
        <w:rPr>
          <w:rFonts w:hint="eastAsia" w:ascii="宋体" w:hAnsi="宋体"/>
          <w:bCs/>
          <w:i w:val="0"/>
          <w:iCs w:val="0"/>
          <w:smallCaps/>
          <w:color w:val="auto"/>
          <w:kern w:val="0"/>
          <w:szCs w:val="36"/>
        </w:rPr>
        <w:t>11</w:t>
      </w:r>
      <w:r>
        <w:rPr>
          <w:rFonts w:hint="eastAsia" w:ascii="宋体" w:hAnsi="宋体"/>
          <w:bCs/>
          <w:i w:val="0"/>
          <w:iCs w:val="0"/>
          <w:smallCaps/>
          <w:color w:val="auto"/>
          <w:kern w:val="0"/>
          <w:szCs w:val="36"/>
        </w:rPr>
        <w:fldChar w:fldCharType="end"/>
      </w:r>
      <w:r>
        <w:rPr>
          <w:rFonts w:hint="eastAsia" w:ascii="宋体" w:hAnsi="宋体"/>
          <w:bCs/>
          <w:i w:val="0"/>
          <w:iCs w:val="0"/>
          <w:smallCaps/>
          <w:color w:val="auto"/>
          <w:kern w:val="0"/>
          <w:szCs w:val="36"/>
        </w:rPr>
        <w:fldChar w:fldCharType="end"/>
      </w:r>
    </w:p>
    <w:p w14:paraId="47910B2C">
      <w:pPr>
        <w:pStyle w:val="15"/>
        <w:tabs>
          <w:tab w:val="right" w:leader="dot" w:pos="8787"/>
        </w:tabs>
        <w:ind w:firstLine="472"/>
        <w:rPr>
          <w:color w:val="auto"/>
        </w:rPr>
      </w:pPr>
      <w:r>
        <w:rPr>
          <w:rFonts w:hint="eastAsia" w:ascii="宋体" w:hAnsi="宋体"/>
          <w:bCs/>
          <w:color w:val="auto"/>
          <w:kern w:val="0"/>
          <w:szCs w:val="36"/>
        </w:rPr>
        <w:fldChar w:fldCharType="begin"/>
      </w:r>
      <w:r>
        <w:rPr>
          <w:rFonts w:hint="eastAsia" w:ascii="宋体" w:hAnsi="宋体"/>
          <w:bCs/>
          <w:color w:val="auto"/>
          <w:kern w:val="0"/>
          <w:szCs w:val="36"/>
        </w:rPr>
        <w:instrText xml:space="preserve"> HYPERLINK \l _Toc14261 </w:instrText>
      </w:r>
      <w:r>
        <w:rPr>
          <w:rFonts w:hint="eastAsia" w:ascii="宋体" w:hAnsi="宋体"/>
          <w:bCs/>
          <w:color w:val="auto"/>
          <w:kern w:val="0"/>
          <w:szCs w:val="36"/>
        </w:rPr>
        <w:fldChar w:fldCharType="separate"/>
      </w:r>
      <w:r>
        <w:rPr>
          <w:rFonts w:hint="eastAsia" w:ascii="宋体" w:hAnsi="宋体"/>
          <w:bCs/>
          <w:color w:val="auto"/>
          <w:kern w:val="0"/>
          <w:szCs w:val="36"/>
        </w:rPr>
        <w:t>六、磋商程序及方法</w:t>
      </w:r>
      <w:r>
        <w:rPr>
          <w:rFonts w:hint="eastAsia" w:ascii="宋体" w:hAnsi="宋体"/>
          <w:bCs/>
          <w:color w:val="auto"/>
          <w:kern w:val="0"/>
          <w:szCs w:val="36"/>
        </w:rPr>
        <w:tab/>
      </w:r>
      <w:r>
        <w:rPr>
          <w:rFonts w:hint="eastAsia" w:ascii="宋体" w:hAnsi="宋体"/>
          <w:bCs/>
          <w:color w:val="auto"/>
          <w:kern w:val="0"/>
          <w:szCs w:val="36"/>
        </w:rPr>
        <w:fldChar w:fldCharType="begin"/>
      </w:r>
      <w:r>
        <w:rPr>
          <w:rFonts w:hint="eastAsia" w:ascii="宋体" w:hAnsi="宋体"/>
          <w:bCs/>
          <w:color w:val="auto"/>
          <w:kern w:val="0"/>
          <w:szCs w:val="36"/>
        </w:rPr>
        <w:instrText xml:space="preserve"> PAGEREF _Toc14261 \h </w:instrText>
      </w:r>
      <w:r>
        <w:rPr>
          <w:rFonts w:hint="eastAsia" w:ascii="宋体" w:hAnsi="宋体"/>
          <w:bCs/>
          <w:color w:val="auto"/>
          <w:kern w:val="0"/>
          <w:szCs w:val="36"/>
        </w:rPr>
        <w:fldChar w:fldCharType="separate"/>
      </w:r>
      <w:r>
        <w:rPr>
          <w:rFonts w:hint="eastAsia" w:ascii="宋体" w:hAnsi="宋体"/>
          <w:bCs/>
          <w:color w:val="auto"/>
          <w:kern w:val="0"/>
          <w:szCs w:val="36"/>
        </w:rPr>
        <w:t>12</w:t>
      </w:r>
      <w:r>
        <w:rPr>
          <w:rFonts w:hint="eastAsia" w:ascii="宋体" w:hAnsi="宋体"/>
          <w:bCs/>
          <w:color w:val="auto"/>
          <w:kern w:val="0"/>
          <w:szCs w:val="36"/>
        </w:rPr>
        <w:fldChar w:fldCharType="end"/>
      </w:r>
      <w:r>
        <w:rPr>
          <w:rFonts w:hint="eastAsia" w:ascii="宋体" w:hAnsi="宋体"/>
          <w:bCs/>
          <w:color w:val="auto"/>
          <w:kern w:val="0"/>
          <w:szCs w:val="36"/>
        </w:rPr>
        <w:fldChar w:fldCharType="end"/>
      </w:r>
    </w:p>
    <w:p w14:paraId="049C61D8">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_Toc7242 </w:instrText>
      </w:r>
      <w:r>
        <w:rPr>
          <w:rFonts w:hint="eastAsia" w:ascii="宋体"/>
          <w:i w:val="0"/>
          <w:iCs w:val="0"/>
          <w:smallCaps/>
          <w:color w:val="auto"/>
          <w:szCs w:val="28"/>
        </w:rPr>
        <w:fldChar w:fldCharType="separate"/>
      </w:r>
      <w:r>
        <w:rPr>
          <w:rFonts w:hint="eastAsia" w:ascii="宋体"/>
          <w:i w:val="0"/>
          <w:iCs w:val="0"/>
          <w:smallCaps/>
          <w:color w:val="auto"/>
          <w:szCs w:val="28"/>
        </w:rPr>
        <w:t>15.磋商小组</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_Toc7242 \h </w:instrText>
      </w:r>
      <w:r>
        <w:rPr>
          <w:rFonts w:hint="eastAsia" w:ascii="宋体"/>
          <w:i w:val="0"/>
          <w:iCs w:val="0"/>
          <w:smallCaps/>
          <w:color w:val="auto"/>
          <w:szCs w:val="28"/>
        </w:rPr>
        <w:fldChar w:fldCharType="separate"/>
      </w:r>
      <w:r>
        <w:rPr>
          <w:rFonts w:hint="eastAsia" w:ascii="宋体"/>
          <w:i w:val="0"/>
          <w:iCs w:val="0"/>
          <w:smallCaps/>
          <w:color w:val="auto"/>
          <w:szCs w:val="28"/>
        </w:rPr>
        <w:t>12</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68AFEB1D">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_Toc93 </w:instrText>
      </w:r>
      <w:r>
        <w:rPr>
          <w:rFonts w:hint="eastAsia" w:ascii="宋体"/>
          <w:i w:val="0"/>
          <w:iCs w:val="0"/>
          <w:smallCaps/>
          <w:color w:val="auto"/>
          <w:szCs w:val="28"/>
        </w:rPr>
        <w:fldChar w:fldCharType="separate"/>
      </w:r>
      <w:r>
        <w:rPr>
          <w:rFonts w:hint="eastAsia" w:ascii="宋体"/>
          <w:i w:val="0"/>
          <w:iCs w:val="0"/>
          <w:smallCaps/>
          <w:color w:val="auto"/>
          <w:szCs w:val="28"/>
        </w:rPr>
        <w:t>16.磋商工作程序</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_Toc93 \h </w:instrText>
      </w:r>
      <w:r>
        <w:rPr>
          <w:rFonts w:hint="eastAsia" w:ascii="宋体"/>
          <w:i w:val="0"/>
          <w:iCs w:val="0"/>
          <w:smallCaps/>
          <w:color w:val="auto"/>
          <w:szCs w:val="28"/>
        </w:rPr>
        <w:fldChar w:fldCharType="separate"/>
      </w:r>
      <w:r>
        <w:rPr>
          <w:rFonts w:hint="eastAsia" w:ascii="宋体"/>
          <w:i w:val="0"/>
          <w:iCs w:val="0"/>
          <w:smallCaps/>
          <w:color w:val="auto"/>
          <w:szCs w:val="28"/>
        </w:rPr>
        <w:t>13</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0CC90BE2">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_Toc18213 </w:instrText>
      </w:r>
      <w:r>
        <w:rPr>
          <w:rFonts w:hint="eastAsia" w:ascii="宋体"/>
          <w:i w:val="0"/>
          <w:iCs w:val="0"/>
          <w:smallCaps/>
          <w:color w:val="auto"/>
          <w:szCs w:val="28"/>
        </w:rPr>
        <w:fldChar w:fldCharType="separate"/>
      </w:r>
      <w:r>
        <w:rPr>
          <w:rFonts w:hint="eastAsia" w:ascii="宋体"/>
          <w:i w:val="0"/>
          <w:iCs w:val="0"/>
          <w:smallCaps/>
          <w:color w:val="auto"/>
          <w:szCs w:val="28"/>
        </w:rPr>
        <w:t>17.答疑的方式和情形</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_Toc18213 \h </w:instrText>
      </w:r>
      <w:r>
        <w:rPr>
          <w:rFonts w:hint="eastAsia" w:ascii="宋体"/>
          <w:i w:val="0"/>
          <w:iCs w:val="0"/>
          <w:smallCaps/>
          <w:color w:val="auto"/>
          <w:szCs w:val="28"/>
        </w:rPr>
        <w:fldChar w:fldCharType="separate"/>
      </w:r>
      <w:r>
        <w:rPr>
          <w:rFonts w:hint="eastAsia" w:ascii="宋体"/>
          <w:i w:val="0"/>
          <w:iCs w:val="0"/>
          <w:smallCaps/>
          <w:color w:val="auto"/>
          <w:szCs w:val="28"/>
        </w:rPr>
        <w:t>15</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63F99A27">
      <w:pPr>
        <w:pStyle w:val="10"/>
        <w:tabs>
          <w:tab w:val="right" w:leader="dot" w:pos="8787"/>
          <w:tab w:val="clear" w:pos="8777"/>
        </w:tabs>
        <w:ind w:firstLine="86"/>
        <w:rPr>
          <w:color w:val="auto"/>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_Toc24694 </w:instrText>
      </w:r>
      <w:r>
        <w:rPr>
          <w:rFonts w:hint="eastAsia" w:ascii="宋体"/>
          <w:i w:val="0"/>
          <w:iCs w:val="0"/>
          <w:smallCaps/>
          <w:color w:val="auto"/>
          <w:szCs w:val="28"/>
        </w:rPr>
        <w:fldChar w:fldCharType="separate"/>
      </w:r>
      <w:r>
        <w:rPr>
          <w:rFonts w:hint="eastAsia" w:ascii="宋体"/>
          <w:i w:val="0"/>
          <w:iCs w:val="0"/>
          <w:smallCaps/>
          <w:color w:val="auto"/>
          <w:szCs w:val="28"/>
        </w:rPr>
        <w:t>18.评审办法</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_Toc24694 \h </w:instrText>
      </w:r>
      <w:r>
        <w:rPr>
          <w:rFonts w:hint="eastAsia" w:ascii="宋体"/>
          <w:i w:val="0"/>
          <w:iCs w:val="0"/>
          <w:smallCaps/>
          <w:color w:val="auto"/>
          <w:szCs w:val="28"/>
        </w:rPr>
        <w:fldChar w:fldCharType="separate"/>
      </w:r>
      <w:r>
        <w:rPr>
          <w:rFonts w:hint="eastAsia" w:ascii="宋体"/>
          <w:i w:val="0"/>
          <w:iCs w:val="0"/>
          <w:smallCaps/>
          <w:color w:val="auto"/>
          <w:szCs w:val="28"/>
        </w:rPr>
        <w:t>15</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5D26D54B">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_Toc14197 </w:instrText>
      </w:r>
      <w:r>
        <w:rPr>
          <w:rFonts w:ascii="宋体" w:hAnsi="宋体"/>
          <w:color w:val="auto"/>
        </w:rPr>
        <w:fldChar w:fldCharType="separate"/>
      </w:r>
      <w:r>
        <w:rPr>
          <w:rFonts w:hint="eastAsia" w:ascii="宋体" w:hAnsi="宋体"/>
          <w:bCs/>
          <w:color w:val="auto"/>
          <w:kern w:val="0"/>
          <w:szCs w:val="36"/>
        </w:rPr>
        <w:t>七、成交办法</w:t>
      </w:r>
      <w:r>
        <w:rPr>
          <w:color w:val="auto"/>
        </w:rPr>
        <w:tab/>
      </w:r>
      <w:r>
        <w:rPr>
          <w:color w:val="auto"/>
        </w:rPr>
        <w:fldChar w:fldCharType="begin"/>
      </w:r>
      <w:r>
        <w:rPr>
          <w:color w:val="auto"/>
        </w:rPr>
        <w:instrText xml:space="preserve"> PAGEREF _Toc14197 \h </w:instrText>
      </w:r>
      <w:r>
        <w:rPr>
          <w:color w:val="auto"/>
        </w:rPr>
        <w:fldChar w:fldCharType="separate"/>
      </w:r>
      <w:r>
        <w:rPr>
          <w:color w:val="auto"/>
        </w:rPr>
        <w:t>18</w:t>
      </w:r>
      <w:r>
        <w:rPr>
          <w:color w:val="auto"/>
        </w:rPr>
        <w:fldChar w:fldCharType="end"/>
      </w:r>
      <w:r>
        <w:rPr>
          <w:rFonts w:ascii="宋体" w:hAnsi="宋体"/>
          <w:color w:val="auto"/>
        </w:rPr>
        <w:fldChar w:fldCharType="end"/>
      </w:r>
    </w:p>
    <w:p w14:paraId="45982BCC">
      <w:pPr>
        <w:pStyle w:val="10"/>
        <w:tabs>
          <w:tab w:val="right" w:leader="dot" w:pos="8787"/>
          <w:tab w:val="clear" w:pos="8777"/>
        </w:tabs>
        <w:ind w:firstLine="86"/>
        <w:rPr>
          <w:rFonts w:hint="eastAsia" w:ascii="宋体"/>
          <w:i w:val="0"/>
          <w:iCs w:val="0"/>
          <w:smallCaps/>
          <w:color w:val="auto"/>
          <w:szCs w:val="28"/>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_Toc17875 </w:instrText>
      </w:r>
      <w:r>
        <w:rPr>
          <w:rFonts w:hint="eastAsia" w:ascii="宋体"/>
          <w:i w:val="0"/>
          <w:iCs w:val="0"/>
          <w:smallCaps/>
          <w:color w:val="auto"/>
          <w:szCs w:val="28"/>
        </w:rPr>
        <w:fldChar w:fldCharType="separate"/>
      </w:r>
      <w:r>
        <w:rPr>
          <w:rFonts w:hint="eastAsia" w:ascii="宋体"/>
          <w:i w:val="0"/>
          <w:iCs w:val="0"/>
          <w:smallCaps/>
          <w:color w:val="auto"/>
          <w:szCs w:val="28"/>
        </w:rPr>
        <w:t>19.推荐并确定成交供应商</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_Toc17875 \h </w:instrText>
      </w:r>
      <w:r>
        <w:rPr>
          <w:rFonts w:hint="eastAsia" w:ascii="宋体"/>
          <w:i w:val="0"/>
          <w:iCs w:val="0"/>
          <w:smallCaps/>
          <w:color w:val="auto"/>
          <w:szCs w:val="28"/>
        </w:rPr>
        <w:fldChar w:fldCharType="separate"/>
      </w:r>
      <w:r>
        <w:rPr>
          <w:rFonts w:hint="eastAsia" w:ascii="宋体"/>
          <w:i w:val="0"/>
          <w:iCs w:val="0"/>
          <w:smallCaps/>
          <w:color w:val="auto"/>
          <w:szCs w:val="28"/>
        </w:rPr>
        <w:t>18</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7C123907">
      <w:pPr>
        <w:pStyle w:val="10"/>
        <w:tabs>
          <w:tab w:val="right" w:leader="dot" w:pos="8787"/>
          <w:tab w:val="clear" w:pos="8777"/>
        </w:tabs>
        <w:ind w:firstLine="86"/>
        <w:rPr>
          <w:color w:val="auto"/>
        </w:rPr>
      </w:pPr>
      <w:r>
        <w:rPr>
          <w:rFonts w:hint="eastAsia" w:ascii="宋体"/>
          <w:i w:val="0"/>
          <w:iCs w:val="0"/>
          <w:smallCaps/>
          <w:color w:val="auto"/>
          <w:szCs w:val="28"/>
        </w:rPr>
        <w:fldChar w:fldCharType="begin"/>
      </w:r>
      <w:r>
        <w:rPr>
          <w:rFonts w:hint="eastAsia" w:ascii="宋体"/>
          <w:i w:val="0"/>
          <w:iCs w:val="0"/>
          <w:smallCaps/>
          <w:color w:val="auto"/>
          <w:szCs w:val="28"/>
        </w:rPr>
        <w:instrText xml:space="preserve"> HYPERLINK \l _Toc11286 </w:instrText>
      </w:r>
      <w:r>
        <w:rPr>
          <w:rFonts w:hint="eastAsia" w:ascii="宋体"/>
          <w:i w:val="0"/>
          <w:iCs w:val="0"/>
          <w:smallCaps/>
          <w:color w:val="auto"/>
          <w:szCs w:val="28"/>
        </w:rPr>
        <w:fldChar w:fldCharType="separate"/>
      </w:r>
      <w:r>
        <w:rPr>
          <w:rFonts w:hint="eastAsia" w:ascii="宋体"/>
          <w:i w:val="0"/>
          <w:iCs w:val="0"/>
          <w:smallCaps/>
          <w:color w:val="auto"/>
          <w:szCs w:val="28"/>
        </w:rPr>
        <w:t>20.成交通知</w:t>
      </w:r>
      <w:r>
        <w:rPr>
          <w:rFonts w:hint="eastAsia" w:ascii="宋体"/>
          <w:i w:val="0"/>
          <w:iCs w:val="0"/>
          <w:smallCaps/>
          <w:color w:val="auto"/>
          <w:szCs w:val="28"/>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_Toc11286 \h </w:instrText>
      </w:r>
      <w:r>
        <w:rPr>
          <w:rFonts w:hint="eastAsia" w:ascii="宋体"/>
          <w:i w:val="0"/>
          <w:iCs w:val="0"/>
          <w:smallCaps/>
          <w:color w:val="auto"/>
          <w:szCs w:val="28"/>
        </w:rPr>
        <w:fldChar w:fldCharType="separate"/>
      </w:r>
      <w:r>
        <w:rPr>
          <w:rFonts w:hint="eastAsia" w:ascii="宋体"/>
          <w:i w:val="0"/>
          <w:iCs w:val="0"/>
          <w:smallCaps/>
          <w:color w:val="auto"/>
          <w:szCs w:val="28"/>
        </w:rPr>
        <w:t>18</w:t>
      </w:r>
      <w:r>
        <w:rPr>
          <w:rFonts w:hint="eastAsia" w:ascii="宋体"/>
          <w:i w:val="0"/>
          <w:iCs w:val="0"/>
          <w:smallCaps/>
          <w:color w:val="auto"/>
          <w:szCs w:val="28"/>
        </w:rPr>
        <w:fldChar w:fldCharType="end"/>
      </w:r>
      <w:r>
        <w:rPr>
          <w:rFonts w:hint="eastAsia" w:ascii="宋体"/>
          <w:i w:val="0"/>
          <w:iCs w:val="0"/>
          <w:smallCaps/>
          <w:color w:val="auto"/>
          <w:szCs w:val="28"/>
        </w:rPr>
        <w:fldChar w:fldCharType="end"/>
      </w:r>
    </w:p>
    <w:p w14:paraId="553DE725">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_Toc8937 </w:instrText>
      </w:r>
      <w:r>
        <w:rPr>
          <w:rFonts w:ascii="宋体" w:hAnsi="宋体"/>
          <w:color w:val="auto"/>
        </w:rPr>
        <w:fldChar w:fldCharType="separate"/>
      </w:r>
      <w:r>
        <w:rPr>
          <w:rFonts w:hint="eastAsia" w:ascii="宋体" w:hAnsi="宋体"/>
          <w:bCs/>
          <w:color w:val="auto"/>
          <w:kern w:val="0"/>
          <w:szCs w:val="36"/>
        </w:rPr>
        <w:t>八、授予合同</w:t>
      </w:r>
      <w:r>
        <w:rPr>
          <w:color w:val="auto"/>
        </w:rPr>
        <w:tab/>
      </w:r>
      <w:r>
        <w:rPr>
          <w:rFonts w:hint="eastAsia" w:ascii="宋体"/>
          <w:color w:val="auto"/>
          <w:szCs w:val="28"/>
        </w:rPr>
        <w:fldChar w:fldCharType="begin"/>
      </w:r>
      <w:r>
        <w:rPr>
          <w:rFonts w:hint="eastAsia" w:ascii="宋体"/>
          <w:color w:val="auto"/>
          <w:szCs w:val="28"/>
        </w:rPr>
        <w:instrText xml:space="preserve"> PAGEREF _Toc8937 \h </w:instrText>
      </w:r>
      <w:r>
        <w:rPr>
          <w:rFonts w:hint="eastAsia" w:ascii="宋体"/>
          <w:color w:val="auto"/>
          <w:szCs w:val="28"/>
        </w:rPr>
        <w:fldChar w:fldCharType="separate"/>
      </w:r>
      <w:r>
        <w:rPr>
          <w:rFonts w:hint="eastAsia" w:ascii="宋体"/>
          <w:color w:val="auto"/>
          <w:szCs w:val="28"/>
        </w:rPr>
        <w:t>19</w:t>
      </w:r>
      <w:r>
        <w:rPr>
          <w:rFonts w:hint="eastAsia" w:ascii="宋体"/>
          <w:color w:val="auto"/>
          <w:szCs w:val="28"/>
        </w:rPr>
        <w:fldChar w:fldCharType="end"/>
      </w:r>
      <w:r>
        <w:rPr>
          <w:rFonts w:ascii="宋体" w:hAnsi="宋体"/>
          <w:color w:val="auto"/>
        </w:rPr>
        <w:fldChar w:fldCharType="end"/>
      </w:r>
    </w:p>
    <w:p w14:paraId="548F703E">
      <w:pPr>
        <w:pStyle w:val="10"/>
        <w:tabs>
          <w:tab w:val="right" w:leader="dot" w:pos="8787"/>
          <w:tab w:val="clear" w:pos="8777"/>
        </w:tabs>
        <w:ind w:firstLine="86"/>
        <w:rPr>
          <w:color w:val="auto"/>
        </w:rPr>
      </w:pPr>
      <w:r>
        <w:rPr>
          <w:rFonts w:ascii="宋体" w:hAnsi="宋体"/>
          <w:color w:val="auto"/>
        </w:rPr>
        <w:fldChar w:fldCharType="begin"/>
      </w:r>
      <w:r>
        <w:rPr>
          <w:rFonts w:ascii="宋体" w:hAnsi="宋体"/>
          <w:color w:val="auto"/>
        </w:rPr>
        <w:instrText xml:space="preserve"> HYPERLINK \l _Toc26762 </w:instrText>
      </w:r>
      <w:r>
        <w:rPr>
          <w:rFonts w:ascii="宋体" w:hAnsi="宋体"/>
          <w:color w:val="auto"/>
        </w:rPr>
        <w:fldChar w:fldCharType="separate"/>
      </w:r>
      <w:r>
        <w:rPr>
          <w:rFonts w:hint="eastAsia" w:ascii="宋体"/>
          <w:i w:val="0"/>
          <w:iCs w:val="0"/>
          <w:smallCaps/>
          <w:color w:val="auto"/>
          <w:szCs w:val="28"/>
        </w:rPr>
        <w:t>21.签订合同</w:t>
      </w:r>
      <w:r>
        <w:rPr>
          <w:color w:val="auto"/>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_Toc26762 \h </w:instrText>
      </w:r>
      <w:r>
        <w:rPr>
          <w:rFonts w:hint="eastAsia" w:ascii="宋体"/>
          <w:i w:val="0"/>
          <w:iCs w:val="0"/>
          <w:smallCaps/>
          <w:color w:val="auto"/>
          <w:szCs w:val="28"/>
        </w:rPr>
        <w:fldChar w:fldCharType="separate"/>
      </w:r>
      <w:r>
        <w:rPr>
          <w:rFonts w:hint="eastAsia" w:ascii="宋体"/>
          <w:i w:val="0"/>
          <w:iCs w:val="0"/>
          <w:smallCaps/>
          <w:color w:val="auto"/>
          <w:szCs w:val="28"/>
        </w:rPr>
        <w:t>19</w:t>
      </w:r>
      <w:r>
        <w:rPr>
          <w:rFonts w:hint="eastAsia" w:ascii="宋体"/>
          <w:i w:val="0"/>
          <w:iCs w:val="0"/>
          <w:smallCaps/>
          <w:color w:val="auto"/>
          <w:szCs w:val="28"/>
        </w:rPr>
        <w:fldChar w:fldCharType="end"/>
      </w:r>
      <w:r>
        <w:rPr>
          <w:rFonts w:ascii="宋体" w:hAnsi="宋体"/>
          <w:color w:val="auto"/>
        </w:rPr>
        <w:fldChar w:fldCharType="end"/>
      </w:r>
    </w:p>
    <w:p w14:paraId="1A321AC4">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_Toc25740 </w:instrText>
      </w:r>
      <w:r>
        <w:rPr>
          <w:rFonts w:ascii="宋体" w:hAnsi="宋体"/>
          <w:color w:val="auto"/>
        </w:rPr>
        <w:fldChar w:fldCharType="separate"/>
      </w:r>
      <w:r>
        <w:rPr>
          <w:rFonts w:hint="eastAsia" w:ascii="宋体" w:hAnsi="宋体"/>
          <w:bCs/>
          <w:color w:val="auto"/>
          <w:kern w:val="0"/>
          <w:szCs w:val="36"/>
        </w:rPr>
        <w:t>九、串通投标的认定及处理办法</w:t>
      </w:r>
      <w:r>
        <w:rPr>
          <w:color w:val="auto"/>
        </w:rPr>
        <w:tab/>
      </w:r>
      <w:r>
        <w:rPr>
          <w:rFonts w:hint="eastAsia" w:ascii="宋体"/>
          <w:color w:val="auto"/>
          <w:szCs w:val="28"/>
        </w:rPr>
        <w:fldChar w:fldCharType="begin"/>
      </w:r>
      <w:r>
        <w:rPr>
          <w:rFonts w:hint="eastAsia" w:ascii="宋体"/>
          <w:color w:val="auto"/>
          <w:szCs w:val="28"/>
        </w:rPr>
        <w:instrText xml:space="preserve"> PAGEREF _Toc25740 \h </w:instrText>
      </w:r>
      <w:r>
        <w:rPr>
          <w:rFonts w:hint="eastAsia" w:ascii="宋体"/>
          <w:color w:val="auto"/>
          <w:szCs w:val="28"/>
        </w:rPr>
        <w:fldChar w:fldCharType="separate"/>
      </w:r>
      <w:r>
        <w:rPr>
          <w:rFonts w:hint="eastAsia" w:ascii="宋体"/>
          <w:color w:val="auto"/>
          <w:szCs w:val="28"/>
        </w:rPr>
        <w:t>19</w:t>
      </w:r>
      <w:r>
        <w:rPr>
          <w:rFonts w:hint="eastAsia" w:ascii="宋体"/>
          <w:color w:val="auto"/>
          <w:szCs w:val="28"/>
        </w:rPr>
        <w:fldChar w:fldCharType="end"/>
      </w:r>
      <w:r>
        <w:rPr>
          <w:rFonts w:ascii="宋体" w:hAnsi="宋体"/>
          <w:color w:val="auto"/>
        </w:rPr>
        <w:fldChar w:fldCharType="end"/>
      </w:r>
    </w:p>
    <w:p w14:paraId="026716D1">
      <w:pPr>
        <w:pStyle w:val="10"/>
        <w:tabs>
          <w:tab w:val="right" w:leader="dot" w:pos="8787"/>
          <w:tab w:val="clear" w:pos="8777"/>
        </w:tabs>
        <w:ind w:firstLine="86"/>
        <w:rPr>
          <w:color w:val="auto"/>
        </w:rPr>
      </w:pPr>
      <w:r>
        <w:rPr>
          <w:rFonts w:ascii="宋体" w:hAnsi="宋体"/>
          <w:color w:val="auto"/>
        </w:rPr>
        <w:fldChar w:fldCharType="begin"/>
      </w:r>
      <w:r>
        <w:rPr>
          <w:rFonts w:ascii="宋体" w:hAnsi="宋体"/>
          <w:color w:val="auto"/>
        </w:rPr>
        <w:instrText xml:space="preserve"> HYPERLINK \l _Toc26695 </w:instrText>
      </w:r>
      <w:r>
        <w:rPr>
          <w:rFonts w:ascii="宋体" w:hAnsi="宋体"/>
          <w:color w:val="auto"/>
        </w:rPr>
        <w:fldChar w:fldCharType="separate"/>
      </w:r>
      <w:r>
        <w:rPr>
          <w:rFonts w:hint="eastAsia" w:ascii="宋体"/>
          <w:i w:val="0"/>
          <w:iCs w:val="0"/>
          <w:smallCaps/>
          <w:color w:val="auto"/>
          <w:szCs w:val="28"/>
        </w:rPr>
        <w:t>22.串通投标的情形</w:t>
      </w:r>
      <w:r>
        <w:rPr>
          <w:color w:val="auto"/>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_Toc26695 \h </w:instrText>
      </w:r>
      <w:r>
        <w:rPr>
          <w:rFonts w:hint="eastAsia" w:ascii="宋体"/>
          <w:i w:val="0"/>
          <w:iCs w:val="0"/>
          <w:smallCaps/>
          <w:color w:val="auto"/>
          <w:szCs w:val="28"/>
        </w:rPr>
        <w:fldChar w:fldCharType="separate"/>
      </w:r>
      <w:r>
        <w:rPr>
          <w:rFonts w:hint="eastAsia" w:ascii="宋体"/>
          <w:i w:val="0"/>
          <w:iCs w:val="0"/>
          <w:smallCaps/>
          <w:color w:val="auto"/>
          <w:szCs w:val="28"/>
        </w:rPr>
        <w:t>19</w:t>
      </w:r>
      <w:r>
        <w:rPr>
          <w:rFonts w:hint="eastAsia" w:ascii="宋体"/>
          <w:i w:val="0"/>
          <w:iCs w:val="0"/>
          <w:smallCaps/>
          <w:color w:val="auto"/>
          <w:szCs w:val="28"/>
        </w:rPr>
        <w:fldChar w:fldCharType="end"/>
      </w:r>
      <w:r>
        <w:rPr>
          <w:rFonts w:ascii="宋体" w:hAnsi="宋体"/>
          <w:color w:val="auto"/>
        </w:rPr>
        <w:fldChar w:fldCharType="end"/>
      </w:r>
    </w:p>
    <w:p w14:paraId="388A5C76">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_Toc6787 </w:instrText>
      </w:r>
      <w:r>
        <w:rPr>
          <w:rFonts w:ascii="宋体" w:hAnsi="宋体"/>
          <w:color w:val="auto"/>
        </w:rPr>
        <w:fldChar w:fldCharType="separate"/>
      </w:r>
      <w:r>
        <w:rPr>
          <w:rFonts w:hint="eastAsia" w:ascii="宋体" w:hAnsi="宋体"/>
          <w:bCs/>
          <w:color w:val="auto"/>
          <w:kern w:val="0"/>
          <w:szCs w:val="36"/>
        </w:rPr>
        <w:t>十、磋商活动终止</w:t>
      </w:r>
      <w:r>
        <w:rPr>
          <w:color w:val="auto"/>
        </w:rPr>
        <w:tab/>
      </w:r>
      <w:r>
        <w:rPr>
          <w:color w:val="auto"/>
        </w:rPr>
        <w:fldChar w:fldCharType="begin"/>
      </w:r>
      <w:r>
        <w:rPr>
          <w:color w:val="auto"/>
        </w:rPr>
        <w:instrText xml:space="preserve"> PAGEREF _Toc6787 \h </w:instrText>
      </w:r>
      <w:r>
        <w:rPr>
          <w:color w:val="auto"/>
        </w:rPr>
        <w:fldChar w:fldCharType="separate"/>
      </w:r>
      <w:r>
        <w:rPr>
          <w:color w:val="auto"/>
        </w:rPr>
        <w:t>20</w:t>
      </w:r>
      <w:r>
        <w:rPr>
          <w:color w:val="auto"/>
        </w:rPr>
        <w:fldChar w:fldCharType="end"/>
      </w:r>
      <w:r>
        <w:rPr>
          <w:rFonts w:ascii="宋体" w:hAnsi="宋体"/>
          <w:color w:val="auto"/>
        </w:rPr>
        <w:fldChar w:fldCharType="end"/>
      </w:r>
    </w:p>
    <w:p w14:paraId="01EEEF88">
      <w:pPr>
        <w:pStyle w:val="10"/>
        <w:tabs>
          <w:tab w:val="right" w:leader="dot" w:pos="8787"/>
          <w:tab w:val="clear" w:pos="8777"/>
        </w:tabs>
        <w:ind w:firstLine="86"/>
        <w:rPr>
          <w:color w:val="auto"/>
        </w:rPr>
      </w:pPr>
      <w:r>
        <w:rPr>
          <w:rFonts w:ascii="宋体" w:hAnsi="宋体"/>
          <w:color w:val="auto"/>
        </w:rPr>
        <w:fldChar w:fldCharType="begin"/>
      </w:r>
      <w:r>
        <w:rPr>
          <w:rFonts w:ascii="宋体" w:hAnsi="宋体"/>
          <w:color w:val="auto"/>
        </w:rPr>
        <w:instrText xml:space="preserve"> HYPERLINK \l _Toc7547 </w:instrText>
      </w:r>
      <w:r>
        <w:rPr>
          <w:rFonts w:ascii="宋体" w:hAnsi="宋体"/>
          <w:color w:val="auto"/>
        </w:rPr>
        <w:fldChar w:fldCharType="separate"/>
      </w:r>
      <w:r>
        <w:rPr>
          <w:rFonts w:hint="eastAsia" w:ascii="宋体"/>
          <w:i w:val="0"/>
          <w:iCs w:val="0"/>
          <w:smallCaps/>
          <w:color w:val="auto"/>
          <w:szCs w:val="28"/>
        </w:rPr>
        <w:t>23. 终止情形</w:t>
      </w:r>
      <w:r>
        <w:rPr>
          <w:color w:val="auto"/>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_Toc7547 \h </w:instrText>
      </w:r>
      <w:r>
        <w:rPr>
          <w:rFonts w:hint="eastAsia" w:ascii="宋体"/>
          <w:i w:val="0"/>
          <w:iCs w:val="0"/>
          <w:smallCaps/>
          <w:color w:val="auto"/>
          <w:szCs w:val="28"/>
        </w:rPr>
        <w:fldChar w:fldCharType="separate"/>
      </w:r>
      <w:r>
        <w:rPr>
          <w:rFonts w:hint="eastAsia" w:ascii="宋体"/>
          <w:i w:val="0"/>
          <w:iCs w:val="0"/>
          <w:smallCaps/>
          <w:color w:val="auto"/>
          <w:szCs w:val="28"/>
        </w:rPr>
        <w:t>20</w:t>
      </w:r>
      <w:r>
        <w:rPr>
          <w:rFonts w:hint="eastAsia" w:ascii="宋体"/>
          <w:i w:val="0"/>
          <w:iCs w:val="0"/>
          <w:smallCaps/>
          <w:color w:val="auto"/>
          <w:szCs w:val="28"/>
        </w:rPr>
        <w:fldChar w:fldCharType="end"/>
      </w:r>
      <w:r>
        <w:rPr>
          <w:rFonts w:ascii="宋体" w:hAnsi="宋体"/>
          <w:color w:val="auto"/>
        </w:rPr>
        <w:fldChar w:fldCharType="end"/>
      </w:r>
    </w:p>
    <w:p w14:paraId="555629F6">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_Toc4539 </w:instrText>
      </w:r>
      <w:r>
        <w:rPr>
          <w:rFonts w:ascii="宋体" w:hAnsi="宋体"/>
          <w:color w:val="auto"/>
        </w:rPr>
        <w:fldChar w:fldCharType="separate"/>
      </w:r>
      <w:r>
        <w:rPr>
          <w:rFonts w:hint="eastAsia" w:ascii="宋体" w:hAnsi="宋体"/>
          <w:bCs/>
          <w:color w:val="auto"/>
          <w:kern w:val="0"/>
          <w:szCs w:val="36"/>
        </w:rPr>
        <w:t>十一、处罚</w:t>
      </w:r>
      <w:r>
        <w:rPr>
          <w:color w:val="auto"/>
        </w:rPr>
        <w:tab/>
      </w:r>
      <w:r>
        <w:rPr>
          <w:color w:val="auto"/>
        </w:rPr>
        <w:fldChar w:fldCharType="begin"/>
      </w:r>
      <w:r>
        <w:rPr>
          <w:color w:val="auto"/>
        </w:rPr>
        <w:instrText xml:space="preserve"> PAGEREF _Toc4539 \h </w:instrText>
      </w:r>
      <w:r>
        <w:rPr>
          <w:color w:val="auto"/>
        </w:rPr>
        <w:fldChar w:fldCharType="separate"/>
      </w:r>
      <w:r>
        <w:rPr>
          <w:color w:val="auto"/>
        </w:rPr>
        <w:t>20</w:t>
      </w:r>
      <w:r>
        <w:rPr>
          <w:color w:val="auto"/>
        </w:rPr>
        <w:fldChar w:fldCharType="end"/>
      </w:r>
      <w:r>
        <w:rPr>
          <w:rFonts w:ascii="宋体" w:hAnsi="宋体"/>
          <w:color w:val="auto"/>
        </w:rPr>
        <w:fldChar w:fldCharType="end"/>
      </w:r>
    </w:p>
    <w:p w14:paraId="146D42DD">
      <w:pPr>
        <w:pStyle w:val="10"/>
        <w:tabs>
          <w:tab w:val="right" w:leader="dot" w:pos="8787"/>
          <w:tab w:val="clear" w:pos="8777"/>
        </w:tabs>
        <w:ind w:firstLine="86"/>
        <w:rPr>
          <w:color w:val="auto"/>
        </w:rPr>
      </w:pPr>
      <w:r>
        <w:rPr>
          <w:rFonts w:ascii="宋体" w:hAnsi="宋体"/>
          <w:color w:val="auto"/>
        </w:rPr>
        <w:fldChar w:fldCharType="begin"/>
      </w:r>
      <w:r>
        <w:rPr>
          <w:rFonts w:ascii="宋体" w:hAnsi="宋体"/>
          <w:color w:val="auto"/>
        </w:rPr>
        <w:instrText xml:space="preserve"> HYPERLINK \l _Toc7919 </w:instrText>
      </w:r>
      <w:r>
        <w:rPr>
          <w:rFonts w:ascii="宋体" w:hAnsi="宋体"/>
          <w:color w:val="auto"/>
        </w:rPr>
        <w:fldChar w:fldCharType="separate"/>
      </w:r>
      <w:r>
        <w:rPr>
          <w:rFonts w:hint="eastAsia" w:ascii="宋体"/>
          <w:i w:val="0"/>
          <w:iCs w:val="0"/>
          <w:smallCaps/>
          <w:color w:val="auto"/>
          <w:szCs w:val="28"/>
        </w:rPr>
        <w:t>24.处罚情形</w:t>
      </w:r>
      <w:r>
        <w:rPr>
          <w:color w:val="auto"/>
        </w:rPr>
        <w:tab/>
      </w:r>
      <w:r>
        <w:rPr>
          <w:rFonts w:hint="eastAsia" w:ascii="宋体"/>
          <w:i w:val="0"/>
          <w:iCs w:val="0"/>
          <w:smallCaps/>
          <w:color w:val="auto"/>
          <w:szCs w:val="28"/>
        </w:rPr>
        <w:fldChar w:fldCharType="begin"/>
      </w:r>
      <w:r>
        <w:rPr>
          <w:rFonts w:hint="eastAsia" w:ascii="宋体"/>
          <w:i w:val="0"/>
          <w:iCs w:val="0"/>
          <w:smallCaps/>
          <w:color w:val="auto"/>
          <w:szCs w:val="28"/>
        </w:rPr>
        <w:instrText xml:space="preserve"> PAGEREF _Toc7919 \h </w:instrText>
      </w:r>
      <w:r>
        <w:rPr>
          <w:rFonts w:hint="eastAsia" w:ascii="宋体"/>
          <w:i w:val="0"/>
          <w:iCs w:val="0"/>
          <w:smallCaps/>
          <w:color w:val="auto"/>
          <w:szCs w:val="28"/>
        </w:rPr>
        <w:fldChar w:fldCharType="separate"/>
      </w:r>
      <w:r>
        <w:rPr>
          <w:rFonts w:hint="eastAsia" w:ascii="宋体"/>
          <w:i w:val="0"/>
          <w:iCs w:val="0"/>
          <w:smallCaps/>
          <w:color w:val="auto"/>
          <w:szCs w:val="28"/>
        </w:rPr>
        <w:t>20</w:t>
      </w:r>
      <w:r>
        <w:rPr>
          <w:rFonts w:hint="eastAsia" w:ascii="宋体"/>
          <w:i w:val="0"/>
          <w:iCs w:val="0"/>
          <w:smallCaps/>
          <w:color w:val="auto"/>
          <w:szCs w:val="28"/>
        </w:rPr>
        <w:fldChar w:fldCharType="end"/>
      </w:r>
      <w:r>
        <w:rPr>
          <w:rFonts w:ascii="宋体" w:hAnsi="宋体"/>
          <w:color w:val="auto"/>
        </w:rPr>
        <w:fldChar w:fldCharType="end"/>
      </w:r>
    </w:p>
    <w:p w14:paraId="1B9B4FB6">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_Toc21801 </w:instrText>
      </w:r>
      <w:r>
        <w:rPr>
          <w:rFonts w:ascii="宋体" w:hAnsi="宋体"/>
          <w:color w:val="auto"/>
        </w:rPr>
        <w:fldChar w:fldCharType="separate"/>
      </w:r>
      <w:r>
        <w:rPr>
          <w:rFonts w:hint="eastAsia" w:ascii="宋体" w:hAnsi="宋体"/>
          <w:bCs/>
          <w:color w:val="auto"/>
          <w:kern w:val="0"/>
          <w:szCs w:val="36"/>
        </w:rPr>
        <w:t>十二、</w:t>
      </w:r>
      <w:r>
        <w:rPr>
          <w:rFonts w:hint="eastAsia" w:ascii="宋体" w:hAnsi="宋体"/>
          <w:bCs/>
          <w:color w:val="auto"/>
          <w:kern w:val="0"/>
          <w:szCs w:val="36"/>
          <w:lang w:eastAsia="zh-CN"/>
        </w:rPr>
        <w:t>其他</w:t>
      </w:r>
      <w:r>
        <w:rPr>
          <w:color w:val="auto"/>
        </w:rPr>
        <w:tab/>
      </w:r>
      <w:r>
        <w:rPr>
          <w:color w:val="auto"/>
        </w:rPr>
        <w:fldChar w:fldCharType="begin"/>
      </w:r>
      <w:r>
        <w:rPr>
          <w:color w:val="auto"/>
        </w:rPr>
        <w:instrText xml:space="preserve"> PAGEREF _Toc21801 \h </w:instrText>
      </w:r>
      <w:r>
        <w:rPr>
          <w:color w:val="auto"/>
        </w:rPr>
        <w:fldChar w:fldCharType="separate"/>
      </w:r>
      <w:r>
        <w:rPr>
          <w:color w:val="auto"/>
        </w:rPr>
        <w:t>22</w:t>
      </w:r>
      <w:r>
        <w:rPr>
          <w:color w:val="auto"/>
        </w:rPr>
        <w:fldChar w:fldCharType="end"/>
      </w:r>
      <w:r>
        <w:rPr>
          <w:rFonts w:ascii="宋体" w:hAnsi="宋体"/>
          <w:color w:val="auto"/>
        </w:rPr>
        <w:fldChar w:fldCharType="end"/>
      </w:r>
    </w:p>
    <w:p w14:paraId="63FB1F18">
      <w:pPr>
        <w:pStyle w:val="14"/>
        <w:tabs>
          <w:tab w:val="right" w:leader="dot" w:pos="8787"/>
        </w:tabs>
        <w:ind w:firstLine="402"/>
        <w:rPr>
          <w:color w:val="auto"/>
        </w:rPr>
      </w:pPr>
      <w:r>
        <w:rPr>
          <w:rFonts w:ascii="宋体" w:hAnsi="宋体"/>
          <w:color w:val="auto"/>
        </w:rPr>
        <w:fldChar w:fldCharType="begin"/>
      </w:r>
      <w:r>
        <w:rPr>
          <w:rFonts w:ascii="宋体" w:hAnsi="宋体"/>
          <w:color w:val="auto"/>
        </w:rPr>
        <w:instrText xml:space="preserve"> HYPERLINK \l _Toc29334 </w:instrText>
      </w:r>
      <w:r>
        <w:rPr>
          <w:rFonts w:ascii="宋体" w:hAnsi="宋体"/>
          <w:color w:val="auto"/>
        </w:rPr>
        <w:fldChar w:fldCharType="separate"/>
      </w:r>
      <w:r>
        <w:rPr>
          <w:rFonts w:hint="eastAsia" w:ascii="宋体"/>
          <w:color w:val="auto"/>
          <w:kern w:val="28"/>
        </w:rPr>
        <w:t>第三部分  青海省政府采购项目合同书范本</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23</w:t>
      </w:r>
      <w:r>
        <w:rPr>
          <w:color w:val="auto"/>
        </w:rPr>
        <w:fldChar w:fldCharType="end"/>
      </w:r>
      <w:r>
        <w:rPr>
          <w:rFonts w:ascii="宋体" w:hAnsi="宋体"/>
          <w:color w:val="auto"/>
        </w:rPr>
        <w:fldChar w:fldCharType="end"/>
      </w:r>
    </w:p>
    <w:p w14:paraId="3989841A">
      <w:pPr>
        <w:pStyle w:val="14"/>
        <w:tabs>
          <w:tab w:val="right" w:leader="dot" w:pos="8787"/>
        </w:tabs>
        <w:ind w:firstLine="402"/>
        <w:rPr>
          <w:color w:val="auto"/>
        </w:rPr>
      </w:pPr>
      <w:r>
        <w:rPr>
          <w:rFonts w:ascii="宋体" w:hAnsi="宋体"/>
          <w:color w:val="auto"/>
        </w:rPr>
        <w:fldChar w:fldCharType="begin"/>
      </w:r>
      <w:r>
        <w:rPr>
          <w:rFonts w:ascii="宋体" w:hAnsi="宋体"/>
          <w:color w:val="auto"/>
        </w:rPr>
        <w:instrText xml:space="preserve"> HYPERLINK \l _Toc1084 </w:instrText>
      </w:r>
      <w:r>
        <w:rPr>
          <w:rFonts w:ascii="宋体" w:hAnsi="宋体"/>
          <w:color w:val="auto"/>
        </w:rPr>
        <w:fldChar w:fldCharType="separate"/>
      </w:r>
      <w:r>
        <w:rPr>
          <w:rFonts w:hint="eastAsia" w:ascii="宋体"/>
          <w:color w:val="auto"/>
          <w:kern w:val="28"/>
        </w:rPr>
        <w:t>第四部分</w:t>
      </w:r>
      <w:r>
        <w:rPr>
          <w:rFonts w:ascii="宋体"/>
          <w:color w:val="auto"/>
          <w:kern w:val="28"/>
        </w:rPr>
        <w:t xml:space="preserve">  </w:t>
      </w:r>
      <w:r>
        <w:rPr>
          <w:rFonts w:hint="eastAsia" w:ascii="宋体"/>
          <w:color w:val="auto"/>
          <w:kern w:val="28"/>
        </w:rPr>
        <w:t>磋商响应文件格式</w:t>
      </w:r>
      <w:r>
        <w:rPr>
          <w:color w:val="auto"/>
        </w:rPr>
        <w:tab/>
      </w:r>
      <w:r>
        <w:rPr>
          <w:color w:val="auto"/>
        </w:rPr>
        <w:fldChar w:fldCharType="begin"/>
      </w:r>
      <w:r>
        <w:rPr>
          <w:color w:val="auto"/>
        </w:rPr>
        <w:instrText xml:space="preserve"> PAGEREF _Toc1084 \h </w:instrText>
      </w:r>
      <w:r>
        <w:rPr>
          <w:color w:val="auto"/>
        </w:rPr>
        <w:fldChar w:fldCharType="separate"/>
      </w:r>
      <w:r>
        <w:rPr>
          <w:color w:val="auto"/>
        </w:rPr>
        <w:t>36</w:t>
      </w:r>
      <w:r>
        <w:rPr>
          <w:color w:val="auto"/>
        </w:rPr>
        <w:fldChar w:fldCharType="end"/>
      </w:r>
      <w:r>
        <w:rPr>
          <w:rFonts w:ascii="宋体" w:hAnsi="宋体"/>
          <w:color w:val="auto"/>
        </w:rPr>
        <w:fldChar w:fldCharType="end"/>
      </w:r>
    </w:p>
    <w:p w14:paraId="5DE57684">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_Toc2793 </w:instrText>
      </w:r>
      <w:r>
        <w:rPr>
          <w:rFonts w:ascii="宋体" w:hAnsi="宋体"/>
          <w:color w:val="auto"/>
        </w:rPr>
        <w:fldChar w:fldCharType="separate"/>
      </w:r>
      <w:r>
        <w:rPr>
          <w:rFonts w:hint="eastAsia" w:ascii="宋体"/>
          <w:color w:val="auto"/>
          <w:szCs w:val="28"/>
        </w:rPr>
        <w:t>1</w:t>
      </w:r>
      <w:r>
        <w:rPr>
          <w:rFonts w:hint="eastAsia" w:ascii="宋体"/>
          <w:color w:val="auto"/>
          <w:szCs w:val="28"/>
          <w:lang w:eastAsia="zh-CN"/>
        </w:rPr>
        <w:t>、</w:t>
      </w:r>
      <w:r>
        <w:rPr>
          <w:rFonts w:hint="eastAsia" w:ascii="宋体"/>
          <w:color w:val="auto"/>
          <w:szCs w:val="28"/>
        </w:rPr>
        <w:t>磋商函</w:t>
      </w:r>
      <w:r>
        <w:rPr>
          <w:color w:val="auto"/>
        </w:rPr>
        <w:tab/>
      </w:r>
      <w:r>
        <w:rPr>
          <w:color w:val="auto"/>
        </w:rPr>
        <w:fldChar w:fldCharType="begin"/>
      </w:r>
      <w:r>
        <w:rPr>
          <w:color w:val="auto"/>
        </w:rPr>
        <w:instrText xml:space="preserve"> PAGEREF _Toc2793 \h </w:instrText>
      </w:r>
      <w:r>
        <w:rPr>
          <w:color w:val="auto"/>
        </w:rPr>
        <w:fldChar w:fldCharType="separate"/>
      </w:r>
      <w:r>
        <w:rPr>
          <w:color w:val="auto"/>
        </w:rPr>
        <w:t>38</w:t>
      </w:r>
      <w:r>
        <w:rPr>
          <w:color w:val="auto"/>
        </w:rPr>
        <w:fldChar w:fldCharType="end"/>
      </w:r>
      <w:r>
        <w:rPr>
          <w:rFonts w:ascii="宋体" w:hAnsi="宋体"/>
          <w:color w:val="auto"/>
        </w:rPr>
        <w:fldChar w:fldCharType="end"/>
      </w:r>
    </w:p>
    <w:p w14:paraId="40F2AFE0">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_Toc15354 </w:instrText>
      </w:r>
      <w:r>
        <w:rPr>
          <w:rFonts w:ascii="宋体" w:hAnsi="宋体"/>
          <w:color w:val="auto"/>
        </w:rPr>
        <w:fldChar w:fldCharType="separate"/>
      </w:r>
      <w:r>
        <w:rPr>
          <w:rFonts w:hint="eastAsia" w:ascii="宋体"/>
          <w:color w:val="auto"/>
          <w:szCs w:val="28"/>
        </w:rPr>
        <w:t>2</w:t>
      </w:r>
      <w:r>
        <w:rPr>
          <w:rFonts w:hint="eastAsia" w:ascii="宋体"/>
          <w:color w:val="auto"/>
          <w:szCs w:val="28"/>
          <w:lang w:eastAsia="zh-CN"/>
        </w:rPr>
        <w:t>、</w:t>
      </w:r>
      <w:r>
        <w:rPr>
          <w:rFonts w:hint="eastAsia" w:ascii="宋体"/>
          <w:color w:val="auto"/>
          <w:szCs w:val="28"/>
        </w:rPr>
        <w:t>法定代表人证明书</w:t>
      </w:r>
      <w:r>
        <w:rPr>
          <w:color w:val="auto"/>
        </w:rPr>
        <w:tab/>
      </w:r>
      <w:r>
        <w:rPr>
          <w:color w:val="auto"/>
        </w:rPr>
        <w:fldChar w:fldCharType="begin"/>
      </w:r>
      <w:r>
        <w:rPr>
          <w:color w:val="auto"/>
        </w:rPr>
        <w:instrText xml:space="preserve"> PAGEREF _Toc15354 \h </w:instrText>
      </w:r>
      <w:r>
        <w:rPr>
          <w:color w:val="auto"/>
        </w:rPr>
        <w:fldChar w:fldCharType="separate"/>
      </w:r>
      <w:r>
        <w:rPr>
          <w:color w:val="auto"/>
        </w:rPr>
        <w:t>39</w:t>
      </w:r>
      <w:r>
        <w:rPr>
          <w:color w:val="auto"/>
        </w:rPr>
        <w:fldChar w:fldCharType="end"/>
      </w:r>
      <w:r>
        <w:rPr>
          <w:rFonts w:ascii="宋体" w:hAnsi="宋体"/>
          <w:color w:val="auto"/>
        </w:rPr>
        <w:fldChar w:fldCharType="end"/>
      </w:r>
    </w:p>
    <w:p w14:paraId="208C70F9">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_Toc12717 </w:instrText>
      </w:r>
      <w:r>
        <w:rPr>
          <w:rFonts w:ascii="宋体" w:hAnsi="宋体"/>
          <w:color w:val="auto"/>
        </w:rPr>
        <w:fldChar w:fldCharType="separate"/>
      </w:r>
      <w:r>
        <w:rPr>
          <w:rFonts w:hint="eastAsia" w:ascii="宋体"/>
          <w:color w:val="auto"/>
          <w:szCs w:val="28"/>
        </w:rPr>
        <w:t>3</w:t>
      </w:r>
      <w:r>
        <w:rPr>
          <w:rFonts w:hint="eastAsia" w:ascii="宋体"/>
          <w:color w:val="auto"/>
          <w:szCs w:val="28"/>
          <w:lang w:eastAsia="zh-CN"/>
        </w:rPr>
        <w:t>、</w:t>
      </w:r>
      <w:r>
        <w:rPr>
          <w:rFonts w:hint="eastAsia" w:ascii="宋体"/>
          <w:color w:val="auto"/>
          <w:szCs w:val="28"/>
        </w:rPr>
        <w:t>法定代表人授权书</w:t>
      </w:r>
      <w:r>
        <w:rPr>
          <w:color w:val="auto"/>
        </w:rPr>
        <w:tab/>
      </w:r>
      <w:r>
        <w:rPr>
          <w:color w:val="auto"/>
        </w:rPr>
        <w:fldChar w:fldCharType="begin"/>
      </w:r>
      <w:r>
        <w:rPr>
          <w:color w:val="auto"/>
        </w:rPr>
        <w:instrText xml:space="preserve"> PAGEREF _Toc12717 \h </w:instrText>
      </w:r>
      <w:r>
        <w:rPr>
          <w:color w:val="auto"/>
        </w:rPr>
        <w:fldChar w:fldCharType="separate"/>
      </w:r>
      <w:r>
        <w:rPr>
          <w:color w:val="auto"/>
        </w:rPr>
        <w:t>40</w:t>
      </w:r>
      <w:r>
        <w:rPr>
          <w:color w:val="auto"/>
        </w:rPr>
        <w:fldChar w:fldCharType="end"/>
      </w:r>
      <w:r>
        <w:rPr>
          <w:rFonts w:ascii="宋体" w:hAnsi="宋体"/>
          <w:color w:val="auto"/>
        </w:rPr>
        <w:fldChar w:fldCharType="end"/>
      </w:r>
    </w:p>
    <w:p w14:paraId="25955B61">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_Toc27983 </w:instrText>
      </w:r>
      <w:r>
        <w:rPr>
          <w:rFonts w:ascii="宋体" w:hAnsi="宋体"/>
          <w:color w:val="auto"/>
        </w:rPr>
        <w:fldChar w:fldCharType="separate"/>
      </w:r>
      <w:r>
        <w:rPr>
          <w:rFonts w:hint="eastAsia" w:ascii="宋体"/>
          <w:color w:val="auto"/>
          <w:szCs w:val="28"/>
        </w:rPr>
        <w:t>4：供应商承诺函</w:t>
      </w:r>
      <w:r>
        <w:rPr>
          <w:color w:val="auto"/>
        </w:rPr>
        <w:tab/>
      </w:r>
      <w:r>
        <w:rPr>
          <w:color w:val="auto"/>
        </w:rPr>
        <w:fldChar w:fldCharType="begin"/>
      </w:r>
      <w:r>
        <w:rPr>
          <w:color w:val="auto"/>
        </w:rPr>
        <w:instrText xml:space="preserve"> PAGEREF _Toc27983 \h </w:instrText>
      </w:r>
      <w:r>
        <w:rPr>
          <w:color w:val="auto"/>
        </w:rPr>
        <w:fldChar w:fldCharType="separate"/>
      </w:r>
      <w:r>
        <w:rPr>
          <w:color w:val="auto"/>
        </w:rPr>
        <w:t>41</w:t>
      </w:r>
      <w:r>
        <w:rPr>
          <w:color w:val="auto"/>
        </w:rPr>
        <w:fldChar w:fldCharType="end"/>
      </w:r>
      <w:r>
        <w:rPr>
          <w:rFonts w:ascii="宋体" w:hAnsi="宋体"/>
          <w:color w:val="auto"/>
        </w:rPr>
        <w:fldChar w:fldCharType="end"/>
      </w:r>
    </w:p>
    <w:p w14:paraId="7457B1F3">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_Toc32232 </w:instrText>
      </w:r>
      <w:r>
        <w:rPr>
          <w:rFonts w:ascii="宋体" w:hAnsi="宋体"/>
          <w:color w:val="auto"/>
        </w:rPr>
        <w:fldChar w:fldCharType="separate"/>
      </w:r>
      <w:r>
        <w:rPr>
          <w:rFonts w:hint="eastAsia" w:ascii="宋体"/>
          <w:color w:val="auto"/>
          <w:szCs w:val="28"/>
        </w:rPr>
        <w:t>5</w:t>
      </w:r>
      <w:r>
        <w:rPr>
          <w:rFonts w:hint="eastAsia" w:ascii="宋体"/>
          <w:color w:val="auto"/>
          <w:szCs w:val="28"/>
          <w:lang w:eastAsia="zh-CN"/>
        </w:rPr>
        <w:t>、</w:t>
      </w:r>
      <w:r>
        <w:rPr>
          <w:rFonts w:hint="eastAsia" w:ascii="宋体"/>
          <w:color w:val="auto"/>
          <w:szCs w:val="28"/>
        </w:rPr>
        <w:t>供应商诚信承诺书</w:t>
      </w:r>
      <w:r>
        <w:rPr>
          <w:color w:val="auto"/>
        </w:rPr>
        <w:tab/>
      </w:r>
      <w:r>
        <w:rPr>
          <w:color w:val="auto"/>
        </w:rPr>
        <w:fldChar w:fldCharType="begin"/>
      </w:r>
      <w:r>
        <w:rPr>
          <w:color w:val="auto"/>
        </w:rPr>
        <w:instrText xml:space="preserve"> PAGEREF _Toc32232 \h </w:instrText>
      </w:r>
      <w:r>
        <w:rPr>
          <w:color w:val="auto"/>
        </w:rPr>
        <w:fldChar w:fldCharType="separate"/>
      </w:r>
      <w:r>
        <w:rPr>
          <w:color w:val="auto"/>
        </w:rPr>
        <w:t>42</w:t>
      </w:r>
      <w:r>
        <w:rPr>
          <w:color w:val="auto"/>
        </w:rPr>
        <w:fldChar w:fldCharType="end"/>
      </w:r>
      <w:r>
        <w:rPr>
          <w:rFonts w:ascii="宋体" w:hAnsi="宋体"/>
          <w:color w:val="auto"/>
        </w:rPr>
        <w:fldChar w:fldCharType="end"/>
      </w:r>
    </w:p>
    <w:p w14:paraId="5C65A0E3">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_Toc29839 </w:instrText>
      </w:r>
      <w:r>
        <w:rPr>
          <w:rFonts w:ascii="宋体" w:hAnsi="宋体"/>
          <w:color w:val="auto"/>
        </w:rPr>
        <w:fldChar w:fldCharType="separate"/>
      </w:r>
      <w:r>
        <w:rPr>
          <w:rFonts w:hint="eastAsia" w:ascii="宋体"/>
          <w:color w:val="auto"/>
          <w:szCs w:val="28"/>
        </w:rPr>
        <w:t>6</w:t>
      </w:r>
      <w:r>
        <w:rPr>
          <w:rFonts w:hint="eastAsia" w:ascii="宋体"/>
          <w:color w:val="auto"/>
          <w:szCs w:val="28"/>
          <w:lang w:eastAsia="zh-CN"/>
        </w:rPr>
        <w:t>、</w:t>
      </w:r>
      <w:r>
        <w:rPr>
          <w:rFonts w:hint="eastAsia" w:ascii="宋体"/>
          <w:color w:val="auto"/>
          <w:szCs w:val="28"/>
        </w:rPr>
        <w:t>供应商资格证明文件</w:t>
      </w:r>
      <w:r>
        <w:rPr>
          <w:color w:val="auto"/>
        </w:rPr>
        <w:tab/>
      </w:r>
      <w:r>
        <w:rPr>
          <w:color w:val="auto"/>
        </w:rPr>
        <w:fldChar w:fldCharType="begin"/>
      </w:r>
      <w:r>
        <w:rPr>
          <w:color w:val="auto"/>
        </w:rPr>
        <w:instrText xml:space="preserve"> PAGEREF _Toc29839 \h </w:instrText>
      </w:r>
      <w:r>
        <w:rPr>
          <w:color w:val="auto"/>
        </w:rPr>
        <w:fldChar w:fldCharType="separate"/>
      </w:r>
      <w:r>
        <w:rPr>
          <w:color w:val="auto"/>
        </w:rPr>
        <w:t>43</w:t>
      </w:r>
      <w:r>
        <w:rPr>
          <w:color w:val="auto"/>
        </w:rPr>
        <w:fldChar w:fldCharType="end"/>
      </w:r>
      <w:r>
        <w:rPr>
          <w:rFonts w:ascii="宋体" w:hAnsi="宋体"/>
          <w:color w:val="auto"/>
        </w:rPr>
        <w:fldChar w:fldCharType="end"/>
      </w:r>
    </w:p>
    <w:p w14:paraId="4346DDCA">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_Toc32378 </w:instrText>
      </w:r>
      <w:r>
        <w:rPr>
          <w:rFonts w:ascii="宋体" w:hAnsi="宋体"/>
          <w:color w:val="auto"/>
        </w:rPr>
        <w:fldChar w:fldCharType="separate"/>
      </w:r>
      <w:r>
        <w:rPr>
          <w:rFonts w:hint="eastAsia" w:ascii="宋体"/>
          <w:color w:val="auto"/>
          <w:szCs w:val="28"/>
        </w:rPr>
        <w:t>7</w:t>
      </w:r>
      <w:r>
        <w:rPr>
          <w:rFonts w:hint="eastAsia" w:ascii="宋体"/>
          <w:color w:val="auto"/>
          <w:szCs w:val="28"/>
          <w:lang w:eastAsia="zh-CN"/>
        </w:rPr>
        <w:t>、</w:t>
      </w:r>
      <w:r>
        <w:rPr>
          <w:rFonts w:hint="eastAsia" w:ascii="宋体"/>
          <w:color w:val="auto"/>
          <w:szCs w:val="28"/>
        </w:rPr>
        <w:t>财务状况、缴纳税收和社会保障资金证明</w:t>
      </w:r>
      <w:r>
        <w:rPr>
          <w:color w:val="auto"/>
        </w:rPr>
        <w:tab/>
      </w:r>
      <w:r>
        <w:rPr>
          <w:color w:val="auto"/>
        </w:rPr>
        <w:fldChar w:fldCharType="begin"/>
      </w:r>
      <w:r>
        <w:rPr>
          <w:color w:val="auto"/>
        </w:rPr>
        <w:instrText xml:space="preserve"> PAGEREF _Toc32378 \h </w:instrText>
      </w:r>
      <w:r>
        <w:rPr>
          <w:color w:val="auto"/>
        </w:rPr>
        <w:fldChar w:fldCharType="separate"/>
      </w:r>
      <w:r>
        <w:rPr>
          <w:color w:val="auto"/>
        </w:rPr>
        <w:t>44</w:t>
      </w:r>
      <w:r>
        <w:rPr>
          <w:color w:val="auto"/>
        </w:rPr>
        <w:fldChar w:fldCharType="end"/>
      </w:r>
      <w:r>
        <w:rPr>
          <w:rFonts w:ascii="宋体" w:hAnsi="宋体"/>
          <w:color w:val="auto"/>
        </w:rPr>
        <w:fldChar w:fldCharType="end"/>
      </w:r>
    </w:p>
    <w:p w14:paraId="33707773">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_Toc8585 </w:instrText>
      </w:r>
      <w:r>
        <w:rPr>
          <w:rFonts w:ascii="宋体" w:hAnsi="宋体"/>
          <w:color w:val="auto"/>
        </w:rPr>
        <w:fldChar w:fldCharType="separate"/>
      </w:r>
      <w:r>
        <w:rPr>
          <w:rFonts w:hint="eastAsia" w:ascii="宋体" w:hAnsi="宋体" w:cs="宋体"/>
          <w:color w:val="auto"/>
          <w:szCs w:val="30"/>
          <w:lang w:val="zh-CN"/>
        </w:rPr>
        <w:t>8、具备履行合同所必需的设备和专业技术能力的证明材料</w:t>
      </w:r>
      <w:r>
        <w:rPr>
          <w:color w:val="auto"/>
        </w:rPr>
        <w:tab/>
      </w:r>
      <w:r>
        <w:rPr>
          <w:color w:val="auto"/>
        </w:rPr>
        <w:fldChar w:fldCharType="begin"/>
      </w:r>
      <w:r>
        <w:rPr>
          <w:color w:val="auto"/>
        </w:rPr>
        <w:instrText xml:space="preserve"> PAGEREF _Toc8585 \h </w:instrText>
      </w:r>
      <w:r>
        <w:rPr>
          <w:color w:val="auto"/>
        </w:rPr>
        <w:fldChar w:fldCharType="separate"/>
      </w:r>
      <w:r>
        <w:rPr>
          <w:color w:val="auto"/>
        </w:rPr>
        <w:t>45</w:t>
      </w:r>
      <w:r>
        <w:rPr>
          <w:color w:val="auto"/>
        </w:rPr>
        <w:fldChar w:fldCharType="end"/>
      </w:r>
      <w:r>
        <w:rPr>
          <w:rFonts w:ascii="宋体" w:hAnsi="宋体"/>
          <w:color w:val="auto"/>
        </w:rPr>
        <w:fldChar w:fldCharType="end"/>
      </w:r>
    </w:p>
    <w:p w14:paraId="6CCD32FB">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_Toc5787 </w:instrText>
      </w:r>
      <w:r>
        <w:rPr>
          <w:rFonts w:ascii="宋体" w:hAnsi="宋体"/>
          <w:color w:val="auto"/>
        </w:rPr>
        <w:fldChar w:fldCharType="separate"/>
      </w:r>
      <w:r>
        <w:rPr>
          <w:rFonts w:ascii="宋体"/>
          <w:color w:val="auto"/>
          <w:szCs w:val="28"/>
        </w:rPr>
        <w:t>9</w:t>
      </w:r>
      <w:r>
        <w:rPr>
          <w:rFonts w:hint="eastAsia" w:ascii="宋体"/>
          <w:color w:val="auto"/>
          <w:szCs w:val="28"/>
          <w:lang w:eastAsia="zh-CN"/>
        </w:rPr>
        <w:t>、</w:t>
      </w:r>
      <w:r>
        <w:rPr>
          <w:rFonts w:hint="eastAsia" w:ascii="宋体"/>
          <w:color w:val="auto"/>
          <w:szCs w:val="28"/>
        </w:rPr>
        <w:t>无重大违法记录声明</w:t>
      </w:r>
      <w:r>
        <w:rPr>
          <w:color w:val="auto"/>
        </w:rPr>
        <w:tab/>
      </w:r>
      <w:r>
        <w:rPr>
          <w:color w:val="auto"/>
        </w:rPr>
        <w:fldChar w:fldCharType="begin"/>
      </w:r>
      <w:r>
        <w:rPr>
          <w:color w:val="auto"/>
        </w:rPr>
        <w:instrText xml:space="preserve"> PAGEREF _Toc5787 \h </w:instrText>
      </w:r>
      <w:r>
        <w:rPr>
          <w:color w:val="auto"/>
        </w:rPr>
        <w:fldChar w:fldCharType="separate"/>
      </w:r>
      <w:r>
        <w:rPr>
          <w:color w:val="auto"/>
        </w:rPr>
        <w:t>46</w:t>
      </w:r>
      <w:r>
        <w:rPr>
          <w:color w:val="auto"/>
        </w:rPr>
        <w:fldChar w:fldCharType="end"/>
      </w:r>
      <w:r>
        <w:rPr>
          <w:rFonts w:ascii="宋体" w:hAnsi="宋体"/>
          <w:color w:val="auto"/>
        </w:rPr>
        <w:fldChar w:fldCharType="end"/>
      </w:r>
    </w:p>
    <w:p w14:paraId="0799CA4C">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_Toc31383 </w:instrText>
      </w:r>
      <w:r>
        <w:rPr>
          <w:rFonts w:ascii="宋体" w:hAnsi="宋体"/>
          <w:color w:val="auto"/>
        </w:rPr>
        <w:fldChar w:fldCharType="separate"/>
      </w:r>
      <w:r>
        <w:rPr>
          <w:rFonts w:ascii="宋体"/>
          <w:color w:val="auto"/>
          <w:szCs w:val="28"/>
        </w:rPr>
        <w:t>1</w:t>
      </w:r>
      <w:r>
        <w:rPr>
          <w:rFonts w:hint="eastAsia" w:ascii="宋体"/>
          <w:color w:val="auto"/>
          <w:szCs w:val="28"/>
          <w:lang w:val="en-US" w:eastAsia="zh-CN"/>
        </w:rPr>
        <w:t>0</w:t>
      </w:r>
      <w:r>
        <w:rPr>
          <w:rFonts w:hint="eastAsia" w:ascii="宋体"/>
          <w:color w:val="auto"/>
          <w:szCs w:val="28"/>
          <w:lang w:eastAsia="zh-CN"/>
        </w:rPr>
        <w:t>、</w:t>
      </w:r>
      <w:r>
        <w:rPr>
          <w:rFonts w:hint="eastAsia" w:ascii="宋体"/>
          <w:color w:val="auto"/>
          <w:szCs w:val="28"/>
        </w:rPr>
        <w:t>磋商保证金</w:t>
      </w:r>
      <w:r>
        <w:rPr>
          <w:color w:val="auto"/>
        </w:rPr>
        <w:tab/>
      </w:r>
      <w:r>
        <w:rPr>
          <w:color w:val="auto"/>
        </w:rPr>
        <w:fldChar w:fldCharType="begin"/>
      </w:r>
      <w:r>
        <w:rPr>
          <w:color w:val="auto"/>
        </w:rPr>
        <w:instrText xml:space="preserve"> PAGEREF _Toc31383 \h </w:instrText>
      </w:r>
      <w:r>
        <w:rPr>
          <w:color w:val="auto"/>
        </w:rPr>
        <w:fldChar w:fldCharType="separate"/>
      </w:r>
      <w:r>
        <w:rPr>
          <w:color w:val="auto"/>
        </w:rPr>
        <w:t>47</w:t>
      </w:r>
      <w:r>
        <w:rPr>
          <w:color w:val="auto"/>
        </w:rPr>
        <w:fldChar w:fldCharType="end"/>
      </w:r>
      <w:r>
        <w:rPr>
          <w:rFonts w:ascii="宋体" w:hAnsi="宋体"/>
          <w:color w:val="auto"/>
        </w:rPr>
        <w:fldChar w:fldCharType="end"/>
      </w:r>
    </w:p>
    <w:p w14:paraId="4760B692">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_Toc11065 </w:instrText>
      </w:r>
      <w:r>
        <w:rPr>
          <w:rFonts w:ascii="宋体" w:hAnsi="宋体"/>
          <w:color w:val="auto"/>
        </w:rPr>
        <w:fldChar w:fldCharType="separate"/>
      </w:r>
      <w:r>
        <w:rPr>
          <w:rFonts w:hint="eastAsia" w:ascii="宋体"/>
          <w:color w:val="auto"/>
          <w:szCs w:val="28"/>
        </w:rPr>
        <w:t>1</w:t>
      </w:r>
      <w:r>
        <w:rPr>
          <w:rFonts w:ascii="宋体"/>
          <w:color w:val="auto"/>
          <w:szCs w:val="28"/>
        </w:rPr>
        <w:t>1</w:t>
      </w:r>
      <w:r>
        <w:rPr>
          <w:rFonts w:hint="eastAsia" w:ascii="宋体"/>
          <w:color w:val="auto"/>
          <w:szCs w:val="28"/>
          <w:lang w:eastAsia="zh-CN"/>
        </w:rPr>
        <w:t>、</w:t>
      </w:r>
      <w:r>
        <w:rPr>
          <w:rFonts w:hint="eastAsia" w:ascii="宋体"/>
          <w:color w:val="auto"/>
          <w:szCs w:val="28"/>
        </w:rPr>
        <w:t>竞争性磋商首次报价表</w:t>
      </w:r>
      <w:r>
        <w:rPr>
          <w:color w:val="auto"/>
        </w:rPr>
        <w:tab/>
      </w:r>
      <w:r>
        <w:rPr>
          <w:color w:val="auto"/>
        </w:rPr>
        <w:fldChar w:fldCharType="begin"/>
      </w:r>
      <w:r>
        <w:rPr>
          <w:color w:val="auto"/>
        </w:rPr>
        <w:instrText xml:space="preserve"> PAGEREF _Toc11065 \h </w:instrText>
      </w:r>
      <w:r>
        <w:rPr>
          <w:color w:val="auto"/>
        </w:rPr>
        <w:fldChar w:fldCharType="separate"/>
      </w:r>
      <w:r>
        <w:rPr>
          <w:color w:val="auto"/>
        </w:rPr>
        <w:t>48</w:t>
      </w:r>
      <w:r>
        <w:rPr>
          <w:color w:val="auto"/>
        </w:rPr>
        <w:fldChar w:fldCharType="end"/>
      </w:r>
      <w:r>
        <w:rPr>
          <w:rFonts w:ascii="宋体" w:hAnsi="宋体"/>
          <w:color w:val="auto"/>
        </w:rPr>
        <w:fldChar w:fldCharType="end"/>
      </w:r>
    </w:p>
    <w:p w14:paraId="64C18750">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_Toc20741 </w:instrText>
      </w:r>
      <w:r>
        <w:rPr>
          <w:rFonts w:ascii="宋体" w:hAnsi="宋体"/>
          <w:color w:val="auto"/>
        </w:rPr>
        <w:fldChar w:fldCharType="separate"/>
      </w:r>
      <w:r>
        <w:rPr>
          <w:rFonts w:hint="eastAsia" w:ascii="宋体"/>
          <w:color w:val="auto"/>
          <w:szCs w:val="28"/>
        </w:rPr>
        <w:t>12</w:t>
      </w:r>
      <w:r>
        <w:rPr>
          <w:rFonts w:hint="eastAsia" w:ascii="宋体"/>
          <w:color w:val="auto"/>
          <w:szCs w:val="28"/>
          <w:lang w:eastAsia="zh-CN"/>
        </w:rPr>
        <w:t>、</w:t>
      </w:r>
      <w:r>
        <w:rPr>
          <w:rFonts w:hint="eastAsia" w:ascii="宋体"/>
          <w:color w:val="auto"/>
          <w:szCs w:val="28"/>
        </w:rPr>
        <w:t>技术规格响应表</w:t>
      </w:r>
      <w:r>
        <w:rPr>
          <w:color w:val="auto"/>
        </w:rPr>
        <w:tab/>
      </w:r>
      <w:r>
        <w:rPr>
          <w:color w:val="auto"/>
        </w:rPr>
        <w:fldChar w:fldCharType="begin"/>
      </w:r>
      <w:r>
        <w:rPr>
          <w:color w:val="auto"/>
        </w:rPr>
        <w:instrText xml:space="preserve"> PAGEREF _Toc20741 \h </w:instrText>
      </w:r>
      <w:r>
        <w:rPr>
          <w:color w:val="auto"/>
        </w:rPr>
        <w:fldChar w:fldCharType="separate"/>
      </w:r>
      <w:r>
        <w:rPr>
          <w:color w:val="auto"/>
        </w:rPr>
        <w:t>49</w:t>
      </w:r>
      <w:r>
        <w:rPr>
          <w:color w:val="auto"/>
        </w:rPr>
        <w:fldChar w:fldCharType="end"/>
      </w:r>
      <w:r>
        <w:rPr>
          <w:rFonts w:ascii="宋体" w:hAnsi="宋体"/>
          <w:color w:val="auto"/>
        </w:rPr>
        <w:fldChar w:fldCharType="end"/>
      </w:r>
    </w:p>
    <w:p w14:paraId="53641CFB">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_Toc4154 </w:instrText>
      </w:r>
      <w:r>
        <w:rPr>
          <w:rFonts w:ascii="宋体" w:hAnsi="宋体"/>
          <w:color w:val="auto"/>
        </w:rPr>
        <w:fldChar w:fldCharType="separate"/>
      </w:r>
      <w:r>
        <w:rPr>
          <w:rFonts w:hint="eastAsia" w:ascii="宋体"/>
          <w:color w:val="auto"/>
          <w:szCs w:val="28"/>
        </w:rPr>
        <w:t>1</w:t>
      </w:r>
      <w:r>
        <w:rPr>
          <w:rFonts w:ascii="宋体"/>
          <w:color w:val="auto"/>
          <w:szCs w:val="28"/>
        </w:rPr>
        <w:t>3</w:t>
      </w:r>
      <w:r>
        <w:rPr>
          <w:rFonts w:hint="eastAsia" w:ascii="宋体"/>
          <w:color w:val="auto"/>
          <w:szCs w:val="28"/>
          <w:lang w:eastAsia="zh-CN"/>
        </w:rPr>
        <w:t>、</w:t>
      </w:r>
      <w:r>
        <w:rPr>
          <w:rFonts w:hint="eastAsia" w:ascii="宋体"/>
          <w:color w:val="auto"/>
          <w:szCs w:val="28"/>
        </w:rPr>
        <w:t>分项报价表</w:t>
      </w:r>
      <w:r>
        <w:rPr>
          <w:color w:val="auto"/>
        </w:rPr>
        <w:tab/>
      </w:r>
      <w:r>
        <w:rPr>
          <w:color w:val="auto"/>
        </w:rPr>
        <w:fldChar w:fldCharType="begin"/>
      </w:r>
      <w:r>
        <w:rPr>
          <w:color w:val="auto"/>
        </w:rPr>
        <w:instrText xml:space="preserve"> PAGEREF _Toc4154 \h </w:instrText>
      </w:r>
      <w:r>
        <w:rPr>
          <w:color w:val="auto"/>
        </w:rPr>
        <w:fldChar w:fldCharType="separate"/>
      </w:r>
      <w:r>
        <w:rPr>
          <w:color w:val="auto"/>
        </w:rPr>
        <w:t>49</w:t>
      </w:r>
      <w:r>
        <w:rPr>
          <w:color w:val="auto"/>
        </w:rPr>
        <w:fldChar w:fldCharType="end"/>
      </w:r>
      <w:r>
        <w:rPr>
          <w:rFonts w:ascii="宋体" w:hAnsi="宋体"/>
          <w:color w:val="auto"/>
        </w:rPr>
        <w:fldChar w:fldCharType="end"/>
      </w:r>
    </w:p>
    <w:p w14:paraId="08B9BB00">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_Toc31165 </w:instrText>
      </w:r>
      <w:r>
        <w:rPr>
          <w:rFonts w:ascii="宋体" w:hAnsi="宋体"/>
          <w:color w:val="auto"/>
        </w:rPr>
        <w:fldChar w:fldCharType="separate"/>
      </w:r>
      <w:r>
        <w:rPr>
          <w:rFonts w:hint="eastAsia" w:ascii="宋体"/>
          <w:color w:val="auto"/>
          <w:szCs w:val="28"/>
        </w:rPr>
        <w:t>1</w:t>
      </w:r>
      <w:r>
        <w:rPr>
          <w:rFonts w:ascii="宋体"/>
          <w:color w:val="auto"/>
          <w:szCs w:val="28"/>
        </w:rPr>
        <w:t>4</w:t>
      </w:r>
      <w:r>
        <w:rPr>
          <w:rFonts w:hint="eastAsia" w:ascii="宋体"/>
          <w:color w:val="auto"/>
          <w:szCs w:val="28"/>
          <w:lang w:eastAsia="zh-CN"/>
        </w:rPr>
        <w:t>、</w:t>
      </w:r>
      <w:r>
        <w:rPr>
          <w:rFonts w:hint="eastAsia" w:ascii="宋体"/>
          <w:color w:val="auto"/>
          <w:szCs w:val="28"/>
        </w:rPr>
        <w:t>投标产品相关资料</w:t>
      </w:r>
      <w:r>
        <w:rPr>
          <w:color w:val="auto"/>
        </w:rPr>
        <w:tab/>
      </w:r>
      <w:r>
        <w:rPr>
          <w:color w:val="auto"/>
        </w:rPr>
        <w:fldChar w:fldCharType="begin"/>
      </w:r>
      <w:r>
        <w:rPr>
          <w:color w:val="auto"/>
        </w:rPr>
        <w:instrText xml:space="preserve"> PAGEREF _Toc31165 \h </w:instrText>
      </w:r>
      <w:r>
        <w:rPr>
          <w:color w:val="auto"/>
        </w:rPr>
        <w:fldChar w:fldCharType="separate"/>
      </w:r>
      <w:r>
        <w:rPr>
          <w:color w:val="auto"/>
        </w:rPr>
        <w:t>51</w:t>
      </w:r>
      <w:r>
        <w:rPr>
          <w:color w:val="auto"/>
        </w:rPr>
        <w:fldChar w:fldCharType="end"/>
      </w:r>
      <w:r>
        <w:rPr>
          <w:rFonts w:ascii="宋体" w:hAnsi="宋体"/>
          <w:color w:val="auto"/>
        </w:rPr>
        <w:fldChar w:fldCharType="end"/>
      </w:r>
    </w:p>
    <w:p w14:paraId="21A8B83E">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_Toc23802 </w:instrText>
      </w:r>
      <w:r>
        <w:rPr>
          <w:rFonts w:ascii="宋体" w:hAnsi="宋体"/>
          <w:color w:val="auto"/>
        </w:rPr>
        <w:fldChar w:fldCharType="separate"/>
      </w:r>
      <w:r>
        <w:rPr>
          <w:rFonts w:hint="eastAsia" w:ascii="宋体"/>
          <w:color w:val="auto"/>
          <w:szCs w:val="28"/>
        </w:rPr>
        <w:t>1</w:t>
      </w:r>
      <w:r>
        <w:rPr>
          <w:rFonts w:ascii="宋体"/>
          <w:color w:val="auto"/>
          <w:szCs w:val="28"/>
        </w:rPr>
        <w:t>5</w:t>
      </w:r>
      <w:r>
        <w:rPr>
          <w:rFonts w:hint="eastAsia" w:ascii="宋体"/>
          <w:color w:val="auto"/>
          <w:szCs w:val="28"/>
        </w:rPr>
        <w:t>供应商的类似业绩证明材料</w:t>
      </w:r>
      <w:r>
        <w:rPr>
          <w:color w:val="auto"/>
        </w:rPr>
        <w:tab/>
      </w:r>
      <w:r>
        <w:rPr>
          <w:color w:val="auto"/>
        </w:rPr>
        <w:fldChar w:fldCharType="begin"/>
      </w:r>
      <w:r>
        <w:rPr>
          <w:color w:val="auto"/>
        </w:rPr>
        <w:instrText xml:space="preserve"> PAGEREF _Toc23802 \h </w:instrText>
      </w:r>
      <w:r>
        <w:rPr>
          <w:color w:val="auto"/>
        </w:rPr>
        <w:fldChar w:fldCharType="separate"/>
      </w:r>
      <w:r>
        <w:rPr>
          <w:color w:val="auto"/>
        </w:rPr>
        <w:t>52</w:t>
      </w:r>
      <w:r>
        <w:rPr>
          <w:color w:val="auto"/>
        </w:rPr>
        <w:fldChar w:fldCharType="end"/>
      </w:r>
      <w:r>
        <w:rPr>
          <w:rFonts w:ascii="宋体" w:hAnsi="宋体"/>
          <w:color w:val="auto"/>
        </w:rPr>
        <w:fldChar w:fldCharType="end"/>
      </w:r>
    </w:p>
    <w:p w14:paraId="3C8C6F65">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_Toc21605 </w:instrText>
      </w:r>
      <w:r>
        <w:rPr>
          <w:rFonts w:ascii="宋体" w:hAnsi="宋体"/>
          <w:color w:val="auto"/>
        </w:rPr>
        <w:fldChar w:fldCharType="separate"/>
      </w:r>
      <w:r>
        <w:rPr>
          <w:rFonts w:hint="eastAsia" w:ascii="宋体" w:hAnsi="Times New Roman"/>
          <w:color w:val="auto"/>
          <w:szCs w:val="28"/>
        </w:rPr>
        <w:t>16</w:t>
      </w:r>
      <w:r>
        <w:rPr>
          <w:rFonts w:hint="eastAsia" w:ascii="宋体" w:hAnsi="Times New Roman"/>
          <w:color w:val="auto"/>
          <w:szCs w:val="28"/>
          <w:lang w:eastAsia="zh-CN"/>
        </w:rPr>
        <w:t>、</w:t>
      </w:r>
      <w:r>
        <w:rPr>
          <w:rFonts w:hint="eastAsia" w:ascii="宋体" w:hAnsi="Times New Roman"/>
          <w:color w:val="auto"/>
          <w:szCs w:val="28"/>
        </w:rPr>
        <w:t>享受政府采购政策优惠的证明资料</w:t>
      </w:r>
      <w:r>
        <w:rPr>
          <w:color w:val="auto"/>
        </w:rPr>
        <w:tab/>
      </w:r>
      <w:r>
        <w:rPr>
          <w:color w:val="auto"/>
        </w:rPr>
        <w:fldChar w:fldCharType="begin"/>
      </w:r>
      <w:r>
        <w:rPr>
          <w:color w:val="auto"/>
        </w:rPr>
        <w:instrText xml:space="preserve"> PAGEREF _Toc21605 \h </w:instrText>
      </w:r>
      <w:r>
        <w:rPr>
          <w:color w:val="auto"/>
        </w:rPr>
        <w:fldChar w:fldCharType="separate"/>
      </w:r>
      <w:r>
        <w:rPr>
          <w:color w:val="auto"/>
        </w:rPr>
        <w:t>53</w:t>
      </w:r>
      <w:r>
        <w:rPr>
          <w:color w:val="auto"/>
        </w:rPr>
        <w:fldChar w:fldCharType="end"/>
      </w:r>
      <w:r>
        <w:rPr>
          <w:rFonts w:ascii="宋体" w:hAnsi="宋体"/>
          <w:color w:val="auto"/>
        </w:rPr>
        <w:fldChar w:fldCharType="end"/>
      </w:r>
    </w:p>
    <w:p w14:paraId="74558AE3">
      <w:pPr>
        <w:pStyle w:val="15"/>
        <w:tabs>
          <w:tab w:val="right" w:leader="dot" w:pos="8787"/>
        </w:tabs>
        <w:ind w:firstLine="472"/>
        <w:rPr>
          <w:color w:val="auto"/>
        </w:rPr>
      </w:pPr>
      <w:r>
        <w:rPr>
          <w:rFonts w:ascii="宋体" w:hAnsi="宋体"/>
          <w:color w:val="auto"/>
        </w:rPr>
        <w:fldChar w:fldCharType="begin"/>
      </w:r>
      <w:r>
        <w:rPr>
          <w:rFonts w:ascii="宋体" w:hAnsi="宋体"/>
          <w:color w:val="auto"/>
        </w:rPr>
        <w:instrText xml:space="preserve"> HYPERLINK \l _Toc18802 </w:instrText>
      </w:r>
      <w:r>
        <w:rPr>
          <w:rFonts w:ascii="宋体" w:hAnsi="宋体"/>
          <w:color w:val="auto"/>
        </w:rPr>
        <w:fldChar w:fldCharType="separate"/>
      </w:r>
      <w:r>
        <w:rPr>
          <w:rFonts w:hint="eastAsia" w:ascii="宋体"/>
          <w:color w:val="auto"/>
          <w:szCs w:val="28"/>
        </w:rPr>
        <w:t>17</w:t>
      </w:r>
      <w:r>
        <w:rPr>
          <w:rFonts w:hint="eastAsia" w:ascii="宋体"/>
          <w:color w:val="auto"/>
          <w:szCs w:val="28"/>
          <w:lang w:eastAsia="zh-CN"/>
        </w:rPr>
        <w:t>、</w:t>
      </w:r>
      <w:r>
        <w:rPr>
          <w:rFonts w:hint="eastAsia" w:ascii="宋体"/>
          <w:color w:val="auto"/>
          <w:szCs w:val="28"/>
        </w:rPr>
        <w:t>供应商认为在其他方面有必要说明的事项</w:t>
      </w:r>
      <w:r>
        <w:rPr>
          <w:color w:val="auto"/>
        </w:rPr>
        <w:tab/>
      </w:r>
      <w:r>
        <w:rPr>
          <w:color w:val="auto"/>
        </w:rPr>
        <w:fldChar w:fldCharType="begin"/>
      </w:r>
      <w:r>
        <w:rPr>
          <w:color w:val="auto"/>
        </w:rPr>
        <w:instrText xml:space="preserve"> PAGEREF _Toc18802 \h </w:instrText>
      </w:r>
      <w:r>
        <w:rPr>
          <w:color w:val="auto"/>
        </w:rPr>
        <w:fldChar w:fldCharType="separate"/>
      </w:r>
      <w:r>
        <w:rPr>
          <w:color w:val="auto"/>
        </w:rPr>
        <w:t>57</w:t>
      </w:r>
      <w:r>
        <w:rPr>
          <w:color w:val="auto"/>
        </w:rPr>
        <w:fldChar w:fldCharType="end"/>
      </w:r>
      <w:r>
        <w:rPr>
          <w:rFonts w:ascii="宋体" w:hAnsi="宋体"/>
          <w:color w:val="auto"/>
        </w:rPr>
        <w:fldChar w:fldCharType="end"/>
      </w:r>
    </w:p>
    <w:p w14:paraId="65808E98">
      <w:pPr>
        <w:pStyle w:val="14"/>
        <w:tabs>
          <w:tab w:val="right" w:leader="dot" w:pos="8787"/>
        </w:tabs>
        <w:ind w:firstLine="402"/>
        <w:rPr>
          <w:rFonts w:hint="eastAsia" w:eastAsia="宋体"/>
          <w:color w:val="auto"/>
          <w:lang w:val="en-US" w:eastAsia="zh-CN"/>
        </w:rPr>
      </w:pPr>
      <w:r>
        <w:rPr>
          <w:rFonts w:ascii="宋体" w:hAnsi="宋体"/>
          <w:color w:val="auto"/>
        </w:rPr>
        <w:fldChar w:fldCharType="begin"/>
      </w:r>
      <w:r>
        <w:rPr>
          <w:rFonts w:ascii="宋体" w:hAnsi="宋体"/>
          <w:color w:val="auto"/>
        </w:rPr>
        <w:instrText xml:space="preserve"> HYPERLINK \l _Toc23627 </w:instrText>
      </w:r>
      <w:r>
        <w:rPr>
          <w:rFonts w:ascii="宋体" w:hAnsi="宋体"/>
          <w:color w:val="auto"/>
        </w:rPr>
        <w:fldChar w:fldCharType="separate"/>
      </w:r>
      <w:r>
        <w:rPr>
          <w:rFonts w:hint="eastAsia" w:ascii="宋体"/>
          <w:color w:val="auto"/>
          <w:kern w:val="28"/>
        </w:rPr>
        <w:t>第五部分  磋商及采购项目服务要求</w:t>
      </w:r>
      <w:r>
        <w:rPr>
          <w:color w:val="auto"/>
        </w:rPr>
        <w:tab/>
      </w:r>
      <w:r>
        <w:rPr>
          <w:rFonts w:hint="eastAsia"/>
          <w:color w:val="auto"/>
          <w:lang w:val="en-US" w:eastAsia="zh-CN"/>
        </w:rPr>
        <w:t>5</w:t>
      </w:r>
      <w:r>
        <w:rPr>
          <w:rFonts w:ascii="宋体" w:hAnsi="宋体"/>
          <w:color w:val="auto"/>
        </w:rPr>
        <w:fldChar w:fldCharType="end"/>
      </w:r>
      <w:r>
        <w:rPr>
          <w:rFonts w:hint="eastAsia" w:ascii="宋体" w:hAnsi="宋体"/>
          <w:color w:val="auto"/>
          <w:lang w:val="en-US" w:eastAsia="zh-CN"/>
        </w:rPr>
        <w:t>8</w:t>
      </w:r>
    </w:p>
    <w:p w14:paraId="1CDF3B89">
      <w:pPr>
        <w:pStyle w:val="14"/>
        <w:tabs>
          <w:tab w:val="right" w:leader="dot" w:pos="8777"/>
        </w:tabs>
        <w:spacing w:line="360" w:lineRule="auto"/>
        <w:ind w:firstLine="0" w:firstLineChars="0"/>
        <w:rPr>
          <w:rFonts w:ascii="宋体" w:hAnsi="宋体"/>
          <w:b w:val="0"/>
          <w:iCs/>
          <w:color w:val="auto"/>
          <w:sz w:val="28"/>
          <w:szCs w:val="22"/>
        </w:rPr>
      </w:pPr>
      <w:r>
        <w:rPr>
          <w:rFonts w:ascii="宋体" w:hAnsi="宋体"/>
          <w:color w:val="auto"/>
        </w:rPr>
        <w:fldChar w:fldCharType="end"/>
      </w:r>
    </w:p>
    <w:p w14:paraId="4698B626">
      <w:pPr>
        <w:pStyle w:val="6"/>
        <w:numPr>
          <w:ilvl w:val="0"/>
          <w:numId w:val="2"/>
        </w:numPr>
        <w:spacing w:before="489" w:beforeLines="150" w:after="326" w:afterLines="100"/>
        <w:ind w:firstLine="723"/>
        <w:jc w:val="center"/>
        <w:rPr>
          <w:rFonts w:hint="eastAsia"/>
          <w:color w:val="auto"/>
        </w:rPr>
      </w:pPr>
      <w:bookmarkStart w:id="2" w:name="_Toc2493"/>
      <w:r>
        <w:rPr>
          <w:rFonts w:hint="eastAsia"/>
          <w:color w:val="auto"/>
        </w:rPr>
        <w:t>投标人须知前附表</w:t>
      </w:r>
      <w:bookmarkEnd w:id="2"/>
    </w:p>
    <w:tbl>
      <w:tblPr>
        <w:tblStyle w:val="20"/>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6883"/>
      </w:tblGrid>
      <w:tr w14:paraId="7642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09" w:type="dxa"/>
            <w:noWrap w:val="0"/>
            <w:vAlign w:val="center"/>
          </w:tcPr>
          <w:p w14:paraId="3D576E02">
            <w:pPr>
              <w:widowControl/>
              <w:spacing w:line="360" w:lineRule="auto"/>
              <w:ind w:firstLine="0" w:firstLineChars="0"/>
              <w:rPr>
                <w:rFonts w:hint="eastAsia" w:ascii="宋体" w:hAnsi="宋体"/>
                <w:color w:val="auto"/>
                <w:spacing w:val="-2"/>
                <w:kern w:val="16"/>
              </w:rPr>
            </w:pPr>
            <w:r>
              <w:rPr>
                <w:rFonts w:hint="eastAsia" w:ascii="宋体" w:hAnsi="宋体"/>
                <w:color w:val="auto"/>
                <w:spacing w:val="-2"/>
                <w:kern w:val="16"/>
              </w:rPr>
              <w:t>采购项目名称</w:t>
            </w:r>
          </w:p>
        </w:tc>
        <w:tc>
          <w:tcPr>
            <w:tcW w:w="6883" w:type="dxa"/>
            <w:noWrap w:val="0"/>
            <w:vAlign w:val="center"/>
          </w:tcPr>
          <w:p w14:paraId="63E1471D">
            <w:pPr>
              <w:widowControl/>
              <w:spacing w:line="360" w:lineRule="auto"/>
              <w:ind w:firstLine="0" w:firstLineChars="0"/>
              <w:rPr>
                <w:rFonts w:hint="eastAsia" w:ascii="宋体" w:hAnsi="宋体" w:eastAsia="宋体"/>
                <w:color w:val="auto"/>
                <w:spacing w:val="-2"/>
                <w:kern w:val="16"/>
                <w:lang w:eastAsia="zh-CN"/>
              </w:rPr>
            </w:pPr>
            <w:r>
              <w:rPr>
                <w:rFonts w:hint="eastAsia" w:ascii="宋体" w:hAnsi="宋体" w:eastAsia="宋体" w:cs="Times New Roman"/>
                <w:color w:val="auto"/>
                <w:spacing w:val="-2"/>
                <w:kern w:val="16"/>
                <w:lang w:val="zh-CN" w:eastAsia="zh-CN"/>
              </w:rPr>
              <w:t>德令哈市中医院高质量发展采购项目</w:t>
            </w:r>
          </w:p>
        </w:tc>
      </w:tr>
      <w:tr w14:paraId="6827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09" w:type="dxa"/>
            <w:noWrap w:val="0"/>
            <w:vAlign w:val="center"/>
          </w:tcPr>
          <w:p w14:paraId="670E2A29">
            <w:pPr>
              <w:widowControl/>
              <w:spacing w:line="360" w:lineRule="auto"/>
              <w:ind w:firstLine="0" w:firstLineChars="0"/>
              <w:rPr>
                <w:rFonts w:ascii="宋体" w:hAnsi="宋体" w:cs="宋体"/>
                <w:color w:val="auto"/>
                <w:kern w:val="0"/>
              </w:rPr>
            </w:pPr>
            <w:r>
              <w:rPr>
                <w:rFonts w:ascii="宋体" w:hAnsi="宋体" w:cs="宋体"/>
                <w:color w:val="auto"/>
                <w:kern w:val="0"/>
              </w:rPr>
              <w:t>采购项目编号</w:t>
            </w:r>
          </w:p>
        </w:tc>
        <w:tc>
          <w:tcPr>
            <w:tcW w:w="6883" w:type="dxa"/>
            <w:noWrap w:val="0"/>
            <w:vAlign w:val="center"/>
          </w:tcPr>
          <w:p w14:paraId="1E32F0BB">
            <w:pPr>
              <w:widowControl/>
              <w:spacing w:line="360" w:lineRule="auto"/>
              <w:ind w:firstLine="0" w:firstLineChars="0"/>
              <w:rPr>
                <w:rFonts w:hint="default" w:ascii="宋体" w:hAnsi="宋体" w:eastAsia="宋体"/>
                <w:color w:val="auto"/>
                <w:spacing w:val="-2"/>
                <w:kern w:val="16"/>
                <w:lang w:val="en-US" w:eastAsia="zh-CN"/>
              </w:rPr>
            </w:pPr>
            <w:r>
              <w:rPr>
                <w:rFonts w:hint="eastAsia" w:ascii="宋体" w:hAnsi="宋体" w:eastAsia="宋体"/>
                <w:color w:val="auto"/>
                <w:spacing w:val="-2"/>
                <w:kern w:val="16"/>
                <w:lang w:val="en-US" w:eastAsia="zh-CN"/>
              </w:rPr>
              <w:t>德政采竞磋（货物）2024-004</w:t>
            </w:r>
          </w:p>
        </w:tc>
      </w:tr>
      <w:tr w14:paraId="52BF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09" w:type="dxa"/>
            <w:noWrap w:val="0"/>
            <w:vAlign w:val="center"/>
          </w:tcPr>
          <w:p w14:paraId="3C3FD687">
            <w:pPr>
              <w:widowControl/>
              <w:spacing w:line="360" w:lineRule="auto"/>
              <w:ind w:firstLine="0" w:firstLineChars="0"/>
              <w:rPr>
                <w:rFonts w:ascii="宋体" w:hAnsi="宋体" w:cs="宋体"/>
                <w:color w:val="auto"/>
                <w:kern w:val="0"/>
              </w:rPr>
            </w:pPr>
            <w:r>
              <w:rPr>
                <w:rFonts w:ascii="宋体" w:hAnsi="宋体" w:cs="宋体"/>
                <w:color w:val="auto"/>
                <w:kern w:val="0"/>
              </w:rPr>
              <w:t>采购方式</w:t>
            </w:r>
          </w:p>
        </w:tc>
        <w:tc>
          <w:tcPr>
            <w:tcW w:w="6883" w:type="dxa"/>
            <w:noWrap w:val="0"/>
            <w:vAlign w:val="center"/>
          </w:tcPr>
          <w:p w14:paraId="6D9323BD">
            <w:pPr>
              <w:widowControl/>
              <w:spacing w:line="360" w:lineRule="auto"/>
              <w:ind w:firstLine="0" w:firstLineChars="0"/>
              <w:rPr>
                <w:rFonts w:ascii="宋体" w:hAnsi="宋体"/>
                <w:color w:val="auto"/>
                <w:spacing w:val="-2"/>
                <w:kern w:val="16"/>
              </w:rPr>
            </w:pPr>
            <w:r>
              <w:rPr>
                <w:rFonts w:hint="eastAsia" w:ascii="宋体" w:hAnsi="宋体"/>
                <w:color w:val="auto"/>
                <w:spacing w:val="-2"/>
                <w:kern w:val="16"/>
              </w:rPr>
              <w:t>竞争性磋商</w:t>
            </w:r>
          </w:p>
        </w:tc>
      </w:tr>
      <w:tr w14:paraId="73B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09" w:type="dxa"/>
            <w:noWrap w:val="0"/>
            <w:vAlign w:val="center"/>
          </w:tcPr>
          <w:p w14:paraId="18493FFF">
            <w:pPr>
              <w:widowControl/>
              <w:spacing w:line="360" w:lineRule="auto"/>
              <w:ind w:firstLine="0" w:firstLineChars="0"/>
              <w:rPr>
                <w:rFonts w:ascii="宋体" w:hAnsi="宋体" w:cs="宋体"/>
                <w:color w:val="auto"/>
                <w:kern w:val="0"/>
              </w:rPr>
            </w:pPr>
            <w:r>
              <w:rPr>
                <w:rFonts w:ascii="宋体" w:hAnsi="宋体" w:cs="宋体"/>
                <w:color w:val="auto"/>
                <w:kern w:val="0"/>
              </w:rPr>
              <w:t>采购预算额度</w:t>
            </w:r>
          </w:p>
        </w:tc>
        <w:tc>
          <w:tcPr>
            <w:tcW w:w="6883" w:type="dxa"/>
            <w:noWrap w:val="0"/>
            <w:vAlign w:val="center"/>
          </w:tcPr>
          <w:p w14:paraId="4DD6CB89">
            <w:pPr>
              <w:widowControl/>
              <w:spacing w:line="360" w:lineRule="auto"/>
              <w:ind w:left="0" w:leftChars="0"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标项1:429110.00元 （肆拾贰万玖仟壹佰壹拾元整）    </w:t>
            </w:r>
          </w:p>
          <w:p w14:paraId="5F4F9701">
            <w:pPr>
              <w:widowControl/>
              <w:spacing w:line="360" w:lineRule="auto"/>
              <w:ind w:left="0" w:leftChars="0"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标项2:327326.00元（叁拾贰万柒仟叁佰贰拾陆元整）</w:t>
            </w:r>
          </w:p>
        </w:tc>
      </w:tr>
      <w:tr w14:paraId="30AA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09" w:type="dxa"/>
            <w:noWrap w:val="0"/>
            <w:vAlign w:val="center"/>
          </w:tcPr>
          <w:p w14:paraId="1E3C0ED1">
            <w:pPr>
              <w:widowControl/>
              <w:spacing w:line="360" w:lineRule="auto"/>
              <w:ind w:firstLine="0" w:firstLineChars="0"/>
              <w:rPr>
                <w:rFonts w:ascii="宋体" w:hAnsi="宋体" w:cs="宋体"/>
                <w:color w:val="auto"/>
                <w:kern w:val="0"/>
              </w:rPr>
            </w:pPr>
            <w:r>
              <w:rPr>
                <w:rFonts w:ascii="宋体" w:hAnsi="宋体" w:cs="宋体"/>
                <w:color w:val="auto"/>
                <w:kern w:val="0"/>
              </w:rPr>
              <w:t>项目</w:t>
            </w:r>
            <w:r>
              <w:rPr>
                <w:rFonts w:hint="eastAsia" w:ascii="宋体" w:hAnsi="宋体" w:cs="宋体"/>
                <w:color w:val="auto"/>
                <w:kern w:val="0"/>
                <w:lang w:eastAsia="zh-CN"/>
              </w:rPr>
              <w:t>标项</w:t>
            </w:r>
            <w:r>
              <w:rPr>
                <w:rFonts w:ascii="宋体" w:hAnsi="宋体" w:cs="宋体"/>
                <w:color w:val="auto"/>
                <w:kern w:val="0"/>
              </w:rPr>
              <w:t>个数</w:t>
            </w:r>
          </w:p>
        </w:tc>
        <w:tc>
          <w:tcPr>
            <w:tcW w:w="6883" w:type="dxa"/>
            <w:noWrap w:val="0"/>
            <w:vAlign w:val="center"/>
          </w:tcPr>
          <w:p w14:paraId="49A599E4">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cs="宋体"/>
                <w:color w:val="auto"/>
                <w:kern w:val="0"/>
                <w:lang w:val="en-US" w:eastAsia="zh-CN"/>
              </w:rPr>
              <w:t>2个标项</w:t>
            </w:r>
          </w:p>
        </w:tc>
      </w:tr>
      <w:tr w14:paraId="50CE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09" w:type="dxa"/>
            <w:noWrap w:val="0"/>
            <w:vAlign w:val="center"/>
          </w:tcPr>
          <w:p w14:paraId="1D69CCD9">
            <w:pPr>
              <w:widowControl/>
              <w:spacing w:line="360" w:lineRule="auto"/>
              <w:ind w:firstLine="0" w:firstLineChars="0"/>
              <w:rPr>
                <w:rFonts w:ascii="宋体" w:hAnsi="宋体" w:cs="宋体"/>
                <w:color w:val="auto"/>
                <w:kern w:val="0"/>
              </w:rPr>
            </w:pPr>
            <w:r>
              <w:rPr>
                <w:rFonts w:hint="eastAsia" w:ascii="宋体" w:hAnsi="宋体" w:cs="宋体"/>
                <w:color w:val="auto"/>
                <w:kern w:val="0"/>
              </w:rPr>
              <w:t>采购要求</w:t>
            </w:r>
          </w:p>
        </w:tc>
        <w:tc>
          <w:tcPr>
            <w:tcW w:w="6883" w:type="dxa"/>
            <w:noWrap w:val="0"/>
            <w:vAlign w:val="center"/>
          </w:tcPr>
          <w:p w14:paraId="13CF24EB">
            <w:pPr>
              <w:pStyle w:val="29"/>
              <w:spacing w:before="156" w:after="156" w:line="360" w:lineRule="auto"/>
              <w:ind w:firstLine="0" w:firstLineChars="0"/>
              <w:jc w:val="both"/>
              <w:rPr>
                <w:color w:val="auto"/>
                <w:kern w:val="16"/>
                <w:lang w:eastAsia="zh-CN"/>
              </w:rPr>
            </w:pPr>
            <w:r>
              <w:rPr>
                <w:rFonts w:hint="eastAsia"/>
                <w:color w:val="auto"/>
                <w:kern w:val="16"/>
                <w:lang w:eastAsia="zh-CN"/>
              </w:rPr>
              <w:t>具体要求详见《磋商文件》</w:t>
            </w:r>
          </w:p>
        </w:tc>
      </w:tr>
      <w:tr w14:paraId="5962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09" w:type="dxa"/>
            <w:noWrap w:val="0"/>
            <w:vAlign w:val="center"/>
          </w:tcPr>
          <w:p w14:paraId="4E8300E8">
            <w:pPr>
              <w:widowControl/>
              <w:spacing w:line="360" w:lineRule="auto"/>
              <w:ind w:firstLine="0" w:firstLineChars="0"/>
              <w:rPr>
                <w:rFonts w:ascii="宋体" w:hAnsi="宋体" w:cs="宋体"/>
                <w:color w:val="auto"/>
                <w:kern w:val="0"/>
              </w:rPr>
            </w:pPr>
            <w:r>
              <w:rPr>
                <w:rFonts w:ascii="宋体" w:hAnsi="宋体" w:cs="宋体"/>
                <w:color w:val="auto"/>
                <w:kern w:val="0"/>
              </w:rPr>
              <w:t>供应商资格条件</w:t>
            </w:r>
          </w:p>
        </w:tc>
        <w:tc>
          <w:tcPr>
            <w:tcW w:w="6883" w:type="dxa"/>
            <w:noWrap w:val="0"/>
            <w:vAlign w:val="center"/>
          </w:tcPr>
          <w:p w14:paraId="7D033AA2">
            <w:pPr>
              <w:ind w:firstLine="0" w:firstLineChars="0"/>
              <w:rPr>
                <w:rFonts w:hint="eastAsia" w:ascii="Times New Roman" w:hAnsi="Times New Roman" w:eastAsia="宋体" w:cs="Times New Roman"/>
                <w:color w:val="auto"/>
                <w:lang w:val="en-US" w:eastAsia="zh-CN"/>
              </w:rPr>
            </w:pPr>
            <w:r>
              <w:rPr>
                <w:rFonts w:hint="eastAsia"/>
                <w:color w:val="auto"/>
                <w:sz w:val="24"/>
                <w:szCs w:val="22"/>
                <w:lang w:val="en-US" w:eastAsia="zh-CN"/>
              </w:rPr>
              <w:t>标项1、标项2：</w:t>
            </w:r>
          </w:p>
          <w:p w14:paraId="6735BA7A">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符合《政府采购法》第22条条件，并提供下列材料：</w:t>
            </w:r>
          </w:p>
          <w:p w14:paraId="31471A47">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（1）投标人的营业执照等证明文件，自然人的身份证明。</w:t>
            </w:r>
          </w:p>
          <w:p w14:paraId="2FB7BEBA">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（2）财务状况报告，依法缴纳税收和社会保障资金的相关材料。</w:t>
            </w:r>
          </w:p>
          <w:p w14:paraId="555109EB">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（3）具备履行合同所必需的设备和专业技术能力的证明材料。</w:t>
            </w:r>
          </w:p>
          <w:p w14:paraId="71762F68">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（4）参加政府采购活动前3年内在经营活动中没有重大违法记录的书面声明。</w:t>
            </w:r>
          </w:p>
          <w:p w14:paraId="6231D728">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（5）具备法律、行政法规规定的其他条件的证明材料。</w:t>
            </w:r>
          </w:p>
          <w:p w14:paraId="6A596D7C">
            <w:pPr>
              <w:widowControl/>
              <w:spacing w:line="360" w:lineRule="auto"/>
              <w:ind w:firstLine="0" w:firstLineChars="0"/>
              <w:rPr>
                <w:rFonts w:ascii="Times New Roman" w:hAnsi="Times New Roman" w:eastAsia="宋体" w:cs="Times New Roman"/>
                <w:color w:val="auto"/>
              </w:rPr>
            </w:pPr>
            <w:r>
              <w:rPr>
                <w:rFonts w:ascii="Times New Roman" w:hAnsi="Times New Roman" w:eastAsia="宋体" w:cs="Times New Roman"/>
                <w:color w:val="auto"/>
              </w:rPr>
              <w:t xml:space="preserve">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 </w:t>
            </w:r>
            <w:r>
              <w:rPr>
                <w:rFonts w:hint="eastAsia" w:ascii="Times New Roman" w:hAnsi="Times New Roman" w:eastAsia="宋体" w:cs="Times New Roman"/>
                <w:color w:val="auto"/>
              </w:rPr>
              <w:t>1</w:t>
            </w:r>
            <w:r>
              <w:rPr>
                <w:rFonts w:ascii="Times New Roman" w:hAnsi="Times New Roman" w:eastAsia="宋体" w:cs="Times New Roman"/>
                <w:color w:val="auto"/>
              </w:rPr>
              <w:t>0 天内）；</w:t>
            </w:r>
          </w:p>
          <w:p w14:paraId="44FECEF7">
            <w:pPr>
              <w:widowControl/>
              <w:spacing w:line="360" w:lineRule="auto"/>
              <w:ind w:firstLine="0" w:firstLineChars="0"/>
              <w:rPr>
                <w:rFonts w:ascii="Times New Roman" w:hAnsi="Times New Roman" w:eastAsia="宋体" w:cs="Times New Roman"/>
                <w:color w:val="auto"/>
              </w:rPr>
            </w:pPr>
            <w:r>
              <w:rPr>
                <w:rFonts w:ascii="Times New Roman" w:hAnsi="Times New Roman" w:eastAsia="宋体" w:cs="Times New Roman"/>
                <w:color w:val="auto"/>
              </w:rPr>
              <w:t>3、单位负责人为同一人或者存在直接控股、管理关系的不同投标人，不得参加同一合同项目下采购活动。否则，皆取消投标资格；</w:t>
            </w:r>
          </w:p>
          <w:p w14:paraId="0D235767">
            <w:pPr>
              <w:widowControl/>
              <w:spacing w:line="360" w:lineRule="auto"/>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4、为本采购项目提供整体设计、规范编制或者项目管理、监理、检测等服务的供应商，不得再参加该采购项目的其他采购活动。</w:t>
            </w:r>
          </w:p>
          <w:p w14:paraId="194FCEF4">
            <w:pPr>
              <w:widowControl/>
              <w:spacing w:line="360" w:lineRule="auto"/>
              <w:ind w:firstLine="0" w:firstLineChars="0"/>
              <w:rPr>
                <w:rFonts w:hint="default" w:ascii="Times New Roman" w:hAnsi="Times New Roman" w:eastAsia="宋体" w:cs="Times New Roman"/>
                <w:color w:val="auto"/>
                <w:lang w:val="en-US" w:eastAsia="zh-CN"/>
              </w:rPr>
            </w:pPr>
            <w:r>
              <w:rPr>
                <w:rFonts w:ascii="Times New Roman" w:hAnsi="Times New Roman" w:eastAsia="宋体" w:cs="Times New Roman"/>
                <w:color w:val="auto"/>
              </w:rPr>
              <w:t>5、本项目不接受投标人以联合体方式进行投标；</w:t>
            </w:r>
          </w:p>
        </w:tc>
      </w:tr>
      <w:tr w14:paraId="2D76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109" w:type="dxa"/>
            <w:noWrap w:val="0"/>
            <w:vAlign w:val="center"/>
          </w:tcPr>
          <w:p w14:paraId="0BEF899E">
            <w:pPr>
              <w:widowControl/>
              <w:spacing w:line="360" w:lineRule="auto"/>
              <w:ind w:firstLine="0" w:firstLineChars="0"/>
              <w:rPr>
                <w:rFonts w:ascii="宋体" w:hAnsi="宋体" w:cs="宋体"/>
                <w:color w:val="auto"/>
                <w:kern w:val="0"/>
              </w:rPr>
            </w:pPr>
            <w:r>
              <w:rPr>
                <w:rFonts w:ascii="宋体" w:hAnsi="宋体" w:cs="宋体"/>
                <w:color w:val="auto"/>
                <w:kern w:val="0"/>
              </w:rPr>
              <w:t>公告发布时间</w:t>
            </w:r>
          </w:p>
        </w:tc>
        <w:tc>
          <w:tcPr>
            <w:tcW w:w="6883" w:type="dxa"/>
            <w:noWrap w:val="0"/>
            <w:vAlign w:val="center"/>
          </w:tcPr>
          <w:p w14:paraId="281D6C6C">
            <w:pPr>
              <w:widowControl/>
              <w:spacing w:line="360" w:lineRule="auto"/>
              <w:ind w:firstLine="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2024年08月</w:t>
            </w:r>
            <w:r>
              <w:rPr>
                <w:rFonts w:hint="eastAsia" w:ascii="Times New Roman" w:hAnsi="Times New Roman" w:cs="Times New Roman"/>
                <w:color w:val="auto"/>
                <w:kern w:val="2"/>
                <w:sz w:val="24"/>
                <w:szCs w:val="24"/>
                <w:lang w:val="en-US" w:eastAsia="zh-CN" w:bidi="ar-SA"/>
              </w:rPr>
              <w:t>21</w:t>
            </w:r>
            <w:bookmarkStart w:id="109" w:name="_GoBack"/>
            <w:bookmarkEnd w:id="109"/>
            <w:r>
              <w:rPr>
                <w:rFonts w:hint="eastAsia" w:ascii="Times New Roman" w:hAnsi="Times New Roman" w:eastAsia="宋体" w:cs="Times New Roman"/>
                <w:color w:val="auto"/>
                <w:kern w:val="2"/>
                <w:sz w:val="24"/>
                <w:szCs w:val="24"/>
                <w:lang w:val="en-US" w:eastAsia="zh-CN" w:bidi="ar-SA"/>
              </w:rPr>
              <w:t>日</w:t>
            </w:r>
          </w:p>
        </w:tc>
      </w:tr>
      <w:tr w14:paraId="61E8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09" w:type="dxa"/>
            <w:noWrap w:val="0"/>
            <w:vAlign w:val="center"/>
          </w:tcPr>
          <w:p w14:paraId="7C1E86ED">
            <w:pPr>
              <w:widowControl/>
              <w:spacing w:line="360" w:lineRule="auto"/>
              <w:ind w:firstLine="0" w:firstLineChars="0"/>
              <w:rPr>
                <w:rFonts w:ascii="宋体" w:hAnsi="宋体" w:cs="宋体"/>
                <w:color w:val="auto"/>
                <w:kern w:val="0"/>
              </w:rPr>
            </w:pPr>
            <w:r>
              <w:rPr>
                <w:rFonts w:hint="eastAsia" w:ascii="宋体" w:hAnsi="宋体" w:cs="宋体"/>
                <w:color w:val="auto"/>
                <w:kern w:val="0"/>
              </w:rPr>
              <w:t>报名、磋商文件发售起始时间</w:t>
            </w:r>
          </w:p>
        </w:tc>
        <w:tc>
          <w:tcPr>
            <w:tcW w:w="6883" w:type="dxa"/>
            <w:noWrap w:val="0"/>
            <w:vAlign w:val="center"/>
          </w:tcPr>
          <w:p w14:paraId="538BF207">
            <w:pPr>
              <w:widowControl/>
              <w:spacing w:line="360" w:lineRule="auto"/>
              <w:ind w:firstLine="0" w:firstLineChars="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2024年08月</w:t>
            </w:r>
            <w:r>
              <w:rPr>
                <w:rFonts w:hint="eastAsia" w:ascii="Times New Roman" w:hAnsi="Times New Roman" w:cs="Times New Roman"/>
                <w:color w:val="auto"/>
                <w:kern w:val="2"/>
                <w:sz w:val="24"/>
                <w:szCs w:val="24"/>
                <w:lang w:val="en-US" w:eastAsia="zh-CN" w:bidi="ar-SA"/>
              </w:rPr>
              <w:t>22</w:t>
            </w:r>
            <w:r>
              <w:rPr>
                <w:rFonts w:hint="eastAsia" w:ascii="Times New Roman" w:hAnsi="Times New Roman" w:eastAsia="宋体" w:cs="Times New Roman"/>
                <w:color w:val="auto"/>
                <w:kern w:val="2"/>
                <w:sz w:val="24"/>
                <w:szCs w:val="24"/>
                <w:lang w:val="en-US" w:eastAsia="zh-CN" w:bidi="ar-SA"/>
              </w:rPr>
              <w:t>日起至2024年08月2</w:t>
            </w:r>
            <w:r>
              <w:rPr>
                <w:rFonts w:hint="eastAsia" w:ascii="Times New Roman" w:hAnsi="Times New Roman" w:cs="Times New Roman"/>
                <w:color w:val="auto"/>
                <w:kern w:val="2"/>
                <w:sz w:val="24"/>
                <w:szCs w:val="24"/>
                <w:lang w:val="en-US" w:eastAsia="zh-CN" w:bidi="ar-SA"/>
              </w:rPr>
              <w:t>9</w:t>
            </w:r>
            <w:r>
              <w:rPr>
                <w:rFonts w:hint="eastAsia" w:ascii="Times New Roman" w:hAnsi="Times New Roman" w:eastAsia="宋体" w:cs="Times New Roman"/>
                <w:color w:val="auto"/>
                <w:kern w:val="2"/>
                <w:sz w:val="24"/>
                <w:szCs w:val="24"/>
                <w:lang w:val="en-US" w:eastAsia="zh-CN" w:bidi="ar-SA"/>
              </w:rPr>
              <w:t>日止，每天上午00:00至12:00，下午12:00至23:59</w:t>
            </w:r>
            <w:r>
              <w:rPr>
                <w:rFonts w:hint="eastAsia" w:ascii="Times New Roman" w:hAnsi="Times New Roman" w:eastAsia="宋体" w:cs="Times New Roman"/>
                <w:color w:val="auto"/>
                <w:kern w:val="2"/>
                <w:sz w:val="24"/>
                <w:szCs w:val="24"/>
                <w:lang w:val="zh-CN" w:eastAsia="zh-CN" w:bidi="ar-SA"/>
              </w:rPr>
              <w:t>（节假日除外）</w:t>
            </w:r>
          </w:p>
        </w:tc>
      </w:tr>
      <w:tr w14:paraId="43C0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09" w:type="dxa"/>
            <w:noWrap w:val="0"/>
            <w:vAlign w:val="center"/>
          </w:tcPr>
          <w:p w14:paraId="21FAFEFE">
            <w:pPr>
              <w:spacing w:line="360" w:lineRule="auto"/>
              <w:ind w:firstLine="0" w:firstLineChars="0"/>
              <w:rPr>
                <w:rFonts w:ascii="宋体" w:hAnsi="宋体" w:cs="宋体"/>
                <w:color w:val="auto"/>
                <w:sz w:val="22"/>
                <w:szCs w:val="22"/>
                <w:lang w:val="zh-CN"/>
              </w:rPr>
            </w:pPr>
            <w:r>
              <w:rPr>
                <w:rFonts w:hint="eastAsia" w:ascii="宋体" w:hAnsi="宋体" w:cs="宋体"/>
                <w:color w:val="auto"/>
                <w:kern w:val="0"/>
                <w:lang w:eastAsia="zh-CN"/>
              </w:rPr>
              <w:t>获取</w:t>
            </w:r>
            <w:r>
              <w:rPr>
                <w:rFonts w:hint="eastAsia" w:ascii="宋体" w:hAnsi="宋体" w:cs="宋体"/>
                <w:color w:val="auto"/>
                <w:kern w:val="0"/>
              </w:rPr>
              <w:t>磋商</w:t>
            </w:r>
            <w:r>
              <w:rPr>
                <w:rFonts w:hint="eastAsia" w:ascii="宋体" w:hAnsi="宋体" w:cs="宋体"/>
                <w:color w:val="auto"/>
                <w:lang w:val="zh-CN"/>
              </w:rPr>
              <w:t>文件方式</w:t>
            </w:r>
          </w:p>
        </w:tc>
        <w:tc>
          <w:tcPr>
            <w:tcW w:w="6883" w:type="dxa"/>
            <w:noWrap w:val="0"/>
            <w:vAlign w:val="center"/>
          </w:tcPr>
          <w:p w14:paraId="3D8EAE8E">
            <w:pPr>
              <w:widowControl/>
              <w:spacing w:line="360" w:lineRule="auto"/>
              <w:ind w:firstLine="0" w:firstLineChars="0"/>
              <w:rPr>
                <w:rFonts w:hint="eastAsia" w:ascii="Times New Roman" w:hAnsi="Times New Roman" w:eastAsia="宋体" w:cs="Times New Roman"/>
                <w:color w:val="auto"/>
                <w:lang w:val="zh-CN" w:eastAsia="zh-CN"/>
              </w:rPr>
            </w:pPr>
            <w:r>
              <w:rPr>
                <w:rFonts w:hint="eastAsia"/>
                <w:bCs w:val="0"/>
                <w:iCs w:val="0"/>
                <w:sz w:val="24"/>
                <w:szCs w:val="24"/>
                <w:lang w:bidi="ar"/>
              </w:rPr>
              <w:t>供应商登录政采云平台 https://www.zcygov.cn/在线申请获取采购文件（进入“项目采购”应用，在获取采购文件菜单中选择项目，申请获取采购文件）</w:t>
            </w:r>
            <w:r>
              <w:rPr>
                <w:rFonts w:hint="eastAsia"/>
                <w:b/>
                <w:sz w:val="24"/>
              </w:rPr>
              <w:t>投标人必须通过政采云投标客户端获取采购文件并登记备案，未向政采云投标客户端获取采购文件并登记备案的潜在投标人均无资格参加本次投标。</w:t>
            </w:r>
          </w:p>
        </w:tc>
      </w:tr>
      <w:tr w14:paraId="2FBE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09" w:type="dxa"/>
            <w:noWrap w:val="0"/>
            <w:vAlign w:val="center"/>
          </w:tcPr>
          <w:p w14:paraId="6E8CFD27">
            <w:pPr>
              <w:widowControl/>
              <w:spacing w:line="360" w:lineRule="auto"/>
              <w:ind w:firstLine="0" w:firstLineChars="0"/>
              <w:rPr>
                <w:rFonts w:ascii="宋体" w:hAnsi="宋体" w:cs="宋体"/>
                <w:color w:val="auto"/>
                <w:sz w:val="22"/>
                <w:szCs w:val="22"/>
                <w:lang w:val="zh-CN"/>
              </w:rPr>
            </w:pPr>
            <w:r>
              <w:rPr>
                <w:rFonts w:hint="eastAsia" w:ascii="宋体" w:hAnsi="宋体" w:cs="宋体"/>
                <w:color w:val="auto"/>
                <w:kern w:val="0"/>
              </w:rPr>
              <w:t>递交磋商响应文件</w:t>
            </w:r>
            <w:r>
              <w:rPr>
                <w:rFonts w:ascii="宋体" w:hAnsi="宋体" w:cs="宋体"/>
                <w:color w:val="auto"/>
                <w:kern w:val="0"/>
              </w:rPr>
              <w:t>截止时间</w:t>
            </w:r>
          </w:p>
        </w:tc>
        <w:tc>
          <w:tcPr>
            <w:tcW w:w="6883" w:type="dxa"/>
            <w:noWrap w:val="0"/>
            <w:vAlign w:val="center"/>
          </w:tcPr>
          <w:p w14:paraId="7AC1BFD4">
            <w:pPr>
              <w:widowControl/>
              <w:spacing w:line="360" w:lineRule="auto"/>
              <w:ind w:firstLine="0" w:firstLineChars="0"/>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2024年0</w:t>
            </w:r>
            <w:r>
              <w:rPr>
                <w:rFonts w:hint="eastAsia" w:ascii="Times New Roman" w:hAnsi="Times New Roman" w:cs="Times New Roman"/>
                <w:color w:val="auto"/>
                <w:lang w:val="en-US" w:eastAsia="zh-CN"/>
              </w:rPr>
              <w:t>9</w:t>
            </w:r>
            <w:r>
              <w:rPr>
                <w:rFonts w:hint="eastAsia" w:ascii="Times New Roman" w:hAnsi="Times New Roman" w:eastAsia="宋体" w:cs="Times New Roman"/>
                <w:color w:val="auto"/>
                <w:lang w:val="en-US" w:eastAsia="zh-CN"/>
              </w:rPr>
              <w:t>月</w:t>
            </w:r>
            <w:r>
              <w:rPr>
                <w:rFonts w:hint="eastAsia" w:ascii="Times New Roman" w:hAnsi="Times New Roman" w:cs="Times New Roman"/>
                <w:color w:val="auto"/>
                <w:lang w:val="en-US" w:eastAsia="zh-CN"/>
              </w:rPr>
              <w:t>02</w:t>
            </w:r>
            <w:r>
              <w:rPr>
                <w:rFonts w:hint="eastAsia" w:ascii="Times New Roman" w:hAnsi="Times New Roman" w:eastAsia="宋体" w:cs="Times New Roman"/>
                <w:color w:val="auto"/>
                <w:lang w:val="en-US" w:eastAsia="zh-CN"/>
              </w:rPr>
              <w:t>日上午09:00（北京时间）</w:t>
            </w:r>
          </w:p>
        </w:tc>
      </w:tr>
      <w:tr w14:paraId="694B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09" w:type="dxa"/>
            <w:noWrap w:val="0"/>
            <w:vAlign w:val="center"/>
          </w:tcPr>
          <w:p w14:paraId="5E57D00E">
            <w:pPr>
              <w:widowControl/>
              <w:spacing w:line="360" w:lineRule="auto"/>
              <w:ind w:firstLine="0" w:firstLineChars="0"/>
              <w:rPr>
                <w:rFonts w:ascii="宋体" w:hAnsi="宋体" w:cs="宋体"/>
                <w:color w:val="auto"/>
                <w:sz w:val="22"/>
                <w:szCs w:val="22"/>
                <w:lang w:val="zh-CN"/>
              </w:rPr>
            </w:pPr>
            <w:r>
              <w:rPr>
                <w:rFonts w:hint="eastAsia" w:ascii="宋体" w:hAnsi="宋体" w:cs="宋体"/>
                <w:color w:val="auto"/>
                <w:kern w:val="0"/>
              </w:rPr>
              <w:t>磋商</w:t>
            </w:r>
            <w:r>
              <w:rPr>
                <w:rFonts w:ascii="宋体" w:hAnsi="宋体" w:cs="宋体"/>
                <w:color w:val="auto"/>
                <w:kern w:val="0"/>
              </w:rPr>
              <w:t>时间</w:t>
            </w:r>
          </w:p>
        </w:tc>
        <w:tc>
          <w:tcPr>
            <w:tcW w:w="6883" w:type="dxa"/>
            <w:noWrap w:val="0"/>
            <w:vAlign w:val="center"/>
          </w:tcPr>
          <w:p w14:paraId="44D61C74">
            <w:pPr>
              <w:widowControl/>
              <w:spacing w:line="360" w:lineRule="auto"/>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2024年0</w:t>
            </w:r>
            <w:r>
              <w:rPr>
                <w:rFonts w:hint="eastAsia" w:ascii="Times New Roman" w:hAnsi="Times New Roman" w:cs="Times New Roman"/>
                <w:color w:val="auto"/>
                <w:lang w:val="en-US" w:eastAsia="zh-CN"/>
              </w:rPr>
              <w:t>9</w:t>
            </w:r>
            <w:r>
              <w:rPr>
                <w:rFonts w:hint="eastAsia" w:ascii="Times New Roman" w:hAnsi="Times New Roman" w:eastAsia="宋体" w:cs="Times New Roman"/>
                <w:color w:val="auto"/>
                <w:lang w:val="en-US" w:eastAsia="zh-CN"/>
              </w:rPr>
              <w:t>月</w:t>
            </w:r>
            <w:r>
              <w:rPr>
                <w:rFonts w:hint="eastAsia" w:ascii="Times New Roman" w:hAnsi="Times New Roman" w:cs="Times New Roman"/>
                <w:color w:val="auto"/>
                <w:lang w:val="en-US" w:eastAsia="zh-CN"/>
              </w:rPr>
              <w:t>02</w:t>
            </w:r>
            <w:r>
              <w:rPr>
                <w:rFonts w:hint="eastAsia" w:ascii="Times New Roman" w:hAnsi="Times New Roman" w:eastAsia="宋体" w:cs="Times New Roman"/>
                <w:color w:val="auto"/>
                <w:lang w:val="en-US" w:eastAsia="zh-CN"/>
              </w:rPr>
              <w:t>日上午09:00（北京时间）</w:t>
            </w:r>
          </w:p>
        </w:tc>
      </w:tr>
      <w:tr w14:paraId="03A4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09" w:type="dxa"/>
            <w:noWrap w:val="0"/>
            <w:vAlign w:val="center"/>
          </w:tcPr>
          <w:p w14:paraId="4108BE65">
            <w:pPr>
              <w:widowControl/>
              <w:spacing w:line="360" w:lineRule="auto"/>
              <w:ind w:firstLine="0" w:firstLineChars="0"/>
              <w:rPr>
                <w:rFonts w:ascii="宋体" w:hAnsi="宋体" w:cs="宋体"/>
                <w:color w:val="auto"/>
                <w:sz w:val="22"/>
                <w:szCs w:val="22"/>
                <w:lang w:val="zh-CN"/>
              </w:rPr>
            </w:pPr>
            <w:r>
              <w:rPr>
                <w:rFonts w:hint="eastAsia" w:ascii="宋体" w:hAnsi="宋体" w:cs="宋体"/>
                <w:color w:val="auto"/>
                <w:kern w:val="0"/>
                <w:lang w:val="en-US" w:eastAsia="zh-CN"/>
              </w:rPr>
              <w:t>磋商保证金</w:t>
            </w:r>
          </w:p>
        </w:tc>
        <w:tc>
          <w:tcPr>
            <w:tcW w:w="6883" w:type="dxa"/>
            <w:noWrap w:val="0"/>
            <w:vAlign w:val="center"/>
          </w:tcPr>
          <w:p w14:paraId="25460B1C">
            <w:pPr>
              <w:autoSpaceDE w:val="0"/>
              <w:autoSpaceDN w:val="0"/>
              <w:adjustRightInd w:val="0"/>
              <w:ind w:firstLine="0" w:firstLineChars="0"/>
              <w:rPr>
                <w:rFonts w:hint="default" w:cs="宋体"/>
                <w:color w:val="auto"/>
                <w:sz w:val="24"/>
                <w:lang w:val="en-US" w:eastAsia="zh-CN"/>
              </w:rPr>
            </w:pPr>
            <w:r>
              <w:rPr>
                <w:rFonts w:hint="eastAsia" w:cs="宋体"/>
                <w:color w:val="auto"/>
                <w:sz w:val="24"/>
                <w:lang w:eastAsia="zh-CN"/>
              </w:rPr>
              <w:t>保证金金额</w:t>
            </w:r>
            <w:r>
              <w:rPr>
                <w:rFonts w:hint="eastAsia" w:cs="宋体"/>
                <w:color w:val="auto"/>
                <w:sz w:val="24"/>
                <w:lang w:val="en-US" w:eastAsia="zh-CN"/>
              </w:rPr>
              <w:t>(标项1)</w:t>
            </w:r>
            <w:r>
              <w:rPr>
                <w:rFonts w:hint="eastAsia" w:cs="宋体"/>
                <w:color w:val="auto"/>
                <w:sz w:val="24"/>
                <w:lang w:eastAsia="zh-CN"/>
              </w:rPr>
              <w:t>：</w:t>
            </w:r>
            <w:r>
              <w:rPr>
                <w:rFonts w:hint="eastAsia" w:cs="宋体"/>
                <w:color w:val="auto"/>
                <w:sz w:val="24"/>
                <w:lang w:val="en-US" w:eastAsia="zh-CN"/>
              </w:rPr>
              <w:t>8500.00元 （捌仟伍佰元整）</w:t>
            </w:r>
          </w:p>
          <w:p w14:paraId="56B9970C">
            <w:pPr>
              <w:autoSpaceDE w:val="0"/>
              <w:autoSpaceDN w:val="0"/>
              <w:adjustRightInd w:val="0"/>
              <w:ind w:firstLine="0" w:firstLineChars="0"/>
              <w:rPr>
                <w:rFonts w:hint="eastAsia" w:cs="宋体"/>
                <w:color w:val="auto"/>
                <w:sz w:val="24"/>
                <w:lang w:val="en-US" w:eastAsia="zh-CN"/>
              </w:rPr>
            </w:pPr>
            <w:r>
              <w:rPr>
                <w:rFonts w:hint="eastAsia" w:cs="宋体"/>
                <w:color w:val="auto"/>
                <w:sz w:val="24"/>
                <w:lang w:eastAsia="zh-CN"/>
              </w:rPr>
              <w:t>保证金金额</w:t>
            </w:r>
            <w:r>
              <w:rPr>
                <w:rFonts w:hint="eastAsia" w:cs="宋体"/>
                <w:color w:val="auto"/>
                <w:sz w:val="24"/>
                <w:lang w:val="en-US" w:eastAsia="zh-CN"/>
              </w:rPr>
              <w:t>(标项2)</w:t>
            </w:r>
            <w:r>
              <w:rPr>
                <w:rFonts w:hint="eastAsia" w:cs="宋体"/>
                <w:color w:val="auto"/>
                <w:sz w:val="24"/>
                <w:lang w:eastAsia="zh-CN"/>
              </w:rPr>
              <w:t>：</w:t>
            </w:r>
            <w:r>
              <w:rPr>
                <w:rFonts w:hint="eastAsia" w:cs="宋体"/>
                <w:color w:val="auto"/>
                <w:sz w:val="24"/>
                <w:lang w:val="en-US" w:eastAsia="zh-CN"/>
              </w:rPr>
              <w:t>6500.00元（陆仟伍佰元整）</w:t>
            </w:r>
          </w:p>
          <w:p w14:paraId="4EE33C33">
            <w:pPr>
              <w:autoSpaceDE w:val="0"/>
              <w:autoSpaceDN w:val="0"/>
              <w:adjustRightInd w:val="0"/>
              <w:ind w:firstLine="0" w:firstLineChars="0"/>
              <w:rPr>
                <w:rFonts w:hint="eastAsia" w:ascii="宋体" w:hAnsi="宋体" w:cs="宋体"/>
                <w:b w:val="0"/>
                <w:bCs w:val="0"/>
                <w:color w:val="auto"/>
                <w:sz w:val="24"/>
                <w:szCs w:val="24"/>
                <w:vertAlign w:val="baseline"/>
                <w:lang w:val="zh-CN" w:eastAsia="zh-CN"/>
              </w:rPr>
            </w:pPr>
            <w:r>
              <w:rPr>
                <w:rFonts w:hint="eastAsia" w:ascii="宋体" w:hAnsi="宋体" w:cs="宋体"/>
                <w:color w:val="auto"/>
                <w:sz w:val="24"/>
              </w:rPr>
              <w:t>采购代理开户银行</w:t>
            </w:r>
            <w:r>
              <w:rPr>
                <w:rFonts w:hint="eastAsia" w:cs="宋体"/>
                <w:color w:val="auto"/>
                <w:sz w:val="24"/>
                <w:lang w:eastAsia="zh-CN"/>
              </w:rPr>
              <w:t>：中国</w:t>
            </w:r>
            <w:r>
              <w:rPr>
                <w:rFonts w:hint="eastAsia" w:ascii="宋体" w:hAnsi="宋体" w:cs="宋体"/>
                <w:b w:val="0"/>
                <w:bCs w:val="0"/>
                <w:color w:val="auto"/>
                <w:sz w:val="24"/>
                <w:szCs w:val="24"/>
                <w:vertAlign w:val="baseline"/>
                <w:lang w:val="zh-CN" w:eastAsia="zh-CN"/>
              </w:rPr>
              <w:t>农业</w:t>
            </w:r>
            <w:r>
              <w:rPr>
                <w:rFonts w:hint="eastAsia" w:cs="宋体"/>
                <w:b w:val="0"/>
                <w:bCs w:val="0"/>
                <w:color w:val="auto"/>
                <w:sz w:val="24"/>
                <w:szCs w:val="24"/>
                <w:vertAlign w:val="baseline"/>
                <w:lang w:val="zh-CN" w:eastAsia="zh-CN"/>
              </w:rPr>
              <w:t>银行</w:t>
            </w:r>
            <w:r>
              <w:rPr>
                <w:rFonts w:hint="eastAsia" w:ascii="宋体" w:hAnsi="宋体" w:cs="宋体"/>
                <w:b w:val="0"/>
                <w:bCs w:val="0"/>
                <w:color w:val="auto"/>
                <w:sz w:val="24"/>
                <w:szCs w:val="24"/>
                <w:vertAlign w:val="baseline"/>
                <w:lang w:val="zh-CN" w:eastAsia="zh-CN"/>
              </w:rPr>
              <w:t>德令哈市莲湖路支行</w:t>
            </w:r>
          </w:p>
          <w:p w14:paraId="19FB2D0E">
            <w:pPr>
              <w:pStyle w:val="8"/>
              <w:ind w:left="0" w:leftChars="0" w:firstLine="0" w:firstLineChars="0"/>
              <w:rPr>
                <w:rFonts w:hint="eastAsia" w:ascii="宋体" w:hAnsi="宋体" w:cs="宋体"/>
                <w:b w:val="0"/>
                <w:bCs w:val="0"/>
                <w:color w:val="auto"/>
                <w:sz w:val="24"/>
                <w:szCs w:val="24"/>
                <w:vertAlign w:val="baseline"/>
                <w:lang w:val="en-US" w:eastAsia="zh-CN"/>
              </w:rPr>
            </w:pPr>
            <w:r>
              <w:rPr>
                <w:rFonts w:hint="eastAsia" w:ascii="宋体" w:hAnsi="宋体" w:cs="宋体"/>
                <w:color w:val="auto"/>
                <w:sz w:val="24"/>
              </w:rPr>
              <w:t>收款人</w:t>
            </w:r>
            <w:r>
              <w:rPr>
                <w:rFonts w:hint="eastAsia" w:ascii="宋体" w:hAnsi="宋体" w:cs="宋体"/>
                <w:color w:val="auto"/>
                <w:sz w:val="24"/>
                <w:lang w:eastAsia="zh-CN"/>
              </w:rPr>
              <w:t>：</w:t>
            </w:r>
            <w:r>
              <w:rPr>
                <w:rFonts w:hint="eastAsia" w:ascii="宋体" w:hAnsi="宋体" w:cs="宋体"/>
                <w:b w:val="0"/>
                <w:bCs w:val="0"/>
                <w:color w:val="auto"/>
                <w:sz w:val="24"/>
                <w:szCs w:val="24"/>
                <w:vertAlign w:val="baseline"/>
                <w:lang w:val="zh-CN" w:eastAsia="zh-CN"/>
              </w:rPr>
              <w:t>德令哈市财政局</w:t>
            </w:r>
            <w:r>
              <w:rPr>
                <w:rFonts w:hint="eastAsia" w:ascii="宋体" w:hAnsi="宋体" w:cs="宋体"/>
                <w:b w:val="0"/>
                <w:bCs w:val="0"/>
                <w:color w:val="auto"/>
                <w:sz w:val="24"/>
                <w:szCs w:val="24"/>
                <w:vertAlign w:val="baseline"/>
                <w:lang w:val="en-US" w:eastAsia="zh-CN"/>
              </w:rPr>
              <w:t xml:space="preserve">   </w:t>
            </w:r>
          </w:p>
          <w:p w14:paraId="69DFC414">
            <w:pPr>
              <w:pStyle w:val="8"/>
              <w:ind w:left="0" w:leftChars="0" w:firstLine="0" w:firstLineChars="0"/>
              <w:rPr>
                <w:rFonts w:hint="eastAsia" w:ascii="Times New Roman" w:hAnsi="Times New Roman" w:eastAsia="宋体" w:cs="Times New Roman"/>
                <w:color w:val="auto"/>
                <w:lang w:val="en-US" w:eastAsia="zh-CN"/>
              </w:rPr>
            </w:pPr>
            <w:r>
              <w:rPr>
                <w:rFonts w:hint="eastAsia" w:ascii="宋体" w:hAnsi="宋体" w:cs="宋体"/>
                <w:color w:val="auto"/>
                <w:sz w:val="24"/>
              </w:rPr>
              <w:t>银行账号</w:t>
            </w:r>
            <w:r>
              <w:rPr>
                <w:rFonts w:hint="eastAsia" w:ascii="宋体" w:hAnsi="宋体" w:cs="宋体"/>
                <w:color w:val="auto"/>
                <w:sz w:val="24"/>
                <w:lang w:eastAsia="zh-CN"/>
              </w:rPr>
              <w:t>：</w:t>
            </w:r>
            <w:r>
              <w:rPr>
                <w:rFonts w:hint="eastAsia" w:ascii="宋体" w:hAnsi="宋体" w:cs="宋体"/>
                <w:b w:val="0"/>
                <w:bCs w:val="0"/>
                <w:color w:val="auto"/>
                <w:sz w:val="24"/>
                <w:szCs w:val="24"/>
                <w:vertAlign w:val="baseline"/>
                <w:lang w:val="en-US" w:eastAsia="zh-CN"/>
              </w:rPr>
              <w:t>28501001040001879</w:t>
            </w:r>
          </w:p>
        </w:tc>
      </w:tr>
      <w:tr w14:paraId="3DFF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09" w:type="dxa"/>
            <w:noWrap w:val="0"/>
            <w:vAlign w:val="center"/>
          </w:tcPr>
          <w:p w14:paraId="31EEEFD7">
            <w:pPr>
              <w:widowControl/>
              <w:spacing w:line="360" w:lineRule="auto"/>
              <w:ind w:firstLine="0" w:firstLineChars="0"/>
              <w:rPr>
                <w:rFonts w:ascii="宋体" w:hAnsi="宋体" w:cs="宋体"/>
                <w:color w:val="auto"/>
                <w:kern w:val="0"/>
              </w:rPr>
            </w:pPr>
            <w:r>
              <w:rPr>
                <w:rFonts w:hint="eastAsia" w:ascii="宋体" w:hAnsi="宋体" w:cs="宋体"/>
                <w:color w:val="auto"/>
                <w:kern w:val="0"/>
              </w:rPr>
              <w:t>递交磋商响应文件</w:t>
            </w:r>
          </w:p>
        </w:tc>
        <w:tc>
          <w:tcPr>
            <w:tcW w:w="6883" w:type="dxa"/>
            <w:noWrap w:val="0"/>
            <w:vAlign w:val="center"/>
          </w:tcPr>
          <w:p w14:paraId="12D4D666">
            <w:pPr>
              <w:widowControl/>
              <w:spacing w:line="360" w:lineRule="auto"/>
              <w:ind w:firstLine="0" w:firstLineChars="0"/>
              <w:rPr>
                <w:rFonts w:ascii="宋体" w:hAnsi="宋体" w:cs="宋体"/>
                <w:color w:val="auto"/>
                <w:kern w:val="0"/>
              </w:rPr>
            </w:pPr>
            <w:r>
              <w:rPr>
                <w:rFonts w:hint="eastAsia" w:ascii="宋体" w:hAnsi="宋体" w:cs="宋体"/>
                <w:color w:val="auto"/>
                <w:kern w:val="0"/>
              </w:rPr>
              <w:t>政采云投标客户端（https://www.zcygov.cn/）（供应商应在响应截止时间前按磋商文件要求使用政采云电子投标客户端制作上传电子响应文件，并在30分钟内远程解密响应文件。）</w:t>
            </w:r>
          </w:p>
          <w:p w14:paraId="48856AF6">
            <w:pPr>
              <w:widowControl/>
              <w:spacing w:line="360" w:lineRule="auto"/>
              <w:ind w:firstLine="0" w:firstLineChars="0"/>
              <w:rPr>
                <w:rFonts w:hint="eastAsia" w:ascii="Times New Roman" w:hAnsi="Times New Roman" w:eastAsia="宋体" w:cs="Times New Roman"/>
                <w:color w:val="auto"/>
                <w:lang w:val="en-US" w:eastAsia="zh-CN"/>
              </w:rPr>
            </w:pPr>
            <w:r>
              <w:rPr>
                <w:rFonts w:hint="eastAsia" w:ascii="宋体" w:hAnsi="宋体" w:cs="宋体"/>
                <w:color w:val="auto"/>
                <w:kern w:val="0"/>
              </w:rPr>
              <w:t>逾期未完成提交的，将视为放弃此次投标活动。</w:t>
            </w:r>
          </w:p>
        </w:tc>
      </w:tr>
      <w:tr w14:paraId="1EBD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09" w:type="dxa"/>
            <w:noWrap w:val="0"/>
            <w:vAlign w:val="center"/>
          </w:tcPr>
          <w:p w14:paraId="74E9638C">
            <w:pPr>
              <w:widowControl/>
              <w:spacing w:line="360" w:lineRule="auto"/>
              <w:ind w:firstLine="0" w:firstLineChars="0"/>
              <w:rPr>
                <w:rFonts w:ascii="宋体" w:hAnsi="宋体" w:cs="宋体"/>
                <w:color w:val="auto"/>
                <w:kern w:val="0"/>
              </w:rPr>
            </w:pPr>
            <w:r>
              <w:rPr>
                <w:rFonts w:hint="eastAsia" w:ascii="宋体" w:hAnsi="宋体" w:cs="宋体"/>
                <w:color w:val="auto"/>
                <w:kern w:val="0"/>
              </w:rPr>
              <w:t>磋商地点</w:t>
            </w:r>
          </w:p>
        </w:tc>
        <w:tc>
          <w:tcPr>
            <w:tcW w:w="6883" w:type="dxa"/>
            <w:noWrap w:val="0"/>
            <w:vAlign w:val="center"/>
          </w:tcPr>
          <w:p w14:paraId="3BC20596">
            <w:pPr>
              <w:widowControl/>
              <w:spacing w:line="360" w:lineRule="auto"/>
              <w:ind w:firstLine="0" w:firstLineChars="0"/>
              <w:rPr>
                <w:rFonts w:hint="eastAsia" w:ascii="Times New Roman" w:hAnsi="Times New Roman" w:eastAsia="宋体" w:cs="Times New Roman"/>
                <w:color w:val="auto"/>
                <w:lang w:val="en-US" w:eastAsia="zh-CN"/>
              </w:rPr>
            </w:pPr>
            <w:r>
              <w:rPr>
                <w:rFonts w:hint="eastAsia" w:ascii="宋体" w:hAnsi="宋体"/>
                <w:color w:val="auto"/>
              </w:rPr>
              <w:t>政采云平台https://www.zcygov.cn/</w:t>
            </w:r>
          </w:p>
        </w:tc>
      </w:tr>
      <w:tr w14:paraId="23D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2109" w:type="dxa"/>
            <w:noWrap w:val="0"/>
            <w:vAlign w:val="center"/>
          </w:tcPr>
          <w:p w14:paraId="1B2F6781">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zh-CN"/>
              </w:rPr>
              <w:t>合同签订有效期</w:t>
            </w:r>
          </w:p>
        </w:tc>
        <w:tc>
          <w:tcPr>
            <w:tcW w:w="6883" w:type="dxa"/>
            <w:noWrap w:val="0"/>
            <w:vAlign w:val="center"/>
          </w:tcPr>
          <w:p w14:paraId="1FBA0396">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zh-CN"/>
              </w:rPr>
              <w:t>自成交通知书发出之日起</w:t>
            </w:r>
            <w:r>
              <w:rPr>
                <w:rFonts w:hint="eastAsia" w:ascii="宋体" w:hAnsi="宋体" w:eastAsia="宋体" w:cs="宋体"/>
                <w:color w:val="auto"/>
                <w:kern w:val="0"/>
              </w:rPr>
              <w:t>30</w:t>
            </w:r>
            <w:r>
              <w:rPr>
                <w:rFonts w:hint="eastAsia" w:ascii="宋体" w:hAnsi="宋体" w:eastAsia="宋体" w:cs="宋体"/>
                <w:color w:val="auto"/>
                <w:kern w:val="0"/>
                <w:lang w:val="zh-CN"/>
              </w:rPr>
              <w:t>日内与采购人签订合同。并将合同报德令哈市政府采购服务中心存档。</w:t>
            </w:r>
          </w:p>
        </w:tc>
      </w:tr>
      <w:tr w14:paraId="38D1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109" w:type="dxa"/>
            <w:noWrap w:val="0"/>
            <w:vAlign w:val="center"/>
          </w:tcPr>
          <w:p w14:paraId="35F339E9">
            <w:pPr>
              <w:widowControl/>
              <w:spacing w:line="360" w:lineRule="auto"/>
              <w:ind w:firstLine="0" w:firstLineChars="0"/>
              <w:rPr>
                <w:rFonts w:ascii="宋体" w:hAnsi="宋体" w:cs="宋体"/>
                <w:color w:val="auto"/>
                <w:kern w:val="0"/>
              </w:rPr>
            </w:pPr>
            <w:r>
              <w:rPr>
                <w:rFonts w:hint="eastAsia" w:ascii="宋体" w:hAnsi="宋体" w:eastAsia="宋体" w:cs="宋体"/>
                <w:color w:val="auto"/>
                <w:kern w:val="0"/>
                <w:lang w:val="zh-CN"/>
              </w:rPr>
              <w:t>政府采购合同备案</w:t>
            </w:r>
          </w:p>
        </w:tc>
        <w:tc>
          <w:tcPr>
            <w:tcW w:w="6883" w:type="dxa"/>
            <w:noWrap w:val="0"/>
            <w:vAlign w:val="top"/>
          </w:tcPr>
          <w:p w14:paraId="10A0E947">
            <w:pPr>
              <w:widowControl/>
              <w:spacing w:line="360" w:lineRule="auto"/>
              <w:ind w:firstLine="0" w:firstLineChars="0"/>
              <w:rPr>
                <w:rFonts w:hint="eastAsia" w:ascii="宋体" w:hAnsi="宋体" w:eastAsia="宋体" w:cs="宋体"/>
                <w:color w:val="auto"/>
                <w:kern w:val="0"/>
                <w:lang w:val="zh-CN"/>
              </w:rPr>
            </w:pPr>
            <w:r>
              <w:rPr>
                <w:rFonts w:hint="eastAsia" w:ascii="宋体" w:hAnsi="宋体" w:eastAsia="宋体" w:cs="宋体"/>
                <w:color w:val="auto"/>
                <w:kern w:val="0"/>
                <w:lang w:val="zh-CN"/>
              </w:rPr>
              <w:t>采购合同全数返回采购代理机构鉴证，盖章。</w:t>
            </w:r>
          </w:p>
          <w:p w14:paraId="6B90F4F4">
            <w:pPr>
              <w:widowControl/>
              <w:spacing w:line="360" w:lineRule="auto"/>
              <w:ind w:firstLine="0" w:firstLineChars="0"/>
              <w:rPr>
                <w:rFonts w:ascii="宋体" w:hAnsi="宋体" w:cs="宋体"/>
                <w:color w:val="auto"/>
                <w:kern w:val="0"/>
              </w:rPr>
            </w:pPr>
            <w:r>
              <w:rPr>
                <w:rFonts w:hint="eastAsia" w:ascii="宋体" w:hAnsi="宋体" w:eastAsia="宋体" w:cs="宋体"/>
                <w:color w:val="auto"/>
                <w:kern w:val="0"/>
                <w:lang w:val="zh-CN"/>
              </w:rPr>
              <w:t>采购代理机构留存两份原件备案。</w:t>
            </w:r>
          </w:p>
        </w:tc>
      </w:tr>
      <w:tr w14:paraId="3198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09" w:type="dxa"/>
            <w:noWrap w:val="0"/>
            <w:vAlign w:val="center"/>
          </w:tcPr>
          <w:p w14:paraId="3806F160">
            <w:pPr>
              <w:widowControl/>
              <w:spacing w:line="360" w:lineRule="auto"/>
              <w:ind w:firstLine="0" w:firstLineChars="0"/>
              <w:rPr>
                <w:rFonts w:hint="eastAsia" w:ascii="宋体" w:hAnsi="宋体" w:cs="宋体"/>
                <w:color w:val="auto"/>
                <w:kern w:val="0"/>
              </w:rPr>
            </w:pPr>
            <w:r>
              <w:rPr>
                <w:rFonts w:ascii="宋体" w:hAnsi="宋体" w:cs="宋体"/>
                <w:color w:val="auto"/>
                <w:kern w:val="0"/>
              </w:rPr>
              <w:t>采购单位及联系人</w:t>
            </w:r>
          </w:p>
        </w:tc>
        <w:tc>
          <w:tcPr>
            <w:tcW w:w="6883" w:type="dxa"/>
            <w:noWrap w:val="0"/>
            <w:vAlign w:val="center"/>
          </w:tcPr>
          <w:p w14:paraId="153C6A84">
            <w:pPr>
              <w:widowControl/>
              <w:spacing w:line="360" w:lineRule="auto"/>
              <w:ind w:firstLine="0" w:firstLineChars="0"/>
              <w:rPr>
                <w:rFonts w:hint="eastAsia" w:ascii="宋体" w:hAnsi="宋体" w:eastAsia="宋体" w:cs="宋体"/>
                <w:color w:val="auto"/>
                <w:kern w:val="0"/>
                <w:lang w:val="zh-CN" w:eastAsia="zh-CN"/>
              </w:rPr>
            </w:pPr>
            <w:r>
              <w:rPr>
                <w:rFonts w:hint="eastAsia" w:ascii="宋体" w:hAnsi="宋体" w:eastAsia="宋体" w:cs="宋体"/>
                <w:color w:val="auto"/>
                <w:kern w:val="0"/>
                <w:lang w:val="zh-CN"/>
              </w:rPr>
              <w:t>采购人：</w:t>
            </w:r>
            <w:r>
              <w:rPr>
                <w:rFonts w:hint="eastAsia" w:ascii="宋体" w:hAnsi="宋体" w:eastAsia="宋体" w:cs="宋体"/>
                <w:color w:val="auto"/>
                <w:kern w:val="0"/>
                <w:lang w:val="zh-CN" w:eastAsia="zh-CN"/>
              </w:rPr>
              <w:t>德令哈市中医院</w:t>
            </w:r>
          </w:p>
          <w:p w14:paraId="1DDE2002">
            <w:pPr>
              <w:widowControl/>
              <w:spacing w:line="360" w:lineRule="auto"/>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zh-CN" w:eastAsia="zh-CN"/>
              </w:rPr>
              <w:t>联系人：郭老师</w:t>
            </w:r>
          </w:p>
          <w:p w14:paraId="4970856A">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zh-CN" w:eastAsia="zh-CN"/>
              </w:rPr>
              <w:t>联系电话：097</w:t>
            </w:r>
            <w:r>
              <w:rPr>
                <w:rFonts w:hint="eastAsia" w:ascii="宋体" w:hAnsi="宋体" w:eastAsia="宋体" w:cs="宋体"/>
                <w:color w:val="auto"/>
                <w:kern w:val="0"/>
                <w:lang w:val="en-US" w:eastAsia="zh-CN"/>
              </w:rPr>
              <w:t>7</w:t>
            </w:r>
            <w:r>
              <w:rPr>
                <w:rFonts w:hint="eastAsia" w:ascii="宋体" w:hAnsi="宋体" w:eastAsia="宋体" w:cs="宋体"/>
                <w:color w:val="auto"/>
                <w:kern w:val="0"/>
                <w:lang w:val="zh-CN" w:eastAsia="zh-CN"/>
              </w:rPr>
              <w:t>-</w:t>
            </w:r>
            <w:r>
              <w:rPr>
                <w:rFonts w:hint="eastAsia" w:ascii="宋体" w:hAnsi="宋体" w:eastAsia="宋体" w:cs="宋体"/>
                <w:color w:val="auto"/>
                <w:kern w:val="0"/>
                <w:lang w:val="en-US" w:eastAsia="zh-CN"/>
              </w:rPr>
              <w:t>8330107</w:t>
            </w:r>
          </w:p>
          <w:p w14:paraId="4F8BE3AE">
            <w:pPr>
              <w:widowControl/>
              <w:spacing w:line="360" w:lineRule="auto"/>
              <w:ind w:firstLine="0" w:firstLineChars="0"/>
              <w:rPr>
                <w:rFonts w:hint="eastAsia" w:ascii="宋体" w:hAnsi="宋体" w:cs="宋体"/>
                <w:color w:val="auto"/>
                <w:kern w:val="0"/>
              </w:rPr>
            </w:pPr>
            <w:r>
              <w:rPr>
                <w:rFonts w:hint="eastAsia" w:ascii="宋体" w:hAnsi="宋体" w:eastAsia="宋体" w:cs="宋体"/>
                <w:color w:val="auto"/>
                <w:kern w:val="0"/>
                <w:lang w:val="zh-CN"/>
              </w:rPr>
              <w:t>联系地址：</w:t>
            </w:r>
            <w:r>
              <w:rPr>
                <w:rFonts w:hint="eastAsia" w:ascii="宋体" w:hAnsi="宋体" w:eastAsia="宋体" w:cs="宋体"/>
                <w:color w:val="auto"/>
                <w:kern w:val="0"/>
                <w:lang w:val="en-US" w:eastAsia="zh-CN"/>
              </w:rPr>
              <w:t>德令哈市格尔木西路12号</w:t>
            </w:r>
          </w:p>
        </w:tc>
      </w:tr>
      <w:tr w14:paraId="3E06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09" w:type="dxa"/>
            <w:noWrap w:val="0"/>
            <w:vAlign w:val="center"/>
          </w:tcPr>
          <w:p w14:paraId="7BA86611">
            <w:pPr>
              <w:widowControl/>
              <w:spacing w:line="360" w:lineRule="auto"/>
              <w:ind w:firstLine="0" w:firstLineChars="0"/>
              <w:rPr>
                <w:rFonts w:hint="eastAsia" w:ascii="宋体" w:hAnsi="宋体" w:eastAsia="宋体" w:cs="宋体"/>
                <w:color w:val="auto"/>
                <w:kern w:val="0"/>
                <w:lang w:val="zh-CN" w:eastAsia="zh-CN"/>
              </w:rPr>
            </w:pPr>
            <w:r>
              <w:rPr>
                <w:rFonts w:ascii="宋体" w:hAnsi="宋体" w:cs="宋体"/>
                <w:color w:val="auto"/>
                <w:kern w:val="0"/>
              </w:rPr>
              <w:t>采购</w:t>
            </w:r>
            <w:r>
              <w:rPr>
                <w:rFonts w:hint="eastAsia" w:ascii="宋体" w:hAnsi="宋体" w:cs="宋体"/>
                <w:color w:val="auto"/>
                <w:kern w:val="0"/>
              </w:rPr>
              <w:t>代理</w:t>
            </w:r>
            <w:r>
              <w:rPr>
                <w:rFonts w:ascii="宋体" w:hAnsi="宋体" w:cs="宋体"/>
                <w:color w:val="auto"/>
                <w:kern w:val="0"/>
              </w:rPr>
              <w:t>机构及联系人</w:t>
            </w:r>
          </w:p>
        </w:tc>
        <w:tc>
          <w:tcPr>
            <w:tcW w:w="6883" w:type="dxa"/>
            <w:noWrap w:val="0"/>
            <w:vAlign w:val="center"/>
          </w:tcPr>
          <w:p w14:paraId="719EC836">
            <w:pPr>
              <w:widowControl/>
              <w:spacing w:line="360" w:lineRule="auto"/>
              <w:ind w:firstLine="0" w:firstLineChars="0"/>
              <w:rPr>
                <w:rFonts w:hint="eastAsia" w:ascii="宋体" w:hAnsi="宋体" w:cs="宋体"/>
                <w:color w:val="auto"/>
                <w:kern w:val="0"/>
                <w:lang w:eastAsia="zh-CN"/>
              </w:rPr>
            </w:pPr>
            <w:r>
              <w:rPr>
                <w:rFonts w:hint="eastAsia" w:ascii="宋体" w:hAnsi="宋体" w:cs="宋体"/>
                <w:color w:val="auto"/>
                <w:kern w:val="0"/>
                <w:lang w:eastAsia="zh-CN"/>
              </w:rPr>
              <w:t>代理机构：德令哈市政府采购服务中心</w:t>
            </w:r>
          </w:p>
          <w:p w14:paraId="7439B8A8">
            <w:pPr>
              <w:widowControl/>
              <w:spacing w:line="360" w:lineRule="auto"/>
              <w:ind w:firstLine="0" w:firstLineChars="0"/>
              <w:rPr>
                <w:rFonts w:hint="eastAsia" w:ascii="宋体" w:hAnsi="宋体" w:cs="宋体"/>
                <w:color w:val="auto"/>
                <w:kern w:val="0"/>
              </w:rPr>
            </w:pPr>
            <w:r>
              <w:rPr>
                <w:rFonts w:hint="eastAsia" w:ascii="宋体" w:hAnsi="宋体" w:cs="宋体"/>
                <w:color w:val="auto"/>
                <w:kern w:val="0"/>
              </w:rPr>
              <w:t>联系人：</w:t>
            </w:r>
            <w:r>
              <w:rPr>
                <w:rFonts w:hint="eastAsia" w:ascii="宋体" w:hAnsi="宋体" w:cs="宋体"/>
                <w:color w:val="auto"/>
                <w:kern w:val="0"/>
                <w:lang w:val="en-US" w:eastAsia="zh-CN"/>
              </w:rPr>
              <w:t>达老师</w:t>
            </w:r>
          </w:p>
          <w:p w14:paraId="50533F46">
            <w:pPr>
              <w:widowControl/>
              <w:spacing w:line="360" w:lineRule="auto"/>
              <w:ind w:firstLine="0" w:firstLineChars="0"/>
              <w:rPr>
                <w:rFonts w:hint="eastAsia" w:ascii="宋体" w:hAnsi="宋体" w:cs="宋体"/>
                <w:color w:val="auto"/>
                <w:kern w:val="0"/>
                <w:lang w:val="en-US" w:eastAsia="zh-CN"/>
              </w:rPr>
            </w:pPr>
            <w:r>
              <w:rPr>
                <w:rFonts w:hint="eastAsia" w:ascii="宋体" w:hAnsi="宋体" w:cs="宋体"/>
                <w:color w:val="auto"/>
                <w:kern w:val="0"/>
              </w:rPr>
              <w:t xml:space="preserve">邮箱地址: </w:t>
            </w:r>
            <w:r>
              <w:rPr>
                <w:rFonts w:hint="eastAsia" w:ascii="宋体" w:hAnsi="宋体" w:cs="宋体"/>
                <w:color w:val="auto"/>
                <w:kern w:val="0"/>
                <w:lang w:val="en-US" w:eastAsia="zh-CN"/>
              </w:rPr>
              <w:t>228853506@qq.com</w:t>
            </w:r>
          </w:p>
          <w:p w14:paraId="1757EF1E">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cs="宋体"/>
                <w:color w:val="auto"/>
                <w:kern w:val="0"/>
              </w:rPr>
              <w:t>联系电话：</w:t>
            </w:r>
            <w:r>
              <w:rPr>
                <w:rFonts w:hint="eastAsia" w:ascii="宋体" w:hAnsi="宋体" w:cs="宋体"/>
                <w:color w:val="auto"/>
                <w:kern w:val="0"/>
                <w:lang w:val="en-US" w:eastAsia="zh-CN"/>
              </w:rPr>
              <w:t>0977-8228977</w:t>
            </w:r>
          </w:p>
          <w:p w14:paraId="7864B23C">
            <w:pPr>
              <w:widowControl/>
              <w:spacing w:line="360" w:lineRule="auto"/>
              <w:ind w:firstLine="0" w:firstLineChars="0"/>
              <w:rPr>
                <w:rFonts w:hint="default" w:ascii="宋体" w:hAnsi="宋体" w:eastAsia="宋体" w:cs="宋体"/>
                <w:color w:val="auto"/>
                <w:kern w:val="0"/>
                <w:lang w:val="en-US" w:eastAsia="zh-CN"/>
              </w:rPr>
            </w:pPr>
            <w:r>
              <w:rPr>
                <w:rFonts w:hint="eastAsia" w:ascii="宋体" w:hAnsi="宋体" w:cs="宋体"/>
                <w:color w:val="auto"/>
                <w:kern w:val="0"/>
              </w:rPr>
              <w:t>地址：</w:t>
            </w:r>
            <w:r>
              <w:rPr>
                <w:rFonts w:hint="eastAsia"/>
                <w:sz w:val="24"/>
                <w:szCs w:val="24"/>
                <w:lang w:eastAsia="zh-CN"/>
              </w:rPr>
              <w:t>德令哈市昆仑路</w:t>
            </w:r>
            <w:r>
              <w:rPr>
                <w:rFonts w:hint="eastAsia"/>
                <w:sz w:val="24"/>
                <w:szCs w:val="24"/>
                <w:lang w:val="en-US" w:eastAsia="zh-CN"/>
              </w:rPr>
              <w:t>175号-德令哈市财政局203办公室</w:t>
            </w:r>
          </w:p>
        </w:tc>
      </w:tr>
      <w:tr w14:paraId="5842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09" w:type="dxa"/>
            <w:noWrap w:val="0"/>
            <w:vAlign w:val="center"/>
          </w:tcPr>
          <w:p w14:paraId="681977DB">
            <w:pPr>
              <w:spacing w:line="360" w:lineRule="auto"/>
              <w:ind w:firstLine="0" w:firstLineChars="0"/>
              <w:jc w:val="both"/>
              <w:rPr>
                <w:rFonts w:hint="eastAsia" w:ascii="宋体" w:hAnsi="宋体" w:eastAsia="宋体" w:cs="宋体"/>
                <w:color w:val="auto"/>
                <w:kern w:val="0"/>
                <w:lang w:val="zh-CN" w:eastAsia="zh-CN"/>
              </w:rPr>
            </w:pPr>
            <w:r>
              <w:rPr>
                <w:rFonts w:hint="eastAsia" w:ascii="宋体" w:hAnsi="宋体" w:cs="宋体"/>
                <w:color w:val="auto"/>
                <w:lang w:val="zh-CN"/>
              </w:rPr>
              <w:t>其他补充事项</w:t>
            </w:r>
          </w:p>
        </w:tc>
        <w:tc>
          <w:tcPr>
            <w:tcW w:w="6883" w:type="dxa"/>
            <w:noWrap w:val="0"/>
            <w:vAlign w:val="center"/>
          </w:tcPr>
          <w:p w14:paraId="1B446813">
            <w:pPr>
              <w:widowControl/>
              <w:numPr>
                <w:ilvl w:val="0"/>
                <w:numId w:val="0"/>
              </w:numPr>
              <w:spacing w:line="360" w:lineRule="auto"/>
              <w:rPr>
                <w:rFonts w:hint="eastAsia" w:ascii="宋体" w:hAnsi="宋体" w:eastAsia="宋体" w:cs="宋体"/>
                <w:color w:val="auto"/>
                <w:kern w:val="0"/>
                <w:lang w:val="zh-CN" w:eastAsia="zh-CN"/>
              </w:rPr>
            </w:pPr>
            <w:r>
              <w:rPr>
                <w:rFonts w:hint="eastAsia" w:ascii="宋体" w:hAnsi="宋体" w:eastAsia="宋体" w:cs="宋体"/>
                <w:color w:val="auto"/>
              </w:rPr>
              <w:t>本公告同时在《青海省政府采购网》《青海省电子招标投标公共服务平台》上同时发布，</w:t>
            </w:r>
            <w:r>
              <w:rPr>
                <w:rFonts w:hint="eastAsia" w:ascii="宋体" w:hAnsi="宋体" w:eastAsia="宋体" w:cs="宋体"/>
                <w:color w:val="auto"/>
                <w:lang w:val="en-US" w:eastAsia="zh-CN"/>
              </w:rPr>
              <w:t>公告</w:t>
            </w:r>
            <w:r>
              <w:rPr>
                <w:rFonts w:hint="eastAsia" w:ascii="宋体" w:hAnsi="宋体" w:eastAsia="宋体" w:cs="宋体"/>
                <w:color w:val="auto"/>
              </w:rPr>
              <w:t>内容以《青海省政府采购网》为准。</w:t>
            </w:r>
          </w:p>
        </w:tc>
      </w:tr>
      <w:tr w14:paraId="48ED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2109" w:type="dxa"/>
            <w:noWrap w:val="0"/>
            <w:vAlign w:val="center"/>
          </w:tcPr>
          <w:p w14:paraId="2E937E84">
            <w:pPr>
              <w:spacing w:line="360" w:lineRule="auto"/>
              <w:ind w:firstLine="0" w:firstLineChars="0"/>
              <w:jc w:val="both"/>
              <w:rPr>
                <w:rFonts w:hint="eastAsia" w:ascii="宋体" w:hAnsi="宋体" w:eastAsia="宋体" w:cs="宋体"/>
                <w:color w:val="auto"/>
                <w:lang w:val="zh-CN"/>
              </w:rPr>
            </w:pPr>
            <w:r>
              <w:rPr>
                <w:rFonts w:hint="eastAsia" w:ascii="宋体" w:hAnsi="宋体" w:eastAsia="宋体" w:cs="宋体"/>
                <w:color w:val="auto"/>
                <w:lang w:val="zh-CN" w:eastAsia="zh-CN"/>
              </w:rPr>
              <w:t>财政监督部门</w:t>
            </w:r>
          </w:p>
          <w:p w14:paraId="69FA2AA6">
            <w:pPr>
              <w:spacing w:line="360" w:lineRule="auto"/>
              <w:ind w:firstLine="0" w:firstLineChars="0"/>
              <w:jc w:val="both"/>
              <w:rPr>
                <w:rFonts w:ascii="宋体" w:hAnsi="宋体" w:cs="宋体"/>
                <w:color w:val="auto"/>
                <w:kern w:val="0"/>
              </w:rPr>
            </w:pPr>
          </w:p>
        </w:tc>
        <w:tc>
          <w:tcPr>
            <w:tcW w:w="6883" w:type="dxa"/>
            <w:noWrap w:val="0"/>
            <w:vAlign w:val="center"/>
          </w:tcPr>
          <w:p w14:paraId="0FFD93DC">
            <w:pPr>
              <w:keepNext w:val="0"/>
              <w:keepLines w:val="0"/>
              <w:widowControl/>
              <w:suppressLineNumbers w:val="0"/>
              <w:ind w:left="0" w:leftChars="0" w:firstLine="0" w:firstLineChars="0"/>
              <w:jc w:val="left"/>
              <w:rPr>
                <w:color w:val="auto"/>
              </w:rPr>
            </w:pPr>
            <w:r>
              <w:rPr>
                <w:rFonts w:hint="eastAsia" w:ascii="宋体" w:hAnsi="宋体" w:eastAsia="宋体" w:cs="宋体"/>
                <w:color w:val="auto"/>
                <w:kern w:val="0"/>
                <w:sz w:val="24"/>
                <w:szCs w:val="24"/>
                <w:lang w:val="en-US" w:eastAsia="zh-CN" w:bidi="ar"/>
              </w:rPr>
              <w:t>单位名称：德令哈市财政局</w:t>
            </w:r>
          </w:p>
          <w:p w14:paraId="6B13A9A9">
            <w:pPr>
              <w:widowControl/>
              <w:numPr>
                <w:ilvl w:val="0"/>
                <w:numId w:val="0"/>
              </w:numPr>
              <w:spacing w:line="360" w:lineRule="auto"/>
              <w:rPr>
                <w:rFonts w:hint="default" w:ascii="宋体" w:hAnsi="宋体" w:cs="宋体"/>
                <w:color w:val="auto"/>
                <w:kern w:val="0"/>
                <w:lang w:val="en-US"/>
              </w:rPr>
            </w:pPr>
            <w:r>
              <w:rPr>
                <w:rFonts w:hint="eastAsia" w:ascii="宋体" w:hAnsi="宋体" w:eastAsia="宋体" w:cs="宋体"/>
                <w:color w:val="auto"/>
                <w:lang w:val="en-US" w:eastAsia="zh-CN"/>
              </w:rPr>
              <w:t>联系电话：0977-8228977</w:t>
            </w:r>
          </w:p>
        </w:tc>
      </w:tr>
    </w:tbl>
    <w:p w14:paraId="7ED7C124">
      <w:pPr>
        <w:jc w:val="right"/>
        <w:rPr>
          <w:rFonts w:hint="eastAsia" w:ascii="宋体" w:hAnsi="宋体" w:eastAsia="宋体" w:cs="宋体"/>
          <w:color w:val="auto"/>
          <w:lang w:val="en-US" w:eastAsia="zh-CN"/>
        </w:rPr>
      </w:pPr>
    </w:p>
    <w:p w14:paraId="568AC109">
      <w:pPr>
        <w:jc w:val="right"/>
        <w:rPr>
          <w:rFonts w:hint="eastAsia" w:ascii="宋体" w:hAnsi="宋体" w:eastAsia="宋体" w:cs="宋体"/>
          <w:color w:val="auto"/>
          <w:kern w:val="0"/>
          <w:highlight w:val="none"/>
          <w:shd w:val="clear" w:color="auto" w:fill="FABF8F"/>
          <w:lang w:val="en-US" w:eastAsia="zh-CN"/>
        </w:rPr>
      </w:pPr>
      <w:r>
        <w:rPr>
          <w:rFonts w:hint="eastAsia" w:ascii="宋体" w:hAnsi="宋体" w:eastAsia="宋体" w:cs="宋体"/>
          <w:color w:val="auto"/>
          <w:lang w:val="en-US" w:eastAsia="zh-CN"/>
        </w:rPr>
        <w:t xml:space="preserve"> 德令哈市政府采购服务中心</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kern w:val="0"/>
          <w:highlight w:val="none"/>
          <w:shd w:val="clear" w:color="auto" w:fill="auto"/>
          <w:lang w:val="en-US" w:eastAsia="zh-CN"/>
        </w:rPr>
        <w:t>2024年08月</w:t>
      </w:r>
      <w:r>
        <w:rPr>
          <w:rFonts w:hint="eastAsia" w:cs="宋体"/>
          <w:color w:val="auto"/>
          <w:kern w:val="0"/>
          <w:highlight w:val="none"/>
          <w:shd w:val="clear" w:color="auto" w:fill="auto"/>
          <w:lang w:val="en-US" w:eastAsia="zh-CN"/>
        </w:rPr>
        <w:t>21</w:t>
      </w:r>
      <w:r>
        <w:rPr>
          <w:rFonts w:hint="eastAsia" w:ascii="宋体" w:hAnsi="宋体" w:eastAsia="宋体" w:cs="宋体"/>
          <w:color w:val="auto"/>
          <w:kern w:val="0"/>
          <w:highlight w:val="none"/>
          <w:shd w:val="clear" w:color="auto" w:fill="auto"/>
          <w:lang w:val="en-US" w:eastAsia="zh-CN"/>
        </w:rPr>
        <w:t>日</w:t>
      </w:r>
    </w:p>
    <w:p w14:paraId="38FD6A59">
      <w:pPr>
        <w:keepNext/>
        <w:keepLines/>
        <w:widowControl/>
        <w:snapToGrid w:val="0"/>
        <w:spacing w:before="326" w:beforeLines="100" w:line="400" w:lineRule="atLeast"/>
        <w:ind w:firstLine="0" w:firstLineChars="0"/>
        <w:jc w:val="center"/>
        <w:outlineLvl w:val="0"/>
        <w:rPr>
          <w:rFonts w:hint="eastAsia" w:ascii="宋体"/>
          <w:b/>
          <w:color w:val="auto"/>
          <w:kern w:val="28"/>
          <w:sz w:val="36"/>
          <w:szCs w:val="20"/>
        </w:rPr>
      </w:pPr>
      <w:bookmarkStart w:id="3" w:name="_Toc376936727"/>
      <w:r>
        <w:rPr>
          <w:rFonts w:ascii="宋体"/>
          <w:b/>
          <w:color w:val="auto"/>
          <w:kern w:val="28"/>
          <w:sz w:val="36"/>
          <w:szCs w:val="20"/>
        </w:rPr>
        <w:br w:type="page"/>
      </w:r>
      <w:bookmarkStart w:id="4" w:name="_Toc13105"/>
      <w:r>
        <w:rPr>
          <w:rFonts w:hint="eastAsia" w:ascii="宋体"/>
          <w:b/>
          <w:color w:val="auto"/>
          <w:kern w:val="28"/>
          <w:sz w:val="36"/>
          <w:szCs w:val="20"/>
        </w:rPr>
        <w:t>第二部分  投标人须知</w:t>
      </w:r>
      <w:bookmarkEnd w:id="3"/>
      <w:bookmarkEnd w:id="4"/>
    </w:p>
    <w:p w14:paraId="417B6F26">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5" w:name="_Toc7273"/>
      <w:r>
        <w:rPr>
          <w:rFonts w:hint="eastAsia" w:ascii="宋体" w:hAnsi="宋体"/>
          <w:b/>
          <w:bCs/>
          <w:color w:val="auto"/>
          <w:kern w:val="0"/>
          <w:sz w:val="36"/>
          <w:szCs w:val="36"/>
        </w:rPr>
        <w:t>一、说  明</w:t>
      </w:r>
      <w:bookmarkEnd w:id="5"/>
    </w:p>
    <w:p w14:paraId="646472F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 w:name="_Toc14709"/>
      <w:r>
        <w:rPr>
          <w:rFonts w:hint="eastAsia" w:ascii="宋体" w:hAnsi="宋体"/>
          <w:b/>
          <w:bCs/>
          <w:color w:val="auto"/>
          <w:kern w:val="0"/>
          <w:sz w:val="27"/>
          <w:szCs w:val="27"/>
        </w:rPr>
        <w:t>1.适用范围</w:t>
      </w:r>
      <w:bookmarkEnd w:id="6"/>
    </w:p>
    <w:p w14:paraId="1540A8AF">
      <w:pPr>
        <w:tabs>
          <w:tab w:val="left" w:pos="840"/>
        </w:tabs>
        <w:ind w:firstLine="300" w:firstLineChars="150"/>
        <w:rPr>
          <w:rFonts w:hint="eastAsia" w:ascii="宋体" w:hAnsi="宋体"/>
          <w:color w:val="auto"/>
        </w:rPr>
      </w:pPr>
      <w:r>
        <w:rPr>
          <w:rFonts w:hint="eastAsia" w:ascii="宋体" w:hAnsi="宋体"/>
          <w:color w:val="auto"/>
        </w:rPr>
        <w:t>1.1本次采购依据政府采购下达的采购计划，仅适用于本竞争性磋商文件（以下简称“磋商文件”）中所叙述的项目。</w:t>
      </w:r>
    </w:p>
    <w:p w14:paraId="16AE98B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7" w:name="_Toc31714"/>
      <w:r>
        <w:rPr>
          <w:rFonts w:hint="eastAsia" w:ascii="宋体" w:hAnsi="宋体"/>
          <w:b/>
          <w:bCs/>
          <w:color w:val="auto"/>
          <w:kern w:val="0"/>
          <w:sz w:val="27"/>
          <w:szCs w:val="27"/>
        </w:rPr>
        <w:t>2.采购方式、合格的投标人</w:t>
      </w:r>
      <w:bookmarkEnd w:id="7"/>
    </w:p>
    <w:p w14:paraId="2D5EAFB9">
      <w:pPr>
        <w:tabs>
          <w:tab w:val="left" w:pos="840"/>
        </w:tabs>
        <w:ind w:firstLine="300" w:firstLineChars="150"/>
        <w:rPr>
          <w:rFonts w:hint="eastAsia" w:ascii="宋体" w:hAnsi="宋体"/>
          <w:color w:val="auto"/>
        </w:rPr>
      </w:pPr>
      <w:r>
        <w:rPr>
          <w:rFonts w:hint="eastAsia" w:ascii="宋体" w:hAnsi="宋体"/>
          <w:color w:val="auto"/>
        </w:rPr>
        <w:t>2.1本次采购采取竞争性磋商方式。</w:t>
      </w:r>
    </w:p>
    <w:p w14:paraId="7356AF39">
      <w:pPr>
        <w:tabs>
          <w:tab w:val="left" w:pos="840"/>
        </w:tabs>
        <w:ind w:firstLine="300" w:firstLineChars="150"/>
        <w:rPr>
          <w:rFonts w:hint="eastAsia" w:ascii="宋体" w:hAnsi="宋体"/>
          <w:color w:val="auto"/>
        </w:rPr>
      </w:pPr>
      <w:r>
        <w:rPr>
          <w:rFonts w:hint="eastAsia" w:ascii="宋体" w:hAnsi="宋体"/>
          <w:color w:val="auto"/>
        </w:rPr>
        <w:t>2.2合格的投标人：详见第一部分投标人须知前附表“供应商资格条件”。</w:t>
      </w:r>
    </w:p>
    <w:p w14:paraId="2522BD06">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8" w:name="_Toc15578"/>
      <w:r>
        <w:rPr>
          <w:rFonts w:hint="eastAsia" w:ascii="宋体" w:hAnsi="宋体"/>
          <w:b/>
          <w:bCs/>
          <w:color w:val="auto"/>
          <w:kern w:val="0"/>
          <w:sz w:val="27"/>
          <w:szCs w:val="27"/>
        </w:rPr>
        <w:t>3.磋商费用</w:t>
      </w:r>
      <w:bookmarkEnd w:id="8"/>
    </w:p>
    <w:p w14:paraId="3921DCAA">
      <w:pPr>
        <w:tabs>
          <w:tab w:val="left" w:pos="840"/>
        </w:tabs>
        <w:ind w:firstLine="300" w:firstLineChars="150"/>
        <w:rPr>
          <w:rFonts w:hint="eastAsia" w:ascii="宋体" w:hAnsi="宋体"/>
          <w:color w:val="auto"/>
        </w:rPr>
      </w:pPr>
      <w:r>
        <w:rPr>
          <w:rFonts w:hint="eastAsia" w:ascii="宋体" w:hAnsi="宋体"/>
          <w:color w:val="auto"/>
        </w:rPr>
        <w:t>供应商应自愿承担准备和参加本次投标有关的所有费用。采购代理机构对供应商发生的费用均不承担任何责任。</w:t>
      </w:r>
    </w:p>
    <w:p w14:paraId="0F416FD3">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9" w:name="_Toc8808"/>
      <w:r>
        <w:rPr>
          <w:rFonts w:hint="eastAsia" w:ascii="宋体" w:hAnsi="宋体"/>
          <w:b/>
          <w:bCs/>
          <w:color w:val="auto"/>
          <w:kern w:val="0"/>
          <w:sz w:val="36"/>
          <w:szCs w:val="36"/>
        </w:rPr>
        <w:t>二、磋商文件说明</w:t>
      </w:r>
      <w:bookmarkEnd w:id="9"/>
    </w:p>
    <w:p w14:paraId="254F7EB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 w:name="_Toc29905"/>
      <w:r>
        <w:rPr>
          <w:rFonts w:hint="eastAsia" w:ascii="宋体" w:hAnsi="宋体"/>
          <w:b/>
          <w:bCs/>
          <w:color w:val="auto"/>
          <w:kern w:val="0"/>
          <w:sz w:val="27"/>
          <w:szCs w:val="27"/>
        </w:rPr>
        <w:t>4.磋商文件的构成</w:t>
      </w:r>
      <w:bookmarkEnd w:id="10"/>
    </w:p>
    <w:p w14:paraId="284B15E3">
      <w:pPr>
        <w:ind w:firstLine="480"/>
        <w:rPr>
          <w:rFonts w:hint="eastAsia" w:ascii="宋体" w:hAnsi="宋体"/>
          <w:color w:val="auto"/>
        </w:rPr>
      </w:pPr>
      <w:r>
        <w:rPr>
          <w:rFonts w:hint="eastAsia" w:ascii="宋体" w:hAnsi="宋体"/>
          <w:color w:val="auto"/>
        </w:rPr>
        <w:t>4.1磋商文件包括：</w:t>
      </w:r>
    </w:p>
    <w:p w14:paraId="1C663E9C">
      <w:pPr>
        <w:ind w:firstLine="480"/>
        <w:rPr>
          <w:rFonts w:hint="eastAsia" w:ascii="宋体" w:hAnsi="宋体"/>
          <w:color w:val="auto"/>
        </w:rPr>
      </w:pPr>
      <w:r>
        <w:rPr>
          <w:rFonts w:hint="eastAsia" w:ascii="宋体" w:hAnsi="宋体"/>
          <w:color w:val="auto"/>
        </w:rPr>
        <w:t>（1）投标人须知前附表</w:t>
      </w:r>
    </w:p>
    <w:p w14:paraId="0ACBC156">
      <w:pPr>
        <w:ind w:firstLine="480"/>
        <w:rPr>
          <w:rFonts w:hint="eastAsia" w:ascii="宋体" w:hAnsi="宋体"/>
          <w:color w:val="auto"/>
        </w:rPr>
      </w:pPr>
      <w:r>
        <w:rPr>
          <w:rFonts w:hint="eastAsia" w:ascii="宋体" w:hAnsi="宋体"/>
          <w:color w:val="auto"/>
        </w:rPr>
        <w:t>（2）投标人须知</w:t>
      </w:r>
    </w:p>
    <w:p w14:paraId="491BEC98">
      <w:pPr>
        <w:ind w:firstLine="480"/>
        <w:rPr>
          <w:rFonts w:hint="eastAsia" w:ascii="宋体" w:hAnsi="宋体"/>
          <w:color w:val="auto"/>
        </w:rPr>
      </w:pPr>
      <w:r>
        <w:rPr>
          <w:rFonts w:hint="eastAsia" w:ascii="宋体" w:hAnsi="宋体"/>
          <w:color w:val="auto"/>
        </w:rPr>
        <w:t>（3）政府采购项目合同书范本</w:t>
      </w:r>
    </w:p>
    <w:p w14:paraId="2C124861">
      <w:pPr>
        <w:ind w:firstLine="480"/>
        <w:rPr>
          <w:rFonts w:hint="eastAsia" w:ascii="宋体" w:hAnsi="宋体"/>
          <w:color w:val="auto"/>
        </w:rPr>
      </w:pPr>
      <w:r>
        <w:rPr>
          <w:rFonts w:hint="eastAsia" w:ascii="宋体" w:hAnsi="宋体"/>
          <w:color w:val="auto"/>
        </w:rPr>
        <w:t>（4）磋商响应文件格式（相关附件）</w:t>
      </w:r>
    </w:p>
    <w:p w14:paraId="4E49FBE4">
      <w:pPr>
        <w:ind w:firstLine="480"/>
        <w:rPr>
          <w:rFonts w:hint="eastAsia" w:ascii="宋体" w:hAnsi="宋体"/>
          <w:color w:val="auto"/>
        </w:rPr>
      </w:pPr>
      <w:r>
        <w:rPr>
          <w:rFonts w:hint="eastAsia" w:ascii="宋体" w:hAnsi="宋体"/>
          <w:color w:val="auto"/>
        </w:rPr>
        <w:t>（5）磋商及采购项目服务要求</w:t>
      </w:r>
    </w:p>
    <w:p w14:paraId="43323ACB">
      <w:pPr>
        <w:ind w:firstLine="480"/>
        <w:rPr>
          <w:rFonts w:hint="eastAsia" w:ascii="宋体" w:hAnsi="宋体"/>
          <w:color w:val="auto"/>
        </w:rPr>
      </w:pPr>
      <w:r>
        <w:rPr>
          <w:rFonts w:hint="eastAsia" w:ascii="宋体" w:hAnsi="宋体"/>
          <w:color w:val="auto"/>
        </w:rPr>
        <w:t>（6）磋商过程中发生的澄清、变更和补充文件</w:t>
      </w:r>
    </w:p>
    <w:p w14:paraId="4CD18953">
      <w:pPr>
        <w:ind w:firstLine="480"/>
        <w:rPr>
          <w:rFonts w:hint="eastAsia" w:ascii="宋体" w:hAnsi="宋体"/>
          <w:color w:val="auto"/>
        </w:rPr>
      </w:pPr>
      <w:r>
        <w:rPr>
          <w:rFonts w:hint="eastAsia" w:ascii="宋体" w:hAnsi="宋体"/>
          <w:color w:val="auto"/>
        </w:rPr>
        <w:t>4.2</w:t>
      </w:r>
      <w:r>
        <w:rPr>
          <w:rFonts w:hint="eastAsia"/>
          <w:sz w:val="24"/>
          <w:szCs w:val="24"/>
        </w:rPr>
        <w:t>供应商应认真阅读磋商文件中列示的事项、格式、条款和要求等内容。如果供应商未按磋商文件要求提交全部资料，或者对磋商文件未作出实质性响应的，将视为无效响应）。</w:t>
      </w:r>
    </w:p>
    <w:p w14:paraId="7A912B6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 w:name="_Toc16141"/>
      <w:r>
        <w:rPr>
          <w:rFonts w:hint="eastAsia" w:ascii="宋体" w:hAnsi="宋体"/>
          <w:b/>
          <w:bCs/>
          <w:color w:val="auto"/>
          <w:kern w:val="0"/>
          <w:sz w:val="27"/>
          <w:szCs w:val="27"/>
        </w:rPr>
        <w:t>5.磋商文件的质疑</w:t>
      </w:r>
      <w:bookmarkEnd w:id="11"/>
    </w:p>
    <w:p w14:paraId="61D17C9E">
      <w:pPr>
        <w:ind w:firstLine="480"/>
        <w:rPr>
          <w:rFonts w:hint="eastAsia"/>
          <w:sz w:val="24"/>
          <w:szCs w:val="24"/>
          <w:lang w:eastAsia="zh-CN"/>
        </w:rPr>
      </w:pPr>
      <w:r>
        <w:rPr>
          <w:rFonts w:hint="eastAsia"/>
          <w:sz w:val="24"/>
          <w:szCs w:val="24"/>
          <w:lang w:val="zh-CN"/>
        </w:rPr>
        <w:t>投标人认为</w:t>
      </w:r>
      <w:r>
        <w:rPr>
          <w:rFonts w:hint="eastAsia"/>
          <w:sz w:val="24"/>
          <w:szCs w:val="24"/>
        </w:rPr>
        <w:t>磋商</w:t>
      </w:r>
      <w:r>
        <w:rPr>
          <w:rFonts w:hint="eastAsia"/>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sz w:val="24"/>
          <w:szCs w:val="24"/>
        </w:rPr>
        <w:t>潜在供应商已依法获取其可质疑的磋商</w:t>
      </w:r>
      <w:r>
        <w:rPr>
          <w:rFonts w:hint="eastAsia"/>
          <w:sz w:val="24"/>
          <w:szCs w:val="24"/>
          <w:lang w:val="zh-CN"/>
        </w:rPr>
        <w:t>文件</w:t>
      </w:r>
      <w:r>
        <w:rPr>
          <w:rFonts w:hint="eastAsia"/>
          <w:sz w:val="24"/>
          <w:szCs w:val="24"/>
        </w:rPr>
        <w:t>的，可以对该文件提出质疑，对磋商</w:t>
      </w:r>
      <w:r>
        <w:rPr>
          <w:rFonts w:hint="eastAsia"/>
          <w:sz w:val="24"/>
          <w:szCs w:val="24"/>
          <w:lang w:val="zh-CN"/>
        </w:rPr>
        <w:t>文件</w:t>
      </w:r>
      <w:r>
        <w:rPr>
          <w:rFonts w:hint="eastAsia"/>
          <w:sz w:val="24"/>
          <w:szCs w:val="24"/>
        </w:rPr>
        <w:t>提出质疑的，应当在获取磋商</w:t>
      </w:r>
      <w:r>
        <w:rPr>
          <w:rFonts w:hint="eastAsia"/>
          <w:sz w:val="24"/>
          <w:szCs w:val="24"/>
          <w:lang w:val="zh-CN"/>
        </w:rPr>
        <w:t>文件</w:t>
      </w:r>
      <w:r>
        <w:rPr>
          <w:rFonts w:hint="eastAsia"/>
          <w:sz w:val="24"/>
          <w:szCs w:val="24"/>
        </w:rPr>
        <w:t>或者采购文件公告期限届满之日起7个工作日内提出。供应商须在法定质疑期内一次性提出针对同一采购程序环节的质疑。</w:t>
      </w:r>
      <w:r>
        <w:rPr>
          <w:rFonts w:hint="eastAsia"/>
          <w:sz w:val="24"/>
          <w:szCs w:val="24"/>
          <w:lang w:val="zh-CN"/>
        </w:rPr>
        <w:t>采购人或采购代理机构在收到书面</w:t>
      </w:r>
      <w:r>
        <w:rPr>
          <w:rFonts w:hint="eastAsia"/>
          <w:sz w:val="24"/>
          <w:szCs w:val="24"/>
        </w:rPr>
        <w:t>质疑函后7个工作日内作出答复</w:t>
      </w:r>
      <w:r>
        <w:rPr>
          <w:rFonts w:hint="eastAsia"/>
          <w:sz w:val="24"/>
          <w:szCs w:val="24"/>
          <w:lang w:eastAsia="zh-CN"/>
        </w:rPr>
        <w:t>。</w:t>
      </w:r>
    </w:p>
    <w:p w14:paraId="62636A3F">
      <w:pPr>
        <w:spacing w:line="360" w:lineRule="auto"/>
        <w:ind w:firstLine="480"/>
        <w:rPr>
          <w:rFonts w:hint="eastAsia"/>
          <w:sz w:val="24"/>
          <w:szCs w:val="24"/>
          <w:lang w:val="zh-CN"/>
        </w:rPr>
      </w:pPr>
      <w:r>
        <w:rPr>
          <w:rFonts w:hint="eastAsia"/>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5409614">
      <w:pPr>
        <w:spacing w:line="360" w:lineRule="auto"/>
        <w:ind w:firstLine="0" w:firstLineChars="0"/>
        <w:rPr>
          <w:rFonts w:hint="eastAsia"/>
          <w:sz w:val="24"/>
          <w:szCs w:val="24"/>
          <w:lang w:val="zh-CN"/>
        </w:rPr>
      </w:pPr>
      <w:r>
        <w:rPr>
          <w:rFonts w:hint="eastAsia"/>
          <w:sz w:val="24"/>
          <w:szCs w:val="24"/>
          <w:lang w:val="zh-CN"/>
        </w:rPr>
        <w:t>投标人应知其权益受到损害之日，是指：</w:t>
      </w:r>
    </w:p>
    <w:p w14:paraId="4B2C8887">
      <w:pPr>
        <w:spacing w:line="360" w:lineRule="auto"/>
        <w:ind w:firstLine="0" w:firstLineChars="0"/>
        <w:rPr>
          <w:rFonts w:hint="eastAsia"/>
          <w:sz w:val="24"/>
          <w:szCs w:val="24"/>
          <w:lang w:val="zh-CN"/>
        </w:rPr>
      </w:pPr>
      <w:r>
        <w:rPr>
          <w:rFonts w:hint="eastAsia"/>
          <w:sz w:val="24"/>
          <w:szCs w:val="24"/>
          <w:lang w:val="zh-CN"/>
        </w:rPr>
        <w:t>（一）对可以质疑的</w:t>
      </w:r>
      <w:r>
        <w:rPr>
          <w:rFonts w:hint="eastAsia"/>
          <w:sz w:val="24"/>
          <w:szCs w:val="24"/>
        </w:rPr>
        <w:t>磋商</w:t>
      </w:r>
      <w:r>
        <w:rPr>
          <w:rFonts w:hint="eastAsia"/>
          <w:sz w:val="24"/>
          <w:szCs w:val="24"/>
          <w:lang w:val="zh-CN"/>
        </w:rPr>
        <w:t>文件提出质疑的，为收到招标文件之日或者招标文件公告期限届满之日；</w:t>
      </w:r>
    </w:p>
    <w:p w14:paraId="3A85A968">
      <w:pPr>
        <w:spacing w:line="360" w:lineRule="auto"/>
        <w:ind w:firstLine="0" w:firstLineChars="0"/>
        <w:rPr>
          <w:rFonts w:hint="eastAsia"/>
          <w:sz w:val="24"/>
          <w:szCs w:val="24"/>
          <w:lang w:val="zh-CN"/>
        </w:rPr>
      </w:pPr>
      <w:r>
        <w:rPr>
          <w:rFonts w:hint="eastAsia"/>
          <w:sz w:val="24"/>
          <w:szCs w:val="24"/>
          <w:lang w:val="zh-CN"/>
        </w:rPr>
        <w:t>（二）对采购过程提出质疑的，为各采购程序环节结束之日；</w:t>
      </w:r>
    </w:p>
    <w:p w14:paraId="3A109743">
      <w:pPr>
        <w:pStyle w:val="2"/>
        <w:rPr>
          <w:rFonts w:hint="eastAsia"/>
          <w:lang w:eastAsia="zh-CN"/>
        </w:rPr>
      </w:pPr>
      <w:r>
        <w:rPr>
          <w:rFonts w:hint="eastAsia"/>
          <w:sz w:val="24"/>
          <w:szCs w:val="24"/>
          <w:lang w:val="zh-CN"/>
        </w:rPr>
        <w:t>（三）对中标结果提出质疑的，为中标结果公告期限届满之日。</w:t>
      </w:r>
    </w:p>
    <w:p w14:paraId="62702947">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12" w:name="_Toc31715"/>
      <w:r>
        <w:rPr>
          <w:rFonts w:hint="eastAsia" w:ascii="宋体" w:hAnsi="宋体"/>
          <w:b/>
          <w:bCs/>
          <w:color w:val="auto"/>
          <w:kern w:val="0"/>
          <w:sz w:val="27"/>
          <w:szCs w:val="27"/>
        </w:rPr>
        <w:t>6.磋商文件的澄清、修改</w:t>
      </w:r>
      <w:bookmarkEnd w:id="12"/>
    </w:p>
    <w:p w14:paraId="3E6C4B25">
      <w:pPr>
        <w:ind w:firstLine="480"/>
        <w:rPr>
          <w:rFonts w:ascii="宋体" w:hAnsi="宋体" w:cs="宋体"/>
          <w:color w:val="auto"/>
          <w:lang w:val="zh-CN"/>
        </w:rPr>
      </w:pPr>
      <w:r>
        <w:rPr>
          <w:rFonts w:ascii="宋体" w:hAnsi="宋体" w:cs="宋体"/>
          <w:color w:val="auto"/>
          <w:lang w:val="zh-CN"/>
        </w:rPr>
        <w:t>6.1 在投标截止期前，采购人或采购代理机构可对</w:t>
      </w:r>
      <w:r>
        <w:rPr>
          <w:rFonts w:hint="eastAsia" w:ascii="宋体" w:hAnsi="宋体" w:cs="宋体"/>
          <w:color w:val="auto"/>
          <w:lang w:val="zh-CN"/>
        </w:rPr>
        <w:t>磋商</w:t>
      </w:r>
      <w:r>
        <w:rPr>
          <w:rFonts w:ascii="宋体" w:hAnsi="宋体" w:cs="宋体"/>
          <w:color w:val="auto"/>
          <w:lang w:val="zh-CN"/>
        </w:rPr>
        <w:t>文件进行必要的修改或者澄清。</w:t>
      </w:r>
    </w:p>
    <w:p w14:paraId="7FFE1684">
      <w:pPr>
        <w:ind w:firstLine="480"/>
        <w:rPr>
          <w:rFonts w:hint="eastAsia" w:ascii="宋体" w:hAnsi="宋体"/>
          <w:color w:val="auto"/>
        </w:rPr>
      </w:pPr>
      <w:r>
        <w:rPr>
          <w:rFonts w:hint="eastAsia" w:ascii="宋体" w:hAnsi="宋体"/>
          <w:color w:val="auto"/>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4FB6D17A">
      <w:pPr>
        <w:ind w:firstLine="480"/>
        <w:rPr>
          <w:rFonts w:hint="eastAsia" w:ascii="宋体" w:hAnsi="宋体" w:cs="宋体"/>
          <w:color w:val="auto"/>
          <w:lang w:val="zh-CN"/>
        </w:rPr>
      </w:pPr>
      <w:r>
        <w:rPr>
          <w:rFonts w:hint="eastAsia" w:ascii="宋体" w:hAnsi="宋体" w:cs="宋体"/>
          <w:color w:val="auto"/>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14:paraId="45BCB414">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13" w:name="_Toc4849"/>
      <w:r>
        <w:rPr>
          <w:rFonts w:hint="eastAsia" w:ascii="宋体" w:hAnsi="宋体"/>
          <w:b/>
          <w:bCs/>
          <w:color w:val="auto"/>
          <w:kern w:val="0"/>
          <w:sz w:val="36"/>
          <w:szCs w:val="36"/>
        </w:rPr>
        <w:t>三、磋商响应文件的编制</w:t>
      </w:r>
      <w:bookmarkEnd w:id="13"/>
    </w:p>
    <w:p w14:paraId="48E3612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4" w:name="_Toc17541"/>
      <w:r>
        <w:rPr>
          <w:rFonts w:hint="eastAsia" w:ascii="宋体" w:hAnsi="宋体"/>
          <w:b/>
          <w:bCs/>
          <w:color w:val="auto"/>
          <w:kern w:val="0"/>
          <w:sz w:val="27"/>
          <w:szCs w:val="27"/>
        </w:rPr>
        <w:t>7.磋商响应文件的语言及度量衡单位</w:t>
      </w:r>
      <w:bookmarkEnd w:id="14"/>
    </w:p>
    <w:p w14:paraId="6529B6B5">
      <w:pPr>
        <w:ind w:firstLine="480"/>
        <w:rPr>
          <w:rFonts w:hint="eastAsia" w:ascii="宋体" w:hAnsi="宋体"/>
          <w:color w:val="auto"/>
        </w:rPr>
      </w:pPr>
      <w:r>
        <w:rPr>
          <w:rFonts w:hint="eastAsia" w:ascii="宋体" w:hAnsi="宋体"/>
          <w:color w:val="auto"/>
        </w:rPr>
        <w:t>7.1供应商提交的磋商响应文件以及供应商与采购代理机构就此磋商发生的所有来往函电均应使用简体中文。</w:t>
      </w:r>
    </w:p>
    <w:p w14:paraId="2C612655">
      <w:pPr>
        <w:ind w:firstLine="480"/>
        <w:rPr>
          <w:rFonts w:hint="eastAsia" w:ascii="宋体" w:hAnsi="宋体"/>
          <w:color w:val="auto"/>
        </w:rPr>
      </w:pPr>
      <w:r>
        <w:rPr>
          <w:rFonts w:hint="eastAsia" w:ascii="宋体" w:hAnsi="宋体"/>
          <w:color w:val="auto"/>
        </w:rPr>
        <w:t>7.2 除磋商文件中另有规定外，磋商响应文件所使用的度量衡单位，均须采用国家法定计量单位。</w:t>
      </w:r>
    </w:p>
    <w:p w14:paraId="1438E03F">
      <w:pPr>
        <w:ind w:firstLine="480"/>
        <w:rPr>
          <w:rFonts w:hint="eastAsia" w:ascii="宋体" w:hAnsi="宋体"/>
          <w:color w:val="auto"/>
        </w:rPr>
      </w:pPr>
      <w:r>
        <w:rPr>
          <w:rFonts w:hint="eastAsia" w:ascii="宋体" w:hAnsi="宋体"/>
          <w:color w:val="auto"/>
        </w:rPr>
        <w:t>7.3附有外文资料的，须翻译成中文并加盖供应商公章，如果翻译的中文资料与外文资料存在差异和矛盾时，以中文资料为准。其准确性由供应商负责。</w:t>
      </w:r>
    </w:p>
    <w:p w14:paraId="17D026EF">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 w:name="_Toc376936738"/>
      <w:bookmarkStart w:id="16" w:name="_Toc325726007"/>
      <w:bookmarkStart w:id="17" w:name="_Toc27969"/>
      <w:r>
        <w:rPr>
          <w:rFonts w:hint="eastAsia" w:ascii="宋体" w:hAnsi="宋体"/>
          <w:b/>
          <w:bCs/>
          <w:color w:val="auto"/>
          <w:kern w:val="0"/>
          <w:sz w:val="27"/>
          <w:szCs w:val="27"/>
        </w:rPr>
        <w:t>8.磋商报价及币种</w:t>
      </w:r>
      <w:bookmarkEnd w:id="15"/>
      <w:bookmarkEnd w:id="16"/>
      <w:bookmarkEnd w:id="17"/>
    </w:p>
    <w:p w14:paraId="16771B43">
      <w:pPr>
        <w:spacing w:before="240"/>
        <w:ind w:firstLine="480"/>
        <w:rPr>
          <w:rFonts w:hint="eastAsia" w:ascii="宋体" w:hAnsi="宋体"/>
          <w:color w:val="auto"/>
        </w:rPr>
      </w:pPr>
      <w:r>
        <w:rPr>
          <w:rFonts w:hint="eastAsia" w:ascii="宋体" w:hAnsi="宋体"/>
          <w:color w:val="auto"/>
        </w:rPr>
        <w:t>8.l磋商报价为总报价。必须包括：产品费、检验费、手续费、运输费、保险费、安装调试费、人员费、服务费、税金及不可预见费等全部费用。供应商须按“报价一览表”格式填写投标总报价，最终报价不得出现两个或两个以上的报价方案。</w:t>
      </w:r>
    </w:p>
    <w:p w14:paraId="7237630D">
      <w:pPr>
        <w:ind w:firstLine="480"/>
        <w:rPr>
          <w:rFonts w:hint="eastAsia" w:ascii="宋体" w:hAnsi="宋体"/>
          <w:color w:val="auto"/>
        </w:rPr>
      </w:pPr>
      <w:r>
        <w:rPr>
          <w:rFonts w:hint="eastAsia" w:ascii="宋体" w:hAnsi="宋体"/>
          <w:color w:val="auto"/>
        </w:rPr>
        <w:t>8.2 磋商函中应注明磋商有效期。</w:t>
      </w:r>
    </w:p>
    <w:p w14:paraId="3F572CCA">
      <w:pPr>
        <w:ind w:firstLine="480"/>
        <w:rPr>
          <w:rFonts w:hint="eastAsia" w:ascii="宋体" w:hAnsi="宋体" w:cs="宋体"/>
          <w:color w:val="auto"/>
          <w:kern w:val="0"/>
          <w:shd w:val="pct10" w:color="auto" w:fill="FFFFFF"/>
        </w:rPr>
      </w:pPr>
      <w:r>
        <w:rPr>
          <w:rFonts w:hint="eastAsia" w:ascii="宋体" w:hAnsi="宋体"/>
          <w:color w:val="auto"/>
        </w:rPr>
        <w:t>8.3 供应商应根据磋商文件规定的格式完整填写所有内容，</w:t>
      </w:r>
      <w:r>
        <w:rPr>
          <w:rFonts w:hint="eastAsia" w:ascii="宋体" w:hAnsi="宋体" w:cs="宋体"/>
          <w:color w:val="auto"/>
        </w:rPr>
        <w:t>并保证所提供的全部资料真实可信，自愿承担相应责任</w:t>
      </w:r>
      <w:r>
        <w:rPr>
          <w:rFonts w:hint="eastAsia" w:ascii="宋体" w:hAnsi="宋体"/>
          <w:color w:val="auto"/>
        </w:rPr>
        <w:t>。</w:t>
      </w:r>
    </w:p>
    <w:p w14:paraId="4EB36546">
      <w:pPr>
        <w:ind w:firstLine="480"/>
        <w:rPr>
          <w:rFonts w:hint="eastAsia" w:ascii="宋体" w:hAnsi="宋体"/>
          <w:color w:val="auto"/>
        </w:rPr>
      </w:pPr>
      <w:r>
        <w:rPr>
          <w:rFonts w:hint="eastAsia" w:ascii="宋体" w:hAnsi="宋体"/>
          <w:color w:val="auto"/>
        </w:rPr>
        <w:t>8.4 最后磋商报价为闭口价，即成交后在合同有效期内价格不变。</w:t>
      </w:r>
    </w:p>
    <w:p w14:paraId="2991E784">
      <w:pPr>
        <w:ind w:firstLine="480"/>
        <w:rPr>
          <w:rFonts w:hint="eastAsia" w:ascii="宋体" w:hAnsi="宋体"/>
          <w:color w:val="auto"/>
        </w:rPr>
      </w:pPr>
      <w:r>
        <w:rPr>
          <w:rFonts w:hint="eastAsia" w:ascii="宋体" w:hAnsi="宋体"/>
          <w:color w:val="auto"/>
        </w:rPr>
        <w:t>8.5 磋商币种为人民币。</w:t>
      </w:r>
    </w:p>
    <w:p w14:paraId="1F85C14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8" w:name="_Toc5520"/>
      <w:r>
        <w:rPr>
          <w:rFonts w:hint="eastAsia" w:ascii="宋体" w:hAnsi="宋体"/>
          <w:b/>
          <w:bCs/>
          <w:color w:val="auto"/>
          <w:kern w:val="0"/>
          <w:sz w:val="27"/>
          <w:szCs w:val="27"/>
        </w:rPr>
        <w:t>9.磋商保证金</w:t>
      </w:r>
      <w:bookmarkEnd w:id="18"/>
    </w:p>
    <w:p w14:paraId="59359BC8">
      <w:pPr>
        <w:autoSpaceDE w:val="0"/>
        <w:autoSpaceDN w:val="0"/>
        <w:adjustRightInd w:val="0"/>
        <w:ind w:firstLine="442" w:firstLineChars="221"/>
        <w:rPr>
          <w:rFonts w:ascii="宋体" w:hAnsi="宋体" w:cs="宋体"/>
          <w:color w:val="auto"/>
          <w:lang w:val="zh-CN"/>
        </w:rPr>
      </w:pPr>
      <w:r>
        <w:rPr>
          <w:rFonts w:hint="eastAsia" w:ascii="宋体" w:hAnsi="宋体" w:cs="宋体"/>
          <w:color w:val="auto"/>
          <w:lang w:val="zh-CN"/>
        </w:rPr>
        <w:t>9.1 供应商须在递交磋商响应文件截止时间前</w:t>
      </w:r>
      <w:r>
        <w:rPr>
          <w:rFonts w:hint="eastAsia" w:ascii="宋体" w:hAnsi="宋体"/>
          <w:color w:val="auto"/>
        </w:rPr>
        <w:t>按采购预算额度的2%缴纳投标保证金</w:t>
      </w:r>
      <w:r>
        <w:rPr>
          <w:rFonts w:hint="eastAsia" w:ascii="宋体" w:hAnsi="宋体" w:cs="宋体"/>
          <w:color w:val="auto"/>
          <w:lang w:val="zh-CN"/>
        </w:rPr>
        <w:t>。本次采购活动中未成交且供应商未发生违规行为的，</w:t>
      </w:r>
      <w:r>
        <w:rPr>
          <w:rFonts w:hint="eastAsia" w:ascii="宋体" w:hAnsi="宋体"/>
          <w:color w:val="auto"/>
          <w:szCs w:val="20"/>
        </w:rPr>
        <w:t>由</w:t>
      </w:r>
      <w:r>
        <w:rPr>
          <w:rFonts w:hint="eastAsia" w:ascii="宋体" w:hAnsi="宋体" w:cs="宋体"/>
          <w:color w:val="auto"/>
          <w:lang w:val="zh-CN"/>
        </w:rPr>
        <w:t>采购代理机构在规定的时间内退还磋商保证金；</w:t>
      </w:r>
      <w:r>
        <w:rPr>
          <w:rFonts w:hint="eastAsia" w:ascii="宋体" w:hAnsi="宋体"/>
          <w:color w:val="auto"/>
          <w:szCs w:val="20"/>
        </w:rPr>
        <w:t>成交供应商的</w:t>
      </w:r>
      <w:r>
        <w:rPr>
          <w:rFonts w:hint="eastAsia" w:ascii="宋体" w:hAnsi="宋体" w:cs="宋体"/>
          <w:color w:val="auto"/>
          <w:lang w:val="zh-CN"/>
        </w:rPr>
        <w:t>投标保证金自采购合同签订后</w:t>
      </w:r>
      <w:r>
        <w:rPr>
          <w:rFonts w:hint="eastAsia" w:ascii="宋体" w:hAnsi="宋体"/>
          <w:color w:val="auto"/>
          <w:szCs w:val="20"/>
        </w:rPr>
        <w:t>在规定的时间内</w:t>
      </w:r>
      <w:r>
        <w:rPr>
          <w:rFonts w:hint="eastAsia" w:ascii="宋体" w:hAnsi="宋体" w:cs="宋体"/>
          <w:color w:val="auto"/>
          <w:lang w:val="zh-CN"/>
        </w:rPr>
        <w:t>予以退还。</w:t>
      </w:r>
    </w:p>
    <w:p w14:paraId="0F60B78C">
      <w:pPr>
        <w:autoSpaceDE w:val="0"/>
        <w:autoSpaceDN w:val="0"/>
        <w:spacing w:line="360" w:lineRule="auto"/>
        <w:ind w:firstLine="241" w:firstLineChars="100"/>
        <w:rPr>
          <w:rFonts w:hint="default" w:ascii="宋体" w:hAnsi="宋体" w:eastAsia="宋体" w:cs="宋体"/>
          <w:b/>
          <w:bCs w:val="0"/>
          <w:iCs/>
          <w:color w:val="000000"/>
          <w:kern w:val="0"/>
          <w:sz w:val="24"/>
          <w:szCs w:val="24"/>
          <w:lang w:val="en-US" w:eastAsia="zh-CN"/>
        </w:rPr>
      </w:pPr>
      <w:r>
        <w:rPr>
          <w:rFonts w:hint="eastAsia" w:ascii="宋体" w:hAnsi="宋体" w:eastAsia="宋体" w:cs="宋体"/>
          <w:b/>
          <w:bCs w:val="0"/>
          <w:iCs/>
          <w:color w:val="000000"/>
          <w:kern w:val="0"/>
          <w:sz w:val="24"/>
          <w:szCs w:val="24"/>
          <w:lang w:val="zh-CN" w:eastAsia="zh-CN"/>
        </w:rPr>
        <w:t>保证金金额</w:t>
      </w:r>
      <w:r>
        <w:rPr>
          <w:rFonts w:hint="eastAsia" w:ascii="宋体" w:hAnsi="宋体" w:eastAsia="宋体" w:cs="宋体"/>
          <w:b/>
          <w:bCs w:val="0"/>
          <w:iCs/>
          <w:color w:val="000000"/>
          <w:kern w:val="0"/>
          <w:sz w:val="24"/>
          <w:szCs w:val="24"/>
          <w:lang w:val="en-US" w:eastAsia="zh-CN"/>
        </w:rPr>
        <w:t>(标项1)</w:t>
      </w:r>
      <w:r>
        <w:rPr>
          <w:rFonts w:hint="eastAsia" w:ascii="宋体" w:hAnsi="宋体" w:eastAsia="宋体" w:cs="宋体"/>
          <w:b/>
          <w:bCs w:val="0"/>
          <w:iCs/>
          <w:color w:val="000000"/>
          <w:kern w:val="0"/>
          <w:sz w:val="24"/>
          <w:szCs w:val="24"/>
          <w:lang w:val="zh-CN" w:eastAsia="zh-CN"/>
        </w:rPr>
        <w:t>：</w:t>
      </w:r>
      <w:r>
        <w:rPr>
          <w:rFonts w:hint="eastAsia" w:ascii="宋体" w:hAnsi="宋体" w:eastAsia="宋体" w:cs="宋体"/>
          <w:b/>
          <w:bCs w:val="0"/>
          <w:iCs/>
          <w:color w:val="000000"/>
          <w:kern w:val="0"/>
          <w:sz w:val="24"/>
          <w:szCs w:val="24"/>
          <w:lang w:val="en-US" w:eastAsia="zh-CN"/>
        </w:rPr>
        <w:t>8500.00元 （捌仟伍佰元整）</w:t>
      </w:r>
    </w:p>
    <w:p w14:paraId="7E1E5FE4">
      <w:pPr>
        <w:autoSpaceDE w:val="0"/>
        <w:autoSpaceDN w:val="0"/>
        <w:spacing w:line="360" w:lineRule="auto"/>
        <w:ind w:firstLine="241" w:firstLineChars="100"/>
        <w:rPr>
          <w:rFonts w:hint="eastAsia" w:ascii="宋体" w:hAnsi="宋体" w:eastAsia="宋体" w:cs="宋体"/>
          <w:b/>
          <w:bCs w:val="0"/>
          <w:iCs/>
          <w:color w:val="000000"/>
          <w:kern w:val="0"/>
          <w:sz w:val="24"/>
          <w:szCs w:val="24"/>
          <w:lang w:val="en-US" w:eastAsia="zh-CN"/>
        </w:rPr>
      </w:pPr>
      <w:r>
        <w:rPr>
          <w:rFonts w:hint="eastAsia" w:ascii="宋体" w:hAnsi="宋体" w:eastAsia="宋体" w:cs="宋体"/>
          <w:b/>
          <w:bCs w:val="0"/>
          <w:iCs/>
          <w:color w:val="000000"/>
          <w:kern w:val="0"/>
          <w:sz w:val="24"/>
          <w:szCs w:val="24"/>
          <w:lang w:val="zh-CN" w:eastAsia="zh-CN"/>
        </w:rPr>
        <w:t>保证金金额</w:t>
      </w:r>
      <w:r>
        <w:rPr>
          <w:rFonts w:hint="eastAsia" w:ascii="宋体" w:hAnsi="宋体" w:eastAsia="宋体" w:cs="宋体"/>
          <w:b/>
          <w:bCs w:val="0"/>
          <w:iCs/>
          <w:color w:val="000000"/>
          <w:kern w:val="0"/>
          <w:sz w:val="24"/>
          <w:szCs w:val="24"/>
          <w:lang w:val="en-US" w:eastAsia="zh-CN"/>
        </w:rPr>
        <w:t>(标项2)</w:t>
      </w:r>
      <w:r>
        <w:rPr>
          <w:rFonts w:hint="eastAsia" w:ascii="宋体" w:hAnsi="宋体" w:eastAsia="宋体" w:cs="宋体"/>
          <w:b/>
          <w:bCs w:val="0"/>
          <w:iCs/>
          <w:color w:val="000000"/>
          <w:kern w:val="0"/>
          <w:sz w:val="24"/>
          <w:szCs w:val="24"/>
          <w:lang w:val="zh-CN" w:eastAsia="zh-CN"/>
        </w:rPr>
        <w:t>：</w:t>
      </w:r>
      <w:r>
        <w:rPr>
          <w:rFonts w:hint="eastAsia" w:ascii="宋体" w:hAnsi="宋体" w:eastAsia="宋体" w:cs="宋体"/>
          <w:b/>
          <w:bCs w:val="0"/>
          <w:iCs/>
          <w:color w:val="000000"/>
          <w:kern w:val="0"/>
          <w:sz w:val="24"/>
          <w:szCs w:val="24"/>
          <w:lang w:val="en-US" w:eastAsia="zh-CN"/>
        </w:rPr>
        <w:t>6500.00元（陆仟伍佰元整）</w:t>
      </w:r>
    </w:p>
    <w:p w14:paraId="3315032C">
      <w:pPr>
        <w:autoSpaceDE w:val="0"/>
        <w:autoSpaceDN w:val="0"/>
        <w:spacing w:line="360" w:lineRule="auto"/>
        <w:ind w:firstLine="241" w:firstLineChars="100"/>
        <w:rPr>
          <w:rFonts w:hint="eastAsia" w:ascii="宋体" w:hAnsi="宋体" w:eastAsia="宋体" w:cs="宋体"/>
          <w:b/>
          <w:bCs w:val="0"/>
          <w:iCs/>
          <w:color w:val="000000"/>
          <w:kern w:val="0"/>
          <w:sz w:val="24"/>
          <w:szCs w:val="24"/>
          <w:lang w:val="zh-CN" w:eastAsia="zh-CN"/>
        </w:rPr>
      </w:pPr>
      <w:r>
        <w:rPr>
          <w:rFonts w:hint="eastAsia" w:ascii="宋体" w:hAnsi="宋体" w:eastAsia="宋体" w:cs="宋体"/>
          <w:b/>
          <w:bCs w:val="0"/>
          <w:iCs/>
          <w:color w:val="000000"/>
          <w:kern w:val="0"/>
          <w:sz w:val="24"/>
          <w:szCs w:val="24"/>
          <w:lang w:val="zh-CN"/>
        </w:rPr>
        <w:t>采购代理开户银行</w:t>
      </w:r>
      <w:r>
        <w:rPr>
          <w:rFonts w:hint="eastAsia" w:ascii="宋体" w:hAnsi="宋体" w:eastAsia="宋体" w:cs="宋体"/>
          <w:b/>
          <w:bCs w:val="0"/>
          <w:iCs/>
          <w:color w:val="000000"/>
          <w:kern w:val="0"/>
          <w:sz w:val="24"/>
          <w:szCs w:val="24"/>
          <w:lang w:val="zh-CN" w:eastAsia="zh-CN"/>
        </w:rPr>
        <w:t>：中国农业银行德令哈市莲湖路支行</w:t>
      </w:r>
    </w:p>
    <w:p w14:paraId="6DF04C3E">
      <w:pPr>
        <w:autoSpaceDE w:val="0"/>
        <w:autoSpaceDN w:val="0"/>
        <w:spacing w:line="360" w:lineRule="auto"/>
        <w:ind w:firstLine="241" w:firstLineChars="100"/>
        <w:rPr>
          <w:rFonts w:hint="eastAsia" w:ascii="宋体" w:hAnsi="宋体" w:eastAsia="宋体" w:cs="宋体"/>
          <w:b/>
          <w:bCs w:val="0"/>
          <w:iCs/>
          <w:color w:val="000000"/>
          <w:kern w:val="0"/>
          <w:sz w:val="24"/>
          <w:szCs w:val="24"/>
          <w:lang w:val="en-US" w:eastAsia="zh-CN"/>
        </w:rPr>
      </w:pPr>
      <w:r>
        <w:rPr>
          <w:rFonts w:hint="eastAsia" w:ascii="宋体" w:hAnsi="宋体" w:eastAsia="宋体" w:cs="宋体"/>
          <w:b/>
          <w:bCs w:val="0"/>
          <w:iCs/>
          <w:color w:val="000000"/>
          <w:kern w:val="0"/>
          <w:sz w:val="24"/>
          <w:szCs w:val="24"/>
          <w:lang w:val="zh-CN"/>
        </w:rPr>
        <w:t>收款人</w:t>
      </w:r>
      <w:r>
        <w:rPr>
          <w:rFonts w:hint="eastAsia" w:ascii="宋体" w:hAnsi="宋体" w:eastAsia="宋体" w:cs="宋体"/>
          <w:b/>
          <w:bCs w:val="0"/>
          <w:iCs/>
          <w:color w:val="000000"/>
          <w:kern w:val="0"/>
          <w:sz w:val="24"/>
          <w:szCs w:val="24"/>
          <w:lang w:val="zh-CN" w:eastAsia="zh-CN"/>
        </w:rPr>
        <w:t>：德令哈市财政局</w:t>
      </w:r>
      <w:r>
        <w:rPr>
          <w:rFonts w:hint="eastAsia" w:ascii="宋体" w:hAnsi="宋体" w:eastAsia="宋体" w:cs="宋体"/>
          <w:b/>
          <w:bCs w:val="0"/>
          <w:iCs/>
          <w:color w:val="000000"/>
          <w:kern w:val="0"/>
          <w:sz w:val="24"/>
          <w:szCs w:val="24"/>
          <w:lang w:val="en-US" w:eastAsia="zh-CN"/>
        </w:rPr>
        <w:t xml:space="preserve">   </w:t>
      </w:r>
    </w:p>
    <w:p w14:paraId="77019F3B">
      <w:pPr>
        <w:autoSpaceDE w:val="0"/>
        <w:autoSpaceDN w:val="0"/>
        <w:spacing w:line="360" w:lineRule="auto"/>
        <w:ind w:firstLine="241" w:firstLineChars="100"/>
        <w:rPr>
          <w:rFonts w:hint="default" w:ascii="宋体" w:hAnsi="宋体" w:eastAsia="宋体" w:cs="宋体"/>
          <w:b/>
          <w:bCs/>
          <w:color w:val="auto"/>
          <w:spacing w:val="-1"/>
          <w:sz w:val="24"/>
          <w:szCs w:val="24"/>
          <w:lang w:val="en-US" w:eastAsia="zh-CN"/>
        </w:rPr>
      </w:pPr>
      <w:r>
        <w:rPr>
          <w:rFonts w:hint="eastAsia" w:ascii="宋体" w:hAnsi="宋体" w:eastAsia="宋体" w:cs="宋体"/>
          <w:b/>
          <w:bCs w:val="0"/>
          <w:iCs/>
          <w:color w:val="000000"/>
          <w:kern w:val="0"/>
          <w:sz w:val="24"/>
          <w:szCs w:val="24"/>
          <w:lang w:val="zh-CN"/>
        </w:rPr>
        <w:t>银行账号</w:t>
      </w:r>
      <w:r>
        <w:rPr>
          <w:rFonts w:hint="eastAsia" w:ascii="宋体" w:hAnsi="宋体" w:eastAsia="宋体" w:cs="宋体"/>
          <w:b/>
          <w:bCs w:val="0"/>
          <w:iCs/>
          <w:color w:val="000000"/>
          <w:kern w:val="0"/>
          <w:sz w:val="24"/>
          <w:szCs w:val="24"/>
          <w:lang w:val="zh-CN" w:eastAsia="zh-CN"/>
        </w:rPr>
        <w:t>：</w:t>
      </w:r>
      <w:r>
        <w:rPr>
          <w:rFonts w:hint="eastAsia" w:ascii="宋体" w:hAnsi="宋体" w:eastAsia="宋体" w:cs="宋体"/>
          <w:b/>
          <w:bCs w:val="0"/>
          <w:iCs/>
          <w:color w:val="000000"/>
          <w:kern w:val="0"/>
          <w:sz w:val="24"/>
          <w:szCs w:val="24"/>
          <w:lang w:val="en-US" w:eastAsia="zh-CN"/>
        </w:rPr>
        <w:t>28501001040001879</w:t>
      </w:r>
    </w:p>
    <w:p w14:paraId="74616CDE">
      <w:pPr>
        <w:autoSpaceDE w:val="0"/>
        <w:autoSpaceDN w:val="0"/>
        <w:adjustRightInd w:val="0"/>
        <w:ind w:firstLine="442" w:firstLineChars="221"/>
        <w:rPr>
          <w:rFonts w:ascii="宋体" w:hAnsi="宋体" w:cs="宋体"/>
          <w:color w:val="auto"/>
          <w:lang w:val="zh-CN"/>
        </w:rPr>
      </w:pPr>
      <w:r>
        <w:rPr>
          <w:rFonts w:hint="eastAsia" w:ascii="宋体" w:hAnsi="宋体" w:cs="宋体"/>
          <w:color w:val="auto"/>
          <w:lang w:val="zh-CN"/>
        </w:rPr>
        <w:t>交纳时间：</w:t>
      </w:r>
      <w:r>
        <w:rPr>
          <w:rFonts w:hint="eastAsia" w:ascii="宋体" w:hAnsi="宋体" w:cs="宋体"/>
          <w:color w:val="auto"/>
        </w:rPr>
        <w:t>投标截止时间</w:t>
      </w:r>
      <w:r>
        <w:rPr>
          <w:rFonts w:hint="eastAsia" w:ascii="宋体" w:hAnsi="宋体" w:cs="宋体"/>
          <w:color w:val="auto"/>
          <w:lang w:val="zh-CN"/>
        </w:rPr>
        <w:t>前，以银行到账时间为准。</w:t>
      </w:r>
    </w:p>
    <w:p w14:paraId="4F9F20B4">
      <w:pPr>
        <w:autoSpaceDE w:val="0"/>
        <w:autoSpaceDN w:val="0"/>
        <w:adjustRightInd w:val="0"/>
        <w:ind w:firstLine="442" w:firstLineChars="221"/>
        <w:rPr>
          <w:rFonts w:hint="eastAsia" w:ascii="宋体" w:hAnsi="宋体" w:cs="宋体"/>
          <w:color w:val="auto"/>
          <w:lang w:val="zh-CN"/>
        </w:rPr>
      </w:pPr>
      <w:r>
        <w:rPr>
          <w:rFonts w:hint="eastAsia" w:ascii="宋体" w:hAnsi="宋体" w:cs="宋体"/>
          <w:color w:val="auto"/>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14:paraId="6FAF9535">
      <w:pPr>
        <w:autoSpaceDE w:val="0"/>
        <w:autoSpaceDN w:val="0"/>
        <w:adjustRightInd w:val="0"/>
        <w:ind w:firstLine="442" w:firstLineChars="221"/>
        <w:rPr>
          <w:rFonts w:hint="eastAsia" w:ascii="宋体" w:hAnsi="宋体" w:cs="宋体"/>
          <w:color w:val="auto"/>
          <w:lang w:val="zh-CN"/>
        </w:rPr>
      </w:pPr>
      <w:r>
        <w:rPr>
          <w:rFonts w:hint="eastAsia" w:ascii="宋体" w:hAnsi="宋体" w:cs="宋体"/>
          <w:color w:val="auto"/>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2EF5416F">
      <w:pPr>
        <w:autoSpaceDE w:val="0"/>
        <w:autoSpaceDN w:val="0"/>
        <w:adjustRightInd w:val="0"/>
        <w:ind w:firstLine="442" w:firstLineChars="221"/>
        <w:rPr>
          <w:rFonts w:hint="eastAsia" w:ascii="宋体" w:hAnsi="宋体" w:cs="宋体"/>
          <w:color w:val="auto"/>
          <w:lang w:val="zh-CN"/>
        </w:rPr>
      </w:pPr>
      <w:r>
        <w:rPr>
          <w:rFonts w:hint="eastAsia" w:ascii="宋体" w:hAnsi="宋体" w:cs="宋体"/>
          <w:color w:val="auto"/>
          <w:lang w:val="zh-CN"/>
        </w:rPr>
        <w:t>采购人或采购代理机构应当自中标通知书发出之日起5个工作日内退还未中标人的投标保证金，自采购合同签订之日起5个工作日内退还中标人的投标保证金或者转为中标人的履约保证金。</w:t>
      </w:r>
    </w:p>
    <w:p w14:paraId="799C5E0B">
      <w:pPr>
        <w:autoSpaceDE w:val="0"/>
        <w:autoSpaceDN w:val="0"/>
        <w:adjustRightInd w:val="0"/>
        <w:ind w:firstLine="442" w:firstLineChars="221"/>
        <w:rPr>
          <w:rFonts w:hint="eastAsia" w:ascii="宋体" w:hAnsi="宋体" w:cs="宋体"/>
          <w:color w:val="auto"/>
          <w:lang w:val="zh-CN"/>
        </w:rPr>
      </w:pPr>
      <w:r>
        <w:rPr>
          <w:rFonts w:hint="eastAsia" w:ascii="宋体" w:hAnsi="宋体" w:cs="宋体"/>
          <w:color w:val="auto"/>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4C9D0A2E">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9" w:name="_Toc25677"/>
      <w:r>
        <w:rPr>
          <w:rFonts w:hint="eastAsia" w:ascii="宋体" w:hAnsi="宋体"/>
          <w:b/>
          <w:bCs/>
          <w:color w:val="auto"/>
          <w:kern w:val="0"/>
          <w:sz w:val="27"/>
          <w:szCs w:val="27"/>
        </w:rPr>
        <w:t>10.磋商有效期</w:t>
      </w:r>
      <w:bookmarkEnd w:id="19"/>
    </w:p>
    <w:p w14:paraId="3A0E8321">
      <w:pPr>
        <w:ind w:firstLine="480"/>
        <w:rPr>
          <w:rFonts w:hint="eastAsia" w:ascii="宋体" w:hAnsi="宋体"/>
          <w:color w:val="auto"/>
        </w:rPr>
      </w:pPr>
      <w:r>
        <w:rPr>
          <w:rFonts w:hint="eastAsia" w:ascii="宋体" w:hAnsi="宋体"/>
          <w:color w:val="auto"/>
        </w:rPr>
        <w:t>磋商有效期为自磋商开始之日起60</w:t>
      </w:r>
      <w:r>
        <w:rPr>
          <w:rFonts w:hint="eastAsia" w:ascii="宋体" w:hAnsi="宋体"/>
          <w:color w:val="auto"/>
          <w:lang w:eastAsia="zh-CN"/>
        </w:rPr>
        <w:t>日历日</w:t>
      </w:r>
      <w:r>
        <w:rPr>
          <w:rFonts w:hint="eastAsia" w:ascii="宋体" w:hAnsi="宋体"/>
          <w:color w:val="auto"/>
        </w:rPr>
        <w:t>。</w:t>
      </w:r>
    </w:p>
    <w:p w14:paraId="030292C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0" w:name="_Toc21383"/>
      <w:r>
        <w:rPr>
          <w:rFonts w:hint="eastAsia" w:ascii="宋体" w:hAnsi="宋体"/>
          <w:b/>
          <w:bCs/>
          <w:color w:val="auto"/>
          <w:kern w:val="0"/>
          <w:sz w:val="27"/>
          <w:szCs w:val="27"/>
        </w:rPr>
        <w:t>11.磋商响应文件构成</w:t>
      </w:r>
      <w:bookmarkEnd w:id="20"/>
    </w:p>
    <w:p w14:paraId="4DCEFBBC">
      <w:pPr>
        <w:ind w:firstLine="480"/>
        <w:rPr>
          <w:rFonts w:hint="eastAsia" w:ascii="宋体" w:hAnsi="宋体"/>
          <w:color w:val="auto"/>
        </w:rPr>
      </w:pPr>
      <w:r>
        <w:rPr>
          <w:rFonts w:hint="eastAsia" w:ascii="宋体" w:hAnsi="宋体" w:cs="宋体"/>
          <w:color w:val="auto"/>
          <w:lang w:val="zh-CN"/>
        </w:rPr>
        <w:t>11.1</w:t>
      </w:r>
      <w:r>
        <w:rPr>
          <w:rFonts w:hint="eastAsia" w:ascii="宋体" w:hAnsi="宋体"/>
          <w:color w:val="auto"/>
        </w:rPr>
        <w:t>供应商应提交相关证明材料，作为其参加投标和成交后有能力履行合同的证明。编写的磋商响应文件须包括以下内容（格式详见磋商文件）：</w:t>
      </w:r>
    </w:p>
    <w:p w14:paraId="1442D10C">
      <w:pPr>
        <w:ind w:left="2" w:firstLine="352" w:firstLineChars="176"/>
        <w:rPr>
          <w:rFonts w:hint="eastAsia" w:ascii="宋体" w:hAnsi="宋体"/>
          <w:color w:val="auto"/>
        </w:rPr>
      </w:pPr>
      <w:r>
        <w:rPr>
          <w:rFonts w:hint="eastAsia" w:ascii="宋体" w:hAnsi="宋体"/>
          <w:color w:val="auto"/>
        </w:rPr>
        <w:t>（1）磋商函</w:t>
      </w:r>
    </w:p>
    <w:p w14:paraId="24C3081F">
      <w:pPr>
        <w:ind w:left="2" w:firstLine="352" w:firstLineChars="176"/>
        <w:rPr>
          <w:rFonts w:hint="eastAsia" w:ascii="宋体" w:hAnsi="宋体"/>
          <w:color w:val="auto"/>
        </w:rPr>
      </w:pPr>
      <w:r>
        <w:rPr>
          <w:rFonts w:hint="eastAsia" w:ascii="宋体" w:hAnsi="宋体"/>
          <w:color w:val="auto"/>
        </w:rPr>
        <w:t>（2）法定代表人证明书</w:t>
      </w:r>
    </w:p>
    <w:p w14:paraId="33E08BFC">
      <w:pPr>
        <w:ind w:left="2" w:firstLine="352" w:firstLineChars="176"/>
        <w:rPr>
          <w:rFonts w:hint="eastAsia" w:ascii="宋体" w:hAnsi="宋体"/>
          <w:color w:val="auto"/>
        </w:rPr>
      </w:pPr>
      <w:r>
        <w:rPr>
          <w:rFonts w:hint="eastAsia" w:ascii="宋体" w:hAnsi="宋体"/>
          <w:color w:val="auto"/>
        </w:rPr>
        <w:t>（3）法定代表人授权书</w:t>
      </w:r>
    </w:p>
    <w:p w14:paraId="009B2DC1">
      <w:pPr>
        <w:ind w:left="2" w:firstLine="352" w:firstLineChars="176"/>
        <w:rPr>
          <w:rFonts w:hint="eastAsia" w:ascii="宋体" w:hAnsi="宋体"/>
          <w:color w:val="auto"/>
        </w:rPr>
      </w:pPr>
      <w:r>
        <w:rPr>
          <w:rFonts w:hint="eastAsia" w:ascii="宋体" w:hAnsi="宋体"/>
          <w:color w:val="auto"/>
        </w:rPr>
        <w:t>（4）供应商承诺函</w:t>
      </w:r>
    </w:p>
    <w:p w14:paraId="4226E38E">
      <w:pPr>
        <w:ind w:left="2" w:firstLine="352" w:firstLineChars="176"/>
        <w:rPr>
          <w:rFonts w:hint="eastAsia" w:ascii="宋体" w:hAnsi="宋体"/>
          <w:color w:val="auto"/>
        </w:rPr>
      </w:pPr>
      <w:r>
        <w:rPr>
          <w:rFonts w:hint="eastAsia" w:ascii="宋体" w:hAnsi="宋体"/>
          <w:color w:val="auto"/>
        </w:rPr>
        <w:t>（5）供应商诚信承诺书</w:t>
      </w:r>
    </w:p>
    <w:p w14:paraId="3CA02364">
      <w:pPr>
        <w:ind w:left="2" w:firstLine="352" w:firstLineChars="176"/>
        <w:rPr>
          <w:rFonts w:hint="eastAsia" w:ascii="宋体" w:hAnsi="宋体"/>
          <w:color w:val="auto"/>
        </w:rPr>
      </w:pPr>
      <w:r>
        <w:rPr>
          <w:rFonts w:hint="eastAsia" w:ascii="宋体" w:hAnsi="宋体"/>
          <w:color w:val="auto"/>
        </w:rPr>
        <w:t>（6）供应商资格证明文件</w:t>
      </w:r>
    </w:p>
    <w:p w14:paraId="661F32F0">
      <w:pPr>
        <w:ind w:left="2" w:firstLine="352" w:firstLineChars="176"/>
        <w:rPr>
          <w:rFonts w:hint="eastAsia" w:ascii="宋体" w:hAnsi="宋体"/>
          <w:color w:val="auto"/>
        </w:rPr>
      </w:pPr>
      <w:r>
        <w:rPr>
          <w:rFonts w:hint="eastAsia" w:ascii="宋体" w:hAnsi="宋体"/>
          <w:color w:val="auto"/>
        </w:rPr>
        <w:t>（7）财务状况、缴纳税收或社会保障资金证明</w:t>
      </w:r>
    </w:p>
    <w:p w14:paraId="624DECD9">
      <w:pPr>
        <w:ind w:left="2" w:firstLine="352" w:firstLineChars="176"/>
        <w:rPr>
          <w:rFonts w:hint="eastAsia" w:ascii="宋体" w:hAnsi="宋体"/>
          <w:color w:val="auto"/>
        </w:rPr>
      </w:pPr>
      <w:r>
        <w:rPr>
          <w:rFonts w:hint="eastAsia" w:ascii="宋体" w:hAnsi="宋体"/>
          <w:color w:val="auto"/>
        </w:rPr>
        <w:t>（8）具备</w:t>
      </w:r>
      <w:r>
        <w:rPr>
          <w:rFonts w:ascii="宋体" w:hAnsi="宋体"/>
          <w:color w:val="auto"/>
        </w:rPr>
        <w:t>履行合同所必须的设备和</w:t>
      </w:r>
      <w:r>
        <w:rPr>
          <w:rFonts w:hint="eastAsia" w:ascii="宋体" w:hAnsi="宋体"/>
          <w:color w:val="auto"/>
        </w:rPr>
        <w:t>专业技术能力的证明材料</w:t>
      </w:r>
    </w:p>
    <w:p w14:paraId="5786C066">
      <w:pPr>
        <w:ind w:left="2" w:firstLine="352" w:firstLineChars="176"/>
        <w:rPr>
          <w:rFonts w:hint="eastAsia" w:ascii="宋体" w:hAnsi="宋体"/>
          <w:color w:val="auto"/>
        </w:rPr>
      </w:pPr>
      <w:r>
        <w:rPr>
          <w:rFonts w:hint="eastAsia" w:ascii="宋体" w:hAnsi="宋体"/>
          <w:color w:val="auto"/>
        </w:rPr>
        <w:t>（9）无重大违法记录声明</w:t>
      </w:r>
    </w:p>
    <w:p w14:paraId="4BC5A36A">
      <w:pPr>
        <w:ind w:left="2" w:firstLine="352" w:firstLineChars="176"/>
        <w:rPr>
          <w:rFonts w:hint="eastAsia" w:ascii="宋体" w:hAnsi="宋体"/>
          <w:color w:val="auto"/>
        </w:rPr>
      </w:pPr>
      <w:r>
        <w:rPr>
          <w:rFonts w:hint="eastAsia" w:ascii="宋体" w:hAnsi="宋体"/>
          <w:color w:val="auto"/>
        </w:rPr>
        <w:t>（</w:t>
      </w:r>
      <w:r>
        <w:rPr>
          <w:rFonts w:ascii="宋体" w:hAnsi="宋体"/>
          <w:color w:val="auto"/>
        </w:rPr>
        <w:t>10</w:t>
      </w:r>
      <w:r>
        <w:rPr>
          <w:rFonts w:hint="eastAsia" w:ascii="宋体" w:hAnsi="宋体"/>
          <w:color w:val="auto"/>
        </w:rPr>
        <w:t>）磋商保证金</w:t>
      </w:r>
    </w:p>
    <w:p w14:paraId="3D70B38F">
      <w:pPr>
        <w:ind w:left="2" w:firstLine="352" w:firstLineChars="176"/>
        <w:rPr>
          <w:rFonts w:hint="eastAsia" w:ascii="宋体" w:hAnsi="宋体"/>
          <w:color w:val="auto"/>
        </w:rPr>
      </w:pPr>
      <w:r>
        <w:rPr>
          <w:rFonts w:hint="eastAsia" w:ascii="宋体" w:hAnsi="宋体"/>
          <w:color w:val="auto"/>
        </w:rPr>
        <w:t>（</w:t>
      </w:r>
      <w:r>
        <w:rPr>
          <w:rFonts w:ascii="宋体" w:hAnsi="宋体"/>
          <w:color w:val="auto"/>
        </w:rPr>
        <w:t>11</w:t>
      </w:r>
      <w:r>
        <w:rPr>
          <w:rFonts w:hint="eastAsia" w:ascii="宋体" w:hAnsi="宋体"/>
          <w:color w:val="auto"/>
        </w:rPr>
        <w:t>）竞争性磋商首次报价表</w:t>
      </w:r>
    </w:p>
    <w:p w14:paraId="18894859">
      <w:pPr>
        <w:ind w:left="2" w:firstLine="352" w:firstLineChars="176"/>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）分项报价表</w:t>
      </w:r>
    </w:p>
    <w:p w14:paraId="2DCA5BB1">
      <w:pPr>
        <w:ind w:left="2" w:firstLine="352" w:firstLineChars="176"/>
        <w:rPr>
          <w:rFonts w:hint="eastAsia" w:ascii="宋体" w:hAnsi="宋体"/>
          <w:color w:val="auto"/>
        </w:rPr>
      </w:pPr>
      <w:r>
        <w:rPr>
          <w:rFonts w:hint="eastAsia" w:ascii="宋体" w:hAnsi="宋体"/>
          <w:color w:val="auto"/>
        </w:rPr>
        <w:t>（1</w:t>
      </w:r>
      <w:r>
        <w:rPr>
          <w:rFonts w:ascii="宋体" w:hAnsi="宋体"/>
          <w:color w:val="auto"/>
        </w:rPr>
        <w:t>3</w:t>
      </w:r>
      <w:r>
        <w:rPr>
          <w:rFonts w:hint="eastAsia" w:ascii="宋体" w:hAnsi="宋体"/>
          <w:color w:val="auto"/>
        </w:rPr>
        <w:t>）技术规格响应表</w:t>
      </w:r>
    </w:p>
    <w:p w14:paraId="1A199DD7">
      <w:pPr>
        <w:ind w:left="2" w:firstLine="352" w:firstLineChars="176"/>
        <w:rPr>
          <w:rFonts w:hint="eastAsia" w:ascii="宋体" w:hAnsi="宋体"/>
          <w:color w:val="auto"/>
        </w:rPr>
      </w:pPr>
      <w:r>
        <w:rPr>
          <w:rFonts w:hint="eastAsia" w:ascii="宋体" w:hAnsi="宋体"/>
          <w:color w:val="auto"/>
        </w:rPr>
        <w:t>（14）投标产品相关资料</w:t>
      </w:r>
    </w:p>
    <w:p w14:paraId="0E2DCD63">
      <w:pPr>
        <w:ind w:left="2" w:firstLine="352" w:firstLineChars="176"/>
        <w:rPr>
          <w:rFonts w:hint="eastAsia" w:ascii="宋体" w:hAnsi="宋体"/>
          <w:color w:val="auto"/>
        </w:rPr>
      </w:pPr>
      <w:r>
        <w:rPr>
          <w:rFonts w:hint="eastAsia" w:ascii="宋体" w:hAnsi="宋体"/>
          <w:color w:val="auto"/>
        </w:rPr>
        <w:t>（15）供应商类似业绩证明材料</w:t>
      </w:r>
    </w:p>
    <w:p w14:paraId="20F87FB6">
      <w:pPr>
        <w:ind w:left="2" w:firstLine="352" w:firstLineChars="176"/>
        <w:rPr>
          <w:rFonts w:hint="eastAsia" w:ascii="宋体" w:hAnsi="宋体"/>
          <w:color w:val="auto"/>
        </w:rPr>
      </w:pPr>
      <w:r>
        <w:rPr>
          <w:rFonts w:hint="eastAsia" w:ascii="宋体" w:hAnsi="宋体"/>
          <w:color w:val="auto"/>
        </w:rPr>
        <w:t>（16）享受政府采购政策优惠的证明资料</w:t>
      </w:r>
    </w:p>
    <w:p w14:paraId="4EA27999">
      <w:pPr>
        <w:ind w:left="2" w:firstLine="352" w:firstLineChars="176"/>
        <w:rPr>
          <w:rFonts w:hint="eastAsia" w:ascii="宋体" w:hAnsi="宋体"/>
          <w:color w:val="auto"/>
        </w:rPr>
      </w:pPr>
      <w:r>
        <w:rPr>
          <w:rFonts w:hint="eastAsia" w:ascii="宋体" w:hAnsi="宋体"/>
          <w:color w:val="auto"/>
        </w:rPr>
        <w:t>（17）供应商</w:t>
      </w:r>
      <w:r>
        <w:rPr>
          <w:rFonts w:hint="eastAsia" w:ascii="宋体" w:hAnsi="宋体"/>
          <w:color w:val="auto"/>
          <w:lang w:val="en-US" w:eastAsia="zh-CN"/>
        </w:rPr>
        <w:t>认为</w:t>
      </w:r>
      <w:r>
        <w:rPr>
          <w:rFonts w:hint="eastAsia" w:ascii="宋体" w:hAnsi="宋体"/>
          <w:color w:val="auto"/>
        </w:rPr>
        <w:t>在其他方面有必要说明的事项</w:t>
      </w:r>
    </w:p>
    <w:p w14:paraId="66D618FA">
      <w:pPr>
        <w:ind w:left="2" w:firstLine="352" w:firstLineChars="176"/>
        <w:rPr>
          <w:rFonts w:hint="eastAsia" w:ascii="宋体" w:hAnsi="宋体"/>
          <w:color w:val="auto"/>
        </w:rPr>
      </w:pPr>
      <w:r>
        <w:rPr>
          <w:rFonts w:hint="eastAsia" w:ascii="宋体" w:hAnsi="宋体"/>
          <w:color w:val="auto"/>
        </w:rPr>
        <w:t>注：供应商须按上述内容、顺序和第12项“磋商响应文件格式及编制要求”格式编制磋商响应文件</w:t>
      </w:r>
      <w:r>
        <w:rPr>
          <w:rFonts w:hint="eastAsia" w:ascii="宋体" w:hAnsi="宋体"/>
          <w:color w:val="auto"/>
          <w:lang w:eastAsia="zh-CN"/>
        </w:rPr>
        <w:t>，并按要求编制</w:t>
      </w:r>
      <w:r>
        <w:rPr>
          <w:rFonts w:hint="eastAsia"/>
          <w:sz w:val="24"/>
          <w:szCs w:val="24"/>
        </w:rPr>
        <w:t>目录、页码</w:t>
      </w:r>
      <w:r>
        <w:rPr>
          <w:rFonts w:hint="eastAsia" w:ascii="宋体" w:hAnsi="宋体"/>
          <w:color w:val="auto"/>
        </w:rPr>
        <w:t>。</w:t>
      </w:r>
      <w:r>
        <w:rPr>
          <w:rFonts w:hint="eastAsia"/>
          <w:sz w:val="24"/>
          <w:szCs w:val="24"/>
        </w:rPr>
        <w:t>磋商文件要求签字、盖章的地方必须由供应商的法定代表人或委托代理人按要求签字、盖章；供应商提供的扫描（或复印）件均需加盖公章。</w:t>
      </w:r>
    </w:p>
    <w:p w14:paraId="6071C3F0">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21" w:name="_Toc7218"/>
      <w:r>
        <w:rPr>
          <w:rFonts w:hint="eastAsia" w:ascii="宋体" w:hAnsi="宋体"/>
          <w:b/>
          <w:bCs/>
          <w:color w:val="auto"/>
          <w:kern w:val="0"/>
          <w:sz w:val="27"/>
          <w:szCs w:val="27"/>
        </w:rPr>
        <w:t>12.</w:t>
      </w:r>
      <w:r>
        <w:rPr>
          <w:rFonts w:hint="eastAsia"/>
          <w:color w:val="auto"/>
        </w:rPr>
        <w:t xml:space="preserve"> </w:t>
      </w:r>
      <w:r>
        <w:rPr>
          <w:rFonts w:hint="eastAsia" w:ascii="宋体" w:hAnsi="宋体"/>
          <w:b/>
          <w:bCs/>
          <w:color w:val="auto"/>
          <w:kern w:val="0"/>
          <w:sz w:val="27"/>
          <w:szCs w:val="27"/>
        </w:rPr>
        <w:t>磋商响应文件格式及编制要求</w:t>
      </w:r>
      <w:bookmarkEnd w:id="21"/>
    </w:p>
    <w:p w14:paraId="34BA7A1B">
      <w:pPr>
        <w:ind w:left="2" w:firstLine="352" w:firstLineChars="176"/>
        <w:rPr>
          <w:rFonts w:hint="eastAsia" w:ascii="宋体" w:hAnsi="宋体"/>
          <w:color w:val="auto"/>
        </w:rPr>
      </w:pPr>
      <w:r>
        <w:rPr>
          <w:rFonts w:hint="eastAsia" w:ascii="宋体" w:hAnsi="宋体"/>
          <w:color w:val="auto"/>
        </w:rPr>
        <w:t xml:space="preserve">12.1 投标供应商应按照磋商文件所提供的磋商响应文件格式，分别填写磋商文件第四部分的内容，应分别注明所提供产品的名称、技术配置及参数、规 格、数量和价格或服务要求等内容；磋商文件要求签字、盖章的地方必须由磋商人的法定代表人或委托代理人按要求签字、盖章。 </w:t>
      </w:r>
    </w:p>
    <w:p w14:paraId="62C2D172">
      <w:pPr>
        <w:ind w:left="2" w:firstLine="352" w:firstLineChars="176"/>
        <w:rPr>
          <w:rFonts w:hint="eastAsia" w:ascii="宋体" w:hAnsi="宋体"/>
          <w:color w:val="auto"/>
        </w:rPr>
      </w:pPr>
      <w:r>
        <w:rPr>
          <w:rFonts w:hint="eastAsia" w:ascii="宋体" w:hAnsi="宋体"/>
          <w:color w:val="auto"/>
        </w:rPr>
        <w:t xml:space="preserve">12.2 响应文件中不得行间插字、涂改或增删，如有修改错漏处，须由投标供应商法人或其委托代理人签字或加盖个人印鉴。 </w:t>
      </w:r>
    </w:p>
    <w:p w14:paraId="01EBC62F">
      <w:pPr>
        <w:ind w:left="2" w:firstLine="352" w:firstLineChars="176"/>
        <w:rPr>
          <w:rFonts w:hint="default" w:ascii="宋体" w:hAnsi="宋体" w:eastAsia="宋体"/>
          <w:color w:val="auto"/>
          <w:lang w:val="en-US" w:eastAsia="zh-CN"/>
        </w:rPr>
      </w:pPr>
      <w:r>
        <w:rPr>
          <w:rFonts w:hint="eastAsia" w:ascii="宋体" w:hAnsi="宋体"/>
          <w:color w:val="auto"/>
          <w:lang w:val="en-US" w:eastAsia="zh-CN"/>
        </w:rPr>
        <w:t>12.3 供应商须在“法定代表人授权书”中提供被授权人（委托代理人）准确的联系方式。</w:t>
      </w:r>
    </w:p>
    <w:p w14:paraId="3EA06104">
      <w:pPr>
        <w:widowControl/>
        <w:spacing w:before="652" w:beforeLines="200" w:after="652" w:afterLines="200" w:line="240" w:lineRule="auto"/>
        <w:ind w:firstLine="0" w:firstLineChars="0"/>
        <w:jc w:val="center"/>
        <w:outlineLvl w:val="1"/>
        <w:rPr>
          <w:rFonts w:ascii="宋体" w:hAnsi="宋体"/>
          <w:b/>
          <w:bCs/>
          <w:color w:val="auto"/>
          <w:kern w:val="0"/>
          <w:sz w:val="36"/>
          <w:szCs w:val="36"/>
        </w:rPr>
      </w:pPr>
      <w:bookmarkStart w:id="22" w:name="_Toc17687"/>
      <w:r>
        <w:rPr>
          <w:rFonts w:hint="eastAsia" w:ascii="宋体" w:hAnsi="宋体"/>
          <w:b/>
          <w:bCs/>
          <w:color w:val="auto"/>
          <w:kern w:val="0"/>
          <w:sz w:val="36"/>
          <w:szCs w:val="36"/>
        </w:rPr>
        <w:t>四、磋商响应文件的递交</w:t>
      </w:r>
      <w:bookmarkEnd w:id="22"/>
    </w:p>
    <w:p w14:paraId="63748F7F">
      <w:pPr>
        <w:widowControl/>
        <w:ind w:firstLine="0" w:firstLineChars="0"/>
        <w:jc w:val="left"/>
        <w:rPr>
          <w:color w:val="auto"/>
        </w:rPr>
      </w:pPr>
      <w:r>
        <w:rPr>
          <w:rFonts w:hint="eastAsia" w:ascii="宋体" w:hAnsi="宋体" w:cs="宋体"/>
          <w:b/>
          <w:bCs/>
          <w:color w:val="auto"/>
          <w:kern w:val="0"/>
          <w:lang w:bidi="ar"/>
        </w:rPr>
        <w:t xml:space="preserve">13.响应文件的密封和标记 </w:t>
      </w:r>
    </w:p>
    <w:p w14:paraId="5880AE5F">
      <w:pPr>
        <w:ind w:left="2" w:firstLine="352" w:firstLineChars="176"/>
        <w:rPr>
          <w:rFonts w:hint="eastAsia" w:ascii="宋体" w:hAnsi="宋体"/>
          <w:color w:val="auto"/>
        </w:rPr>
      </w:pPr>
      <w:r>
        <w:rPr>
          <w:rFonts w:hint="eastAsia" w:ascii="宋体" w:hAnsi="宋体"/>
          <w:color w:val="auto"/>
        </w:rPr>
        <w:t xml:space="preserve">13.1供应商须将加密电子投标文件在开标截止时间之前上传至电子开评标系统。加密电子投标文件制作详情请咨询政采云，咨询电话：95763。 </w:t>
      </w:r>
    </w:p>
    <w:p w14:paraId="660C5308">
      <w:pPr>
        <w:ind w:left="2" w:firstLine="352" w:firstLineChars="176"/>
        <w:rPr>
          <w:rFonts w:hint="eastAsia" w:ascii="宋体" w:hAnsi="宋体"/>
          <w:color w:val="auto"/>
        </w:rPr>
      </w:pPr>
      <w:r>
        <w:rPr>
          <w:rFonts w:hint="eastAsia" w:ascii="宋体" w:hAnsi="宋体"/>
          <w:color w:val="auto"/>
        </w:rPr>
        <w:t xml:space="preserve">13.2 本项目采用在线电子评审，对响应文件的密封不做要求。按“磋商邀请”注明的时间、地址上传。 </w:t>
      </w:r>
    </w:p>
    <w:p w14:paraId="51CD18DD">
      <w:pPr>
        <w:ind w:left="2" w:firstLine="352" w:firstLineChars="176"/>
        <w:rPr>
          <w:rFonts w:hint="eastAsia" w:ascii="宋体" w:hAnsi="宋体"/>
          <w:color w:val="auto"/>
        </w:rPr>
      </w:pPr>
      <w:r>
        <w:rPr>
          <w:rFonts w:hint="eastAsia" w:ascii="宋体" w:hAnsi="宋体"/>
          <w:color w:val="auto"/>
        </w:rPr>
        <w:t xml:space="preserve">13.3 供应商在磋商文件要求提交响应文件的截止时间前，未响应文件上传至政采云投标客户端、或文件解密失败的，视为无效投标（响应）。 </w:t>
      </w:r>
    </w:p>
    <w:p w14:paraId="2B8239A9">
      <w:pPr>
        <w:ind w:left="2" w:firstLine="352" w:firstLineChars="176"/>
        <w:rPr>
          <w:rFonts w:hint="eastAsia" w:ascii="宋体" w:hAnsi="宋体"/>
          <w:color w:val="auto"/>
        </w:rPr>
      </w:pPr>
      <w:r>
        <w:rPr>
          <w:rFonts w:hint="eastAsia" w:ascii="宋体" w:hAnsi="宋体"/>
          <w:color w:val="auto"/>
        </w:rPr>
        <w:t>13.4 供应商以邮寄、电报、电话、传真形式投标的，采购代理机构概不接受。</w:t>
      </w:r>
    </w:p>
    <w:p w14:paraId="0EBE4F1B">
      <w:pPr>
        <w:widowControl/>
        <w:spacing w:before="652" w:beforeLines="200" w:after="652" w:afterLines="200" w:line="240" w:lineRule="auto"/>
        <w:ind w:firstLine="0" w:firstLineChars="0"/>
        <w:jc w:val="center"/>
        <w:outlineLvl w:val="1"/>
        <w:rPr>
          <w:rFonts w:ascii="宋体" w:hAnsi="宋体"/>
          <w:b/>
          <w:bCs/>
          <w:color w:val="auto"/>
          <w:kern w:val="0"/>
          <w:sz w:val="36"/>
          <w:szCs w:val="36"/>
        </w:rPr>
      </w:pPr>
      <w:bookmarkStart w:id="23" w:name="_Toc376936750"/>
      <w:bookmarkStart w:id="24" w:name="_Toc325726019"/>
      <w:bookmarkStart w:id="25" w:name="_Toc12264"/>
      <w:r>
        <w:rPr>
          <w:rFonts w:hint="eastAsia" w:ascii="宋体" w:hAnsi="宋体"/>
          <w:b/>
          <w:bCs/>
          <w:color w:val="auto"/>
          <w:kern w:val="0"/>
          <w:sz w:val="36"/>
          <w:szCs w:val="36"/>
        </w:rPr>
        <w:t>五、</w:t>
      </w:r>
      <w:bookmarkEnd w:id="23"/>
      <w:bookmarkEnd w:id="24"/>
      <w:r>
        <w:rPr>
          <w:rFonts w:hint="eastAsia" w:ascii="宋体" w:hAnsi="宋体"/>
          <w:b/>
          <w:bCs/>
          <w:color w:val="auto"/>
          <w:kern w:val="0"/>
          <w:sz w:val="36"/>
          <w:szCs w:val="36"/>
        </w:rPr>
        <w:t>磋商过程</w:t>
      </w:r>
      <w:bookmarkEnd w:id="25"/>
    </w:p>
    <w:p w14:paraId="20F6531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6" w:name="_Toc325726020"/>
      <w:bookmarkStart w:id="27" w:name="_Toc376936751"/>
      <w:bookmarkStart w:id="28" w:name="_Toc13418"/>
      <w:bookmarkStart w:id="29" w:name="_Toc448409535"/>
      <w:r>
        <w:rPr>
          <w:rFonts w:hint="eastAsia" w:ascii="宋体" w:hAnsi="宋体"/>
          <w:b/>
          <w:bCs/>
          <w:color w:val="auto"/>
          <w:kern w:val="0"/>
          <w:sz w:val="27"/>
          <w:szCs w:val="27"/>
        </w:rPr>
        <w:t>14.</w:t>
      </w:r>
      <w:bookmarkEnd w:id="26"/>
      <w:bookmarkEnd w:id="27"/>
      <w:r>
        <w:rPr>
          <w:rFonts w:hint="eastAsia" w:ascii="宋体" w:hAnsi="宋体"/>
          <w:b/>
          <w:bCs/>
          <w:color w:val="auto"/>
          <w:kern w:val="0"/>
          <w:sz w:val="27"/>
          <w:szCs w:val="27"/>
        </w:rPr>
        <w:t>磋商过程</w:t>
      </w:r>
      <w:bookmarkEnd w:id="28"/>
      <w:bookmarkEnd w:id="29"/>
    </w:p>
    <w:p w14:paraId="70A2E942">
      <w:pPr>
        <w:ind w:firstLine="480"/>
        <w:jc w:val="left"/>
        <w:rPr>
          <w:rFonts w:hint="eastAsia" w:ascii="宋体" w:hAnsi="宋体"/>
          <w:color w:val="auto"/>
        </w:rPr>
      </w:pPr>
      <w:r>
        <w:rPr>
          <w:rFonts w:hint="eastAsia" w:ascii="宋体" w:hAnsi="宋体"/>
          <w:color w:val="auto"/>
        </w:rPr>
        <w:t>14.1采购代理机构按本磋商文件中确定的时间和地点组织本项目的磋商活动。供应商应由其法定代表人或委托代理人参加。参加磋商的代表须签名报到以证明其出席开标会议。否则，视为自动弃权。</w:t>
      </w:r>
    </w:p>
    <w:p w14:paraId="467B098F">
      <w:pPr>
        <w:ind w:firstLine="480"/>
        <w:jc w:val="left"/>
        <w:rPr>
          <w:rFonts w:hint="eastAsia" w:ascii="宋体" w:hAnsi="宋体"/>
          <w:color w:val="auto"/>
        </w:rPr>
      </w:pPr>
      <w:r>
        <w:rPr>
          <w:rFonts w:hint="eastAsia" w:ascii="宋体" w:hAnsi="宋体"/>
          <w:color w:val="auto"/>
        </w:rPr>
        <w:t>14.2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40EC4976">
      <w:pPr>
        <w:ind w:firstLine="480"/>
        <w:jc w:val="left"/>
        <w:rPr>
          <w:rFonts w:hint="eastAsia" w:ascii="宋体" w:hAnsi="宋体"/>
          <w:color w:val="auto"/>
        </w:rPr>
      </w:pPr>
      <w:r>
        <w:rPr>
          <w:rFonts w:hint="eastAsia" w:ascii="宋体" w:hAnsi="宋体"/>
          <w:color w:val="auto"/>
        </w:rPr>
        <w:t>14.3磋商工作由采购代理机构组织，采购人、采购监管、纪检监察等有关方面代表可根据采购项目的具体情况列席。</w:t>
      </w:r>
    </w:p>
    <w:p w14:paraId="7396D35E">
      <w:pPr>
        <w:ind w:firstLine="480"/>
        <w:jc w:val="left"/>
        <w:rPr>
          <w:rFonts w:ascii="宋体" w:hAnsi="宋体"/>
          <w:color w:val="auto"/>
        </w:rPr>
      </w:pPr>
      <w:r>
        <w:rPr>
          <w:rFonts w:hint="eastAsia" w:ascii="宋体" w:hAnsi="宋体"/>
          <w:color w:val="auto"/>
        </w:rPr>
        <w:t>14.4磋商过程有专人记录，并存档备查。</w:t>
      </w:r>
    </w:p>
    <w:p w14:paraId="20DFB1D5">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30" w:name="_Toc14261"/>
      <w:r>
        <w:rPr>
          <w:rFonts w:hint="eastAsia" w:ascii="宋体" w:hAnsi="宋体"/>
          <w:b/>
          <w:bCs/>
          <w:color w:val="auto"/>
          <w:kern w:val="0"/>
          <w:sz w:val="36"/>
          <w:szCs w:val="36"/>
        </w:rPr>
        <w:t>六、磋商程序及方法</w:t>
      </w:r>
      <w:bookmarkEnd w:id="30"/>
    </w:p>
    <w:p w14:paraId="3551CD9A">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1" w:name="_Toc7242"/>
      <w:r>
        <w:rPr>
          <w:rFonts w:hint="eastAsia" w:ascii="宋体" w:hAnsi="宋体"/>
          <w:b/>
          <w:bCs/>
          <w:color w:val="auto"/>
          <w:kern w:val="0"/>
          <w:sz w:val="27"/>
          <w:szCs w:val="27"/>
        </w:rPr>
        <w:t>15.磋商小组</w:t>
      </w:r>
      <w:bookmarkEnd w:id="31"/>
    </w:p>
    <w:p w14:paraId="3E71A6A4">
      <w:pPr>
        <w:ind w:firstLine="480"/>
        <w:jc w:val="left"/>
        <w:rPr>
          <w:rFonts w:hint="eastAsia" w:ascii="宋体" w:hAnsi="宋体"/>
          <w:color w:val="auto"/>
        </w:rPr>
      </w:pPr>
      <w:r>
        <w:rPr>
          <w:rFonts w:hint="eastAsia" w:ascii="宋体" w:hAnsi="宋体"/>
          <w:color w:val="auto"/>
        </w:rPr>
        <w:t>15.1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C3FEF48">
      <w:pPr>
        <w:ind w:firstLine="480"/>
        <w:jc w:val="left"/>
        <w:rPr>
          <w:rFonts w:hint="eastAsia" w:ascii="宋体" w:hAnsi="宋体"/>
          <w:color w:val="auto"/>
        </w:rPr>
      </w:pPr>
      <w:r>
        <w:rPr>
          <w:rFonts w:hint="eastAsia" w:ascii="宋体" w:hAnsi="宋体"/>
          <w:color w:val="auto"/>
        </w:rPr>
        <w:t>15.2磋商由采购代理机构负责组织，具体磋商事务由依法组建的磋商小组负责，并独立履行下列职责：</w:t>
      </w:r>
    </w:p>
    <w:p w14:paraId="181DB13C">
      <w:pPr>
        <w:ind w:firstLine="480"/>
        <w:jc w:val="left"/>
        <w:rPr>
          <w:rFonts w:hint="eastAsia" w:ascii="宋体" w:hAnsi="宋体"/>
          <w:color w:val="auto"/>
        </w:rPr>
      </w:pPr>
      <w:r>
        <w:rPr>
          <w:rFonts w:hint="eastAsia" w:ascii="宋体" w:hAnsi="宋体"/>
          <w:color w:val="auto"/>
        </w:rPr>
        <w:t>（1）审查通过资格条件供应商的磋商响应文件，并作出评价；</w:t>
      </w:r>
    </w:p>
    <w:p w14:paraId="1FE5E4DF">
      <w:pPr>
        <w:ind w:firstLine="480"/>
        <w:jc w:val="left"/>
        <w:rPr>
          <w:rFonts w:hint="eastAsia" w:ascii="宋体" w:hAnsi="宋体"/>
          <w:color w:val="auto"/>
        </w:rPr>
      </w:pPr>
      <w:r>
        <w:rPr>
          <w:rFonts w:hint="eastAsia" w:ascii="宋体" w:hAnsi="宋体"/>
          <w:color w:val="auto"/>
        </w:rPr>
        <w:t>（2）要求供应商对解释或澄清其磋商响应文件；</w:t>
      </w:r>
    </w:p>
    <w:p w14:paraId="71DD6241">
      <w:pPr>
        <w:ind w:firstLine="480"/>
        <w:jc w:val="left"/>
        <w:rPr>
          <w:rFonts w:hint="eastAsia" w:ascii="宋体" w:hAnsi="宋体"/>
          <w:color w:val="auto"/>
        </w:rPr>
      </w:pPr>
      <w:r>
        <w:rPr>
          <w:rFonts w:hint="eastAsia" w:ascii="宋体" w:hAnsi="宋体"/>
          <w:color w:val="auto"/>
        </w:rPr>
        <w:t>（3）推荐预成交候选供应商；</w:t>
      </w:r>
    </w:p>
    <w:p w14:paraId="0A872DC3">
      <w:pPr>
        <w:ind w:firstLine="480"/>
        <w:jc w:val="left"/>
        <w:rPr>
          <w:rFonts w:hint="eastAsia" w:ascii="宋体" w:hAnsi="宋体"/>
          <w:color w:val="auto"/>
        </w:rPr>
      </w:pPr>
      <w:r>
        <w:rPr>
          <w:rFonts w:hint="eastAsia" w:ascii="宋体" w:hAnsi="宋体"/>
          <w:color w:val="auto"/>
        </w:rPr>
        <w:t>（4）对非法干预评标工作的人员和机构进行举报或投诉。</w:t>
      </w:r>
    </w:p>
    <w:p w14:paraId="4836CCDF">
      <w:pPr>
        <w:ind w:firstLine="480"/>
        <w:jc w:val="left"/>
        <w:rPr>
          <w:rFonts w:hint="eastAsia" w:ascii="宋体" w:hAnsi="宋体"/>
          <w:color w:val="auto"/>
        </w:rPr>
      </w:pPr>
      <w:r>
        <w:rPr>
          <w:rFonts w:hint="eastAsia" w:ascii="宋体" w:hAnsi="宋体"/>
          <w:color w:val="auto"/>
        </w:rPr>
        <w:t>15.3磋商小组应遵守并履行下列义务：</w:t>
      </w:r>
    </w:p>
    <w:p w14:paraId="5569036D">
      <w:pPr>
        <w:ind w:firstLine="480"/>
        <w:jc w:val="left"/>
        <w:rPr>
          <w:rFonts w:hint="eastAsia" w:ascii="宋体" w:hAnsi="宋体"/>
          <w:color w:val="auto"/>
        </w:rPr>
      </w:pPr>
      <w:r>
        <w:rPr>
          <w:rFonts w:hint="eastAsia" w:ascii="宋体" w:hAnsi="宋体"/>
          <w:color w:val="auto"/>
        </w:rPr>
        <w:t>（1）遵纪守法，客观、公正、廉洁地履行职责；</w:t>
      </w:r>
    </w:p>
    <w:p w14:paraId="2860FF3F">
      <w:pPr>
        <w:ind w:firstLine="480"/>
        <w:jc w:val="left"/>
        <w:rPr>
          <w:rFonts w:hint="eastAsia" w:ascii="宋体" w:hAnsi="宋体"/>
          <w:color w:val="auto"/>
        </w:rPr>
      </w:pPr>
      <w:r>
        <w:rPr>
          <w:rFonts w:hint="eastAsia" w:ascii="宋体" w:hAnsi="宋体"/>
          <w:color w:val="auto"/>
        </w:rPr>
        <w:t>（2）按照磋商文件规定的评审方法和评审标准进行评审，对评审意见承担磋商小组成员责任；</w:t>
      </w:r>
    </w:p>
    <w:p w14:paraId="6165030E">
      <w:pPr>
        <w:ind w:firstLine="480"/>
        <w:jc w:val="left"/>
        <w:rPr>
          <w:rFonts w:hint="eastAsia" w:ascii="宋体" w:hAnsi="宋体"/>
          <w:color w:val="auto"/>
        </w:rPr>
      </w:pPr>
      <w:r>
        <w:rPr>
          <w:rFonts w:hint="eastAsia" w:ascii="宋体" w:hAnsi="宋体"/>
          <w:color w:val="auto"/>
        </w:rPr>
        <w:t>（3）对磋商响应文件、磋商情况和磋商中获悉的商业秘密保密；</w:t>
      </w:r>
    </w:p>
    <w:p w14:paraId="514C14CC">
      <w:pPr>
        <w:ind w:firstLine="480"/>
        <w:jc w:val="left"/>
        <w:rPr>
          <w:rFonts w:hint="eastAsia" w:ascii="宋体" w:hAnsi="宋体"/>
          <w:color w:val="auto"/>
        </w:rPr>
      </w:pPr>
      <w:r>
        <w:rPr>
          <w:rFonts w:hint="eastAsia" w:ascii="宋体" w:hAnsi="宋体"/>
          <w:color w:val="auto"/>
        </w:rPr>
        <w:t>（4）参与磋商报告的起草；</w:t>
      </w:r>
    </w:p>
    <w:p w14:paraId="20F09A17">
      <w:pPr>
        <w:ind w:firstLine="480"/>
        <w:jc w:val="left"/>
        <w:rPr>
          <w:rFonts w:hint="eastAsia" w:ascii="宋体" w:hAnsi="宋体"/>
          <w:color w:val="auto"/>
        </w:rPr>
      </w:pPr>
      <w:r>
        <w:rPr>
          <w:rFonts w:hint="eastAsia" w:ascii="宋体" w:hAnsi="宋体"/>
          <w:color w:val="auto"/>
        </w:rPr>
        <w:t>（5）解答供应商及有关方面的质疑；</w:t>
      </w:r>
    </w:p>
    <w:p w14:paraId="4D7D332E">
      <w:pPr>
        <w:ind w:firstLine="480"/>
        <w:jc w:val="left"/>
        <w:rPr>
          <w:rFonts w:hint="eastAsia" w:ascii="宋体" w:hAnsi="宋体"/>
          <w:color w:val="auto"/>
        </w:rPr>
      </w:pPr>
      <w:r>
        <w:rPr>
          <w:rFonts w:hint="eastAsia" w:ascii="宋体" w:hAnsi="宋体"/>
          <w:color w:val="auto"/>
        </w:rPr>
        <w:t>（6）配合纪检部门进行投诉处理工作。</w:t>
      </w:r>
    </w:p>
    <w:p w14:paraId="4D3C61B2">
      <w:pPr>
        <w:ind w:firstLine="480"/>
        <w:jc w:val="left"/>
        <w:rPr>
          <w:rFonts w:hint="eastAsia" w:ascii="宋体" w:hAnsi="宋体"/>
          <w:color w:val="auto"/>
        </w:rPr>
      </w:pPr>
      <w:r>
        <w:rPr>
          <w:rFonts w:hint="eastAsia" w:ascii="宋体" w:hAnsi="宋体"/>
          <w:color w:val="auto"/>
        </w:rPr>
        <w:t>15.4磋商工作由采购代理机构组织，采购人、采购监管、纪检监察等有关方面代表可根据采购项目的具体情况列席。</w:t>
      </w:r>
    </w:p>
    <w:p w14:paraId="478189FC">
      <w:pPr>
        <w:ind w:firstLine="480"/>
        <w:jc w:val="left"/>
        <w:rPr>
          <w:rFonts w:hint="eastAsia" w:ascii="宋体" w:hAnsi="宋体"/>
          <w:color w:val="auto"/>
        </w:rPr>
      </w:pPr>
      <w:r>
        <w:rPr>
          <w:rFonts w:hint="eastAsia" w:ascii="宋体" w:hAnsi="宋体"/>
          <w:color w:val="auto"/>
        </w:rPr>
        <w:t>15.5磋商工作在有关部门的监督和严格保密的情况下依法进行，任何单位和个人不得非法干预、影响磋商工作和磋商结果。</w:t>
      </w:r>
    </w:p>
    <w:p w14:paraId="54457197">
      <w:pPr>
        <w:ind w:firstLine="480"/>
        <w:jc w:val="left"/>
        <w:rPr>
          <w:rFonts w:hint="eastAsia" w:ascii="宋体" w:hAnsi="宋体"/>
          <w:color w:val="auto"/>
        </w:rPr>
      </w:pPr>
      <w:r>
        <w:rPr>
          <w:rFonts w:hint="eastAsia" w:ascii="宋体" w:hAnsi="宋体"/>
          <w:color w:val="auto"/>
        </w:rPr>
        <w:t>15.6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92FFE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2" w:name="_Toc93"/>
      <w:r>
        <w:rPr>
          <w:rFonts w:hint="eastAsia" w:ascii="宋体" w:hAnsi="宋体"/>
          <w:b/>
          <w:bCs/>
          <w:color w:val="auto"/>
          <w:kern w:val="0"/>
          <w:sz w:val="27"/>
          <w:szCs w:val="27"/>
        </w:rPr>
        <w:t>16.磋商工作程序</w:t>
      </w:r>
      <w:bookmarkEnd w:id="32"/>
    </w:p>
    <w:p w14:paraId="4D1D5DA6">
      <w:pPr>
        <w:ind w:firstLine="480"/>
        <w:jc w:val="left"/>
        <w:rPr>
          <w:rFonts w:hint="eastAsia" w:ascii="宋体" w:hAnsi="宋体"/>
          <w:color w:val="auto"/>
        </w:rPr>
      </w:pPr>
      <w:bookmarkStart w:id="33" w:name="_Toc496004012"/>
      <w:r>
        <w:rPr>
          <w:rFonts w:hint="eastAsia" w:ascii="宋体" w:hAnsi="Courier New"/>
          <w:color w:val="auto"/>
          <w:szCs w:val="20"/>
        </w:rPr>
        <w:t>16.1</w:t>
      </w:r>
      <w:r>
        <w:rPr>
          <w:rFonts w:hint="eastAsia" w:ascii="宋体" w:hAnsi="宋体"/>
          <w:color w:val="auto"/>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D537185">
      <w:pPr>
        <w:ind w:firstLine="480"/>
        <w:jc w:val="left"/>
        <w:rPr>
          <w:rFonts w:hint="eastAsia" w:ascii="宋体" w:hAnsi="宋体"/>
          <w:color w:val="auto"/>
        </w:rPr>
      </w:pPr>
      <w:r>
        <w:rPr>
          <w:rFonts w:hint="eastAsia" w:ascii="宋体" w:hAnsi="宋体"/>
          <w:color w:val="auto"/>
        </w:rPr>
        <w:t>16.2初审阶段为资格性审查和符合性审查。磋商响应文件在响应磋商文件要求方面出现的偏离，分为实质性偏离和非实质性偏离。</w:t>
      </w:r>
    </w:p>
    <w:p w14:paraId="66CD7B4F">
      <w:pPr>
        <w:ind w:firstLine="480"/>
        <w:jc w:val="left"/>
        <w:rPr>
          <w:rFonts w:hint="eastAsia" w:ascii="宋体" w:hAnsi="宋体"/>
          <w:color w:val="auto"/>
        </w:rPr>
      </w:pPr>
      <w:r>
        <w:rPr>
          <w:rFonts w:hint="eastAsia" w:ascii="宋体" w:hAnsi="宋体"/>
          <w:color w:val="auto"/>
        </w:rPr>
        <w:t>16.2.1实质性偏离是指磋商响应文件未能实质性响应磋商文件的要求。以下情况属于实质性偏离，磋商响应文件有下列情况之一的，按无效响应处理。</w:t>
      </w:r>
    </w:p>
    <w:p w14:paraId="73DA8A61">
      <w:pPr>
        <w:ind w:firstLine="480"/>
        <w:jc w:val="left"/>
        <w:rPr>
          <w:rFonts w:hint="eastAsia" w:ascii="宋体" w:hAnsi="宋体"/>
          <w:color w:val="auto"/>
        </w:rPr>
      </w:pPr>
      <w:r>
        <w:rPr>
          <w:rFonts w:hint="eastAsia" w:ascii="宋体" w:hAnsi="宋体"/>
          <w:color w:val="auto"/>
        </w:rPr>
        <w:t>（1）不符合第</w:t>
      </w:r>
      <w:r>
        <w:rPr>
          <w:rFonts w:hint="eastAsia" w:ascii="宋体" w:hAnsi="宋体" w:cs="楷体_GB2312"/>
          <w:color w:val="auto"/>
          <w:lang w:val="zh-CN"/>
        </w:rPr>
        <w:t>2</w:t>
      </w:r>
      <w:r>
        <w:rPr>
          <w:rFonts w:hint="eastAsia" w:ascii="宋体" w:hAnsi="宋体"/>
          <w:color w:val="auto"/>
        </w:rPr>
        <w:t>.</w:t>
      </w:r>
      <w:r>
        <w:rPr>
          <w:rFonts w:hint="eastAsia" w:ascii="宋体" w:hAnsi="宋体" w:cs="楷体_GB2312"/>
          <w:color w:val="auto"/>
          <w:lang w:val="zh-CN"/>
        </w:rPr>
        <w:t>2款“合格的供应商”之规定的；</w:t>
      </w:r>
    </w:p>
    <w:p w14:paraId="41B77C45">
      <w:pPr>
        <w:ind w:firstLine="480"/>
        <w:jc w:val="left"/>
        <w:rPr>
          <w:rFonts w:hint="eastAsia" w:ascii="宋体" w:hAnsi="宋体" w:cs="楷体_GB2312"/>
          <w:color w:val="auto"/>
          <w:lang w:val="zh-CN"/>
        </w:rPr>
      </w:pPr>
      <w:r>
        <w:rPr>
          <w:rFonts w:hint="eastAsia" w:ascii="宋体" w:hAnsi="宋体"/>
          <w:color w:val="auto"/>
        </w:rPr>
        <w:t>（2）</w:t>
      </w:r>
      <w:r>
        <w:rPr>
          <w:rFonts w:hint="eastAsia" w:ascii="宋体" w:hAnsi="宋体" w:cs="楷体_GB2312"/>
          <w:color w:val="auto"/>
          <w:lang w:val="zh-CN"/>
        </w:rPr>
        <w:t>未按磋商文件要求缴纳或未足额缴纳磋商保证金的；</w:t>
      </w:r>
    </w:p>
    <w:p w14:paraId="36F10AD8">
      <w:pPr>
        <w:ind w:firstLine="480"/>
        <w:jc w:val="left"/>
        <w:rPr>
          <w:rFonts w:hint="eastAsia" w:ascii="宋体" w:hAnsi="宋体"/>
          <w:color w:val="auto"/>
        </w:rPr>
      </w:pPr>
      <w:r>
        <w:rPr>
          <w:rFonts w:hint="eastAsia" w:ascii="宋体" w:hAnsi="宋体" w:cs="楷体_GB2312"/>
          <w:color w:val="auto"/>
          <w:lang w:val="zh-CN"/>
        </w:rPr>
        <w:t>（3）未按第11</w:t>
      </w:r>
      <w:r>
        <w:rPr>
          <w:rFonts w:hint="eastAsia" w:ascii="宋体" w:hAnsi="宋体"/>
          <w:color w:val="auto"/>
        </w:rPr>
        <w:t>.</w:t>
      </w:r>
      <w:r>
        <w:rPr>
          <w:rFonts w:hint="eastAsia" w:ascii="宋体" w:hAnsi="宋体" w:cs="楷体_GB2312"/>
          <w:color w:val="auto"/>
          <w:lang w:val="zh-CN"/>
        </w:rPr>
        <w:t>1款（1）-（1</w:t>
      </w:r>
      <w:r>
        <w:rPr>
          <w:rFonts w:hint="eastAsia" w:ascii="宋体" w:hAnsi="宋体" w:cs="楷体_GB2312"/>
          <w:color w:val="auto"/>
        </w:rPr>
        <w:t>7</w:t>
      </w:r>
      <w:r>
        <w:rPr>
          <w:rFonts w:hint="eastAsia" w:ascii="宋体" w:hAnsi="宋体" w:cs="楷体_GB2312"/>
          <w:color w:val="auto"/>
          <w:lang w:val="zh-CN"/>
        </w:rPr>
        <w:t>）要求提供相关资料的；</w:t>
      </w:r>
    </w:p>
    <w:p w14:paraId="1849E313">
      <w:pPr>
        <w:ind w:firstLine="480"/>
        <w:jc w:val="left"/>
        <w:rPr>
          <w:rFonts w:hint="eastAsia" w:ascii="宋体" w:hAnsi="宋体"/>
          <w:color w:val="auto"/>
        </w:rPr>
      </w:pPr>
      <w:r>
        <w:rPr>
          <w:rFonts w:hint="eastAsia" w:ascii="宋体" w:hAnsi="宋体"/>
          <w:color w:val="auto"/>
        </w:rPr>
        <w:t>（4）磋商响应文件内容没有按磋商文件规定和要求签字、盖章的；</w:t>
      </w:r>
    </w:p>
    <w:p w14:paraId="2DC5E802">
      <w:pPr>
        <w:ind w:firstLine="480"/>
        <w:jc w:val="left"/>
        <w:rPr>
          <w:rFonts w:hint="eastAsia" w:ascii="宋体" w:hAnsi="宋体"/>
          <w:color w:val="auto"/>
        </w:rPr>
      </w:pPr>
      <w:r>
        <w:rPr>
          <w:rFonts w:hint="eastAsia" w:ascii="宋体" w:hAnsi="宋体"/>
          <w:color w:val="auto"/>
        </w:rPr>
        <w:t>（5）磋商响应文件编排混乱，且擅自修改磋商文件规定的格式内容的；</w:t>
      </w:r>
    </w:p>
    <w:p w14:paraId="4043CAFA">
      <w:pPr>
        <w:ind w:firstLine="480"/>
        <w:jc w:val="left"/>
        <w:rPr>
          <w:rFonts w:hint="eastAsia" w:ascii="宋体" w:hAnsi="宋体"/>
          <w:color w:val="auto"/>
        </w:rPr>
      </w:pPr>
      <w:r>
        <w:rPr>
          <w:rFonts w:hint="eastAsia" w:ascii="宋体" w:hAnsi="宋体"/>
          <w:color w:val="auto"/>
        </w:rPr>
        <w:t>（6）项目交货期、磋商有效期、法定代表人授权期限不能满足磋商文件要求的；</w:t>
      </w:r>
    </w:p>
    <w:p w14:paraId="17A90C2D">
      <w:pPr>
        <w:ind w:firstLine="480"/>
        <w:jc w:val="left"/>
        <w:rPr>
          <w:rFonts w:hint="eastAsia" w:ascii="宋体" w:hAnsi="宋体"/>
          <w:color w:val="auto"/>
        </w:rPr>
      </w:pPr>
      <w:r>
        <w:rPr>
          <w:rFonts w:hint="eastAsia" w:ascii="宋体" w:hAnsi="宋体"/>
          <w:color w:val="auto"/>
        </w:rPr>
        <w:t>（7）磋商项目</w:t>
      </w:r>
      <w:r>
        <w:rPr>
          <w:rFonts w:hint="eastAsia" w:ascii="宋体" w:hAnsi="宋体"/>
          <w:color w:val="auto"/>
          <w:lang w:val="en-US" w:eastAsia="zh-CN"/>
        </w:rPr>
        <w:t>投标产品</w:t>
      </w:r>
      <w:r>
        <w:rPr>
          <w:rFonts w:hint="eastAsia" w:ascii="宋体" w:hAnsi="宋体"/>
          <w:color w:val="auto"/>
        </w:rPr>
        <w:t>、</w:t>
      </w:r>
      <w:r>
        <w:rPr>
          <w:rFonts w:hint="eastAsia" w:ascii="宋体" w:hAnsi="宋体"/>
          <w:color w:val="auto"/>
          <w:lang w:val="en-US" w:eastAsia="zh-CN"/>
        </w:rPr>
        <w:t>技术规格、技术标准</w:t>
      </w:r>
      <w:r>
        <w:rPr>
          <w:rFonts w:hint="eastAsia" w:ascii="宋体" w:hAnsi="宋体"/>
          <w:color w:val="auto"/>
        </w:rPr>
        <w:t>明显不符合采购项目要求的；</w:t>
      </w:r>
    </w:p>
    <w:p w14:paraId="4C0E29D7">
      <w:pPr>
        <w:ind w:firstLine="480"/>
        <w:jc w:val="left"/>
        <w:rPr>
          <w:rFonts w:hint="eastAsia" w:ascii="宋体" w:hAnsi="宋体"/>
          <w:color w:val="auto"/>
          <w:szCs w:val="20"/>
        </w:rPr>
      </w:pPr>
      <w:r>
        <w:rPr>
          <w:rFonts w:hint="eastAsia" w:ascii="宋体" w:hAnsi="宋体"/>
          <w:color w:val="auto"/>
          <w:szCs w:val="20"/>
        </w:rPr>
        <w:t>（8）磋商响应文件中附有采购人不能接受的条件的；</w:t>
      </w:r>
    </w:p>
    <w:p w14:paraId="2B677D0B">
      <w:pPr>
        <w:ind w:firstLine="480"/>
        <w:jc w:val="left"/>
        <w:rPr>
          <w:rFonts w:hint="eastAsia" w:ascii="宋体" w:hAnsi="宋体" w:eastAsia="宋体" w:cs="宋体"/>
          <w:color w:val="auto"/>
          <w:szCs w:val="20"/>
          <w:lang w:val="zh-CN"/>
        </w:rPr>
      </w:pPr>
      <w:r>
        <w:rPr>
          <w:rFonts w:hint="eastAsia" w:ascii="宋体" w:hAnsi="宋体" w:eastAsia="宋体" w:cs="宋体"/>
          <w:color w:val="auto"/>
          <w:szCs w:val="20"/>
          <w:lang w:val="zh-CN"/>
        </w:rPr>
        <w:t>（</w:t>
      </w:r>
      <w:r>
        <w:rPr>
          <w:rFonts w:hint="eastAsia" w:ascii="宋体" w:hAnsi="宋体" w:eastAsia="宋体" w:cs="宋体"/>
          <w:color w:val="auto"/>
          <w:szCs w:val="20"/>
          <w:lang w:val="en-US" w:eastAsia="zh-CN"/>
        </w:rPr>
        <w:t>9</w:t>
      </w:r>
      <w:r>
        <w:rPr>
          <w:rFonts w:hint="eastAsia" w:ascii="宋体" w:hAnsi="宋体" w:eastAsia="宋体" w:cs="宋体"/>
          <w:color w:val="auto"/>
          <w:szCs w:val="20"/>
          <w:lang w:val="zh-CN"/>
        </w:rPr>
        <w:t>）未按招标文件要求制作并上传电子投标文件的；</w:t>
      </w:r>
    </w:p>
    <w:p w14:paraId="5A00B45A">
      <w:pPr>
        <w:ind w:firstLine="480"/>
        <w:jc w:val="left"/>
        <w:rPr>
          <w:rFonts w:hint="eastAsia" w:ascii="宋体" w:hAnsi="宋体" w:eastAsia="宋体" w:cs="宋体"/>
          <w:color w:val="auto"/>
          <w:szCs w:val="20"/>
          <w:lang w:val="zh-CN"/>
        </w:rPr>
      </w:pPr>
      <w:r>
        <w:rPr>
          <w:rFonts w:hint="eastAsia" w:ascii="宋体" w:hAnsi="宋体" w:eastAsia="宋体" w:cs="宋体"/>
          <w:color w:val="auto"/>
          <w:szCs w:val="20"/>
          <w:lang w:val="zh-CN"/>
        </w:rPr>
        <w:t>（1</w:t>
      </w:r>
      <w:r>
        <w:rPr>
          <w:rFonts w:hint="eastAsia" w:ascii="宋体" w:hAnsi="宋体" w:eastAsia="宋体" w:cs="宋体"/>
          <w:color w:val="auto"/>
          <w:szCs w:val="20"/>
          <w:lang w:val="en-US" w:eastAsia="zh-CN"/>
        </w:rPr>
        <w:t>0</w:t>
      </w:r>
      <w:r>
        <w:rPr>
          <w:rFonts w:hint="eastAsia" w:ascii="宋体" w:hAnsi="宋体" w:eastAsia="宋体" w:cs="宋体"/>
          <w:color w:val="auto"/>
          <w:szCs w:val="20"/>
          <w:lang w:val="zh-CN"/>
        </w:rPr>
        <w:t>）由于投标人原因造成电子投标文件无法正常解密的；</w:t>
      </w:r>
    </w:p>
    <w:p w14:paraId="3CFFC4E2">
      <w:pPr>
        <w:ind w:firstLine="480"/>
        <w:jc w:val="left"/>
        <w:rPr>
          <w:rFonts w:hint="eastAsia" w:ascii="宋体" w:hAnsi="宋体" w:eastAsia="宋体" w:cs="宋体"/>
          <w:color w:val="auto"/>
          <w:szCs w:val="20"/>
          <w:lang w:val="zh-CN"/>
        </w:rPr>
      </w:pPr>
      <w:r>
        <w:rPr>
          <w:rFonts w:hint="eastAsia" w:ascii="宋体" w:hAnsi="宋体" w:eastAsia="宋体" w:cs="宋体"/>
          <w:color w:val="auto"/>
          <w:szCs w:val="20"/>
          <w:lang w:val="zh-CN"/>
        </w:rPr>
        <w:t>（1</w:t>
      </w:r>
      <w:r>
        <w:rPr>
          <w:rFonts w:hint="eastAsia" w:ascii="宋体" w:hAnsi="宋体" w:eastAsia="宋体" w:cs="宋体"/>
          <w:color w:val="auto"/>
          <w:szCs w:val="20"/>
          <w:lang w:val="en-US" w:eastAsia="zh-CN"/>
        </w:rPr>
        <w:t>1</w:t>
      </w:r>
      <w:r>
        <w:rPr>
          <w:rFonts w:hint="eastAsia" w:ascii="宋体" w:hAnsi="宋体" w:eastAsia="宋体" w:cs="宋体"/>
          <w:color w:val="auto"/>
          <w:szCs w:val="20"/>
          <w:lang w:val="zh-CN"/>
        </w:rPr>
        <w:t>））磋商小组认为应按无效响应处理的其他情况；</w:t>
      </w:r>
    </w:p>
    <w:p w14:paraId="755BF33A">
      <w:pPr>
        <w:ind w:firstLine="480"/>
        <w:rPr>
          <w:rFonts w:hint="eastAsia" w:ascii="宋体" w:hAnsi="宋体" w:eastAsia="宋体"/>
          <w:color w:val="auto"/>
          <w:lang w:eastAsia="zh-CN"/>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）法律、法规规定的其他情形</w:t>
      </w:r>
      <w:r>
        <w:rPr>
          <w:rFonts w:hint="eastAsia" w:ascii="宋体" w:hAnsi="宋体"/>
          <w:color w:val="auto"/>
          <w:lang w:eastAsia="zh-CN"/>
        </w:rPr>
        <w:t>；</w:t>
      </w:r>
    </w:p>
    <w:p w14:paraId="23D4B57E">
      <w:pPr>
        <w:ind w:firstLine="480"/>
        <w:jc w:val="left"/>
        <w:rPr>
          <w:rFonts w:hint="eastAsia" w:ascii="宋体" w:hAnsi="宋体"/>
          <w:color w:val="auto"/>
        </w:rPr>
      </w:pPr>
      <w:r>
        <w:rPr>
          <w:rFonts w:hint="eastAsia" w:ascii="宋体" w:hAnsi="宋体"/>
          <w:color w:val="auto"/>
        </w:rPr>
        <w:t>16.2.2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7FBFA27">
      <w:pPr>
        <w:ind w:firstLine="480"/>
        <w:jc w:val="left"/>
        <w:rPr>
          <w:rFonts w:hint="eastAsia" w:ascii="宋体" w:hAnsi="宋体"/>
          <w:color w:val="auto"/>
        </w:rPr>
      </w:pPr>
      <w:r>
        <w:rPr>
          <w:rFonts w:hint="eastAsia" w:ascii="宋体" w:hAnsi="宋体"/>
          <w:color w:val="auto"/>
        </w:rPr>
        <w:t>（1） 磋商响应文件文字表述的内容含义不明确；</w:t>
      </w:r>
    </w:p>
    <w:p w14:paraId="796618BD">
      <w:pPr>
        <w:ind w:firstLine="480"/>
        <w:jc w:val="left"/>
        <w:rPr>
          <w:rFonts w:hint="eastAsia" w:ascii="宋体" w:hAnsi="宋体"/>
          <w:color w:val="auto"/>
        </w:rPr>
      </w:pPr>
      <w:r>
        <w:rPr>
          <w:rFonts w:hint="eastAsia" w:ascii="宋体" w:hAnsi="宋体"/>
          <w:color w:val="auto"/>
        </w:rPr>
        <w:t>（2） 同类问题表述不一致；</w:t>
      </w:r>
    </w:p>
    <w:p w14:paraId="5CCEA50B">
      <w:pPr>
        <w:ind w:firstLine="480"/>
        <w:jc w:val="left"/>
        <w:rPr>
          <w:rFonts w:hint="eastAsia" w:ascii="宋体" w:hAnsi="宋体"/>
          <w:color w:val="auto"/>
        </w:rPr>
      </w:pPr>
      <w:r>
        <w:rPr>
          <w:rFonts w:hint="eastAsia" w:ascii="宋体" w:hAnsi="宋体"/>
          <w:color w:val="auto"/>
        </w:rPr>
        <w:t>（3） 有明显文字和计算错误；</w:t>
      </w:r>
    </w:p>
    <w:p w14:paraId="7E1E9256">
      <w:pPr>
        <w:ind w:firstLine="480"/>
        <w:jc w:val="left"/>
        <w:rPr>
          <w:rFonts w:hint="eastAsia" w:ascii="宋体" w:hAnsi="宋体"/>
          <w:color w:val="auto"/>
        </w:rPr>
      </w:pPr>
      <w:r>
        <w:rPr>
          <w:rFonts w:hint="eastAsia" w:ascii="宋体" w:hAnsi="宋体"/>
          <w:color w:val="auto"/>
        </w:rPr>
        <w:t>（4） 提供的技术信息和数据资料不完整；</w:t>
      </w:r>
    </w:p>
    <w:p w14:paraId="3C2365E3">
      <w:pPr>
        <w:ind w:firstLine="480"/>
        <w:jc w:val="left"/>
        <w:rPr>
          <w:rFonts w:hint="eastAsia" w:ascii="宋体" w:hAnsi="宋体"/>
          <w:color w:val="auto"/>
        </w:rPr>
      </w:pPr>
      <w:r>
        <w:rPr>
          <w:rFonts w:hint="eastAsia" w:ascii="宋体" w:hAnsi="宋体"/>
          <w:color w:val="auto"/>
        </w:rPr>
        <w:t>（5） 磋商小组认定的其他非实质性偏离情况。</w:t>
      </w:r>
    </w:p>
    <w:p w14:paraId="7D83CAF0">
      <w:pPr>
        <w:tabs>
          <w:tab w:val="left" w:pos="8787"/>
        </w:tabs>
        <w:ind w:firstLine="480"/>
        <w:jc w:val="left"/>
        <w:rPr>
          <w:rFonts w:hint="eastAsia" w:ascii="宋体" w:hAnsi="宋体"/>
          <w:color w:val="auto"/>
        </w:rPr>
      </w:pPr>
      <w:r>
        <w:rPr>
          <w:rFonts w:hint="eastAsia" w:ascii="宋体" w:hAnsi="宋体"/>
          <w:color w:val="auto"/>
        </w:rPr>
        <w:t>磋商响应文件有上述情形之一的，磋商小组应当要求供应商在规定的时间内予以澄清、说明。澄清说明材料由供应商法定代表人或委托代理人在</w:t>
      </w:r>
      <w:r>
        <w:rPr>
          <w:rFonts w:hint="eastAsia" w:hAnsi="宋体"/>
          <w:color w:val="auto"/>
        </w:rPr>
        <w:t>规定的时间到达指定地点等候答疑，并对评委提出的质疑做出应答（如不在场则视为自动放弃）。</w:t>
      </w:r>
      <w:r>
        <w:rPr>
          <w:rFonts w:hint="eastAsia" w:ascii="宋体" w:hAnsi="宋体"/>
          <w:color w:val="auto"/>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auto"/>
        </w:rPr>
        <w:t>磋商小组</w:t>
      </w:r>
      <w:r>
        <w:rPr>
          <w:rFonts w:hint="eastAsia" w:ascii="宋体" w:hAnsi="宋体"/>
          <w:color w:val="auto"/>
        </w:rPr>
        <w:t>对供应商</w:t>
      </w:r>
      <w:r>
        <w:rPr>
          <w:rFonts w:ascii="宋体" w:hAnsi="宋体"/>
          <w:color w:val="auto"/>
        </w:rPr>
        <w:t>主动提出的澄清</w:t>
      </w:r>
      <w:r>
        <w:rPr>
          <w:rFonts w:hint="eastAsia" w:ascii="宋体" w:hAnsi="宋体"/>
          <w:color w:val="auto"/>
        </w:rPr>
        <w:t>、</w:t>
      </w:r>
      <w:r>
        <w:rPr>
          <w:rFonts w:ascii="宋体" w:hAnsi="宋体"/>
          <w:color w:val="auto"/>
        </w:rPr>
        <w:t>说明</w:t>
      </w:r>
      <w:r>
        <w:rPr>
          <w:rFonts w:hint="eastAsia" w:ascii="宋体" w:hAnsi="宋体"/>
          <w:color w:val="auto"/>
        </w:rPr>
        <w:t>的内容将不予接受</w:t>
      </w:r>
      <w:r>
        <w:rPr>
          <w:rFonts w:ascii="宋体" w:hAnsi="宋体"/>
          <w:color w:val="auto"/>
        </w:rPr>
        <w:t>。</w:t>
      </w:r>
    </w:p>
    <w:p w14:paraId="3168F00B">
      <w:pPr>
        <w:ind w:firstLine="480"/>
        <w:jc w:val="left"/>
        <w:rPr>
          <w:rFonts w:hint="eastAsia" w:ascii="宋体" w:hAnsi="宋体"/>
          <w:color w:val="auto"/>
        </w:rPr>
      </w:pPr>
      <w:r>
        <w:rPr>
          <w:rFonts w:hint="eastAsia" w:ascii="宋体" w:hAnsi="宋体"/>
          <w:color w:val="auto"/>
        </w:rPr>
        <w:t>16.2.3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9F16371">
      <w:pPr>
        <w:ind w:firstLine="480"/>
        <w:jc w:val="left"/>
        <w:rPr>
          <w:rFonts w:ascii="宋体" w:hAnsi="宋体"/>
          <w:color w:val="auto"/>
        </w:rPr>
      </w:pPr>
      <w:r>
        <w:rPr>
          <w:rFonts w:hint="eastAsia" w:ascii="宋体" w:hAnsi="宋体"/>
          <w:color w:val="auto"/>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896526C">
      <w:pPr>
        <w:ind w:firstLine="480"/>
        <w:jc w:val="left"/>
        <w:rPr>
          <w:rFonts w:ascii="宋体" w:hAnsi="宋体"/>
          <w:color w:val="auto"/>
        </w:rPr>
      </w:pPr>
      <w:r>
        <w:rPr>
          <w:rFonts w:hint="eastAsia" w:ascii="宋体" w:hAnsi="宋体"/>
          <w:color w:val="auto"/>
        </w:rPr>
        <w:t>16.4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3D63ECE3">
      <w:pPr>
        <w:widowControl/>
        <w:spacing w:before="100" w:beforeAutospacing="1" w:after="100" w:afterAutospacing="1" w:line="240" w:lineRule="auto"/>
        <w:ind w:firstLine="542"/>
        <w:jc w:val="left"/>
        <w:outlineLvl w:val="2"/>
        <w:rPr>
          <w:rFonts w:ascii="宋体" w:hAnsi="宋体"/>
          <w:b/>
          <w:bCs/>
          <w:color w:val="auto"/>
          <w:kern w:val="0"/>
          <w:sz w:val="27"/>
          <w:szCs w:val="27"/>
        </w:rPr>
      </w:pPr>
      <w:bookmarkStart w:id="34" w:name="_Toc18213"/>
      <w:r>
        <w:rPr>
          <w:rFonts w:hint="eastAsia" w:ascii="宋体" w:hAnsi="宋体"/>
          <w:b/>
          <w:bCs/>
          <w:color w:val="auto"/>
          <w:kern w:val="0"/>
          <w:sz w:val="27"/>
          <w:szCs w:val="27"/>
        </w:rPr>
        <w:t>17.答疑的方式和情形</w:t>
      </w:r>
      <w:bookmarkEnd w:id="33"/>
      <w:bookmarkEnd w:id="34"/>
    </w:p>
    <w:p w14:paraId="0EBAAB64">
      <w:pPr>
        <w:ind w:firstLine="480"/>
        <w:jc w:val="left"/>
        <w:rPr>
          <w:rFonts w:hint="eastAsia" w:ascii="宋体" w:hAnsi="宋体"/>
          <w:color w:val="auto"/>
        </w:rPr>
      </w:pPr>
      <w:r>
        <w:rPr>
          <w:rFonts w:hint="eastAsia" w:ascii="宋体" w:hAnsi="宋体"/>
          <w:color w:val="auto"/>
        </w:rPr>
        <w:t>17.1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431493">
      <w:pPr>
        <w:tabs>
          <w:tab w:val="left" w:pos="8787"/>
        </w:tabs>
        <w:ind w:firstLine="480"/>
        <w:jc w:val="left"/>
        <w:rPr>
          <w:rFonts w:hint="eastAsia" w:ascii="宋体" w:hAnsi="宋体"/>
          <w:color w:val="auto"/>
        </w:rPr>
      </w:pPr>
      <w:r>
        <w:rPr>
          <w:rFonts w:hint="eastAsia" w:ascii="宋体" w:hAnsi="宋体"/>
          <w:color w:val="auto"/>
        </w:rPr>
        <w:t>17.2 磋商小组应当要求供应商在规定的时间内予以澄清、说明或者更正。澄清、说明或者更正材料由供应商法定代表人或委托代理人在</w:t>
      </w:r>
      <w:r>
        <w:rPr>
          <w:rFonts w:hint="eastAsia" w:hAnsi="宋体"/>
          <w:color w:val="auto"/>
        </w:rPr>
        <w:t>规定的时间到达指定地点等候答疑，并对评委提出的问题做出应答（如不在场则视为自动放弃）。</w:t>
      </w:r>
      <w:r>
        <w:rPr>
          <w:rFonts w:hint="eastAsia" w:ascii="宋体" w:hAnsi="宋体"/>
          <w:color w:val="auto"/>
        </w:rPr>
        <w:t>该内容不得超出磋商响应文件的范围或者改变磋商响应文件的实质性内容，并作为磋商响应文件的组成部分。</w:t>
      </w:r>
    </w:p>
    <w:p w14:paraId="452C9415">
      <w:pPr>
        <w:ind w:firstLine="480"/>
        <w:jc w:val="left"/>
        <w:rPr>
          <w:rFonts w:hint="eastAsia" w:ascii="宋体" w:hAnsi="宋体"/>
          <w:color w:val="auto"/>
        </w:rPr>
      </w:pPr>
      <w:r>
        <w:rPr>
          <w:rFonts w:hint="eastAsia" w:ascii="宋体" w:hAnsi="宋体"/>
          <w:color w:val="auto"/>
        </w:rPr>
        <w:t>17.3 答疑期间，供应商存在以下情况的，澄清、说明或者更正的内容将不予接受，磋商小组将按照磋商文件的要求对现有的资料做出评审意见：</w:t>
      </w:r>
    </w:p>
    <w:p w14:paraId="6550E8F0">
      <w:pPr>
        <w:ind w:firstLine="480"/>
        <w:jc w:val="left"/>
        <w:rPr>
          <w:rFonts w:hint="eastAsia" w:ascii="宋体" w:hAnsi="宋体"/>
          <w:color w:val="auto"/>
        </w:rPr>
      </w:pPr>
      <w:r>
        <w:rPr>
          <w:rFonts w:hint="eastAsia" w:ascii="宋体" w:hAnsi="宋体"/>
          <w:color w:val="auto"/>
        </w:rPr>
        <w:t>（1）拒绝或在规定的时间内未做出澄清、说明或者更正；</w:t>
      </w:r>
    </w:p>
    <w:p w14:paraId="621779E8">
      <w:pPr>
        <w:ind w:firstLine="480"/>
        <w:jc w:val="left"/>
        <w:rPr>
          <w:rFonts w:hint="eastAsia" w:ascii="宋体" w:hAnsi="宋体"/>
          <w:color w:val="auto"/>
        </w:rPr>
      </w:pPr>
      <w:r>
        <w:rPr>
          <w:rFonts w:hint="eastAsia" w:ascii="宋体" w:hAnsi="宋体"/>
          <w:color w:val="auto"/>
        </w:rPr>
        <w:t>（2）</w:t>
      </w:r>
      <w:r>
        <w:rPr>
          <w:rFonts w:hint="eastAsia" w:ascii="Arial" w:hAnsi="Arial" w:cs="Arial"/>
          <w:color w:val="auto"/>
          <w:kern w:val="0"/>
        </w:rPr>
        <w:t>供应商</w:t>
      </w:r>
      <w:r>
        <w:rPr>
          <w:rFonts w:ascii="Arial" w:hAnsi="Arial" w:cs="Arial"/>
          <w:color w:val="auto"/>
          <w:kern w:val="0"/>
        </w:rPr>
        <w:t>的澄清、说明或者</w:t>
      </w:r>
      <w:r>
        <w:rPr>
          <w:rFonts w:hint="eastAsia" w:ascii="Arial" w:hAnsi="Arial" w:cs="Arial"/>
          <w:color w:val="auto"/>
          <w:kern w:val="0"/>
        </w:rPr>
        <w:t>更正</w:t>
      </w:r>
      <w:r>
        <w:rPr>
          <w:rFonts w:hint="eastAsia" w:ascii="宋体" w:hAnsi="宋体"/>
          <w:color w:val="auto"/>
        </w:rPr>
        <w:t>超出磋商响应文件的范围或者改变磋商响应文件的实质性内容；</w:t>
      </w:r>
    </w:p>
    <w:p w14:paraId="7BC29D96">
      <w:pPr>
        <w:ind w:firstLine="480"/>
        <w:jc w:val="left"/>
        <w:rPr>
          <w:rFonts w:hint="eastAsia" w:ascii="宋体" w:hAnsi="宋体"/>
          <w:color w:val="auto"/>
        </w:rPr>
      </w:pPr>
      <w:r>
        <w:rPr>
          <w:rFonts w:hint="eastAsia" w:ascii="宋体" w:hAnsi="宋体"/>
          <w:color w:val="auto"/>
        </w:rPr>
        <w:t>（3）澄清、说明或者更正的内容仍不能说明问题的；</w:t>
      </w:r>
    </w:p>
    <w:p w14:paraId="096CFF79">
      <w:pPr>
        <w:ind w:firstLine="480"/>
        <w:jc w:val="left"/>
        <w:rPr>
          <w:rFonts w:hint="eastAsia" w:ascii="宋体" w:hAnsi="宋体"/>
          <w:color w:val="auto"/>
        </w:rPr>
      </w:pPr>
      <w:r>
        <w:rPr>
          <w:rFonts w:hint="eastAsia" w:ascii="宋体" w:hAnsi="宋体"/>
          <w:color w:val="auto"/>
        </w:rPr>
        <w:t>（4）供应商</w:t>
      </w:r>
      <w:r>
        <w:rPr>
          <w:rFonts w:ascii="宋体" w:hAnsi="宋体"/>
          <w:color w:val="auto"/>
        </w:rPr>
        <w:t>主动提出的</w:t>
      </w:r>
      <w:r>
        <w:rPr>
          <w:rFonts w:hint="eastAsia" w:ascii="宋体" w:hAnsi="宋体"/>
          <w:color w:val="auto"/>
        </w:rPr>
        <w:t>澄清、说明或者更正的内容；</w:t>
      </w:r>
    </w:p>
    <w:p w14:paraId="2AD9DF20">
      <w:pPr>
        <w:tabs>
          <w:tab w:val="left" w:pos="8787"/>
        </w:tabs>
        <w:ind w:firstLine="480"/>
        <w:jc w:val="left"/>
        <w:rPr>
          <w:rFonts w:hint="eastAsia" w:ascii="宋体" w:hAnsi="宋体"/>
          <w:color w:val="auto"/>
        </w:rPr>
      </w:pPr>
      <w:r>
        <w:rPr>
          <w:rFonts w:hint="eastAsia" w:ascii="宋体" w:hAnsi="宋体"/>
          <w:color w:val="auto"/>
        </w:rPr>
        <w:t>（5）磋商小组认为应不予接受的其他情况</w:t>
      </w:r>
    </w:p>
    <w:p w14:paraId="485C66AA">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5" w:name="_Toc24694"/>
      <w:r>
        <w:rPr>
          <w:rFonts w:hint="eastAsia" w:ascii="宋体" w:hAnsi="宋体"/>
          <w:b/>
          <w:bCs/>
          <w:color w:val="auto"/>
          <w:kern w:val="0"/>
          <w:sz w:val="27"/>
          <w:szCs w:val="27"/>
        </w:rPr>
        <w:t>18.评审办法</w:t>
      </w:r>
      <w:bookmarkEnd w:id="35"/>
    </w:p>
    <w:p w14:paraId="207C7539">
      <w:pPr>
        <w:spacing w:line="440" w:lineRule="exact"/>
        <w:ind w:firstLine="480"/>
        <w:jc w:val="left"/>
        <w:rPr>
          <w:rFonts w:hint="eastAsia" w:ascii="宋体" w:hAnsi="宋体"/>
          <w:color w:val="auto"/>
        </w:rPr>
      </w:pPr>
      <w:r>
        <w:rPr>
          <w:rFonts w:hint="eastAsia" w:ascii="宋体" w:hAnsi="宋体"/>
          <w:color w:val="auto"/>
        </w:rPr>
        <w:t>18.1依照《中华人民共和国政府采购法》、《中华人民共和国政府采购法实施条例》、《政府采购竞争性磋商采购方式管理暂行办法》的规定，结合该项目的特点制定本评审办法。本次评审采用综合评分法。</w:t>
      </w:r>
    </w:p>
    <w:p w14:paraId="665C8BD3">
      <w:pPr>
        <w:spacing w:line="440" w:lineRule="exact"/>
        <w:ind w:firstLine="480"/>
        <w:jc w:val="left"/>
        <w:rPr>
          <w:rFonts w:hint="eastAsia" w:ascii="宋体" w:hAnsi="宋体"/>
          <w:b/>
          <w:color w:val="auto"/>
        </w:rPr>
      </w:pPr>
      <w:r>
        <w:rPr>
          <w:rFonts w:hint="eastAsia" w:ascii="宋体" w:hAnsi="宋体"/>
          <w:color w:val="auto"/>
        </w:rPr>
        <w:t>本次综合评分的主要因素是：投标报价、技术服务</w:t>
      </w:r>
      <w:r>
        <w:rPr>
          <w:rFonts w:hint="eastAsia" w:ascii="宋体" w:hAnsi="宋体"/>
          <w:color w:val="auto"/>
          <w:sz w:val="21"/>
          <w:szCs w:val="21"/>
        </w:rPr>
        <w:t>、</w:t>
      </w:r>
      <w:r>
        <w:rPr>
          <w:rFonts w:hint="eastAsia" w:ascii="宋体" w:hAnsi="宋体"/>
          <w:color w:val="auto"/>
        </w:rPr>
        <w:t>商务评价。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402A1542">
      <w:pPr>
        <w:spacing w:line="440" w:lineRule="exact"/>
        <w:ind w:firstLine="480"/>
        <w:jc w:val="left"/>
        <w:rPr>
          <w:rFonts w:hint="eastAsia" w:ascii="宋体" w:hAnsi="宋体"/>
          <w:b/>
          <w:color w:val="auto"/>
        </w:rPr>
      </w:pPr>
      <w:r>
        <w:rPr>
          <w:rFonts w:hint="eastAsia" w:ascii="宋体" w:hAnsi="宋体"/>
          <w:color w:val="auto"/>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auto"/>
        </w:rPr>
        <w:t>供应商提供的《小型、微型企业声明函》资料必须真实，否则，按照有关规定予以处理。</w:t>
      </w:r>
    </w:p>
    <w:p w14:paraId="3CD5E476">
      <w:pPr>
        <w:spacing w:line="440" w:lineRule="exact"/>
        <w:ind w:firstLine="480"/>
        <w:jc w:val="left"/>
        <w:rPr>
          <w:rFonts w:hint="eastAsia" w:ascii="宋体" w:hAnsi="宋体"/>
          <w:b/>
          <w:color w:val="auto"/>
        </w:rPr>
      </w:pPr>
      <w:r>
        <w:rPr>
          <w:rFonts w:hint="eastAsia" w:ascii="宋体" w:hAnsi="宋体"/>
          <w:color w:val="auto"/>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auto"/>
        </w:rPr>
        <w:t>供应商提供的《残疾人福利性单位声明函》资料必须真实，否则，按照有关规定予以处理。</w:t>
      </w:r>
    </w:p>
    <w:p w14:paraId="0ABF6769">
      <w:pPr>
        <w:pStyle w:val="11"/>
        <w:spacing w:line="360" w:lineRule="auto"/>
        <w:ind w:firstLine="400" w:firstLineChars="200"/>
        <w:jc w:val="left"/>
        <w:rPr>
          <w:rFonts w:hint="eastAsia" w:hAnsi="宋体" w:cs="Arial"/>
          <w:color w:val="auto"/>
          <w:sz w:val="24"/>
          <w:szCs w:val="24"/>
        </w:rPr>
      </w:pPr>
      <w:r>
        <w:rPr>
          <w:rFonts w:hint="eastAsia" w:ascii="宋体" w:hAnsi="宋体" w:cs="宋体"/>
          <w:color w:val="auto"/>
        </w:rPr>
        <w:t>18.2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r>
        <w:rPr>
          <w:rFonts w:hAnsi="宋体" w:cs="Arial"/>
          <w:color w:val="auto"/>
          <w:sz w:val="24"/>
          <w:szCs w:val="24"/>
        </w:rPr>
        <w:t>评审标准和分值分配</w:t>
      </w:r>
      <w:r>
        <w:rPr>
          <w:rFonts w:hint="eastAsia" w:hAnsi="宋体" w:cs="Arial"/>
          <w:color w:val="auto"/>
          <w:sz w:val="24"/>
          <w:szCs w:val="24"/>
        </w:rPr>
        <w:t>：</w:t>
      </w:r>
    </w:p>
    <w:p w14:paraId="4CCC559C">
      <w:pPr>
        <w:pStyle w:val="11"/>
        <w:spacing w:line="360" w:lineRule="auto"/>
        <w:ind w:left="0" w:leftChars="0" w:firstLine="0" w:firstLineChars="0"/>
        <w:jc w:val="left"/>
        <w:rPr>
          <w:rFonts w:hint="default" w:hAnsi="宋体" w:eastAsia="宋体"/>
          <w:b/>
          <w:color w:val="auto"/>
          <w:sz w:val="24"/>
          <w:lang w:val="en-US" w:eastAsia="zh-CN"/>
        </w:rPr>
      </w:pPr>
      <w:r>
        <w:rPr>
          <w:rFonts w:hint="eastAsia" w:hAnsi="宋体"/>
          <w:b/>
          <w:color w:val="auto"/>
          <w:sz w:val="24"/>
        </w:rPr>
        <w:t>具体项目及评分细则：</w:t>
      </w:r>
    </w:p>
    <w:tbl>
      <w:tblPr>
        <w:tblStyle w:val="20"/>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510"/>
        <w:gridCol w:w="807"/>
        <w:gridCol w:w="6591"/>
      </w:tblGrid>
      <w:tr w14:paraId="25B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noWrap w:val="0"/>
            <w:vAlign w:val="center"/>
          </w:tcPr>
          <w:p w14:paraId="2D2BCD0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类别</w:t>
            </w:r>
          </w:p>
        </w:tc>
        <w:tc>
          <w:tcPr>
            <w:tcW w:w="1510" w:type="dxa"/>
            <w:noWrap w:val="0"/>
            <w:vAlign w:val="center"/>
          </w:tcPr>
          <w:p w14:paraId="213C9EE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项目</w:t>
            </w:r>
          </w:p>
        </w:tc>
        <w:tc>
          <w:tcPr>
            <w:tcW w:w="807" w:type="dxa"/>
            <w:noWrap w:val="0"/>
            <w:vAlign w:val="center"/>
          </w:tcPr>
          <w:p w14:paraId="14F3CCE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满分分值</w:t>
            </w:r>
          </w:p>
        </w:tc>
        <w:tc>
          <w:tcPr>
            <w:tcW w:w="6591" w:type="dxa"/>
            <w:noWrap w:val="0"/>
            <w:vAlign w:val="center"/>
          </w:tcPr>
          <w:p w14:paraId="231E60D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评审标准</w:t>
            </w:r>
          </w:p>
        </w:tc>
      </w:tr>
      <w:tr w14:paraId="4E01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76" w:type="dxa"/>
            <w:noWrap w:val="0"/>
            <w:vAlign w:val="center"/>
          </w:tcPr>
          <w:p w14:paraId="0092F7F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投标报价</w:t>
            </w:r>
          </w:p>
          <w:p w14:paraId="3D0AA80D">
            <w:pPr>
              <w:keepNext w:val="0"/>
              <w:keepLines w:val="0"/>
              <w:pageBreakBefore w:val="0"/>
              <w:widowControl w:val="0"/>
              <w:kinsoku/>
              <w:wordWrap/>
              <w:overflowPunct/>
              <w:topLinePunct w:val="0"/>
              <w:autoSpaceDE w:val="0"/>
              <w:autoSpaceDN w:val="0"/>
              <w:bidi w:val="0"/>
              <w:adjustRightInd w:val="0"/>
              <w:snapToGrid/>
              <w:spacing w:line="360" w:lineRule="auto"/>
              <w:ind w:firstLine="200" w:firstLineChars="100"/>
              <w:jc w:val="left"/>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30分</w:t>
            </w:r>
          </w:p>
        </w:tc>
        <w:tc>
          <w:tcPr>
            <w:tcW w:w="1510" w:type="dxa"/>
            <w:noWrap w:val="0"/>
            <w:vAlign w:val="center"/>
          </w:tcPr>
          <w:p w14:paraId="680E3D2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报价分</w:t>
            </w:r>
          </w:p>
        </w:tc>
        <w:tc>
          <w:tcPr>
            <w:tcW w:w="807" w:type="dxa"/>
            <w:noWrap w:val="0"/>
            <w:vAlign w:val="center"/>
          </w:tcPr>
          <w:p w14:paraId="244E268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30</w:t>
            </w:r>
          </w:p>
        </w:tc>
        <w:tc>
          <w:tcPr>
            <w:tcW w:w="6591" w:type="dxa"/>
            <w:noWrap w:val="0"/>
            <w:vAlign w:val="center"/>
          </w:tcPr>
          <w:p w14:paraId="3E39E35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满足招标文件要求且报价最低的供应商的价格为投标基准价，其价格分为满分。其他供应商的价格分统一按照下列公式计算：投标报价得分=（投标基准价/投标报价）×30</w:t>
            </w:r>
          </w:p>
          <w:p w14:paraId="0EC9B9F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rPr>
            </w:pPr>
            <w:r>
              <w:rPr>
                <w:rFonts w:hint="eastAsia" w:ascii="宋体" w:hAnsi="宋体" w:eastAsia="宋体" w:cs="宋体"/>
                <w:color w:val="auto"/>
                <w:lang w:val="zh-CN" w:eastAsia="zh-CN"/>
              </w:rPr>
              <w:t>注：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w:t>
            </w:r>
            <w:r>
              <w:rPr>
                <w:rFonts w:hint="eastAsia" w:ascii="宋体" w:hAnsi="宋体" w:eastAsia="宋体" w:cs="宋体"/>
                <w:color w:val="auto"/>
                <w:lang w:val="en-US" w:eastAsia="zh-CN"/>
              </w:rPr>
              <w:t>5</w:t>
            </w:r>
            <w:r>
              <w:rPr>
                <w:rFonts w:hint="eastAsia" w:ascii="宋体" w:hAnsi="宋体" w:eastAsia="宋体" w:cs="宋体"/>
                <w:color w:val="auto"/>
                <w:lang w:val="zh-CN" w:eastAsia="zh-CN"/>
              </w:rPr>
              <w:t>%的扣除，用扣除后的价格参与评标。残疾人福利性单位、监狱企业属于小型、微型企业的，不重复享受政策。</w:t>
            </w:r>
          </w:p>
        </w:tc>
      </w:tr>
      <w:tr w14:paraId="34C9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76" w:type="dxa"/>
            <w:vMerge w:val="restart"/>
            <w:noWrap w:val="0"/>
            <w:vAlign w:val="center"/>
          </w:tcPr>
          <w:p w14:paraId="4F5B46A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技术</w:t>
            </w:r>
            <w:r>
              <w:rPr>
                <w:rFonts w:hint="eastAsia" w:ascii="宋体" w:hAnsi="宋体" w:eastAsia="宋体" w:cs="宋体"/>
                <w:color w:val="auto"/>
                <w:kern w:val="0"/>
                <w:lang w:val="en-US" w:eastAsia="zh-CN"/>
              </w:rPr>
              <w:t>质量方面37</w:t>
            </w:r>
            <w:r>
              <w:rPr>
                <w:rFonts w:hint="eastAsia" w:ascii="宋体" w:hAnsi="宋体" w:eastAsia="宋体" w:cs="宋体"/>
                <w:color w:val="auto"/>
                <w:kern w:val="0"/>
                <w:lang w:val="zh-CN"/>
              </w:rPr>
              <w:t>分</w:t>
            </w:r>
          </w:p>
        </w:tc>
        <w:tc>
          <w:tcPr>
            <w:tcW w:w="1510" w:type="dxa"/>
            <w:noWrap w:val="0"/>
            <w:vAlign w:val="center"/>
          </w:tcPr>
          <w:p w14:paraId="6CF948E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技术参数</w:t>
            </w:r>
          </w:p>
        </w:tc>
        <w:tc>
          <w:tcPr>
            <w:tcW w:w="807" w:type="dxa"/>
            <w:noWrap w:val="0"/>
            <w:vAlign w:val="center"/>
          </w:tcPr>
          <w:p w14:paraId="351D02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35</w:t>
            </w:r>
          </w:p>
        </w:tc>
        <w:tc>
          <w:tcPr>
            <w:tcW w:w="6591" w:type="dxa"/>
            <w:noWrap w:val="0"/>
            <w:vAlign w:val="center"/>
          </w:tcPr>
          <w:p w14:paraId="58D01B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rPr>
            </w:pPr>
            <w:r>
              <w:rPr>
                <w:rFonts w:hint="eastAsia" w:ascii="宋体" w:hAnsi="宋体" w:eastAsia="宋体" w:cs="宋体"/>
                <w:color w:val="auto"/>
                <w:lang w:val="zh-CN" w:eastAsia="zh-CN"/>
              </w:rPr>
              <w:t>技术参数：技术参数和配置完全满足或高于磋商文件要求的得</w:t>
            </w:r>
            <w:r>
              <w:rPr>
                <w:rFonts w:hint="eastAsia" w:ascii="宋体" w:hAnsi="宋体" w:eastAsia="宋体" w:cs="宋体"/>
                <w:color w:val="auto"/>
                <w:lang w:val="en-US" w:eastAsia="zh-CN"/>
              </w:rPr>
              <w:t>35</w:t>
            </w:r>
            <w:r>
              <w:rPr>
                <w:rFonts w:hint="eastAsia" w:ascii="宋体" w:hAnsi="宋体" w:eastAsia="宋体" w:cs="宋体"/>
                <w:color w:val="auto"/>
                <w:lang w:val="zh-CN" w:eastAsia="zh-CN"/>
              </w:rPr>
              <w:t>分。每有一项负偏离扣</w:t>
            </w:r>
            <w:r>
              <w:rPr>
                <w:rFonts w:hint="eastAsia" w:ascii="宋体" w:hAnsi="宋体" w:eastAsia="宋体" w:cs="宋体"/>
                <w:color w:val="auto"/>
                <w:lang w:val="en-US" w:eastAsia="zh-CN"/>
              </w:rPr>
              <w:t>5</w:t>
            </w:r>
            <w:r>
              <w:rPr>
                <w:rFonts w:hint="eastAsia" w:ascii="宋体" w:hAnsi="宋体" w:eastAsia="宋体" w:cs="宋体"/>
                <w:color w:val="auto"/>
                <w:lang w:val="zh-CN" w:eastAsia="zh-CN"/>
              </w:rPr>
              <w:t xml:space="preserve">分，扣完该项得分为止。  </w:t>
            </w:r>
          </w:p>
        </w:tc>
      </w:tr>
      <w:tr w14:paraId="0D6C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76" w:type="dxa"/>
            <w:vMerge w:val="continue"/>
            <w:noWrap w:val="0"/>
            <w:vAlign w:val="center"/>
          </w:tcPr>
          <w:p w14:paraId="128BED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en-US" w:eastAsia="zh-CN"/>
              </w:rPr>
            </w:pPr>
          </w:p>
        </w:tc>
        <w:tc>
          <w:tcPr>
            <w:tcW w:w="1510" w:type="dxa"/>
            <w:noWrap w:val="0"/>
            <w:vAlign w:val="center"/>
          </w:tcPr>
          <w:p w14:paraId="17A5F4C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环保和节能</w:t>
            </w:r>
          </w:p>
        </w:tc>
        <w:tc>
          <w:tcPr>
            <w:tcW w:w="807" w:type="dxa"/>
            <w:noWrap w:val="0"/>
            <w:vAlign w:val="center"/>
          </w:tcPr>
          <w:p w14:paraId="7701A50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2</w:t>
            </w:r>
          </w:p>
        </w:tc>
        <w:tc>
          <w:tcPr>
            <w:tcW w:w="6591" w:type="dxa"/>
            <w:noWrap w:val="0"/>
            <w:vAlign w:val="top"/>
          </w:tcPr>
          <w:p w14:paraId="2CB67CA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所投产品具有环保认证证书的，提供一项得0.5分，最高1分； 具有节能认证证书的，提供一项得0.5分，最高1分；未提供不 得分。（该项得分的认定以《国家节能产品认证证书》、《中 国环境标产品认证证书》扫描件或政府部门公布的《节能产品 政府采购清单》 、《环境标志产品政府采购清单》 网页截屏 为准。）</w:t>
            </w:r>
          </w:p>
        </w:tc>
      </w:tr>
      <w:tr w14:paraId="597C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76" w:type="dxa"/>
            <w:vMerge w:val="restart"/>
            <w:noWrap w:val="0"/>
            <w:vAlign w:val="center"/>
          </w:tcPr>
          <w:p w14:paraId="3AD3A66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lang w:val="zh-CN"/>
              </w:rPr>
              <w:t>履约服务能力</w:t>
            </w:r>
            <w:r>
              <w:rPr>
                <w:rFonts w:hint="eastAsia" w:ascii="宋体" w:hAnsi="宋体" w:eastAsia="宋体" w:cs="宋体"/>
                <w:color w:val="auto"/>
                <w:kern w:val="0"/>
                <w:lang w:val="en-US" w:eastAsia="zh-CN"/>
              </w:rPr>
              <w:t>22</w:t>
            </w:r>
            <w:r>
              <w:rPr>
                <w:rFonts w:hint="eastAsia" w:ascii="宋体" w:hAnsi="宋体" w:eastAsia="宋体" w:cs="宋体"/>
                <w:color w:val="auto"/>
                <w:kern w:val="0"/>
                <w:lang w:val="zh-CN"/>
              </w:rPr>
              <w:t>分</w:t>
            </w:r>
          </w:p>
        </w:tc>
        <w:tc>
          <w:tcPr>
            <w:tcW w:w="1510" w:type="dxa"/>
            <w:noWrap w:val="0"/>
            <w:vAlign w:val="center"/>
          </w:tcPr>
          <w:p w14:paraId="3303D30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kern w:val="0"/>
                <w:lang w:val="zh-CN" w:eastAsia="zh-CN"/>
              </w:rPr>
            </w:pPr>
            <w:r>
              <w:rPr>
                <w:rFonts w:hint="eastAsia"/>
              </w:rPr>
              <w:t>类似业绩情况</w:t>
            </w:r>
          </w:p>
        </w:tc>
        <w:tc>
          <w:tcPr>
            <w:tcW w:w="807" w:type="dxa"/>
            <w:noWrap w:val="0"/>
            <w:vAlign w:val="center"/>
          </w:tcPr>
          <w:p w14:paraId="097246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6591" w:type="dxa"/>
            <w:noWrap w:val="0"/>
            <w:vAlign w:val="top"/>
          </w:tcPr>
          <w:p w14:paraId="06E400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提供投标截止日前3年的投标人类似业绩证明材料。每提供1项得2分,满分10分；未提供的不得分。</w:t>
            </w:r>
          </w:p>
          <w:p w14:paraId="53D4D23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kern w:val="0"/>
                <w:lang w:val="zh-CN" w:eastAsia="zh-CN"/>
              </w:rPr>
            </w:pPr>
          </w:p>
        </w:tc>
      </w:tr>
      <w:tr w14:paraId="594C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76" w:type="dxa"/>
            <w:vMerge w:val="continue"/>
            <w:noWrap w:val="0"/>
            <w:vAlign w:val="center"/>
          </w:tcPr>
          <w:p w14:paraId="76C103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p>
        </w:tc>
        <w:tc>
          <w:tcPr>
            <w:tcW w:w="1510" w:type="dxa"/>
            <w:noWrap w:val="0"/>
            <w:vAlign w:val="center"/>
          </w:tcPr>
          <w:p w14:paraId="16F26C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en-US" w:eastAsia="zh-CN"/>
              </w:rPr>
              <w:t>项目管理及实施方案</w:t>
            </w:r>
          </w:p>
        </w:tc>
        <w:tc>
          <w:tcPr>
            <w:tcW w:w="807" w:type="dxa"/>
            <w:noWrap w:val="0"/>
            <w:vAlign w:val="center"/>
          </w:tcPr>
          <w:p w14:paraId="0B3471FC">
            <w:pPr>
              <w:keepNext w:val="0"/>
              <w:keepLines w:val="0"/>
              <w:pageBreakBefore w:val="0"/>
              <w:widowControl w:val="0"/>
              <w:kinsoku/>
              <w:wordWrap/>
              <w:overflowPunct/>
              <w:topLinePunct w:val="0"/>
              <w:autoSpaceDE w:val="0"/>
              <w:autoSpaceDN w:val="0"/>
              <w:bidi w:val="0"/>
              <w:adjustRightInd w:val="0"/>
              <w:snapToGrid/>
              <w:spacing w:line="360" w:lineRule="auto"/>
              <w:ind w:firstLine="200" w:firstLineChars="100"/>
              <w:jc w:val="lef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12</w:t>
            </w:r>
          </w:p>
        </w:tc>
        <w:tc>
          <w:tcPr>
            <w:tcW w:w="6591" w:type="dxa"/>
            <w:noWrap w:val="0"/>
            <w:vAlign w:val="top"/>
          </w:tcPr>
          <w:p w14:paraId="1C4D2A5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en-US" w:eastAsia="zh-CN"/>
              </w:rPr>
              <w:t>投标人结合项目实际情况提供项目实施方案，包含①项目管理②人员组织架构③质量保证措施④项目进度安排、保证措施⑤应急预案⑥数据对接实施方案，以上因素每实质性响应一项得2分，满分12分，在此基础上，方案中存在缺陷或不足的，每有一处扣1分；未提供不得分。</w:t>
            </w:r>
          </w:p>
        </w:tc>
      </w:tr>
      <w:tr w14:paraId="1407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176" w:type="dxa"/>
            <w:vMerge w:val="restart"/>
            <w:noWrap w:val="0"/>
            <w:vAlign w:val="center"/>
          </w:tcPr>
          <w:p w14:paraId="1243C4F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default" w:ascii="宋体" w:hAnsi="宋体" w:eastAsia="宋体" w:cs="宋体"/>
                <w:color w:val="auto"/>
                <w:lang w:val="en-US" w:eastAsia="zh-CN"/>
              </w:rPr>
            </w:pPr>
            <w:bookmarkStart w:id="36" w:name="_Toc14197"/>
            <w:r>
              <w:rPr>
                <w:rFonts w:hint="eastAsia" w:ascii="宋体" w:hAnsi="宋体" w:eastAsia="宋体" w:cs="宋体"/>
                <w:color w:val="auto"/>
                <w:lang w:val="zh-CN" w:eastAsia="zh-CN"/>
              </w:rPr>
              <w:t>售后服务</w:t>
            </w:r>
            <w:r>
              <w:rPr>
                <w:rFonts w:hint="eastAsia" w:ascii="宋体" w:hAnsi="宋体" w:eastAsia="宋体" w:cs="宋体"/>
                <w:color w:val="auto"/>
                <w:lang w:val="en-US" w:eastAsia="zh-CN"/>
              </w:rPr>
              <w:t>11分</w:t>
            </w:r>
          </w:p>
        </w:tc>
        <w:tc>
          <w:tcPr>
            <w:tcW w:w="1510" w:type="dxa"/>
            <w:noWrap w:val="0"/>
            <w:vAlign w:val="center"/>
          </w:tcPr>
          <w:p w14:paraId="1771FA1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zh-CN" w:eastAsia="zh-CN"/>
              </w:rPr>
              <w:t>针对该项目须有完善的售后服务体系</w:t>
            </w:r>
          </w:p>
        </w:tc>
        <w:tc>
          <w:tcPr>
            <w:tcW w:w="807" w:type="dxa"/>
            <w:noWrap w:val="0"/>
            <w:vAlign w:val="center"/>
          </w:tcPr>
          <w:p w14:paraId="0C13102F">
            <w:pPr>
              <w:keepNext w:val="0"/>
              <w:keepLines w:val="0"/>
              <w:pageBreakBefore w:val="0"/>
              <w:widowControl w:val="0"/>
              <w:kinsoku/>
              <w:wordWrap/>
              <w:overflowPunct/>
              <w:topLinePunct w:val="0"/>
              <w:autoSpaceDE w:val="0"/>
              <w:autoSpaceDN w:val="0"/>
              <w:bidi w:val="0"/>
              <w:adjustRightInd w:val="0"/>
              <w:snapToGrid/>
              <w:spacing w:line="360" w:lineRule="auto"/>
              <w:ind w:firstLine="200" w:firstLineChars="100"/>
              <w:jc w:val="lef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8</w:t>
            </w:r>
          </w:p>
        </w:tc>
        <w:tc>
          <w:tcPr>
            <w:tcW w:w="6591" w:type="dxa"/>
            <w:noWrap w:val="0"/>
            <w:vAlign w:val="top"/>
          </w:tcPr>
          <w:p w14:paraId="3A7DA5F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包含：①售后服务机构和人员②售后服务内容和流程③售后服务响应时间和质量④售后服务方式和特色。以上因素每实质性响应一项得2分，满分8分；未实质性响应或未提供不得分。</w:t>
            </w:r>
          </w:p>
          <w:p w14:paraId="2DD4ADE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p>
        </w:tc>
      </w:tr>
      <w:tr w14:paraId="0B93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76" w:type="dxa"/>
            <w:vMerge w:val="continue"/>
            <w:noWrap w:val="0"/>
            <w:vAlign w:val="center"/>
          </w:tcPr>
          <w:p w14:paraId="7C15F1E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p>
        </w:tc>
        <w:tc>
          <w:tcPr>
            <w:tcW w:w="1510" w:type="dxa"/>
            <w:noWrap w:val="0"/>
            <w:vAlign w:val="center"/>
          </w:tcPr>
          <w:p w14:paraId="6F63B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zh-CN" w:eastAsia="zh-CN"/>
              </w:rPr>
              <w:t>提供售后服务相关承诺</w:t>
            </w:r>
          </w:p>
        </w:tc>
        <w:tc>
          <w:tcPr>
            <w:tcW w:w="807" w:type="dxa"/>
            <w:noWrap w:val="0"/>
            <w:vAlign w:val="center"/>
          </w:tcPr>
          <w:p w14:paraId="3D65880D">
            <w:pPr>
              <w:keepNext w:val="0"/>
              <w:keepLines w:val="0"/>
              <w:pageBreakBefore w:val="0"/>
              <w:widowControl w:val="0"/>
              <w:kinsoku/>
              <w:wordWrap/>
              <w:overflowPunct/>
              <w:topLinePunct w:val="0"/>
              <w:autoSpaceDE w:val="0"/>
              <w:autoSpaceDN w:val="0"/>
              <w:bidi w:val="0"/>
              <w:adjustRightInd w:val="0"/>
              <w:snapToGrid/>
              <w:spacing w:line="360" w:lineRule="auto"/>
              <w:ind w:firstLine="200" w:firstLineChars="100"/>
              <w:jc w:val="lef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w:t>
            </w:r>
          </w:p>
        </w:tc>
        <w:tc>
          <w:tcPr>
            <w:tcW w:w="6591" w:type="dxa"/>
            <w:noWrap w:val="0"/>
            <w:vAlign w:val="top"/>
          </w:tcPr>
          <w:p w14:paraId="6ADD277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zh-CN" w:eastAsia="zh-CN"/>
              </w:rPr>
              <w:t>得</w:t>
            </w:r>
            <w:r>
              <w:rPr>
                <w:rFonts w:hint="eastAsia" w:ascii="宋体" w:hAnsi="宋体" w:eastAsia="宋体" w:cs="宋体"/>
                <w:color w:val="auto"/>
                <w:lang w:val="en-US" w:eastAsia="zh-CN"/>
              </w:rPr>
              <w:t>3</w:t>
            </w:r>
            <w:r>
              <w:rPr>
                <w:rFonts w:hint="eastAsia" w:ascii="宋体" w:hAnsi="宋体" w:eastAsia="宋体" w:cs="宋体"/>
                <w:color w:val="auto"/>
                <w:lang w:val="zh-CN" w:eastAsia="zh-CN"/>
              </w:rPr>
              <w:t>分；未提供不得分。</w:t>
            </w:r>
          </w:p>
        </w:tc>
      </w:tr>
    </w:tbl>
    <w:p w14:paraId="162BC6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hAnsi="宋体" w:eastAsia="宋体"/>
          <w:b/>
          <w:color w:val="auto"/>
          <w:sz w:val="24"/>
          <w:lang w:val="en-US" w:eastAsia="zh-CN"/>
        </w:rPr>
      </w:pPr>
      <w:r>
        <w:rPr>
          <w:rFonts w:hint="eastAsia" w:ascii="宋体" w:hAnsi="宋体" w:eastAsia="宋体" w:cs="宋体"/>
          <w:color w:val="auto"/>
          <w:lang w:val="en-US" w:eastAsia="zh-CN"/>
        </w:rPr>
        <w:t xml:space="preserve"> </w:t>
      </w:r>
    </w:p>
    <w:p w14:paraId="1B35679D">
      <w:pPr>
        <w:widowControl/>
        <w:spacing w:before="652" w:beforeLines="200" w:after="652" w:afterLines="200" w:line="240" w:lineRule="auto"/>
        <w:ind w:firstLine="3271" w:firstLineChars="905"/>
        <w:jc w:val="left"/>
        <w:outlineLvl w:val="1"/>
        <w:rPr>
          <w:rFonts w:hint="eastAsia" w:ascii="宋体" w:hAnsi="宋体"/>
          <w:b/>
          <w:bCs/>
          <w:color w:val="auto"/>
          <w:kern w:val="0"/>
          <w:sz w:val="36"/>
          <w:szCs w:val="36"/>
        </w:rPr>
      </w:pPr>
      <w:r>
        <w:rPr>
          <w:rFonts w:hint="eastAsia" w:ascii="宋体" w:hAnsi="宋体"/>
          <w:b/>
          <w:bCs/>
          <w:color w:val="auto"/>
          <w:kern w:val="0"/>
          <w:sz w:val="36"/>
          <w:szCs w:val="36"/>
        </w:rPr>
        <w:t>七、成交办法</w:t>
      </w:r>
      <w:bookmarkEnd w:id="36"/>
    </w:p>
    <w:p w14:paraId="1389740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7" w:name="_Toc17875"/>
      <w:r>
        <w:rPr>
          <w:rFonts w:hint="eastAsia" w:ascii="宋体" w:hAnsi="宋体"/>
          <w:b/>
          <w:bCs/>
          <w:color w:val="auto"/>
          <w:kern w:val="0"/>
          <w:sz w:val="27"/>
          <w:szCs w:val="27"/>
        </w:rPr>
        <w:t>19.推荐并确定成交供应商</w:t>
      </w:r>
      <w:bookmarkEnd w:id="37"/>
    </w:p>
    <w:p w14:paraId="007B5D53">
      <w:pPr>
        <w:ind w:firstLine="480"/>
        <w:jc w:val="left"/>
        <w:rPr>
          <w:rFonts w:hint="eastAsia" w:ascii="宋体" w:hAnsi="宋体"/>
          <w:color w:val="auto"/>
        </w:rPr>
      </w:pPr>
      <w:r>
        <w:rPr>
          <w:rFonts w:hint="eastAsia" w:ascii="宋体" w:hAnsi="宋体"/>
          <w:color w:val="auto"/>
        </w:rPr>
        <w:t>19.1磋商小组根据</w:t>
      </w:r>
      <w:r>
        <w:rPr>
          <w:rFonts w:hint="eastAsia" w:ascii="宋体" w:hAnsi="宋体" w:cs="宋体"/>
          <w:color w:val="auto"/>
        </w:rPr>
        <w:t>评审总得分由高到低排序推荐预中标候选人，并由采购人按顺序确定成交供应商</w:t>
      </w:r>
      <w:r>
        <w:rPr>
          <w:rFonts w:hint="eastAsia" w:ascii="宋体" w:hAnsi="宋体"/>
          <w:color w:val="auto"/>
        </w:rPr>
        <w:t>。</w:t>
      </w:r>
    </w:p>
    <w:p w14:paraId="3FD6D463">
      <w:pPr>
        <w:ind w:firstLine="480"/>
        <w:jc w:val="left"/>
        <w:rPr>
          <w:rFonts w:hint="eastAsia" w:ascii="宋体" w:hAnsi="宋体"/>
          <w:color w:val="auto"/>
        </w:rPr>
      </w:pPr>
      <w:r>
        <w:rPr>
          <w:rFonts w:hint="eastAsia" w:ascii="宋体" w:hAnsi="宋体"/>
          <w:color w:val="auto"/>
        </w:rPr>
        <w:t>19.2成交</w:t>
      </w:r>
      <w:r>
        <w:rPr>
          <w:rFonts w:hint="eastAsia" w:ascii="宋体" w:hAnsi="宋体" w:cs="宋体"/>
          <w:color w:val="auto"/>
        </w:rPr>
        <w:t>供应商</w:t>
      </w:r>
      <w:r>
        <w:rPr>
          <w:rFonts w:hint="eastAsia" w:ascii="宋体" w:hAnsi="宋体"/>
          <w:color w:val="auto"/>
        </w:rPr>
        <w:t>因不可抗力或自身原因不能履行合同时，采购人可以按照磋商报告推荐的预成交供应商候选人名单排序，确定下一候选人为成交</w:t>
      </w:r>
      <w:r>
        <w:rPr>
          <w:rFonts w:hint="eastAsia" w:ascii="宋体" w:hAnsi="宋体" w:cs="宋体"/>
          <w:color w:val="auto"/>
        </w:rPr>
        <w:t>供应商</w:t>
      </w:r>
      <w:r>
        <w:rPr>
          <w:rFonts w:hint="eastAsia" w:ascii="宋体" w:hAnsi="宋体"/>
          <w:color w:val="auto"/>
        </w:rPr>
        <w:t>，也可重新开展政府采购活动。</w:t>
      </w:r>
    </w:p>
    <w:p w14:paraId="3B71381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8" w:name="_Toc11286"/>
      <w:r>
        <w:rPr>
          <w:rFonts w:hint="eastAsia" w:ascii="宋体" w:hAnsi="宋体"/>
          <w:b/>
          <w:bCs/>
          <w:color w:val="auto"/>
          <w:kern w:val="0"/>
          <w:sz w:val="27"/>
          <w:szCs w:val="27"/>
        </w:rPr>
        <w:t>20.成交通知</w:t>
      </w:r>
      <w:bookmarkEnd w:id="38"/>
    </w:p>
    <w:p w14:paraId="18258565">
      <w:pPr>
        <w:ind w:firstLine="480"/>
        <w:jc w:val="left"/>
        <w:rPr>
          <w:rFonts w:hint="eastAsia" w:ascii="宋体" w:hAnsi="宋体"/>
          <w:color w:val="auto"/>
        </w:rPr>
      </w:pPr>
      <w:r>
        <w:rPr>
          <w:rFonts w:hint="eastAsia" w:ascii="宋体" w:hAnsi="宋体"/>
          <w:color w:val="auto"/>
        </w:rPr>
        <w:t>20.1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0A5EE36A">
      <w:pPr>
        <w:ind w:firstLine="480"/>
        <w:jc w:val="left"/>
        <w:rPr>
          <w:rFonts w:hint="eastAsia" w:ascii="宋体" w:hAnsi="宋体"/>
          <w:color w:val="auto"/>
        </w:rPr>
      </w:pPr>
      <w:r>
        <w:rPr>
          <w:rFonts w:hint="eastAsia" w:ascii="宋体" w:hAnsi="宋体"/>
          <w:color w:val="auto"/>
        </w:rPr>
        <w:t>20.2《成交通知书》发出后，采购人改变成交结果的，或者成交供应商无正当理由放弃成交项目的，依法承担法律责任。</w:t>
      </w:r>
    </w:p>
    <w:p w14:paraId="20953C61">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39" w:name="_Toc8937"/>
      <w:r>
        <w:rPr>
          <w:rFonts w:hint="eastAsia" w:ascii="宋体" w:hAnsi="宋体"/>
          <w:b/>
          <w:bCs/>
          <w:color w:val="auto"/>
          <w:kern w:val="0"/>
          <w:sz w:val="36"/>
          <w:szCs w:val="36"/>
        </w:rPr>
        <w:t>八、授予合同</w:t>
      </w:r>
      <w:bookmarkEnd w:id="39"/>
    </w:p>
    <w:p w14:paraId="3BB9E063">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0" w:name="_Toc26762"/>
      <w:r>
        <w:rPr>
          <w:rFonts w:hint="eastAsia" w:ascii="宋体" w:hAnsi="宋体"/>
          <w:b/>
          <w:bCs/>
          <w:color w:val="auto"/>
          <w:kern w:val="0"/>
          <w:sz w:val="27"/>
          <w:szCs w:val="27"/>
        </w:rPr>
        <w:t>21.签订合同</w:t>
      </w:r>
      <w:bookmarkEnd w:id="40"/>
    </w:p>
    <w:p w14:paraId="06F346E2">
      <w:pPr>
        <w:ind w:firstLine="480"/>
        <w:jc w:val="left"/>
        <w:rPr>
          <w:rFonts w:hint="eastAsia" w:ascii="宋体" w:hAnsi="宋体"/>
          <w:color w:val="auto"/>
        </w:rPr>
      </w:pPr>
      <w:r>
        <w:rPr>
          <w:rFonts w:hint="eastAsia" w:ascii="宋体" w:hAnsi="宋体"/>
          <w:color w:val="auto"/>
        </w:rPr>
        <w:t>21.1采购人与成交供应商双方应当自《成交通知书》发出之日起30日内，按照磋商文件确定的合同文本以及采购标的、规格型号、采购金额、采购数量、技术和服务要求等事项签订政府采购合同。</w:t>
      </w:r>
    </w:p>
    <w:p w14:paraId="75B2959F">
      <w:pPr>
        <w:ind w:firstLine="480"/>
        <w:jc w:val="left"/>
        <w:rPr>
          <w:rFonts w:hint="eastAsia" w:ascii="宋体" w:hAnsi="宋体"/>
          <w:color w:val="auto"/>
        </w:rPr>
      </w:pPr>
      <w:r>
        <w:rPr>
          <w:rFonts w:hint="eastAsia" w:ascii="宋体" w:hAnsi="宋体"/>
          <w:color w:val="auto"/>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F31372D">
      <w:pPr>
        <w:ind w:firstLine="480"/>
        <w:rPr>
          <w:rFonts w:hint="eastAsia" w:ascii="宋体" w:hAnsi="宋体"/>
          <w:color w:val="auto"/>
          <w:szCs w:val="20"/>
        </w:rPr>
      </w:pPr>
      <w:r>
        <w:rPr>
          <w:rFonts w:hint="eastAsia" w:ascii="宋体" w:hAnsi="宋体"/>
          <w:color w:val="auto"/>
        </w:rPr>
        <w:t>21.3</w:t>
      </w:r>
      <w:r>
        <w:rPr>
          <w:rFonts w:hint="eastAsia" w:ascii="宋体" w:hAnsi="宋体"/>
          <w:color w:val="auto"/>
          <w:szCs w:val="20"/>
        </w:rPr>
        <w:t>签订合同时，成交供应商应按规定向采购人提交履约保证金</w:t>
      </w:r>
      <w:r>
        <w:rPr>
          <w:rFonts w:hint="eastAsia" w:ascii="宋体" w:hAnsi="宋体" w:cs="宋体"/>
          <w:color w:val="auto"/>
          <w:lang w:val="zh-CN"/>
        </w:rPr>
        <w:t>（履约保证金的数额由采购人与成交供应商商定，但数额不得超出采购合同总金额的10%）</w:t>
      </w:r>
      <w:r>
        <w:rPr>
          <w:rFonts w:hint="eastAsia" w:ascii="宋体" w:hAnsi="宋体"/>
          <w:color w:val="auto"/>
          <w:szCs w:val="20"/>
        </w:rPr>
        <w:t>，履约保证金须缴纳到采购人指定的账户。</w:t>
      </w:r>
    </w:p>
    <w:p w14:paraId="6709DB20">
      <w:pPr>
        <w:ind w:firstLine="480"/>
        <w:jc w:val="left"/>
        <w:rPr>
          <w:rFonts w:hint="eastAsia" w:ascii="宋体" w:hAnsi="宋体"/>
          <w:color w:val="auto"/>
        </w:rPr>
      </w:pPr>
      <w:r>
        <w:rPr>
          <w:rFonts w:hint="eastAsia" w:ascii="宋体" w:hAnsi="宋体"/>
          <w:color w:val="auto"/>
        </w:rPr>
        <w:t>21.4成交供应商在法定期限内无正当理由拒签合同的，按违约处理。同时，集中采购机构和采购人可依成交供应商候选人排序重新确定成交供应商，并协调双方签订采购合同。</w:t>
      </w:r>
    </w:p>
    <w:p w14:paraId="11D3D0D5">
      <w:pPr>
        <w:ind w:firstLine="480"/>
        <w:jc w:val="left"/>
        <w:rPr>
          <w:rFonts w:hint="eastAsia" w:ascii="宋体" w:hAnsi="宋体"/>
          <w:color w:val="auto"/>
        </w:rPr>
      </w:pPr>
      <w:r>
        <w:rPr>
          <w:rFonts w:hint="eastAsia" w:ascii="宋体" w:hAnsi="宋体"/>
          <w:color w:val="auto"/>
        </w:rPr>
        <w:t>21.5磋商文件、成交供应商的磋商响应文件、《成交通知书》及其澄清、说明文件等，均为签订采购合同的依据。</w:t>
      </w:r>
    </w:p>
    <w:p w14:paraId="06DAD7AB">
      <w:pPr>
        <w:ind w:firstLine="480"/>
        <w:jc w:val="left"/>
        <w:rPr>
          <w:rFonts w:hint="eastAsia" w:ascii="宋体" w:hAnsi="宋体"/>
          <w:color w:val="auto"/>
        </w:rPr>
      </w:pPr>
      <w:r>
        <w:rPr>
          <w:rFonts w:hint="eastAsia" w:ascii="宋体" w:hAnsi="宋体"/>
          <w:color w:val="auto"/>
        </w:rPr>
        <w:t>21.6采购人或采购代理机构应当自采购合同签订之日起2个工作日内，将采购合同在青海政府采购信息网上公告，但政府采购合同中涉及国家秘密、商业秘密的内容除外。</w:t>
      </w:r>
    </w:p>
    <w:p w14:paraId="508C4C14">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41" w:name="_Toc25740"/>
      <w:r>
        <w:rPr>
          <w:rFonts w:hint="eastAsia" w:ascii="宋体" w:hAnsi="宋体"/>
          <w:b/>
          <w:bCs/>
          <w:color w:val="auto"/>
          <w:kern w:val="0"/>
          <w:sz w:val="36"/>
          <w:szCs w:val="36"/>
        </w:rPr>
        <w:t>九、串通投标的认定及处理办法</w:t>
      </w:r>
      <w:bookmarkEnd w:id="41"/>
    </w:p>
    <w:p w14:paraId="6D21D2E3">
      <w:pPr>
        <w:widowControl/>
        <w:spacing w:before="100" w:beforeAutospacing="1" w:after="100" w:afterAutospacing="1"/>
        <w:ind w:firstLine="542"/>
        <w:jc w:val="left"/>
        <w:outlineLvl w:val="2"/>
        <w:rPr>
          <w:rFonts w:hint="eastAsia" w:ascii="宋体" w:hAnsi="宋体"/>
          <w:b/>
          <w:bCs/>
          <w:color w:val="auto"/>
          <w:kern w:val="0"/>
          <w:sz w:val="27"/>
          <w:szCs w:val="27"/>
        </w:rPr>
      </w:pPr>
      <w:bookmarkStart w:id="42" w:name="_Toc496189563"/>
      <w:bookmarkStart w:id="43" w:name="_Toc496004020"/>
      <w:bookmarkStart w:id="44" w:name="_Toc26695"/>
      <w:r>
        <w:rPr>
          <w:rFonts w:hint="eastAsia" w:ascii="宋体" w:hAnsi="宋体"/>
          <w:b/>
          <w:bCs/>
          <w:color w:val="auto"/>
          <w:kern w:val="0"/>
          <w:sz w:val="27"/>
          <w:szCs w:val="27"/>
        </w:rPr>
        <w:t>22.串通投标的情形</w:t>
      </w:r>
      <w:bookmarkEnd w:id="42"/>
      <w:bookmarkEnd w:id="43"/>
      <w:bookmarkEnd w:id="44"/>
    </w:p>
    <w:p w14:paraId="15F0ED38">
      <w:pPr>
        <w:ind w:firstLine="480"/>
        <w:jc w:val="left"/>
        <w:rPr>
          <w:rFonts w:ascii="宋体" w:hAnsi="宋体"/>
          <w:color w:val="auto"/>
        </w:rPr>
      </w:pPr>
      <w:r>
        <w:rPr>
          <w:rFonts w:hint="eastAsia" w:ascii="宋体" w:hAnsi="宋体"/>
          <w:color w:val="auto"/>
        </w:rPr>
        <w:t>22.1</w:t>
      </w:r>
      <w:r>
        <w:rPr>
          <w:rFonts w:ascii="宋体" w:hAnsi="宋体"/>
          <w:color w:val="auto"/>
        </w:rPr>
        <w:t>供应商应当遵循公平竞争的原则，不得恶意串通，不得妨碍其他供应商的竞争行为，不得损害采购人或者其他供应商的合法权益。</w:t>
      </w:r>
    </w:p>
    <w:p w14:paraId="56A89D9A">
      <w:pPr>
        <w:ind w:firstLine="480"/>
        <w:jc w:val="left"/>
        <w:rPr>
          <w:rFonts w:ascii="宋体" w:hAnsi="宋体"/>
          <w:color w:val="auto"/>
        </w:rPr>
      </w:pPr>
      <w:r>
        <w:rPr>
          <w:rFonts w:hint="eastAsia" w:ascii="宋体" w:hAnsi="宋体"/>
          <w:color w:val="auto"/>
        </w:rPr>
        <w:t xml:space="preserve">22.2 </w:t>
      </w:r>
      <w:r>
        <w:rPr>
          <w:rFonts w:ascii="宋体" w:hAnsi="宋体"/>
          <w:color w:val="auto"/>
        </w:rPr>
        <w:t>有下列情形之一的，视为供应商串通投标，其投标无效：</w:t>
      </w:r>
    </w:p>
    <w:p w14:paraId="7E9EC7DE">
      <w:pPr>
        <w:ind w:firstLine="480"/>
        <w:jc w:val="left"/>
        <w:rPr>
          <w:rFonts w:ascii="宋体" w:hAnsi="宋体"/>
          <w:color w:val="auto"/>
        </w:rPr>
      </w:pPr>
      <w:r>
        <w:rPr>
          <w:rFonts w:hint="eastAsia" w:ascii="宋体" w:hAnsi="宋体"/>
          <w:color w:val="auto"/>
        </w:rPr>
        <w:t>（1）</w:t>
      </w:r>
      <w:r>
        <w:rPr>
          <w:rFonts w:ascii="宋体" w:hAnsi="宋体"/>
          <w:color w:val="auto"/>
        </w:rPr>
        <w:t>不同供应商的磋商响应文件由同一单位或者个人编制；</w:t>
      </w:r>
    </w:p>
    <w:p w14:paraId="0A8C0E72">
      <w:pPr>
        <w:ind w:firstLine="480"/>
        <w:jc w:val="left"/>
        <w:rPr>
          <w:rFonts w:ascii="宋体" w:hAnsi="宋体"/>
          <w:color w:val="auto"/>
        </w:rPr>
      </w:pPr>
      <w:r>
        <w:rPr>
          <w:rFonts w:hint="eastAsia" w:ascii="宋体" w:hAnsi="宋体"/>
          <w:color w:val="auto"/>
        </w:rPr>
        <w:t>（2）</w:t>
      </w:r>
      <w:r>
        <w:rPr>
          <w:rFonts w:ascii="宋体" w:hAnsi="宋体"/>
          <w:color w:val="auto"/>
        </w:rPr>
        <w:t>不同供应商委托同一单位或者个人办理投标事宜；</w:t>
      </w:r>
    </w:p>
    <w:p w14:paraId="636056C3">
      <w:pPr>
        <w:ind w:firstLine="480"/>
        <w:jc w:val="left"/>
        <w:rPr>
          <w:rFonts w:ascii="宋体" w:hAnsi="宋体"/>
          <w:color w:val="auto"/>
        </w:rPr>
      </w:pPr>
      <w:r>
        <w:rPr>
          <w:rFonts w:hint="eastAsia" w:ascii="宋体" w:hAnsi="宋体"/>
          <w:color w:val="auto"/>
        </w:rPr>
        <w:t>（3）</w:t>
      </w:r>
      <w:r>
        <w:rPr>
          <w:rFonts w:ascii="宋体" w:hAnsi="宋体"/>
          <w:color w:val="auto"/>
        </w:rPr>
        <w:t>不同供应商的磋商响应文件载明的项目管理成员或者联系人员为同一人；</w:t>
      </w:r>
    </w:p>
    <w:p w14:paraId="5585BF29">
      <w:pPr>
        <w:ind w:firstLine="480"/>
        <w:jc w:val="left"/>
        <w:rPr>
          <w:rFonts w:ascii="宋体" w:hAnsi="宋体"/>
          <w:color w:val="auto"/>
        </w:rPr>
      </w:pPr>
      <w:r>
        <w:rPr>
          <w:rFonts w:hint="eastAsia" w:ascii="宋体" w:hAnsi="宋体"/>
          <w:color w:val="auto"/>
        </w:rPr>
        <w:t>（4）</w:t>
      </w:r>
      <w:r>
        <w:rPr>
          <w:rFonts w:ascii="宋体" w:hAnsi="宋体"/>
          <w:color w:val="auto"/>
        </w:rPr>
        <w:t>不同供应商的磋商响应文件异常一致或者投标报价呈规律性差异；</w:t>
      </w:r>
    </w:p>
    <w:p w14:paraId="1B9ADE6E">
      <w:pPr>
        <w:ind w:firstLine="480"/>
        <w:jc w:val="left"/>
        <w:rPr>
          <w:rFonts w:ascii="宋体" w:hAnsi="宋体"/>
          <w:color w:val="auto"/>
        </w:rPr>
      </w:pPr>
      <w:r>
        <w:rPr>
          <w:rFonts w:hint="eastAsia" w:ascii="宋体" w:hAnsi="宋体"/>
          <w:color w:val="auto"/>
        </w:rPr>
        <w:t>（5）</w:t>
      </w:r>
      <w:r>
        <w:rPr>
          <w:rFonts w:ascii="宋体" w:hAnsi="宋体"/>
          <w:color w:val="auto"/>
        </w:rPr>
        <w:t>不同供应商的磋商响应文件相互混装；</w:t>
      </w:r>
    </w:p>
    <w:p w14:paraId="0E5F910F">
      <w:pPr>
        <w:ind w:firstLine="480"/>
        <w:jc w:val="left"/>
        <w:rPr>
          <w:rFonts w:hint="eastAsia" w:ascii="宋体" w:hAnsi="宋体"/>
          <w:b/>
          <w:bCs/>
          <w:color w:val="auto"/>
          <w:kern w:val="0"/>
          <w:sz w:val="36"/>
          <w:szCs w:val="36"/>
        </w:rPr>
      </w:pPr>
      <w:r>
        <w:rPr>
          <w:rFonts w:hint="eastAsia" w:ascii="宋体" w:hAnsi="宋体"/>
          <w:color w:val="auto"/>
        </w:rPr>
        <w:t>（6）</w:t>
      </w:r>
      <w:r>
        <w:rPr>
          <w:rFonts w:ascii="宋体" w:hAnsi="宋体"/>
          <w:color w:val="auto"/>
        </w:rPr>
        <w:t>不同供应商的投标保证金从同一单位或者个人的账户转出。</w:t>
      </w:r>
    </w:p>
    <w:p w14:paraId="21D2BF72">
      <w:pPr>
        <w:widowControl/>
        <w:spacing w:before="652" w:beforeLines="200" w:after="652" w:afterLines="200" w:line="240" w:lineRule="auto"/>
        <w:ind w:firstLine="0" w:firstLineChars="0"/>
        <w:jc w:val="center"/>
        <w:outlineLvl w:val="1"/>
        <w:rPr>
          <w:rFonts w:hint="eastAsia" w:ascii="宋体" w:hAnsi="宋体"/>
          <w:b/>
          <w:bCs/>
          <w:color w:val="auto"/>
          <w:kern w:val="0"/>
          <w:sz w:val="36"/>
          <w:szCs w:val="36"/>
        </w:rPr>
      </w:pPr>
      <w:bookmarkStart w:id="45" w:name="_Toc6787"/>
      <w:r>
        <w:rPr>
          <w:rFonts w:hint="eastAsia" w:ascii="宋体" w:hAnsi="宋体"/>
          <w:b/>
          <w:bCs/>
          <w:color w:val="auto"/>
          <w:kern w:val="0"/>
          <w:sz w:val="36"/>
          <w:szCs w:val="36"/>
        </w:rPr>
        <w:t>十、磋商活动终止</w:t>
      </w:r>
      <w:bookmarkEnd w:id="45"/>
    </w:p>
    <w:p w14:paraId="6CADFA2A">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6" w:name="_Toc7547"/>
      <w:r>
        <w:rPr>
          <w:rFonts w:hint="eastAsia" w:ascii="宋体" w:hAnsi="宋体"/>
          <w:b/>
          <w:bCs/>
          <w:color w:val="auto"/>
          <w:kern w:val="0"/>
          <w:sz w:val="27"/>
          <w:szCs w:val="27"/>
        </w:rPr>
        <w:t>23. 终止情形</w:t>
      </w:r>
      <w:bookmarkEnd w:id="46"/>
    </w:p>
    <w:p w14:paraId="7AF2A616">
      <w:pPr>
        <w:ind w:firstLine="480"/>
        <w:jc w:val="left"/>
        <w:rPr>
          <w:rFonts w:hint="eastAsia" w:ascii="宋体" w:hAnsi="宋体"/>
          <w:color w:val="auto"/>
        </w:rPr>
      </w:pPr>
      <w:r>
        <w:rPr>
          <w:rFonts w:hint="eastAsia" w:ascii="宋体" w:hAnsi="宋体"/>
          <w:color w:val="auto"/>
        </w:rPr>
        <w:t>23.1在竞争性磋商采购中，出现下列情形之一的，终止磋商活动：</w:t>
      </w:r>
    </w:p>
    <w:p w14:paraId="054AA1BA">
      <w:pPr>
        <w:ind w:firstLine="480"/>
        <w:jc w:val="left"/>
        <w:rPr>
          <w:rFonts w:hint="eastAsia" w:ascii="宋体" w:hAnsi="宋体"/>
          <w:color w:val="auto"/>
        </w:rPr>
      </w:pPr>
      <w:r>
        <w:rPr>
          <w:rFonts w:hint="eastAsia" w:ascii="宋体" w:hAnsi="宋体"/>
          <w:color w:val="auto"/>
        </w:rPr>
        <w:t>（1）因情况变化，不再符合规定的竞争性磋商采购方式适用情形的。</w:t>
      </w:r>
    </w:p>
    <w:p w14:paraId="3B2A6EC7">
      <w:pPr>
        <w:ind w:firstLine="480"/>
        <w:jc w:val="left"/>
        <w:rPr>
          <w:rFonts w:hint="eastAsia" w:ascii="宋体" w:hAnsi="宋体"/>
          <w:color w:val="auto"/>
        </w:rPr>
      </w:pPr>
      <w:r>
        <w:rPr>
          <w:rFonts w:hint="eastAsia" w:ascii="宋体" w:hAnsi="宋体"/>
          <w:color w:val="auto"/>
        </w:rPr>
        <w:t>（2）出现影响采购活动公正的违法、违规行为的。</w:t>
      </w:r>
    </w:p>
    <w:p w14:paraId="40BB4BCA">
      <w:pPr>
        <w:ind w:firstLine="480"/>
        <w:jc w:val="left"/>
        <w:rPr>
          <w:rFonts w:hint="eastAsia" w:ascii="宋体" w:hAnsi="宋体"/>
          <w:color w:val="auto"/>
        </w:rPr>
      </w:pPr>
      <w:r>
        <w:rPr>
          <w:rFonts w:hint="eastAsia" w:ascii="宋体" w:hAnsi="宋体"/>
          <w:color w:val="auto"/>
        </w:rPr>
        <w:t>（3）符合要求的供应商或者报价未超过采购预算额度的供应商数量不满足相关规定的。</w:t>
      </w:r>
    </w:p>
    <w:p w14:paraId="659F44DA">
      <w:pPr>
        <w:ind w:firstLine="480"/>
        <w:jc w:val="left"/>
        <w:rPr>
          <w:rFonts w:hint="eastAsia" w:ascii="宋体" w:hAnsi="宋体"/>
          <w:color w:val="auto"/>
        </w:rPr>
      </w:pPr>
      <w:r>
        <w:rPr>
          <w:rFonts w:hint="eastAsia" w:ascii="宋体" w:hAnsi="宋体"/>
          <w:color w:val="auto"/>
        </w:rPr>
        <w:t>（4）因重大变故，采购任务取消的。</w:t>
      </w:r>
    </w:p>
    <w:p w14:paraId="3329AC8F">
      <w:pPr>
        <w:ind w:firstLine="480"/>
        <w:rPr>
          <w:rFonts w:hint="eastAsia" w:ascii="宋体" w:hAnsi="Courier New"/>
          <w:color w:val="auto"/>
          <w:szCs w:val="20"/>
        </w:rPr>
      </w:pPr>
      <w:r>
        <w:rPr>
          <w:rFonts w:hint="eastAsia" w:ascii="宋体" w:hAnsi="宋体"/>
          <w:color w:val="auto"/>
        </w:rPr>
        <w:t>23.2终止磋商活动</w:t>
      </w:r>
      <w:r>
        <w:rPr>
          <w:rFonts w:hint="eastAsia" w:ascii="宋体" w:hAnsi="Courier New"/>
          <w:color w:val="auto"/>
          <w:szCs w:val="20"/>
        </w:rPr>
        <w:t>后，由</w:t>
      </w:r>
      <w:r>
        <w:rPr>
          <w:rFonts w:hint="eastAsia" w:ascii="宋体" w:hAnsi="宋体"/>
          <w:color w:val="auto"/>
        </w:rPr>
        <w:t>采购代理机构</w:t>
      </w:r>
      <w:r>
        <w:rPr>
          <w:rFonts w:hint="eastAsia" w:ascii="宋体" w:hAnsi="Courier New" w:cs="宋体"/>
          <w:color w:val="auto"/>
          <w:szCs w:val="20"/>
        </w:rPr>
        <w:t>发布终止公告并说明原因</w:t>
      </w:r>
      <w:r>
        <w:rPr>
          <w:rFonts w:hint="eastAsia" w:ascii="宋体" w:hAnsi="Courier New"/>
          <w:color w:val="auto"/>
          <w:szCs w:val="20"/>
        </w:rPr>
        <w:t>。</w:t>
      </w:r>
    </w:p>
    <w:p w14:paraId="66503802">
      <w:pPr>
        <w:widowControl/>
        <w:spacing w:before="652" w:beforeLines="200" w:after="489" w:afterLines="150" w:line="240" w:lineRule="auto"/>
        <w:ind w:firstLine="0" w:firstLineChars="0"/>
        <w:jc w:val="center"/>
        <w:outlineLvl w:val="1"/>
        <w:rPr>
          <w:rFonts w:hint="eastAsia" w:ascii="宋体" w:hAnsi="宋体"/>
          <w:b/>
          <w:bCs/>
          <w:color w:val="auto"/>
          <w:kern w:val="0"/>
          <w:sz w:val="36"/>
          <w:szCs w:val="36"/>
        </w:rPr>
      </w:pPr>
      <w:bookmarkStart w:id="47" w:name="_Toc4539"/>
      <w:r>
        <w:rPr>
          <w:rFonts w:hint="eastAsia" w:ascii="宋体" w:hAnsi="宋体"/>
          <w:b/>
          <w:bCs/>
          <w:color w:val="auto"/>
          <w:kern w:val="0"/>
          <w:sz w:val="36"/>
          <w:szCs w:val="36"/>
        </w:rPr>
        <w:t>十一、处罚</w:t>
      </w:r>
      <w:bookmarkEnd w:id="47"/>
    </w:p>
    <w:p w14:paraId="7387198D">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8" w:name="_Toc7919"/>
      <w:r>
        <w:rPr>
          <w:rFonts w:hint="eastAsia" w:ascii="宋体" w:hAnsi="宋体"/>
          <w:b/>
          <w:bCs/>
          <w:color w:val="auto"/>
          <w:kern w:val="0"/>
          <w:sz w:val="27"/>
          <w:szCs w:val="27"/>
        </w:rPr>
        <w:t>24.处罚情形</w:t>
      </w:r>
      <w:bookmarkEnd w:id="48"/>
    </w:p>
    <w:p w14:paraId="38BAA092">
      <w:pPr>
        <w:ind w:firstLine="480"/>
        <w:jc w:val="left"/>
        <w:rPr>
          <w:rFonts w:hint="eastAsia" w:ascii="宋体" w:hAnsi="宋体"/>
          <w:color w:val="auto"/>
        </w:rPr>
      </w:pPr>
      <w:r>
        <w:rPr>
          <w:rFonts w:hint="eastAsia" w:ascii="宋体" w:hAnsi="宋体"/>
          <w:color w:val="auto"/>
        </w:rPr>
        <w:t>24.1有下列情形之一的，供应商的磋商保证金不予退还；成交供应商的成交结果无效，履约保证金不予退还。</w:t>
      </w:r>
    </w:p>
    <w:p w14:paraId="77D2D12F">
      <w:pPr>
        <w:ind w:firstLine="480"/>
        <w:jc w:val="left"/>
        <w:rPr>
          <w:rFonts w:hint="eastAsia" w:ascii="宋体" w:hAnsi="宋体"/>
          <w:color w:val="auto"/>
        </w:rPr>
      </w:pPr>
      <w:r>
        <w:rPr>
          <w:rFonts w:hint="eastAsia" w:ascii="宋体" w:hAnsi="宋体"/>
          <w:color w:val="auto"/>
        </w:rPr>
        <w:t>（1）供应商在提交磋商响应文件截止时间后撤回磋商响应文件的；</w:t>
      </w:r>
    </w:p>
    <w:p w14:paraId="4826DAD1">
      <w:pPr>
        <w:ind w:firstLine="480"/>
        <w:jc w:val="left"/>
        <w:rPr>
          <w:rFonts w:hint="eastAsia" w:ascii="宋体" w:hAnsi="宋体"/>
          <w:color w:val="auto"/>
        </w:rPr>
      </w:pPr>
      <w:r>
        <w:rPr>
          <w:rFonts w:hint="eastAsia" w:ascii="宋体" w:hAnsi="宋体"/>
          <w:color w:val="auto"/>
        </w:rPr>
        <w:t>（2）供应商在响应文件中提供虚假材料的；</w:t>
      </w:r>
    </w:p>
    <w:p w14:paraId="40677264">
      <w:pPr>
        <w:ind w:firstLine="480"/>
        <w:jc w:val="left"/>
        <w:rPr>
          <w:rFonts w:hint="eastAsia" w:ascii="宋体" w:hAnsi="宋体"/>
          <w:color w:val="auto"/>
        </w:rPr>
      </w:pPr>
      <w:r>
        <w:rPr>
          <w:rFonts w:hint="eastAsia" w:ascii="宋体" w:hAnsi="宋体"/>
          <w:color w:val="auto"/>
        </w:rPr>
        <w:t>（3）采取不正当手段诋毁、排挤其他供应商的；</w:t>
      </w:r>
    </w:p>
    <w:p w14:paraId="7D751F6F">
      <w:pPr>
        <w:ind w:firstLine="366" w:firstLineChars="183"/>
        <w:jc w:val="left"/>
        <w:rPr>
          <w:rFonts w:hint="eastAsia" w:ascii="宋体" w:hAnsi="宋体"/>
          <w:color w:val="auto"/>
        </w:rPr>
      </w:pPr>
      <w:r>
        <w:rPr>
          <w:rFonts w:hint="eastAsia" w:ascii="宋体" w:hAnsi="宋体"/>
          <w:color w:val="auto"/>
        </w:rPr>
        <w:t>（4）有恶意串通等不正当竞争行为的；</w:t>
      </w:r>
    </w:p>
    <w:p w14:paraId="142EF68C">
      <w:pPr>
        <w:ind w:firstLine="480"/>
        <w:jc w:val="left"/>
        <w:rPr>
          <w:rFonts w:hint="eastAsia" w:ascii="宋体" w:hAnsi="宋体"/>
          <w:color w:val="auto"/>
        </w:rPr>
      </w:pPr>
      <w:r>
        <w:rPr>
          <w:rFonts w:hint="eastAsia" w:ascii="宋体" w:hAnsi="宋体"/>
          <w:color w:val="auto"/>
        </w:rPr>
        <w:t>（5）成交后无正当理由拒不与采购人签订采购合同的；</w:t>
      </w:r>
    </w:p>
    <w:p w14:paraId="3DA4310C">
      <w:pPr>
        <w:ind w:firstLine="480"/>
        <w:jc w:val="left"/>
        <w:rPr>
          <w:rFonts w:hint="eastAsia" w:ascii="宋体" w:hAnsi="宋体"/>
          <w:color w:val="auto"/>
        </w:rPr>
      </w:pPr>
      <w:r>
        <w:rPr>
          <w:rFonts w:hint="eastAsia" w:ascii="宋体" w:hAnsi="宋体"/>
          <w:color w:val="auto"/>
        </w:rPr>
        <w:t>（6）未按照磋商文件、磋商响应文件确定的事项签订采购合同的；</w:t>
      </w:r>
    </w:p>
    <w:p w14:paraId="7D268AD5">
      <w:pPr>
        <w:ind w:firstLine="480"/>
        <w:jc w:val="left"/>
        <w:rPr>
          <w:rFonts w:hint="eastAsia" w:ascii="宋体" w:hAnsi="宋体"/>
          <w:color w:val="auto"/>
        </w:rPr>
      </w:pPr>
      <w:r>
        <w:rPr>
          <w:rFonts w:hint="eastAsia" w:ascii="宋体" w:hAnsi="宋体"/>
          <w:color w:val="auto"/>
        </w:rPr>
        <w:t>（7）擅自变更、中止或者终止政府采购合同的；</w:t>
      </w:r>
    </w:p>
    <w:p w14:paraId="10810F35">
      <w:pPr>
        <w:ind w:firstLine="480"/>
        <w:jc w:val="left"/>
        <w:rPr>
          <w:rFonts w:hint="eastAsia" w:ascii="宋体" w:hAnsi="宋体"/>
          <w:color w:val="auto"/>
        </w:rPr>
      </w:pPr>
      <w:r>
        <w:rPr>
          <w:rFonts w:hint="eastAsia" w:ascii="宋体" w:hAnsi="宋体"/>
          <w:color w:val="auto"/>
        </w:rPr>
        <w:t>（8）成交供应商签订合同后，因种种原因不能履约或无故拖延履约期的；</w:t>
      </w:r>
    </w:p>
    <w:p w14:paraId="1FE96523">
      <w:pPr>
        <w:ind w:firstLine="480"/>
        <w:jc w:val="left"/>
        <w:rPr>
          <w:rFonts w:hint="eastAsia" w:ascii="宋体" w:hAnsi="宋体"/>
          <w:color w:val="auto"/>
        </w:rPr>
      </w:pPr>
      <w:r>
        <w:rPr>
          <w:rFonts w:hint="eastAsia" w:ascii="宋体" w:hAnsi="宋体"/>
          <w:color w:val="auto"/>
        </w:rPr>
        <w:t>（9）法律、法规规定的其他情形的。</w:t>
      </w:r>
    </w:p>
    <w:p w14:paraId="10FEC1D1">
      <w:pPr>
        <w:ind w:firstLine="480"/>
        <w:jc w:val="left"/>
        <w:rPr>
          <w:rFonts w:hint="eastAsia" w:ascii="宋体" w:hAnsi="宋体"/>
          <w:color w:val="auto"/>
        </w:rPr>
      </w:pPr>
      <w:r>
        <w:rPr>
          <w:rFonts w:hint="eastAsia" w:ascii="宋体" w:hAnsi="宋体"/>
          <w:color w:val="auto"/>
        </w:rPr>
        <w:t>24.2出现上述情况，情节严重的，报省财政厅依法进行处理。</w:t>
      </w:r>
    </w:p>
    <w:p w14:paraId="35351DC2">
      <w:pPr>
        <w:widowControl/>
        <w:spacing w:before="652" w:beforeLines="200" w:after="652" w:afterLines="200" w:line="240" w:lineRule="auto"/>
        <w:ind w:firstLine="0" w:firstLineChars="0"/>
        <w:jc w:val="center"/>
        <w:outlineLvl w:val="1"/>
        <w:rPr>
          <w:rFonts w:hint="eastAsia" w:ascii="宋体" w:hAnsi="宋体" w:eastAsia="宋体"/>
          <w:b/>
          <w:bCs/>
          <w:color w:val="auto"/>
          <w:kern w:val="0"/>
          <w:sz w:val="36"/>
          <w:szCs w:val="36"/>
          <w:lang w:eastAsia="zh-CN"/>
        </w:rPr>
      </w:pPr>
      <w:bookmarkStart w:id="49" w:name="_Toc21801"/>
      <w:bookmarkStart w:id="50" w:name="_Toc28523"/>
      <w:r>
        <w:rPr>
          <w:rFonts w:hint="eastAsia" w:ascii="宋体" w:hAnsi="宋体"/>
          <w:b/>
          <w:bCs/>
          <w:color w:val="auto"/>
          <w:kern w:val="0"/>
          <w:sz w:val="36"/>
          <w:szCs w:val="36"/>
        </w:rPr>
        <w:t>十二、</w:t>
      </w:r>
      <w:bookmarkEnd w:id="49"/>
      <w:bookmarkEnd w:id="50"/>
      <w:r>
        <w:rPr>
          <w:rFonts w:hint="eastAsia" w:ascii="宋体" w:hAnsi="宋体"/>
          <w:b/>
          <w:bCs/>
          <w:color w:val="auto"/>
          <w:kern w:val="0"/>
          <w:sz w:val="36"/>
          <w:szCs w:val="36"/>
          <w:lang w:eastAsia="zh-CN"/>
        </w:rPr>
        <w:t>其他</w:t>
      </w:r>
    </w:p>
    <w:p w14:paraId="52C4D46E">
      <w:pPr>
        <w:ind w:firstLine="480"/>
        <w:jc w:val="left"/>
        <w:rPr>
          <w:rFonts w:hint="eastAsia" w:ascii="宋体" w:hAnsi="宋体"/>
          <w:color w:val="auto"/>
        </w:rPr>
      </w:pPr>
      <w:r>
        <w:rPr>
          <w:rFonts w:hint="eastAsia" w:ascii="宋体" w:hAnsi="宋体"/>
          <w:color w:val="auto"/>
        </w:rPr>
        <w:t>其他未尽事宜，按照《中华人民共和国政府采购法》、《中华人民共和国</w:t>
      </w:r>
      <w:r>
        <w:rPr>
          <w:rFonts w:hint="eastAsia" w:ascii="宋体" w:hAnsi="宋体"/>
          <w:color w:val="auto"/>
          <w:lang w:eastAsia="zh-CN"/>
        </w:rPr>
        <w:t>民法典</w:t>
      </w:r>
      <w:r>
        <w:rPr>
          <w:rFonts w:hint="eastAsia" w:ascii="宋体" w:hAnsi="宋体"/>
          <w:color w:val="auto"/>
        </w:rPr>
        <w:t>》、《中华人民共和国政府采购法实施条例》、《政府采购竞争性磋商采购方式管理暂行办法》等法律法规的有关条款执行。</w:t>
      </w:r>
    </w:p>
    <w:p w14:paraId="56D581D4">
      <w:pPr>
        <w:ind w:firstLine="480"/>
        <w:rPr>
          <w:rFonts w:hint="eastAsia"/>
          <w:color w:val="auto"/>
        </w:rPr>
      </w:pPr>
      <w:r>
        <w:rPr>
          <w:color w:val="auto"/>
        </w:rPr>
        <w:br w:type="page"/>
      </w:r>
    </w:p>
    <w:p w14:paraId="067BB4A5">
      <w:pPr>
        <w:keepNext/>
        <w:keepLines/>
        <w:widowControl/>
        <w:snapToGrid w:val="0"/>
        <w:spacing w:line="400" w:lineRule="atLeast"/>
        <w:ind w:firstLine="904" w:firstLineChars="250"/>
        <w:outlineLvl w:val="0"/>
        <w:rPr>
          <w:rFonts w:hint="eastAsia" w:ascii="宋体"/>
          <w:b/>
          <w:color w:val="auto"/>
          <w:kern w:val="28"/>
          <w:sz w:val="36"/>
          <w:szCs w:val="20"/>
        </w:rPr>
      </w:pPr>
      <w:bookmarkStart w:id="51" w:name="_Toc29334"/>
      <w:r>
        <w:rPr>
          <w:rFonts w:hint="eastAsia" w:ascii="宋体"/>
          <w:b/>
          <w:color w:val="auto"/>
          <w:kern w:val="28"/>
          <w:sz w:val="36"/>
          <w:szCs w:val="20"/>
        </w:rPr>
        <w:t>第三部分  青海省政府采购项目合同书范本</w:t>
      </w:r>
      <w:bookmarkEnd w:id="51"/>
    </w:p>
    <w:p w14:paraId="47B3F2E2">
      <w:pPr>
        <w:ind w:firstLine="480"/>
        <w:rPr>
          <w:rFonts w:hint="eastAsia"/>
          <w:color w:val="auto"/>
        </w:rPr>
      </w:pPr>
    </w:p>
    <w:p w14:paraId="6A97D9F9">
      <w:pPr>
        <w:ind w:firstLine="480"/>
        <w:rPr>
          <w:rFonts w:hint="eastAsia"/>
          <w:color w:val="auto"/>
        </w:rPr>
      </w:pPr>
    </w:p>
    <w:p w14:paraId="11810A99">
      <w:pPr>
        <w:ind w:firstLine="480"/>
        <w:rPr>
          <w:rFonts w:hint="eastAsia"/>
          <w:color w:val="auto"/>
        </w:rPr>
      </w:pPr>
    </w:p>
    <w:p w14:paraId="4B8DA520">
      <w:pPr>
        <w:ind w:firstLine="480"/>
        <w:rPr>
          <w:rFonts w:hint="eastAsia"/>
          <w:color w:val="auto"/>
        </w:rPr>
      </w:pPr>
    </w:p>
    <w:p w14:paraId="06C59303">
      <w:pPr>
        <w:ind w:firstLine="960"/>
        <w:rPr>
          <w:rFonts w:hint="eastAsia"/>
          <w:color w:val="auto"/>
          <w:sz w:val="48"/>
          <w:szCs w:val="48"/>
        </w:rPr>
      </w:pPr>
    </w:p>
    <w:p w14:paraId="7FA753BC">
      <w:pPr>
        <w:ind w:firstLine="880"/>
        <w:rPr>
          <w:color w:val="auto"/>
          <w:sz w:val="44"/>
          <w:szCs w:val="48"/>
        </w:rPr>
      </w:pPr>
    </w:p>
    <w:p w14:paraId="64FE09A3">
      <w:pPr>
        <w:ind w:firstLine="880"/>
        <w:rPr>
          <w:rFonts w:hint="eastAsia"/>
          <w:color w:val="auto"/>
          <w:sz w:val="44"/>
          <w:szCs w:val="48"/>
        </w:rPr>
      </w:pPr>
    </w:p>
    <w:p w14:paraId="0F3892D2">
      <w:pPr>
        <w:spacing w:line="480" w:lineRule="auto"/>
        <w:ind w:firstLine="1440" w:firstLineChars="300"/>
        <w:jc w:val="both"/>
        <w:rPr>
          <w:rFonts w:hint="eastAsia"/>
          <w:color w:val="auto"/>
          <w:sz w:val="48"/>
          <w:szCs w:val="48"/>
        </w:rPr>
      </w:pPr>
      <w:r>
        <w:rPr>
          <w:rFonts w:hint="eastAsia"/>
          <w:color w:val="auto"/>
          <w:sz w:val="48"/>
          <w:szCs w:val="48"/>
        </w:rPr>
        <w:t>青海省政府采购项目合同书</w:t>
      </w:r>
    </w:p>
    <w:p w14:paraId="5610C975">
      <w:pPr>
        <w:ind w:firstLine="480"/>
        <w:rPr>
          <w:rFonts w:hint="eastAsia"/>
          <w:color w:val="auto"/>
        </w:rPr>
      </w:pPr>
    </w:p>
    <w:p w14:paraId="47CF4460">
      <w:pPr>
        <w:ind w:firstLine="480"/>
        <w:rPr>
          <w:rFonts w:hint="eastAsia"/>
          <w:color w:val="auto"/>
        </w:rPr>
      </w:pPr>
    </w:p>
    <w:p w14:paraId="4125B3C1">
      <w:pPr>
        <w:ind w:firstLine="480"/>
        <w:rPr>
          <w:rFonts w:hint="eastAsia"/>
          <w:color w:val="auto"/>
        </w:rPr>
      </w:pPr>
    </w:p>
    <w:p w14:paraId="076ACABD">
      <w:pPr>
        <w:ind w:firstLine="480"/>
        <w:rPr>
          <w:rFonts w:hint="eastAsia"/>
          <w:color w:val="auto"/>
        </w:rPr>
      </w:pPr>
    </w:p>
    <w:p w14:paraId="61EE0175">
      <w:pPr>
        <w:ind w:firstLine="480"/>
        <w:rPr>
          <w:rFonts w:hint="eastAsia"/>
          <w:color w:val="auto"/>
        </w:rPr>
      </w:pPr>
    </w:p>
    <w:p w14:paraId="6C136965">
      <w:pPr>
        <w:ind w:firstLine="480"/>
        <w:rPr>
          <w:rFonts w:hint="eastAsia"/>
          <w:color w:val="auto"/>
        </w:rPr>
      </w:pPr>
    </w:p>
    <w:p w14:paraId="092E3899">
      <w:pPr>
        <w:ind w:firstLine="0" w:firstLineChars="0"/>
        <w:rPr>
          <w:rFonts w:hint="eastAsia"/>
          <w:color w:val="auto"/>
        </w:rPr>
      </w:pPr>
    </w:p>
    <w:p w14:paraId="4DE224E2">
      <w:pPr>
        <w:ind w:firstLine="480"/>
        <w:rPr>
          <w:rFonts w:hint="eastAsia"/>
          <w:color w:val="auto"/>
        </w:rPr>
      </w:pPr>
    </w:p>
    <w:p w14:paraId="387B46D6">
      <w:pPr>
        <w:ind w:firstLine="480"/>
        <w:rPr>
          <w:rFonts w:hint="eastAsia"/>
          <w:color w:val="auto"/>
        </w:rPr>
      </w:pPr>
    </w:p>
    <w:p w14:paraId="02E0F6FC">
      <w:pPr>
        <w:spacing w:line="360" w:lineRule="auto"/>
        <w:ind w:left="2608" w:leftChars="250" w:hanging="2108" w:hangingChars="700"/>
        <w:rPr>
          <w:rFonts w:hint="default" w:ascii="Times New Roman" w:hAnsi="Times New Roman" w:eastAsia="宋体" w:cs="Times New Roman"/>
          <w:b/>
          <w:color w:val="auto"/>
          <w:sz w:val="30"/>
          <w:szCs w:val="30"/>
          <w:u w:val="single"/>
          <w:lang w:val="en-US" w:eastAsia="zh-CN"/>
        </w:rPr>
      </w:pPr>
      <w:r>
        <w:rPr>
          <w:rFonts w:hint="eastAsia"/>
          <w:b/>
          <w:color w:val="auto"/>
          <w:sz w:val="30"/>
          <w:szCs w:val="30"/>
        </w:rPr>
        <w:t>采购项目名称：</w:t>
      </w:r>
      <w:r>
        <w:rPr>
          <w:rFonts w:hint="eastAsia"/>
          <w:b/>
          <w:bCs w:val="0"/>
          <w:sz w:val="32"/>
          <w:szCs w:val="32"/>
          <w:u w:val="single"/>
          <w:lang w:val="zh-CN"/>
        </w:rPr>
        <w:t>德令哈市</w:t>
      </w:r>
      <w:r>
        <w:rPr>
          <w:rFonts w:hint="eastAsia"/>
          <w:b/>
          <w:bCs w:val="0"/>
          <w:sz w:val="32"/>
          <w:szCs w:val="32"/>
          <w:u w:val="single"/>
          <w:lang w:val="zh-CN" w:eastAsia="zh-CN"/>
        </w:rPr>
        <w:t>中医院高质量发展采购项目</w:t>
      </w:r>
      <w:r>
        <w:rPr>
          <w:rFonts w:hint="eastAsia" w:ascii="Times New Roman" w:hAnsi="Times New Roman" w:eastAsia="宋体" w:cs="Times New Roman"/>
          <w:b/>
          <w:bCs w:val="0"/>
          <w:color w:val="auto"/>
          <w:sz w:val="30"/>
          <w:szCs w:val="30"/>
          <w:u w:val="single"/>
          <w:lang w:val="en-US" w:eastAsia="zh-CN"/>
        </w:rPr>
        <w:t xml:space="preserve">  </w:t>
      </w:r>
      <w:r>
        <w:rPr>
          <w:rFonts w:hint="eastAsia" w:ascii="Times New Roman" w:hAnsi="Times New Roman" w:eastAsia="宋体" w:cs="Times New Roman"/>
          <w:b w:val="0"/>
          <w:bCs/>
          <w:color w:val="auto"/>
          <w:sz w:val="30"/>
          <w:szCs w:val="30"/>
          <w:u w:val="none"/>
          <w:lang w:val="en-US" w:eastAsia="zh-CN"/>
        </w:rPr>
        <w:t xml:space="preserve">  </w:t>
      </w:r>
      <w:r>
        <w:rPr>
          <w:rFonts w:hint="eastAsia" w:ascii="Times New Roman" w:hAnsi="Times New Roman" w:eastAsia="宋体" w:cs="Times New Roman"/>
          <w:b/>
          <w:color w:val="auto"/>
          <w:sz w:val="30"/>
          <w:szCs w:val="30"/>
          <w:u w:val="single"/>
          <w:lang w:val="en-US" w:eastAsia="zh-CN"/>
        </w:rPr>
        <w:t xml:space="preserve">             </w:t>
      </w:r>
    </w:p>
    <w:p w14:paraId="1F658BE4">
      <w:pPr>
        <w:spacing w:line="360" w:lineRule="auto"/>
        <w:ind w:firstLine="602"/>
        <w:rPr>
          <w:b/>
          <w:color w:val="auto"/>
          <w:sz w:val="30"/>
          <w:szCs w:val="30"/>
          <w:u w:val="single"/>
        </w:rPr>
      </w:pPr>
      <w:r>
        <w:rPr>
          <w:rFonts w:hint="eastAsia"/>
          <w:b/>
          <w:color w:val="auto"/>
          <w:sz w:val="30"/>
          <w:szCs w:val="30"/>
        </w:rPr>
        <w:t>采购项目编号：</w:t>
      </w:r>
      <w:r>
        <w:rPr>
          <w:rFonts w:hint="eastAsia" w:ascii="Times New Roman" w:hAnsi="Times New Roman" w:eastAsia="宋体" w:cs="Times New Roman"/>
          <w:b/>
          <w:color w:val="auto"/>
          <w:sz w:val="30"/>
          <w:szCs w:val="30"/>
          <w:u w:val="single"/>
          <w:lang w:eastAsia="zh-CN"/>
        </w:rPr>
        <w:t>德政采竞磋（货物）</w:t>
      </w:r>
      <w:r>
        <w:rPr>
          <w:rFonts w:hint="eastAsia"/>
          <w:b/>
          <w:sz w:val="30"/>
          <w:szCs w:val="30"/>
          <w:u w:val="single"/>
          <w:lang w:eastAsia="zh-CN"/>
        </w:rPr>
        <w:t>202</w:t>
      </w:r>
      <w:r>
        <w:rPr>
          <w:rFonts w:hint="eastAsia"/>
          <w:b/>
          <w:sz w:val="30"/>
          <w:szCs w:val="30"/>
          <w:u w:val="single"/>
          <w:lang w:val="en-US" w:eastAsia="zh-CN"/>
        </w:rPr>
        <w:t>4</w:t>
      </w:r>
      <w:r>
        <w:rPr>
          <w:rFonts w:hint="eastAsia"/>
          <w:b/>
          <w:sz w:val="30"/>
          <w:szCs w:val="30"/>
          <w:u w:val="single"/>
          <w:lang w:eastAsia="zh-CN"/>
        </w:rPr>
        <w:t>-0</w:t>
      </w:r>
      <w:r>
        <w:rPr>
          <w:rFonts w:hint="eastAsia"/>
          <w:b/>
          <w:sz w:val="30"/>
          <w:szCs w:val="30"/>
          <w:u w:val="single"/>
          <w:lang w:val="en-US" w:eastAsia="zh-CN"/>
        </w:rPr>
        <w:t>04</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rPr>
        <w:t xml:space="preserve">                                             </w:t>
      </w:r>
    </w:p>
    <w:p w14:paraId="1656D04B">
      <w:pPr>
        <w:spacing w:line="360" w:lineRule="auto"/>
        <w:ind w:firstLine="602"/>
        <w:rPr>
          <w:rFonts w:hint="default" w:eastAsia="宋体"/>
          <w:b/>
          <w:color w:val="auto"/>
          <w:sz w:val="30"/>
          <w:szCs w:val="30"/>
          <w:u w:val="single"/>
          <w:lang w:val="en-US" w:eastAsia="zh-CN"/>
        </w:rPr>
      </w:pPr>
      <w:r>
        <w:rPr>
          <w:rFonts w:hint="eastAsia"/>
          <w:b/>
          <w:color w:val="auto"/>
          <w:sz w:val="30"/>
          <w:szCs w:val="30"/>
        </w:rPr>
        <w:t>采购合同编号：</w:t>
      </w:r>
      <w:r>
        <w:rPr>
          <w:rFonts w:hint="eastAsia"/>
          <w:b/>
          <w:color w:val="auto"/>
          <w:sz w:val="30"/>
          <w:szCs w:val="30"/>
          <w:u w:val="single"/>
        </w:rPr>
        <w:t xml:space="preserve">  </w:t>
      </w:r>
      <w:r>
        <w:rPr>
          <w:b/>
          <w:color w:val="auto"/>
          <w:sz w:val="30"/>
          <w:szCs w:val="30"/>
          <w:u w:val="single"/>
        </w:rPr>
        <w:t xml:space="preserve"> </w:t>
      </w:r>
      <w:r>
        <w:rPr>
          <w:rFonts w:hint="eastAsia"/>
          <w:b/>
          <w:color w:val="auto"/>
          <w:sz w:val="30"/>
          <w:szCs w:val="30"/>
          <w:u w:val="single"/>
        </w:rPr>
        <w:t xml:space="preserve">   </w:t>
      </w:r>
      <w:r>
        <w:rPr>
          <w:rFonts w:hint="eastAsia"/>
          <w:b/>
          <w:color w:val="auto"/>
          <w:sz w:val="30"/>
          <w:szCs w:val="30"/>
          <w:u w:val="single"/>
          <w:lang w:val="en-US" w:eastAsia="zh-CN"/>
        </w:rPr>
        <w:t xml:space="preserve">              </w:t>
      </w:r>
    </w:p>
    <w:p w14:paraId="13394D86">
      <w:pPr>
        <w:spacing w:line="360" w:lineRule="auto"/>
        <w:ind w:firstLine="602"/>
        <w:rPr>
          <w:b/>
          <w:color w:val="auto"/>
          <w:sz w:val="30"/>
          <w:szCs w:val="30"/>
        </w:rPr>
      </w:pPr>
      <w:r>
        <w:rPr>
          <w:rFonts w:hint="eastAsia"/>
          <w:b/>
          <w:color w:val="auto"/>
          <w:sz w:val="30"/>
          <w:szCs w:val="30"/>
        </w:rPr>
        <w:t>合同金额（人民币）：</w:t>
      </w:r>
      <w:r>
        <w:rPr>
          <w:rFonts w:hint="eastAsia"/>
          <w:b/>
          <w:color w:val="auto"/>
          <w:sz w:val="30"/>
          <w:szCs w:val="30"/>
          <w:u w:val="single"/>
        </w:rPr>
        <w:t xml:space="preserve">                       </w:t>
      </w:r>
      <w:r>
        <w:rPr>
          <w:b/>
          <w:color w:val="auto"/>
          <w:sz w:val="30"/>
          <w:szCs w:val="30"/>
          <w:u w:val="single"/>
        </w:rPr>
        <w:t xml:space="preserve"> </w:t>
      </w:r>
      <w:r>
        <w:rPr>
          <w:rFonts w:hint="eastAsia"/>
          <w:b/>
          <w:color w:val="auto"/>
          <w:sz w:val="30"/>
          <w:szCs w:val="30"/>
          <w:u w:val="single"/>
        </w:rPr>
        <w:t xml:space="preserve">      </w:t>
      </w:r>
      <w:r>
        <w:rPr>
          <w:rFonts w:hint="eastAsia"/>
          <w:b/>
          <w:color w:val="auto"/>
          <w:sz w:val="30"/>
          <w:szCs w:val="30"/>
        </w:rPr>
        <w:t xml:space="preserve">                                     </w:t>
      </w:r>
    </w:p>
    <w:p w14:paraId="22D95455">
      <w:pPr>
        <w:spacing w:line="360" w:lineRule="auto"/>
        <w:ind w:firstLine="602"/>
        <w:jc w:val="left"/>
        <w:rPr>
          <w:b/>
          <w:color w:val="auto"/>
          <w:sz w:val="30"/>
          <w:szCs w:val="30"/>
        </w:rPr>
      </w:pPr>
      <w:r>
        <w:rPr>
          <w:rFonts w:hint="eastAsia"/>
          <w:b/>
          <w:color w:val="auto"/>
          <w:sz w:val="30"/>
          <w:szCs w:val="30"/>
        </w:rPr>
        <w:t>采购单位（委托方）：</w:t>
      </w:r>
      <w:r>
        <w:rPr>
          <w:rFonts w:hint="eastAsia"/>
          <w:b/>
          <w:color w:val="auto"/>
          <w:sz w:val="30"/>
          <w:szCs w:val="30"/>
          <w:u w:val="single"/>
        </w:rPr>
        <w:t xml:space="preserve">   </w:t>
      </w:r>
      <w:r>
        <w:rPr>
          <w:rFonts w:hint="eastAsia"/>
          <w:b/>
          <w:color w:val="auto"/>
          <w:sz w:val="30"/>
          <w:szCs w:val="30"/>
          <w:u w:val="single"/>
          <w:lang w:eastAsia="zh-CN"/>
        </w:rPr>
        <w:t>德令哈市中医院</w:t>
      </w:r>
      <w:r>
        <w:rPr>
          <w:rFonts w:hint="eastAsia"/>
          <w:b/>
          <w:color w:val="auto"/>
          <w:sz w:val="30"/>
          <w:szCs w:val="30"/>
          <w:u w:val="single"/>
        </w:rPr>
        <w:t xml:space="preserve">         </w:t>
      </w:r>
      <w:r>
        <w:rPr>
          <w:rFonts w:hint="eastAsia"/>
          <w:b/>
          <w:color w:val="auto"/>
          <w:sz w:val="30"/>
          <w:szCs w:val="30"/>
        </w:rPr>
        <w:t>（盖章）</w:t>
      </w:r>
    </w:p>
    <w:p w14:paraId="76C0BC43">
      <w:pPr>
        <w:spacing w:line="360" w:lineRule="auto"/>
        <w:ind w:firstLine="602"/>
        <w:jc w:val="left"/>
        <w:rPr>
          <w:rFonts w:hint="eastAsia"/>
          <w:b/>
          <w:color w:val="auto"/>
          <w:sz w:val="30"/>
          <w:szCs w:val="30"/>
          <w:u w:val="single"/>
        </w:rPr>
      </w:pPr>
      <w:r>
        <w:rPr>
          <w:rFonts w:hint="eastAsia"/>
          <w:b/>
          <w:color w:val="auto"/>
          <w:sz w:val="30"/>
          <w:szCs w:val="30"/>
        </w:rPr>
        <w:t>成交供应商（受托方）：</w:t>
      </w:r>
      <w:r>
        <w:rPr>
          <w:rFonts w:hint="eastAsia"/>
          <w:b/>
          <w:color w:val="auto"/>
          <w:sz w:val="30"/>
          <w:szCs w:val="30"/>
          <w:u w:val="single"/>
        </w:rPr>
        <w:t xml:space="preserve">                      </w:t>
      </w:r>
      <w:r>
        <w:rPr>
          <w:rFonts w:hint="eastAsia"/>
          <w:b/>
          <w:color w:val="auto"/>
          <w:sz w:val="30"/>
          <w:szCs w:val="30"/>
        </w:rPr>
        <w:t>（盖章）</w:t>
      </w:r>
    </w:p>
    <w:p w14:paraId="103486D8">
      <w:pPr>
        <w:spacing w:line="360" w:lineRule="auto"/>
        <w:ind w:firstLine="602"/>
        <w:rPr>
          <w:rFonts w:hint="eastAsia"/>
          <w:b/>
          <w:color w:val="auto"/>
          <w:sz w:val="30"/>
          <w:szCs w:val="30"/>
        </w:rPr>
      </w:pPr>
      <w:r>
        <w:rPr>
          <w:rFonts w:hint="eastAsia"/>
          <w:b/>
          <w:color w:val="auto"/>
          <w:sz w:val="30"/>
          <w:szCs w:val="30"/>
        </w:rPr>
        <w:t>磋商日期：</w:t>
      </w:r>
      <w:r>
        <w:rPr>
          <w:rFonts w:hint="eastAsia"/>
          <w:b/>
          <w:color w:val="auto"/>
          <w:sz w:val="30"/>
          <w:szCs w:val="30"/>
          <w:u w:val="single"/>
        </w:rPr>
        <w:t xml:space="preserve">                                      </w:t>
      </w:r>
      <w:bookmarkStart w:id="52" w:name="_Toc376936767"/>
      <w:bookmarkStart w:id="53" w:name="_Toc325726036"/>
    </w:p>
    <w:p w14:paraId="61C30F04">
      <w:pPr>
        <w:ind w:firstLine="482"/>
        <w:rPr>
          <w:rFonts w:ascii="宋体" w:hAnsi="宋体"/>
          <w:b/>
          <w:bCs/>
          <w:color w:val="auto"/>
        </w:rPr>
      </w:pPr>
    </w:p>
    <w:p w14:paraId="6438D05D">
      <w:pPr>
        <w:pStyle w:val="11"/>
        <w:ind w:firstLine="420"/>
        <w:rPr>
          <w:rFonts w:ascii="Times New Roman" w:hAnsi="Times New Roman"/>
          <w:color w:val="auto"/>
          <w:sz w:val="21"/>
          <w:szCs w:val="24"/>
        </w:rPr>
      </w:pPr>
    </w:p>
    <w:p w14:paraId="36EEE01B">
      <w:pPr>
        <w:pStyle w:val="11"/>
        <w:ind w:firstLine="480"/>
        <w:rPr>
          <w:rFonts w:hint="eastAsia"/>
          <w:color w:val="auto"/>
        </w:rPr>
      </w:pPr>
    </w:p>
    <w:p w14:paraId="61E69678">
      <w:pPr>
        <w:ind w:firstLine="482"/>
        <w:rPr>
          <w:rFonts w:hint="eastAsia" w:ascii="宋体" w:hAnsi="宋体"/>
          <w:b/>
          <w:bCs/>
          <w:color w:val="auto"/>
        </w:rPr>
      </w:pPr>
      <w:r>
        <w:rPr>
          <w:rFonts w:hint="eastAsia" w:ascii="宋体" w:hAnsi="宋体"/>
          <w:b/>
          <w:bCs/>
          <w:color w:val="auto"/>
        </w:rPr>
        <w:t xml:space="preserve">采 购 人（以下简称甲方）： </w:t>
      </w:r>
    </w:p>
    <w:p w14:paraId="4421D058">
      <w:pPr>
        <w:ind w:firstLine="602" w:firstLineChars="300"/>
        <w:rPr>
          <w:rFonts w:hint="eastAsia" w:ascii="宋体" w:hAnsi="宋体" w:eastAsia="宋体" w:cs="Times New Roman"/>
          <w:bCs/>
          <w:color w:val="auto"/>
          <w:u w:val="single"/>
          <w:lang w:val="en-US" w:eastAsia="zh-CN"/>
        </w:rPr>
      </w:pPr>
      <w:r>
        <w:rPr>
          <w:rFonts w:hint="eastAsia" w:ascii="宋体" w:hAnsi="宋体"/>
          <w:b/>
          <w:bCs/>
          <w:color w:val="auto"/>
        </w:rPr>
        <w:t>供 应 商（以下简称乙方）：</w:t>
      </w:r>
    </w:p>
    <w:p w14:paraId="5B10A559">
      <w:pPr>
        <w:ind w:firstLine="600" w:firstLineChars="300"/>
        <w:rPr>
          <w:rFonts w:hint="eastAsia" w:ascii="宋体" w:hAnsi="宋体"/>
          <w:bCs/>
          <w:color w:val="auto"/>
        </w:rPr>
      </w:pPr>
      <w:r>
        <w:rPr>
          <w:rFonts w:hint="eastAsia" w:ascii="宋体" w:hAnsi="宋体" w:eastAsia="宋体" w:cs="Times New Roman"/>
          <w:bCs/>
          <w:color w:val="auto"/>
          <w:u w:val="single"/>
          <w:lang w:val="en-US" w:eastAsia="zh-CN"/>
        </w:rPr>
        <w:t xml:space="preserve">甲、乙双方根据2024年*月*日 </w:t>
      </w:r>
      <w:r>
        <w:rPr>
          <w:rFonts w:hint="eastAsia" w:ascii="宋体" w:hAnsi="宋体" w:eastAsia="宋体" w:cs="Times New Roman"/>
          <w:bCs/>
          <w:color w:val="auto"/>
          <w:u w:val="single"/>
          <w:lang w:val="zh-CN" w:eastAsia="zh-CN"/>
        </w:rPr>
        <w:t>德令哈市中医院高质量发展采购项目</w:t>
      </w:r>
      <w:r>
        <w:rPr>
          <w:rFonts w:hint="eastAsia" w:ascii="宋体" w:hAnsi="宋体"/>
          <w:bCs/>
          <w:color w:val="auto"/>
          <w:u w:val="single"/>
          <w:lang w:val="en-US" w:eastAsia="zh-CN"/>
        </w:rPr>
        <w:t xml:space="preserve">（德政财竞磋（货物）2024-004） </w:t>
      </w:r>
      <w:r>
        <w:rPr>
          <w:rFonts w:hint="eastAsia" w:ascii="宋体" w:hAnsi="宋体"/>
          <w:bCs/>
          <w:color w:val="auto"/>
        </w:rPr>
        <w:t>的磋商文件要求和采购代理机构出具的《成交通知书》，并经双方协商一致，</w:t>
      </w:r>
      <w:r>
        <w:rPr>
          <w:rFonts w:hint="eastAsia" w:ascii="宋体" w:hAnsi="宋体"/>
          <w:bCs/>
          <w:color w:val="auto"/>
          <w:lang w:val="en-US" w:eastAsia="zh-CN"/>
        </w:rPr>
        <w:t>签订</w:t>
      </w:r>
      <w:r>
        <w:rPr>
          <w:rFonts w:hint="eastAsia" w:ascii="宋体" w:hAnsi="宋体"/>
          <w:color w:val="auto"/>
        </w:rPr>
        <w:t>采购</w:t>
      </w:r>
      <w:r>
        <w:rPr>
          <w:rFonts w:hint="eastAsia" w:ascii="宋体" w:hAnsi="宋体"/>
          <w:bCs/>
          <w:color w:val="auto"/>
        </w:rPr>
        <w:t>合同：</w:t>
      </w:r>
    </w:p>
    <w:p w14:paraId="32CB69FB">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一、签订本政府采购合同的依据</w:t>
      </w:r>
    </w:p>
    <w:p w14:paraId="2A19DFB0">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本政府采购合同所附下列文件是构成本政府采购合同不可分割的部分：</w:t>
      </w:r>
    </w:p>
    <w:p w14:paraId="5959448B">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1.磋商文件；</w:t>
      </w:r>
    </w:p>
    <w:p w14:paraId="2D405A5F">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2.磋商文件的更正、变更公告；</w:t>
      </w:r>
    </w:p>
    <w:p w14:paraId="74DC68E8">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3.成交供应商提交的磋商响应文件；</w:t>
      </w:r>
    </w:p>
    <w:p w14:paraId="677F61B0">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4.磋商文件中规定的政府采购合同通用条款；</w:t>
      </w:r>
    </w:p>
    <w:p w14:paraId="0E5E11A2">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5.成交通知书；</w:t>
      </w:r>
    </w:p>
    <w:p w14:paraId="2C924678">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6.履约保证金缴费证明；</w:t>
      </w:r>
    </w:p>
    <w:p w14:paraId="78D04253">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7.最终报价表；</w:t>
      </w:r>
    </w:p>
    <w:p w14:paraId="55B478D5">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8.最终分项报价表；</w:t>
      </w:r>
    </w:p>
    <w:p w14:paraId="45F61BA2">
      <w:pPr>
        <w:autoSpaceDE w:val="0"/>
        <w:autoSpaceDN w:val="0"/>
        <w:adjustRightIn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9.技术规格响应表；</w:t>
      </w:r>
    </w:p>
    <w:p w14:paraId="368A65D6">
      <w:pPr>
        <w:autoSpaceDE w:val="0"/>
        <w:autoSpaceDN w:val="0"/>
        <w:adjustRightIn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10.售后服务承诺；</w:t>
      </w:r>
    </w:p>
    <w:p w14:paraId="2464C86B">
      <w:pPr>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zh-CN"/>
        </w:rPr>
        <w:t>.供应商基本户开户信息。</w:t>
      </w:r>
    </w:p>
    <w:p w14:paraId="412C9CE3">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二、合同标的及金额                                       单位：元</w:t>
      </w:r>
    </w:p>
    <w:tbl>
      <w:tblPr>
        <w:tblStyle w:val="20"/>
        <w:tblW w:w="0" w:type="auto"/>
        <w:jc w:val="center"/>
        <w:tblLayout w:type="fixed"/>
        <w:tblCellMar>
          <w:top w:w="0" w:type="dxa"/>
          <w:left w:w="108" w:type="dxa"/>
          <w:bottom w:w="0" w:type="dxa"/>
          <w:right w:w="108" w:type="dxa"/>
        </w:tblCellMar>
      </w:tblPr>
      <w:tblGrid>
        <w:gridCol w:w="853"/>
        <w:gridCol w:w="1738"/>
        <w:gridCol w:w="1843"/>
        <w:gridCol w:w="776"/>
        <w:gridCol w:w="1166"/>
        <w:gridCol w:w="1164"/>
        <w:gridCol w:w="1101"/>
      </w:tblGrid>
      <w:tr w14:paraId="5A889272">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68E9BF8">
            <w:pPr>
              <w:autoSpaceDE w:val="0"/>
              <w:autoSpaceDN w:val="0"/>
              <w:adjustRightInd w:val="0"/>
              <w:ind w:firstLine="0" w:firstLineChars="0"/>
              <w:jc w:val="center"/>
              <w:rPr>
                <w:rFonts w:hint="eastAsia" w:ascii="宋体" w:cs="宋体"/>
                <w:color w:val="auto"/>
                <w:kern w:val="0"/>
                <w:lang w:val="zh-CN"/>
              </w:rPr>
            </w:pPr>
            <w:r>
              <w:rPr>
                <w:rFonts w:hint="eastAsia" w:ascii="宋体" w:cs="宋体"/>
                <w:color w:val="auto"/>
                <w:kern w:val="0"/>
                <w:lang w:val="zh-CN"/>
              </w:rPr>
              <w:t>序号</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4CB7BC15">
            <w:pPr>
              <w:autoSpaceDE w:val="0"/>
              <w:autoSpaceDN w:val="0"/>
              <w:adjustRightInd w:val="0"/>
              <w:ind w:firstLine="0" w:firstLineChars="0"/>
              <w:rPr>
                <w:rFonts w:hint="eastAsia" w:ascii="宋体" w:cs="宋体"/>
                <w:color w:val="auto"/>
                <w:kern w:val="0"/>
                <w:lang w:val="zh-CN"/>
              </w:rPr>
            </w:pPr>
            <w:r>
              <w:rPr>
                <w:rFonts w:hint="eastAsia" w:ascii="宋体" w:cs="宋体"/>
                <w:color w:val="auto"/>
                <w:kern w:val="0"/>
                <w:lang w:val="zh-CN"/>
              </w:rPr>
              <w:t>标的名称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F2FF3A">
            <w:pPr>
              <w:autoSpaceDE w:val="0"/>
              <w:autoSpaceDN w:val="0"/>
              <w:adjustRightInd w:val="0"/>
              <w:ind w:firstLine="0" w:firstLineChars="0"/>
              <w:rPr>
                <w:rFonts w:hint="eastAsia" w:ascii="宋体" w:cs="宋体"/>
                <w:color w:val="auto"/>
                <w:kern w:val="0"/>
                <w:lang w:val="zh-CN"/>
              </w:rPr>
            </w:pPr>
            <w:r>
              <w:rPr>
                <w:rFonts w:hint="eastAsia" w:ascii="宋体" w:cs="宋体"/>
                <w:color w:val="auto"/>
                <w:kern w:val="0"/>
                <w:lang w:val="zh-CN"/>
              </w:rPr>
              <w:t>型号规格</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09A8FF09">
            <w:pPr>
              <w:autoSpaceDE w:val="0"/>
              <w:autoSpaceDN w:val="0"/>
              <w:adjustRightInd w:val="0"/>
              <w:ind w:firstLine="0" w:firstLineChars="0"/>
              <w:rPr>
                <w:rFonts w:hint="eastAsia" w:ascii="宋体" w:cs="宋体"/>
                <w:color w:val="auto"/>
                <w:kern w:val="0"/>
                <w:lang w:val="zh-CN"/>
              </w:rPr>
            </w:pPr>
            <w:r>
              <w:rPr>
                <w:rFonts w:hint="eastAsia" w:ascii="宋体" w:cs="宋体"/>
                <w:color w:val="auto"/>
                <w:kern w:val="0"/>
                <w:lang w:val="zh-CN"/>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6D003A">
            <w:pPr>
              <w:autoSpaceDE w:val="0"/>
              <w:autoSpaceDN w:val="0"/>
              <w:adjustRightInd w:val="0"/>
              <w:ind w:firstLine="0" w:firstLineChars="0"/>
              <w:jc w:val="center"/>
              <w:rPr>
                <w:rFonts w:hint="eastAsia" w:ascii="宋体" w:cs="宋体"/>
                <w:color w:val="auto"/>
                <w:kern w:val="0"/>
                <w:lang w:val="zh-CN"/>
              </w:rPr>
            </w:pPr>
            <w:r>
              <w:rPr>
                <w:rFonts w:hint="eastAsia" w:ascii="宋体" w:cs="宋体"/>
                <w:color w:val="auto"/>
                <w:kern w:val="0"/>
                <w:lang w:val="zh-CN"/>
              </w:rPr>
              <w:t>单价</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5C4CB8F">
            <w:pPr>
              <w:autoSpaceDE w:val="0"/>
              <w:autoSpaceDN w:val="0"/>
              <w:adjustRightInd w:val="0"/>
              <w:ind w:firstLine="0" w:firstLineChars="0"/>
              <w:jc w:val="center"/>
              <w:rPr>
                <w:rFonts w:hint="eastAsia" w:ascii="宋体" w:cs="宋体"/>
                <w:color w:val="auto"/>
                <w:kern w:val="0"/>
                <w:lang w:val="zh-CN"/>
              </w:rPr>
            </w:pPr>
            <w:r>
              <w:rPr>
                <w:rFonts w:hint="eastAsia" w:ascii="宋体" w:cs="宋体"/>
                <w:color w:val="auto"/>
                <w:kern w:val="0"/>
                <w:lang w:val="zh-CN"/>
              </w:rPr>
              <w:t>总价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E0FC97">
            <w:pPr>
              <w:autoSpaceDE w:val="0"/>
              <w:autoSpaceDN w:val="0"/>
              <w:adjustRightInd w:val="0"/>
              <w:ind w:firstLine="0" w:firstLineChars="0"/>
              <w:jc w:val="center"/>
              <w:rPr>
                <w:rFonts w:hint="eastAsia" w:ascii="宋体" w:cs="宋体"/>
                <w:color w:val="auto"/>
                <w:kern w:val="0"/>
                <w:lang w:val="zh-CN"/>
              </w:rPr>
            </w:pPr>
            <w:r>
              <w:rPr>
                <w:rFonts w:hint="eastAsia" w:ascii="宋体" w:cs="宋体"/>
                <w:color w:val="auto"/>
                <w:kern w:val="0"/>
                <w:lang w:val="zh-CN"/>
              </w:rPr>
              <w:t>备注</w:t>
            </w:r>
          </w:p>
        </w:tc>
      </w:tr>
      <w:tr w14:paraId="5F2A2572">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681935FD">
            <w:pPr>
              <w:autoSpaceDE w:val="0"/>
              <w:autoSpaceDN w:val="0"/>
              <w:adjustRightInd w:val="0"/>
              <w:ind w:firstLine="0" w:firstLineChars="0"/>
              <w:rPr>
                <w:rFonts w:hint="eastAsia" w:ascii="宋体" w:cs="宋体"/>
                <w:color w:val="auto"/>
                <w:kern w:val="0"/>
                <w:lang w:val="zh-CN"/>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6D91A876">
            <w:pPr>
              <w:autoSpaceDE w:val="0"/>
              <w:autoSpaceDN w:val="0"/>
              <w:adjustRightInd w:val="0"/>
              <w:ind w:firstLine="0" w:firstLineChars="0"/>
              <w:rPr>
                <w:rFonts w:hint="eastAsia" w:ascii="宋体" w:cs="宋体"/>
                <w:color w:val="auto"/>
                <w:kern w:val="0"/>
                <w:lang w:val="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E4D72D">
            <w:pPr>
              <w:autoSpaceDE w:val="0"/>
              <w:autoSpaceDN w:val="0"/>
              <w:adjustRightInd w:val="0"/>
              <w:ind w:firstLine="0" w:firstLineChars="0"/>
              <w:rPr>
                <w:rFonts w:hint="eastAsia" w:ascii="宋体" w:cs="宋体"/>
                <w:color w:val="auto"/>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494E8FA4">
            <w:pPr>
              <w:autoSpaceDE w:val="0"/>
              <w:autoSpaceDN w:val="0"/>
              <w:adjustRightInd w:val="0"/>
              <w:ind w:firstLine="0" w:firstLineChars="0"/>
              <w:rPr>
                <w:rFonts w:hint="eastAsia" w:ascii="宋体" w:cs="宋体"/>
                <w:color w:val="auto"/>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00078D7">
            <w:pPr>
              <w:autoSpaceDE w:val="0"/>
              <w:autoSpaceDN w:val="0"/>
              <w:adjustRightInd w:val="0"/>
              <w:ind w:firstLine="0" w:firstLineChars="0"/>
              <w:rPr>
                <w:rFonts w:hint="eastAsia" w:ascii="宋体" w:cs="宋体"/>
                <w:color w:val="auto"/>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8D62359">
            <w:pPr>
              <w:autoSpaceDE w:val="0"/>
              <w:autoSpaceDN w:val="0"/>
              <w:adjustRightInd w:val="0"/>
              <w:ind w:firstLine="0" w:firstLineChars="0"/>
              <w:rPr>
                <w:rFonts w:hint="eastAsia" w:ascii="宋体" w:cs="宋体"/>
                <w:color w:val="auto"/>
                <w:kern w:val="0"/>
                <w:lang w:val="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71D537D">
            <w:pPr>
              <w:autoSpaceDE w:val="0"/>
              <w:autoSpaceDN w:val="0"/>
              <w:adjustRightInd w:val="0"/>
              <w:ind w:firstLine="0" w:firstLineChars="0"/>
              <w:rPr>
                <w:rFonts w:hint="eastAsia" w:ascii="宋体" w:cs="宋体"/>
                <w:color w:val="auto"/>
                <w:kern w:val="0"/>
                <w:lang w:val="zh-CN"/>
              </w:rPr>
            </w:pPr>
          </w:p>
        </w:tc>
      </w:tr>
      <w:tr w14:paraId="00812C1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093DAEE0">
            <w:pPr>
              <w:autoSpaceDE w:val="0"/>
              <w:autoSpaceDN w:val="0"/>
              <w:adjustRightInd w:val="0"/>
              <w:ind w:firstLine="0" w:firstLineChars="0"/>
              <w:rPr>
                <w:rFonts w:hint="eastAsia" w:ascii="宋体" w:cs="宋体"/>
                <w:color w:val="auto"/>
                <w:kern w:val="0"/>
                <w:lang w:val="zh-CN"/>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2DDEC66F">
            <w:pPr>
              <w:autoSpaceDE w:val="0"/>
              <w:autoSpaceDN w:val="0"/>
              <w:adjustRightInd w:val="0"/>
              <w:ind w:firstLine="0" w:firstLineChars="0"/>
              <w:rPr>
                <w:rFonts w:hint="eastAsia" w:ascii="宋体" w:cs="宋体"/>
                <w:color w:val="auto"/>
                <w:kern w:val="0"/>
                <w:lang w:val="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A5D2F4">
            <w:pPr>
              <w:autoSpaceDE w:val="0"/>
              <w:autoSpaceDN w:val="0"/>
              <w:adjustRightInd w:val="0"/>
              <w:ind w:firstLine="0" w:firstLineChars="0"/>
              <w:rPr>
                <w:rFonts w:hint="eastAsia" w:ascii="宋体" w:cs="宋体"/>
                <w:color w:val="auto"/>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476A0E3F">
            <w:pPr>
              <w:autoSpaceDE w:val="0"/>
              <w:autoSpaceDN w:val="0"/>
              <w:adjustRightInd w:val="0"/>
              <w:ind w:firstLine="0" w:firstLineChars="0"/>
              <w:rPr>
                <w:rFonts w:hint="eastAsia" w:ascii="宋体" w:cs="宋体"/>
                <w:color w:val="auto"/>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7A6E632">
            <w:pPr>
              <w:autoSpaceDE w:val="0"/>
              <w:autoSpaceDN w:val="0"/>
              <w:adjustRightInd w:val="0"/>
              <w:ind w:firstLine="0" w:firstLineChars="0"/>
              <w:rPr>
                <w:rFonts w:hint="eastAsia" w:ascii="宋体" w:cs="宋体"/>
                <w:color w:val="auto"/>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36FF720">
            <w:pPr>
              <w:autoSpaceDE w:val="0"/>
              <w:autoSpaceDN w:val="0"/>
              <w:adjustRightInd w:val="0"/>
              <w:ind w:firstLine="0" w:firstLineChars="0"/>
              <w:rPr>
                <w:rFonts w:hint="eastAsia" w:ascii="宋体" w:cs="宋体"/>
                <w:color w:val="auto"/>
                <w:kern w:val="0"/>
                <w:lang w:val="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1925ED">
            <w:pPr>
              <w:autoSpaceDE w:val="0"/>
              <w:autoSpaceDN w:val="0"/>
              <w:adjustRightInd w:val="0"/>
              <w:ind w:firstLine="0" w:firstLineChars="0"/>
              <w:rPr>
                <w:rFonts w:hint="eastAsia" w:ascii="宋体" w:cs="宋体"/>
                <w:color w:val="auto"/>
                <w:kern w:val="0"/>
                <w:lang w:val="zh-CN"/>
              </w:rPr>
            </w:pPr>
          </w:p>
        </w:tc>
      </w:tr>
      <w:tr w14:paraId="07EB893D">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1F854545">
            <w:pPr>
              <w:autoSpaceDE w:val="0"/>
              <w:autoSpaceDN w:val="0"/>
              <w:adjustRightInd w:val="0"/>
              <w:ind w:firstLine="0" w:firstLineChars="0"/>
              <w:rPr>
                <w:rFonts w:hint="eastAsia" w:ascii="宋体" w:cs="宋体"/>
                <w:color w:val="auto"/>
                <w:kern w:val="0"/>
                <w:lang w:val="zh-CN"/>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33CC8786">
            <w:pPr>
              <w:autoSpaceDE w:val="0"/>
              <w:autoSpaceDN w:val="0"/>
              <w:adjustRightInd w:val="0"/>
              <w:ind w:firstLine="0" w:firstLineChars="0"/>
              <w:rPr>
                <w:rFonts w:hint="eastAsia" w:ascii="宋体" w:cs="宋体"/>
                <w:color w:val="auto"/>
                <w:kern w:val="0"/>
                <w:lang w:val="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D7000A">
            <w:pPr>
              <w:autoSpaceDE w:val="0"/>
              <w:autoSpaceDN w:val="0"/>
              <w:adjustRightInd w:val="0"/>
              <w:ind w:firstLine="0" w:firstLineChars="0"/>
              <w:rPr>
                <w:rFonts w:hint="eastAsia" w:ascii="宋体" w:cs="宋体"/>
                <w:color w:val="auto"/>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6C017648">
            <w:pPr>
              <w:autoSpaceDE w:val="0"/>
              <w:autoSpaceDN w:val="0"/>
              <w:adjustRightInd w:val="0"/>
              <w:ind w:firstLine="0" w:firstLineChars="0"/>
              <w:rPr>
                <w:rFonts w:hint="eastAsia" w:ascii="宋体" w:cs="宋体"/>
                <w:color w:val="auto"/>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4B0653C">
            <w:pPr>
              <w:autoSpaceDE w:val="0"/>
              <w:autoSpaceDN w:val="0"/>
              <w:adjustRightInd w:val="0"/>
              <w:ind w:firstLine="0" w:firstLineChars="0"/>
              <w:rPr>
                <w:rFonts w:hint="eastAsia" w:ascii="宋体" w:cs="宋体"/>
                <w:color w:val="auto"/>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7BE001D">
            <w:pPr>
              <w:autoSpaceDE w:val="0"/>
              <w:autoSpaceDN w:val="0"/>
              <w:adjustRightInd w:val="0"/>
              <w:ind w:firstLine="0" w:firstLineChars="0"/>
              <w:rPr>
                <w:rFonts w:hint="eastAsia" w:ascii="宋体" w:cs="宋体"/>
                <w:color w:val="auto"/>
                <w:kern w:val="0"/>
                <w:lang w:val="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80AB54E">
            <w:pPr>
              <w:autoSpaceDE w:val="0"/>
              <w:autoSpaceDN w:val="0"/>
              <w:adjustRightInd w:val="0"/>
              <w:ind w:firstLine="0" w:firstLineChars="0"/>
              <w:rPr>
                <w:rFonts w:hint="eastAsia" w:ascii="宋体" w:cs="宋体"/>
                <w:color w:val="auto"/>
                <w:kern w:val="0"/>
                <w:lang w:val="zh-CN"/>
              </w:rPr>
            </w:pPr>
          </w:p>
        </w:tc>
      </w:tr>
      <w:tr w14:paraId="12D9878B">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5612E01D">
            <w:pPr>
              <w:autoSpaceDE w:val="0"/>
              <w:autoSpaceDN w:val="0"/>
              <w:adjustRightInd w:val="0"/>
              <w:ind w:firstLine="0" w:firstLineChars="0"/>
              <w:rPr>
                <w:rFonts w:hint="eastAsia" w:ascii="宋体" w:cs="宋体"/>
                <w:color w:val="auto"/>
                <w:kern w:val="0"/>
                <w:lang w:val="zh-CN"/>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4B7DA9A0">
            <w:pPr>
              <w:autoSpaceDE w:val="0"/>
              <w:autoSpaceDN w:val="0"/>
              <w:adjustRightInd w:val="0"/>
              <w:ind w:firstLine="0" w:firstLineChars="0"/>
              <w:rPr>
                <w:rFonts w:hint="eastAsia" w:ascii="宋体" w:cs="宋体"/>
                <w:color w:val="auto"/>
                <w:kern w:val="0"/>
                <w:lang w:val="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FE900C">
            <w:pPr>
              <w:autoSpaceDE w:val="0"/>
              <w:autoSpaceDN w:val="0"/>
              <w:adjustRightInd w:val="0"/>
              <w:ind w:firstLine="0" w:firstLineChars="0"/>
              <w:rPr>
                <w:rFonts w:hint="eastAsia" w:ascii="宋体" w:cs="宋体"/>
                <w:color w:val="auto"/>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11E5C602">
            <w:pPr>
              <w:autoSpaceDE w:val="0"/>
              <w:autoSpaceDN w:val="0"/>
              <w:adjustRightInd w:val="0"/>
              <w:ind w:firstLine="0" w:firstLineChars="0"/>
              <w:rPr>
                <w:rFonts w:hint="eastAsia" w:ascii="宋体" w:cs="宋体"/>
                <w:color w:val="auto"/>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49C9B4B">
            <w:pPr>
              <w:autoSpaceDE w:val="0"/>
              <w:autoSpaceDN w:val="0"/>
              <w:adjustRightInd w:val="0"/>
              <w:ind w:firstLine="0" w:firstLineChars="0"/>
              <w:rPr>
                <w:rFonts w:hint="eastAsia" w:ascii="宋体" w:cs="宋体"/>
                <w:color w:val="auto"/>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CDF90DD">
            <w:pPr>
              <w:autoSpaceDE w:val="0"/>
              <w:autoSpaceDN w:val="0"/>
              <w:adjustRightInd w:val="0"/>
              <w:ind w:firstLine="0" w:firstLineChars="0"/>
              <w:rPr>
                <w:rFonts w:hint="eastAsia" w:ascii="宋体" w:cs="宋体"/>
                <w:color w:val="auto"/>
                <w:kern w:val="0"/>
                <w:lang w:val="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44DBCF5">
            <w:pPr>
              <w:autoSpaceDE w:val="0"/>
              <w:autoSpaceDN w:val="0"/>
              <w:adjustRightInd w:val="0"/>
              <w:ind w:firstLine="0" w:firstLineChars="0"/>
              <w:rPr>
                <w:rFonts w:hint="eastAsia" w:ascii="宋体" w:cs="宋体"/>
                <w:color w:val="auto"/>
                <w:kern w:val="0"/>
                <w:lang w:val="zh-CN"/>
              </w:rPr>
            </w:pPr>
          </w:p>
        </w:tc>
      </w:tr>
    </w:tbl>
    <w:p w14:paraId="511C18E2">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根据上述政府采购合同文件要求，本政府采购合同的总金额为人民币</w:t>
      </w:r>
      <w:r>
        <w:rPr>
          <w:rFonts w:hint="eastAsia" w:ascii="宋体" w:cs="宋体"/>
          <w:color w:val="auto"/>
          <w:kern w:val="0"/>
          <w:u w:val="single"/>
          <w:lang w:val="zh-CN"/>
        </w:rPr>
        <w:t xml:space="preserve">       </w:t>
      </w:r>
      <w:r>
        <w:rPr>
          <w:rFonts w:hint="eastAsia" w:ascii="宋体" w:cs="宋体"/>
          <w:color w:val="auto"/>
          <w:kern w:val="0"/>
          <w:lang w:val="zh-CN"/>
        </w:rPr>
        <w:t xml:space="preserve"> （大写）</w:t>
      </w:r>
      <w:r>
        <w:rPr>
          <w:rFonts w:hint="eastAsia" w:ascii="宋体" w:cs="宋体"/>
          <w:color w:val="auto"/>
          <w:kern w:val="0"/>
          <w:u w:val="single"/>
          <w:lang w:val="zh-CN"/>
        </w:rPr>
        <w:t xml:space="preserve">                 </w:t>
      </w:r>
      <w:r>
        <w:rPr>
          <w:rFonts w:hint="eastAsia" w:ascii="宋体" w:cs="宋体"/>
          <w:color w:val="auto"/>
          <w:kern w:val="0"/>
          <w:lang w:val="zh-CN"/>
        </w:rPr>
        <w:t>元。</w:t>
      </w:r>
    </w:p>
    <w:p w14:paraId="5F86A4F7">
      <w:pPr>
        <w:autoSpaceDE w:val="0"/>
        <w:autoSpaceDN w:val="0"/>
        <w:adjustRightInd w:val="0"/>
        <w:ind w:firstLine="480"/>
        <w:rPr>
          <w:rFonts w:ascii="宋体" w:hAnsi="宋体"/>
          <w:color w:val="auto"/>
        </w:rPr>
      </w:pPr>
      <w:r>
        <w:rPr>
          <w:rFonts w:hint="eastAsia" w:ascii="宋体" w:cs="宋体"/>
          <w:color w:val="auto"/>
          <w:kern w:val="0"/>
          <w:lang w:val="zh-CN"/>
        </w:rPr>
        <w:t>本合同以人民币进行结算，合同总价包括：</w:t>
      </w:r>
      <w:r>
        <w:rPr>
          <w:rFonts w:hint="eastAsia" w:ascii="宋体" w:hAnsi="宋体"/>
          <w:color w:val="auto"/>
        </w:rPr>
        <w:t>产品费、检验费、手续费、运输费、保险费、安装调试费、人员费、服务费、税金及不可预见费等全部费用。</w:t>
      </w:r>
    </w:p>
    <w:p w14:paraId="0BA79C1F">
      <w:pPr>
        <w:autoSpaceDE w:val="0"/>
        <w:autoSpaceDN w:val="0"/>
        <w:adjustRightInd w:val="0"/>
        <w:ind w:firstLine="480"/>
        <w:rPr>
          <w:rFonts w:cs="Calibri"/>
          <w:color w:val="auto"/>
          <w:kern w:val="0"/>
        </w:rPr>
      </w:pPr>
      <w:r>
        <w:rPr>
          <w:rFonts w:hint="eastAsia" w:ascii="宋体" w:cs="宋体"/>
          <w:color w:val="auto"/>
          <w:kern w:val="0"/>
          <w:lang w:val="zh-CN"/>
        </w:rPr>
        <w:t>三、交付时间、地点和要求</w:t>
      </w:r>
    </w:p>
    <w:p w14:paraId="1324EBEF">
      <w:pPr>
        <w:autoSpaceDE w:val="0"/>
        <w:autoSpaceDN w:val="0"/>
        <w:adjustRightInd w:val="0"/>
        <w:ind w:firstLine="480"/>
        <w:jc w:val="left"/>
        <w:rPr>
          <w:rFonts w:hint="eastAsia" w:ascii="宋体" w:cs="宋体"/>
          <w:color w:val="auto"/>
          <w:kern w:val="0"/>
          <w:lang w:val="zh-CN"/>
        </w:rPr>
      </w:pPr>
      <w:r>
        <w:rPr>
          <w:rFonts w:cs="Calibri"/>
          <w:color w:val="auto"/>
          <w:kern w:val="0"/>
        </w:rPr>
        <w:t>1.</w:t>
      </w:r>
      <w:r>
        <w:rPr>
          <w:rFonts w:hint="eastAsia" w:cs="Calibri"/>
          <w:color w:val="auto"/>
          <w:kern w:val="0"/>
          <w:lang w:val="en-US" w:eastAsia="zh-CN"/>
        </w:rPr>
        <w:t xml:space="preserve"> </w:t>
      </w:r>
      <w:r>
        <w:rPr>
          <w:rFonts w:hint="eastAsia" w:ascii="宋体" w:cs="宋体"/>
          <w:color w:val="auto"/>
          <w:kern w:val="0"/>
          <w:lang w:val="zh-CN"/>
        </w:rPr>
        <w:t>交货时间：</w:t>
      </w:r>
      <w:r>
        <w:rPr>
          <w:rFonts w:hint="eastAsia" w:ascii="宋体" w:cs="宋体"/>
          <w:color w:val="auto"/>
          <w:kern w:val="0"/>
          <w:highlight w:val="none"/>
          <w:u w:val="single"/>
          <w:lang w:val="zh-CN"/>
        </w:rPr>
        <w:t xml:space="preserve"> 签订合同后</w:t>
      </w:r>
      <w:r>
        <w:rPr>
          <w:rFonts w:hint="eastAsia" w:ascii="宋体" w:cs="宋体"/>
          <w:color w:val="auto"/>
          <w:kern w:val="0"/>
          <w:highlight w:val="none"/>
          <w:u w:val="single"/>
          <w:lang w:val="en-US" w:eastAsia="zh-CN"/>
        </w:rPr>
        <w:t>30</w:t>
      </w:r>
      <w:r>
        <w:rPr>
          <w:rFonts w:hint="eastAsia" w:ascii="宋体" w:cs="宋体"/>
          <w:color w:val="auto"/>
          <w:kern w:val="0"/>
          <w:highlight w:val="none"/>
          <w:u w:val="single"/>
          <w:lang w:val="zh-CN"/>
        </w:rPr>
        <w:t>日历日</w:t>
      </w:r>
      <w:r>
        <w:rPr>
          <w:rFonts w:hint="eastAsia" w:ascii="宋体" w:cs="宋体"/>
          <w:color w:val="auto"/>
          <w:kern w:val="0"/>
          <w:highlight w:val="none"/>
          <w:u w:val="single"/>
          <w:lang w:val="en-US" w:eastAsia="zh-CN"/>
        </w:rPr>
        <w:t xml:space="preserve"> </w:t>
      </w:r>
      <w:r>
        <w:rPr>
          <w:rFonts w:hint="eastAsia" w:ascii="宋体" w:cs="宋体"/>
          <w:color w:val="auto"/>
          <w:kern w:val="0"/>
          <w:u w:val="single"/>
          <w:shd w:val="clear" w:color="auto" w:fill="auto"/>
          <w:lang w:val="zh-CN"/>
        </w:rPr>
        <w:t xml:space="preserve"> </w:t>
      </w:r>
      <w:r>
        <w:rPr>
          <w:rFonts w:hint="eastAsia" w:ascii="宋体" w:cs="宋体"/>
          <w:color w:val="auto"/>
          <w:kern w:val="0"/>
          <w:u w:val="single"/>
          <w:lang w:val="zh-CN"/>
        </w:rPr>
        <w:t xml:space="preserve"> </w:t>
      </w:r>
      <w:r>
        <w:rPr>
          <w:rFonts w:hint="eastAsia" w:ascii="宋体" w:cs="宋体"/>
          <w:color w:val="auto"/>
          <w:kern w:val="0"/>
          <w:lang w:val="zh-CN"/>
        </w:rPr>
        <w:t>；</w:t>
      </w:r>
    </w:p>
    <w:p w14:paraId="41816D7B">
      <w:pPr>
        <w:autoSpaceDE w:val="0"/>
        <w:autoSpaceDN w:val="0"/>
        <w:adjustRightInd w:val="0"/>
        <w:ind w:left="0" w:leftChars="0" w:firstLine="600" w:firstLineChars="300"/>
        <w:jc w:val="left"/>
        <w:rPr>
          <w:rFonts w:cs="Calibri"/>
          <w:color w:val="auto"/>
          <w:kern w:val="0"/>
        </w:rPr>
      </w:pPr>
      <w:r>
        <w:rPr>
          <w:rFonts w:hint="eastAsia" w:ascii="宋体" w:cs="宋体"/>
          <w:color w:val="auto"/>
          <w:kern w:val="0"/>
          <w:lang w:val="zh-CN"/>
        </w:rPr>
        <w:t>交货地点：</w:t>
      </w:r>
      <w:r>
        <w:rPr>
          <w:rFonts w:hint="eastAsia" w:ascii="宋体" w:cs="宋体"/>
          <w:color w:val="auto"/>
          <w:kern w:val="0"/>
          <w:u w:val="single"/>
          <w:lang w:val="zh-CN"/>
        </w:rPr>
        <w:t xml:space="preserve"> </w:t>
      </w:r>
      <w:r>
        <w:rPr>
          <w:rFonts w:hint="eastAsia" w:ascii="宋体" w:cs="宋体"/>
          <w:color w:val="auto"/>
          <w:kern w:val="0"/>
          <w:u w:val="single"/>
          <w:lang w:val="zh-CN" w:eastAsia="zh-CN"/>
        </w:rPr>
        <w:t>德令哈市中医院</w:t>
      </w:r>
      <w:r>
        <w:rPr>
          <w:rFonts w:hint="eastAsia" w:ascii="宋体" w:cs="宋体"/>
          <w:color w:val="auto"/>
          <w:kern w:val="0"/>
          <w:u w:val="single"/>
          <w:lang w:val="en-US" w:eastAsia="zh-CN"/>
        </w:rPr>
        <w:t xml:space="preserve">   </w:t>
      </w:r>
      <w:r>
        <w:rPr>
          <w:rFonts w:ascii="宋体" w:cs="宋体"/>
          <w:color w:val="auto"/>
          <w:kern w:val="0"/>
          <w:u w:val="single"/>
          <w:lang w:val="zh-CN"/>
        </w:rPr>
        <w:t xml:space="preserve"> </w:t>
      </w:r>
      <w:r>
        <w:rPr>
          <w:rFonts w:hint="eastAsia" w:ascii="宋体" w:cs="宋体"/>
          <w:color w:val="auto"/>
          <w:kern w:val="0"/>
          <w:lang w:val="zh-CN"/>
        </w:rPr>
        <w:t>。</w:t>
      </w:r>
    </w:p>
    <w:p w14:paraId="0FC8C3FF">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乙方提供不符合磋商文件、磋商响应文件和本合同规定的产品，甲方有权拒绝接受。</w:t>
      </w:r>
    </w:p>
    <w:p w14:paraId="0E522D8D">
      <w:pPr>
        <w:autoSpaceDE w:val="0"/>
        <w:autoSpaceDN w:val="0"/>
        <w:adjustRightInd w:val="0"/>
        <w:ind w:firstLine="480"/>
        <w:rPr>
          <w:rFonts w:cs="Calibri"/>
          <w:color w:val="auto"/>
          <w:kern w:val="0"/>
        </w:rPr>
      </w:pPr>
      <w:r>
        <w:rPr>
          <w:rFonts w:cs="Calibri"/>
          <w:color w:val="auto"/>
          <w:kern w:val="0"/>
        </w:rPr>
        <w:t>3.</w:t>
      </w:r>
      <w:r>
        <w:rPr>
          <w:rFonts w:hint="eastAsia" w:ascii="宋体" w:cs="宋体"/>
          <w:color w:val="auto"/>
          <w:kern w:val="0"/>
          <w:lang w:val="zh-CN"/>
        </w:rPr>
        <w:t>乙方应将提供产品的清单、用户手册、原厂保修卡、随机资料、工具和备品、备件等交付给甲方，如有缺失应及时补齐，否则视为逾期交货。</w:t>
      </w:r>
    </w:p>
    <w:p w14:paraId="30BFA272">
      <w:pPr>
        <w:autoSpaceDE w:val="0"/>
        <w:autoSpaceDN w:val="0"/>
        <w:adjustRightInd w:val="0"/>
        <w:ind w:firstLine="480"/>
        <w:rPr>
          <w:rFonts w:cs="Calibri"/>
          <w:color w:val="auto"/>
          <w:kern w:val="0"/>
        </w:rPr>
      </w:pPr>
      <w:r>
        <w:rPr>
          <w:rFonts w:cs="Calibri"/>
          <w:color w:val="auto"/>
          <w:kern w:val="0"/>
        </w:rPr>
        <w:t>4.</w:t>
      </w:r>
      <w:r>
        <w:rPr>
          <w:rFonts w:hint="eastAsia" w:ascii="宋体" w:cs="宋体"/>
          <w:color w:val="auto"/>
          <w:kern w:val="0"/>
          <w:lang w:val="zh-CN"/>
        </w:rPr>
        <w:t>甲方应当在安装、调试完后</w:t>
      </w:r>
      <w:r>
        <w:rPr>
          <w:rFonts w:cs="Calibri"/>
          <w:color w:val="auto"/>
          <w:kern w:val="0"/>
          <w:u w:val="single"/>
        </w:rPr>
        <w:t xml:space="preserve">    </w:t>
      </w:r>
      <w:r>
        <w:rPr>
          <w:rFonts w:hint="eastAsia" w:ascii="宋体" w:cs="宋体"/>
          <w:color w:val="auto"/>
          <w:kern w:val="0"/>
          <w:lang w:val="zh-CN"/>
        </w:rPr>
        <w:t>个工作日内进行验收，逾期不验收的，乙方可视为验收合格。验收合格后，由甲乙双方签署产品验收单并加盖采购人公章，甲乙双方各执一份。</w:t>
      </w:r>
    </w:p>
    <w:p w14:paraId="4D82B873">
      <w:pPr>
        <w:autoSpaceDE w:val="0"/>
        <w:autoSpaceDN w:val="0"/>
        <w:adjustRightInd w:val="0"/>
        <w:ind w:firstLine="480"/>
        <w:rPr>
          <w:rFonts w:cs="Calibri"/>
          <w:color w:val="auto"/>
          <w:kern w:val="0"/>
        </w:rPr>
      </w:pPr>
      <w:r>
        <w:rPr>
          <w:rFonts w:cs="Calibri"/>
          <w:color w:val="auto"/>
          <w:kern w:val="0"/>
        </w:rPr>
        <w:t>5.</w:t>
      </w:r>
      <w:r>
        <w:rPr>
          <w:rFonts w:hint="eastAsia" w:ascii="宋体" w:cs="宋体"/>
          <w:color w:val="auto"/>
          <w:kern w:val="0"/>
          <w:lang w:val="zh-CN"/>
        </w:rPr>
        <w:t xml:space="preserve"> 甲方应提供该项目验收报告交同级财政监管部门，由财政部门按规定程序抽验后办理资金拨付。</w:t>
      </w:r>
    </w:p>
    <w:p w14:paraId="67B1EFA6">
      <w:pPr>
        <w:autoSpaceDE w:val="0"/>
        <w:autoSpaceDN w:val="0"/>
        <w:adjustRightInd w:val="0"/>
        <w:ind w:firstLine="480"/>
        <w:rPr>
          <w:rFonts w:cs="Calibri"/>
          <w:color w:val="auto"/>
          <w:kern w:val="0"/>
        </w:rPr>
      </w:pPr>
      <w:r>
        <w:rPr>
          <w:rFonts w:cs="Calibri"/>
          <w:color w:val="auto"/>
          <w:kern w:val="0"/>
        </w:rPr>
        <w:t>6.</w:t>
      </w:r>
      <w:r>
        <w:rPr>
          <w:rFonts w:hint="eastAsia" w:ascii="宋体" w:cs="宋体"/>
          <w:color w:val="auto"/>
          <w:kern w:val="0"/>
          <w:lang w:val="zh-CN"/>
        </w:rPr>
        <w:t xml:space="preserve"> 甲方在验收过程中发现乙方有违约问题，可按磋商文件、磋商响应文件的规定要求乙方及时予以解决。</w:t>
      </w:r>
    </w:p>
    <w:p w14:paraId="61918739">
      <w:pPr>
        <w:ind w:firstLine="480"/>
        <w:rPr>
          <w:rFonts w:hint="eastAsia" w:ascii="宋体" w:hAnsi="宋体"/>
          <w:color w:val="auto"/>
        </w:rPr>
      </w:pPr>
      <w:r>
        <w:rPr>
          <w:rFonts w:cs="Calibri"/>
          <w:color w:val="auto"/>
          <w:kern w:val="0"/>
        </w:rPr>
        <w:t>7.</w:t>
      </w:r>
      <w:r>
        <w:rPr>
          <w:rFonts w:hint="eastAsia" w:ascii="宋体" w:cs="宋体"/>
          <w:color w:val="auto"/>
          <w:kern w:val="0"/>
          <w:lang w:val="zh-CN"/>
        </w:rPr>
        <w:t>乙方向甲方提供产品相关完税销售发票。</w:t>
      </w:r>
    </w:p>
    <w:p w14:paraId="2D049086">
      <w:pPr>
        <w:ind w:firstLine="480"/>
        <w:rPr>
          <w:rFonts w:hint="eastAsia" w:ascii="宋体" w:hAnsi="宋体"/>
          <w:color w:val="auto"/>
        </w:rPr>
      </w:pPr>
      <w:r>
        <w:rPr>
          <w:rFonts w:hint="eastAsia" w:ascii="宋体" w:hAnsi="宋体"/>
          <w:color w:val="auto"/>
        </w:rPr>
        <w:t>四、付款方式</w:t>
      </w:r>
    </w:p>
    <w:p w14:paraId="2E011EBD">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1.签订合同前乙方向甲方支付合同价5%履约保证金至甲方指定账户或银行保函，即</w:t>
      </w:r>
      <w:r>
        <w:rPr>
          <w:rFonts w:hint="eastAsia" w:ascii="宋体" w:cs="宋体"/>
          <w:color w:val="auto"/>
          <w:kern w:val="0"/>
          <w:u w:val="single"/>
          <w:lang w:val="zh-CN"/>
        </w:rPr>
        <w:t>人民币     元，大写：      ,</w:t>
      </w:r>
      <w:r>
        <w:rPr>
          <w:rFonts w:hint="eastAsia" w:ascii="宋体" w:cs="宋体"/>
          <w:color w:val="auto"/>
          <w:kern w:val="0"/>
          <w:lang w:val="zh-CN"/>
        </w:rPr>
        <w:t xml:space="preserve">保证项目的正常实施。 </w:t>
      </w:r>
    </w:p>
    <w:p w14:paraId="783BF13B">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2. 乙方为中小企业的，自合同签订生效后，甲方向乙方支付预付款（中标价的30%），</w:t>
      </w:r>
      <w:r>
        <w:rPr>
          <w:rFonts w:hint="eastAsia" w:ascii="宋体" w:cs="宋体"/>
          <w:color w:val="auto"/>
          <w:kern w:val="0"/>
          <w:u w:val="single"/>
          <w:lang w:val="zh-CN"/>
        </w:rPr>
        <w:t>即人民币      ，大写：       （</w:t>
      </w:r>
      <w:r>
        <w:rPr>
          <w:rFonts w:hint="eastAsia" w:ascii="宋体" w:cs="宋体"/>
          <w:color w:val="auto"/>
          <w:kern w:val="0"/>
          <w:lang w:val="zh-CN"/>
        </w:rPr>
        <w:t>注：按照青海省财政厅关于充分发挥政府采购政策功能加大政府采购支持中小微企业力度的通知，青财采字（2022）684号）；验收合格后15个工作日内甲方向乙方支付合同总价款的70%，</w:t>
      </w:r>
      <w:r>
        <w:rPr>
          <w:rFonts w:hint="eastAsia" w:ascii="宋体" w:cs="宋体"/>
          <w:color w:val="auto"/>
          <w:kern w:val="0"/>
          <w:u w:val="single"/>
          <w:lang w:val="zh-CN"/>
        </w:rPr>
        <w:t xml:space="preserve">即人民币            ，大写：             </w:t>
      </w:r>
      <w:r>
        <w:rPr>
          <w:rFonts w:hint="eastAsia" w:ascii="宋体" w:cs="宋体"/>
          <w:color w:val="auto"/>
          <w:kern w:val="0"/>
          <w:lang w:val="zh-CN"/>
        </w:rPr>
        <w:t>。</w:t>
      </w:r>
    </w:p>
    <w:p w14:paraId="1CAA175E">
      <w:pPr>
        <w:autoSpaceDE w:val="0"/>
        <w:autoSpaceDN w:val="0"/>
        <w:adjustRightInd w:val="0"/>
        <w:ind w:firstLine="480"/>
        <w:rPr>
          <w:rFonts w:hint="eastAsia" w:ascii="宋体" w:cs="宋体"/>
          <w:color w:val="auto"/>
          <w:kern w:val="0"/>
          <w:lang w:val="zh-CN"/>
        </w:rPr>
      </w:pPr>
      <w:r>
        <w:rPr>
          <w:rFonts w:hint="eastAsia" w:ascii="宋体" w:cs="宋体"/>
          <w:color w:val="auto"/>
          <w:kern w:val="0"/>
          <w:lang w:val="zh-CN"/>
        </w:rPr>
        <w:t>3.5%的履约保证金待约定的免费质保期满 1（年）且通过甲方验收产品无质量问题后15日内，由甲方以转账方式予以拨付，不计利息。</w:t>
      </w:r>
    </w:p>
    <w:p w14:paraId="0C19BD07">
      <w:pPr>
        <w:autoSpaceDE w:val="0"/>
        <w:autoSpaceDN w:val="0"/>
        <w:adjustRightInd w:val="0"/>
        <w:ind w:firstLine="480"/>
        <w:rPr>
          <w:rFonts w:cs="Calibri"/>
          <w:color w:val="auto"/>
          <w:kern w:val="0"/>
        </w:rPr>
      </w:pPr>
      <w:r>
        <w:rPr>
          <w:rFonts w:hint="eastAsia" w:ascii="宋体" w:cs="宋体"/>
          <w:color w:val="auto"/>
          <w:kern w:val="0"/>
          <w:lang w:val="zh-CN"/>
        </w:rPr>
        <w:t>五、合同的变更、终止与转让</w:t>
      </w:r>
    </w:p>
    <w:p w14:paraId="4DFBF9CC">
      <w:pPr>
        <w:autoSpaceDE w:val="0"/>
        <w:autoSpaceDN w:val="0"/>
        <w:adjustRightInd w:val="0"/>
        <w:ind w:firstLine="480"/>
        <w:rPr>
          <w:rFonts w:cs="Calibri"/>
          <w:color w:val="auto"/>
          <w:kern w:val="0"/>
        </w:rPr>
      </w:pPr>
      <w:r>
        <w:rPr>
          <w:rFonts w:cs="Calibri"/>
          <w:color w:val="auto"/>
          <w:kern w:val="0"/>
        </w:rPr>
        <w:t>1.</w:t>
      </w:r>
      <w:r>
        <w:rPr>
          <w:rFonts w:hint="eastAsia" w:ascii="宋体" w:cs="宋体"/>
          <w:color w:val="auto"/>
          <w:kern w:val="0"/>
          <w:lang w:val="zh-CN"/>
        </w:rPr>
        <w:t>除《中华人民共和国政府采购法》第</w:t>
      </w:r>
      <w:r>
        <w:rPr>
          <w:rFonts w:cs="Calibri"/>
          <w:color w:val="auto"/>
          <w:kern w:val="0"/>
        </w:rPr>
        <w:t>50</w:t>
      </w:r>
      <w:r>
        <w:rPr>
          <w:rFonts w:hint="eastAsia" w:ascii="宋体" w:cs="宋体"/>
          <w:color w:val="auto"/>
          <w:kern w:val="0"/>
          <w:lang w:val="zh-CN"/>
        </w:rPr>
        <w:t>条规定的情形外，本合同一经签订，甲乙双方不得擅自变更、中止或终止。</w:t>
      </w:r>
    </w:p>
    <w:p w14:paraId="5CDE1713">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乙方不得擅自转让其应履行的合同义务。</w:t>
      </w:r>
    </w:p>
    <w:p w14:paraId="15814DAC">
      <w:pPr>
        <w:autoSpaceDE w:val="0"/>
        <w:autoSpaceDN w:val="0"/>
        <w:adjustRightInd w:val="0"/>
        <w:ind w:firstLine="480"/>
        <w:rPr>
          <w:rFonts w:cs="Calibri"/>
          <w:color w:val="auto"/>
          <w:kern w:val="0"/>
        </w:rPr>
      </w:pPr>
      <w:r>
        <w:rPr>
          <w:rFonts w:hint="eastAsia" w:ascii="宋体" w:cs="宋体"/>
          <w:color w:val="auto"/>
          <w:kern w:val="0"/>
          <w:lang w:val="zh-CN"/>
        </w:rPr>
        <w:t>六、违约责任</w:t>
      </w:r>
    </w:p>
    <w:p w14:paraId="1B049741">
      <w:pPr>
        <w:autoSpaceDE w:val="0"/>
        <w:autoSpaceDN w:val="0"/>
        <w:adjustRightInd w:val="0"/>
        <w:ind w:firstLine="480"/>
        <w:rPr>
          <w:rFonts w:cs="Calibri"/>
          <w:color w:val="auto"/>
          <w:kern w:val="0"/>
        </w:rPr>
      </w:pPr>
      <w:r>
        <w:rPr>
          <w:rFonts w:cs="Calibri"/>
          <w:color w:val="auto"/>
          <w:kern w:val="0"/>
        </w:rPr>
        <w:t>1.</w:t>
      </w:r>
      <w:r>
        <w:rPr>
          <w:rFonts w:hint="eastAsia" w:ascii="宋体" w:cs="宋体"/>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F87EF6C">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乙方提供的货物如侵犯了第三方权益而引发纠纷或诉讼的，均由乙方负责交涉并承担全部责任。</w:t>
      </w:r>
    </w:p>
    <w:p w14:paraId="0D0A4B44">
      <w:pPr>
        <w:autoSpaceDE w:val="0"/>
        <w:autoSpaceDN w:val="0"/>
        <w:adjustRightInd w:val="0"/>
        <w:ind w:firstLine="480"/>
        <w:rPr>
          <w:rFonts w:cs="Calibri"/>
          <w:color w:val="auto"/>
          <w:kern w:val="0"/>
        </w:rPr>
      </w:pPr>
      <w:r>
        <w:rPr>
          <w:rFonts w:cs="Calibri"/>
          <w:color w:val="auto"/>
          <w:kern w:val="0"/>
        </w:rPr>
        <w:t>3.</w:t>
      </w:r>
      <w:r>
        <w:rPr>
          <w:rFonts w:hint="eastAsia" w:ascii="宋体" w:cs="宋体"/>
          <w:color w:val="auto"/>
          <w:kern w:val="0"/>
          <w:lang w:val="zh-CN"/>
        </w:rPr>
        <w:t>因包装、运输引起的货物损坏，按质量不合格处罚。</w:t>
      </w:r>
    </w:p>
    <w:p w14:paraId="36EBB481">
      <w:pPr>
        <w:autoSpaceDE w:val="0"/>
        <w:autoSpaceDN w:val="0"/>
        <w:adjustRightInd w:val="0"/>
        <w:ind w:firstLine="480"/>
        <w:rPr>
          <w:rFonts w:cs="Calibri"/>
          <w:color w:val="auto"/>
          <w:kern w:val="0"/>
        </w:rPr>
      </w:pPr>
      <w:r>
        <w:rPr>
          <w:rFonts w:cs="Calibri"/>
          <w:color w:val="auto"/>
          <w:kern w:val="0"/>
        </w:rPr>
        <w:t>4.</w:t>
      </w:r>
      <w:r>
        <w:rPr>
          <w:rFonts w:hint="eastAsia" w:ascii="宋体" w:cs="宋体"/>
          <w:color w:val="auto"/>
          <w:kern w:val="0"/>
          <w:lang w:val="zh-CN"/>
        </w:rPr>
        <w:t>甲方无故延期接受货物和乙方逾期交货的，每天应向对方偿付未交货物的货款</w:t>
      </w:r>
      <w:r>
        <w:rPr>
          <w:rFonts w:cs="Calibri"/>
          <w:color w:val="auto"/>
          <w:kern w:val="0"/>
        </w:rPr>
        <w:t>3</w:t>
      </w:r>
      <w:r>
        <w:rPr>
          <w:rFonts w:hint="eastAsia" w:ascii="宋体" w:cs="宋体"/>
          <w:color w:val="auto"/>
          <w:kern w:val="0"/>
          <w:lang w:val="zh-CN"/>
        </w:rPr>
        <w:t>‰的违约金，但违约金累计不得超过违约货款的</w:t>
      </w:r>
      <w:r>
        <w:rPr>
          <w:rFonts w:cs="Calibri"/>
          <w:color w:val="auto"/>
          <w:kern w:val="0"/>
        </w:rPr>
        <w:t>5%</w:t>
      </w:r>
      <w:r>
        <w:rPr>
          <w:rFonts w:hint="eastAsia" w:ascii="宋体" w:cs="宋体"/>
          <w:color w:val="auto"/>
          <w:kern w:val="0"/>
          <w:lang w:val="zh-CN"/>
        </w:rPr>
        <w:t>，超过</w:t>
      </w:r>
      <w:r>
        <w:rPr>
          <w:rFonts w:cs="Calibri"/>
          <w:color w:val="auto"/>
          <w:kern w:val="0"/>
          <w:u w:val="single"/>
        </w:rPr>
        <w:t xml:space="preserve">     </w:t>
      </w:r>
      <w:r>
        <w:rPr>
          <w:rFonts w:hint="eastAsia" w:ascii="宋体" w:cs="宋体"/>
          <w:color w:val="auto"/>
          <w:kern w:val="0"/>
          <w:lang w:val="zh-CN"/>
        </w:rPr>
        <w:t>天对方有权解除合同，违约方承担因此给对方造成的经济损失</w:t>
      </w:r>
      <w:r>
        <w:rPr>
          <w:rFonts w:cs="Calibri"/>
          <w:color w:val="auto"/>
          <w:kern w:val="0"/>
        </w:rPr>
        <w:t xml:space="preserve"> </w:t>
      </w:r>
      <w:r>
        <w:rPr>
          <w:rFonts w:hint="eastAsia" w:ascii="宋体" w:cs="宋体"/>
          <w:color w:val="auto"/>
          <w:kern w:val="0"/>
          <w:lang w:val="zh-CN"/>
        </w:rPr>
        <w:t>。</w:t>
      </w:r>
    </w:p>
    <w:p w14:paraId="5385A1ED">
      <w:pPr>
        <w:autoSpaceDE w:val="0"/>
        <w:autoSpaceDN w:val="0"/>
        <w:adjustRightInd w:val="0"/>
        <w:ind w:firstLine="480"/>
        <w:rPr>
          <w:rFonts w:cs="Calibri"/>
          <w:color w:val="auto"/>
          <w:kern w:val="0"/>
        </w:rPr>
      </w:pPr>
      <w:r>
        <w:rPr>
          <w:rFonts w:cs="Calibri"/>
          <w:color w:val="auto"/>
          <w:kern w:val="0"/>
        </w:rPr>
        <w:t>5.</w:t>
      </w:r>
      <w:r>
        <w:rPr>
          <w:rFonts w:hint="eastAsia" w:ascii="宋体" w:cs="宋体"/>
          <w:color w:val="auto"/>
          <w:kern w:val="0"/>
          <w:lang w:val="zh-CN"/>
        </w:rPr>
        <w:t>乙方未按本合同和磋商响应文件中规定的服务承诺提供售后服务的，乙方应按本合同合计金额的</w:t>
      </w:r>
      <w:r>
        <w:rPr>
          <w:rFonts w:cs="Calibri"/>
          <w:color w:val="auto"/>
          <w:kern w:val="0"/>
        </w:rPr>
        <w:t>5%</w:t>
      </w:r>
      <w:r>
        <w:rPr>
          <w:rFonts w:hint="eastAsia" w:ascii="宋体" w:cs="宋体"/>
          <w:color w:val="auto"/>
          <w:kern w:val="0"/>
          <w:lang w:val="zh-CN"/>
        </w:rPr>
        <w:t>向甲方支付违约金。</w:t>
      </w:r>
    </w:p>
    <w:p w14:paraId="64AB8BD1">
      <w:pPr>
        <w:autoSpaceDE w:val="0"/>
        <w:autoSpaceDN w:val="0"/>
        <w:adjustRightInd w:val="0"/>
        <w:ind w:firstLine="480"/>
        <w:rPr>
          <w:rFonts w:cs="Calibri"/>
          <w:color w:val="auto"/>
          <w:kern w:val="0"/>
        </w:rPr>
      </w:pPr>
      <w:r>
        <w:rPr>
          <w:rFonts w:cs="Calibri"/>
          <w:color w:val="auto"/>
          <w:kern w:val="0"/>
        </w:rPr>
        <w:t>6.</w:t>
      </w:r>
      <w:r>
        <w:rPr>
          <w:rFonts w:hint="eastAsia" w:ascii="宋体" w:cs="宋体"/>
          <w:color w:val="auto"/>
          <w:kern w:val="0"/>
          <w:lang w:val="zh-CN"/>
        </w:rPr>
        <w:t>乙方提供的货物在质量保证期内，因设计、工艺或材料的缺陷和其它质量原因造成的问题，由乙方负责，费用从履约保证金中扣除，不足另补。</w:t>
      </w:r>
    </w:p>
    <w:p w14:paraId="00323E19">
      <w:pPr>
        <w:autoSpaceDE w:val="0"/>
        <w:autoSpaceDN w:val="0"/>
        <w:adjustRightInd w:val="0"/>
        <w:ind w:firstLine="480"/>
        <w:rPr>
          <w:rFonts w:cs="Calibri"/>
          <w:color w:val="auto"/>
          <w:kern w:val="0"/>
        </w:rPr>
      </w:pPr>
      <w:r>
        <w:rPr>
          <w:rFonts w:cs="Calibri"/>
          <w:color w:val="auto"/>
          <w:kern w:val="0"/>
        </w:rPr>
        <w:t>7.</w:t>
      </w:r>
      <w:r>
        <w:rPr>
          <w:rFonts w:hint="eastAsia" w:ascii="宋体" w:cs="宋体"/>
          <w:color w:val="auto"/>
          <w:kern w:val="0"/>
          <w:lang w:val="zh-CN"/>
        </w:rPr>
        <w:t>其它违约行为按违约货款额</w:t>
      </w:r>
      <w:r>
        <w:rPr>
          <w:rFonts w:cs="Calibri"/>
          <w:color w:val="auto"/>
          <w:kern w:val="0"/>
        </w:rPr>
        <w:t>5%</w:t>
      </w:r>
      <w:r>
        <w:rPr>
          <w:rFonts w:hint="eastAsia" w:ascii="宋体" w:cs="宋体"/>
          <w:color w:val="auto"/>
          <w:kern w:val="0"/>
          <w:lang w:val="zh-CN"/>
        </w:rPr>
        <w:t>收取违约金并赔偿经济损失。</w:t>
      </w:r>
    </w:p>
    <w:p w14:paraId="0A2841CF">
      <w:pPr>
        <w:autoSpaceDE w:val="0"/>
        <w:autoSpaceDN w:val="0"/>
        <w:adjustRightInd w:val="0"/>
        <w:ind w:firstLine="480"/>
        <w:rPr>
          <w:rFonts w:cs="Calibri"/>
          <w:color w:val="auto"/>
          <w:kern w:val="0"/>
        </w:rPr>
      </w:pPr>
      <w:r>
        <w:rPr>
          <w:rFonts w:hint="eastAsia" w:ascii="宋体" w:cs="宋体"/>
          <w:color w:val="auto"/>
          <w:kern w:val="0"/>
          <w:lang w:val="zh-CN"/>
        </w:rPr>
        <w:t>七、不可抗力</w:t>
      </w:r>
    </w:p>
    <w:p w14:paraId="6F28CE0D">
      <w:pPr>
        <w:autoSpaceDE w:val="0"/>
        <w:autoSpaceDN w:val="0"/>
        <w:adjustRightInd w:val="0"/>
        <w:ind w:firstLine="480"/>
        <w:rPr>
          <w:rFonts w:cs="Calibri"/>
          <w:color w:val="auto"/>
          <w:kern w:val="0"/>
        </w:rPr>
      </w:pPr>
      <w:r>
        <w:rPr>
          <w:rFonts w:cs="Calibri"/>
          <w:color w:val="auto"/>
          <w:kern w:val="0"/>
        </w:rPr>
        <w:t>1.</w:t>
      </w:r>
      <w:r>
        <w:rPr>
          <w:rFonts w:hint="eastAsia" w:ascii="宋体" w:cs="宋体"/>
          <w:color w:val="auto"/>
          <w:kern w:val="0"/>
          <w:lang w:val="zh-CN"/>
        </w:rPr>
        <w:t>不可抗力使合同的某些内容有变更必要的，双方应通过协商在</w:t>
      </w:r>
      <w:r>
        <w:rPr>
          <w:rFonts w:cs="Calibri"/>
          <w:color w:val="auto"/>
          <w:kern w:val="0"/>
          <w:u w:val="single"/>
        </w:rPr>
        <w:t xml:space="preserve">   </w:t>
      </w:r>
      <w:r>
        <w:rPr>
          <w:rFonts w:hint="eastAsia" w:ascii="宋体" w:cs="宋体"/>
          <w:color w:val="auto"/>
          <w:kern w:val="0"/>
          <w:lang w:val="zh-CN"/>
        </w:rPr>
        <w:t>天内达成进一步履行合同的协议，因不可抗力致使合同不能履行的，合同终止。</w:t>
      </w:r>
    </w:p>
    <w:p w14:paraId="5C790F34">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除法律、法规规定的不可抗力情形外，双方约定出现</w:t>
      </w:r>
      <w:r>
        <w:rPr>
          <w:rFonts w:cs="Calibri"/>
          <w:color w:val="auto"/>
          <w:kern w:val="0"/>
          <w:u w:val="single"/>
        </w:rPr>
        <w:t xml:space="preserve">         </w:t>
      </w:r>
      <w:r>
        <w:rPr>
          <w:rFonts w:hint="eastAsia" w:ascii="宋体" w:cs="宋体"/>
          <w:color w:val="auto"/>
          <w:kern w:val="0"/>
          <w:lang w:val="zh-CN"/>
        </w:rPr>
        <w:t>情况亦视为不可抗力。</w:t>
      </w:r>
    </w:p>
    <w:p w14:paraId="6F419470">
      <w:pPr>
        <w:autoSpaceDE w:val="0"/>
        <w:autoSpaceDN w:val="0"/>
        <w:adjustRightInd w:val="0"/>
        <w:ind w:firstLine="480"/>
        <w:rPr>
          <w:rFonts w:cs="Calibri"/>
          <w:color w:val="auto"/>
          <w:kern w:val="0"/>
        </w:rPr>
      </w:pPr>
      <w:r>
        <w:rPr>
          <w:rFonts w:hint="eastAsia" w:ascii="宋体" w:cs="宋体"/>
          <w:color w:val="auto"/>
          <w:kern w:val="0"/>
          <w:lang w:val="zh-CN"/>
        </w:rPr>
        <w:t>八、知识产权：</w:t>
      </w:r>
    </w:p>
    <w:p w14:paraId="19348B22">
      <w:pPr>
        <w:autoSpaceDE w:val="0"/>
        <w:autoSpaceDN w:val="0"/>
        <w:adjustRightInd w:val="0"/>
        <w:ind w:firstLine="480"/>
        <w:rPr>
          <w:rFonts w:cs="Calibri"/>
          <w:color w:val="auto"/>
          <w:kern w:val="0"/>
        </w:rPr>
      </w:pPr>
      <w:r>
        <w:rPr>
          <w:rFonts w:hint="eastAsia" w:ascii="宋体" w:cs="宋体"/>
          <w:color w:val="auto"/>
          <w:kern w:val="0"/>
          <w:lang w:val="zh-CN"/>
        </w:rPr>
        <w:t>九、其他约定：</w:t>
      </w:r>
    </w:p>
    <w:p w14:paraId="0929B8C9">
      <w:pPr>
        <w:autoSpaceDE w:val="0"/>
        <w:autoSpaceDN w:val="0"/>
        <w:adjustRightInd w:val="0"/>
        <w:ind w:firstLine="480"/>
        <w:rPr>
          <w:rFonts w:cs="Calibri"/>
          <w:color w:val="auto"/>
          <w:kern w:val="0"/>
        </w:rPr>
      </w:pPr>
      <w:r>
        <w:rPr>
          <w:rFonts w:hint="eastAsia" w:ascii="宋体" w:cs="宋体"/>
          <w:color w:val="auto"/>
          <w:kern w:val="0"/>
          <w:lang w:val="zh-CN"/>
        </w:rPr>
        <w:t>十、合同争议解决</w:t>
      </w:r>
    </w:p>
    <w:p w14:paraId="5DC0C659">
      <w:pPr>
        <w:autoSpaceDE w:val="0"/>
        <w:autoSpaceDN w:val="0"/>
        <w:adjustRightInd w:val="0"/>
        <w:ind w:firstLine="480"/>
        <w:rPr>
          <w:rFonts w:cs="Calibri"/>
          <w:color w:val="auto"/>
          <w:kern w:val="0"/>
        </w:rPr>
      </w:pPr>
      <w:r>
        <w:rPr>
          <w:rFonts w:cs="Calibri"/>
          <w:color w:val="auto"/>
          <w:kern w:val="0"/>
        </w:rPr>
        <w:t>1.</w:t>
      </w:r>
      <w:r>
        <w:rPr>
          <w:rFonts w:hint="eastAsia" w:ascii="宋体" w:cs="宋体"/>
          <w:color w:val="auto"/>
          <w:kern w:val="0"/>
          <w:lang w:val="zh-CN"/>
        </w:rPr>
        <w:t>因产品质量问题发生争议的，应邀请国家认可的质量检测机构进行鉴定。产品符合标准的，鉴定费由甲方承担；产品不符合标准的，鉴定费由乙方承担。</w:t>
      </w:r>
    </w:p>
    <w:p w14:paraId="1424AC31">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因履行本合同引起的或与本合同有关的争议，甲乙双方应首先通过友好协商解决，如果协商不能解决，可向甲方所在地仲裁委员会申请仲裁或向甲方所在地人民法院提起诉讼。</w:t>
      </w:r>
    </w:p>
    <w:p w14:paraId="63AA0061">
      <w:pPr>
        <w:autoSpaceDE w:val="0"/>
        <w:autoSpaceDN w:val="0"/>
        <w:adjustRightInd w:val="0"/>
        <w:ind w:firstLine="480"/>
        <w:rPr>
          <w:rFonts w:cs="Calibri"/>
          <w:color w:val="auto"/>
          <w:kern w:val="0"/>
        </w:rPr>
      </w:pPr>
      <w:r>
        <w:rPr>
          <w:rFonts w:cs="Calibri"/>
          <w:color w:val="auto"/>
          <w:kern w:val="0"/>
        </w:rPr>
        <w:t>3.</w:t>
      </w:r>
      <w:r>
        <w:rPr>
          <w:rFonts w:hint="eastAsia" w:ascii="宋体" w:cs="宋体"/>
          <w:color w:val="auto"/>
          <w:kern w:val="0"/>
          <w:lang w:val="zh-CN"/>
        </w:rPr>
        <w:t>诉讼期间，本合同继续履行。</w:t>
      </w:r>
    </w:p>
    <w:p w14:paraId="041C8750">
      <w:pPr>
        <w:autoSpaceDE w:val="0"/>
        <w:autoSpaceDN w:val="0"/>
        <w:adjustRightInd w:val="0"/>
        <w:ind w:firstLine="480"/>
        <w:rPr>
          <w:rFonts w:cs="Calibri"/>
          <w:color w:val="auto"/>
          <w:kern w:val="0"/>
        </w:rPr>
      </w:pPr>
      <w:r>
        <w:rPr>
          <w:rFonts w:hint="eastAsia" w:ascii="宋体" w:cs="宋体"/>
          <w:color w:val="auto"/>
          <w:kern w:val="0"/>
          <w:lang w:val="zh-CN"/>
        </w:rPr>
        <w:t>十一、合同生效及其它</w:t>
      </w:r>
      <w:r>
        <w:rPr>
          <w:rFonts w:hint="eastAsia" w:ascii="宋体" w:cs="宋体"/>
          <w:color w:val="auto"/>
          <w:kern w:val="0"/>
        </w:rPr>
        <w:t>：</w:t>
      </w:r>
    </w:p>
    <w:p w14:paraId="0495B66E">
      <w:pPr>
        <w:autoSpaceDE w:val="0"/>
        <w:autoSpaceDN w:val="0"/>
        <w:adjustRightInd w:val="0"/>
        <w:ind w:firstLine="480"/>
        <w:rPr>
          <w:rFonts w:cs="Calibri"/>
          <w:color w:val="auto"/>
          <w:kern w:val="0"/>
        </w:rPr>
      </w:pPr>
      <w:r>
        <w:rPr>
          <w:rFonts w:cs="Calibri"/>
          <w:color w:val="auto"/>
          <w:kern w:val="0"/>
        </w:rPr>
        <w:t>1.</w:t>
      </w:r>
      <w:r>
        <w:rPr>
          <w:rFonts w:hint="eastAsia" w:ascii="宋体" w:cs="宋体"/>
          <w:color w:val="auto"/>
          <w:kern w:val="0"/>
          <w:lang w:val="zh-CN"/>
        </w:rPr>
        <w:t>本合同一式八份，经双方签字，并加盖公章即为生效。</w:t>
      </w:r>
    </w:p>
    <w:p w14:paraId="3DB1B813">
      <w:pPr>
        <w:autoSpaceDE w:val="0"/>
        <w:autoSpaceDN w:val="0"/>
        <w:adjustRightInd w:val="0"/>
        <w:ind w:firstLine="480"/>
        <w:rPr>
          <w:rFonts w:cs="Calibri"/>
          <w:color w:val="auto"/>
          <w:kern w:val="0"/>
        </w:rPr>
      </w:pPr>
      <w:r>
        <w:rPr>
          <w:rFonts w:cs="Calibri"/>
          <w:color w:val="auto"/>
          <w:kern w:val="0"/>
        </w:rPr>
        <w:t>2.</w:t>
      </w:r>
      <w:r>
        <w:rPr>
          <w:rFonts w:hint="eastAsia" w:ascii="宋体" w:cs="宋体"/>
          <w:color w:val="auto"/>
          <w:kern w:val="0"/>
          <w:lang w:val="zh-CN"/>
        </w:rPr>
        <w:t>本合同未尽事宜，按《</w:t>
      </w:r>
      <w:r>
        <w:rPr>
          <w:rFonts w:hint="eastAsia" w:ascii="宋体" w:cs="宋体"/>
          <w:color w:val="auto"/>
          <w:kern w:val="0"/>
          <w:lang w:val="en-US" w:eastAsia="zh-CN"/>
        </w:rPr>
        <w:t>中华人民共和国</w:t>
      </w:r>
      <w:r>
        <w:rPr>
          <w:rFonts w:hint="eastAsia" w:ascii="宋体" w:cs="宋体"/>
          <w:color w:val="auto"/>
          <w:kern w:val="0"/>
          <w:lang w:val="zh-CN"/>
        </w:rPr>
        <w:t>民法典》有关规定处理。</w:t>
      </w:r>
    </w:p>
    <w:p w14:paraId="27CBD6F7">
      <w:pPr>
        <w:autoSpaceDE w:val="0"/>
        <w:autoSpaceDN w:val="0"/>
        <w:adjustRightInd w:val="0"/>
        <w:ind w:firstLine="480"/>
        <w:rPr>
          <w:rFonts w:cs="Calibri"/>
          <w:color w:val="auto"/>
          <w:kern w:val="0"/>
        </w:rPr>
      </w:pPr>
    </w:p>
    <w:p w14:paraId="4735B3AC">
      <w:pPr>
        <w:autoSpaceDE w:val="0"/>
        <w:autoSpaceDN w:val="0"/>
        <w:adjustRightInd w:val="0"/>
        <w:ind w:firstLine="480"/>
        <w:rPr>
          <w:rFonts w:cs="Calibri"/>
          <w:color w:val="auto"/>
          <w:kern w:val="0"/>
        </w:rPr>
      </w:pPr>
    </w:p>
    <w:p w14:paraId="76821254">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甲方（盖章）：</w:t>
      </w:r>
      <w:r>
        <w:rPr>
          <w:rFonts w:hint="eastAsia" w:ascii="宋体" w:hAnsi="宋体" w:cs="宋体"/>
          <w:color w:val="auto"/>
          <w:kern w:val="0"/>
        </w:rPr>
        <w:t xml:space="preserve">                         </w:t>
      </w:r>
      <w:r>
        <w:rPr>
          <w:rFonts w:hint="eastAsia" w:ascii="宋体" w:hAnsi="宋体" w:cs="宋体"/>
          <w:color w:val="auto"/>
          <w:kern w:val="0"/>
          <w:lang w:val="zh-CN"/>
        </w:rPr>
        <w:t>乙方（盖章）：</w:t>
      </w:r>
    </w:p>
    <w:p w14:paraId="232CF59D">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14:paraId="11881789">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zh-CN"/>
        </w:rPr>
        <w:t>开户银行：</w:t>
      </w:r>
    </w:p>
    <w:p w14:paraId="407F844C">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lang w:val="zh-CN"/>
        </w:rPr>
        <w:t>账号：</w:t>
      </w:r>
    </w:p>
    <w:p w14:paraId="1FD7107A">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地址：</w:t>
      </w:r>
      <w:r>
        <w:rPr>
          <w:rFonts w:hint="eastAsia" w:ascii="宋体" w:hAnsi="宋体" w:cs="宋体"/>
          <w:color w:val="auto"/>
          <w:kern w:val="0"/>
        </w:rPr>
        <w:t xml:space="preserve">                                 </w:t>
      </w:r>
      <w:r>
        <w:rPr>
          <w:rFonts w:hint="eastAsia" w:ascii="宋体" w:hAnsi="宋体" w:cs="宋体"/>
          <w:color w:val="auto"/>
          <w:kern w:val="0"/>
          <w:lang w:val="zh-CN"/>
        </w:rPr>
        <w:t>地址：</w:t>
      </w:r>
    </w:p>
    <w:p w14:paraId="57DD3A48">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联系电话：</w:t>
      </w:r>
      <w:r>
        <w:rPr>
          <w:rFonts w:hint="eastAsia" w:ascii="宋体" w:hAnsi="宋体" w:cs="宋体"/>
          <w:color w:val="auto"/>
          <w:kern w:val="0"/>
        </w:rPr>
        <w:t xml:space="preserve">                             </w:t>
      </w:r>
      <w:r>
        <w:rPr>
          <w:rFonts w:hint="eastAsia" w:ascii="宋体" w:hAnsi="宋体" w:cs="宋体"/>
          <w:color w:val="auto"/>
          <w:kern w:val="0"/>
          <w:lang w:val="zh-CN"/>
        </w:rPr>
        <w:t>联系电话：</w:t>
      </w:r>
    </w:p>
    <w:p w14:paraId="29D44923">
      <w:pPr>
        <w:autoSpaceDE w:val="0"/>
        <w:autoSpaceDN w:val="0"/>
        <w:spacing w:line="360" w:lineRule="auto"/>
        <w:ind w:firstLine="1100" w:firstLineChars="550"/>
        <w:rPr>
          <w:rFonts w:hint="eastAsia" w:ascii="宋体" w:hAnsi="宋体" w:cs="宋体"/>
          <w:color w:val="auto"/>
          <w:kern w:val="0"/>
        </w:rPr>
      </w:pPr>
      <w:r>
        <w:rPr>
          <w:rFonts w:hint="eastAsia" w:ascii="宋体" w:hAnsi="宋体" w:cs="宋体"/>
          <w:color w:val="auto"/>
          <w:kern w:val="0"/>
          <w:lang w:val="zh-CN"/>
        </w:rPr>
        <w:t>签约时间：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14:paraId="2D7B77EF">
      <w:pPr>
        <w:autoSpaceDE w:val="0"/>
        <w:autoSpaceDN w:val="0"/>
        <w:spacing w:line="360" w:lineRule="auto"/>
        <w:ind w:firstLine="480"/>
        <w:rPr>
          <w:rFonts w:hint="eastAsia" w:ascii="宋体" w:hAnsi="宋体" w:cs="宋体"/>
          <w:color w:val="auto"/>
          <w:kern w:val="0"/>
          <w:lang w:val="zh-CN"/>
        </w:rPr>
      </w:pPr>
    </w:p>
    <w:p w14:paraId="45840477">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采购代理机构：青海青昊工程项目管理有限公司</w:t>
      </w:r>
    </w:p>
    <w:p w14:paraId="36B64CF9">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负责人或经办人：</w:t>
      </w:r>
    </w:p>
    <w:p w14:paraId="1DD0256C">
      <w:pPr>
        <w:ind w:firstLine="1500" w:firstLineChars="750"/>
        <w:rPr>
          <w:rFonts w:hint="eastAsia" w:ascii="宋体" w:hAnsi="宋体"/>
          <w:b/>
          <w:color w:val="auto"/>
          <w:sz w:val="36"/>
          <w:szCs w:val="36"/>
        </w:rPr>
      </w:pPr>
      <w:r>
        <w:rPr>
          <w:rFonts w:hint="eastAsia" w:ascii="宋体" w:hAnsi="宋体" w:cs="宋体"/>
          <w:color w:val="auto"/>
          <w:kern w:val="0"/>
          <w:lang w:val="zh-CN"/>
        </w:rPr>
        <w:t>时间：</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r>
        <w:rPr>
          <w:rFonts w:ascii="宋体" w:cs="宋体"/>
          <w:b/>
          <w:bCs/>
          <w:color w:val="auto"/>
          <w:kern w:val="0"/>
          <w:sz w:val="28"/>
          <w:szCs w:val="28"/>
          <w:lang w:val="zh-CN"/>
        </w:rPr>
        <w:br w:type="page"/>
      </w:r>
    </w:p>
    <w:p w14:paraId="5833F3C5">
      <w:pPr>
        <w:ind w:firstLine="3253" w:firstLineChars="900"/>
        <w:rPr>
          <w:rFonts w:hint="eastAsia" w:ascii="宋体" w:hAnsi="宋体"/>
          <w:b/>
          <w:color w:val="auto"/>
          <w:sz w:val="36"/>
          <w:szCs w:val="36"/>
        </w:rPr>
      </w:pPr>
      <w:r>
        <w:rPr>
          <w:rFonts w:hint="eastAsia" w:ascii="宋体" w:hAnsi="宋体"/>
          <w:b/>
          <w:color w:val="auto"/>
          <w:sz w:val="36"/>
          <w:szCs w:val="36"/>
        </w:rPr>
        <w:t>合同通用条款</w:t>
      </w:r>
    </w:p>
    <w:p w14:paraId="521C27FA">
      <w:pPr>
        <w:spacing w:line="360" w:lineRule="auto"/>
        <w:ind w:firstLine="480"/>
        <w:rPr>
          <w:rFonts w:hint="eastAsia" w:ascii="宋体" w:hAnsi="宋体"/>
          <w:color w:val="auto"/>
        </w:rPr>
      </w:pPr>
    </w:p>
    <w:p w14:paraId="7DC25F9E">
      <w:pPr>
        <w:spacing w:line="360" w:lineRule="auto"/>
        <w:ind w:firstLine="480"/>
        <w:rPr>
          <w:rFonts w:ascii="宋体" w:hAnsi="宋体"/>
          <w:color w:val="auto"/>
        </w:rPr>
      </w:pPr>
      <w:r>
        <w:rPr>
          <w:rFonts w:hint="eastAsia" w:ascii="宋体" w:hAnsi="宋体"/>
          <w:color w:val="auto"/>
        </w:rPr>
        <w:t>根据《中华人民共和国</w:t>
      </w:r>
      <w:r>
        <w:rPr>
          <w:rFonts w:hint="eastAsia" w:ascii="宋体" w:hAnsi="宋体"/>
          <w:color w:val="auto"/>
          <w:lang w:eastAsia="zh-CN"/>
        </w:rPr>
        <w:t>民法典</w:t>
      </w:r>
      <w:r>
        <w:rPr>
          <w:rFonts w:hint="eastAsia" w:ascii="宋体" w:hAnsi="宋体"/>
          <w:color w:val="auto"/>
        </w:rPr>
        <w:t>》、《中华人民共和国政府采购法》的规定，合同双方经协商达成一致，自愿订立本合同，遵循公平原则明确双方的权利、义务，确保双方诚实守信地履行合同。</w:t>
      </w:r>
    </w:p>
    <w:p w14:paraId="5EBAD17D">
      <w:pPr>
        <w:spacing w:line="360" w:lineRule="auto"/>
        <w:ind w:firstLine="482"/>
        <w:rPr>
          <w:rFonts w:ascii="宋体" w:hAnsi="宋体"/>
          <w:b/>
          <w:color w:val="auto"/>
        </w:rPr>
      </w:pPr>
      <w:r>
        <w:rPr>
          <w:rFonts w:hint="eastAsia" w:ascii="宋体" w:hAnsi="宋体"/>
          <w:b/>
          <w:color w:val="auto"/>
        </w:rPr>
        <w:t>1.定义</w:t>
      </w:r>
    </w:p>
    <w:p w14:paraId="00543968">
      <w:pPr>
        <w:spacing w:line="360" w:lineRule="auto"/>
        <w:ind w:firstLine="480"/>
        <w:rPr>
          <w:rFonts w:ascii="宋体" w:hAnsi="宋体"/>
          <w:color w:val="auto"/>
        </w:rPr>
      </w:pPr>
      <w:r>
        <w:rPr>
          <w:rFonts w:ascii="宋体" w:hAnsi="宋体"/>
          <w:color w:val="auto"/>
        </w:rPr>
        <w:t>本合同中的下列术语应解释为：</w:t>
      </w:r>
    </w:p>
    <w:p w14:paraId="3D5A5873">
      <w:pPr>
        <w:spacing w:line="360" w:lineRule="auto"/>
        <w:ind w:firstLine="480"/>
        <w:rPr>
          <w:rFonts w:ascii="宋体" w:hAnsi="宋体"/>
          <w:color w:val="auto"/>
        </w:rPr>
      </w:pPr>
      <w:r>
        <w:rPr>
          <w:rFonts w:ascii="宋体" w:hAnsi="宋体"/>
          <w:color w:val="auto"/>
        </w:rPr>
        <w:t>1.1 “合同”指</w:t>
      </w:r>
      <w:r>
        <w:rPr>
          <w:rFonts w:hint="eastAsia" w:ascii="宋体" w:hAnsi="宋体"/>
          <w:color w:val="auto"/>
        </w:rPr>
        <w:t>甲乙</w:t>
      </w:r>
      <w:r>
        <w:rPr>
          <w:rFonts w:ascii="宋体" w:hAnsi="宋体"/>
          <w:color w:val="auto"/>
        </w:rPr>
        <w:t>双方签署的、载明的</w:t>
      </w:r>
      <w:r>
        <w:rPr>
          <w:rFonts w:hint="eastAsia" w:ascii="宋体" w:hAnsi="宋体"/>
          <w:color w:val="auto"/>
        </w:rPr>
        <w:t>甲乙</w:t>
      </w:r>
      <w:r>
        <w:rPr>
          <w:rFonts w:ascii="宋体" w:hAnsi="宋体"/>
          <w:color w:val="auto"/>
        </w:rPr>
        <w:t>双方</w:t>
      </w:r>
      <w:r>
        <w:rPr>
          <w:rFonts w:hint="eastAsia" w:ascii="宋体" w:hAnsi="宋体"/>
          <w:color w:val="auto"/>
        </w:rPr>
        <w:t>权利义务</w:t>
      </w:r>
      <w:r>
        <w:rPr>
          <w:rFonts w:ascii="宋体" w:hAnsi="宋体"/>
          <w:color w:val="auto"/>
        </w:rPr>
        <w:t>的协议，包括所有的附件、附录和</w:t>
      </w:r>
      <w:r>
        <w:rPr>
          <w:rFonts w:hint="eastAsia" w:ascii="宋体" w:hAnsi="宋体"/>
          <w:color w:val="auto"/>
        </w:rPr>
        <w:t>上述文件所提到的构成合同的所有文件</w:t>
      </w:r>
      <w:r>
        <w:rPr>
          <w:rFonts w:ascii="宋体" w:hAnsi="宋体"/>
          <w:color w:val="auto"/>
        </w:rPr>
        <w:t>。</w:t>
      </w:r>
    </w:p>
    <w:p w14:paraId="2710E17D">
      <w:pPr>
        <w:spacing w:line="360" w:lineRule="auto"/>
        <w:ind w:firstLine="480"/>
        <w:rPr>
          <w:rFonts w:ascii="宋体" w:hAnsi="宋体"/>
          <w:color w:val="auto"/>
        </w:rPr>
      </w:pPr>
      <w:r>
        <w:rPr>
          <w:rFonts w:ascii="宋体" w:hAnsi="宋体"/>
          <w:color w:val="auto"/>
        </w:rPr>
        <w:t>1.2 “合同</w:t>
      </w:r>
      <w:r>
        <w:rPr>
          <w:rFonts w:hint="eastAsia" w:ascii="宋体" w:hAnsi="宋体"/>
          <w:color w:val="auto"/>
        </w:rPr>
        <w:t>金额</w:t>
      </w:r>
      <w:r>
        <w:rPr>
          <w:rFonts w:ascii="宋体" w:hAnsi="宋体"/>
          <w:color w:val="auto"/>
        </w:rPr>
        <w:t>”指根据合同</w:t>
      </w:r>
      <w:r>
        <w:rPr>
          <w:rFonts w:hint="eastAsia" w:ascii="宋体" w:hAnsi="宋体"/>
          <w:color w:val="auto"/>
        </w:rPr>
        <w:t>规</w:t>
      </w:r>
      <w:r>
        <w:rPr>
          <w:rFonts w:ascii="宋体" w:hAnsi="宋体"/>
          <w:color w:val="auto"/>
        </w:rPr>
        <w:t>定，</w:t>
      </w:r>
      <w:r>
        <w:rPr>
          <w:rFonts w:hint="eastAsia" w:ascii="宋体" w:hAnsi="宋体"/>
          <w:color w:val="auto"/>
        </w:rPr>
        <w:t>乙</w:t>
      </w:r>
      <w:r>
        <w:rPr>
          <w:rFonts w:ascii="宋体" w:hAnsi="宋体"/>
          <w:color w:val="auto"/>
        </w:rPr>
        <w:t>方在</w:t>
      </w:r>
      <w:r>
        <w:rPr>
          <w:rFonts w:hint="eastAsia" w:ascii="宋体" w:hAnsi="宋体"/>
          <w:color w:val="auto"/>
        </w:rPr>
        <w:t>正确地</w:t>
      </w:r>
      <w:r>
        <w:rPr>
          <w:rFonts w:ascii="宋体" w:hAnsi="宋体"/>
          <w:color w:val="auto"/>
        </w:rPr>
        <w:t>完全履行合同义务后</w:t>
      </w:r>
      <w:r>
        <w:rPr>
          <w:rFonts w:hint="eastAsia" w:ascii="宋体" w:hAnsi="宋体"/>
          <w:color w:val="auto"/>
        </w:rPr>
        <w:t>甲</w:t>
      </w:r>
      <w:r>
        <w:rPr>
          <w:rFonts w:ascii="宋体" w:hAnsi="宋体"/>
          <w:color w:val="auto"/>
        </w:rPr>
        <w:t>方应付给</w:t>
      </w:r>
      <w:r>
        <w:rPr>
          <w:rFonts w:hint="eastAsia" w:ascii="宋体" w:hAnsi="宋体"/>
          <w:color w:val="auto"/>
        </w:rPr>
        <w:t>乙</w:t>
      </w:r>
      <w:r>
        <w:rPr>
          <w:rFonts w:ascii="宋体" w:hAnsi="宋体"/>
          <w:color w:val="auto"/>
        </w:rPr>
        <w:t>方的价</w:t>
      </w:r>
      <w:r>
        <w:rPr>
          <w:rFonts w:hint="eastAsia" w:ascii="宋体" w:hAnsi="宋体"/>
          <w:color w:val="auto"/>
        </w:rPr>
        <w:t>款</w:t>
      </w:r>
      <w:r>
        <w:rPr>
          <w:rFonts w:ascii="宋体" w:hAnsi="宋体"/>
          <w:color w:val="auto"/>
        </w:rPr>
        <w:t>。</w:t>
      </w:r>
    </w:p>
    <w:p w14:paraId="4AF6C789">
      <w:pPr>
        <w:spacing w:line="360" w:lineRule="auto"/>
        <w:ind w:firstLine="480"/>
        <w:rPr>
          <w:rFonts w:ascii="宋体" w:hAnsi="宋体"/>
          <w:color w:val="auto"/>
        </w:rPr>
      </w:pPr>
      <w:r>
        <w:rPr>
          <w:rFonts w:hint="eastAsia" w:ascii="宋体" w:hAnsi="宋体"/>
          <w:color w:val="auto"/>
        </w:rPr>
        <w:t>1.3 “合同条款”指本合同条款。</w:t>
      </w:r>
    </w:p>
    <w:p w14:paraId="7D3EFB92">
      <w:pPr>
        <w:spacing w:line="360" w:lineRule="auto"/>
        <w:ind w:firstLine="480"/>
        <w:rPr>
          <w:rFonts w:ascii="宋体" w:hAnsi="宋体"/>
          <w:color w:val="auto"/>
        </w:rPr>
      </w:pPr>
      <w:r>
        <w:rPr>
          <w:rFonts w:ascii="宋体" w:hAnsi="宋体"/>
          <w:color w:val="auto"/>
        </w:rPr>
        <w:t>1.</w:t>
      </w:r>
      <w:r>
        <w:rPr>
          <w:rFonts w:hint="eastAsia" w:ascii="宋体" w:hAnsi="宋体"/>
          <w:color w:val="auto"/>
        </w:rPr>
        <w:t>4</w:t>
      </w:r>
      <w:r>
        <w:rPr>
          <w:rFonts w:ascii="宋体" w:hAnsi="宋体"/>
          <w:color w:val="auto"/>
        </w:rPr>
        <w:t xml:space="preserve"> “货物”指</w:t>
      </w:r>
      <w:r>
        <w:rPr>
          <w:rFonts w:hint="eastAsia" w:ascii="宋体" w:hAnsi="宋体"/>
          <w:color w:val="auto"/>
        </w:rPr>
        <w:t>乙</w:t>
      </w:r>
      <w:r>
        <w:rPr>
          <w:rFonts w:ascii="宋体" w:hAnsi="宋体"/>
          <w:color w:val="auto"/>
        </w:rPr>
        <w:t>方根据合同约定须向</w:t>
      </w:r>
      <w:r>
        <w:rPr>
          <w:rFonts w:hint="eastAsia" w:ascii="宋体" w:hAnsi="宋体"/>
          <w:color w:val="auto"/>
        </w:rPr>
        <w:t>甲</w:t>
      </w:r>
      <w:r>
        <w:rPr>
          <w:rFonts w:ascii="宋体" w:hAnsi="宋体"/>
          <w:color w:val="auto"/>
        </w:rPr>
        <w:t>方提供的一切</w:t>
      </w:r>
      <w:r>
        <w:rPr>
          <w:rFonts w:hint="eastAsia" w:ascii="宋体" w:hAnsi="宋体"/>
          <w:color w:val="auto"/>
        </w:rPr>
        <w:t>产品、</w:t>
      </w:r>
      <w:r>
        <w:rPr>
          <w:rFonts w:ascii="宋体" w:hAnsi="宋体"/>
          <w:color w:val="auto"/>
        </w:rPr>
        <w:t>设备、机械、仪表、备件</w:t>
      </w:r>
      <w:r>
        <w:rPr>
          <w:rFonts w:hint="eastAsia" w:ascii="宋体" w:hAnsi="宋体"/>
          <w:color w:val="auto"/>
        </w:rPr>
        <w:t>等</w:t>
      </w:r>
      <w:r>
        <w:rPr>
          <w:rFonts w:ascii="宋体" w:hAnsi="宋体"/>
          <w:color w:val="auto"/>
        </w:rPr>
        <w:t>，包括</w:t>
      </w:r>
      <w:r>
        <w:rPr>
          <w:rFonts w:hint="eastAsia" w:ascii="宋体" w:hAnsi="宋体"/>
          <w:color w:val="auto"/>
        </w:rPr>
        <w:t>辅助</w:t>
      </w:r>
      <w:r>
        <w:rPr>
          <w:rFonts w:ascii="宋体" w:hAnsi="宋体"/>
          <w:color w:val="auto"/>
        </w:rPr>
        <w:t>工具、</w:t>
      </w:r>
      <w:r>
        <w:rPr>
          <w:rFonts w:hint="eastAsia" w:ascii="宋体" w:hAnsi="宋体"/>
          <w:color w:val="auto"/>
        </w:rPr>
        <w:t>使用</w:t>
      </w:r>
      <w:r>
        <w:rPr>
          <w:rFonts w:ascii="宋体" w:hAnsi="宋体"/>
          <w:color w:val="auto"/>
        </w:rPr>
        <w:t>手册等相关资料。</w:t>
      </w:r>
    </w:p>
    <w:p w14:paraId="7DBC0A20">
      <w:pPr>
        <w:spacing w:line="360" w:lineRule="auto"/>
        <w:ind w:firstLine="480"/>
        <w:rPr>
          <w:rFonts w:ascii="宋体" w:hAnsi="宋体"/>
          <w:color w:val="auto"/>
        </w:rPr>
      </w:pPr>
      <w:r>
        <w:rPr>
          <w:rFonts w:hint="eastAsia" w:ascii="宋体" w:hAnsi="宋体"/>
          <w:color w:val="auto"/>
        </w:rPr>
        <w:t>1.5 “服务”指根据本合同规定乙方承担与供货有关的辅助服务，如运输、保险及安装、调试、提供技术援助、培训和合同中规定乙方应承担的其它义务。</w:t>
      </w:r>
    </w:p>
    <w:p w14:paraId="0491ECA9">
      <w:pPr>
        <w:spacing w:line="360" w:lineRule="auto"/>
        <w:ind w:firstLine="480"/>
        <w:rPr>
          <w:rFonts w:ascii="宋体" w:hAnsi="宋体"/>
          <w:color w:val="auto"/>
        </w:rPr>
      </w:pPr>
      <w:r>
        <w:rPr>
          <w:rFonts w:ascii="宋体" w:hAnsi="宋体"/>
          <w:color w:val="auto"/>
        </w:rPr>
        <w:t>1.</w:t>
      </w:r>
      <w:r>
        <w:rPr>
          <w:rFonts w:hint="eastAsia" w:ascii="宋体" w:hAnsi="宋体"/>
          <w:color w:val="auto"/>
        </w:rPr>
        <w:t>6</w:t>
      </w:r>
      <w:r>
        <w:rPr>
          <w:rFonts w:ascii="宋体" w:hAnsi="宋体"/>
          <w:color w:val="auto"/>
        </w:rPr>
        <w:t xml:space="preserve"> “</w:t>
      </w:r>
      <w:r>
        <w:rPr>
          <w:rFonts w:hint="eastAsia" w:ascii="宋体" w:hAnsi="宋体"/>
          <w:color w:val="auto"/>
        </w:rPr>
        <w:t>甲</w:t>
      </w:r>
      <w:r>
        <w:rPr>
          <w:rFonts w:ascii="宋体" w:hAnsi="宋体"/>
          <w:color w:val="auto"/>
        </w:rPr>
        <w:t>方”</w:t>
      </w:r>
      <w:r>
        <w:rPr>
          <w:rFonts w:hint="eastAsia" w:ascii="宋体" w:hAnsi="宋体"/>
          <w:color w:val="auto"/>
        </w:rPr>
        <w:t>指购买货物和服务的单位。</w:t>
      </w:r>
    </w:p>
    <w:p w14:paraId="5F1BB052">
      <w:pPr>
        <w:spacing w:line="360" w:lineRule="auto"/>
        <w:ind w:firstLine="480"/>
        <w:rPr>
          <w:rFonts w:ascii="宋体" w:hAnsi="宋体"/>
          <w:color w:val="auto"/>
        </w:rPr>
      </w:pPr>
      <w:r>
        <w:rPr>
          <w:rFonts w:ascii="宋体" w:hAnsi="宋体"/>
          <w:color w:val="auto"/>
        </w:rPr>
        <w:t>1.</w:t>
      </w:r>
      <w:r>
        <w:rPr>
          <w:rFonts w:hint="eastAsia" w:ascii="宋体" w:hAnsi="宋体"/>
          <w:color w:val="auto"/>
        </w:rPr>
        <w:t>7</w:t>
      </w:r>
      <w:r>
        <w:rPr>
          <w:rFonts w:ascii="宋体" w:hAnsi="宋体"/>
          <w:color w:val="auto"/>
        </w:rPr>
        <w:t xml:space="preserve"> “</w:t>
      </w:r>
      <w:r>
        <w:rPr>
          <w:rFonts w:hint="eastAsia" w:ascii="宋体" w:hAnsi="宋体"/>
          <w:color w:val="auto"/>
        </w:rPr>
        <w:t>乙</w:t>
      </w:r>
      <w:r>
        <w:rPr>
          <w:rFonts w:ascii="宋体" w:hAnsi="宋体"/>
          <w:color w:val="auto"/>
        </w:rPr>
        <w:t>方”指</w:t>
      </w:r>
      <w:r>
        <w:rPr>
          <w:rFonts w:hint="eastAsia" w:ascii="宋体" w:hAnsi="宋体"/>
          <w:color w:val="auto"/>
        </w:rPr>
        <w:t>提供本合同条款下货物和服务的公司或其他实体。</w:t>
      </w:r>
    </w:p>
    <w:p w14:paraId="2513CD6F">
      <w:pPr>
        <w:spacing w:line="360" w:lineRule="auto"/>
        <w:ind w:firstLine="480"/>
        <w:rPr>
          <w:rFonts w:ascii="宋体" w:hAnsi="宋体"/>
          <w:color w:val="auto"/>
        </w:rPr>
      </w:pPr>
      <w:r>
        <w:rPr>
          <w:rFonts w:ascii="宋体" w:hAnsi="宋体"/>
          <w:color w:val="auto"/>
        </w:rPr>
        <w:t>1.</w:t>
      </w:r>
      <w:r>
        <w:rPr>
          <w:rFonts w:hint="eastAsia" w:ascii="宋体" w:hAnsi="宋体"/>
          <w:color w:val="auto"/>
        </w:rPr>
        <w:t>8</w:t>
      </w:r>
      <w:r>
        <w:rPr>
          <w:rFonts w:ascii="宋体" w:hAnsi="宋体"/>
          <w:color w:val="auto"/>
        </w:rPr>
        <w:t xml:space="preserve"> “现场”指合同</w:t>
      </w:r>
      <w:r>
        <w:rPr>
          <w:rFonts w:hint="eastAsia" w:ascii="宋体" w:hAnsi="宋体"/>
          <w:color w:val="auto"/>
        </w:rPr>
        <w:t>规</w:t>
      </w:r>
      <w:r>
        <w:rPr>
          <w:rFonts w:ascii="宋体" w:hAnsi="宋体"/>
          <w:color w:val="auto"/>
        </w:rPr>
        <w:t>定货物将要运至和安装的地点。</w:t>
      </w:r>
    </w:p>
    <w:p w14:paraId="5D549EDB">
      <w:pPr>
        <w:spacing w:line="360" w:lineRule="auto"/>
        <w:ind w:firstLine="480"/>
        <w:rPr>
          <w:rFonts w:ascii="宋体" w:hAnsi="宋体"/>
          <w:color w:val="auto"/>
        </w:rPr>
      </w:pPr>
      <w:r>
        <w:rPr>
          <w:rFonts w:ascii="宋体" w:hAnsi="宋体"/>
          <w:color w:val="auto"/>
        </w:rPr>
        <w:t>1.</w:t>
      </w:r>
      <w:r>
        <w:rPr>
          <w:rFonts w:hint="eastAsia" w:ascii="宋体" w:hAnsi="宋体"/>
          <w:color w:val="auto"/>
        </w:rPr>
        <w:t xml:space="preserve">9 </w:t>
      </w:r>
      <w:r>
        <w:rPr>
          <w:rFonts w:ascii="宋体" w:hAnsi="宋体"/>
          <w:color w:val="auto"/>
        </w:rPr>
        <w:t>“验收”指合同双方依据强制性的国家技术质量规范和合同约定，确认合同条款下的货物符合合同规定的活动。</w:t>
      </w:r>
    </w:p>
    <w:p w14:paraId="217A235A">
      <w:pPr>
        <w:spacing w:line="360" w:lineRule="auto"/>
        <w:ind w:firstLine="480"/>
        <w:rPr>
          <w:rFonts w:hint="eastAsia" w:ascii="宋体" w:hAnsi="宋体"/>
          <w:color w:val="auto"/>
        </w:rPr>
      </w:pPr>
      <w:r>
        <w:rPr>
          <w:rFonts w:hint="eastAsia" w:ascii="宋体" w:hAnsi="宋体"/>
          <w:color w:val="auto"/>
        </w:rPr>
        <w:t>1.10原厂商：产品制造商或其在中国境内设立的办事或技术服务机构。除另有说明外，本合同文件所述的制造商、产品制造商、制造厂家、产品制造厂家均为原厂商。</w:t>
      </w:r>
    </w:p>
    <w:p w14:paraId="0DA7A6EC">
      <w:pPr>
        <w:spacing w:line="360" w:lineRule="auto"/>
        <w:ind w:firstLine="480"/>
        <w:rPr>
          <w:rFonts w:hint="eastAsia" w:ascii="宋体" w:hAnsi="宋体"/>
          <w:color w:val="auto"/>
        </w:rPr>
      </w:pPr>
      <w:r>
        <w:rPr>
          <w:rFonts w:hint="eastAsia" w:ascii="宋体" w:hAnsi="宋体"/>
          <w:color w:val="auto"/>
        </w:rPr>
        <w:t>1.11 原产地：指产品的生产地，或提供服务的来源地。</w:t>
      </w:r>
    </w:p>
    <w:p w14:paraId="06DC6712">
      <w:pPr>
        <w:spacing w:line="360" w:lineRule="auto"/>
        <w:ind w:firstLine="480"/>
        <w:rPr>
          <w:rFonts w:ascii="宋体" w:hAnsi="宋体"/>
          <w:color w:val="auto"/>
        </w:rPr>
      </w:pPr>
      <w:r>
        <w:rPr>
          <w:rFonts w:hint="eastAsia" w:ascii="宋体" w:hAnsi="宋体"/>
          <w:color w:val="auto"/>
        </w:rPr>
        <w:t>1.12 “工作日”指国家法定工作日，“天”指日历天数。</w:t>
      </w:r>
    </w:p>
    <w:p w14:paraId="42990D0F">
      <w:pPr>
        <w:spacing w:line="360" w:lineRule="auto"/>
        <w:ind w:firstLine="482"/>
        <w:rPr>
          <w:rFonts w:ascii="宋体" w:hAnsi="宋体"/>
          <w:b/>
          <w:color w:val="auto"/>
        </w:rPr>
      </w:pPr>
      <w:r>
        <w:rPr>
          <w:rFonts w:ascii="宋体" w:hAnsi="宋体"/>
          <w:b/>
          <w:color w:val="auto"/>
        </w:rPr>
        <w:t>2</w:t>
      </w:r>
      <w:r>
        <w:rPr>
          <w:rFonts w:hint="eastAsia" w:ascii="宋体" w:hAnsi="宋体"/>
          <w:b/>
          <w:color w:val="auto"/>
        </w:rPr>
        <w:t>.</w:t>
      </w:r>
      <w:r>
        <w:rPr>
          <w:rFonts w:ascii="宋体" w:hAnsi="宋体"/>
          <w:b/>
          <w:color w:val="auto"/>
        </w:rPr>
        <w:t>技术</w:t>
      </w:r>
      <w:r>
        <w:rPr>
          <w:rFonts w:hint="eastAsia" w:ascii="宋体" w:hAnsi="宋体"/>
          <w:b/>
          <w:color w:val="auto"/>
        </w:rPr>
        <w:t>规格要求</w:t>
      </w:r>
    </w:p>
    <w:p w14:paraId="6D247E2E">
      <w:pPr>
        <w:spacing w:line="360" w:lineRule="auto"/>
        <w:ind w:firstLine="480"/>
        <w:rPr>
          <w:rFonts w:ascii="宋体" w:hAnsi="宋体"/>
          <w:color w:val="auto"/>
        </w:rPr>
      </w:pPr>
      <w:r>
        <w:rPr>
          <w:rFonts w:hint="eastAsia" w:ascii="宋体" w:hAnsi="宋体"/>
          <w:color w:val="auto"/>
        </w:rPr>
        <w:t>2.1 本合同条款下提交货物的技术规格要求应等于或优于磋商文件磋商响应文件技术规格要求。若技术规格要求中无相应规定，则应符合相应的国家有关部门最新颁布的相应正式标准。</w:t>
      </w:r>
    </w:p>
    <w:p w14:paraId="6599EEBC">
      <w:pPr>
        <w:spacing w:line="360" w:lineRule="auto"/>
        <w:ind w:firstLine="480"/>
        <w:rPr>
          <w:rFonts w:ascii="宋体" w:hAnsi="宋体"/>
          <w:color w:val="auto"/>
        </w:rPr>
      </w:pPr>
      <w:r>
        <w:rPr>
          <w:rFonts w:hint="eastAsia" w:ascii="宋体" w:hAnsi="宋体"/>
          <w:color w:val="auto"/>
        </w:rPr>
        <w:t>2.2 乙方应向甲方提供货物及服务有关的标准的中文文本。</w:t>
      </w:r>
    </w:p>
    <w:p w14:paraId="4BC158EB">
      <w:pPr>
        <w:spacing w:line="360" w:lineRule="auto"/>
        <w:ind w:firstLine="480"/>
        <w:rPr>
          <w:rFonts w:ascii="宋体" w:hAnsi="宋体"/>
          <w:color w:val="auto"/>
        </w:rPr>
      </w:pPr>
      <w:r>
        <w:rPr>
          <w:rFonts w:hint="eastAsia" w:ascii="宋体" w:hAnsi="宋体"/>
          <w:color w:val="auto"/>
        </w:rPr>
        <w:t>2.3 除非技术规范中另有规定，计量单位均采用中华人民共和国法定计量单位。</w:t>
      </w:r>
    </w:p>
    <w:p w14:paraId="2AA39E15">
      <w:pPr>
        <w:spacing w:line="360" w:lineRule="auto"/>
        <w:ind w:firstLine="482"/>
        <w:rPr>
          <w:rFonts w:ascii="宋体" w:hAnsi="宋体"/>
          <w:b/>
          <w:color w:val="auto"/>
        </w:rPr>
      </w:pPr>
      <w:r>
        <w:rPr>
          <w:rFonts w:hint="eastAsia" w:ascii="宋体" w:hAnsi="宋体"/>
          <w:b/>
          <w:color w:val="auto"/>
        </w:rPr>
        <w:t>3.合同范围</w:t>
      </w:r>
    </w:p>
    <w:p w14:paraId="33D3272E">
      <w:pPr>
        <w:spacing w:line="360" w:lineRule="auto"/>
        <w:ind w:firstLine="480"/>
        <w:rPr>
          <w:rFonts w:ascii="宋体" w:hAnsi="宋体"/>
          <w:color w:val="auto"/>
        </w:rPr>
      </w:pPr>
      <w:r>
        <w:rPr>
          <w:rFonts w:hint="eastAsia" w:ascii="宋体" w:hAnsi="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7185A95">
      <w:pPr>
        <w:spacing w:line="360" w:lineRule="auto"/>
        <w:ind w:firstLine="480"/>
        <w:rPr>
          <w:rFonts w:hint="eastAsia" w:ascii="宋体" w:hAnsi="宋体"/>
          <w:color w:val="auto"/>
        </w:rPr>
      </w:pPr>
      <w:r>
        <w:rPr>
          <w:rFonts w:hint="eastAsia" w:ascii="宋体" w:hAnsi="宋体"/>
          <w:color w:val="auto"/>
        </w:rPr>
        <w:t>3.2 乙方应负责培训甲方的技术人员。</w:t>
      </w:r>
    </w:p>
    <w:p w14:paraId="5B08EF69">
      <w:pPr>
        <w:spacing w:line="360" w:lineRule="auto"/>
        <w:ind w:firstLine="480"/>
        <w:rPr>
          <w:rFonts w:ascii="宋体" w:hAnsi="宋体"/>
          <w:color w:val="auto"/>
        </w:rPr>
      </w:pPr>
      <w:r>
        <w:rPr>
          <w:rFonts w:hint="eastAsia" w:ascii="宋体" w:hAnsi="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96C453">
      <w:pPr>
        <w:spacing w:line="360" w:lineRule="auto"/>
        <w:ind w:firstLine="482"/>
        <w:rPr>
          <w:rFonts w:ascii="宋体" w:hAnsi="宋体"/>
          <w:b/>
          <w:color w:val="auto"/>
        </w:rPr>
      </w:pPr>
      <w:r>
        <w:rPr>
          <w:rFonts w:hint="eastAsia" w:ascii="宋体" w:hAnsi="宋体"/>
          <w:b/>
          <w:color w:val="auto"/>
        </w:rPr>
        <w:t>4.合同文件和资料</w:t>
      </w:r>
    </w:p>
    <w:p w14:paraId="2A4F35BF">
      <w:pPr>
        <w:spacing w:line="360" w:lineRule="auto"/>
        <w:ind w:firstLine="480"/>
        <w:rPr>
          <w:rFonts w:ascii="宋体" w:hAnsi="宋体"/>
          <w:color w:val="auto"/>
        </w:rPr>
      </w:pPr>
      <w:r>
        <w:rPr>
          <w:rFonts w:hint="eastAsia" w:ascii="宋体" w:hAnsi="宋体"/>
          <w:color w:val="auto"/>
        </w:rPr>
        <w:t>4.1乙方在提供仪器设备时应同时提供中文版相关的技术资料，如目录索引、图纸、操作手册、使用指南、维修指南、服务手册等。</w:t>
      </w:r>
    </w:p>
    <w:p w14:paraId="5271C274">
      <w:pPr>
        <w:spacing w:line="360" w:lineRule="auto"/>
        <w:ind w:firstLine="480"/>
        <w:rPr>
          <w:rFonts w:ascii="宋体" w:hAnsi="宋体"/>
          <w:color w:val="auto"/>
        </w:rPr>
      </w:pPr>
      <w:r>
        <w:rPr>
          <w:rFonts w:hint="eastAsia" w:ascii="宋体" w:hAnsi="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8CE6644">
      <w:pPr>
        <w:spacing w:line="360" w:lineRule="auto"/>
        <w:ind w:firstLine="482"/>
        <w:rPr>
          <w:rFonts w:ascii="宋体" w:hAnsi="宋体"/>
          <w:b/>
          <w:color w:val="auto"/>
        </w:rPr>
      </w:pPr>
      <w:r>
        <w:rPr>
          <w:rFonts w:hint="eastAsia" w:ascii="宋体" w:hAnsi="宋体"/>
          <w:b/>
          <w:color w:val="auto"/>
        </w:rPr>
        <w:t>5.</w:t>
      </w:r>
      <w:r>
        <w:rPr>
          <w:rFonts w:ascii="宋体" w:hAnsi="宋体"/>
          <w:b/>
          <w:color w:val="auto"/>
        </w:rPr>
        <w:t>知识产权</w:t>
      </w:r>
    </w:p>
    <w:p w14:paraId="091A0524">
      <w:pPr>
        <w:spacing w:line="360" w:lineRule="auto"/>
        <w:ind w:firstLine="480"/>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乙</w:t>
      </w:r>
      <w:r>
        <w:rPr>
          <w:rFonts w:ascii="宋体" w:hAnsi="宋体"/>
          <w:color w:val="auto"/>
        </w:rPr>
        <w:t>方应保证</w:t>
      </w:r>
      <w:r>
        <w:rPr>
          <w:rFonts w:hint="eastAsia" w:ascii="宋体" w:hAnsi="宋体"/>
          <w:color w:val="auto"/>
        </w:rPr>
        <w:t>甲</w:t>
      </w:r>
      <w:r>
        <w:rPr>
          <w:rFonts w:ascii="宋体" w:hAnsi="宋体"/>
          <w:color w:val="auto"/>
        </w:rPr>
        <w:t>方在使用该货物或其任何一部分时不受第三方提出的侵犯专利权、 著作权、商标权和工业设计权等的起诉。</w:t>
      </w:r>
    </w:p>
    <w:p w14:paraId="248FAFD1">
      <w:pPr>
        <w:spacing w:line="360" w:lineRule="auto"/>
        <w:ind w:firstLine="480"/>
        <w:rPr>
          <w:rFonts w:ascii="宋体" w:hAnsi="宋体"/>
          <w:color w:val="auto"/>
        </w:rPr>
      </w:pPr>
      <w:r>
        <w:rPr>
          <w:rFonts w:hint="eastAsia" w:ascii="宋体" w:hAnsi="宋体"/>
          <w:color w:val="auto"/>
        </w:rPr>
        <w:t>5.2</w:t>
      </w:r>
      <w:r>
        <w:rPr>
          <w:rFonts w:ascii="宋体" w:hAnsi="宋体"/>
          <w:color w:val="auto"/>
        </w:rPr>
        <w:t>任何第三方提出侵权指控，</w:t>
      </w:r>
      <w:r>
        <w:rPr>
          <w:rFonts w:hint="eastAsia" w:ascii="宋体" w:hAnsi="宋体"/>
          <w:color w:val="auto"/>
        </w:rPr>
        <w:t>乙</w:t>
      </w:r>
      <w:r>
        <w:rPr>
          <w:rFonts w:ascii="宋体" w:hAnsi="宋体"/>
          <w:color w:val="auto"/>
        </w:rPr>
        <w:t>方须与第三方交涉并承担由此</w:t>
      </w:r>
      <w:r>
        <w:rPr>
          <w:rFonts w:hint="eastAsia" w:ascii="宋体" w:hAnsi="宋体"/>
          <w:color w:val="auto"/>
        </w:rPr>
        <w:t>产生</w:t>
      </w:r>
      <w:r>
        <w:rPr>
          <w:rFonts w:ascii="宋体" w:hAnsi="宋体"/>
          <w:color w:val="auto"/>
        </w:rPr>
        <w:t>的一切责任、费用</w:t>
      </w:r>
      <w:r>
        <w:rPr>
          <w:rFonts w:hint="eastAsia" w:ascii="宋体" w:hAnsi="宋体"/>
          <w:color w:val="auto"/>
        </w:rPr>
        <w:t>和经济赔偿。</w:t>
      </w:r>
    </w:p>
    <w:p w14:paraId="0F0C199F">
      <w:pPr>
        <w:spacing w:line="360" w:lineRule="auto"/>
        <w:ind w:firstLine="480"/>
        <w:rPr>
          <w:rFonts w:ascii="宋体" w:hAnsi="宋体"/>
          <w:color w:val="auto"/>
        </w:rPr>
      </w:pPr>
      <w:r>
        <w:rPr>
          <w:rFonts w:hint="eastAsia" w:ascii="宋体" w:hAnsi="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52F432F9">
      <w:pPr>
        <w:spacing w:line="360" w:lineRule="auto"/>
        <w:ind w:firstLine="480"/>
        <w:rPr>
          <w:rFonts w:hint="eastAsia" w:ascii="宋体" w:hAnsi="宋体"/>
          <w:color w:val="auto"/>
        </w:rPr>
      </w:pPr>
      <w:r>
        <w:rPr>
          <w:rFonts w:hint="eastAsia" w:ascii="宋体" w:hAnsi="宋体"/>
          <w:color w:val="auto"/>
        </w:rPr>
        <w:t>5.4在本合同生效时已经存在并为各方合法拥有或使用的所有技术、资料和信息的知识产权，仍应属于其各自的原权利人所有或享有，另有约定的除外。</w:t>
      </w:r>
    </w:p>
    <w:p w14:paraId="092B0F2A">
      <w:pPr>
        <w:spacing w:line="360" w:lineRule="auto"/>
        <w:ind w:firstLine="482"/>
        <w:rPr>
          <w:rFonts w:ascii="宋体" w:hAnsi="宋体"/>
          <w:b/>
          <w:color w:val="auto"/>
        </w:rPr>
      </w:pPr>
      <w:r>
        <w:rPr>
          <w:rFonts w:hint="eastAsia" w:ascii="宋体" w:hAnsi="宋体"/>
          <w:b/>
          <w:color w:val="auto"/>
        </w:rPr>
        <w:t>6.保密</w:t>
      </w:r>
    </w:p>
    <w:p w14:paraId="7AC0FE0D">
      <w:pPr>
        <w:spacing w:line="360" w:lineRule="auto"/>
        <w:ind w:firstLine="480"/>
        <w:rPr>
          <w:rFonts w:ascii="宋体" w:hAnsi="宋体"/>
          <w:color w:val="auto"/>
        </w:rPr>
      </w:pPr>
      <w:r>
        <w:rPr>
          <w:rFonts w:hint="eastAsia" w:ascii="宋体" w:hAnsi="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6E3F374">
      <w:pPr>
        <w:spacing w:line="360" w:lineRule="auto"/>
        <w:ind w:firstLine="480"/>
        <w:rPr>
          <w:rFonts w:ascii="宋体" w:hAnsi="宋体"/>
          <w:color w:val="auto"/>
        </w:rPr>
      </w:pPr>
      <w:r>
        <w:rPr>
          <w:rFonts w:hint="eastAsia" w:ascii="宋体" w:hAnsi="宋体"/>
          <w:color w:val="auto"/>
        </w:rPr>
        <w:t>6.2保密信息指任何一方因履行本合同所知悉的任何以口头、书面、图表或电子形式存在的对方信息，具体包括：</w:t>
      </w:r>
    </w:p>
    <w:p w14:paraId="7B26A859">
      <w:pPr>
        <w:spacing w:line="360" w:lineRule="auto"/>
        <w:ind w:firstLine="480"/>
        <w:rPr>
          <w:rFonts w:ascii="宋体" w:hAnsi="宋体"/>
          <w:color w:val="auto"/>
        </w:rPr>
      </w:pPr>
      <w:r>
        <w:rPr>
          <w:rFonts w:hint="eastAsia" w:ascii="宋体" w:hAnsi="宋体"/>
          <w:color w:val="auto"/>
        </w:rPr>
        <w:t>6.2.1任何涉及对方过去、现在或将来的商业计划、规章制度、操作规程、处理手段、财务信息；</w:t>
      </w:r>
    </w:p>
    <w:p w14:paraId="64714E1A">
      <w:pPr>
        <w:spacing w:line="360" w:lineRule="auto"/>
        <w:ind w:firstLine="480"/>
        <w:rPr>
          <w:rFonts w:ascii="宋体" w:hAnsi="宋体"/>
          <w:color w:val="auto"/>
        </w:rPr>
      </w:pPr>
      <w:r>
        <w:rPr>
          <w:rFonts w:hint="eastAsia" w:ascii="宋体" w:hAnsi="宋体"/>
          <w:color w:val="auto"/>
        </w:rPr>
        <w:t>6.2.2乙方应根据甲方的要求签署相应的保密协议，保密协议与本条款存在不一致的，以保密协议为准。</w:t>
      </w:r>
    </w:p>
    <w:p w14:paraId="50DC111E">
      <w:pPr>
        <w:spacing w:line="360" w:lineRule="auto"/>
        <w:ind w:firstLine="482"/>
        <w:rPr>
          <w:rFonts w:ascii="宋体" w:hAnsi="宋体"/>
          <w:b/>
          <w:color w:val="auto"/>
        </w:rPr>
      </w:pPr>
      <w:r>
        <w:rPr>
          <w:rFonts w:hint="eastAsia" w:ascii="宋体" w:hAnsi="宋体"/>
          <w:b/>
          <w:color w:val="auto"/>
        </w:rPr>
        <w:t>7.</w:t>
      </w:r>
      <w:r>
        <w:rPr>
          <w:rFonts w:ascii="宋体" w:hAnsi="宋体"/>
          <w:b/>
          <w:color w:val="auto"/>
        </w:rPr>
        <w:t xml:space="preserve"> 质量保证</w:t>
      </w:r>
    </w:p>
    <w:p w14:paraId="6160098F">
      <w:pPr>
        <w:spacing w:line="360" w:lineRule="auto"/>
        <w:ind w:firstLine="480"/>
        <w:rPr>
          <w:rFonts w:hint="eastAsia" w:ascii="宋体" w:hAnsi="宋体"/>
          <w:color w:val="auto"/>
        </w:rPr>
      </w:pPr>
      <w:r>
        <w:rPr>
          <w:rFonts w:hint="eastAsia" w:ascii="宋体" w:hAnsi="宋体"/>
          <w:color w:val="auto"/>
        </w:rPr>
        <w:t>7.1货物质量保证</w:t>
      </w:r>
    </w:p>
    <w:p w14:paraId="2C8CDF98">
      <w:pPr>
        <w:spacing w:line="360" w:lineRule="auto"/>
        <w:ind w:firstLine="480"/>
        <w:rPr>
          <w:rFonts w:ascii="宋体" w:hAnsi="宋体"/>
          <w:color w:val="auto"/>
        </w:rPr>
      </w:pPr>
      <w:r>
        <w:rPr>
          <w:rFonts w:hint="eastAsia" w:ascii="宋体" w:hAnsi="宋体"/>
          <w:color w:val="auto"/>
        </w:rPr>
        <w:t>7.1.1乙</w:t>
      </w:r>
      <w:r>
        <w:rPr>
          <w:rFonts w:ascii="宋体" w:hAnsi="宋体"/>
          <w:color w:val="auto"/>
        </w:rPr>
        <w:t>方</w:t>
      </w:r>
      <w:r>
        <w:rPr>
          <w:rFonts w:hint="eastAsia" w:ascii="宋体" w:hAnsi="宋体"/>
          <w:color w:val="auto"/>
        </w:rPr>
        <w:t>必</w:t>
      </w:r>
      <w:r>
        <w:rPr>
          <w:rFonts w:ascii="宋体" w:hAnsi="宋体"/>
          <w:color w:val="auto"/>
        </w:rPr>
        <w:t>须保证货物是全新、未使用过的，并完全符合强制性的国家技术质量规范和合同规定的质量、规格、性能和技术规范等的要求。</w:t>
      </w:r>
    </w:p>
    <w:p w14:paraId="176F8D11">
      <w:pPr>
        <w:spacing w:line="360" w:lineRule="auto"/>
        <w:ind w:firstLine="480"/>
        <w:rPr>
          <w:rFonts w:ascii="宋体" w:hAnsi="宋体"/>
          <w:color w:val="auto"/>
        </w:rPr>
      </w:pPr>
      <w:r>
        <w:rPr>
          <w:rFonts w:hint="eastAsia" w:ascii="宋体" w:hAnsi="宋体"/>
          <w:color w:val="auto"/>
        </w:rPr>
        <w:t>7.1.2乙</w:t>
      </w:r>
      <w:r>
        <w:rPr>
          <w:rFonts w:ascii="宋体" w:hAnsi="宋体"/>
          <w:color w:val="auto"/>
        </w:rPr>
        <w:t>方须保证所提供的货物经正确</w:t>
      </w:r>
      <w:r>
        <w:rPr>
          <w:rFonts w:hint="eastAsia" w:ascii="宋体" w:hAnsi="宋体"/>
          <w:color w:val="auto"/>
        </w:rPr>
        <w:t>使用</w:t>
      </w:r>
      <w:r>
        <w:rPr>
          <w:rFonts w:ascii="宋体" w:hAnsi="宋体"/>
          <w:color w:val="auto"/>
        </w:rPr>
        <w:t>，在其使用寿命期内须具有符合质量要求和产品说明书的性能。在货物质量保证期之内，</w:t>
      </w:r>
      <w:r>
        <w:rPr>
          <w:rFonts w:hint="eastAsia" w:ascii="宋体" w:hAnsi="宋体"/>
          <w:color w:val="auto"/>
        </w:rPr>
        <w:t>乙</w:t>
      </w:r>
      <w:r>
        <w:rPr>
          <w:rFonts w:ascii="宋体" w:hAnsi="宋体"/>
          <w:color w:val="auto"/>
        </w:rPr>
        <w:t>方须对由于设计、工艺或材料的缺陷而发生的任何不足</w:t>
      </w:r>
      <w:r>
        <w:rPr>
          <w:rFonts w:hint="eastAsia" w:ascii="宋体" w:hAnsi="宋体" w:cs="宋体"/>
          <w:color w:val="auto"/>
        </w:rPr>
        <w:t>，并免费予以改进或更换</w:t>
      </w:r>
      <w:r>
        <w:rPr>
          <w:rFonts w:ascii="宋体" w:hAnsi="宋体"/>
          <w:color w:val="auto"/>
        </w:rPr>
        <w:t>。</w:t>
      </w:r>
    </w:p>
    <w:p w14:paraId="129091B7">
      <w:pPr>
        <w:spacing w:line="360" w:lineRule="auto"/>
        <w:ind w:firstLine="480"/>
        <w:rPr>
          <w:rFonts w:ascii="宋体" w:hAnsi="宋体" w:cs="宋体"/>
          <w:color w:val="auto"/>
        </w:rPr>
      </w:pPr>
      <w:r>
        <w:rPr>
          <w:rFonts w:hint="eastAsia" w:ascii="宋体" w:hAnsi="宋体"/>
          <w:color w:val="auto"/>
        </w:rPr>
        <w:t>7.1.3</w:t>
      </w:r>
      <w:r>
        <w:rPr>
          <w:rFonts w:ascii="宋体" w:hAnsi="宋体"/>
          <w:color w:val="auto"/>
        </w:rPr>
        <w:t>根据</w:t>
      </w:r>
      <w:r>
        <w:rPr>
          <w:rFonts w:hint="eastAsia" w:ascii="宋体" w:hAnsi="宋体"/>
          <w:color w:val="auto"/>
        </w:rPr>
        <w:t>乙</w:t>
      </w:r>
      <w:r>
        <w:rPr>
          <w:rFonts w:ascii="宋体" w:hAnsi="宋体"/>
          <w:color w:val="auto"/>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7C96D840">
      <w:pPr>
        <w:spacing w:line="360" w:lineRule="auto"/>
        <w:ind w:firstLine="480"/>
        <w:rPr>
          <w:rFonts w:hint="eastAsia" w:ascii="宋体" w:hAnsi="宋体"/>
          <w:color w:val="auto"/>
        </w:rPr>
      </w:pPr>
      <w:r>
        <w:rPr>
          <w:rFonts w:hint="eastAsia" w:ascii="宋体" w:hAnsi="宋体"/>
          <w:color w:val="auto"/>
        </w:rPr>
        <w:t>7.1.4乙</w:t>
      </w:r>
      <w:r>
        <w:rPr>
          <w:rFonts w:ascii="宋体" w:hAnsi="宋体"/>
          <w:color w:val="auto"/>
        </w:rPr>
        <w:t>方在收到通知后</w:t>
      </w:r>
      <w:r>
        <w:rPr>
          <w:rFonts w:hint="eastAsia" w:ascii="宋体" w:hAnsi="宋体"/>
          <w:color w:val="auto"/>
        </w:rPr>
        <w:t>虽答复，但</w:t>
      </w:r>
      <w:r>
        <w:rPr>
          <w:rFonts w:ascii="宋体" w:hAnsi="宋体"/>
          <w:color w:val="auto"/>
        </w:rPr>
        <w:t>没有弥补缺陷，</w:t>
      </w:r>
      <w:r>
        <w:rPr>
          <w:rFonts w:hint="eastAsia" w:ascii="宋体" w:hAnsi="宋体"/>
          <w:color w:val="auto"/>
        </w:rPr>
        <w:t>甲</w:t>
      </w:r>
      <w:r>
        <w:rPr>
          <w:rFonts w:ascii="宋体" w:hAnsi="宋体"/>
          <w:color w:val="auto"/>
        </w:rPr>
        <w:t>方可采取必要的补救措施，但由此引发的风险和费用将由</w:t>
      </w:r>
      <w:r>
        <w:rPr>
          <w:rFonts w:hint="eastAsia" w:ascii="宋体" w:hAnsi="宋体"/>
          <w:color w:val="auto"/>
        </w:rPr>
        <w:t>乙</w:t>
      </w:r>
      <w:r>
        <w:rPr>
          <w:rFonts w:ascii="宋体" w:hAnsi="宋体"/>
          <w:color w:val="auto"/>
        </w:rPr>
        <w:t>方承担。</w:t>
      </w:r>
      <w:r>
        <w:rPr>
          <w:rFonts w:hint="eastAsia" w:ascii="宋体" w:hAnsi="宋体"/>
          <w:color w:val="auto"/>
        </w:rPr>
        <w:t>甲方可从合同款或乙方提交的履约保证金中扣款，不足部分，甲方有权要求乙方赔偿。甲方根据合同规定对卖方行使的其他权力不受影响。</w:t>
      </w:r>
    </w:p>
    <w:p w14:paraId="5BF92AA4">
      <w:pPr>
        <w:spacing w:line="360" w:lineRule="auto"/>
        <w:ind w:firstLine="480"/>
        <w:rPr>
          <w:rFonts w:ascii="宋体" w:hAnsi="宋体"/>
          <w:color w:val="auto"/>
        </w:rPr>
      </w:pPr>
      <w:r>
        <w:rPr>
          <w:rFonts w:hint="eastAsia" w:ascii="宋体" w:hAnsi="宋体"/>
          <w:color w:val="auto"/>
        </w:rPr>
        <w:t xml:space="preserve">7.1.5 </w:t>
      </w:r>
      <w:r>
        <w:rPr>
          <w:rFonts w:ascii="宋体" w:hAnsi="宋体"/>
          <w:color w:val="auto"/>
        </w:rPr>
        <w:t>合同条款下货物的质量保证期自货物通过最终验收起</w:t>
      </w:r>
      <w:r>
        <w:rPr>
          <w:rFonts w:hint="eastAsia" w:ascii="宋体" w:hAnsi="宋体"/>
          <w:color w:val="auto"/>
        </w:rPr>
        <w:t>算，合同另行规定除外。</w:t>
      </w:r>
    </w:p>
    <w:p w14:paraId="091FC755">
      <w:pPr>
        <w:spacing w:line="360" w:lineRule="auto"/>
        <w:ind w:firstLine="482"/>
        <w:rPr>
          <w:rFonts w:ascii="宋体" w:hAnsi="宋体"/>
          <w:b/>
          <w:color w:val="auto"/>
        </w:rPr>
      </w:pPr>
      <w:r>
        <w:rPr>
          <w:rFonts w:hint="eastAsia" w:ascii="宋体" w:hAnsi="宋体"/>
          <w:b/>
          <w:color w:val="auto"/>
        </w:rPr>
        <w:t>8.</w:t>
      </w:r>
      <w:r>
        <w:rPr>
          <w:rFonts w:ascii="宋体" w:hAnsi="宋体"/>
          <w:b/>
          <w:color w:val="auto"/>
        </w:rPr>
        <w:t>包装要求</w:t>
      </w:r>
    </w:p>
    <w:p w14:paraId="3C5CC360">
      <w:pPr>
        <w:spacing w:line="360" w:lineRule="auto"/>
        <w:ind w:firstLine="480"/>
        <w:rPr>
          <w:rFonts w:ascii="宋体" w:hAnsi="宋体"/>
          <w:color w:val="auto"/>
        </w:rPr>
      </w:pPr>
      <w:r>
        <w:rPr>
          <w:rFonts w:hint="eastAsia" w:ascii="宋体" w:hAnsi="宋体"/>
          <w:color w:val="auto"/>
        </w:rPr>
        <w:t>8</w:t>
      </w:r>
      <w:r>
        <w:rPr>
          <w:rFonts w:ascii="宋体" w:hAnsi="宋体"/>
          <w:color w:val="auto"/>
        </w:rPr>
        <w:t>.1</w:t>
      </w:r>
      <w:r>
        <w:rPr>
          <w:rFonts w:hint="eastAsia" w:ascii="宋体" w:hAnsi="宋体"/>
          <w:color w:val="auto"/>
        </w:rPr>
        <w:t xml:space="preserve"> </w:t>
      </w:r>
      <w:r>
        <w:rPr>
          <w:rFonts w:ascii="宋体" w:hAnsi="宋体"/>
          <w:color w:val="auto"/>
        </w:rPr>
        <w:t>除合同另有约定外,</w:t>
      </w:r>
      <w:r>
        <w:rPr>
          <w:rFonts w:hint="eastAsia" w:ascii="宋体" w:hAnsi="宋体"/>
          <w:color w:val="auto"/>
        </w:rPr>
        <w:t>乙</w:t>
      </w:r>
      <w:r>
        <w:rPr>
          <w:rFonts w:ascii="宋体" w:hAnsi="宋体"/>
          <w:color w:val="auto"/>
        </w:rPr>
        <w:t>方提供的全部货物,均应采用本行业通用的方式进行包装，且该包装应符合国家有关包装的法律、法规的规定。</w:t>
      </w:r>
    </w:p>
    <w:p w14:paraId="38D040B1">
      <w:pPr>
        <w:spacing w:line="360" w:lineRule="auto"/>
        <w:ind w:firstLine="480"/>
        <w:rPr>
          <w:rFonts w:ascii="宋体" w:hAnsi="宋体"/>
          <w:color w:val="auto"/>
        </w:rPr>
      </w:pPr>
      <w:r>
        <w:rPr>
          <w:rFonts w:hint="eastAsia" w:ascii="宋体" w:hAnsi="宋体"/>
          <w:color w:val="auto"/>
        </w:rPr>
        <w:t xml:space="preserve">8.2 </w:t>
      </w:r>
      <w:r>
        <w:rPr>
          <w:rFonts w:ascii="宋体" w:hAnsi="宋体"/>
          <w:color w:val="auto"/>
        </w:rPr>
        <w:t>包装应适应于远距离运输</w:t>
      </w:r>
      <w:r>
        <w:rPr>
          <w:rFonts w:hint="eastAsia" w:ascii="宋体" w:hAnsi="宋体"/>
          <w:color w:val="auto"/>
        </w:rPr>
        <w:t>，</w:t>
      </w:r>
      <w:r>
        <w:rPr>
          <w:rFonts w:hint="eastAsia" w:ascii="宋体" w:hAnsi="宋体" w:cs="宋体"/>
          <w:color w:val="auto"/>
        </w:rPr>
        <w:t>并有良好的</w:t>
      </w:r>
      <w:r>
        <w:rPr>
          <w:rFonts w:ascii="宋体" w:hAnsi="宋体"/>
          <w:color w:val="auto"/>
        </w:rPr>
        <w:t>防潮、防震、防锈和防粗暴装卸</w:t>
      </w:r>
      <w:r>
        <w:rPr>
          <w:rFonts w:hint="eastAsia" w:ascii="宋体" w:hAnsi="宋体"/>
          <w:color w:val="auto"/>
        </w:rPr>
        <w:t>等保护措施</w:t>
      </w:r>
      <w:r>
        <w:rPr>
          <w:rFonts w:ascii="宋体" w:hAnsi="宋体"/>
          <w:color w:val="auto"/>
        </w:rPr>
        <w:t>，</w:t>
      </w:r>
      <w:r>
        <w:rPr>
          <w:rFonts w:hint="eastAsia" w:ascii="宋体" w:hAnsi="宋体" w:cs="宋体"/>
          <w:color w:val="auto"/>
        </w:rPr>
        <w:t>以确保货物安全运抵现场。</w:t>
      </w:r>
      <w:r>
        <w:rPr>
          <w:rFonts w:ascii="宋体" w:hAnsi="宋体"/>
          <w:color w:val="auto"/>
        </w:rPr>
        <w:t>由于包装不善所引起的货物锈蚀、损坏和损失均由</w:t>
      </w:r>
      <w:r>
        <w:rPr>
          <w:rFonts w:hint="eastAsia" w:ascii="宋体" w:hAnsi="宋体"/>
          <w:color w:val="auto"/>
        </w:rPr>
        <w:t>乙</w:t>
      </w:r>
      <w:r>
        <w:rPr>
          <w:rFonts w:ascii="宋体" w:hAnsi="宋体"/>
          <w:color w:val="auto"/>
        </w:rPr>
        <w:t>方承担。</w:t>
      </w:r>
    </w:p>
    <w:p w14:paraId="6112370D">
      <w:pPr>
        <w:spacing w:line="360" w:lineRule="auto"/>
        <w:ind w:firstLine="480"/>
        <w:rPr>
          <w:rFonts w:ascii="宋体" w:hAnsi="宋体"/>
          <w:color w:val="auto"/>
        </w:rPr>
      </w:pPr>
      <w:r>
        <w:rPr>
          <w:rFonts w:hint="eastAsia" w:ascii="宋体" w:hAnsi="宋体"/>
          <w:color w:val="auto"/>
        </w:rPr>
        <w:t>乙方应提供货物运至合同规定的最终目的地所需要的包装，以防止货物在转运中损坏或变质。</w:t>
      </w:r>
    </w:p>
    <w:p w14:paraId="5AE388DC">
      <w:pPr>
        <w:spacing w:line="360" w:lineRule="auto"/>
        <w:ind w:firstLine="480"/>
        <w:rPr>
          <w:rFonts w:ascii="宋体" w:hAnsi="宋体"/>
          <w:color w:val="auto"/>
        </w:rPr>
      </w:pPr>
      <w:r>
        <w:rPr>
          <w:rFonts w:hint="eastAsia" w:ascii="宋体" w:hAnsi="宋体"/>
          <w:color w:val="auto"/>
        </w:rPr>
        <w:t>8.3 乙方所提供的货物包装均为出厂时原包装。</w:t>
      </w:r>
    </w:p>
    <w:p w14:paraId="547445E4">
      <w:pPr>
        <w:spacing w:line="360" w:lineRule="auto"/>
        <w:ind w:firstLine="480"/>
        <w:rPr>
          <w:rFonts w:hint="eastAsia" w:ascii="宋体" w:hAnsi="宋体"/>
          <w:color w:val="auto"/>
        </w:rPr>
      </w:pPr>
      <w:r>
        <w:rPr>
          <w:rFonts w:hint="eastAsia" w:ascii="宋体" w:hAnsi="宋体"/>
          <w:color w:val="auto"/>
        </w:rPr>
        <w:t>8.4乙方所提供货物必须附有</w:t>
      </w:r>
      <w:r>
        <w:rPr>
          <w:rFonts w:hint="eastAsia" w:ascii="宋体" w:hAnsi="宋体" w:cs="宋体"/>
          <w:color w:val="auto"/>
        </w:rPr>
        <w:t>质量合格证，</w:t>
      </w:r>
      <w:r>
        <w:rPr>
          <w:rFonts w:hint="eastAsia" w:ascii="宋体" w:hAnsi="宋体"/>
          <w:color w:val="auto"/>
        </w:rPr>
        <w:t>装箱清单，有清楚的与装箱单相对应的名称和编号。</w:t>
      </w:r>
    </w:p>
    <w:p w14:paraId="7AB3B6A2">
      <w:pPr>
        <w:spacing w:line="360" w:lineRule="auto"/>
        <w:ind w:firstLine="480"/>
        <w:rPr>
          <w:rFonts w:ascii="宋体" w:hAnsi="宋体"/>
          <w:color w:val="auto"/>
        </w:rPr>
      </w:pPr>
      <w:r>
        <w:rPr>
          <w:rFonts w:hint="eastAsia" w:ascii="宋体" w:hAnsi="宋体"/>
          <w:color w:val="auto"/>
        </w:rPr>
        <w:t>8.5 货物运输中的运输费用和保险费用均由乙方承担。运输过程中的一切损失、损坏均由乙方负责。</w:t>
      </w:r>
    </w:p>
    <w:p w14:paraId="3E6E64E4">
      <w:pPr>
        <w:spacing w:line="360" w:lineRule="auto"/>
        <w:ind w:firstLine="482"/>
        <w:rPr>
          <w:rFonts w:ascii="宋体" w:hAnsi="宋体"/>
          <w:b/>
          <w:color w:val="auto"/>
        </w:rPr>
      </w:pPr>
      <w:r>
        <w:rPr>
          <w:rFonts w:hint="eastAsia" w:ascii="宋体" w:hAnsi="宋体"/>
          <w:b/>
          <w:color w:val="auto"/>
        </w:rPr>
        <w:t>9.</w:t>
      </w:r>
      <w:r>
        <w:rPr>
          <w:rFonts w:ascii="宋体" w:hAnsi="宋体"/>
          <w:b/>
          <w:color w:val="auto"/>
        </w:rPr>
        <w:t xml:space="preserve"> </w:t>
      </w:r>
      <w:r>
        <w:rPr>
          <w:rFonts w:hint="eastAsia" w:ascii="宋体" w:hAnsi="宋体"/>
          <w:b/>
          <w:color w:val="auto"/>
        </w:rPr>
        <w:t>价格</w:t>
      </w:r>
    </w:p>
    <w:p w14:paraId="501F8F3D">
      <w:pPr>
        <w:spacing w:line="360" w:lineRule="auto"/>
        <w:ind w:firstLine="480"/>
        <w:rPr>
          <w:rFonts w:hint="eastAsia" w:ascii="宋体" w:hAnsi="宋体"/>
          <w:color w:val="auto"/>
        </w:rPr>
      </w:pPr>
      <w:r>
        <w:rPr>
          <w:rFonts w:hint="eastAsia" w:ascii="宋体" w:hAnsi="宋体"/>
          <w:color w:val="auto"/>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2FDA3E1">
      <w:pPr>
        <w:spacing w:line="360" w:lineRule="auto"/>
        <w:ind w:firstLine="480"/>
        <w:rPr>
          <w:rFonts w:hint="eastAsia" w:ascii="宋体" w:hAnsi="宋体"/>
          <w:color w:val="auto"/>
        </w:rPr>
      </w:pPr>
      <w:r>
        <w:rPr>
          <w:rFonts w:hint="eastAsia" w:ascii="宋体" w:hAnsi="宋体"/>
          <w:color w:val="auto"/>
        </w:rPr>
        <w:t>9.2 本合同价格为固定价格，包括了乙方履行合同全过程产生的所有成本和费用以及乙方应承担的一切税费。</w:t>
      </w:r>
    </w:p>
    <w:p w14:paraId="29869D73">
      <w:pPr>
        <w:spacing w:line="360" w:lineRule="auto"/>
        <w:ind w:firstLine="480"/>
        <w:rPr>
          <w:rFonts w:hint="eastAsia" w:ascii="宋体" w:hAnsi="宋体"/>
          <w:color w:val="auto"/>
        </w:rPr>
      </w:pPr>
      <w:r>
        <w:rPr>
          <w:rFonts w:hint="eastAsia" w:ascii="宋体" w:hAnsi="宋体"/>
          <w:color w:val="auto"/>
        </w:rPr>
        <w:t xml:space="preserve">9.3检验费用 </w:t>
      </w:r>
    </w:p>
    <w:p w14:paraId="657DE1E1">
      <w:pPr>
        <w:spacing w:line="360" w:lineRule="auto"/>
        <w:ind w:firstLine="480"/>
        <w:rPr>
          <w:rFonts w:hint="eastAsia" w:ascii="宋体" w:hAnsi="宋体"/>
          <w:color w:val="auto"/>
        </w:rPr>
      </w:pPr>
      <w:r>
        <w:rPr>
          <w:rFonts w:hint="eastAsia" w:ascii="宋体" w:hAnsi="宋体"/>
          <w:color w:val="auto"/>
        </w:rPr>
        <w:t>9.3.1乙方必须负担本条款下属于乙方负责的检验、测试和验收的所有费用，并负责乙方派往买方组织的检验、测试和验收人员的所有费用。</w:t>
      </w:r>
    </w:p>
    <w:p w14:paraId="4BE2F001">
      <w:pPr>
        <w:spacing w:line="360" w:lineRule="auto"/>
        <w:ind w:firstLine="480"/>
        <w:rPr>
          <w:rFonts w:hint="eastAsia" w:ascii="宋体" w:hAnsi="宋体"/>
          <w:color w:val="auto"/>
        </w:rPr>
      </w:pPr>
      <w:r>
        <w:rPr>
          <w:rFonts w:hint="eastAsia" w:ascii="宋体" w:hAnsi="宋体"/>
          <w:color w:val="auto"/>
        </w:rPr>
        <w:t>9.3.2 甲方按合同计划参加在乙方工厂所在地检验、测试和验收的费用全部由乙方负责并已包含在合同总价中。</w:t>
      </w:r>
    </w:p>
    <w:p w14:paraId="75CB8641">
      <w:pPr>
        <w:spacing w:line="360" w:lineRule="auto"/>
        <w:ind w:firstLine="480"/>
        <w:rPr>
          <w:rFonts w:hint="eastAsia" w:ascii="宋体" w:hAnsi="宋体" w:cs="宋体"/>
          <w:color w:val="auto"/>
        </w:rPr>
      </w:pPr>
      <w:r>
        <w:rPr>
          <w:rFonts w:hint="eastAsia" w:ascii="宋体" w:hAnsi="宋体" w:cs="宋体"/>
          <w:color w:val="auto"/>
        </w:rPr>
        <w:t>9.3</w:t>
      </w:r>
      <w:r>
        <w:rPr>
          <w:rFonts w:hint="eastAsia" w:ascii="宋体" w:hAnsi="宋体"/>
          <w:color w:val="auto"/>
        </w:rPr>
        <w:t xml:space="preserve">.3甲方检验人员已到卖方所在地，测试无法依照合同进行， 而引起甲方人员延长逗留时间，所有由此产生的包括甲方人员在内的直接费用及成本由乙方承担。 </w:t>
      </w:r>
    </w:p>
    <w:p w14:paraId="61D1A5F2">
      <w:pPr>
        <w:spacing w:line="360" w:lineRule="auto"/>
        <w:ind w:firstLine="482"/>
        <w:rPr>
          <w:rFonts w:ascii="宋体" w:hAnsi="宋体"/>
          <w:b/>
          <w:color w:val="auto"/>
        </w:rPr>
      </w:pPr>
      <w:r>
        <w:rPr>
          <w:rFonts w:hint="eastAsia" w:ascii="宋体" w:hAnsi="宋体"/>
          <w:b/>
          <w:color w:val="auto"/>
        </w:rPr>
        <w:t>10.</w:t>
      </w:r>
      <w:r>
        <w:rPr>
          <w:rFonts w:ascii="宋体" w:hAnsi="宋体"/>
          <w:b/>
          <w:color w:val="auto"/>
        </w:rPr>
        <w:t>交货方式</w:t>
      </w:r>
      <w:r>
        <w:rPr>
          <w:rFonts w:hint="eastAsia" w:ascii="宋体" w:hAnsi="宋体"/>
          <w:b/>
          <w:color w:val="auto"/>
        </w:rPr>
        <w:t>及交货日期</w:t>
      </w:r>
    </w:p>
    <w:p w14:paraId="1526BFFF">
      <w:pPr>
        <w:spacing w:line="360" w:lineRule="auto"/>
        <w:ind w:firstLine="480"/>
        <w:rPr>
          <w:rFonts w:hint="eastAsia" w:ascii="宋体" w:hAnsi="宋体"/>
          <w:color w:val="auto"/>
        </w:rPr>
      </w:pPr>
      <w:r>
        <w:rPr>
          <w:rFonts w:ascii="宋体" w:hAnsi="宋体"/>
          <w:color w:val="auto"/>
        </w:rPr>
        <w:t>交货方式：现场交货</w:t>
      </w:r>
      <w:r>
        <w:rPr>
          <w:rFonts w:hint="eastAsia" w:ascii="宋体" w:hAnsi="宋体"/>
          <w:color w:val="auto"/>
        </w:rPr>
        <w:t>，乙</w:t>
      </w:r>
      <w:r>
        <w:rPr>
          <w:rFonts w:ascii="宋体" w:hAnsi="宋体"/>
          <w:color w:val="auto"/>
        </w:rPr>
        <w:t>方负责办理运输和保险，将货物运抵现场。</w:t>
      </w:r>
    </w:p>
    <w:p w14:paraId="427AD3D6">
      <w:pPr>
        <w:spacing w:line="360" w:lineRule="auto"/>
        <w:ind w:firstLine="480"/>
        <w:rPr>
          <w:rFonts w:ascii="宋体" w:hAnsi="宋体"/>
          <w:color w:val="auto"/>
        </w:rPr>
      </w:pPr>
      <w:r>
        <w:rPr>
          <w:rFonts w:hint="eastAsia" w:ascii="宋体" w:hAnsi="宋体"/>
          <w:color w:val="auto"/>
        </w:rPr>
        <w:t>交货日期：所有货物运抵现场并经双方开箱验收合格之日。</w:t>
      </w:r>
    </w:p>
    <w:p w14:paraId="7DBEB41E">
      <w:pPr>
        <w:spacing w:line="360" w:lineRule="auto"/>
        <w:ind w:firstLine="482"/>
        <w:rPr>
          <w:rFonts w:ascii="宋体" w:hAnsi="宋体"/>
          <w:b/>
          <w:color w:val="auto"/>
        </w:rPr>
      </w:pPr>
      <w:r>
        <w:rPr>
          <w:rFonts w:hint="eastAsia" w:ascii="宋体" w:hAnsi="宋体"/>
          <w:b/>
          <w:color w:val="auto"/>
        </w:rPr>
        <w:t>11.</w:t>
      </w:r>
      <w:r>
        <w:rPr>
          <w:rFonts w:ascii="宋体" w:hAnsi="宋体"/>
          <w:b/>
          <w:color w:val="auto"/>
        </w:rPr>
        <w:t>检验和验收</w:t>
      </w:r>
    </w:p>
    <w:p w14:paraId="53E8E00D">
      <w:pPr>
        <w:spacing w:line="360" w:lineRule="auto"/>
        <w:ind w:firstLine="480"/>
        <w:rPr>
          <w:rFonts w:ascii="宋体" w:hAnsi="宋体"/>
          <w:color w:val="auto"/>
        </w:rPr>
      </w:pPr>
      <w:r>
        <w:rPr>
          <w:rFonts w:hint="eastAsia" w:ascii="宋体" w:hAnsi="宋体"/>
          <w:color w:val="auto"/>
        </w:rPr>
        <w:t>11</w:t>
      </w:r>
      <w:r>
        <w:rPr>
          <w:rFonts w:ascii="宋体" w:hAnsi="宋体"/>
          <w:color w:val="auto"/>
        </w:rPr>
        <w:t>.1</w:t>
      </w:r>
      <w:r>
        <w:rPr>
          <w:rFonts w:hint="eastAsia" w:ascii="宋体" w:hAnsi="宋体"/>
          <w:color w:val="auto"/>
        </w:rPr>
        <w:t>开箱验收</w:t>
      </w:r>
    </w:p>
    <w:p w14:paraId="29224201">
      <w:pPr>
        <w:spacing w:line="360" w:lineRule="auto"/>
        <w:ind w:firstLine="480"/>
        <w:rPr>
          <w:rFonts w:hint="eastAsia" w:ascii="宋体" w:hAnsi="宋体" w:cs="宋体"/>
          <w:color w:val="auto"/>
        </w:rPr>
      </w:pPr>
      <w:r>
        <w:rPr>
          <w:rFonts w:hint="eastAsia" w:ascii="宋体" w:hAnsi="宋体"/>
          <w:color w:val="auto"/>
        </w:rPr>
        <w:t>11.1.1货物运抵现场后，双方应及时开箱验收，并制作验收记录，以确认与本合同约定的数量、型号等是否一致</w:t>
      </w:r>
      <w:r>
        <w:rPr>
          <w:rFonts w:hint="eastAsia" w:ascii="宋体" w:hAnsi="宋体" w:cs="宋体"/>
          <w:color w:val="auto"/>
        </w:rPr>
        <w:t>。</w:t>
      </w:r>
    </w:p>
    <w:p w14:paraId="1B00F4B6">
      <w:pPr>
        <w:spacing w:line="360" w:lineRule="auto"/>
        <w:ind w:firstLine="480"/>
        <w:rPr>
          <w:rFonts w:ascii="宋体" w:hAnsi="宋体"/>
          <w:color w:val="auto"/>
        </w:rPr>
      </w:pPr>
      <w:r>
        <w:rPr>
          <w:rFonts w:hint="eastAsia" w:ascii="宋体" w:hAnsi="宋体" w:cs="宋体"/>
          <w:color w:val="auto"/>
        </w:rPr>
        <w:t xml:space="preserve">11.1.2 </w:t>
      </w:r>
      <w:r>
        <w:rPr>
          <w:rFonts w:hint="eastAsia" w:ascii="宋体" w:hAnsi="宋体"/>
          <w:color w:val="auto"/>
        </w:rPr>
        <w:t>乙方</w:t>
      </w:r>
      <w:r>
        <w:rPr>
          <w:rFonts w:ascii="宋体" w:hAnsi="宋体"/>
          <w:color w:val="auto"/>
        </w:rPr>
        <w:t>应在交货前对货物的质量、规格、数量等进行详细而全面的检验，并出具证明货物符合合同规定的文件。该文件将作为申请付款单据的一部分，但有关质量、规格、数量的检验不应视为最终检验。</w:t>
      </w:r>
    </w:p>
    <w:p w14:paraId="7ED51D5F">
      <w:pPr>
        <w:spacing w:line="360" w:lineRule="auto"/>
        <w:ind w:firstLine="480"/>
        <w:rPr>
          <w:rFonts w:hint="eastAsia" w:ascii="宋体" w:hAnsi="宋体"/>
          <w:color w:val="auto"/>
        </w:rPr>
      </w:pPr>
      <w:r>
        <w:rPr>
          <w:rFonts w:hint="eastAsia" w:ascii="宋体" w:hAnsi="宋体"/>
          <w:color w:val="auto"/>
        </w:rPr>
        <w:t>11.1.3 开箱验收中如发现货物的数量、规格与合同约定不符，甲方有权拒收货物，乙方应及时按甲方要求免费对拒收货物采取更换或其他必要的补救措施，直至开箱验收合格，方视为乙方完成交货。</w:t>
      </w:r>
    </w:p>
    <w:p w14:paraId="0F0C08B7">
      <w:pPr>
        <w:spacing w:line="360" w:lineRule="auto"/>
        <w:ind w:firstLine="480"/>
        <w:rPr>
          <w:rFonts w:hint="eastAsia" w:ascii="宋体" w:hAnsi="宋体"/>
          <w:color w:val="auto"/>
        </w:rPr>
      </w:pPr>
      <w:r>
        <w:rPr>
          <w:rFonts w:hint="eastAsia" w:ascii="宋体" w:hAnsi="宋体"/>
          <w:color w:val="auto"/>
        </w:rPr>
        <w:t>11.2  检验验收</w:t>
      </w:r>
    </w:p>
    <w:p w14:paraId="76D2D908">
      <w:pPr>
        <w:spacing w:line="360" w:lineRule="auto"/>
        <w:ind w:firstLine="480"/>
        <w:rPr>
          <w:rFonts w:hint="eastAsia" w:ascii="宋体" w:hAnsi="宋体"/>
          <w:color w:val="auto"/>
        </w:rPr>
      </w:pPr>
      <w:r>
        <w:rPr>
          <w:rFonts w:hint="eastAsia" w:ascii="宋体" w:hAnsi="宋体"/>
          <w:color w:val="auto"/>
        </w:rPr>
        <w:t>11.2.1交货完成后，双方应及时组织对货物检验验收。合同双方均须派人参加合同要求双方参加的试验、检验。</w:t>
      </w:r>
    </w:p>
    <w:p w14:paraId="711EF07E">
      <w:pPr>
        <w:spacing w:line="360" w:lineRule="auto"/>
        <w:ind w:firstLine="480"/>
        <w:rPr>
          <w:rFonts w:hint="eastAsia" w:ascii="宋体" w:hAnsi="宋体"/>
          <w:color w:val="auto"/>
        </w:rPr>
      </w:pPr>
      <w:r>
        <w:rPr>
          <w:rFonts w:hint="eastAsia" w:ascii="宋体" w:hAnsi="宋体"/>
          <w:color w:val="auto"/>
        </w:rPr>
        <w:t>11.2.2在具体实施合同规定的检验验收之前，乙方需提前提交相应的检测计划供甲方确认。</w:t>
      </w:r>
    </w:p>
    <w:p w14:paraId="557679A8">
      <w:pPr>
        <w:spacing w:line="360" w:lineRule="auto"/>
        <w:ind w:firstLine="480"/>
        <w:rPr>
          <w:rFonts w:hint="eastAsia" w:ascii="宋体" w:hAnsi="宋体"/>
          <w:color w:val="auto"/>
        </w:rPr>
      </w:pPr>
      <w:r>
        <w:rPr>
          <w:rFonts w:hint="eastAsia" w:ascii="宋体" w:hAnsi="宋体"/>
          <w:color w:val="auto"/>
        </w:rPr>
        <w:t>11.2.3  除需甲方确认的试验验收外，乙方还应对所有检验验收测试的结果、步骤、原始数据等作妥善记录。如甲方要求，乙方应提供这些记录给买方。</w:t>
      </w:r>
    </w:p>
    <w:p w14:paraId="0B53204C">
      <w:pPr>
        <w:spacing w:line="360" w:lineRule="auto"/>
        <w:ind w:firstLine="480"/>
        <w:rPr>
          <w:rFonts w:hint="eastAsia" w:ascii="宋体" w:hAnsi="宋体"/>
          <w:color w:val="auto"/>
        </w:rPr>
      </w:pPr>
      <w:r>
        <w:rPr>
          <w:rFonts w:hint="eastAsia" w:ascii="宋体" w:hAnsi="宋体"/>
          <w:color w:val="auto"/>
        </w:rPr>
        <w:t>11.2.4  检验测试出现全部或部分未达到本合同所约定的技术指标，甲方有权选择下列任一处理方式：</w:t>
      </w:r>
    </w:p>
    <w:p w14:paraId="1026B094">
      <w:pPr>
        <w:spacing w:line="360" w:lineRule="auto"/>
        <w:ind w:firstLine="480"/>
        <w:rPr>
          <w:rFonts w:ascii="宋体" w:hAnsi="宋体"/>
          <w:color w:val="auto"/>
        </w:rPr>
      </w:pPr>
      <w:r>
        <w:rPr>
          <w:rFonts w:hint="eastAsia" w:ascii="宋体" w:hAnsi="宋体"/>
          <w:color w:val="auto"/>
        </w:rPr>
        <w:t>a.重新测试直至合格为止；</w:t>
      </w:r>
    </w:p>
    <w:p w14:paraId="7C22AABD">
      <w:pPr>
        <w:spacing w:line="360" w:lineRule="auto"/>
        <w:ind w:firstLine="480"/>
        <w:rPr>
          <w:rFonts w:hint="eastAsia" w:ascii="宋体" w:hAnsi="宋体"/>
          <w:color w:val="auto"/>
        </w:rPr>
      </w:pPr>
      <w:r>
        <w:rPr>
          <w:rFonts w:hint="eastAsia" w:ascii="宋体" w:hAnsi="宋体"/>
          <w:color w:val="auto"/>
        </w:rPr>
        <w:t>b.要求乙方对货物进行免费更换，然后重新测试直至合格为止；</w:t>
      </w:r>
    </w:p>
    <w:p w14:paraId="21D47F19">
      <w:pPr>
        <w:spacing w:line="360" w:lineRule="auto"/>
        <w:ind w:firstLine="480"/>
        <w:rPr>
          <w:rFonts w:hint="eastAsia" w:ascii="宋体" w:hAnsi="宋体"/>
          <w:color w:val="auto"/>
        </w:rPr>
      </w:pPr>
      <w:r>
        <w:rPr>
          <w:rFonts w:hint="eastAsia" w:ascii="宋体" w:hAnsi="宋体"/>
          <w:color w:val="auto"/>
        </w:rPr>
        <w:t>无论选择何种方式，甲方因此而发生的因卖方原因引起的所有费用均由乙方负担。</w:t>
      </w:r>
    </w:p>
    <w:p w14:paraId="6A5F1F7D">
      <w:pPr>
        <w:spacing w:line="360" w:lineRule="auto"/>
        <w:ind w:firstLine="480"/>
        <w:rPr>
          <w:rFonts w:hint="eastAsia" w:ascii="宋体" w:hAnsi="宋体"/>
          <w:color w:val="auto"/>
        </w:rPr>
      </w:pPr>
      <w:r>
        <w:rPr>
          <w:rFonts w:hint="eastAsia" w:ascii="宋体" w:hAnsi="宋体"/>
          <w:color w:val="auto"/>
        </w:rPr>
        <w:t>11.3  使用过程检验</w:t>
      </w:r>
    </w:p>
    <w:p w14:paraId="5B045919">
      <w:pPr>
        <w:spacing w:line="360" w:lineRule="auto"/>
        <w:ind w:firstLine="480"/>
        <w:rPr>
          <w:rFonts w:hint="eastAsia" w:ascii="宋体" w:hAnsi="宋体"/>
          <w:color w:val="auto"/>
        </w:rPr>
      </w:pPr>
      <w:r>
        <w:rPr>
          <w:rFonts w:hint="eastAsia" w:ascii="宋体" w:hAnsi="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66422DE">
      <w:pPr>
        <w:spacing w:line="360" w:lineRule="auto"/>
        <w:ind w:firstLine="480"/>
        <w:rPr>
          <w:rFonts w:hint="eastAsia" w:ascii="宋体" w:hAnsi="宋体"/>
          <w:color w:val="auto"/>
        </w:rPr>
      </w:pPr>
      <w:r>
        <w:rPr>
          <w:rFonts w:hint="eastAsia" w:ascii="宋体" w:hAnsi="宋体"/>
          <w:color w:val="auto"/>
        </w:rPr>
        <w:t>11.3.2如果合同双方对乙方提供的上述试验结果报告的解释有分歧，双方须于出现分歧后10天内给对方声明，以陈述己方的观点。声明须附有关证据。分歧应通过协商解决。</w:t>
      </w:r>
    </w:p>
    <w:p w14:paraId="0B60108F">
      <w:pPr>
        <w:spacing w:line="360" w:lineRule="auto"/>
        <w:ind w:firstLine="482"/>
        <w:rPr>
          <w:rFonts w:ascii="宋体" w:hAnsi="宋体"/>
          <w:b/>
          <w:color w:val="auto"/>
        </w:rPr>
      </w:pPr>
      <w:r>
        <w:rPr>
          <w:rFonts w:hint="eastAsia" w:ascii="宋体" w:hAnsi="宋体"/>
          <w:b/>
          <w:color w:val="auto"/>
        </w:rPr>
        <w:t>12.</w:t>
      </w:r>
      <w:r>
        <w:rPr>
          <w:rFonts w:ascii="宋体" w:hAnsi="宋体"/>
          <w:b/>
          <w:color w:val="auto"/>
        </w:rPr>
        <w:t>付款条件</w:t>
      </w:r>
    </w:p>
    <w:p w14:paraId="4C5C8BDA">
      <w:pPr>
        <w:spacing w:line="360" w:lineRule="auto"/>
        <w:ind w:firstLine="480"/>
        <w:rPr>
          <w:rFonts w:ascii="宋体" w:hAnsi="宋体"/>
          <w:color w:val="auto"/>
        </w:rPr>
      </w:pPr>
      <w:r>
        <w:rPr>
          <w:rFonts w:hint="eastAsia" w:ascii="宋体" w:hAnsi="宋体"/>
          <w:color w:val="auto"/>
        </w:rPr>
        <w:t>本合同条款下的付款方法和条件在“合同专用条款”中具体规定。</w:t>
      </w:r>
    </w:p>
    <w:p w14:paraId="5A9B93DC">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3.履约保证金</w:t>
      </w:r>
    </w:p>
    <w:p w14:paraId="01120C1C">
      <w:pPr>
        <w:spacing w:line="360" w:lineRule="auto"/>
        <w:ind w:firstLine="480"/>
        <w:rPr>
          <w:rFonts w:ascii="宋体" w:hAnsi="宋体"/>
          <w:color w:val="auto"/>
        </w:rPr>
      </w:pPr>
      <w:r>
        <w:rPr>
          <w:rFonts w:hint="eastAsia" w:ascii="宋体" w:hAnsi="宋体"/>
          <w:color w:val="auto"/>
        </w:rPr>
        <w:t>13.1乙</w:t>
      </w:r>
      <w:r>
        <w:rPr>
          <w:rFonts w:ascii="宋体" w:hAnsi="宋体"/>
          <w:color w:val="auto"/>
        </w:rPr>
        <w:t>方应在合同签订后，按</w:t>
      </w:r>
      <w:r>
        <w:rPr>
          <w:rFonts w:hint="eastAsia" w:ascii="宋体" w:hAnsi="宋体"/>
          <w:color w:val="auto"/>
        </w:rPr>
        <w:t>合同专用条款的约定提交</w:t>
      </w:r>
      <w:r>
        <w:rPr>
          <w:rFonts w:ascii="宋体" w:hAnsi="宋体"/>
          <w:color w:val="auto"/>
        </w:rPr>
        <w:t>履约保证金。</w:t>
      </w:r>
    </w:p>
    <w:p w14:paraId="3065EB7B">
      <w:pPr>
        <w:spacing w:line="360" w:lineRule="auto"/>
        <w:ind w:firstLine="480"/>
        <w:rPr>
          <w:rFonts w:ascii="宋体" w:hAnsi="宋体"/>
          <w:color w:val="auto"/>
        </w:rPr>
      </w:pPr>
      <w:r>
        <w:rPr>
          <w:rFonts w:hint="eastAsia" w:ascii="宋体" w:hAnsi="宋体"/>
          <w:color w:val="auto"/>
        </w:rPr>
        <w:t>13.2</w:t>
      </w:r>
      <w:r>
        <w:rPr>
          <w:rFonts w:ascii="宋体" w:hAnsi="宋体"/>
          <w:color w:val="auto"/>
        </w:rPr>
        <w:t>履约保证金用于补偿</w:t>
      </w:r>
      <w:r>
        <w:rPr>
          <w:rFonts w:hint="eastAsia" w:ascii="宋体" w:hAnsi="宋体"/>
          <w:color w:val="auto"/>
        </w:rPr>
        <w:t>甲方</w:t>
      </w:r>
      <w:r>
        <w:rPr>
          <w:rFonts w:ascii="宋体" w:hAnsi="宋体"/>
          <w:color w:val="auto"/>
        </w:rPr>
        <w:t>因卖方不能履行其合同义务而蒙受的损失。</w:t>
      </w:r>
    </w:p>
    <w:p w14:paraId="28407886">
      <w:pPr>
        <w:spacing w:line="360" w:lineRule="auto"/>
        <w:ind w:firstLine="480"/>
        <w:rPr>
          <w:rFonts w:ascii="宋体" w:hAnsi="宋体"/>
          <w:color w:val="auto"/>
        </w:rPr>
      </w:pPr>
      <w:r>
        <w:rPr>
          <w:rFonts w:hint="eastAsia" w:ascii="宋体" w:hAnsi="宋体"/>
          <w:color w:val="auto"/>
        </w:rPr>
        <w:t>13.3</w:t>
      </w:r>
      <w:r>
        <w:rPr>
          <w:rFonts w:ascii="宋体" w:hAnsi="宋体"/>
          <w:color w:val="auto"/>
        </w:rPr>
        <w:t>履约保证金应使用本合同货币，按下述方式之一提交</w:t>
      </w:r>
      <w:r>
        <w:rPr>
          <w:rFonts w:hint="eastAsia" w:ascii="宋体" w:hAnsi="宋体"/>
          <w:color w:val="auto"/>
        </w:rPr>
        <w:t>（磋商文件中另有约定的除外）</w:t>
      </w:r>
      <w:r>
        <w:rPr>
          <w:rFonts w:ascii="宋体" w:hAnsi="宋体"/>
          <w:color w:val="auto"/>
        </w:rPr>
        <w:t>：</w:t>
      </w:r>
    </w:p>
    <w:p w14:paraId="08326647">
      <w:pPr>
        <w:spacing w:line="360" w:lineRule="auto"/>
        <w:ind w:firstLine="480"/>
        <w:rPr>
          <w:rFonts w:ascii="宋体" w:hAnsi="宋体"/>
          <w:color w:val="auto"/>
        </w:rPr>
      </w:pPr>
      <w:r>
        <w:rPr>
          <w:rFonts w:hint="eastAsia" w:ascii="宋体" w:hAnsi="宋体"/>
          <w:color w:val="auto"/>
        </w:rPr>
        <w:t>13.3.1甲方</w:t>
      </w:r>
      <w:r>
        <w:rPr>
          <w:rFonts w:ascii="宋体" w:hAnsi="宋体"/>
          <w:color w:val="auto"/>
        </w:rPr>
        <w:t>可接受的在中华人民共和国注册和营业的银行</w:t>
      </w:r>
      <w:r>
        <w:rPr>
          <w:rFonts w:hint="eastAsia" w:ascii="宋体" w:hAnsi="宋体"/>
          <w:color w:val="auto"/>
        </w:rPr>
        <w:t>出具的履约保函；</w:t>
      </w:r>
      <w:r>
        <w:rPr>
          <w:rFonts w:ascii="宋体" w:hAnsi="宋体"/>
          <w:color w:val="auto"/>
        </w:rPr>
        <w:t xml:space="preserve"> </w:t>
      </w:r>
    </w:p>
    <w:p w14:paraId="3E609278">
      <w:pPr>
        <w:spacing w:line="360" w:lineRule="auto"/>
        <w:ind w:firstLine="480"/>
        <w:rPr>
          <w:rFonts w:ascii="宋体" w:hAnsi="宋体"/>
          <w:color w:val="auto"/>
        </w:rPr>
      </w:pPr>
      <w:r>
        <w:rPr>
          <w:rFonts w:hint="eastAsia" w:ascii="宋体" w:hAnsi="宋体"/>
          <w:color w:val="auto"/>
        </w:rPr>
        <w:t>13.3.2</w:t>
      </w:r>
      <w:r>
        <w:rPr>
          <w:rFonts w:ascii="宋体" w:hAnsi="宋体"/>
          <w:color w:val="auto"/>
        </w:rPr>
        <w:t xml:space="preserve"> 支票、汇票或现金。</w:t>
      </w:r>
    </w:p>
    <w:p w14:paraId="3F172E95">
      <w:pPr>
        <w:spacing w:line="360" w:lineRule="auto"/>
        <w:ind w:firstLine="480"/>
        <w:rPr>
          <w:rFonts w:ascii="宋体" w:hAnsi="宋体"/>
          <w:color w:val="auto"/>
        </w:rPr>
      </w:pPr>
      <w:r>
        <w:rPr>
          <w:rFonts w:hint="eastAsia" w:ascii="宋体" w:hAnsi="宋体"/>
          <w:color w:val="auto"/>
        </w:rPr>
        <w:t>13.4乙</w:t>
      </w:r>
      <w:r>
        <w:rPr>
          <w:rFonts w:ascii="宋体" w:hAnsi="宋体"/>
          <w:color w:val="auto"/>
        </w:rPr>
        <w:t>方未能按合同规定履行其义务，</w:t>
      </w:r>
      <w:r>
        <w:rPr>
          <w:rFonts w:hint="eastAsia" w:ascii="宋体" w:hAnsi="宋体"/>
          <w:color w:val="auto"/>
        </w:rPr>
        <w:t>甲方</w:t>
      </w:r>
      <w:r>
        <w:rPr>
          <w:rFonts w:ascii="宋体" w:hAnsi="宋体"/>
          <w:color w:val="auto"/>
        </w:rPr>
        <w:t>有权从履约保证金中取得补偿。</w:t>
      </w:r>
      <w:r>
        <w:rPr>
          <w:rFonts w:hint="eastAsia" w:ascii="宋体" w:hAnsi="宋体"/>
          <w:color w:val="auto"/>
        </w:rPr>
        <w:t>货物验收合格后</w:t>
      </w:r>
      <w:r>
        <w:rPr>
          <w:rFonts w:ascii="宋体" w:hAnsi="宋体"/>
          <w:color w:val="auto"/>
        </w:rPr>
        <w:t>，</w:t>
      </w:r>
      <w:r>
        <w:rPr>
          <w:rFonts w:hint="eastAsia" w:ascii="宋体" w:hAnsi="宋体"/>
          <w:color w:val="auto"/>
        </w:rPr>
        <w:t>甲方</w:t>
      </w:r>
      <w:r>
        <w:rPr>
          <w:rFonts w:ascii="宋体" w:hAnsi="宋体"/>
          <w:color w:val="auto"/>
        </w:rPr>
        <w:t>将履约保证金退还</w:t>
      </w:r>
      <w:r>
        <w:rPr>
          <w:rFonts w:hint="eastAsia" w:ascii="宋体" w:hAnsi="宋体"/>
          <w:color w:val="auto"/>
        </w:rPr>
        <w:t>乙方或转为质量保证金</w:t>
      </w:r>
      <w:r>
        <w:rPr>
          <w:rFonts w:ascii="宋体" w:hAnsi="宋体"/>
          <w:color w:val="auto"/>
        </w:rPr>
        <w:t>。</w:t>
      </w:r>
    </w:p>
    <w:p w14:paraId="36C8C3DB">
      <w:pPr>
        <w:spacing w:line="360" w:lineRule="auto"/>
        <w:ind w:firstLine="482"/>
        <w:rPr>
          <w:rFonts w:ascii="宋体" w:hAnsi="宋体"/>
          <w:b/>
          <w:color w:val="auto"/>
        </w:rPr>
      </w:pPr>
      <w:r>
        <w:rPr>
          <w:rFonts w:hint="eastAsia" w:ascii="宋体" w:hAnsi="宋体"/>
          <w:b/>
          <w:color w:val="auto"/>
        </w:rPr>
        <w:t>14.</w:t>
      </w:r>
      <w:r>
        <w:rPr>
          <w:rFonts w:ascii="宋体" w:hAnsi="宋体"/>
          <w:b/>
          <w:color w:val="auto"/>
        </w:rPr>
        <w:t>索赔</w:t>
      </w:r>
    </w:p>
    <w:p w14:paraId="06183EF2">
      <w:pPr>
        <w:spacing w:line="360" w:lineRule="auto"/>
        <w:ind w:firstLine="480"/>
        <w:rPr>
          <w:rFonts w:ascii="宋体" w:hAnsi="宋体"/>
          <w:color w:val="auto"/>
        </w:rPr>
      </w:pPr>
      <w:r>
        <w:rPr>
          <w:rFonts w:hint="eastAsia" w:ascii="宋体" w:hAnsi="宋体"/>
          <w:color w:val="auto"/>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BF3BBC">
      <w:pPr>
        <w:spacing w:line="360" w:lineRule="auto"/>
        <w:ind w:firstLine="480"/>
        <w:rPr>
          <w:rFonts w:ascii="宋体" w:hAnsi="宋体"/>
          <w:color w:val="auto"/>
        </w:rPr>
      </w:pPr>
      <w:r>
        <w:rPr>
          <w:rFonts w:hint="eastAsia" w:ascii="宋体" w:hAnsi="宋体"/>
          <w:color w:val="auto"/>
        </w:rPr>
        <w:t>14.2在履约保证期和检验期内，乙方对甲方提出的索赔负有责任，乙方应按照甲方同意的下列一种或多种方式解决索赔事宜：</w:t>
      </w:r>
    </w:p>
    <w:p w14:paraId="5BE3778C">
      <w:pPr>
        <w:spacing w:line="360" w:lineRule="auto"/>
        <w:ind w:firstLine="480"/>
        <w:rPr>
          <w:rFonts w:ascii="宋体" w:hAnsi="宋体"/>
          <w:color w:val="auto"/>
        </w:rPr>
      </w:pPr>
      <w:r>
        <w:rPr>
          <w:rFonts w:hint="eastAsia" w:ascii="宋体" w:hAnsi="宋体"/>
          <w:color w:val="auto"/>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988ECD">
      <w:pPr>
        <w:spacing w:line="360" w:lineRule="auto"/>
        <w:ind w:firstLine="480"/>
        <w:rPr>
          <w:rFonts w:ascii="宋体" w:hAnsi="宋体"/>
          <w:color w:val="auto"/>
        </w:rPr>
      </w:pPr>
      <w:r>
        <w:rPr>
          <w:rFonts w:hint="eastAsia" w:ascii="宋体" w:hAnsi="宋体"/>
          <w:color w:val="auto"/>
        </w:rPr>
        <w:t>14.2.2根据货物低劣程度、损坏程度以及甲方所遭受损失的数额，经甲乙双方商定降低货物的价格，或由有资质的中介机构评估，以降低后的价格或评估价格为准。</w:t>
      </w:r>
    </w:p>
    <w:p w14:paraId="1ECC4539">
      <w:pPr>
        <w:spacing w:line="360" w:lineRule="auto"/>
        <w:ind w:firstLine="480"/>
        <w:rPr>
          <w:rFonts w:ascii="宋体" w:hAnsi="宋体"/>
          <w:color w:val="auto"/>
        </w:rPr>
      </w:pPr>
      <w:r>
        <w:rPr>
          <w:rFonts w:hint="eastAsia" w:ascii="宋体" w:hAnsi="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5F8CC21">
      <w:pPr>
        <w:spacing w:line="360" w:lineRule="auto"/>
        <w:ind w:firstLine="480"/>
        <w:rPr>
          <w:rFonts w:ascii="宋体" w:hAnsi="宋体"/>
          <w:color w:val="auto"/>
        </w:rPr>
      </w:pPr>
      <w:r>
        <w:rPr>
          <w:rFonts w:hint="eastAsia" w:ascii="宋体" w:hAnsi="宋体"/>
          <w:color w:val="auto"/>
        </w:rPr>
        <w:t>14.3乙方收到甲方发出的索赔通知之日起5个工作日内未作答复的，甲方可从合同款或履约保证金中扣回索赔金额，如金额不足以补偿索赔金额，乙方应补足差额部分。</w:t>
      </w:r>
    </w:p>
    <w:p w14:paraId="7D7518F0">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5.</w:t>
      </w:r>
      <w:r>
        <w:rPr>
          <w:rFonts w:ascii="宋体" w:hAnsi="宋体"/>
          <w:b/>
          <w:color w:val="auto"/>
        </w:rPr>
        <w:t>迟延交货</w:t>
      </w:r>
    </w:p>
    <w:p w14:paraId="577C930E">
      <w:pPr>
        <w:spacing w:line="360" w:lineRule="auto"/>
        <w:ind w:firstLine="480"/>
        <w:rPr>
          <w:rFonts w:ascii="宋体" w:hAnsi="宋体"/>
          <w:color w:val="auto"/>
        </w:rPr>
      </w:pPr>
      <w:r>
        <w:rPr>
          <w:rFonts w:hint="eastAsia" w:ascii="宋体" w:hAnsi="宋体"/>
          <w:color w:val="auto"/>
        </w:rPr>
        <w:t>15.1 乙</w:t>
      </w:r>
      <w:r>
        <w:rPr>
          <w:rFonts w:ascii="宋体" w:hAnsi="宋体"/>
          <w:color w:val="auto"/>
        </w:rPr>
        <w:t>方应按照</w:t>
      </w:r>
      <w:r>
        <w:rPr>
          <w:rFonts w:hint="eastAsia" w:ascii="宋体" w:hAnsi="宋体"/>
          <w:color w:val="auto"/>
        </w:rPr>
        <w:t>合同约定的</w:t>
      </w:r>
      <w:r>
        <w:rPr>
          <w:rFonts w:ascii="宋体" w:hAnsi="宋体"/>
          <w:color w:val="auto"/>
        </w:rPr>
        <w:t>时间交货和提供服务。</w:t>
      </w:r>
    </w:p>
    <w:p w14:paraId="65F46DE4">
      <w:pPr>
        <w:spacing w:line="360" w:lineRule="auto"/>
        <w:ind w:firstLine="480"/>
        <w:rPr>
          <w:rFonts w:ascii="宋体" w:hAnsi="宋体"/>
          <w:color w:val="auto"/>
        </w:rPr>
      </w:pPr>
      <w:r>
        <w:rPr>
          <w:rFonts w:hint="eastAsia" w:ascii="宋体" w:hAnsi="宋体"/>
          <w:color w:val="auto"/>
        </w:rPr>
        <w:t>15.2 除不可抗力因素外，乙</w:t>
      </w:r>
      <w:r>
        <w:rPr>
          <w:rFonts w:ascii="宋体" w:hAnsi="宋体"/>
          <w:color w:val="auto"/>
        </w:rPr>
        <w:t>方迟延交货，</w:t>
      </w:r>
      <w:r>
        <w:rPr>
          <w:rFonts w:hint="eastAsia" w:ascii="宋体" w:hAnsi="宋体"/>
          <w:color w:val="auto"/>
        </w:rPr>
        <w:t>甲方</w:t>
      </w:r>
      <w:r>
        <w:rPr>
          <w:rFonts w:ascii="宋体" w:hAnsi="宋体"/>
          <w:color w:val="auto"/>
        </w:rPr>
        <w:t>有权提出违约损失赔偿或解除合同。</w:t>
      </w:r>
    </w:p>
    <w:p w14:paraId="208062B0">
      <w:pPr>
        <w:spacing w:line="360" w:lineRule="auto"/>
        <w:ind w:firstLine="480"/>
        <w:rPr>
          <w:rFonts w:ascii="宋体" w:hAnsi="宋体"/>
          <w:color w:val="auto"/>
        </w:rPr>
      </w:pPr>
      <w:r>
        <w:rPr>
          <w:rFonts w:hint="eastAsia" w:ascii="宋体" w:hAnsi="宋体"/>
          <w:color w:val="auto"/>
        </w:rPr>
        <w:t>15.3</w:t>
      </w:r>
      <w:r>
        <w:rPr>
          <w:rFonts w:ascii="宋体" w:hAnsi="宋体"/>
          <w:color w:val="auto"/>
        </w:rPr>
        <w:t>在履行合同过程中，</w:t>
      </w:r>
      <w:r>
        <w:rPr>
          <w:rFonts w:hint="eastAsia" w:ascii="宋体" w:hAnsi="宋体"/>
          <w:color w:val="auto"/>
        </w:rPr>
        <w:t>乙</w:t>
      </w:r>
      <w:r>
        <w:rPr>
          <w:rFonts w:ascii="宋体" w:hAnsi="宋体"/>
          <w:color w:val="auto"/>
        </w:rPr>
        <w:t>方遇到不能按时交货和提供服务的情况，应及时以书面形式将不能按时交货的理由、预期延误时间通知</w:t>
      </w:r>
      <w:r>
        <w:rPr>
          <w:rFonts w:hint="eastAsia" w:ascii="宋体" w:hAnsi="宋体"/>
          <w:color w:val="auto"/>
        </w:rPr>
        <w:t>甲方</w:t>
      </w:r>
      <w:r>
        <w:rPr>
          <w:rFonts w:ascii="宋体" w:hAnsi="宋体"/>
          <w:color w:val="auto"/>
        </w:rPr>
        <w:t>。</w:t>
      </w:r>
      <w:r>
        <w:rPr>
          <w:rFonts w:hint="eastAsia" w:ascii="宋体" w:hAnsi="宋体"/>
          <w:color w:val="auto"/>
        </w:rPr>
        <w:t>甲方</w:t>
      </w:r>
      <w:r>
        <w:rPr>
          <w:rFonts w:ascii="宋体" w:hAnsi="宋体"/>
          <w:color w:val="auto"/>
        </w:rPr>
        <w:t>收到</w:t>
      </w:r>
      <w:r>
        <w:rPr>
          <w:rFonts w:hint="eastAsia" w:ascii="宋体" w:hAnsi="宋体"/>
          <w:color w:val="auto"/>
        </w:rPr>
        <w:t>乙</w:t>
      </w:r>
      <w:r>
        <w:rPr>
          <w:rFonts w:ascii="宋体" w:hAnsi="宋体"/>
          <w:color w:val="auto"/>
        </w:rPr>
        <w:t>方通知后，认为其理由正当的，可酌情延长交货时间。</w:t>
      </w:r>
    </w:p>
    <w:p w14:paraId="3A7327E5">
      <w:pPr>
        <w:spacing w:line="360" w:lineRule="auto"/>
        <w:ind w:firstLine="482"/>
        <w:rPr>
          <w:rFonts w:ascii="宋体" w:hAnsi="宋体"/>
          <w:b/>
          <w:color w:val="auto"/>
        </w:rPr>
      </w:pPr>
      <w:r>
        <w:rPr>
          <w:rFonts w:hint="eastAsia" w:ascii="宋体" w:hAnsi="宋体"/>
          <w:b/>
          <w:color w:val="auto"/>
        </w:rPr>
        <w:t>16.</w:t>
      </w:r>
      <w:r>
        <w:rPr>
          <w:rFonts w:ascii="宋体" w:hAnsi="宋体"/>
          <w:b/>
          <w:color w:val="auto"/>
        </w:rPr>
        <w:t>违约赔偿</w:t>
      </w:r>
    </w:p>
    <w:p w14:paraId="674804C4">
      <w:pPr>
        <w:spacing w:line="360" w:lineRule="auto"/>
        <w:ind w:firstLine="480"/>
        <w:rPr>
          <w:rFonts w:ascii="宋体" w:hAnsi="宋体"/>
          <w:color w:val="auto"/>
        </w:rPr>
      </w:pPr>
      <w:r>
        <w:rPr>
          <w:rFonts w:ascii="宋体" w:hAnsi="宋体"/>
          <w:color w:val="auto"/>
        </w:rPr>
        <w:t>除</w:t>
      </w:r>
      <w:r>
        <w:rPr>
          <w:rFonts w:hint="eastAsia" w:ascii="宋体" w:hAnsi="宋体"/>
          <w:color w:val="auto"/>
        </w:rPr>
        <w:t>不可抗力因素外，乙</w:t>
      </w:r>
      <w:r>
        <w:rPr>
          <w:rFonts w:ascii="宋体" w:hAnsi="宋体"/>
          <w:color w:val="auto"/>
        </w:rPr>
        <w:t>方没有按照合同规定的时间交货和提供服务，</w:t>
      </w:r>
      <w:r>
        <w:rPr>
          <w:rFonts w:hint="eastAsia" w:ascii="宋体" w:hAnsi="宋体"/>
          <w:color w:val="auto"/>
        </w:rPr>
        <w:t>甲方</w:t>
      </w:r>
      <w:r>
        <w:rPr>
          <w:rFonts w:ascii="宋体" w:hAnsi="宋体"/>
          <w:color w:val="auto"/>
        </w:rPr>
        <w:t>可要求</w:t>
      </w:r>
      <w:r>
        <w:rPr>
          <w:rFonts w:hint="eastAsia" w:ascii="宋体" w:hAnsi="宋体"/>
          <w:color w:val="auto"/>
        </w:rPr>
        <w:t>乙</w:t>
      </w:r>
      <w:r>
        <w:rPr>
          <w:rFonts w:ascii="宋体" w:hAnsi="宋体"/>
          <w:color w:val="auto"/>
        </w:rPr>
        <w:t>方支付违约金。违约金每</w:t>
      </w:r>
      <w:r>
        <w:rPr>
          <w:rFonts w:hint="eastAsia" w:ascii="宋体" w:hAnsi="宋体"/>
          <w:color w:val="auto"/>
        </w:rPr>
        <w:t>日</w:t>
      </w:r>
      <w:r>
        <w:rPr>
          <w:rFonts w:ascii="宋体" w:hAnsi="宋体"/>
          <w:color w:val="auto"/>
        </w:rPr>
        <w:t>按</w:t>
      </w:r>
      <w:r>
        <w:rPr>
          <w:rFonts w:hint="eastAsia" w:ascii="宋体" w:hAnsi="宋体"/>
          <w:color w:val="auto"/>
        </w:rPr>
        <w:t>合同总价款</w:t>
      </w:r>
      <w:r>
        <w:rPr>
          <w:rFonts w:ascii="宋体" w:hAnsi="宋体"/>
          <w:color w:val="auto"/>
        </w:rPr>
        <w:t>的</w:t>
      </w:r>
      <w:r>
        <w:rPr>
          <w:rFonts w:hint="eastAsia" w:ascii="宋体" w:hAnsi="宋体"/>
          <w:color w:val="auto"/>
        </w:rPr>
        <w:t>千分之五</w:t>
      </w:r>
      <w:r>
        <w:rPr>
          <w:rFonts w:ascii="宋体" w:hAnsi="宋体"/>
          <w:color w:val="auto"/>
        </w:rPr>
        <w:t>计收。</w:t>
      </w:r>
    </w:p>
    <w:p w14:paraId="2A241946">
      <w:pPr>
        <w:spacing w:line="360" w:lineRule="auto"/>
        <w:ind w:firstLine="482"/>
        <w:rPr>
          <w:rFonts w:ascii="宋体" w:hAnsi="宋体"/>
          <w:b/>
          <w:color w:val="auto"/>
        </w:rPr>
      </w:pPr>
      <w:r>
        <w:rPr>
          <w:rFonts w:hint="eastAsia" w:ascii="宋体" w:hAnsi="宋体"/>
          <w:b/>
          <w:color w:val="auto"/>
        </w:rPr>
        <w:t>17.</w:t>
      </w:r>
      <w:r>
        <w:rPr>
          <w:rFonts w:ascii="宋体" w:hAnsi="宋体"/>
          <w:b/>
          <w:color w:val="auto"/>
        </w:rPr>
        <w:t>不可抗力</w:t>
      </w:r>
    </w:p>
    <w:p w14:paraId="0EFA08C8">
      <w:pPr>
        <w:spacing w:line="360" w:lineRule="auto"/>
        <w:ind w:firstLine="480"/>
        <w:rPr>
          <w:rFonts w:ascii="宋体" w:hAnsi="宋体"/>
          <w:color w:val="auto"/>
        </w:rPr>
      </w:pPr>
      <w:r>
        <w:rPr>
          <w:rFonts w:hint="eastAsia" w:ascii="宋体" w:hAnsi="宋体"/>
          <w:color w:val="auto"/>
        </w:rPr>
        <w:t>17.1.</w:t>
      </w:r>
      <w:r>
        <w:rPr>
          <w:rFonts w:ascii="宋体" w:hAnsi="宋体"/>
          <w:color w:val="auto"/>
        </w:rPr>
        <w:t>双方中任何一方遭遇法律规定的不可抗力，致使合同履行受阻时，履行合同的期限应予延长，延长的期限应相当于不可抗力所影响的时间。</w:t>
      </w:r>
    </w:p>
    <w:p w14:paraId="7267D231">
      <w:pPr>
        <w:spacing w:line="360" w:lineRule="auto"/>
        <w:ind w:firstLine="480"/>
        <w:rPr>
          <w:rFonts w:ascii="宋体" w:hAnsi="宋体"/>
          <w:color w:val="auto"/>
        </w:rPr>
      </w:pPr>
      <w:r>
        <w:rPr>
          <w:rFonts w:hint="eastAsia" w:ascii="宋体" w:hAnsi="宋体"/>
          <w:color w:val="auto"/>
        </w:rPr>
        <w:t>17.2</w:t>
      </w:r>
      <w:r>
        <w:rPr>
          <w:rFonts w:ascii="宋体" w:hAnsi="宋体"/>
          <w:color w:val="auto"/>
        </w:rPr>
        <w:t>受事故影响的一方应在不可抗力的事故发生后</w:t>
      </w:r>
      <w:r>
        <w:rPr>
          <w:rFonts w:hint="eastAsia" w:ascii="宋体" w:hAnsi="宋体"/>
          <w:color w:val="auto"/>
        </w:rPr>
        <w:t>以</w:t>
      </w:r>
      <w:r>
        <w:rPr>
          <w:rFonts w:ascii="宋体" w:hAnsi="宋体"/>
          <w:color w:val="auto"/>
        </w:rPr>
        <w:t>书面形式通知另一方。</w:t>
      </w:r>
    </w:p>
    <w:p w14:paraId="259801D1">
      <w:pPr>
        <w:spacing w:line="360" w:lineRule="auto"/>
        <w:ind w:firstLine="480"/>
        <w:rPr>
          <w:rFonts w:ascii="宋体" w:hAnsi="宋体"/>
          <w:color w:val="auto"/>
        </w:rPr>
      </w:pPr>
      <w:r>
        <w:rPr>
          <w:rFonts w:hint="eastAsia" w:ascii="宋体" w:hAnsi="宋体"/>
          <w:color w:val="auto"/>
        </w:rPr>
        <w:t>17.3</w:t>
      </w:r>
      <w:r>
        <w:rPr>
          <w:rFonts w:ascii="宋体" w:hAnsi="宋体"/>
          <w:color w:val="auto"/>
        </w:rPr>
        <w:t>不可抗力使合同的某些内容有变更必要的， 双方应通过协商达成进一步履行合同的协议，因不可抗力致使合同不能履行的，合同终止。</w:t>
      </w:r>
    </w:p>
    <w:p w14:paraId="23D08EA9">
      <w:pPr>
        <w:spacing w:line="360" w:lineRule="auto"/>
        <w:ind w:firstLine="482"/>
        <w:rPr>
          <w:rFonts w:ascii="宋体" w:hAnsi="宋体"/>
          <w:b/>
          <w:color w:val="auto"/>
        </w:rPr>
      </w:pPr>
      <w:r>
        <w:rPr>
          <w:rFonts w:hint="eastAsia" w:ascii="宋体" w:hAnsi="宋体"/>
          <w:b/>
          <w:color w:val="auto"/>
        </w:rPr>
        <w:t>18.</w:t>
      </w:r>
      <w:r>
        <w:rPr>
          <w:rFonts w:ascii="宋体" w:hAnsi="宋体"/>
          <w:b/>
          <w:color w:val="auto"/>
        </w:rPr>
        <w:t>税费</w:t>
      </w:r>
    </w:p>
    <w:p w14:paraId="7107EB85">
      <w:pPr>
        <w:spacing w:line="360" w:lineRule="auto"/>
        <w:ind w:firstLine="480"/>
        <w:rPr>
          <w:rFonts w:ascii="宋体" w:hAnsi="宋体"/>
          <w:color w:val="auto"/>
        </w:rPr>
      </w:pPr>
      <w:r>
        <w:rPr>
          <w:rFonts w:ascii="宋体" w:hAnsi="宋体"/>
          <w:color w:val="auto"/>
        </w:rPr>
        <w:t>与本合同有关的一切税费均</w:t>
      </w:r>
      <w:r>
        <w:rPr>
          <w:rFonts w:hint="eastAsia" w:ascii="宋体" w:hAnsi="宋体"/>
          <w:color w:val="auto"/>
        </w:rPr>
        <w:t>由乙方承担</w:t>
      </w:r>
      <w:r>
        <w:rPr>
          <w:rFonts w:ascii="宋体" w:hAnsi="宋体"/>
          <w:color w:val="auto"/>
        </w:rPr>
        <w:t>。</w:t>
      </w:r>
    </w:p>
    <w:p w14:paraId="1D264B1C">
      <w:pPr>
        <w:spacing w:line="360" w:lineRule="auto"/>
        <w:ind w:firstLine="482"/>
        <w:rPr>
          <w:rFonts w:ascii="宋体" w:hAnsi="宋体"/>
          <w:b/>
          <w:color w:val="auto"/>
        </w:rPr>
      </w:pPr>
      <w:r>
        <w:rPr>
          <w:rFonts w:hint="eastAsia" w:ascii="宋体" w:hAnsi="宋体"/>
          <w:b/>
          <w:color w:val="auto"/>
        </w:rPr>
        <w:t>19.</w:t>
      </w:r>
      <w:r>
        <w:rPr>
          <w:rFonts w:ascii="宋体" w:hAnsi="宋体"/>
          <w:b/>
          <w:color w:val="auto"/>
        </w:rPr>
        <w:t>合同争议的解决</w:t>
      </w:r>
    </w:p>
    <w:p w14:paraId="78626FD4">
      <w:pPr>
        <w:spacing w:line="360" w:lineRule="auto"/>
        <w:ind w:firstLine="480"/>
        <w:rPr>
          <w:rFonts w:hint="eastAsia" w:ascii="宋体" w:hAnsi="宋体"/>
          <w:color w:val="auto"/>
        </w:rPr>
      </w:pPr>
      <w:r>
        <w:rPr>
          <w:rFonts w:hint="eastAsia" w:ascii="宋体" w:hAnsi="宋体"/>
          <w:color w:val="auto"/>
        </w:rPr>
        <w:t>19.1甲方和乙方由于本合同的履行而发生任何争议时，双方可先通过协商解决。</w:t>
      </w:r>
    </w:p>
    <w:p w14:paraId="48F05A53">
      <w:pPr>
        <w:spacing w:line="360" w:lineRule="auto"/>
        <w:ind w:firstLine="480"/>
        <w:rPr>
          <w:rFonts w:ascii="宋体" w:hAnsi="宋体"/>
          <w:color w:val="auto"/>
        </w:rPr>
      </w:pPr>
      <w:r>
        <w:rPr>
          <w:rFonts w:hint="eastAsia" w:ascii="宋体" w:hAnsi="宋体"/>
          <w:color w:val="auto"/>
        </w:rPr>
        <w:t>19.2任何一方不愿通过协商或通过协商仍不能解决争议，则双方中任何一方均应向甲方所在地人民法院起诉。</w:t>
      </w:r>
    </w:p>
    <w:p w14:paraId="550E2DE6">
      <w:pPr>
        <w:spacing w:line="360" w:lineRule="auto"/>
        <w:ind w:firstLine="482"/>
        <w:rPr>
          <w:rFonts w:ascii="宋体" w:hAnsi="宋体"/>
          <w:b/>
          <w:color w:val="auto"/>
        </w:rPr>
      </w:pPr>
      <w:r>
        <w:rPr>
          <w:rFonts w:hint="eastAsia" w:ascii="宋体" w:hAnsi="宋体"/>
          <w:b/>
          <w:color w:val="auto"/>
        </w:rPr>
        <w:t>20.</w:t>
      </w:r>
      <w:r>
        <w:rPr>
          <w:rFonts w:ascii="宋体" w:hAnsi="宋体"/>
          <w:b/>
          <w:color w:val="auto"/>
        </w:rPr>
        <w:t>违约解除合同</w:t>
      </w:r>
    </w:p>
    <w:p w14:paraId="78098101">
      <w:pPr>
        <w:spacing w:line="360" w:lineRule="auto"/>
        <w:ind w:firstLine="480"/>
        <w:rPr>
          <w:rFonts w:ascii="宋体" w:hAnsi="宋体"/>
          <w:color w:val="auto"/>
        </w:rPr>
      </w:pPr>
      <w:r>
        <w:rPr>
          <w:rFonts w:hint="eastAsia" w:ascii="宋体" w:hAnsi="宋体"/>
          <w:color w:val="auto"/>
        </w:rPr>
        <w:t>20.1出现下列情形之一的</w:t>
      </w:r>
      <w:r>
        <w:rPr>
          <w:rFonts w:ascii="宋体" w:hAnsi="宋体"/>
          <w:color w:val="auto"/>
        </w:rPr>
        <w:t>，</w:t>
      </w:r>
      <w:r>
        <w:rPr>
          <w:rFonts w:hint="eastAsia" w:ascii="宋体" w:hAnsi="宋体"/>
          <w:color w:val="auto"/>
        </w:rPr>
        <w:t>视为乙方违约。甲方</w:t>
      </w:r>
      <w:r>
        <w:rPr>
          <w:rFonts w:ascii="宋体" w:hAnsi="宋体"/>
          <w:color w:val="auto"/>
        </w:rPr>
        <w:t>可向</w:t>
      </w:r>
      <w:r>
        <w:rPr>
          <w:rFonts w:hint="eastAsia" w:ascii="宋体" w:hAnsi="宋体"/>
          <w:color w:val="auto"/>
        </w:rPr>
        <w:t>乙</w:t>
      </w:r>
      <w:r>
        <w:rPr>
          <w:rFonts w:ascii="宋体" w:hAnsi="宋体"/>
          <w:color w:val="auto"/>
        </w:rPr>
        <w:t>方发出书面通知，部分或全部终止合同</w:t>
      </w:r>
      <w:r>
        <w:rPr>
          <w:rFonts w:hint="eastAsia" w:ascii="宋体" w:hAnsi="宋体"/>
          <w:color w:val="auto"/>
        </w:rPr>
        <w:t>，</w:t>
      </w:r>
      <w:r>
        <w:rPr>
          <w:rFonts w:ascii="宋体" w:hAnsi="宋体"/>
          <w:color w:val="auto"/>
        </w:rPr>
        <w:t>同时保留向</w:t>
      </w:r>
      <w:r>
        <w:rPr>
          <w:rFonts w:hint="eastAsia" w:ascii="宋体" w:hAnsi="宋体"/>
          <w:color w:val="auto"/>
        </w:rPr>
        <w:t>乙</w:t>
      </w:r>
      <w:r>
        <w:rPr>
          <w:rFonts w:ascii="宋体" w:hAnsi="宋体"/>
          <w:color w:val="auto"/>
        </w:rPr>
        <w:t>方</w:t>
      </w:r>
      <w:r>
        <w:rPr>
          <w:rFonts w:hint="eastAsia" w:ascii="宋体" w:hAnsi="宋体"/>
          <w:color w:val="auto"/>
        </w:rPr>
        <w:t>索赔</w:t>
      </w:r>
      <w:r>
        <w:rPr>
          <w:rFonts w:ascii="宋体" w:hAnsi="宋体"/>
          <w:color w:val="auto"/>
        </w:rPr>
        <w:t>的权利。</w:t>
      </w:r>
    </w:p>
    <w:p w14:paraId="112840F3">
      <w:pPr>
        <w:spacing w:line="360" w:lineRule="auto"/>
        <w:ind w:firstLine="480"/>
        <w:rPr>
          <w:rFonts w:ascii="宋体" w:hAnsi="宋体"/>
          <w:color w:val="auto"/>
        </w:rPr>
      </w:pPr>
      <w:r>
        <w:rPr>
          <w:rFonts w:hint="eastAsia" w:ascii="宋体" w:hAnsi="宋体"/>
          <w:color w:val="auto"/>
        </w:rPr>
        <w:t>20.1.1乙</w:t>
      </w:r>
      <w:r>
        <w:rPr>
          <w:rFonts w:ascii="宋体" w:hAnsi="宋体"/>
          <w:color w:val="auto"/>
        </w:rPr>
        <w:t>方未能在合同规定的限期或</w:t>
      </w:r>
      <w:r>
        <w:rPr>
          <w:rFonts w:hint="eastAsia" w:ascii="宋体" w:hAnsi="宋体"/>
          <w:color w:val="auto"/>
        </w:rPr>
        <w:t>甲方</w:t>
      </w:r>
      <w:r>
        <w:rPr>
          <w:rFonts w:ascii="宋体" w:hAnsi="宋体"/>
          <w:color w:val="auto"/>
        </w:rPr>
        <w:t xml:space="preserve">同意延长的限期内，提供全部或部分货物的； </w:t>
      </w:r>
    </w:p>
    <w:p w14:paraId="50CB0E90">
      <w:pPr>
        <w:spacing w:line="360" w:lineRule="auto"/>
        <w:ind w:firstLine="480"/>
        <w:rPr>
          <w:rFonts w:ascii="宋体" w:hAnsi="宋体"/>
          <w:color w:val="auto"/>
        </w:rPr>
      </w:pPr>
      <w:r>
        <w:rPr>
          <w:rFonts w:hint="eastAsia" w:ascii="宋体" w:hAnsi="宋体"/>
          <w:color w:val="auto"/>
        </w:rPr>
        <w:t>20.1.2乙</w:t>
      </w:r>
      <w:r>
        <w:rPr>
          <w:rFonts w:ascii="宋体" w:hAnsi="宋体"/>
          <w:color w:val="auto"/>
        </w:rPr>
        <w:t>方未能履行合同规定的其它主要义务的；</w:t>
      </w:r>
    </w:p>
    <w:p w14:paraId="7B8EF91D">
      <w:pPr>
        <w:spacing w:line="360" w:lineRule="auto"/>
        <w:ind w:firstLine="480"/>
        <w:rPr>
          <w:rFonts w:ascii="宋体" w:hAnsi="宋体"/>
          <w:color w:val="auto"/>
        </w:rPr>
      </w:pPr>
      <w:r>
        <w:rPr>
          <w:rFonts w:hint="eastAsia" w:ascii="宋体" w:hAnsi="宋体"/>
          <w:color w:val="auto"/>
        </w:rPr>
        <w:t>20.1.3乙</w:t>
      </w:r>
      <w:r>
        <w:rPr>
          <w:rFonts w:ascii="宋体" w:hAnsi="宋体"/>
          <w:color w:val="auto"/>
        </w:rPr>
        <w:t>方在本合同履行过程中有欺诈行为的。</w:t>
      </w:r>
    </w:p>
    <w:p w14:paraId="5284014F">
      <w:pPr>
        <w:spacing w:line="360" w:lineRule="auto"/>
        <w:ind w:firstLine="480"/>
        <w:rPr>
          <w:rFonts w:ascii="宋体" w:hAnsi="宋体"/>
          <w:color w:val="auto"/>
        </w:rPr>
      </w:pPr>
      <w:r>
        <w:rPr>
          <w:rFonts w:hint="eastAsia" w:ascii="宋体" w:hAnsi="宋体"/>
          <w:color w:val="auto"/>
        </w:rPr>
        <w:t>20.2甲方</w:t>
      </w:r>
      <w:r>
        <w:rPr>
          <w:rFonts w:ascii="宋体" w:hAnsi="宋体"/>
          <w:color w:val="auto"/>
        </w:rPr>
        <w:t>全部或部分解除合同之后，应当遵循诚实信用原则购买与未交付的货物类似的货物或服务，</w:t>
      </w:r>
      <w:r>
        <w:rPr>
          <w:rFonts w:hint="eastAsia" w:ascii="宋体" w:hAnsi="宋体"/>
          <w:color w:val="auto"/>
        </w:rPr>
        <w:t>乙</w:t>
      </w:r>
      <w:r>
        <w:rPr>
          <w:rFonts w:ascii="宋体" w:hAnsi="宋体"/>
          <w:color w:val="auto"/>
        </w:rPr>
        <w:t>方应承担买方购买类似货物或服务而产生的额外支出。部分解除合同的，</w:t>
      </w:r>
      <w:r>
        <w:rPr>
          <w:rFonts w:hint="eastAsia" w:ascii="宋体" w:hAnsi="宋体"/>
          <w:color w:val="auto"/>
        </w:rPr>
        <w:t>乙</w:t>
      </w:r>
      <w:r>
        <w:rPr>
          <w:rFonts w:ascii="宋体" w:hAnsi="宋体"/>
          <w:color w:val="auto"/>
        </w:rPr>
        <w:t>方应继续履行合同中未解除的部分。</w:t>
      </w:r>
    </w:p>
    <w:p w14:paraId="2EEA23EF">
      <w:pPr>
        <w:spacing w:line="360" w:lineRule="auto"/>
        <w:ind w:firstLine="482"/>
        <w:rPr>
          <w:rFonts w:ascii="宋体" w:hAnsi="宋体"/>
          <w:b/>
          <w:color w:val="auto"/>
        </w:rPr>
      </w:pPr>
      <w:r>
        <w:rPr>
          <w:rFonts w:hint="eastAsia" w:ascii="宋体" w:hAnsi="宋体"/>
          <w:b/>
          <w:color w:val="auto"/>
        </w:rPr>
        <w:t>21.</w:t>
      </w:r>
      <w:r>
        <w:rPr>
          <w:rFonts w:ascii="宋体" w:hAnsi="宋体"/>
          <w:b/>
          <w:color w:val="auto"/>
        </w:rPr>
        <w:t>破产终止合同</w:t>
      </w:r>
    </w:p>
    <w:p w14:paraId="53668B1C">
      <w:pPr>
        <w:spacing w:line="360" w:lineRule="auto"/>
        <w:ind w:firstLine="480"/>
        <w:rPr>
          <w:rFonts w:ascii="宋体" w:hAnsi="宋体"/>
          <w:color w:val="auto"/>
        </w:rPr>
      </w:pPr>
      <w:r>
        <w:rPr>
          <w:rFonts w:hint="eastAsia" w:ascii="宋体" w:hAnsi="宋体"/>
          <w:color w:val="auto"/>
        </w:rPr>
        <w:t>乙</w:t>
      </w:r>
      <w:r>
        <w:rPr>
          <w:rFonts w:ascii="宋体" w:hAnsi="宋体"/>
          <w:color w:val="auto"/>
        </w:rPr>
        <w:t>方破产</w:t>
      </w:r>
      <w:r>
        <w:rPr>
          <w:rFonts w:hint="eastAsia" w:ascii="宋体" w:hAnsi="宋体"/>
          <w:color w:val="auto"/>
        </w:rPr>
        <w:t>而无法完全履行本合同义务时，甲方</w:t>
      </w:r>
      <w:r>
        <w:rPr>
          <w:rFonts w:ascii="宋体" w:hAnsi="宋体"/>
          <w:color w:val="auto"/>
        </w:rPr>
        <w:t>可以书面</w:t>
      </w:r>
      <w:r>
        <w:rPr>
          <w:rFonts w:hint="eastAsia" w:ascii="宋体" w:hAnsi="宋体"/>
          <w:color w:val="auto"/>
        </w:rPr>
        <w:t>方式</w:t>
      </w:r>
      <w:r>
        <w:rPr>
          <w:rFonts w:ascii="宋体" w:hAnsi="宋体"/>
          <w:color w:val="auto"/>
        </w:rPr>
        <w:t>通知</w:t>
      </w:r>
      <w:r>
        <w:rPr>
          <w:rFonts w:hint="eastAsia" w:ascii="宋体" w:hAnsi="宋体"/>
          <w:color w:val="auto"/>
        </w:rPr>
        <w:t>乙</w:t>
      </w:r>
      <w:r>
        <w:rPr>
          <w:rFonts w:ascii="宋体" w:hAnsi="宋体"/>
          <w:color w:val="auto"/>
        </w:rPr>
        <w:t>方终止合同而</w:t>
      </w:r>
      <w:r>
        <w:rPr>
          <w:rFonts w:hint="eastAsia" w:ascii="宋体" w:hAnsi="宋体"/>
          <w:color w:val="auto"/>
        </w:rPr>
        <w:t>不给予乙</w:t>
      </w:r>
      <w:r>
        <w:rPr>
          <w:rFonts w:ascii="宋体" w:hAnsi="宋体"/>
          <w:color w:val="auto"/>
        </w:rPr>
        <w:t>方补偿。该合同的终止将不损害或不影响</w:t>
      </w:r>
      <w:r>
        <w:rPr>
          <w:rFonts w:hint="eastAsia" w:ascii="宋体" w:hAnsi="宋体"/>
          <w:color w:val="auto"/>
        </w:rPr>
        <w:t>甲方</w:t>
      </w:r>
      <w:r>
        <w:rPr>
          <w:rFonts w:ascii="宋体" w:hAnsi="宋体"/>
          <w:color w:val="auto"/>
        </w:rPr>
        <w:t>已经采取或将要采取任何行动或补救措施的权利。</w:t>
      </w:r>
    </w:p>
    <w:p w14:paraId="160F79EE">
      <w:pPr>
        <w:spacing w:line="360" w:lineRule="auto"/>
        <w:ind w:firstLine="482"/>
        <w:rPr>
          <w:rFonts w:ascii="宋体" w:hAnsi="宋体"/>
          <w:b/>
          <w:color w:val="auto"/>
        </w:rPr>
      </w:pPr>
      <w:r>
        <w:rPr>
          <w:rFonts w:hint="eastAsia" w:ascii="宋体" w:hAnsi="宋体"/>
          <w:b/>
          <w:color w:val="auto"/>
        </w:rPr>
        <w:t>22.</w:t>
      </w:r>
      <w:r>
        <w:rPr>
          <w:rFonts w:ascii="宋体" w:hAnsi="宋体"/>
          <w:b/>
          <w:color w:val="auto"/>
        </w:rPr>
        <w:t>转让和分包</w:t>
      </w:r>
    </w:p>
    <w:p w14:paraId="7BF39D22">
      <w:pPr>
        <w:spacing w:line="360" w:lineRule="auto"/>
        <w:ind w:firstLine="480"/>
        <w:rPr>
          <w:rFonts w:ascii="宋体" w:hAnsi="宋体"/>
          <w:color w:val="auto"/>
        </w:rPr>
      </w:pPr>
      <w:r>
        <w:rPr>
          <w:rFonts w:hint="eastAsia" w:ascii="宋体" w:hAnsi="宋体"/>
          <w:color w:val="auto"/>
        </w:rPr>
        <w:t>22.1</w:t>
      </w:r>
      <w:r>
        <w:rPr>
          <w:rFonts w:ascii="宋体" w:hAnsi="宋体"/>
          <w:color w:val="auto"/>
        </w:rPr>
        <w:t>政府采购合同不能转让。</w:t>
      </w:r>
    </w:p>
    <w:p w14:paraId="50FECBDA">
      <w:pPr>
        <w:spacing w:line="360" w:lineRule="auto"/>
        <w:ind w:firstLine="480"/>
        <w:rPr>
          <w:rFonts w:ascii="宋体" w:hAnsi="宋体"/>
          <w:color w:val="auto"/>
        </w:rPr>
      </w:pPr>
      <w:r>
        <w:rPr>
          <w:rFonts w:hint="eastAsia" w:ascii="宋体" w:hAnsi="宋体"/>
          <w:color w:val="auto"/>
        </w:rPr>
        <w:t>22.2</w:t>
      </w:r>
      <w:r>
        <w:rPr>
          <w:rFonts w:ascii="宋体" w:hAnsi="宋体"/>
          <w:color w:val="auto"/>
        </w:rPr>
        <w:t>经</w:t>
      </w:r>
      <w:r>
        <w:rPr>
          <w:rFonts w:hint="eastAsia" w:ascii="宋体" w:hAnsi="宋体"/>
          <w:color w:val="auto"/>
        </w:rPr>
        <w:t>甲方</w:t>
      </w:r>
      <w:r>
        <w:rPr>
          <w:rFonts w:ascii="宋体" w:hAnsi="宋体"/>
          <w:color w:val="auto"/>
        </w:rPr>
        <w:t>书面同意</w:t>
      </w:r>
      <w:r>
        <w:rPr>
          <w:rFonts w:hint="eastAsia" w:ascii="宋体" w:hAnsi="宋体"/>
          <w:color w:val="auto"/>
        </w:rPr>
        <w:t>乙</w:t>
      </w:r>
      <w:r>
        <w:rPr>
          <w:rFonts w:ascii="宋体" w:hAnsi="宋体"/>
          <w:color w:val="auto"/>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rPr>
        <w:t>乙</w:t>
      </w:r>
      <w:r>
        <w:rPr>
          <w:rFonts w:ascii="宋体" w:hAnsi="宋体"/>
          <w:color w:val="auto"/>
        </w:rPr>
        <w:t>方共同对</w:t>
      </w:r>
      <w:r>
        <w:rPr>
          <w:rFonts w:hint="eastAsia" w:ascii="宋体" w:hAnsi="宋体"/>
          <w:color w:val="auto"/>
        </w:rPr>
        <w:t>甲</w:t>
      </w:r>
      <w:r>
        <w:rPr>
          <w:rFonts w:ascii="宋体" w:hAnsi="宋体"/>
          <w:color w:val="auto"/>
        </w:rPr>
        <w:t>方连带承担合同的责任和义务。</w:t>
      </w:r>
    </w:p>
    <w:p w14:paraId="0950BB85">
      <w:pPr>
        <w:spacing w:line="360" w:lineRule="auto"/>
        <w:ind w:firstLine="482"/>
        <w:rPr>
          <w:rFonts w:ascii="宋体" w:hAnsi="宋体"/>
          <w:b/>
          <w:color w:val="auto"/>
        </w:rPr>
      </w:pPr>
      <w:r>
        <w:rPr>
          <w:rFonts w:hint="eastAsia" w:ascii="宋体" w:hAnsi="宋体"/>
          <w:b/>
          <w:color w:val="auto"/>
        </w:rPr>
        <w:t>23.</w:t>
      </w:r>
      <w:r>
        <w:rPr>
          <w:rFonts w:ascii="宋体" w:hAnsi="宋体"/>
          <w:b/>
          <w:color w:val="auto"/>
          <w:u w:val="none" w:color="FF0000"/>
        </w:rPr>
        <w:t>合同修改</w:t>
      </w:r>
    </w:p>
    <w:p w14:paraId="4220544B">
      <w:pPr>
        <w:spacing w:line="360" w:lineRule="auto"/>
        <w:ind w:firstLine="480"/>
        <w:rPr>
          <w:rFonts w:ascii="宋体" w:hAnsi="宋体"/>
          <w:color w:val="auto"/>
        </w:rPr>
      </w:pPr>
      <w:r>
        <w:rPr>
          <w:rFonts w:hint="eastAsia" w:ascii="宋体" w:hAnsi="宋体"/>
          <w:color w:val="auto"/>
        </w:rPr>
        <w:t>甲方</w:t>
      </w:r>
      <w:r>
        <w:rPr>
          <w:rFonts w:ascii="宋体" w:hAnsi="宋体"/>
          <w:color w:val="auto"/>
        </w:rPr>
        <w:t>和</w:t>
      </w:r>
      <w:r>
        <w:rPr>
          <w:rFonts w:hint="eastAsia" w:ascii="宋体" w:hAnsi="宋体"/>
          <w:color w:val="auto"/>
        </w:rPr>
        <w:t>乙</w:t>
      </w:r>
      <w:r>
        <w:rPr>
          <w:rFonts w:ascii="宋体" w:hAnsi="宋体"/>
          <w:color w:val="auto"/>
        </w:rPr>
        <w:t>方都不得擅自变更本合同，但合同继续履行将损害国家和社会公共利益的除外。如必须对合同条款进行改动时，当事人双方须共同签署书面文件，做为合同的补充。</w:t>
      </w:r>
    </w:p>
    <w:p w14:paraId="0DB743DE">
      <w:pPr>
        <w:spacing w:line="360" w:lineRule="auto"/>
        <w:ind w:firstLine="482"/>
        <w:rPr>
          <w:rFonts w:ascii="宋体" w:hAnsi="宋体"/>
          <w:b/>
          <w:color w:val="auto"/>
        </w:rPr>
      </w:pPr>
      <w:r>
        <w:rPr>
          <w:rFonts w:hint="eastAsia" w:ascii="宋体" w:hAnsi="宋体"/>
          <w:b/>
          <w:color w:val="auto"/>
        </w:rPr>
        <w:t>24.</w:t>
      </w:r>
      <w:r>
        <w:rPr>
          <w:rFonts w:ascii="宋体" w:hAnsi="宋体"/>
          <w:b/>
          <w:color w:val="auto"/>
        </w:rPr>
        <w:t>通知</w:t>
      </w:r>
    </w:p>
    <w:p w14:paraId="571CF14A">
      <w:pPr>
        <w:spacing w:line="360" w:lineRule="auto"/>
        <w:ind w:firstLine="480"/>
        <w:rPr>
          <w:rFonts w:ascii="宋体" w:hAnsi="宋体"/>
          <w:color w:val="auto"/>
        </w:rPr>
      </w:pPr>
      <w:r>
        <w:rPr>
          <w:rFonts w:ascii="宋体" w:hAnsi="宋体"/>
          <w:color w:val="auto"/>
        </w:rPr>
        <w:t>本合同任何一方给另一方的通知，都应以书面形式发送，而另一方也应以书面形式确认并发送到对方明确的地址。</w:t>
      </w:r>
    </w:p>
    <w:p w14:paraId="2355D7FC">
      <w:pPr>
        <w:spacing w:line="360" w:lineRule="auto"/>
        <w:ind w:firstLine="482"/>
        <w:rPr>
          <w:rFonts w:ascii="宋体" w:hAnsi="宋体"/>
          <w:b/>
          <w:color w:val="auto"/>
        </w:rPr>
      </w:pPr>
      <w:r>
        <w:rPr>
          <w:rFonts w:hint="eastAsia" w:ascii="宋体" w:hAnsi="宋体"/>
          <w:b/>
          <w:color w:val="auto"/>
        </w:rPr>
        <w:t>25.</w:t>
      </w:r>
      <w:r>
        <w:rPr>
          <w:rFonts w:ascii="宋体" w:hAnsi="宋体"/>
          <w:b/>
          <w:color w:val="auto"/>
        </w:rPr>
        <w:t>计量单位</w:t>
      </w:r>
    </w:p>
    <w:p w14:paraId="272B3176">
      <w:pPr>
        <w:spacing w:line="360" w:lineRule="auto"/>
        <w:ind w:firstLine="480"/>
        <w:rPr>
          <w:rFonts w:ascii="宋体" w:hAnsi="宋体"/>
          <w:color w:val="auto"/>
        </w:rPr>
      </w:pPr>
      <w:r>
        <w:rPr>
          <w:rFonts w:ascii="宋体" w:hAnsi="宋体"/>
          <w:color w:val="auto"/>
        </w:rPr>
        <w:t>除技术规范中另有规定外,计量单位均使用国家法定计量单位。</w:t>
      </w:r>
    </w:p>
    <w:p w14:paraId="22120654">
      <w:pPr>
        <w:spacing w:line="360" w:lineRule="auto"/>
        <w:ind w:firstLine="482"/>
        <w:rPr>
          <w:rFonts w:ascii="宋体" w:hAnsi="宋体"/>
          <w:b/>
          <w:color w:val="auto"/>
        </w:rPr>
      </w:pPr>
      <w:r>
        <w:rPr>
          <w:rFonts w:hint="eastAsia" w:ascii="宋体" w:hAnsi="宋体"/>
          <w:b/>
          <w:color w:val="auto"/>
        </w:rPr>
        <w:t>26.</w:t>
      </w:r>
      <w:r>
        <w:rPr>
          <w:rFonts w:ascii="宋体" w:hAnsi="宋体"/>
          <w:b/>
          <w:color w:val="auto"/>
        </w:rPr>
        <w:t>适用法律</w:t>
      </w:r>
    </w:p>
    <w:p w14:paraId="2F37DDAB">
      <w:pPr>
        <w:spacing w:line="360" w:lineRule="auto"/>
        <w:ind w:firstLine="480"/>
        <w:rPr>
          <w:rFonts w:ascii="宋体" w:hAnsi="宋体"/>
          <w:color w:val="auto"/>
        </w:rPr>
      </w:pPr>
      <w:r>
        <w:rPr>
          <w:rFonts w:ascii="宋体" w:hAnsi="宋体"/>
          <w:color w:val="auto"/>
        </w:rPr>
        <w:t>本合同按照中华人民共和国的</w:t>
      </w:r>
      <w:r>
        <w:rPr>
          <w:rFonts w:hint="eastAsia" w:ascii="宋体" w:hAnsi="宋体"/>
          <w:color w:val="auto"/>
        </w:rPr>
        <w:t>相关</w:t>
      </w:r>
      <w:r>
        <w:rPr>
          <w:rFonts w:ascii="宋体" w:hAnsi="宋体"/>
          <w:color w:val="auto"/>
        </w:rPr>
        <w:t>法律进行解释。</w:t>
      </w:r>
    </w:p>
    <w:p w14:paraId="1E232B2D">
      <w:pPr>
        <w:spacing w:line="360" w:lineRule="auto"/>
        <w:ind w:firstLine="480"/>
        <w:rPr>
          <w:rFonts w:ascii="宋体" w:hAnsi="宋体"/>
          <w:color w:val="auto"/>
        </w:rPr>
      </w:pPr>
    </w:p>
    <w:p w14:paraId="4D4A6042">
      <w:pPr>
        <w:spacing w:line="360" w:lineRule="auto"/>
        <w:ind w:firstLine="480"/>
        <w:rPr>
          <w:rFonts w:hint="eastAsia" w:ascii="宋体" w:hAnsi="宋体"/>
          <w:color w:val="auto"/>
        </w:rPr>
      </w:pPr>
    </w:p>
    <w:p w14:paraId="56B8CA3B">
      <w:pPr>
        <w:spacing w:line="360" w:lineRule="auto"/>
        <w:ind w:firstLine="480"/>
        <w:rPr>
          <w:rFonts w:hint="eastAsia" w:ascii="宋体" w:hAnsi="宋体"/>
          <w:color w:val="auto"/>
        </w:rPr>
      </w:pPr>
    </w:p>
    <w:p w14:paraId="4305EB9E">
      <w:pPr>
        <w:keepNext/>
        <w:keepLines/>
        <w:widowControl/>
        <w:snapToGrid w:val="0"/>
        <w:spacing w:line="400" w:lineRule="atLeast"/>
        <w:ind w:firstLine="2187" w:firstLineChars="605"/>
        <w:outlineLvl w:val="0"/>
        <w:rPr>
          <w:rFonts w:hint="eastAsia" w:ascii="宋体"/>
          <w:b/>
          <w:color w:val="auto"/>
          <w:kern w:val="28"/>
          <w:sz w:val="36"/>
          <w:szCs w:val="20"/>
        </w:rPr>
        <w:sectPr>
          <w:headerReference r:id="rId11" w:type="default"/>
          <w:footerReference r:id="rId12" w:type="default"/>
          <w:pgSz w:w="11906" w:h="16838"/>
          <w:pgMar w:top="1440" w:right="1800" w:bottom="1440" w:left="1800" w:header="851" w:footer="992" w:gutter="0"/>
          <w:cols w:space="720" w:num="1"/>
          <w:docGrid w:type="lines" w:linePitch="326" w:charSpace="0"/>
        </w:sectPr>
      </w:pPr>
      <w:bookmarkStart w:id="54" w:name="_Toc1084"/>
      <w:bookmarkStart w:id="55" w:name="_Toc496004028"/>
    </w:p>
    <w:p w14:paraId="18EF562B">
      <w:pPr>
        <w:keepNext/>
        <w:keepLines/>
        <w:widowControl/>
        <w:snapToGrid w:val="0"/>
        <w:spacing w:line="400" w:lineRule="atLeast"/>
        <w:ind w:firstLine="2187" w:firstLineChars="605"/>
        <w:outlineLvl w:val="0"/>
        <w:rPr>
          <w:rFonts w:hint="eastAsia" w:ascii="宋体"/>
          <w:b/>
          <w:color w:val="auto"/>
          <w:kern w:val="28"/>
          <w:sz w:val="36"/>
          <w:szCs w:val="20"/>
        </w:rPr>
      </w:pPr>
      <w:r>
        <w:rPr>
          <w:rFonts w:hint="eastAsia" w:ascii="宋体"/>
          <w:b/>
          <w:color w:val="auto"/>
          <w:kern w:val="28"/>
          <w:sz w:val="36"/>
          <w:szCs w:val="20"/>
        </w:rPr>
        <w:t>第四部分</w:t>
      </w:r>
      <w:r>
        <w:rPr>
          <w:rFonts w:ascii="宋体"/>
          <w:b/>
          <w:color w:val="auto"/>
          <w:kern w:val="28"/>
          <w:sz w:val="36"/>
          <w:szCs w:val="20"/>
        </w:rPr>
        <w:t xml:space="preserve">  </w:t>
      </w:r>
      <w:r>
        <w:rPr>
          <w:rFonts w:hint="eastAsia" w:ascii="宋体"/>
          <w:b/>
          <w:color w:val="auto"/>
          <w:kern w:val="28"/>
          <w:sz w:val="36"/>
          <w:szCs w:val="20"/>
        </w:rPr>
        <w:t>磋商响应文件格式</w:t>
      </w:r>
      <w:bookmarkEnd w:id="54"/>
      <w:bookmarkEnd w:id="55"/>
    </w:p>
    <w:p w14:paraId="6E7D9705">
      <w:pPr>
        <w:spacing w:line="360" w:lineRule="auto"/>
        <w:ind w:firstLine="723"/>
        <w:rPr>
          <w:rFonts w:hint="eastAsia" w:ascii="宋体"/>
          <w:b/>
          <w:color w:val="auto"/>
          <w:kern w:val="28"/>
          <w:sz w:val="36"/>
          <w:szCs w:val="20"/>
        </w:rPr>
      </w:pPr>
    </w:p>
    <w:p w14:paraId="1F741F7E">
      <w:pPr>
        <w:ind w:firstLine="643"/>
        <w:jc w:val="center"/>
        <w:rPr>
          <w:rFonts w:hint="eastAsia"/>
          <w:b/>
          <w:color w:val="auto"/>
          <w:sz w:val="32"/>
        </w:rPr>
      </w:pPr>
      <w:r>
        <w:rPr>
          <w:rFonts w:hint="eastAsia"/>
          <w:b/>
          <w:color w:val="auto"/>
          <w:sz w:val="32"/>
          <w:lang w:val="en-US" w:eastAsia="zh-CN"/>
        </w:rPr>
        <w:t>响应文件</w:t>
      </w:r>
      <w:r>
        <w:rPr>
          <w:rFonts w:hint="eastAsia"/>
          <w:b/>
          <w:color w:val="auto"/>
          <w:sz w:val="32"/>
        </w:rPr>
        <w:t>目录</w:t>
      </w:r>
    </w:p>
    <w:p w14:paraId="5BB71FA8">
      <w:pPr>
        <w:spacing w:line="500" w:lineRule="exact"/>
        <w:ind w:firstLine="480"/>
        <w:rPr>
          <w:rFonts w:hint="eastAsia" w:ascii="宋体" w:hAnsi="宋体"/>
          <w:color w:val="auto"/>
        </w:rPr>
      </w:pPr>
      <w:r>
        <w:rPr>
          <w:rFonts w:hint="eastAsia" w:ascii="宋体" w:hAnsi="宋体"/>
          <w:color w:val="auto"/>
        </w:rPr>
        <w:t>1、磋商函……………………………………………………………………页码</w:t>
      </w:r>
    </w:p>
    <w:p w14:paraId="35DC2B08">
      <w:pPr>
        <w:spacing w:line="500" w:lineRule="exact"/>
        <w:ind w:firstLine="480"/>
        <w:rPr>
          <w:rFonts w:hint="eastAsia" w:ascii="宋体" w:hAnsi="宋体"/>
          <w:color w:val="auto"/>
        </w:rPr>
      </w:pPr>
      <w:r>
        <w:rPr>
          <w:rFonts w:hint="eastAsia" w:ascii="宋体" w:hAnsi="宋体"/>
          <w:color w:val="auto"/>
        </w:rPr>
        <w:t>2、法定代表人证明书………………………………………………………页码</w:t>
      </w:r>
    </w:p>
    <w:p w14:paraId="390F45F5">
      <w:pPr>
        <w:spacing w:line="500" w:lineRule="exact"/>
        <w:ind w:firstLine="480"/>
        <w:rPr>
          <w:rFonts w:hint="eastAsia" w:ascii="宋体" w:hAnsi="宋体"/>
          <w:color w:val="auto"/>
        </w:rPr>
      </w:pPr>
      <w:r>
        <w:rPr>
          <w:rFonts w:hint="eastAsia" w:ascii="宋体" w:hAnsi="宋体"/>
          <w:color w:val="auto"/>
        </w:rPr>
        <w:t>3、法定代表人授权书………………………………………………………页码</w:t>
      </w:r>
    </w:p>
    <w:p w14:paraId="3A9A1F2F">
      <w:pPr>
        <w:spacing w:line="500" w:lineRule="exact"/>
        <w:ind w:firstLine="480"/>
        <w:rPr>
          <w:rFonts w:hint="eastAsia" w:ascii="宋体" w:hAnsi="宋体"/>
          <w:color w:val="auto"/>
        </w:rPr>
      </w:pPr>
      <w:r>
        <w:rPr>
          <w:rFonts w:hint="eastAsia" w:ascii="宋体" w:hAnsi="宋体"/>
          <w:color w:val="auto"/>
        </w:rPr>
        <w:t>4、供应商承诺函……………………………………………………………页码</w:t>
      </w:r>
    </w:p>
    <w:p w14:paraId="3CE6815D">
      <w:pPr>
        <w:spacing w:line="500" w:lineRule="exact"/>
        <w:ind w:firstLine="480"/>
        <w:rPr>
          <w:rFonts w:hint="eastAsia" w:ascii="宋体" w:hAnsi="宋体"/>
          <w:color w:val="auto"/>
        </w:rPr>
      </w:pPr>
      <w:r>
        <w:rPr>
          <w:rFonts w:hint="eastAsia" w:ascii="宋体" w:hAnsi="宋体"/>
          <w:color w:val="auto"/>
        </w:rPr>
        <w:t>5、供应商诚信承诺书………………………………………………………页码</w:t>
      </w:r>
    </w:p>
    <w:p w14:paraId="7821A8E0">
      <w:pPr>
        <w:spacing w:line="500" w:lineRule="exact"/>
        <w:ind w:firstLine="480"/>
        <w:rPr>
          <w:rFonts w:hint="eastAsia" w:ascii="宋体" w:hAnsi="宋体"/>
          <w:color w:val="auto"/>
        </w:rPr>
      </w:pPr>
      <w:r>
        <w:rPr>
          <w:rFonts w:hint="eastAsia" w:ascii="宋体" w:hAnsi="宋体"/>
          <w:color w:val="auto"/>
        </w:rPr>
        <w:t>6、供应商资格证明文件……………………………………………………页码</w:t>
      </w:r>
    </w:p>
    <w:p w14:paraId="704B0445">
      <w:pPr>
        <w:spacing w:line="500" w:lineRule="exact"/>
        <w:ind w:firstLine="480"/>
        <w:rPr>
          <w:rFonts w:ascii="宋体" w:hAnsi="宋体"/>
          <w:color w:val="auto"/>
        </w:rPr>
      </w:pPr>
      <w:r>
        <w:rPr>
          <w:rFonts w:hint="eastAsia" w:ascii="宋体" w:hAnsi="宋体"/>
          <w:color w:val="auto"/>
        </w:rPr>
        <w:t>7、财务状况、缴纳税收和社会保障资金证明……………………………页码</w:t>
      </w:r>
    </w:p>
    <w:p w14:paraId="0BDC691F">
      <w:pPr>
        <w:spacing w:line="500" w:lineRule="exact"/>
        <w:ind w:firstLine="480"/>
        <w:rPr>
          <w:rFonts w:hint="eastAsia" w:ascii="宋体" w:hAnsi="宋体"/>
          <w:color w:val="auto"/>
        </w:rPr>
      </w:pPr>
      <w:r>
        <w:rPr>
          <w:rFonts w:hint="eastAsia" w:ascii="宋体" w:hAnsi="宋体"/>
          <w:color w:val="auto"/>
        </w:rPr>
        <w:t>8、具备</w:t>
      </w:r>
      <w:r>
        <w:rPr>
          <w:rFonts w:ascii="宋体" w:hAnsi="宋体"/>
          <w:color w:val="auto"/>
        </w:rPr>
        <w:t>履行合同所必须的设备和专业技术能力的证明材料</w:t>
      </w:r>
      <w:r>
        <w:rPr>
          <w:rFonts w:hint="eastAsia" w:ascii="宋体" w:hAnsi="宋体"/>
          <w:color w:val="auto"/>
        </w:rPr>
        <w:t>……………页码</w:t>
      </w:r>
    </w:p>
    <w:p w14:paraId="5EA4BC13">
      <w:pPr>
        <w:spacing w:line="500" w:lineRule="exact"/>
        <w:ind w:firstLine="480"/>
        <w:rPr>
          <w:rFonts w:hint="eastAsia" w:ascii="宋体" w:hAnsi="宋体"/>
          <w:color w:val="auto"/>
        </w:rPr>
      </w:pPr>
      <w:r>
        <w:rPr>
          <w:rFonts w:ascii="宋体" w:hAnsi="宋体"/>
          <w:color w:val="auto"/>
        </w:rPr>
        <w:t>9</w:t>
      </w:r>
      <w:r>
        <w:rPr>
          <w:rFonts w:hint="eastAsia" w:ascii="宋体" w:hAnsi="宋体"/>
          <w:color w:val="auto"/>
        </w:rPr>
        <w:t>、无重大违法记录声明……………………………………………………页码</w:t>
      </w:r>
    </w:p>
    <w:p w14:paraId="114CE854">
      <w:pPr>
        <w:spacing w:line="500" w:lineRule="exact"/>
        <w:ind w:firstLine="480"/>
        <w:rPr>
          <w:rFonts w:hint="eastAsia" w:ascii="宋体" w:hAnsi="宋体"/>
          <w:color w:val="auto"/>
        </w:rPr>
      </w:pPr>
      <w:r>
        <w:rPr>
          <w:rFonts w:ascii="宋体" w:hAnsi="宋体"/>
          <w:color w:val="auto"/>
        </w:rPr>
        <w:t>10</w:t>
      </w:r>
      <w:r>
        <w:rPr>
          <w:rFonts w:hint="eastAsia" w:ascii="宋体" w:hAnsi="宋体"/>
          <w:color w:val="auto"/>
        </w:rPr>
        <w:t>、磋商保证金………………………………………………………………页码</w:t>
      </w:r>
    </w:p>
    <w:p w14:paraId="52F774AD">
      <w:pPr>
        <w:spacing w:line="500" w:lineRule="exact"/>
        <w:ind w:firstLine="480"/>
        <w:rPr>
          <w:rFonts w:hint="eastAsia" w:ascii="宋体" w:hAnsi="宋体"/>
          <w:color w:val="auto"/>
        </w:rPr>
      </w:pPr>
      <w:r>
        <w:rPr>
          <w:rFonts w:ascii="宋体" w:hAnsi="宋体"/>
          <w:color w:val="auto"/>
        </w:rPr>
        <w:t>1</w:t>
      </w:r>
      <w:r>
        <w:rPr>
          <w:rFonts w:hint="eastAsia" w:ascii="宋体" w:hAnsi="宋体"/>
          <w:color w:val="auto"/>
        </w:rPr>
        <w:t>1、竞争性磋商首次报价表…………………………………………………页码</w:t>
      </w:r>
    </w:p>
    <w:p w14:paraId="2617A746">
      <w:pPr>
        <w:spacing w:line="500" w:lineRule="exact"/>
        <w:ind w:firstLine="480"/>
        <w:rPr>
          <w:rFonts w:hint="eastAsia" w:ascii="宋体" w:hAnsi="宋体"/>
          <w:color w:val="auto"/>
        </w:rPr>
      </w:pPr>
      <w:r>
        <w:rPr>
          <w:rFonts w:ascii="宋体" w:hAnsi="宋体"/>
          <w:color w:val="auto"/>
        </w:rPr>
        <w:t>1</w:t>
      </w:r>
      <w:r>
        <w:rPr>
          <w:rFonts w:hint="eastAsia" w:ascii="宋体" w:hAnsi="宋体"/>
          <w:color w:val="auto"/>
        </w:rPr>
        <w:t>2、分项报价表………………………………………………………………页码</w:t>
      </w:r>
    </w:p>
    <w:p w14:paraId="32E77B18">
      <w:pPr>
        <w:spacing w:line="500" w:lineRule="exact"/>
        <w:ind w:firstLine="480"/>
        <w:rPr>
          <w:rFonts w:hint="eastAsia" w:ascii="宋体" w:hAnsi="宋体"/>
          <w:color w:val="auto"/>
        </w:rPr>
      </w:pPr>
      <w:r>
        <w:rPr>
          <w:rFonts w:ascii="宋体" w:hAnsi="宋体"/>
          <w:color w:val="auto"/>
        </w:rPr>
        <w:t>1</w:t>
      </w:r>
      <w:r>
        <w:rPr>
          <w:rFonts w:hint="eastAsia" w:ascii="宋体" w:hAnsi="宋体"/>
          <w:color w:val="auto"/>
        </w:rPr>
        <w:t>3、技术规格响应</w:t>
      </w:r>
      <w:r>
        <w:rPr>
          <w:rFonts w:hint="eastAsia" w:ascii="宋体" w:hAnsi="宋体"/>
          <w:color w:val="auto"/>
          <w:lang w:val="en-US" w:eastAsia="zh-CN"/>
        </w:rPr>
        <w:t>表</w:t>
      </w:r>
      <w:r>
        <w:rPr>
          <w:rFonts w:hint="eastAsia" w:ascii="宋体" w:hAnsi="宋体"/>
          <w:color w:val="auto"/>
        </w:rPr>
        <w:t>…………………………………………………………页码</w:t>
      </w:r>
    </w:p>
    <w:p w14:paraId="44D291CA">
      <w:pPr>
        <w:spacing w:line="500" w:lineRule="exact"/>
        <w:ind w:firstLine="480"/>
        <w:rPr>
          <w:rFonts w:hint="eastAsia" w:ascii="宋体" w:hAnsi="宋体"/>
          <w:color w:val="auto"/>
        </w:rPr>
      </w:pPr>
      <w:r>
        <w:rPr>
          <w:rFonts w:ascii="宋体" w:hAnsi="宋体"/>
          <w:color w:val="auto"/>
        </w:rPr>
        <w:t>14</w:t>
      </w:r>
      <w:r>
        <w:rPr>
          <w:rFonts w:hint="eastAsia" w:ascii="宋体" w:hAnsi="宋体"/>
          <w:color w:val="auto"/>
        </w:rPr>
        <w:t>、投标产品相关资料………………………………………………………页码</w:t>
      </w:r>
    </w:p>
    <w:p w14:paraId="58057D59">
      <w:pPr>
        <w:spacing w:line="500" w:lineRule="exact"/>
        <w:ind w:firstLine="480"/>
        <w:rPr>
          <w:rFonts w:hint="eastAsia" w:ascii="宋体" w:hAnsi="宋体"/>
          <w:color w:val="auto"/>
        </w:rPr>
      </w:pPr>
      <w:r>
        <w:rPr>
          <w:rFonts w:ascii="宋体" w:hAnsi="宋体"/>
          <w:color w:val="auto"/>
        </w:rPr>
        <w:t>15</w:t>
      </w:r>
      <w:r>
        <w:rPr>
          <w:rFonts w:hint="eastAsia" w:ascii="宋体" w:hAnsi="宋体"/>
          <w:color w:val="auto"/>
        </w:rPr>
        <w:t>、供应商类似业绩证明材料………………………………………………页码</w:t>
      </w:r>
    </w:p>
    <w:p w14:paraId="002A4758">
      <w:pPr>
        <w:spacing w:line="500" w:lineRule="exact"/>
        <w:ind w:firstLine="480"/>
        <w:rPr>
          <w:rFonts w:hint="eastAsia" w:ascii="宋体" w:hAnsi="宋体"/>
          <w:color w:val="auto"/>
        </w:rPr>
      </w:pPr>
      <w:r>
        <w:rPr>
          <w:rFonts w:ascii="宋体" w:hAnsi="宋体"/>
          <w:color w:val="auto"/>
        </w:rPr>
        <w:t>16</w:t>
      </w:r>
      <w:r>
        <w:rPr>
          <w:rFonts w:hint="eastAsia" w:ascii="宋体" w:hAnsi="宋体"/>
          <w:color w:val="auto"/>
        </w:rPr>
        <w:t>、享受政府采购政策优惠的证明资料……………………………………页码</w:t>
      </w:r>
    </w:p>
    <w:p w14:paraId="51D18E49">
      <w:pPr>
        <w:spacing w:line="500" w:lineRule="exact"/>
        <w:ind w:firstLine="480"/>
        <w:rPr>
          <w:rFonts w:hint="eastAsia" w:ascii="宋体" w:hAnsi="宋体"/>
          <w:color w:val="auto"/>
        </w:rPr>
      </w:pPr>
      <w:r>
        <w:rPr>
          <w:rFonts w:ascii="宋体" w:hAnsi="宋体"/>
          <w:color w:val="auto"/>
        </w:rPr>
        <w:t>17</w:t>
      </w:r>
      <w:r>
        <w:rPr>
          <w:rFonts w:hint="eastAsia" w:ascii="宋体" w:hAnsi="宋体"/>
          <w:color w:val="auto"/>
        </w:rPr>
        <w:t>、供应商认为在其他方面有必要说明的事项……………………………页码</w:t>
      </w:r>
    </w:p>
    <w:p w14:paraId="6C96CC75">
      <w:pPr>
        <w:ind w:firstLine="166" w:firstLineChars="83"/>
        <w:rPr>
          <w:rFonts w:hint="eastAsia"/>
          <w:b/>
          <w:color w:val="auto"/>
        </w:rPr>
      </w:pPr>
      <w:r>
        <w:rPr>
          <w:rFonts w:hAnsi="宋体"/>
          <w:color w:val="auto"/>
        </w:rPr>
        <w:br w:type="page"/>
      </w:r>
      <w:bookmarkEnd w:id="52"/>
      <w:bookmarkEnd w:id="53"/>
      <w:r>
        <w:rPr>
          <w:rFonts w:hint="eastAsia"/>
          <w:b/>
          <w:color w:val="auto"/>
        </w:rPr>
        <w:t>（磋商响应文件封面）</w:t>
      </w:r>
    </w:p>
    <w:p w14:paraId="7D095074">
      <w:pPr>
        <w:spacing w:line="360" w:lineRule="auto"/>
        <w:ind w:firstLine="2088" w:firstLineChars="400"/>
        <w:rPr>
          <w:rFonts w:hint="eastAsia" w:ascii="仿宋_GB2312" w:hAnsi="宋体" w:eastAsia="仿宋_GB2312"/>
          <w:b/>
          <w:color w:val="auto"/>
          <w:sz w:val="52"/>
          <w:szCs w:val="52"/>
        </w:rPr>
      </w:pPr>
    </w:p>
    <w:p w14:paraId="19AD6A36">
      <w:pPr>
        <w:autoSpaceDE w:val="0"/>
        <w:autoSpaceDN w:val="0"/>
        <w:spacing w:line="360" w:lineRule="auto"/>
        <w:ind w:firstLine="1827" w:firstLineChars="350"/>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14:paraId="71596319">
      <w:pPr>
        <w:autoSpaceDE w:val="0"/>
        <w:autoSpaceDN w:val="0"/>
        <w:spacing w:line="360" w:lineRule="auto"/>
        <w:ind w:firstLine="720"/>
        <w:rPr>
          <w:rFonts w:hint="eastAsia" w:ascii="宋体" w:hAnsi="宋体" w:cs="宋体"/>
          <w:color w:val="auto"/>
          <w:kern w:val="0"/>
          <w:sz w:val="36"/>
          <w:szCs w:val="36"/>
        </w:rPr>
      </w:pPr>
    </w:p>
    <w:p w14:paraId="70192D8B">
      <w:pPr>
        <w:autoSpaceDE w:val="0"/>
        <w:autoSpaceDN w:val="0"/>
        <w:spacing w:line="360" w:lineRule="auto"/>
        <w:ind w:firstLine="2168" w:firstLineChars="300"/>
        <w:rPr>
          <w:rFonts w:hint="eastAsia" w:ascii="宋体" w:hAnsi="宋体" w:cs="宋体"/>
          <w:b/>
          <w:bCs/>
          <w:color w:val="auto"/>
          <w:kern w:val="0"/>
          <w:sz w:val="72"/>
          <w:szCs w:val="72"/>
          <w:lang w:val="zh-CN"/>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14:paraId="7980F47C">
      <w:pPr>
        <w:autoSpaceDE w:val="0"/>
        <w:autoSpaceDN w:val="0"/>
        <w:spacing w:line="360" w:lineRule="auto"/>
        <w:ind w:firstLine="720"/>
        <w:rPr>
          <w:rFonts w:ascii="宋体" w:hAnsi="宋体" w:cs="宋体"/>
          <w:color w:val="auto"/>
          <w:kern w:val="0"/>
          <w:sz w:val="36"/>
          <w:szCs w:val="36"/>
        </w:rPr>
      </w:pPr>
    </w:p>
    <w:p w14:paraId="3E50D54B">
      <w:pPr>
        <w:autoSpaceDE w:val="0"/>
        <w:autoSpaceDN w:val="0"/>
        <w:spacing w:line="360" w:lineRule="auto"/>
        <w:ind w:firstLine="720"/>
        <w:rPr>
          <w:rFonts w:ascii="宋体" w:hAnsi="宋体" w:cs="宋体"/>
          <w:color w:val="auto"/>
          <w:kern w:val="0"/>
          <w:sz w:val="36"/>
          <w:szCs w:val="36"/>
        </w:rPr>
      </w:pPr>
    </w:p>
    <w:p w14:paraId="193209FA">
      <w:pPr>
        <w:autoSpaceDE w:val="0"/>
        <w:autoSpaceDN w:val="0"/>
        <w:spacing w:line="360" w:lineRule="auto"/>
        <w:ind w:firstLine="720"/>
        <w:rPr>
          <w:rFonts w:hint="eastAsia" w:ascii="宋体" w:hAnsi="宋体" w:cs="宋体"/>
          <w:color w:val="auto"/>
          <w:kern w:val="0"/>
          <w:sz w:val="36"/>
          <w:szCs w:val="36"/>
        </w:rPr>
      </w:pPr>
    </w:p>
    <w:p w14:paraId="613D01F4">
      <w:pPr>
        <w:autoSpaceDE w:val="0"/>
        <w:autoSpaceDN w:val="0"/>
        <w:spacing w:line="360" w:lineRule="auto"/>
        <w:ind w:firstLine="723"/>
        <w:rPr>
          <w:rFonts w:hint="default" w:ascii="宋体" w:hAnsi="宋体" w:cs="宋体"/>
          <w:b/>
          <w:bCs/>
          <w:color w:val="auto"/>
          <w:kern w:val="0"/>
          <w:sz w:val="36"/>
          <w:szCs w:val="36"/>
          <w:lang w:val="en-US"/>
        </w:rPr>
      </w:pPr>
      <w:r>
        <w:rPr>
          <w:rFonts w:hint="eastAsia" w:ascii="宋体" w:hAnsi="宋体" w:cs="宋体"/>
          <w:b/>
          <w:bCs/>
          <w:color w:val="auto"/>
          <w:kern w:val="0"/>
          <w:sz w:val="36"/>
          <w:szCs w:val="36"/>
          <w:lang w:val="zh-CN"/>
        </w:rPr>
        <w:t>采购项目编号：</w:t>
      </w:r>
      <w:r>
        <w:rPr>
          <w:rFonts w:hint="eastAsia"/>
          <w:b/>
          <w:bCs w:val="0"/>
          <w:sz w:val="36"/>
          <w:szCs w:val="36"/>
          <w:u w:val="none"/>
          <w:lang w:eastAsia="zh-CN"/>
        </w:rPr>
        <w:t>德政采竞磋（货物）202</w:t>
      </w:r>
      <w:r>
        <w:rPr>
          <w:rFonts w:hint="eastAsia"/>
          <w:b/>
          <w:bCs w:val="0"/>
          <w:sz w:val="36"/>
          <w:szCs w:val="36"/>
          <w:u w:val="none"/>
          <w:lang w:val="en-US" w:eastAsia="zh-CN"/>
        </w:rPr>
        <w:t>4</w:t>
      </w:r>
      <w:r>
        <w:rPr>
          <w:rFonts w:hint="eastAsia"/>
          <w:b/>
          <w:bCs w:val="0"/>
          <w:sz w:val="36"/>
          <w:szCs w:val="36"/>
          <w:u w:val="none"/>
          <w:lang w:eastAsia="zh-CN"/>
        </w:rPr>
        <w:t>-0</w:t>
      </w:r>
      <w:r>
        <w:rPr>
          <w:rFonts w:hint="eastAsia"/>
          <w:b/>
          <w:bCs w:val="0"/>
          <w:sz w:val="36"/>
          <w:szCs w:val="36"/>
          <w:u w:val="none"/>
          <w:lang w:val="en-US" w:eastAsia="zh-CN"/>
        </w:rPr>
        <w:t>04</w:t>
      </w:r>
    </w:p>
    <w:p w14:paraId="19072585">
      <w:pPr>
        <w:autoSpaceDE w:val="0"/>
        <w:autoSpaceDN w:val="0"/>
        <w:spacing w:line="360" w:lineRule="auto"/>
        <w:ind w:firstLine="723"/>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r>
        <w:rPr>
          <w:rFonts w:hint="eastAsia"/>
          <w:b/>
          <w:bCs w:val="0"/>
          <w:sz w:val="32"/>
          <w:szCs w:val="32"/>
          <w:u w:val="none"/>
          <w:lang w:val="zh-CN"/>
        </w:rPr>
        <w:t>德令哈市</w:t>
      </w:r>
      <w:r>
        <w:rPr>
          <w:rFonts w:hint="eastAsia"/>
          <w:b/>
          <w:bCs w:val="0"/>
          <w:sz w:val="32"/>
          <w:szCs w:val="32"/>
          <w:u w:val="none"/>
          <w:lang w:val="zh-CN" w:eastAsia="zh-CN"/>
        </w:rPr>
        <w:t>中医院高质量发展采购项目</w:t>
      </w:r>
    </w:p>
    <w:p w14:paraId="33E5C4F2">
      <w:pPr>
        <w:autoSpaceDE w:val="0"/>
        <w:autoSpaceDN w:val="0"/>
        <w:spacing w:line="360" w:lineRule="auto"/>
        <w:ind w:firstLine="723"/>
        <w:rPr>
          <w:rFonts w:ascii="宋体" w:hAnsi="宋体" w:cs="宋体"/>
          <w:b/>
          <w:bCs/>
          <w:color w:val="auto"/>
          <w:kern w:val="0"/>
          <w:sz w:val="36"/>
          <w:szCs w:val="36"/>
        </w:rPr>
      </w:pPr>
    </w:p>
    <w:p w14:paraId="1B077A0E">
      <w:pPr>
        <w:autoSpaceDE w:val="0"/>
        <w:autoSpaceDN w:val="0"/>
        <w:spacing w:line="360" w:lineRule="auto"/>
        <w:ind w:firstLine="723"/>
        <w:rPr>
          <w:rFonts w:ascii="宋体" w:hAnsi="宋体" w:cs="宋体"/>
          <w:b/>
          <w:bCs/>
          <w:color w:val="auto"/>
          <w:kern w:val="0"/>
          <w:sz w:val="36"/>
          <w:szCs w:val="36"/>
        </w:rPr>
      </w:pPr>
    </w:p>
    <w:p w14:paraId="77113D78">
      <w:pPr>
        <w:autoSpaceDE w:val="0"/>
        <w:autoSpaceDN w:val="0"/>
        <w:spacing w:line="360" w:lineRule="auto"/>
        <w:ind w:firstLine="723"/>
        <w:rPr>
          <w:rFonts w:hint="eastAsia" w:ascii="宋体" w:hAnsi="宋体" w:cs="宋体"/>
          <w:b/>
          <w:bCs/>
          <w:color w:val="auto"/>
          <w:kern w:val="0"/>
          <w:sz w:val="36"/>
          <w:szCs w:val="36"/>
        </w:rPr>
      </w:pPr>
    </w:p>
    <w:p w14:paraId="1999636D">
      <w:pPr>
        <w:autoSpaceDE w:val="0"/>
        <w:autoSpaceDN w:val="0"/>
        <w:spacing w:line="360" w:lineRule="auto"/>
        <w:ind w:firstLine="723"/>
        <w:rPr>
          <w:rFonts w:hint="eastAsia" w:ascii="宋体" w:hAnsi="宋体" w:cs="宋体"/>
          <w:b/>
          <w:bCs/>
          <w:color w:val="auto"/>
          <w:kern w:val="0"/>
          <w:sz w:val="36"/>
          <w:szCs w:val="36"/>
        </w:rPr>
      </w:pPr>
    </w:p>
    <w:p w14:paraId="27967DA7">
      <w:pPr>
        <w:autoSpaceDE w:val="0"/>
        <w:autoSpaceDN w:val="0"/>
        <w:spacing w:line="360" w:lineRule="auto"/>
        <w:ind w:firstLine="199" w:firstLineChars="55"/>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14:paraId="33F21C64">
      <w:pPr>
        <w:autoSpaceDE w:val="0"/>
        <w:autoSpaceDN w:val="0"/>
        <w:spacing w:line="360" w:lineRule="auto"/>
        <w:ind w:firstLine="0" w:firstLineChars="0"/>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（签字或盖章）</w:t>
      </w:r>
    </w:p>
    <w:p w14:paraId="48791DF7">
      <w:pPr>
        <w:autoSpaceDE w:val="0"/>
        <w:autoSpaceDN w:val="0"/>
        <w:spacing w:line="360" w:lineRule="auto"/>
        <w:ind w:firstLine="723"/>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14:paraId="4B5041CE">
      <w:pPr>
        <w:widowControl/>
        <w:snapToGrid w:val="0"/>
        <w:spacing w:line="360" w:lineRule="auto"/>
        <w:ind w:firstLine="0" w:firstLineChars="0"/>
        <w:jc w:val="left"/>
        <w:outlineLvl w:val="1"/>
        <w:rPr>
          <w:rFonts w:hint="eastAsia" w:ascii="宋体"/>
          <w:b/>
          <w:color w:val="auto"/>
          <w:sz w:val="28"/>
          <w:szCs w:val="28"/>
        </w:rPr>
      </w:pPr>
      <w:r>
        <w:rPr>
          <w:rFonts w:ascii="宋体"/>
          <w:b/>
          <w:color w:val="auto"/>
          <w:sz w:val="28"/>
          <w:szCs w:val="28"/>
        </w:rPr>
        <w:br w:type="page"/>
      </w:r>
      <w:bookmarkStart w:id="56" w:name="_Toc2793"/>
      <w:r>
        <w:rPr>
          <w:rFonts w:hint="eastAsia" w:ascii="宋体"/>
          <w:b/>
          <w:color w:val="auto"/>
          <w:sz w:val="28"/>
          <w:szCs w:val="28"/>
        </w:rPr>
        <w:t>1</w:t>
      </w:r>
      <w:r>
        <w:rPr>
          <w:rFonts w:hint="eastAsia" w:ascii="宋体"/>
          <w:b/>
          <w:color w:val="auto"/>
          <w:sz w:val="28"/>
          <w:szCs w:val="28"/>
          <w:lang w:eastAsia="zh-CN"/>
        </w:rPr>
        <w:t>、</w:t>
      </w:r>
      <w:r>
        <w:rPr>
          <w:rFonts w:hint="eastAsia" w:ascii="宋体"/>
          <w:b/>
          <w:color w:val="auto"/>
          <w:sz w:val="28"/>
          <w:szCs w:val="28"/>
        </w:rPr>
        <w:t>磋商函</w:t>
      </w:r>
      <w:bookmarkEnd w:id="56"/>
    </w:p>
    <w:p w14:paraId="2D14CC54">
      <w:pPr>
        <w:ind w:firstLine="3813" w:firstLineChars="1055"/>
        <w:rPr>
          <w:rFonts w:hint="eastAsia" w:ascii="宋体" w:hAnsi="宋体"/>
          <w:b/>
          <w:color w:val="auto"/>
          <w:sz w:val="36"/>
          <w:szCs w:val="36"/>
        </w:rPr>
      </w:pPr>
    </w:p>
    <w:p w14:paraId="0EBF60A9">
      <w:pPr>
        <w:ind w:firstLine="3813" w:firstLineChars="1055"/>
        <w:rPr>
          <w:rFonts w:hint="eastAsia" w:ascii="宋体" w:hAnsi="宋体"/>
          <w:b/>
          <w:color w:val="auto"/>
          <w:sz w:val="36"/>
          <w:szCs w:val="36"/>
        </w:rPr>
      </w:pPr>
      <w:r>
        <w:rPr>
          <w:rFonts w:hint="eastAsia" w:ascii="宋体" w:hAnsi="宋体"/>
          <w:b/>
          <w:color w:val="auto"/>
          <w:sz w:val="36"/>
          <w:szCs w:val="36"/>
        </w:rPr>
        <w:t>磋商函</w:t>
      </w:r>
    </w:p>
    <w:p w14:paraId="3FEFDF92">
      <w:pPr>
        <w:adjustRightInd w:val="0"/>
        <w:ind w:firstLine="0" w:firstLineChars="0"/>
        <w:textAlignment w:val="baseline"/>
        <w:rPr>
          <w:rFonts w:hint="eastAsia" w:ascii="宋体" w:hAnsi="宋体"/>
          <w:b/>
          <w:color w:val="auto"/>
        </w:rPr>
      </w:pPr>
    </w:p>
    <w:p w14:paraId="1676AAA4">
      <w:pPr>
        <w:adjustRightInd w:val="0"/>
        <w:ind w:firstLine="0" w:firstLineChars="0"/>
        <w:textAlignment w:val="baseline"/>
        <w:rPr>
          <w:rFonts w:hint="eastAsia" w:ascii="宋体" w:hAnsi="宋体" w:eastAsia="宋体"/>
          <w:b/>
          <w:color w:val="auto"/>
          <w:lang w:eastAsia="zh-CN"/>
        </w:rPr>
      </w:pPr>
      <w:r>
        <w:rPr>
          <w:rFonts w:hint="eastAsia" w:ascii="宋体" w:hAnsi="宋体"/>
          <w:b/>
          <w:color w:val="auto"/>
        </w:rPr>
        <w:t>致：</w:t>
      </w:r>
      <w:r>
        <w:rPr>
          <w:rFonts w:hint="eastAsia" w:ascii="宋体" w:hAnsi="宋体"/>
          <w:b/>
          <w:color w:val="auto"/>
          <w:lang w:eastAsia="zh-CN"/>
        </w:rPr>
        <w:t>德令哈市政府采购服务中心</w:t>
      </w:r>
    </w:p>
    <w:p w14:paraId="6177E85B">
      <w:pPr>
        <w:adjustRightInd w:val="0"/>
        <w:ind w:firstLine="480"/>
        <w:textAlignment w:val="baseline"/>
        <w:rPr>
          <w:rFonts w:hint="eastAsia" w:ascii="宋体" w:hAnsi="宋体"/>
          <w:color w:val="auto"/>
        </w:rPr>
      </w:pPr>
    </w:p>
    <w:p w14:paraId="2A39601E">
      <w:pPr>
        <w:autoSpaceDE w:val="0"/>
        <w:autoSpaceDN w:val="0"/>
        <w:spacing w:line="360" w:lineRule="auto"/>
        <w:ind w:firstLine="723"/>
        <w:rPr>
          <w:rFonts w:hint="eastAsia" w:ascii="宋体" w:hAnsi="宋体"/>
          <w:color w:val="auto"/>
        </w:rPr>
      </w:pPr>
      <w:r>
        <w:rPr>
          <w:rFonts w:hint="eastAsia" w:ascii="宋体" w:hAnsi="宋体"/>
          <w:color w:val="auto"/>
        </w:rPr>
        <w:t>我们收到（</w:t>
      </w:r>
      <w:r>
        <w:rPr>
          <w:rFonts w:hint="eastAsia" w:ascii="宋体" w:hAnsi="宋体" w:eastAsia="宋体" w:cs="Times New Roman"/>
          <w:color w:val="auto"/>
          <w:lang w:val="zh-CN"/>
        </w:rPr>
        <w:t>德令哈市</w:t>
      </w:r>
      <w:r>
        <w:rPr>
          <w:rFonts w:hint="eastAsia" w:ascii="宋体" w:hAnsi="宋体" w:eastAsia="宋体" w:cs="Times New Roman"/>
          <w:color w:val="auto"/>
          <w:lang w:val="zh-CN" w:eastAsia="zh-CN"/>
        </w:rPr>
        <w:t>中医院高质量发展采购</w:t>
      </w:r>
      <w:r>
        <w:rPr>
          <w:rFonts w:hint="eastAsia" w:ascii="宋体" w:hAnsi="宋体"/>
          <w:color w:val="auto"/>
        </w:rPr>
        <w:t>项目</w:t>
      </w:r>
      <w:r>
        <w:rPr>
          <w:rFonts w:hint="eastAsia"/>
          <w:sz w:val="24"/>
          <w:szCs w:val="24"/>
          <w:u w:val="single"/>
        </w:rPr>
        <w:t>（</w:t>
      </w:r>
      <w:r>
        <w:rPr>
          <w:rFonts w:hint="eastAsia"/>
          <w:sz w:val="24"/>
          <w:szCs w:val="24"/>
          <w:u w:val="single"/>
          <w:lang w:eastAsia="zh-CN"/>
        </w:rPr>
        <w:t>德政采竞磋（货物）202</w:t>
      </w:r>
      <w:r>
        <w:rPr>
          <w:rFonts w:hint="eastAsia"/>
          <w:sz w:val="24"/>
          <w:szCs w:val="24"/>
          <w:u w:val="single"/>
          <w:lang w:val="en-US" w:eastAsia="zh-CN"/>
        </w:rPr>
        <w:t>4</w:t>
      </w:r>
      <w:r>
        <w:rPr>
          <w:rFonts w:hint="eastAsia"/>
          <w:sz w:val="24"/>
          <w:szCs w:val="24"/>
          <w:u w:val="single"/>
          <w:lang w:eastAsia="zh-CN"/>
        </w:rPr>
        <w:t>-0</w:t>
      </w:r>
      <w:r>
        <w:rPr>
          <w:rFonts w:hint="eastAsia"/>
          <w:sz w:val="24"/>
          <w:szCs w:val="24"/>
          <w:u w:val="single"/>
          <w:lang w:val="en-US" w:eastAsia="zh-CN"/>
        </w:rPr>
        <w:t>04</w:t>
      </w:r>
      <w:r>
        <w:rPr>
          <w:rFonts w:hint="eastAsia" w:ascii="宋体" w:hAnsi="宋体"/>
          <w:color w:val="auto"/>
        </w:rPr>
        <w:t xml:space="preserve">）磋商文件，经研究，法定代表人（姓名、职务）正式授权（委托代理人姓名、职务）代表供应商（供应商名称、地址）提交磋商响应文件。    </w:t>
      </w:r>
    </w:p>
    <w:p w14:paraId="1AB202A1">
      <w:pPr>
        <w:adjustRightInd w:val="0"/>
        <w:ind w:firstLine="354" w:firstLineChars="177"/>
        <w:textAlignment w:val="baseline"/>
        <w:rPr>
          <w:rFonts w:hint="eastAsia" w:ascii="宋体" w:hAnsi="宋体"/>
          <w:color w:val="auto"/>
        </w:rPr>
      </w:pPr>
      <w:r>
        <w:rPr>
          <w:rFonts w:hint="eastAsia" w:ascii="宋体" w:hAnsi="宋体"/>
          <w:color w:val="auto"/>
        </w:rPr>
        <w:t>据此函，签字代表宣布同意如下：</w:t>
      </w:r>
    </w:p>
    <w:p w14:paraId="59C15363">
      <w:pPr>
        <w:adjustRightInd w:val="0"/>
        <w:ind w:firstLine="354" w:firstLineChars="177"/>
        <w:textAlignment w:val="baseline"/>
        <w:rPr>
          <w:rFonts w:hint="eastAsia" w:ascii="宋体" w:hAnsi="宋体"/>
          <w:color w:val="auto"/>
        </w:rPr>
      </w:pPr>
      <w:r>
        <w:rPr>
          <w:rFonts w:hint="eastAsia" w:ascii="宋体" w:hAnsi="宋体"/>
          <w:color w:val="auto"/>
        </w:rPr>
        <w:t>1、我方已详阅磋商文件的全部内容，包括澄清、修改条款等有关附件，承诺对其完全理解并接受。</w:t>
      </w:r>
    </w:p>
    <w:p w14:paraId="12D60059">
      <w:pPr>
        <w:adjustRightInd w:val="0"/>
        <w:ind w:firstLine="354" w:firstLineChars="177"/>
        <w:textAlignment w:val="baseline"/>
        <w:rPr>
          <w:rFonts w:hint="eastAsia" w:ascii="宋体" w:hAnsi="宋体"/>
          <w:color w:val="auto"/>
        </w:rPr>
      </w:pPr>
      <w:r>
        <w:rPr>
          <w:rFonts w:hint="eastAsia" w:ascii="宋体" w:hAnsi="宋体"/>
          <w:color w:val="auto"/>
        </w:rPr>
        <w:t>2、磋商有效期自开标之日起</w:t>
      </w:r>
      <w:r>
        <w:rPr>
          <w:rFonts w:ascii="宋体" w:hAnsi="宋体"/>
          <w:color w:val="auto"/>
          <w:u w:val="single"/>
        </w:rPr>
        <w:t xml:space="preserve">   </w:t>
      </w:r>
      <w:r>
        <w:rPr>
          <w:rFonts w:hint="eastAsia" w:ascii="宋体" w:hAnsi="宋体"/>
          <w:color w:val="auto"/>
        </w:rPr>
        <w:t>天内有效。如果在规定的磋商时间后，我方在磋商有效期内撤回投标或成交后不签约的，磋商保证金将被贵方没收。</w:t>
      </w:r>
    </w:p>
    <w:p w14:paraId="70A5079D">
      <w:pPr>
        <w:adjustRightInd w:val="0"/>
        <w:ind w:firstLine="354" w:firstLineChars="177"/>
        <w:textAlignment w:val="baseline"/>
        <w:rPr>
          <w:rFonts w:hint="eastAsia" w:ascii="宋体" w:hAnsi="宋体"/>
          <w:color w:val="auto"/>
        </w:rPr>
      </w:pPr>
      <w:r>
        <w:rPr>
          <w:rFonts w:hint="eastAsia" w:ascii="宋体" w:hAnsi="宋体"/>
          <w:color w:val="auto"/>
        </w:rPr>
        <w:t>3、我方同意按照贵方要求提供与磋商有关的一切数据或资料，理解并接受贵方制定的评标办法。</w:t>
      </w:r>
    </w:p>
    <w:p w14:paraId="08AC3E9F">
      <w:pPr>
        <w:adjustRightInd w:val="0"/>
        <w:ind w:firstLine="354" w:firstLineChars="177"/>
        <w:textAlignment w:val="baseline"/>
        <w:rPr>
          <w:rFonts w:hint="eastAsia" w:ascii="宋体" w:hAnsi="宋体"/>
          <w:color w:val="auto"/>
        </w:rPr>
      </w:pPr>
      <w:r>
        <w:rPr>
          <w:rFonts w:hint="eastAsia" w:ascii="宋体" w:hAnsi="宋体"/>
          <w:color w:val="auto"/>
        </w:rPr>
        <w:t>4、与本磋商有关的一切正式往来通讯请寄：</w:t>
      </w:r>
    </w:p>
    <w:p w14:paraId="6EAE99A6">
      <w:pPr>
        <w:adjustRightInd w:val="0"/>
        <w:ind w:firstLine="354" w:firstLineChars="177"/>
        <w:textAlignment w:val="baseline"/>
        <w:rPr>
          <w:rFonts w:hint="eastAsia" w:ascii="宋体" w:hAnsi="宋体"/>
          <w:color w:val="auto"/>
        </w:rPr>
      </w:pPr>
      <w:r>
        <w:rPr>
          <w:rFonts w:hint="eastAsia" w:ascii="宋体" w:hAnsi="宋体"/>
          <w:color w:val="auto"/>
        </w:rPr>
        <w:t>地址：_______________   邮编：______________</w:t>
      </w:r>
    </w:p>
    <w:p w14:paraId="3C80739F">
      <w:pPr>
        <w:adjustRightInd w:val="0"/>
        <w:ind w:firstLine="354" w:firstLineChars="177"/>
        <w:textAlignment w:val="baseline"/>
        <w:rPr>
          <w:rFonts w:hint="eastAsia" w:ascii="宋体" w:hAnsi="宋体"/>
          <w:color w:val="auto"/>
        </w:rPr>
      </w:pPr>
      <w:r>
        <w:rPr>
          <w:rFonts w:hint="eastAsia" w:ascii="宋体" w:hAnsi="宋体"/>
          <w:color w:val="auto"/>
        </w:rPr>
        <w:t>电话：_______________   传真：______________</w:t>
      </w:r>
    </w:p>
    <w:p w14:paraId="4905ECD3">
      <w:pPr>
        <w:adjustRightInd w:val="0"/>
        <w:ind w:firstLine="354" w:firstLineChars="177"/>
        <w:textAlignment w:val="baseline"/>
        <w:rPr>
          <w:rFonts w:hint="eastAsia" w:ascii="宋体" w:hAnsi="宋体"/>
          <w:color w:val="auto"/>
        </w:rPr>
      </w:pPr>
      <w:r>
        <w:rPr>
          <w:rFonts w:hint="eastAsia" w:ascii="宋体" w:hAnsi="宋体"/>
          <w:color w:val="auto"/>
        </w:rPr>
        <w:t>法定代表人姓名： ___________ 职务：__________</w:t>
      </w:r>
    </w:p>
    <w:p w14:paraId="29FAE571">
      <w:pPr>
        <w:adjustRightInd w:val="0"/>
        <w:ind w:firstLine="480"/>
        <w:textAlignment w:val="baseline"/>
        <w:rPr>
          <w:rFonts w:hint="eastAsia" w:ascii="宋体" w:hAnsi="宋体"/>
          <w:color w:val="auto"/>
        </w:rPr>
      </w:pPr>
    </w:p>
    <w:p w14:paraId="269522FB">
      <w:pPr>
        <w:ind w:firstLine="480"/>
        <w:jc w:val="center"/>
        <w:rPr>
          <w:rFonts w:hint="eastAsia" w:ascii="宋体" w:hAnsi="宋体"/>
          <w:color w:val="auto"/>
        </w:rPr>
      </w:pPr>
    </w:p>
    <w:p w14:paraId="1F33DFC9">
      <w:pPr>
        <w:ind w:firstLine="480"/>
        <w:jc w:val="center"/>
        <w:rPr>
          <w:rFonts w:hint="eastAsia" w:ascii="宋体" w:hAnsi="宋体"/>
          <w:color w:val="auto"/>
        </w:rPr>
      </w:pPr>
    </w:p>
    <w:p w14:paraId="76309829">
      <w:pPr>
        <w:ind w:firstLine="560"/>
        <w:jc w:val="center"/>
        <w:rPr>
          <w:rFonts w:hint="eastAsia" w:ascii="宋体" w:hAnsi="宋体"/>
          <w:color w:val="auto"/>
          <w:sz w:val="28"/>
          <w:szCs w:val="28"/>
        </w:rPr>
      </w:pPr>
    </w:p>
    <w:p w14:paraId="48C3CE98">
      <w:pPr>
        <w:adjustRightInd w:val="0"/>
        <w:ind w:firstLine="560"/>
        <w:textAlignment w:val="baseline"/>
        <w:rPr>
          <w:rFonts w:hint="eastAsia" w:ascii="仿宋_GB2312" w:hAnsi="宋体" w:eastAsia="仿宋_GB2312"/>
          <w:color w:val="auto"/>
          <w:sz w:val="28"/>
          <w:szCs w:val="28"/>
        </w:rPr>
      </w:pPr>
    </w:p>
    <w:p w14:paraId="1B647053">
      <w:pPr>
        <w:adjustRightInd w:val="0"/>
        <w:ind w:firstLine="560"/>
        <w:textAlignment w:val="baseline"/>
        <w:rPr>
          <w:rFonts w:hint="eastAsia" w:ascii="仿宋_GB2312" w:hAnsi="宋体" w:eastAsia="仿宋_GB2312"/>
          <w:color w:val="auto"/>
          <w:sz w:val="28"/>
          <w:szCs w:val="28"/>
        </w:rPr>
      </w:pPr>
    </w:p>
    <w:p w14:paraId="6F725A79">
      <w:pPr>
        <w:adjustRightInd w:val="0"/>
        <w:ind w:firstLine="560"/>
        <w:textAlignment w:val="baseline"/>
        <w:rPr>
          <w:rFonts w:hint="eastAsia" w:ascii="仿宋_GB2312" w:hAnsi="宋体" w:eastAsia="仿宋_GB2312"/>
          <w:color w:val="auto"/>
          <w:sz w:val="28"/>
          <w:szCs w:val="28"/>
        </w:rPr>
      </w:pPr>
    </w:p>
    <w:p w14:paraId="43C093BA">
      <w:pPr>
        <w:adjustRightInd w:val="0"/>
        <w:ind w:firstLine="0" w:firstLineChars="0"/>
        <w:textAlignment w:val="baseline"/>
        <w:rPr>
          <w:rFonts w:ascii="仿宋_GB2312" w:hAnsi="宋体" w:eastAsia="仿宋_GB2312"/>
          <w:color w:val="auto"/>
          <w:sz w:val="28"/>
          <w:szCs w:val="28"/>
        </w:rPr>
      </w:pPr>
    </w:p>
    <w:p w14:paraId="03B7E179">
      <w:pPr>
        <w:adjustRightInd w:val="0"/>
        <w:ind w:firstLine="0" w:firstLineChars="0"/>
        <w:textAlignment w:val="baseline"/>
        <w:rPr>
          <w:rFonts w:hint="eastAsia" w:ascii="仿宋_GB2312" w:hAnsi="宋体" w:eastAsia="仿宋_GB2312"/>
          <w:color w:val="auto"/>
          <w:sz w:val="28"/>
          <w:szCs w:val="28"/>
        </w:rPr>
      </w:pPr>
    </w:p>
    <w:p w14:paraId="1391163C">
      <w:pPr>
        <w:ind w:firstLine="560"/>
        <w:jc w:val="center"/>
        <w:rPr>
          <w:rFonts w:hint="eastAsia" w:ascii="宋体" w:hAnsi="宋体"/>
          <w:b/>
          <w:color w:val="auto"/>
        </w:rPr>
      </w:pPr>
      <w:r>
        <w:rPr>
          <w:rFonts w:hint="eastAsia" w:ascii="仿宋_GB2312" w:hAnsi="宋体" w:eastAsia="仿宋_GB2312"/>
          <w:color w:val="auto"/>
          <w:sz w:val="28"/>
          <w:szCs w:val="28"/>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ascii="仿宋_GB2312" w:eastAsia="仿宋_GB2312" w:cs="宋体"/>
          <w:color w:val="auto"/>
          <w:kern w:val="0"/>
          <w:u w:val="single"/>
        </w:rPr>
        <w:t xml:space="preserve"> </w:t>
      </w:r>
      <w:r>
        <w:rPr>
          <w:rFonts w:hint="eastAsia" w:ascii="仿宋_GB2312" w:eastAsia="仿宋_GB2312" w:cs="宋体"/>
          <w:color w:val="auto"/>
          <w:kern w:val="0"/>
          <w:u w:val="single"/>
        </w:rPr>
        <w:t xml:space="preserve">  </w:t>
      </w:r>
      <w:r>
        <w:rPr>
          <w:rFonts w:hint="eastAsia" w:ascii="宋体" w:hAnsi="宋体"/>
          <w:b/>
          <w:color w:val="auto"/>
        </w:rPr>
        <w:t>（公章）</w:t>
      </w:r>
    </w:p>
    <w:p w14:paraId="5A785685">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3723A88B">
      <w:pPr>
        <w:ind w:firstLine="480"/>
        <w:jc w:val="center"/>
        <w:rPr>
          <w:rFonts w:hint="eastAsia"/>
          <w:b/>
          <w:color w:val="auto"/>
        </w:rPr>
      </w:pPr>
      <w:r>
        <w:rPr>
          <w:rFonts w:hint="eastAsia"/>
          <w:color w:val="auto"/>
        </w:rPr>
        <w:t xml:space="preserve">              </w:t>
      </w:r>
      <w:r>
        <w:rPr>
          <w:rFonts w:hint="eastAsia"/>
          <w:b/>
          <w:color w:val="auto"/>
        </w:rPr>
        <w:t xml:space="preserve"> 年   月  日</w:t>
      </w:r>
    </w:p>
    <w:p w14:paraId="378481E2">
      <w:pPr>
        <w:ind w:firstLine="482"/>
        <w:jc w:val="center"/>
        <w:rPr>
          <w:rFonts w:hint="eastAsia" w:ascii="宋体" w:hAnsi="宋体"/>
          <w:b/>
          <w:color w:val="auto"/>
        </w:rPr>
      </w:pPr>
    </w:p>
    <w:p w14:paraId="24F75A62">
      <w:pPr>
        <w:pStyle w:val="2"/>
        <w:ind w:firstLine="420"/>
        <w:rPr>
          <w:rFonts w:hint="eastAsia"/>
          <w:color w:val="auto"/>
        </w:rPr>
      </w:pPr>
    </w:p>
    <w:p w14:paraId="0F7D316F">
      <w:pPr>
        <w:ind w:firstLine="482"/>
        <w:jc w:val="center"/>
        <w:rPr>
          <w:rFonts w:hint="eastAsia" w:ascii="宋体" w:hAnsi="宋体"/>
          <w:b/>
          <w:color w:val="auto"/>
        </w:rPr>
      </w:pPr>
    </w:p>
    <w:p w14:paraId="6235B8D2">
      <w:pPr>
        <w:widowControl/>
        <w:snapToGrid w:val="0"/>
        <w:spacing w:line="360" w:lineRule="auto"/>
        <w:ind w:firstLine="0" w:firstLineChars="0"/>
        <w:outlineLvl w:val="1"/>
        <w:rPr>
          <w:rFonts w:ascii="宋体"/>
          <w:b/>
          <w:color w:val="auto"/>
          <w:sz w:val="28"/>
          <w:szCs w:val="28"/>
        </w:rPr>
      </w:pPr>
      <w:bookmarkStart w:id="57" w:name="_Toc15354"/>
      <w:r>
        <w:rPr>
          <w:rFonts w:hint="eastAsia" w:ascii="宋体"/>
          <w:b/>
          <w:color w:val="auto"/>
          <w:sz w:val="28"/>
          <w:szCs w:val="28"/>
        </w:rPr>
        <w:t>2</w:t>
      </w:r>
      <w:r>
        <w:rPr>
          <w:rFonts w:hint="eastAsia" w:ascii="宋体"/>
          <w:b/>
          <w:color w:val="auto"/>
          <w:sz w:val="28"/>
          <w:szCs w:val="28"/>
          <w:lang w:eastAsia="zh-CN"/>
        </w:rPr>
        <w:t>、</w:t>
      </w:r>
      <w:r>
        <w:rPr>
          <w:rFonts w:hint="eastAsia" w:ascii="宋体"/>
          <w:b/>
          <w:color w:val="auto"/>
          <w:sz w:val="28"/>
          <w:szCs w:val="28"/>
        </w:rPr>
        <w:t>法定代表人证明书</w:t>
      </w:r>
      <w:bookmarkEnd w:id="57"/>
    </w:p>
    <w:p w14:paraId="2669D6C8">
      <w:pPr>
        <w:ind w:firstLine="723"/>
        <w:jc w:val="center"/>
        <w:rPr>
          <w:rFonts w:hint="eastAsia" w:ascii="宋体" w:hAnsi="宋体"/>
          <w:b/>
          <w:bCs/>
          <w:color w:val="auto"/>
          <w:sz w:val="36"/>
          <w:szCs w:val="36"/>
        </w:rPr>
      </w:pPr>
    </w:p>
    <w:p w14:paraId="7C2275C1">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3344FDA7">
      <w:pPr>
        <w:ind w:firstLine="0" w:firstLineChars="0"/>
        <w:rPr>
          <w:rFonts w:hint="eastAsia" w:ascii="宋体" w:hAnsi="宋体"/>
          <w:b/>
          <w:bCs/>
          <w:color w:val="auto"/>
        </w:rPr>
      </w:pPr>
    </w:p>
    <w:p w14:paraId="313E19D2">
      <w:pPr>
        <w:spacing w:before="326" w:beforeLines="10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德令哈市政府采购服务中心</w:t>
      </w:r>
    </w:p>
    <w:p w14:paraId="3717EB70">
      <w:pPr>
        <w:autoSpaceDE w:val="0"/>
        <w:autoSpaceDN w:val="0"/>
        <w:adjustRightInd w:val="0"/>
        <w:ind w:firstLine="480"/>
        <w:jc w:val="left"/>
        <w:rPr>
          <w:rFonts w:hint="eastAsia" w:ascii="宋体" w:hAnsi="宋体" w:cs="宋体"/>
          <w:color w:val="auto"/>
          <w:kern w:val="0"/>
        </w:rPr>
      </w:pPr>
    </w:p>
    <w:p w14:paraId="2C0AEF74">
      <w:pPr>
        <w:autoSpaceDE w:val="0"/>
        <w:autoSpaceDN w:val="0"/>
        <w:adjustRightInd w:val="0"/>
        <w:spacing w:before="163" w:beforeLines="50"/>
        <w:ind w:firstLine="480"/>
        <w:jc w:val="left"/>
        <w:rPr>
          <w:rFonts w:hint="eastAsia" w:ascii="宋体" w:hAnsi="宋体"/>
          <w:color w:val="auto"/>
        </w:rPr>
      </w:pPr>
      <w:r>
        <w:rPr>
          <w:rFonts w:hint="eastAsia" w:ascii="宋体" w:hAnsi="宋体"/>
          <w:color w:val="auto"/>
        </w:rPr>
        <w:t xml:space="preserve">  （法定代表人姓名）现任我单位</w:t>
      </w:r>
      <w:r>
        <w:rPr>
          <w:rFonts w:hint="eastAsia" w:ascii="宋体" w:hAnsi="宋体"/>
          <w:color w:val="auto"/>
          <w:u w:val="single"/>
        </w:rPr>
        <w:t xml:space="preserve">          </w:t>
      </w:r>
      <w:r>
        <w:rPr>
          <w:rFonts w:hint="eastAsia" w:ascii="宋体" w:hAnsi="宋体"/>
          <w:color w:val="auto"/>
        </w:rPr>
        <w:t>职务，为法定代表人，特此证明。</w:t>
      </w:r>
    </w:p>
    <w:p w14:paraId="27A96F86">
      <w:pPr>
        <w:autoSpaceDE w:val="0"/>
        <w:autoSpaceDN w:val="0"/>
        <w:adjustRightInd w:val="0"/>
        <w:ind w:firstLine="480"/>
        <w:jc w:val="left"/>
        <w:rPr>
          <w:rFonts w:hint="eastAsia" w:ascii="宋体" w:hAnsi="宋体"/>
          <w:color w:val="auto"/>
        </w:rPr>
      </w:pPr>
    </w:p>
    <w:p w14:paraId="2EEE460F">
      <w:pPr>
        <w:autoSpaceDE w:val="0"/>
        <w:autoSpaceDN w:val="0"/>
        <w:adjustRightInd w:val="0"/>
        <w:spacing w:before="163" w:beforeLines="50"/>
        <w:ind w:firstLine="480"/>
        <w:jc w:val="left"/>
        <w:rPr>
          <w:rFonts w:hint="eastAsia" w:ascii="宋体" w:hAnsi="宋体" w:cs="宋体"/>
          <w:color w:val="auto"/>
          <w:kern w:val="0"/>
        </w:rPr>
      </w:pPr>
      <w:r>
        <w:rPr>
          <w:rFonts w:hint="eastAsia" w:ascii="宋体" w:hAnsi="宋体"/>
          <w:color w:val="auto"/>
        </w:rPr>
        <w:t>法定代表人基本情况：</w:t>
      </w:r>
    </w:p>
    <w:p w14:paraId="580D95D8">
      <w:pPr>
        <w:autoSpaceDE w:val="0"/>
        <w:autoSpaceDN w:val="0"/>
        <w:adjustRightInd w:val="0"/>
        <w:spacing w:before="163" w:beforeLines="5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ascii="宋体" w:hAnsi="宋体" w:cs="宋体"/>
          <w:color w:val="auto"/>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ascii="宋体" w:hAnsi="宋体" w:cs="宋体"/>
          <w:color w:val="auto"/>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r>
        <w:rPr>
          <w:rFonts w:ascii="宋体" w:hAnsi="宋体" w:cs="宋体"/>
          <w:color w:val="auto"/>
          <w:kern w:val="0"/>
          <w:u w:val="single"/>
        </w:rPr>
        <w:t xml:space="preserve">  </w:t>
      </w:r>
      <w:r>
        <w:rPr>
          <w:rFonts w:hint="eastAsia" w:ascii="宋体" w:hAnsi="宋体" w:cs="宋体"/>
          <w:color w:val="auto"/>
          <w:kern w:val="0"/>
          <w:u w:val="single"/>
        </w:rPr>
        <w:t xml:space="preserve"> </w:t>
      </w:r>
    </w:p>
    <w:p w14:paraId="1513A0F7">
      <w:pPr>
        <w:autoSpaceDE w:val="0"/>
        <w:autoSpaceDN w:val="0"/>
        <w:adjustRightInd w:val="0"/>
        <w:spacing w:before="163" w:beforeLines="5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702E8D4A">
      <w:pPr>
        <w:autoSpaceDE w:val="0"/>
        <w:autoSpaceDN w:val="0"/>
        <w:adjustRightInd w:val="0"/>
        <w:spacing w:before="163" w:beforeLines="5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19D67766">
      <w:pPr>
        <w:autoSpaceDE w:val="0"/>
        <w:autoSpaceDN w:val="0"/>
        <w:adjustRightInd w:val="0"/>
        <w:spacing w:before="163" w:beforeLines="5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63805E99">
      <w:pPr>
        <w:autoSpaceDE w:val="0"/>
        <w:autoSpaceDN w:val="0"/>
        <w:adjustRightInd w:val="0"/>
        <w:ind w:firstLine="480"/>
        <w:jc w:val="left"/>
        <w:rPr>
          <w:rFonts w:hint="eastAsia" w:ascii="宋体" w:hAnsi="宋体" w:cs="宋体"/>
          <w:color w:val="auto"/>
          <w:kern w:val="0"/>
        </w:rPr>
      </w:pPr>
    </w:p>
    <w:p w14:paraId="3D09406D">
      <w:pPr>
        <w:autoSpaceDE w:val="0"/>
        <w:autoSpaceDN w:val="0"/>
        <w:adjustRightInd w:val="0"/>
        <w:ind w:firstLine="480"/>
        <w:jc w:val="left"/>
        <w:rPr>
          <w:rFonts w:hint="eastAsia" w:ascii="宋体" w:hAnsi="宋体" w:cs="宋体"/>
          <w:color w:val="auto"/>
          <w:kern w:val="0"/>
        </w:rPr>
      </w:pPr>
    </w:p>
    <w:p w14:paraId="78CD34F7">
      <w:pPr>
        <w:autoSpaceDE w:val="0"/>
        <w:autoSpaceDN w:val="0"/>
        <w:adjustRightInd w:val="0"/>
        <w:ind w:firstLine="480"/>
        <w:jc w:val="left"/>
        <w:rPr>
          <w:rFonts w:hint="eastAsia" w:ascii="宋体" w:hAnsi="宋体" w:cs="宋体"/>
          <w:color w:val="auto"/>
          <w:kern w:val="0"/>
        </w:rPr>
      </w:pPr>
    </w:p>
    <w:p w14:paraId="4D84DC8F">
      <w:pPr>
        <w:autoSpaceDE w:val="0"/>
        <w:autoSpaceDN w:val="0"/>
        <w:adjustRightInd w:val="0"/>
        <w:ind w:firstLine="480"/>
        <w:jc w:val="left"/>
        <w:rPr>
          <w:rFonts w:hint="eastAsia" w:ascii="宋体" w:hAnsi="宋体" w:cs="宋体"/>
          <w:color w:val="auto"/>
          <w:kern w:val="0"/>
        </w:rPr>
      </w:pPr>
    </w:p>
    <w:p w14:paraId="2505410F">
      <w:pPr>
        <w:autoSpaceDE w:val="0"/>
        <w:autoSpaceDN w:val="0"/>
        <w:adjustRightInd w:val="0"/>
        <w:ind w:firstLine="480"/>
        <w:jc w:val="left"/>
        <w:rPr>
          <w:rFonts w:hint="eastAsia" w:ascii="宋体" w:hAnsi="宋体" w:cs="宋体"/>
          <w:color w:val="auto"/>
          <w:kern w:val="0"/>
        </w:rPr>
      </w:pPr>
    </w:p>
    <w:p w14:paraId="2E088A27">
      <w:pPr>
        <w:autoSpaceDE w:val="0"/>
        <w:autoSpaceDN w:val="0"/>
        <w:adjustRightInd w:val="0"/>
        <w:ind w:firstLine="480"/>
        <w:jc w:val="left"/>
        <w:rPr>
          <w:rFonts w:hint="eastAsia" w:ascii="宋体" w:hAnsi="宋体" w:cs="宋体"/>
          <w:color w:val="auto"/>
          <w:kern w:val="0"/>
        </w:rPr>
      </w:pPr>
    </w:p>
    <w:p w14:paraId="0E93FFB2">
      <w:pPr>
        <w:autoSpaceDE w:val="0"/>
        <w:autoSpaceDN w:val="0"/>
        <w:adjustRightInd w:val="0"/>
        <w:ind w:firstLine="480"/>
        <w:jc w:val="left"/>
        <w:rPr>
          <w:rFonts w:hint="eastAsia" w:ascii="宋体" w:hAnsi="宋体" w:cs="宋体"/>
          <w:color w:val="auto"/>
          <w:kern w:val="0"/>
        </w:rPr>
      </w:pPr>
    </w:p>
    <w:p w14:paraId="2FDCEC6D">
      <w:pPr>
        <w:autoSpaceDE w:val="0"/>
        <w:autoSpaceDN w:val="0"/>
        <w:adjustRightInd w:val="0"/>
        <w:ind w:firstLine="480"/>
        <w:jc w:val="left"/>
        <w:rPr>
          <w:rFonts w:hint="eastAsia" w:ascii="宋体" w:hAnsi="宋体" w:cs="宋体"/>
          <w:color w:val="auto"/>
          <w:kern w:val="0"/>
        </w:rPr>
      </w:pPr>
    </w:p>
    <w:p w14:paraId="711E2615">
      <w:pPr>
        <w:autoSpaceDE w:val="0"/>
        <w:autoSpaceDN w:val="0"/>
        <w:adjustRightInd w:val="0"/>
        <w:ind w:firstLine="480"/>
        <w:jc w:val="left"/>
        <w:rPr>
          <w:rFonts w:hint="eastAsia" w:ascii="宋体" w:hAnsi="宋体" w:cs="宋体"/>
          <w:color w:val="auto"/>
          <w:kern w:val="0"/>
        </w:rPr>
      </w:pPr>
    </w:p>
    <w:p w14:paraId="6B8E9AD2">
      <w:pPr>
        <w:autoSpaceDE w:val="0"/>
        <w:autoSpaceDN w:val="0"/>
        <w:adjustRightInd w:val="0"/>
        <w:ind w:firstLine="480"/>
        <w:jc w:val="left"/>
        <w:rPr>
          <w:rFonts w:hint="eastAsia" w:ascii="宋体" w:hAnsi="宋体" w:cs="宋体"/>
          <w:color w:val="auto"/>
          <w:kern w:val="0"/>
        </w:rPr>
      </w:pPr>
    </w:p>
    <w:p w14:paraId="1FB8A491">
      <w:pPr>
        <w:autoSpaceDE w:val="0"/>
        <w:autoSpaceDN w:val="0"/>
        <w:adjustRightInd w:val="0"/>
        <w:ind w:firstLine="480"/>
        <w:jc w:val="left"/>
        <w:rPr>
          <w:rFonts w:hint="eastAsia" w:ascii="宋体" w:hAnsi="宋体" w:cs="宋体"/>
          <w:color w:val="auto"/>
          <w:kern w:val="0"/>
        </w:rPr>
      </w:pPr>
    </w:p>
    <w:p w14:paraId="744376D3">
      <w:pPr>
        <w:autoSpaceDE w:val="0"/>
        <w:autoSpaceDN w:val="0"/>
        <w:adjustRightInd w:val="0"/>
        <w:ind w:firstLine="0" w:firstLineChars="0"/>
        <w:jc w:val="left"/>
        <w:rPr>
          <w:rFonts w:hint="eastAsia" w:ascii="宋体" w:hAnsi="宋体" w:cs="宋体"/>
          <w:color w:val="auto"/>
          <w:kern w:val="0"/>
        </w:rPr>
      </w:pPr>
    </w:p>
    <w:p w14:paraId="62A08396">
      <w:pPr>
        <w:ind w:firstLine="3413" w:firstLineChars="1700"/>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0FA2699D">
      <w:pPr>
        <w:ind w:firstLine="482"/>
        <w:jc w:val="center"/>
        <w:rPr>
          <w:rFonts w:hint="eastAsia" w:ascii="宋体" w:hAnsi="宋体"/>
          <w:b/>
          <w:color w:val="auto"/>
        </w:rPr>
      </w:pPr>
      <w:r>
        <w:rPr>
          <w:rFonts w:hint="eastAsia" w:ascii="宋体" w:hAnsi="宋体"/>
          <w:b/>
          <w:color w:val="auto"/>
        </w:rPr>
        <w:t xml:space="preserve">               年   月   日</w:t>
      </w:r>
    </w:p>
    <w:p w14:paraId="09E2B451">
      <w:pPr>
        <w:ind w:firstLine="0" w:firstLineChars="0"/>
        <w:rPr>
          <w:rFonts w:hint="eastAsia" w:ascii="宋体" w:hAnsi="宋体"/>
          <w:b/>
          <w:bCs/>
          <w:color w:val="auto"/>
        </w:rPr>
      </w:pPr>
    </w:p>
    <w:p w14:paraId="33B0141E">
      <w:pPr>
        <w:ind w:firstLine="0" w:firstLineChars="0"/>
        <w:rPr>
          <w:rFonts w:hint="eastAsia" w:ascii="宋体" w:hAnsi="宋体"/>
          <w:b/>
          <w:bCs/>
          <w:color w:val="auto"/>
        </w:rPr>
      </w:pPr>
    </w:p>
    <w:p w14:paraId="66159A66">
      <w:pPr>
        <w:widowControl/>
        <w:snapToGrid w:val="0"/>
        <w:spacing w:line="360" w:lineRule="auto"/>
        <w:ind w:firstLine="0" w:firstLineChars="0"/>
        <w:outlineLvl w:val="1"/>
        <w:rPr>
          <w:rFonts w:hint="eastAsia" w:ascii="宋体"/>
          <w:b/>
          <w:color w:val="auto"/>
          <w:sz w:val="28"/>
          <w:szCs w:val="28"/>
        </w:rPr>
      </w:pPr>
      <w:bookmarkStart w:id="58" w:name="_Toc12717"/>
      <w:r>
        <w:rPr>
          <w:rFonts w:hint="eastAsia" w:ascii="宋体"/>
          <w:b/>
          <w:color w:val="auto"/>
          <w:sz w:val="28"/>
          <w:szCs w:val="28"/>
        </w:rPr>
        <w:t>3</w:t>
      </w:r>
      <w:r>
        <w:rPr>
          <w:rFonts w:hint="eastAsia" w:ascii="宋体"/>
          <w:b/>
          <w:color w:val="auto"/>
          <w:sz w:val="28"/>
          <w:szCs w:val="28"/>
          <w:lang w:eastAsia="zh-CN"/>
        </w:rPr>
        <w:t>、</w:t>
      </w:r>
      <w:r>
        <w:rPr>
          <w:rFonts w:hint="eastAsia" w:ascii="宋体"/>
          <w:b/>
          <w:color w:val="auto"/>
          <w:sz w:val="28"/>
          <w:szCs w:val="28"/>
        </w:rPr>
        <w:t>法定代表人授权书</w:t>
      </w:r>
      <w:bookmarkEnd w:id="58"/>
    </w:p>
    <w:p w14:paraId="57F20B4A">
      <w:pPr>
        <w:ind w:firstLine="3813" w:firstLineChars="1055"/>
        <w:rPr>
          <w:rFonts w:hint="eastAsia" w:ascii="宋体" w:hAnsi="宋体"/>
          <w:b/>
          <w:color w:val="auto"/>
          <w:sz w:val="36"/>
          <w:szCs w:val="36"/>
        </w:rPr>
      </w:pPr>
    </w:p>
    <w:p w14:paraId="06FC0153">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66C4E9F8">
      <w:pPr>
        <w:ind w:firstLine="165" w:firstLineChars="82"/>
        <w:rPr>
          <w:rFonts w:hint="eastAsia" w:ascii="宋体" w:hAnsi="宋体"/>
          <w:b/>
          <w:bCs/>
          <w:color w:val="auto"/>
        </w:rPr>
      </w:pPr>
    </w:p>
    <w:p w14:paraId="4BA85768">
      <w:pPr>
        <w:ind w:firstLine="165" w:firstLineChars="82"/>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德令哈市政府采购服务中</w:t>
      </w:r>
    </w:p>
    <w:p w14:paraId="41F77493">
      <w:pPr>
        <w:ind w:firstLine="480"/>
        <w:rPr>
          <w:rFonts w:hint="eastAsia" w:ascii="宋体" w:hAnsi="宋体"/>
          <w:color w:val="auto"/>
          <w:u w:val="single"/>
        </w:rPr>
      </w:pPr>
    </w:p>
    <w:p w14:paraId="7FD43C6C">
      <w:pPr>
        <w:spacing w:line="360" w:lineRule="auto"/>
        <w:ind w:firstLine="480"/>
        <w:rPr>
          <w:rFonts w:hint="eastAsia" w:ascii="宋体" w:hAnsi="宋体"/>
          <w:color w:val="auto"/>
        </w:rPr>
      </w:pPr>
      <w:r>
        <w:rPr>
          <w:rFonts w:hint="eastAsia" w:ascii="宋体" w:hAnsi="宋体"/>
          <w:color w:val="auto"/>
          <w:u w:val="single"/>
        </w:rPr>
        <w:t xml:space="preserve">  （供应商名称）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14:paraId="7028D03E">
      <w:pPr>
        <w:spacing w:line="360" w:lineRule="auto"/>
        <w:ind w:firstLine="480"/>
        <w:rPr>
          <w:rFonts w:hint="eastAsia"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项目的磋商、答疑等具体工作，并签署全部有关的文件、资料。</w:t>
      </w:r>
    </w:p>
    <w:p w14:paraId="603BD928">
      <w:pPr>
        <w:spacing w:line="360" w:lineRule="auto"/>
        <w:ind w:firstLine="480"/>
        <w:rPr>
          <w:rFonts w:hint="eastAsia" w:ascii="宋体" w:hAnsi="宋体"/>
          <w:color w:val="auto"/>
        </w:rPr>
      </w:pPr>
      <w:r>
        <w:rPr>
          <w:rFonts w:hint="eastAsia" w:ascii="宋体" w:hAnsi="宋体"/>
          <w:color w:val="auto"/>
        </w:rPr>
        <w:t>我单位对被授权人的签名负全部责任。</w:t>
      </w:r>
    </w:p>
    <w:p w14:paraId="071B2306">
      <w:pPr>
        <w:spacing w:line="360" w:lineRule="auto"/>
        <w:ind w:firstLine="480"/>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5DD8A106">
      <w:pPr>
        <w:ind w:firstLine="480"/>
        <w:rPr>
          <w:rFonts w:hint="eastAsia" w:ascii="宋体" w:hAnsi="宋体"/>
          <w:color w:val="auto"/>
        </w:rPr>
      </w:pPr>
    </w:p>
    <w:p w14:paraId="3A7D055A">
      <w:pPr>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02392F80">
      <w:pPr>
        <w:ind w:firstLine="480"/>
        <w:rPr>
          <w:rFonts w:hint="eastAsia"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14:paraId="3089EA30">
      <w:pPr>
        <w:ind w:firstLine="480"/>
        <w:rPr>
          <w:rFonts w:hint="eastAsia" w:ascii="宋体" w:hAnsi="宋体"/>
          <w:color w:val="auto"/>
        </w:rPr>
      </w:pPr>
    </w:p>
    <w:p w14:paraId="58EE4636">
      <w:pPr>
        <w:ind w:firstLine="0" w:firstLineChars="0"/>
        <w:rPr>
          <w:rFonts w:hint="eastAsia" w:ascii="宋体" w:hAnsi="宋体"/>
          <w:color w:val="auto"/>
        </w:rPr>
      </w:pPr>
    </w:p>
    <w:p w14:paraId="5936F656">
      <w:pPr>
        <w:ind w:firstLine="480"/>
        <w:rPr>
          <w:rFonts w:hint="eastAsia" w:ascii="宋体" w:hAnsi="宋体"/>
          <w:color w:val="auto"/>
          <w:u w:val="single"/>
        </w:rPr>
      </w:pPr>
      <w:r>
        <w:rPr>
          <w:rFonts w:hint="eastAsia" w:ascii="宋体" w:hAnsi="宋体"/>
          <w:color w:val="auto"/>
        </w:rPr>
        <w:t>被授权人（委托代理人）签字：</w:t>
      </w:r>
      <w:r>
        <w:rPr>
          <w:rFonts w:hint="eastAsia" w:ascii="宋体" w:hAnsi="宋体"/>
          <w:color w:val="auto"/>
          <w:u w:val="single"/>
        </w:rPr>
        <w:t xml:space="preserve">      </w:t>
      </w:r>
      <w:r>
        <w:rPr>
          <w:rFonts w:hint="eastAsia" w:ascii="宋体" w:hAnsi="宋体"/>
          <w:color w:val="auto"/>
        </w:rPr>
        <w:t xml:space="preserve">   授权人（法定代表人）签字：</w:t>
      </w:r>
      <w:r>
        <w:rPr>
          <w:rFonts w:hint="eastAsia" w:ascii="宋体" w:hAnsi="宋体"/>
          <w:color w:val="auto"/>
          <w:u w:val="single"/>
        </w:rPr>
        <w:t xml:space="preserve">          </w:t>
      </w:r>
    </w:p>
    <w:p w14:paraId="7AD9B762">
      <w:pPr>
        <w:ind w:firstLine="480"/>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3D0C5E4B">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附被授权人第二代身份证双面扫描（或复印）件</w:t>
      </w:r>
    </w:p>
    <w:p w14:paraId="286A8F17">
      <w:pPr>
        <w:ind w:firstLine="480"/>
        <w:jc w:val="center"/>
        <w:rPr>
          <w:rFonts w:hint="eastAsia" w:ascii="宋体" w:hAnsi="宋体"/>
          <w:color w:val="auto"/>
        </w:rPr>
      </w:pPr>
    </w:p>
    <w:p w14:paraId="02FC6310">
      <w:pPr>
        <w:ind w:firstLine="480"/>
        <w:rPr>
          <w:rFonts w:hint="eastAsia" w:ascii="宋体" w:hAnsi="宋体"/>
          <w:color w:val="auto"/>
        </w:rPr>
      </w:pPr>
    </w:p>
    <w:p w14:paraId="09DDAC11">
      <w:pPr>
        <w:ind w:firstLine="480"/>
        <w:rPr>
          <w:rFonts w:hint="eastAsia" w:ascii="宋体" w:hAnsi="宋体"/>
          <w:color w:val="auto"/>
        </w:rPr>
      </w:pPr>
    </w:p>
    <w:p w14:paraId="2C3B382D">
      <w:pPr>
        <w:ind w:firstLine="0" w:firstLineChars="0"/>
        <w:rPr>
          <w:rFonts w:hint="eastAsia" w:ascii="宋体" w:hAnsi="宋体"/>
          <w:color w:val="auto"/>
        </w:rPr>
      </w:pPr>
    </w:p>
    <w:p w14:paraId="4C3CDA52">
      <w:pPr>
        <w:ind w:firstLine="0" w:firstLineChars="0"/>
        <w:rPr>
          <w:rFonts w:hint="eastAsia" w:ascii="宋体" w:hAnsi="宋体"/>
          <w:color w:val="auto"/>
        </w:rPr>
      </w:pPr>
    </w:p>
    <w:p w14:paraId="7A1574B6">
      <w:pPr>
        <w:ind w:firstLine="3674" w:firstLineChars="1837"/>
        <w:rPr>
          <w:rFonts w:hint="eastAsia" w:ascii="宋体" w:hAnsi="宋体"/>
          <w:b/>
          <w:color w:val="auto"/>
        </w:rPr>
      </w:pPr>
      <w:r>
        <w:rPr>
          <w:rFonts w:hint="eastAsia" w:ascii="宋体" w:hAnsi="宋体"/>
          <w:color w:val="auto"/>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484A28D7">
      <w:pPr>
        <w:ind w:firstLine="3488" w:firstLineChars="1737"/>
        <w:rPr>
          <w:rFonts w:ascii="宋体" w:hAnsi="宋体"/>
          <w:b/>
          <w:color w:val="auto"/>
        </w:rPr>
      </w:pPr>
      <w:r>
        <w:rPr>
          <w:rFonts w:hint="eastAsia" w:ascii="宋体" w:hAnsi="宋体"/>
          <w:b/>
          <w:color w:val="auto"/>
        </w:rPr>
        <w:t xml:space="preserve">            年   月  日</w:t>
      </w:r>
    </w:p>
    <w:p w14:paraId="7A17E18C">
      <w:pPr>
        <w:ind w:firstLine="3488" w:firstLineChars="1737"/>
        <w:rPr>
          <w:rFonts w:ascii="宋体" w:hAnsi="宋体"/>
          <w:b/>
          <w:color w:val="auto"/>
        </w:rPr>
      </w:pPr>
    </w:p>
    <w:p w14:paraId="00234B20">
      <w:pPr>
        <w:widowControl/>
        <w:snapToGrid w:val="0"/>
        <w:spacing w:line="360" w:lineRule="auto"/>
        <w:ind w:firstLine="0" w:firstLineChars="0"/>
        <w:outlineLvl w:val="1"/>
        <w:rPr>
          <w:rFonts w:hint="eastAsia" w:ascii="宋体"/>
          <w:b/>
          <w:color w:val="auto"/>
          <w:sz w:val="28"/>
          <w:szCs w:val="28"/>
        </w:rPr>
        <w:sectPr>
          <w:pgSz w:w="11906" w:h="16838"/>
          <w:pgMar w:top="1440" w:right="1800" w:bottom="1440" w:left="1800" w:header="851" w:footer="992" w:gutter="0"/>
          <w:cols w:space="720" w:num="1"/>
          <w:docGrid w:type="lines" w:linePitch="326" w:charSpace="0"/>
        </w:sectPr>
      </w:pPr>
      <w:bookmarkStart w:id="59" w:name="_Toc27983"/>
    </w:p>
    <w:p w14:paraId="19620048">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t>4</w:t>
      </w:r>
      <w:r>
        <w:rPr>
          <w:rFonts w:hint="eastAsia" w:ascii="宋体"/>
          <w:b/>
          <w:color w:val="auto"/>
          <w:sz w:val="28"/>
          <w:szCs w:val="28"/>
          <w:lang w:eastAsia="zh-CN"/>
        </w:rPr>
        <w:t>、</w:t>
      </w:r>
      <w:r>
        <w:rPr>
          <w:rFonts w:hint="eastAsia" w:ascii="宋体"/>
          <w:b/>
          <w:color w:val="auto"/>
          <w:sz w:val="28"/>
          <w:szCs w:val="28"/>
        </w:rPr>
        <w:t>供应商承诺函</w:t>
      </w:r>
      <w:bookmarkEnd w:id="59"/>
    </w:p>
    <w:p w14:paraId="64724A94">
      <w:pPr>
        <w:ind w:firstLine="723"/>
        <w:jc w:val="center"/>
        <w:rPr>
          <w:rFonts w:hint="eastAsia" w:ascii="宋体" w:hAnsi="宋体"/>
          <w:b/>
          <w:bCs/>
          <w:color w:val="auto"/>
          <w:sz w:val="36"/>
          <w:szCs w:val="36"/>
        </w:rPr>
      </w:pPr>
    </w:p>
    <w:p w14:paraId="6387E179">
      <w:pPr>
        <w:ind w:firstLine="3253" w:firstLineChars="900"/>
        <w:rPr>
          <w:rFonts w:hint="eastAsia" w:ascii="宋体" w:hAnsi="宋体"/>
          <w:b/>
          <w:bCs/>
          <w:color w:val="auto"/>
          <w:sz w:val="36"/>
          <w:szCs w:val="36"/>
        </w:rPr>
      </w:pPr>
      <w:r>
        <w:rPr>
          <w:rFonts w:hint="eastAsia" w:ascii="宋体" w:hAnsi="宋体"/>
          <w:b/>
          <w:bCs/>
          <w:color w:val="auto"/>
          <w:sz w:val="36"/>
          <w:szCs w:val="36"/>
        </w:rPr>
        <w:t>供应商承诺函</w:t>
      </w:r>
    </w:p>
    <w:p w14:paraId="5013EAD5">
      <w:pPr>
        <w:ind w:firstLine="0" w:firstLineChars="0"/>
        <w:rPr>
          <w:rFonts w:hint="eastAsia" w:ascii="宋体" w:hAnsi="宋体"/>
          <w:b/>
          <w:bCs/>
          <w:color w:val="auto"/>
        </w:rPr>
      </w:pPr>
    </w:p>
    <w:p w14:paraId="16F9BE5B">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德令哈市政府采购服务中心</w:t>
      </w:r>
    </w:p>
    <w:p w14:paraId="6C42A722">
      <w:pPr>
        <w:spacing w:before="163" w:beforeLines="50" w:line="440" w:lineRule="exact"/>
        <w:ind w:firstLine="480"/>
        <w:rPr>
          <w:rFonts w:hint="eastAsia" w:ascii="宋体" w:hAnsi="宋体"/>
          <w:color w:val="auto"/>
        </w:rPr>
      </w:pPr>
      <w:r>
        <w:rPr>
          <w:rFonts w:hint="eastAsia" w:ascii="宋体" w:hAnsi="宋体"/>
          <w:color w:val="auto"/>
        </w:rPr>
        <w:t>关于贵方（</w:t>
      </w:r>
      <w:r>
        <w:rPr>
          <w:rFonts w:hint="eastAsia" w:ascii="宋体" w:hAnsi="宋体" w:eastAsia="宋体" w:cs="Times New Roman"/>
          <w:color w:val="auto"/>
          <w:lang w:val="zh-CN"/>
        </w:rPr>
        <w:t>德令哈市</w:t>
      </w:r>
      <w:r>
        <w:rPr>
          <w:rFonts w:hint="eastAsia" w:ascii="宋体" w:hAnsi="宋体" w:eastAsia="宋体" w:cs="Times New Roman"/>
          <w:color w:val="auto"/>
          <w:lang w:val="zh-CN" w:eastAsia="zh-CN"/>
        </w:rPr>
        <w:t>中医院高质量发展采购</w:t>
      </w:r>
      <w:r>
        <w:rPr>
          <w:rFonts w:hint="eastAsia" w:ascii="宋体" w:hAnsi="宋体"/>
          <w:color w:val="auto"/>
        </w:rPr>
        <w:t>项目</w:t>
      </w:r>
      <w:r>
        <w:rPr>
          <w:rFonts w:hint="eastAsia"/>
          <w:sz w:val="24"/>
          <w:szCs w:val="24"/>
          <w:u w:val="single"/>
        </w:rPr>
        <w:t>（</w:t>
      </w:r>
      <w:r>
        <w:rPr>
          <w:rFonts w:hint="eastAsia"/>
          <w:sz w:val="24"/>
          <w:szCs w:val="24"/>
          <w:u w:val="single"/>
          <w:lang w:eastAsia="zh-CN"/>
        </w:rPr>
        <w:t>德政采竞磋（货物）202</w:t>
      </w:r>
      <w:r>
        <w:rPr>
          <w:rFonts w:hint="eastAsia"/>
          <w:sz w:val="24"/>
          <w:szCs w:val="24"/>
          <w:u w:val="single"/>
          <w:lang w:val="en-US" w:eastAsia="zh-CN"/>
        </w:rPr>
        <w:t>4</w:t>
      </w:r>
      <w:r>
        <w:rPr>
          <w:rFonts w:hint="eastAsia"/>
          <w:sz w:val="24"/>
          <w:szCs w:val="24"/>
          <w:u w:val="single"/>
          <w:lang w:eastAsia="zh-CN"/>
        </w:rPr>
        <w:t>-0</w:t>
      </w:r>
      <w:r>
        <w:rPr>
          <w:rFonts w:hint="eastAsia"/>
          <w:sz w:val="24"/>
          <w:szCs w:val="24"/>
          <w:u w:val="single"/>
          <w:lang w:val="en-US" w:eastAsia="zh-CN"/>
        </w:rPr>
        <w:t>04</w:t>
      </w:r>
      <w:r>
        <w:rPr>
          <w:rFonts w:hint="eastAsia" w:ascii="宋体" w:hAnsi="宋体"/>
          <w:color w:val="auto"/>
        </w:rPr>
        <w:t>）</w:t>
      </w:r>
      <w:r>
        <w:rPr>
          <w:rFonts w:hint="eastAsia" w:ascii="宋体" w:hAnsi="宋体"/>
          <w:color w:val="auto"/>
          <w:lang w:eastAsia="zh-CN"/>
        </w:rPr>
        <w:t>采购</w:t>
      </w:r>
      <w:r>
        <w:rPr>
          <w:rFonts w:hint="eastAsia" w:ascii="宋体" w:hAnsi="宋体"/>
          <w:color w:val="auto"/>
        </w:rPr>
        <w:t>项目，本签字人愿意参加磋商，提供采购项目服务要求的所有服务，并证实提交的所有资料是准确的和真实的。同时，我代表</w:t>
      </w:r>
      <w:r>
        <w:rPr>
          <w:rFonts w:hint="eastAsia" w:ascii="宋体" w:hAnsi="宋体"/>
          <w:color w:val="auto"/>
          <w:u w:val="single"/>
        </w:rPr>
        <w:t>（供应商名称）</w:t>
      </w:r>
      <w:r>
        <w:rPr>
          <w:rFonts w:hint="eastAsia" w:ascii="宋体" w:hAnsi="宋体"/>
          <w:color w:val="auto"/>
        </w:rPr>
        <w:t>，在此作如下承诺：</w:t>
      </w:r>
    </w:p>
    <w:p w14:paraId="5D04B622">
      <w:pPr>
        <w:spacing w:line="440" w:lineRule="exact"/>
        <w:ind w:firstLine="480"/>
        <w:rPr>
          <w:rFonts w:hint="eastAsia" w:ascii="宋体" w:hAnsi="宋体"/>
          <w:color w:val="auto"/>
        </w:rPr>
      </w:pPr>
      <w:r>
        <w:rPr>
          <w:rFonts w:hint="eastAsia" w:ascii="宋体" w:hAnsi="宋体"/>
          <w:color w:val="auto"/>
        </w:rPr>
        <w:t xml:space="preserve">  1、完全理解和接受磋商文件的一切规定和要求；</w:t>
      </w:r>
    </w:p>
    <w:p w14:paraId="259BEE0F">
      <w:pPr>
        <w:spacing w:line="440" w:lineRule="exact"/>
        <w:ind w:firstLine="480"/>
        <w:rPr>
          <w:rFonts w:hint="eastAsia" w:ascii="宋体" w:hAnsi="宋体"/>
          <w:color w:val="auto"/>
        </w:rPr>
      </w:pPr>
      <w:r>
        <w:rPr>
          <w:rFonts w:hint="eastAsia" w:ascii="宋体" w:hAnsi="宋体"/>
          <w:color w:val="auto"/>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DEF2EB2">
      <w:pPr>
        <w:spacing w:line="440" w:lineRule="exact"/>
        <w:ind w:firstLine="500" w:firstLineChars="250"/>
        <w:rPr>
          <w:rFonts w:hint="eastAsia" w:ascii="宋体" w:hAnsi="宋体"/>
          <w:color w:val="auto"/>
        </w:rPr>
      </w:pPr>
      <w:r>
        <w:rPr>
          <w:rFonts w:hint="eastAsia" w:ascii="宋体" w:hAnsi="宋体"/>
          <w:color w:val="auto"/>
        </w:rPr>
        <w:t>3、我方保证甲方在使用该产品或其任何一部分时，不受第三方提出的侵犯专利权、著作权、商标权和工业设计权等知识产权的起诉，若有违犯，愿承担相应的一切责任。</w:t>
      </w:r>
    </w:p>
    <w:p w14:paraId="2F25AB7C">
      <w:pPr>
        <w:spacing w:line="440" w:lineRule="exact"/>
        <w:ind w:firstLine="500" w:firstLineChars="250"/>
        <w:rPr>
          <w:rFonts w:hint="eastAsia" w:ascii="宋体" w:hAnsi="宋体"/>
          <w:color w:val="auto"/>
        </w:rPr>
      </w:pPr>
      <w:r>
        <w:rPr>
          <w:rFonts w:hint="eastAsia" w:ascii="宋体" w:hAnsi="宋体"/>
          <w:color w:val="auto"/>
        </w:rPr>
        <w:t>4、我方承诺，除磋商文件中规定的进口产品外，所投的产品均为国产产品，且均符合国家强制性标准。若有不实，愿承担相应的责任。</w:t>
      </w:r>
    </w:p>
    <w:p w14:paraId="50C46C25">
      <w:pPr>
        <w:spacing w:line="440" w:lineRule="exact"/>
        <w:ind w:firstLine="480"/>
        <w:rPr>
          <w:rFonts w:hint="eastAsia" w:ascii="宋体" w:hAnsi="宋体"/>
          <w:color w:val="auto"/>
        </w:rPr>
      </w:pPr>
      <w:r>
        <w:rPr>
          <w:rFonts w:hint="eastAsia" w:ascii="宋体" w:hAnsi="宋体"/>
          <w:color w:val="auto"/>
        </w:rPr>
        <w:t xml:space="preserve"> 5、在整个磋商过程中我方若有违规行为，贵方可按磋商文件之规定给予处罚，我方完全接受。</w:t>
      </w:r>
    </w:p>
    <w:p w14:paraId="4F5F8088">
      <w:pPr>
        <w:spacing w:line="440" w:lineRule="exact"/>
        <w:ind w:firstLine="480"/>
        <w:rPr>
          <w:rFonts w:hint="eastAsia" w:ascii="宋体" w:hAnsi="宋体"/>
          <w:color w:val="auto"/>
        </w:rPr>
      </w:pPr>
      <w:r>
        <w:rPr>
          <w:rFonts w:hint="eastAsia" w:ascii="宋体" w:hAnsi="宋体"/>
          <w:color w:val="auto"/>
        </w:rPr>
        <w:t xml:space="preserve"> 6、若成交，本承诺将成为合同不可分割的一部分，与合同具有同等的法律效力。</w:t>
      </w:r>
    </w:p>
    <w:p w14:paraId="390FA1F6">
      <w:pPr>
        <w:ind w:firstLine="480"/>
        <w:rPr>
          <w:rFonts w:hint="eastAsia" w:ascii="宋体" w:hAnsi="宋体"/>
          <w:color w:val="auto"/>
        </w:rPr>
      </w:pPr>
    </w:p>
    <w:p w14:paraId="33E3EA36">
      <w:pPr>
        <w:ind w:firstLine="480"/>
        <w:rPr>
          <w:rFonts w:hint="eastAsia" w:ascii="宋体" w:hAnsi="宋体"/>
          <w:color w:val="auto"/>
        </w:rPr>
      </w:pPr>
    </w:p>
    <w:p w14:paraId="3B7EEB7A">
      <w:pPr>
        <w:ind w:firstLine="480"/>
        <w:rPr>
          <w:rFonts w:ascii="宋体" w:hAnsi="宋体"/>
          <w:color w:val="auto"/>
        </w:rPr>
      </w:pPr>
    </w:p>
    <w:p w14:paraId="5E7BF97D">
      <w:pPr>
        <w:ind w:firstLine="480"/>
        <w:rPr>
          <w:rFonts w:hint="eastAsia" w:ascii="宋体" w:hAnsi="宋体"/>
          <w:color w:val="auto"/>
        </w:rPr>
      </w:pPr>
    </w:p>
    <w:p w14:paraId="28F36D29">
      <w:pPr>
        <w:ind w:left="0" w:leftChars="0" w:firstLine="0" w:firstLineChars="0"/>
        <w:rPr>
          <w:rFonts w:hint="eastAsia" w:ascii="宋体" w:hAnsi="宋体"/>
          <w:color w:val="auto"/>
        </w:rPr>
      </w:pPr>
    </w:p>
    <w:p w14:paraId="55EAF0C5">
      <w:pPr>
        <w:ind w:firstLine="4090" w:firstLineChars="2037"/>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4CC11D1E">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11CEDA00">
      <w:pPr>
        <w:ind w:firstLine="482"/>
        <w:jc w:val="center"/>
        <w:rPr>
          <w:rFonts w:hint="eastAsia" w:ascii="宋体" w:hAnsi="宋体"/>
          <w:b/>
          <w:color w:val="auto"/>
        </w:rPr>
      </w:pPr>
      <w:r>
        <w:rPr>
          <w:rFonts w:hint="eastAsia" w:ascii="宋体" w:hAnsi="宋体"/>
          <w:b/>
          <w:color w:val="auto"/>
        </w:rPr>
        <w:t xml:space="preserve">               年   月  日</w:t>
      </w:r>
    </w:p>
    <w:p w14:paraId="30E7C747">
      <w:pPr>
        <w:widowControl/>
        <w:snapToGrid w:val="0"/>
        <w:spacing w:line="360" w:lineRule="auto"/>
        <w:ind w:firstLine="0" w:firstLineChars="0"/>
        <w:outlineLvl w:val="1"/>
        <w:rPr>
          <w:rFonts w:hint="eastAsia" w:ascii="宋体"/>
          <w:b/>
          <w:color w:val="auto"/>
          <w:sz w:val="28"/>
          <w:szCs w:val="28"/>
        </w:rPr>
      </w:pPr>
      <w:bookmarkStart w:id="60" w:name="_Toc32232"/>
    </w:p>
    <w:p w14:paraId="64720A28">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t>5</w:t>
      </w:r>
      <w:r>
        <w:rPr>
          <w:rFonts w:hint="eastAsia" w:ascii="宋体"/>
          <w:b/>
          <w:color w:val="auto"/>
          <w:sz w:val="28"/>
          <w:szCs w:val="28"/>
          <w:lang w:eastAsia="zh-CN"/>
        </w:rPr>
        <w:t>、</w:t>
      </w:r>
      <w:r>
        <w:rPr>
          <w:rFonts w:hint="eastAsia" w:ascii="宋体"/>
          <w:b/>
          <w:color w:val="auto"/>
          <w:sz w:val="28"/>
          <w:szCs w:val="28"/>
        </w:rPr>
        <w:t>供应商诚信承诺书</w:t>
      </w:r>
      <w:bookmarkEnd w:id="60"/>
    </w:p>
    <w:p w14:paraId="7A416052">
      <w:pPr>
        <w:autoSpaceDE w:val="0"/>
        <w:autoSpaceDN w:val="0"/>
        <w:spacing w:line="360" w:lineRule="auto"/>
        <w:ind w:firstLine="562"/>
        <w:rPr>
          <w:rFonts w:hint="eastAsia" w:ascii="宋体"/>
          <w:b/>
          <w:color w:val="auto"/>
          <w:sz w:val="28"/>
          <w:szCs w:val="28"/>
        </w:rPr>
      </w:pPr>
    </w:p>
    <w:p w14:paraId="35938004">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4002D597">
      <w:pPr>
        <w:ind w:firstLine="2729" w:firstLineChars="755"/>
        <w:rPr>
          <w:rFonts w:hint="eastAsia" w:ascii="宋体" w:hAnsi="宋体"/>
          <w:b/>
          <w:color w:val="auto"/>
          <w:sz w:val="36"/>
          <w:szCs w:val="36"/>
        </w:rPr>
      </w:pPr>
    </w:p>
    <w:p w14:paraId="7A61F24A">
      <w:pPr>
        <w:spacing w:after="163" w:afterLines="5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color w:val="auto"/>
          <w:lang w:eastAsia="zh-CN"/>
        </w:rPr>
        <w:t>德令哈市政府采购服务中心</w:t>
      </w:r>
    </w:p>
    <w:p w14:paraId="437E0F77">
      <w:pPr>
        <w:ind w:firstLine="480"/>
        <w:rPr>
          <w:rFonts w:hint="eastAsia" w:ascii="宋体" w:hAnsi="宋体"/>
          <w:color w:val="auto"/>
        </w:rPr>
      </w:pPr>
      <w:r>
        <w:rPr>
          <w:rFonts w:hint="eastAsia" w:ascii="宋体" w:hAnsi="宋体"/>
          <w:color w:val="auto"/>
        </w:rPr>
        <w:t>为了诚实、客观、有序地参与青海省政府采购活动，愿就以下内容作出承诺：</w:t>
      </w:r>
    </w:p>
    <w:p w14:paraId="40CBD7F9">
      <w:pPr>
        <w:ind w:firstLine="480"/>
        <w:rPr>
          <w:rFonts w:hint="eastAsia" w:ascii="宋体" w:hAnsi="宋体"/>
          <w:color w:val="auto"/>
        </w:rPr>
      </w:pPr>
      <w:r>
        <w:rPr>
          <w:rFonts w:hint="eastAsia" w:ascii="宋体" w:hAnsi="宋体"/>
          <w:color w:val="auto"/>
        </w:rPr>
        <w:t>一、自觉遵守各项法律、法规、规章、制度以及社会公德，维护廉洁环境，与同场竞争的供应商平等参加政府采购活动。</w:t>
      </w:r>
    </w:p>
    <w:p w14:paraId="3C827EF3">
      <w:pPr>
        <w:ind w:firstLine="480"/>
        <w:rPr>
          <w:rFonts w:hint="eastAsia" w:ascii="宋体" w:hAnsi="宋体"/>
          <w:color w:val="auto"/>
        </w:rPr>
      </w:pPr>
      <w:r>
        <w:rPr>
          <w:rFonts w:hint="eastAsia" w:ascii="宋体" w:hAnsi="宋体"/>
          <w:color w:val="auto"/>
        </w:rPr>
        <w:t>二、参加采购代理机构组织的政府采购活动时，严格按照磋商文件的规定和要求提供所需的相关材料，并对所提供的各类资料的真实性负责，不虚假应标，不虚列业绩。</w:t>
      </w:r>
    </w:p>
    <w:p w14:paraId="306BF1B6">
      <w:pPr>
        <w:ind w:firstLine="480"/>
        <w:rPr>
          <w:rFonts w:hint="eastAsia" w:ascii="宋体" w:hAnsi="宋体"/>
          <w:color w:val="auto"/>
        </w:rPr>
      </w:pPr>
      <w:r>
        <w:rPr>
          <w:rFonts w:hint="eastAsia" w:ascii="宋体" w:hAnsi="宋体"/>
          <w:color w:val="auto"/>
        </w:rPr>
        <w:t>三、尊重参与政府采购活动各相关方的合法行为，接受政府采购活动依法形成的意见、结果。</w:t>
      </w:r>
    </w:p>
    <w:p w14:paraId="62A5A424">
      <w:pPr>
        <w:ind w:firstLine="480"/>
        <w:rPr>
          <w:rFonts w:hint="eastAsia" w:ascii="宋体" w:hAnsi="宋体"/>
          <w:color w:val="auto"/>
        </w:rPr>
      </w:pPr>
      <w:r>
        <w:rPr>
          <w:rFonts w:hint="eastAsia" w:ascii="宋体" w:hAnsi="宋体"/>
          <w:color w:val="auto"/>
        </w:rPr>
        <w:t>四、依法参加政府采购活动，不围标、串标，维护市场秩序，不提供“三无”产品、以次充好。</w:t>
      </w:r>
    </w:p>
    <w:p w14:paraId="1D60898F">
      <w:pPr>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70D61F60">
      <w:pPr>
        <w:ind w:firstLine="480"/>
        <w:rPr>
          <w:rFonts w:hint="eastAsia" w:ascii="宋体" w:hAnsi="宋体"/>
          <w:color w:val="auto"/>
        </w:rPr>
      </w:pPr>
      <w:r>
        <w:rPr>
          <w:rFonts w:hint="eastAsia" w:ascii="宋体" w:hAnsi="宋体"/>
          <w:color w:val="auto"/>
        </w:rPr>
        <w:t>六、认真履行成交供应商应承担的责任和义务，全面执行采购合同规定的各项内容，保质保量地按时提供采购物品。</w:t>
      </w:r>
    </w:p>
    <w:p w14:paraId="4D7B61FB">
      <w:pPr>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若本企业（单位）发生有悖于上述承诺的行为，愿意接受《中华人民共和国政府采购法》和《政府采购法实施条例》中对供应商的相关处理。</w:t>
      </w:r>
    </w:p>
    <w:p w14:paraId="7E843BC3">
      <w:pPr>
        <w:ind w:firstLine="480"/>
        <w:rPr>
          <w:rFonts w:hint="eastAsia" w:ascii="宋体" w:hAnsi="宋体"/>
          <w:color w:val="auto"/>
        </w:rPr>
      </w:pPr>
      <w:r>
        <w:rPr>
          <w:rFonts w:hint="eastAsia" w:ascii="宋体" w:hAnsi="宋体"/>
          <w:color w:val="auto"/>
        </w:rPr>
        <w:t>本承诺是采购项目磋商响应文件的组成部分。</w:t>
      </w:r>
    </w:p>
    <w:p w14:paraId="56717B98">
      <w:pPr>
        <w:spacing w:before="326" w:beforeLines="100"/>
        <w:ind w:firstLine="0" w:firstLineChars="0"/>
        <w:jc w:val="left"/>
        <w:rPr>
          <w:rFonts w:hint="eastAsia" w:ascii="宋体" w:hAnsi="宋体"/>
          <w:color w:val="auto"/>
        </w:rPr>
      </w:pPr>
    </w:p>
    <w:p w14:paraId="114281DE">
      <w:pPr>
        <w:spacing w:line="360" w:lineRule="auto"/>
        <w:ind w:firstLine="3112" w:firstLineChars="1550"/>
        <w:rPr>
          <w:rFonts w:hint="eastAsia" w:ascii="宋体" w:hAnsi="宋体"/>
          <w:b/>
          <w:color w:val="auto"/>
        </w:rPr>
      </w:pPr>
    </w:p>
    <w:p w14:paraId="13B63D57">
      <w:pPr>
        <w:spacing w:line="360" w:lineRule="auto"/>
        <w:ind w:firstLine="3112" w:firstLineChars="1550"/>
        <w:rPr>
          <w:rFonts w:hint="eastAsia" w:ascii="宋体" w:hAnsi="宋体"/>
          <w:b/>
          <w:color w:val="auto"/>
        </w:rPr>
      </w:pPr>
    </w:p>
    <w:p w14:paraId="166A8B2D">
      <w:pPr>
        <w:spacing w:line="360" w:lineRule="auto"/>
        <w:ind w:firstLine="3176" w:firstLineChars="1582"/>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092E4C5F">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68B722B5">
      <w:pPr>
        <w:ind w:firstLine="482"/>
        <w:jc w:val="center"/>
        <w:rPr>
          <w:rFonts w:hint="eastAsia" w:ascii="宋体" w:hAnsi="宋体"/>
          <w:b/>
          <w:color w:val="auto"/>
        </w:rPr>
      </w:pPr>
      <w:r>
        <w:rPr>
          <w:rFonts w:hint="eastAsia" w:ascii="宋体" w:hAnsi="宋体"/>
          <w:b/>
          <w:color w:val="auto"/>
        </w:rPr>
        <w:t xml:space="preserve">              年   月  日</w:t>
      </w:r>
    </w:p>
    <w:p w14:paraId="7BDC4F65">
      <w:pPr>
        <w:ind w:firstLine="0" w:firstLineChars="0"/>
        <w:rPr>
          <w:rFonts w:ascii="宋体" w:hAnsi="宋体"/>
          <w:b/>
          <w:bCs/>
          <w:color w:val="auto"/>
          <w:sz w:val="28"/>
          <w:szCs w:val="28"/>
        </w:rPr>
      </w:pPr>
    </w:p>
    <w:p w14:paraId="4793CD2D">
      <w:pPr>
        <w:pStyle w:val="30"/>
        <w:rPr>
          <w:color w:val="auto"/>
        </w:rPr>
      </w:pPr>
    </w:p>
    <w:p w14:paraId="671D934D">
      <w:pPr>
        <w:spacing w:line="240" w:lineRule="exact"/>
        <w:ind w:firstLine="0" w:firstLineChars="0"/>
        <w:rPr>
          <w:rFonts w:hint="eastAsia" w:ascii="宋体" w:hAnsi="宋体"/>
          <w:b/>
          <w:bCs/>
          <w:color w:val="auto"/>
          <w:sz w:val="28"/>
          <w:szCs w:val="28"/>
        </w:rPr>
      </w:pPr>
    </w:p>
    <w:p w14:paraId="3EDEA993">
      <w:pPr>
        <w:widowControl/>
        <w:snapToGrid w:val="0"/>
        <w:spacing w:line="360" w:lineRule="auto"/>
        <w:ind w:firstLine="0" w:firstLineChars="0"/>
        <w:outlineLvl w:val="1"/>
        <w:rPr>
          <w:rFonts w:hint="eastAsia" w:ascii="宋体"/>
          <w:b/>
          <w:color w:val="auto"/>
          <w:sz w:val="28"/>
          <w:szCs w:val="28"/>
        </w:rPr>
      </w:pPr>
      <w:bookmarkStart w:id="61" w:name="_Toc29839"/>
      <w:r>
        <w:rPr>
          <w:rFonts w:hint="eastAsia" w:ascii="宋体"/>
          <w:b/>
          <w:color w:val="auto"/>
          <w:sz w:val="28"/>
          <w:szCs w:val="28"/>
        </w:rPr>
        <w:t>6</w:t>
      </w:r>
      <w:r>
        <w:rPr>
          <w:rFonts w:hint="eastAsia" w:ascii="宋体"/>
          <w:b/>
          <w:color w:val="auto"/>
          <w:sz w:val="28"/>
          <w:szCs w:val="28"/>
          <w:lang w:eastAsia="zh-CN"/>
        </w:rPr>
        <w:t>、</w:t>
      </w:r>
      <w:r>
        <w:rPr>
          <w:rFonts w:hint="eastAsia" w:ascii="宋体"/>
          <w:b/>
          <w:color w:val="auto"/>
          <w:sz w:val="28"/>
          <w:szCs w:val="28"/>
        </w:rPr>
        <w:t>供应商资格证明文件</w:t>
      </w:r>
      <w:bookmarkEnd w:id="61"/>
    </w:p>
    <w:p w14:paraId="14AE2D01">
      <w:pPr>
        <w:autoSpaceDE w:val="0"/>
        <w:autoSpaceDN w:val="0"/>
        <w:spacing w:line="360" w:lineRule="auto"/>
        <w:ind w:firstLine="562"/>
        <w:rPr>
          <w:rFonts w:hint="eastAsia" w:ascii="宋体"/>
          <w:b/>
          <w:color w:val="auto"/>
          <w:sz w:val="28"/>
          <w:szCs w:val="28"/>
        </w:rPr>
      </w:pPr>
    </w:p>
    <w:p w14:paraId="465F56B1">
      <w:pPr>
        <w:autoSpaceDE w:val="0"/>
        <w:autoSpaceDN w:val="0"/>
        <w:spacing w:line="360" w:lineRule="auto"/>
        <w:ind w:firstLine="562"/>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14:paraId="56A36C85">
      <w:pPr>
        <w:autoSpaceDE w:val="0"/>
        <w:autoSpaceDN w:val="0"/>
        <w:spacing w:line="360" w:lineRule="auto"/>
        <w:ind w:firstLine="560"/>
        <w:rPr>
          <w:rFonts w:hint="eastAsia" w:ascii="宋体" w:hAnsi="宋体" w:cs="宋体"/>
          <w:color w:val="auto"/>
          <w:kern w:val="0"/>
          <w:sz w:val="28"/>
          <w:szCs w:val="28"/>
          <w:lang w:val="zh-CN"/>
        </w:rPr>
      </w:pPr>
    </w:p>
    <w:p w14:paraId="61F155DC">
      <w:pPr>
        <w:spacing w:line="360" w:lineRule="auto"/>
        <w:ind w:firstLine="400" w:firstLineChars="200"/>
        <w:rPr>
          <w:rFonts w:hint="eastAsia" w:ascii="宋体" w:hAnsi="宋体" w:cs="宋体"/>
          <w:color w:val="auto"/>
        </w:rPr>
      </w:pPr>
      <w:r>
        <w:rPr>
          <w:rFonts w:hint="eastAsia" w:ascii="宋体" w:hAnsi="宋体" w:cs="宋体"/>
          <w:color w:val="auto"/>
        </w:rPr>
        <w:t>资格证明材料包括：</w:t>
      </w:r>
    </w:p>
    <w:p w14:paraId="24F4D8E6">
      <w:pPr>
        <w:numPr>
          <w:ilvl w:val="0"/>
          <w:numId w:val="3"/>
        </w:numPr>
        <w:spacing w:line="360" w:lineRule="auto"/>
        <w:ind w:firstLine="480"/>
        <w:rPr>
          <w:rFonts w:ascii="宋体" w:hAnsi="宋体" w:cs="宋体"/>
          <w:color w:val="auto"/>
        </w:rPr>
      </w:pPr>
      <w:r>
        <w:rPr>
          <w:rFonts w:hint="eastAsia" w:ascii="宋体" w:hAnsi="宋体" w:cs="宋体"/>
          <w:color w:val="auto"/>
        </w:rPr>
        <w:t>提供有效的营业执照三证（五证）合一统一社会代码证及其他资格证明文件（扫描或复印件）；</w:t>
      </w:r>
    </w:p>
    <w:p w14:paraId="3E460F17">
      <w:pPr>
        <w:spacing w:line="360" w:lineRule="auto"/>
        <w:ind w:firstLine="400" w:firstLineChars="200"/>
        <w:rPr>
          <w:rFonts w:hint="eastAsia" w:ascii="宋体" w:hAnsi="宋体" w:cs="宋体"/>
          <w:color w:val="auto"/>
        </w:rPr>
      </w:pPr>
      <w:r>
        <w:rPr>
          <w:rFonts w:hint="eastAsia" w:ascii="宋体" w:hAnsi="宋体"/>
          <w:color w:val="auto"/>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82572CD">
      <w:pPr>
        <w:spacing w:line="360" w:lineRule="auto"/>
        <w:ind w:firstLine="400" w:firstLineChars="200"/>
        <w:rPr>
          <w:rFonts w:hint="eastAsia" w:ascii="宋体" w:hAnsi="宋体" w:cs="宋体"/>
          <w:color w:val="auto"/>
        </w:rPr>
      </w:pPr>
      <w:r>
        <w:rPr>
          <w:rFonts w:hint="eastAsia" w:ascii="宋体" w:hAnsi="宋体" w:cs="宋体"/>
          <w:color w:val="auto"/>
        </w:rPr>
        <w:t>（2）招标文件规定的有关资格证书、许可证书、认证等；</w:t>
      </w:r>
    </w:p>
    <w:p w14:paraId="0D4B8E8E">
      <w:pPr>
        <w:spacing w:line="360" w:lineRule="auto"/>
        <w:ind w:firstLine="400" w:firstLineChars="200"/>
        <w:rPr>
          <w:rFonts w:hint="eastAsia" w:ascii="宋体" w:hAnsi="宋体" w:cs="宋体"/>
          <w:color w:val="auto"/>
        </w:rPr>
      </w:pPr>
      <w:r>
        <w:rPr>
          <w:rFonts w:hint="eastAsia" w:ascii="宋体" w:hAnsi="宋体" w:cs="宋体"/>
          <w:color w:val="auto"/>
        </w:rPr>
        <w:t>（3）投标人认为有必要提供的其他资格证明文件。</w:t>
      </w:r>
    </w:p>
    <w:p w14:paraId="0F3F1AB1">
      <w:pPr>
        <w:autoSpaceDE w:val="0"/>
        <w:autoSpaceDN w:val="0"/>
        <w:spacing w:line="360" w:lineRule="auto"/>
        <w:ind w:firstLine="560"/>
        <w:rPr>
          <w:rFonts w:ascii="宋体" w:hAnsi="宋体" w:cs="宋体"/>
          <w:color w:val="auto"/>
          <w:kern w:val="0"/>
          <w:sz w:val="28"/>
          <w:szCs w:val="28"/>
          <w:lang w:val="zh-CN"/>
        </w:rPr>
      </w:pPr>
    </w:p>
    <w:p w14:paraId="2EA8AF67">
      <w:pPr>
        <w:autoSpaceDE w:val="0"/>
        <w:autoSpaceDN w:val="0"/>
        <w:spacing w:line="360" w:lineRule="auto"/>
        <w:ind w:firstLine="560"/>
        <w:rPr>
          <w:rFonts w:ascii="宋体" w:hAnsi="宋体" w:cs="宋体"/>
          <w:color w:val="auto"/>
          <w:kern w:val="0"/>
          <w:sz w:val="28"/>
          <w:szCs w:val="28"/>
          <w:lang w:val="zh-CN"/>
        </w:rPr>
      </w:pPr>
    </w:p>
    <w:p w14:paraId="737536B4">
      <w:pPr>
        <w:autoSpaceDE w:val="0"/>
        <w:autoSpaceDN w:val="0"/>
        <w:spacing w:line="360" w:lineRule="auto"/>
        <w:ind w:firstLine="560"/>
        <w:rPr>
          <w:rFonts w:ascii="宋体" w:hAnsi="宋体" w:cs="宋体"/>
          <w:color w:val="auto"/>
          <w:kern w:val="0"/>
          <w:sz w:val="28"/>
          <w:szCs w:val="28"/>
          <w:lang w:val="zh-CN"/>
        </w:rPr>
      </w:pPr>
    </w:p>
    <w:p w14:paraId="0474340A">
      <w:pPr>
        <w:autoSpaceDE w:val="0"/>
        <w:autoSpaceDN w:val="0"/>
        <w:spacing w:line="360" w:lineRule="auto"/>
        <w:ind w:firstLine="560"/>
        <w:rPr>
          <w:rFonts w:ascii="宋体" w:hAnsi="宋体" w:cs="宋体"/>
          <w:color w:val="auto"/>
          <w:kern w:val="0"/>
          <w:sz w:val="28"/>
          <w:szCs w:val="28"/>
          <w:lang w:val="zh-CN"/>
        </w:rPr>
      </w:pPr>
    </w:p>
    <w:p w14:paraId="72182E31">
      <w:pPr>
        <w:autoSpaceDE w:val="0"/>
        <w:autoSpaceDN w:val="0"/>
        <w:spacing w:line="360" w:lineRule="auto"/>
        <w:ind w:firstLine="560"/>
        <w:rPr>
          <w:rFonts w:hint="eastAsia" w:ascii="宋体" w:hAnsi="宋体" w:cs="宋体"/>
          <w:color w:val="auto"/>
          <w:kern w:val="0"/>
          <w:sz w:val="28"/>
          <w:szCs w:val="28"/>
          <w:lang w:val="zh-CN"/>
        </w:rPr>
      </w:pPr>
    </w:p>
    <w:p w14:paraId="44D53052">
      <w:pPr>
        <w:autoSpaceDE w:val="0"/>
        <w:autoSpaceDN w:val="0"/>
        <w:spacing w:line="360" w:lineRule="auto"/>
        <w:ind w:firstLine="560"/>
        <w:rPr>
          <w:rFonts w:hint="eastAsia" w:ascii="宋体" w:hAnsi="宋体" w:cs="宋体"/>
          <w:color w:val="auto"/>
          <w:kern w:val="0"/>
          <w:sz w:val="28"/>
          <w:szCs w:val="28"/>
          <w:lang w:val="zh-CN"/>
        </w:rPr>
      </w:pPr>
    </w:p>
    <w:p w14:paraId="7B22CA2E">
      <w:pPr>
        <w:autoSpaceDE w:val="0"/>
        <w:autoSpaceDN w:val="0"/>
        <w:spacing w:line="360" w:lineRule="auto"/>
        <w:ind w:firstLine="560"/>
        <w:rPr>
          <w:rFonts w:hint="eastAsia" w:ascii="宋体" w:hAnsi="宋体" w:cs="宋体"/>
          <w:color w:val="auto"/>
          <w:kern w:val="0"/>
          <w:sz w:val="28"/>
          <w:szCs w:val="28"/>
          <w:lang w:val="zh-CN"/>
        </w:rPr>
      </w:pPr>
    </w:p>
    <w:p w14:paraId="176780E7">
      <w:pPr>
        <w:autoSpaceDE w:val="0"/>
        <w:autoSpaceDN w:val="0"/>
        <w:spacing w:line="360" w:lineRule="auto"/>
        <w:ind w:firstLine="560"/>
        <w:rPr>
          <w:rFonts w:hint="eastAsia" w:ascii="宋体" w:hAnsi="宋体" w:cs="宋体"/>
          <w:color w:val="auto"/>
          <w:kern w:val="0"/>
          <w:sz w:val="28"/>
          <w:szCs w:val="28"/>
          <w:lang w:val="zh-CN"/>
        </w:rPr>
      </w:pPr>
    </w:p>
    <w:p w14:paraId="2F9AA407">
      <w:pPr>
        <w:widowControl/>
        <w:snapToGrid w:val="0"/>
        <w:spacing w:before="652" w:beforeLines="200" w:line="360" w:lineRule="auto"/>
        <w:ind w:firstLine="0" w:firstLineChars="0"/>
        <w:outlineLvl w:val="1"/>
        <w:rPr>
          <w:rFonts w:hint="eastAsia" w:ascii="宋体"/>
          <w:b/>
          <w:color w:val="auto"/>
          <w:sz w:val="28"/>
          <w:szCs w:val="28"/>
        </w:rPr>
      </w:pPr>
      <w:bookmarkStart w:id="62" w:name="_Toc32378"/>
      <w:r>
        <w:rPr>
          <w:rFonts w:hint="eastAsia" w:ascii="宋体"/>
          <w:b/>
          <w:color w:val="auto"/>
          <w:sz w:val="28"/>
          <w:szCs w:val="28"/>
        </w:rPr>
        <w:t>7</w:t>
      </w:r>
      <w:r>
        <w:rPr>
          <w:rFonts w:hint="eastAsia" w:ascii="宋体"/>
          <w:b/>
          <w:color w:val="auto"/>
          <w:sz w:val="28"/>
          <w:szCs w:val="28"/>
          <w:lang w:eastAsia="zh-CN"/>
        </w:rPr>
        <w:t>、</w:t>
      </w:r>
      <w:r>
        <w:rPr>
          <w:rFonts w:hint="eastAsia" w:ascii="宋体"/>
          <w:b/>
          <w:color w:val="auto"/>
          <w:sz w:val="28"/>
          <w:szCs w:val="28"/>
        </w:rPr>
        <w:t>财务状况、缴纳税收和社会保障资金证明</w:t>
      </w:r>
      <w:bookmarkEnd w:id="62"/>
    </w:p>
    <w:p w14:paraId="4399BBFC">
      <w:pPr>
        <w:autoSpaceDE w:val="0"/>
        <w:autoSpaceDN w:val="0"/>
        <w:adjustRightInd w:val="0"/>
        <w:ind w:firstLine="904" w:firstLineChars="250"/>
        <w:jc w:val="center"/>
        <w:rPr>
          <w:rFonts w:hint="eastAsia" w:ascii="宋体" w:hAnsi="宋体"/>
          <w:b/>
          <w:color w:val="auto"/>
          <w:sz w:val="36"/>
          <w:szCs w:val="36"/>
        </w:rPr>
      </w:pPr>
    </w:p>
    <w:p w14:paraId="1008C645">
      <w:pPr>
        <w:autoSpaceDE w:val="0"/>
        <w:autoSpaceDN w:val="0"/>
        <w:adjustRightInd w:val="0"/>
        <w:ind w:firstLine="904" w:firstLineChars="250"/>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2452BA36">
      <w:pPr>
        <w:autoSpaceDE w:val="0"/>
        <w:autoSpaceDN w:val="0"/>
        <w:adjustRightInd w:val="0"/>
        <w:ind w:firstLine="904" w:firstLineChars="250"/>
        <w:rPr>
          <w:rFonts w:hint="eastAsia" w:ascii="宋体" w:hAnsi="宋体"/>
          <w:b/>
          <w:color w:val="auto"/>
          <w:sz w:val="36"/>
          <w:szCs w:val="36"/>
        </w:rPr>
      </w:pPr>
    </w:p>
    <w:p w14:paraId="51900AFE">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0376618A">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基本开户银行近三个月内出具的资信证明（同时提供基本存款账户开户许可证）或（</w:t>
      </w:r>
      <w:r>
        <w:rPr>
          <w:rFonts w:ascii="宋体" w:hAnsi="宋体" w:cs="宋体"/>
          <w:color w:val="auto"/>
          <w:kern w:val="0"/>
        </w:rPr>
        <w:t>202</w:t>
      </w:r>
      <w:r>
        <w:rPr>
          <w:rFonts w:hint="eastAsia" w:ascii="宋体" w:hAnsi="宋体" w:cs="宋体"/>
          <w:color w:val="auto"/>
          <w:kern w:val="0"/>
          <w:lang w:val="en-US" w:eastAsia="zh-CN"/>
        </w:rPr>
        <w:t>2</w:t>
      </w:r>
      <w:r>
        <w:rPr>
          <w:rFonts w:hint="eastAsia" w:ascii="宋体" w:hAnsi="宋体" w:cs="宋体"/>
          <w:color w:val="auto"/>
          <w:kern w:val="0"/>
        </w:rPr>
        <w:t>年度或</w:t>
      </w:r>
      <w:r>
        <w:rPr>
          <w:rFonts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w:t>
      </w:r>
      <w:r>
        <w:rPr>
          <w:rFonts w:ascii="宋体" w:hAnsi="宋体" w:cs="宋体"/>
          <w:color w:val="auto"/>
          <w:kern w:val="0"/>
        </w:rPr>
        <w:t>度</w:t>
      </w:r>
      <w:r>
        <w:rPr>
          <w:rFonts w:hint="eastAsia" w:ascii="宋体" w:hAnsi="宋体" w:cs="宋体"/>
          <w:color w:val="auto"/>
          <w:kern w:val="0"/>
          <w:lang w:val="zh-CN"/>
        </w:rPr>
        <w:t>）</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w:t>
      </w:r>
      <w:r>
        <w:rPr>
          <w:rFonts w:hint="eastAsia" w:ascii="宋体" w:hAnsi="宋体" w:eastAsia="宋体" w:cs="宋体"/>
          <w:color w:val="auto"/>
          <w:kern w:val="0"/>
          <w:lang w:val="zh-CN"/>
        </w:rPr>
        <w:t>第三方</w:t>
      </w:r>
      <w:r>
        <w:rPr>
          <w:rFonts w:hint="eastAsia" w:ascii="宋体" w:hAnsi="宋体" w:cs="宋体"/>
          <w:color w:val="auto"/>
          <w:kern w:val="0"/>
          <w:lang w:val="zh-CN"/>
        </w:rPr>
        <w:t>机构的营业执照、执业证书。</w:t>
      </w:r>
      <w:r>
        <w:rPr>
          <w:rFonts w:hint="eastAsia" w:ascii="宋体" w:hAnsi="宋体"/>
          <w:color w:val="auto"/>
        </w:rPr>
        <w:t>投标人是其他组织和自然人，没有经审计的财务报告，可以提供基本开户银行出具的资信证明（同时提供基本存款账户开户许可证）。</w:t>
      </w:r>
    </w:p>
    <w:p w14:paraId="33D93625">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2、近半年内</w:t>
      </w:r>
      <w:r>
        <w:rPr>
          <w:rFonts w:hint="eastAsia" w:ascii="宋体" w:hAnsi="宋体" w:cs="宋体"/>
          <w:color w:val="auto"/>
          <w:kern w:val="0"/>
          <w:lang w:val="en-US" w:eastAsia="zh-CN"/>
        </w:rPr>
        <w:t>任意</w:t>
      </w:r>
      <w:r>
        <w:rPr>
          <w:rFonts w:hint="eastAsia" w:ascii="宋体" w:hAnsi="宋体" w:cs="宋体"/>
          <w:color w:val="auto"/>
          <w:kern w:val="0"/>
          <w:lang w:val="zh-CN"/>
        </w:rPr>
        <w:t>三个月依法缴纳税收和社会保障资金记录的证明材料；依法免税或不需要缴纳社会保障资金的投标人须提供相应文件证明其依法免税或不需要缴纳社会保障资金。</w:t>
      </w:r>
    </w:p>
    <w:p w14:paraId="247E795C">
      <w:pPr>
        <w:autoSpaceDE w:val="0"/>
        <w:autoSpaceDN w:val="0"/>
        <w:spacing w:line="360" w:lineRule="auto"/>
        <w:ind w:firstLine="560"/>
        <w:rPr>
          <w:rFonts w:hint="eastAsia" w:ascii="宋体" w:hAnsi="宋体" w:cs="宋体"/>
          <w:color w:val="auto"/>
          <w:kern w:val="0"/>
          <w:sz w:val="28"/>
          <w:szCs w:val="28"/>
          <w:lang w:val="zh-CN"/>
        </w:rPr>
      </w:pPr>
    </w:p>
    <w:p w14:paraId="07E0D30B">
      <w:pPr>
        <w:autoSpaceDE w:val="0"/>
        <w:autoSpaceDN w:val="0"/>
        <w:spacing w:line="360" w:lineRule="auto"/>
        <w:ind w:firstLine="560"/>
        <w:rPr>
          <w:rFonts w:hint="eastAsia" w:ascii="宋体" w:hAnsi="宋体" w:cs="宋体"/>
          <w:color w:val="auto"/>
          <w:kern w:val="0"/>
          <w:sz w:val="28"/>
          <w:szCs w:val="28"/>
          <w:lang w:val="zh-CN"/>
        </w:rPr>
      </w:pPr>
    </w:p>
    <w:p w14:paraId="0E956221">
      <w:pPr>
        <w:autoSpaceDE w:val="0"/>
        <w:autoSpaceDN w:val="0"/>
        <w:spacing w:line="360" w:lineRule="auto"/>
        <w:ind w:firstLine="560"/>
        <w:rPr>
          <w:rFonts w:hint="eastAsia" w:ascii="宋体" w:hAnsi="宋体" w:cs="宋体"/>
          <w:color w:val="auto"/>
          <w:kern w:val="0"/>
          <w:sz w:val="28"/>
          <w:szCs w:val="28"/>
          <w:lang w:val="zh-CN"/>
        </w:rPr>
      </w:pPr>
    </w:p>
    <w:p w14:paraId="08FE5B4F">
      <w:pPr>
        <w:autoSpaceDE w:val="0"/>
        <w:autoSpaceDN w:val="0"/>
        <w:spacing w:line="360" w:lineRule="auto"/>
        <w:ind w:firstLine="560"/>
        <w:rPr>
          <w:rFonts w:hint="eastAsia" w:ascii="宋体" w:hAnsi="宋体" w:cs="宋体"/>
          <w:color w:val="auto"/>
          <w:kern w:val="0"/>
          <w:sz w:val="28"/>
          <w:szCs w:val="28"/>
          <w:lang w:val="zh-CN"/>
        </w:rPr>
      </w:pPr>
    </w:p>
    <w:p w14:paraId="7A3AC694">
      <w:pPr>
        <w:autoSpaceDE w:val="0"/>
        <w:autoSpaceDN w:val="0"/>
        <w:spacing w:line="360" w:lineRule="auto"/>
        <w:ind w:firstLine="560"/>
        <w:rPr>
          <w:rFonts w:hint="eastAsia" w:ascii="宋体" w:hAnsi="宋体" w:cs="宋体"/>
          <w:color w:val="auto"/>
          <w:kern w:val="0"/>
          <w:sz w:val="28"/>
          <w:szCs w:val="28"/>
          <w:lang w:val="zh-CN"/>
        </w:rPr>
      </w:pPr>
    </w:p>
    <w:p w14:paraId="2B892B00">
      <w:pPr>
        <w:autoSpaceDE w:val="0"/>
        <w:autoSpaceDN w:val="0"/>
        <w:spacing w:line="360" w:lineRule="auto"/>
        <w:ind w:firstLine="560"/>
        <w:rPr>
          <w:rFonts w:hint="eastAsia" w:ascii="宋体" w:hAnsi="宋体" w:cs="宋体"/>
          <w:color w:val="auto"/>
          <w:kern w:val="0"/>
          <w:sz w:val="28"/>
          <w:szCs w:val="28"/>
          <w:lang w:val="zh-CN"/>
        </w:rPr>
      </w:pPr>
    </w:p>
    <w:p w14:paraId="43078974">
      <w:pPr>
        <w:autoSpaceDE w:val="0"/>
        <w:autoSpaceDN w:val="0"/>
        <w:spacing w:line="360" w:lineRule="auto"/>
        <w:ind w:firstLine="560"/>
        <w:rPr>
          <w:rFonts w:hint="eastAsia" w:ascii="宋体" w:hAnsi="宋体" w:cs="宋体"/>
          <w:color w:val="auto"/>
          <w:kern w:val="0"/>
          <w:sz w:val="28"/>
          <w:szCs w:val="28"/>
          <w:lang w:val="zh-CN"/>
        </w:rPr>
      </w:pPr>
    </w:p>
    <w:p w14:paraId="001F9A3F">
      <w:pPr>
        <w:autoSpaceDE w:val="0"/>
        <w:autoSpaceDN w:val="0"/>
        <w:spacing w:line="360" w:lineRule="auto"/>
        <w:ind w:firstLine="560"/>
        <w:rPr>
          <w:rFonts w:hint="eastAsia" w:ascii="宋体" w:hAnsi="宋体" w:cs="宋体"/>
          <w:color w:val="auto"/>
          <w:kern w:val="0"/>
          <w:sz w:val="28"/>
          <w:szCs w:val="28"/>
          <w:lang w:val="zh-CN"/>
        </w:rPr>
      </w:pPr>
    </w:p>
    <w:p w14:paraId="217F7C03">
      <w:pPr>
        <w:autoSpaceDE w:val="0"/>
        <w:autoSpaceDN w:val="0"/>
        <w:spacing w:line="360" w:lineRule="auto"/>
        <w:ind w:firstLine="560"/>
        <w:rPr>
          <w:rFonts w:hint="eastAsia" w:ascii="宋体" w:hAnsi="宋体" w:cs="宋体"/>
          <w:color w:val="auto"/>
          <w:kern w:val="0"/>
          <w:sz w:val="28"/>
          <w:szCs w:val="28"/>
          <w:lang w:val="zh-CN"/>
        </w:rPr>
      </w:pPr>
    </w:p>
    <w:p w14:paraId="52D553BB">
      <w:pPr>
        <w:pStyle w:val="18"/>
        <w:spacing w:after="0"/>
        <w:ind w:firstLine="0" w:firstLineChars="0"/>
        <w:jc w:val="left"/>
        <w:outlineLvl w:val="9"/>
        <w:rPr>
          <w:rFonts w:hint="eastAsia" w:ascii="宋体" w:hAnsi="宋体" w:cs="宋体"/>
          <w:color w:val="auto"/>
          <w:sz w:val="30"/>
          <w:szCs w:val="30"/>
          <w:lang w:val="zh-CN" w:eastAsia="zh-CN"/>
        </w:rPr>
      </w:pPr>
      <w:bookmarkStart w:id="63" w:name="_Toc8585"/>
      <w:bookmarkStart w:id="64" w:name="_Toc29145"/>
    </w:p>
    <w:p w14:paraId="798CD6D7">
      <w:pPr>
        <w:pStyle w:val="18"/>
        <w:spacing w:after="0"/>
        <w:ind w:firstLine="0" w:firstLineChars="0"/>
        <w:jc w:val="left"/>
        <w:outlineLvl w:val="1"/>
        <w:rPr>
          <w:rFonts w:hint="eastAsia" w:ascii="宋体" w:hAnsi="宋体" w:cs="宋体"/>
          <w:color w:val="auto"/>
          <w:lang w:eastAsia="zh-CN"/>
        </w:rPr>
      </w:pPr>
      <w:r>
        <w:rPr>
          <w:rFonts w:hint="eastAsia" w:ascii="宋体" w:hAnsi="宋体" w:cs="宋体"/>
          <w:color w:val="auto"/>
          <w:sz w:val="30"/>
          <w:szCs w:val="30"/>
          <w:lang w:val="zh-CN" w:eastAsia="zh-CN"/>
        </w:rPr>
        <w:t>8、具备履行合同所必需的设备和专业技术能力的证明材料</w:t>
      </w:r>
      <w:bookmarkEnd w:id="63"/>
    </w:p>
    <w:p w14:paraId="4E85D876">
      <w:pPr>
        <w:autoSpaceDE w:val="0"/>
        <w:autoSpaceDN w:val="0"/>
        <w:spacing w:line="360" w:lineRule="auto"/>
        <w:ind w:firstLine="480"/>
        <w:rPr>
          <w:rFonts w:hint="eastAsia" w:ascii="宋体" w:hAnsi="宋体" w:cs="宋体"/>
          <w:color w:val="auto"/>
          <w:kern w:val="0"/>
          <w:lang w:val="zh-CN"/>
        </w:rPr>
      </w:pPr>
    </w:p>
    <w:p w14:paraId="30F5D316">
      <w:pPr>
        <w:autoSpaceDE w:val="0"/>
        <w:autoSpaceDN w:val="0"/>
        <w:adjustRightInd w:val="0"/>
        <w:ind w:firstLineChars="71"/>
        <w:jc w:val="center"/>
        <w:rPr>
          <w:rFonts w:hint="eastAsia" w:ascii="宋体" w:hAnsi="宋体"/>
          <w:b/>
          <w:color w:val="auto"/>
          <w:sz w:val="28"/>
          <w:szCs w:val="36"/>
        </w:rPr>
      </w:pPr>
      <w:bookmarkStart w:id="65" w:name="_Toc500834434"/>
      <w:r>
        <w:rPr>
          <w:rFonts w:hint="eastAsia" w:ascii="宋体" w:hAnsi="宋体"/>
          <w:b/>
          <w:color w:val="auto"/>
          <w:sz w:val="28"/>
          <w:szCs w:val="36"/>
        </w:rPr>
        <w:t>具备履行合同所必需的设备和专业技术能力的证明材料</w:t>
      </w:r>
      <w:bookmarkEnd w:id="65"/>
    </w:p>
    <w:p w14:paraId="5C8EEC61">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color w:val="auto"/>
          <w:kern w:val="0"/>
          <w:lang w:val="en-US" w:eastAsia="zh-CN"/>
        </w:rPr>
        <w:t>或</w:t>
      </w:r>
      <w:r>
        <w:rPr>
          <w:rFonts w:hint="eastAsia" w:ascii="宋体" w:hAnsi="宋体" w:cs="宋体"/>
          <w:color w:val="auto"/>
          <w:kern w:val="0"/>
          <w:lang w:val="zh-CN"/>
        </w:rPr>
        <w:t>用工合同等证明材料。</w:t>
      </w:r>
    </w:p>
    <w:p w14:paraId="050E2CC3">
      <w:pPr>
        <w:autoSpaceDE w:val="0"/>
        <w:autoSpaceDN w:val="0"/>
        <w:spacing w:line="360" w:lineRule="auto"/>
        <w:ind w:firstLine="480"/>
        <w:rPr>
          <w:rFonts w:hint="eastAsia" w:ascii="宋体" w:hAnsi="宋体" w:cs="宋体"/>
          <w:color w:val="auto"/>
          <w:kern w:val="0"/>
          <w:lang w:val="zh-CN"/>
        </w:rPr>
      </w:pPr>
    </w:p>
    <w:p w14:paraId="5488871C">
      <w:pPr>
        <w:autoSpaceDE w:val="0"/>
        <w:autoSpaceDN w:val="0"/>
        <w:spacing w:line="360" w:lineRule="auto"/>
        <w:ind w:firstLine="480"/>
        <w:rPr>
          <w:rFonts w:ascii="宋体" w:hAnsi="宋体" w:cs="宋体"/>
          <w:color w:val="auto"/>
          <w:kern w:val="0"/>
          <w:lang w:val="zh-CN"/>
        </w:rPr>
      </w:pPr>
    </w:p>
    <w:p w14:paraId="2CA13DAE">
      <w:pPr>
        <w:autoSpaceDE w:val="0"/>
        <w:autoSpaceDN w:val="0"/>
        <w:spacing w:line="360" w:lineRule="auto"/>
        <w:ind w:firstLine="480"/>
        <w:rPr>
          <w:rFonts w:ascii="宋体" w:hAnsi="宋体" w:cs="宋体"/>
          <w:color w:val="auto"/>
          <w:kern w:val="0"/>
          <w:lang w:val="zh-CN"/>
        </w:rPr>
      </w:pPr>
    </w:p>
    <w:p w14:paraId="44FD1BFF">
      <w:pPr>
        <w:autoSpaceDE w:val="0"/>
        <w:autoSpaceDN w:val="0"/>
        <w:spacing w:line="360" w:lineRule="auto"/>
        <w:ind w:firstLine="480"/>
        <w:rPr>
          <w:rFonts w:ascii="宋体" w:hAnsi="宋体" w:cs="宋体"/>
          <w:color w:val="auto"/>
          <w:kern w:val="0"/>
          <w:lang w:val="zh-CN"/>
        </w:rPr>
      </w:pPr>
    </w:p>
    <w:p w14:paraId="6D615409">
      <w:pPr>
        <w:autoSpaceDE w:val="0"/>
        <w:autoSpaceDN w:val="0"/>
        <w:spacing w:line="360" w:lineRule="auto"/>
        <w:ind w:firstLine="480"/>
        <w:rPr>
          <w:rFonts w:ascii="宋体" w:hAnsi="宋体" w:cs="宋体"/>
          <w:color w:val="auto"/>
          <w:kern w:val="0"/>
          <w:lang w:val="zh-CN"/>
        </w:rPr>
      </w:pPr>
    </w:p>
    <w:p w14:paraId="6D02E39C">
      <w:pPr>
        <w:autoSpaceDE w:val="0"/>
        <w:autoSpaceDN w:val="0"/>
        <w:spacing w:line="360" w:lineRule="auto"/>
        <w:ind w:firstLine="480"/>
        <w:rPr>
          <w:rFonts w:ascii="宋体" w:hAnsi="宋体" w:cs="宋体"/>
          <w:color w:val="auto"/>
          <w:kern w:val="0"/>
          <w:lang w:val="zh-CN"/>
        </w:rPr>
      </w:pPr>
    </w:p>
    <w:p w14:paraId="6676301B">
      <w:pPr>
        <w:autoSpaceDE w:val="0"/>
        <w:autoSpaceDN w:val="0"/>
        <w:spacing w:line="360" w:lineRule="auto"/>
        <w:ind w:firstLine="480"/>
        <w:rPr>
          <w:rFonts w:ascii="宋体" w:hAnsi="宋体" w:cs="宋体"/>
          <w:color w:val="auto"/>
          <w:kern w:val="0"/>
          <w:lang w:val="zh-CN"/>
        </w:rPr>
      </w:pPr>
    </w:p>
    <w:p w14:paraId="3AAECECE">
      <w:pPr>
        <w:autoSpaceDE w:val="0"/>
        <w:autoSpaceDN w:val="0"/>
        <w:spacing w:line="360" w:lineRule="auto"/>
        <w:ind w:firstLine="480"/>
        <w:rPr>
          <w:rFonts w:ascii="宋体" w:hAnsi="宋体" w:cs="宋体"/>
          <w:color w:val="auto"/>
          <w:kern w:val="0"/>
          <w:lang w:val="zh-CN"/>
        </w:rPr>
      </w:pPr>
    </w:p>
    <w:p w14:paraId="7989AB37">
      <w:pPr>
        <w:autoSpaceDE w:val="0"/>
        <w:autoSpaceDN w:val="0"/>
        <w:spacing w:line="360" w:lineRule="auto"/>
        <w:ind w:firstLine="480"/>
        <w:rPr>
          <w:rFonts w:ascii="宋体" w:hAnsi="宋体" w:cs="宋体"/>
          <w:color w:val="auto"/>
          <w:kern w:val="0"/>
          <w:lang w:val="zh-CN"/>
        </w:rPr>
      </w:pPr>
    </w:p>
    <w:p w14:paraId="13D2F5D3">
      <w:pPr>
        <w:autoSpaceDE w:val="0"/>
        <w:autoSpaceDN w:val="0"/>
        <w:spacing w:line="360" w:lineRule="auto"/>
        <w:ind w:firstLine="480"/>
        <w:rPr>
          <w:rFonts w:ascii="宋体" w:hAnsi="宋体" w:cs="宋体"/>
          <w:color w:val="auto"/>
          <w:kern w:val="0"/>
          <w:lang w:val="zh-CN"/>
        </w:rPr>
      </w:pPr>
    </w:p>
    <w:p w14:paraId="21623675">
      <w:pPr>
        <w:autoSpaceDE w:val="0"/>
        <w:autoSpaceDN w:val="0"/>
        <w:spacing w:line="360" w:lineRule="auto"/>
        <w:ind w:firstLine="480"/>
        <w:rPr>
          <w:rFonts w:ascii="宋体" w:hAnsi="宋体" w:cs="宋体"/>
          <w:color w:val="auto"/>
          <w:kern w:val="0"/>
          <w:lang w:val="zh-CN"/>
        </w:rPr>
      </w:pPr>
    </w:p>
    <w:p w14:paraId="36DC9A7F">
      <w:pPr>
        <w:autoSpaceDE w:val="0"/>
        <w:autoSpaceDN w:val="0"/>
        <w:spacing w:line="360" w:lineRule="auto"/>
        <w:ind w:firstLine="480"/>
        <w:rPr>
          <w:rFonts w:ascii="宋体" w:hAnsi="宋体" w:cs="宋体"/>
          <w:color w:val="auto"/>
          <w:kern w:val="0"/>
          <w:lang w:val="zh-CN"/>
        </w:rPr>
      </w:pPr>
    </w:p>
    <w:p w14:paraId="3343A133">
      <w:pPr>
        <w:autoSpaceDE w:val="0"/>
        <w:autoSpaceDN w:val="0"/>
        <w:spacing w:line="360" w:lineRule="auto"/>
        <w:ind w:firstLine="480"/>
        <w:rPr>
          <w:rFonts w:ascii="宋体" w:hAnsi="宋体" w:cs="宋体"/>
          <w:color w:val="auto"/>
          <w:kern w:val="0"/>
          <w:lang w:val="zh-CN"/>
        </w:rPr>
      </w:pPr>
    </w:p>
    <w:p w14:paraId="76CF40D0">
      <w:pPr>
        <w:autoSpaceDE w:val="0"/>
        <w:autoSpaceDN w:val="0"/>
        <w:spacing w:line="360" w:lineRule="auto"/>
        <w:ind w:firstLine="480"/>
        <w:rPr>
          <w:rFonts w:ascii="宋体" w:hAnsi="宋体" w:cs="宋体"/>
          <w:color w:val="auto"/>
          <w:kern w:val="0"/>
          <w:lang w:val="zh-CN"/>
        </w:rPr>
      </w:pPr>
    </w:p>
    <w:p w14:paraId="547116C5">
      <w:pPr>
        <w:autoSpaceDE w:val="0"/>
        <w:autoSpaceDN w:val="0"/>
        <w:spacing w:line="360" w:lineRule="auto"/>
        <w:ind w:firstLine="480"/>
        <w:rPr>
          <w:rFonts w:ascii="宋体" w:hAnsi="宋体" w:cs="宋体"/>
          <w:color w:val="auto"/>
          <w:kern w:val="0"/>
          <w:lang w:val="zh-CN"/>
        </w:rPr>
      </w:pPr>
    </w:p>
    <w:p w14:paraId="55A65122">
      <w:pPr>
        <w:autoSpaceDE w:val="0"/>
        <w:autoSpaceDN w:val="0"/>
        <w:spacing w:line="360" w:lineRule="auto"/>
        <w:ind w:firstLine="480"/>
        <w:rPr>
          <w:rFonts w:ascii="宋体" w:hAnsi="宋体" w:cs="宋体"/>
          <w:color w:val="auto"/>
          <w:kern w:val="0"/>
          <w:lang w:val="zh-CN"/>
        </w:rPr>
      </w:pPr>
    </w:p>
    <w:p w14:paraId="02A40FB0">
      <w:pPr>
        <w:autoSpaceDE w:val="0"/>
        <w:autoSpaceDN w:val="0"/>
        <w:spacing w:line="360" w:lineRule="auto"/>
        <w:ind w:firstLine="480"/>
        <w:rPr>
          <w:rFonts w:ascii="宋体" w:hAnsi="宋体" w:cs="宋体"/>
          <w:color w:val="auto"/>
          <w:kern w:val="0"/>
          <w:lang w:val="zh-CN"/>
        </w:rPr>
      </w:pPr>
    </w:p>
    <w:p w14:paraId="5891995E">
      <w:pPr>
        <w:autoSpaceDE w:val="0"/>
        <w:autoSpaceDN w:val="0"/>
        <w:spacing w:line="360" w:lineRule="auto"/>
        <w:ind w:firstLine="480"/>
        <w:rPr>
          <w:rFonts w:ascii="宋体" w:hAnsi="宋体" w:cs="宋体"/>
          <w:color w:val="auto"/>
          <w:kern w:val="0"/>
          <w:lang w:val="zh-CN"/>
        </w:rPr>
      </w:pPr>
    </w:p>
    <w:p w14:paraId="60827F24">
      <w:pPr>
        <w:autoSpaceDE w:val="0"/>
        <w:autoSpaceDN w:val="0"/>
        <w:spacing w:line="360" w:lineRule="auto"/>
        <w:ind w:firstLine="480"/>
        <w:rPr>
          <w:rFonts w:hint="eastAsia" w:ascii="宋体" w:hAnsi="宋体" w:cs="宋体"/>
          <w:color w:val="auto"/>
          <w:kern w:val="0"/>
          <w:lang w:val="zh-CN"/>
        </w:rPr>
      </w:pPr>
    </w:p>
    <w:p w14:paraId="02DC98CC">
      <w:pPr>
        <w:autoSpaceDE w:val="0"/>
        <w:autoSpaceDN w:val="0"/>
        <w:spacing w:line="360" w:lineRule="auto"/>
        <w:ind w:firstLine="0" w:firstLineChars="0"/>
        <w:rPr>
          <w:rFonts w:ascii="宋体" w:hAnsi="宋体" w:cs="宋体"/>
          <w:color w:val="auto"/>
          <w:kern w:val="0"/>
          <w:lang w:val="zh-CN"/>
        </w:rPr>
      </w:pPr>
    </w:p>
    <w:p w14:paraId="5C31E616">
      <w:pPr>
        <w:autoSpaceDE w:val="0"/>
        <w:autoSpaceDN w:val="0"/>
        <w:spacing w:line="360" w:lineRule="auto"/>
        <w:ind w:firstLine="0" w:firstLineChars="0"/>
        <w:rPr>
          <w:rFonts w:hint="eastAsia" w:ascii="宋体" w:hAnsi="宋体" w:cs="宋体"/>
          <w:color w:val="auto"/>
          <w:kern w:val="0"/>
          <w:lang w:val="zh-CN"/>
        </w:rPr>
      </w:pPr>
    </w:p>
    <w:p w14:paraId="5FC6EB88">
      <w:pPr>
        <w:widowControl/>
        <w:snapToGrid w:val="0"/>
        <w:spacing w:line="360" w:lineRule="auto"/>
        <w:ind w:firstLine="0" w:firstLineChars="0"/>
        <w:outlineLvl w:val="9"/>
        <w:rPr>
          <w:rFonts w:ascii="宋体"/>
          <w:b/>
          <w:color w:val="auto"/>
          <w:sz w:val="28"/>
          <w:szCs w:val="28"/>
        </w:rPr>
      </w:pPr>
      <w:bookmarkStart w:id="66" w:name="_Toc5787"/>
    </w:p>
    <w:p w14:paraId="30D66189">
      <w:pPr>
        <w:widowControl/>
        <w:snapToGrid w:val="0"/>
        <w:spacing w:line="360" w:lineRule="auto"/>
        <w:ind w:firstLine="0" w:firstLineChars="0"/>
        <w:outlineLvl w:val="1"/>
        <w:rPr>
          <w:rFonts w:hint="eastAsia" w:ascii="宋体"/>
          <w:b/>
          <w:color w:val="auto"/>
          <w:sz w:val="28"/>
          <w:szCs w:val="28"/>
        </w:rPr>
      </w:pPr>
      <w:r>
        <w:rPr>
          <w:rFonts w:ascii="宋体"/>
          <w:b/>
          <w:color w:val="auto"/>
          <w:sz w:val="28"/>
          <w:szCs w:val="28"/>
        </w:rPr>
        <w:t>9</w:t>
      </w:r>
      <w:r>
        <w:rPr>
          <w:rFonts w:hint="eastAsia" w:ascii="宋体"/>
          <w:b/>
          <w:color w:val="auto"/>
          <w:sz w:val="28"/>
          <w:szCs w:val="28"/>
          <w:lang w:eastAsia="zh-CN"/>
        </w:rPr>
        <w:t>、</w:t>
      </w:r>
      <w:r>
        <w:rPr>
          <w:rFonts w:hint="eastAsia" w:ascii="宋体"/>
          <w:b/>
          <w:color w:val="auto"/>
          <w:sz w:val="28"/>
          <w:szCs w:val="28"/>
        </w:rPr>
        <w:t>无重大违法记录声明</w:t>
      </w:r>
      <w:bookmarkEnd w:id="66"/>
    </w:p>
    <w:p w14:paraId="1D616613">
      <w:pPr>
        <w:ind w:firstLine="2909" w:firstLineChars="805"/>
        <w:rPr>
          <w:rFonts w:hint="eastAsia" w:ascii="宋体" w:hAnsi="宋体"/>
          <w:b/>
          <w:color w:val="auto"/>
          <w:sz w:val="36"/>
          <w:szCs w:val="36"/>
        </w:rPr>
      </w:pPr>
    </w:p>
    <w:p w14:paraId="6D30F0AF">
      <w:pPr>
        <w:ind w:firstLine="2909"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6BF89841">
      <w:pPr>
        <w:tabs>
          <w:tab w:val="left" w:pos="168"/>
        </w:tabs>
        <w:adjustRightInd w:val="0"/>
        <w:ind w:firstLine="2530" w:firstLineChars="700"/>
        <w:textAlignment w:val="baseline"/>
        <w:rPr>
          <w:rFonts w:ascii="宋体"/>
          <w:b/>
          <w:color w:val="auto"/>
          <w:sz w:val="36"/>
          <w:szCs w:val="36"/>
        </w:rPr>
      </w:pPr>
    </w:p>
    <w:p w14:paraId="096B8C08">
      <w:pPr>
        <w:tabs>
          <w:tab w:val="left" w:pos="168"/>
        </w:tabs>
        <w:adjustRightInd w:val="0"/>
        <w:ind w:firstLine="2530" w:firstLineChars="700"/>
        <w:textAlignment w:val="baseline"/>
        <w:rPr>
          <w:rFonts w:hint="eastAsia" w:ascii="宋体"/>
          <w:b/>
          <w:color w:val="auto"/>
          <w:sz w:val="36"/>
          <w:szCs w:val="36"/>
        </w:rPr>
      </w:pPr>
    </w:p>
    <w:p w14:paraId="322CD8D2">
      <w:pPr>
        <w:spacing w:line="360" w:lineRule="auto"/>
        <w:ind w:firstLine="482"/>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德令哈市政府采购服务中心</w:t>
      </w:r>
    </w:p>
    <w:p w14:paraId="075A7FF3">
      <w:pPr>
        <w:spacing w:before="163" w:beforeLines="50" w:line="360" w:lineRule="auto"/>
        <w:ind w:firstLine="480"/>
        <w:rPr>
          <w:rFonts w:hint="eastAsia" w:ascii="宋体" w:hAnsi="宋体" w:cs="宋体"/>
          <w:color w:val="auto"/>
          <w:shd w:val="clear" w:color="auto" w:fill="FFFFFF"/>
        </w:rPr>
      </w:pPr>
      <w:r>
        <w:rPr>
          <w:rFonts w:hint="eastAsia" w:ascii="宋体" w:hAnsi="宋体" w:cs="宋体"/>
          <w:color w:val="auto"/>
        </w:rPr>
        <w:t>我单位参加本次采购项目活动前三年内，在经营活动中无重大违法活动记录，符合《政府采购法》规定的供应商资格条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14:paraId="019FC883">
      <w:pPr>
        <w:spacing w:line="360" w:lineRule="auto"/>
        <w:ind w:firstLine="480"/>
        <w:rPr>
          <w:rFonts w:hint="eastAsia" w:ascii="宋体" w:hAnsi="宋体" w:cs="宋体"/>
          <w:color w:val="auto"/>
        </w:rPr>
      </w:pPr>
      <w:r>
        <w:rPr>
          <w:rFonts w:hint="eastAsia" w:ascii="宋体" w:hAnsi="宋体" w:cs="宋体"/>
          <w:color w:val="auto"/>
        </w:rPr>
        <w:t>特此声明。</w:t>
      </w:r>
    </w:p>
    <w:p w14:paraId="6633002B">
      <w:pPr>
        <w:spacing w:line="360" w:lineRule="auto"/>
        <w:ind w:firstLine="480"/>
        <w:rPr>
          <w:rFonts w:hint="eastAsia"/>
          <w:sz w:val="24"/>
          <w:szCs w:val="24"/>
          <w:lang w:val="zh-CN"/>
        </w:rPr>
      </w:pPr>
    </w:p>
    <w:p w14:paraId="7C090300">
      <w:pPr>
        <w:spacing w:line="360" w:lineRule="auto"/>
        <w:ind w:firstLine="480"/>
        <w:rPr>
          <w:rFonts w:hint="eastAsia"/>
          <w:sz w:val="24"/>
          <w:szCs w:val="24"/>
          <w:lang w:val="zh-CN"/>
        </w:rPr>
      </w:pPr>
      <w:r>
        <w:rPr>
          <w:rFonts w:hint="eastAsia"/>
          <w:sz w:val="24"/>
          <w:szCs w:val="24"/>
          <w:lang w:val="zh-CN"/>
        </w:rPr>
        <w:t>附“信用中国”“中国政府采购网”网站查询截图，时间为投标截止时间前10天内</w:t>
      </w:r>
    </w:p>
    <w:p w14:paraId="1D4B4C2D">
      <w:pPr>
        <w:autoSpaceDE w:val="0"/>
        <w:autoSpaceDN w:val="0"/>
        <w:spacing w:line="360" w:lineRule="auto"/>
        <w:ind w:firstLine="480"/>
        <w:jc w:val="left"/>
        <w:rPr>
          <w:rFonts w:hint="eastAsia" w:ascii="宋体" w:hAnsi="宋体" w:cs="宋体"/>
          <w:color w:val="auto"/>
          <w:kern w:val="0"/>
          <w:lang w:val="zh-CN"/>
        </w:rPr>
      </w:pPr>
    </w:p>
    <w:p w14:paraId="74FE2FB6">
      <w:pPr>
        <w:autoSpaceDE w:val="0"/>
        <w:autoSpaceDN w:val="0"/>
        <w:spacing w:line="360" w:lineRule="auto"/>
        <w:ind w:firstLine="480"/>
        <w:jc w:val="left"/>
        <w:rPr>
          <w:rFonts w:hint="eastAsia" w:ascii="宋体" w:hAnsi="宋体" w:cs="宋体"/>
          <w:color w:val="auto"/>
          <w:kern w:val="0"/>
          <w:lang w:val="zh-CN"/>
        </w:rPr>
      </w:pPr>
    </w:p>
    <w:p w14:paraId="47BD163F">
      <w:pPr>
        <w:autoSpaceDE w:val="0"/>
        <w:autoSpaceDN w:val="0"/>
        <w:spacing w:line="360" w:lineRule="auto"/>
        <w:ind w:firstLine="480"/>
        <w:jc w:val="left"/>
        <w:rPr>
          <w:rFonts w:hint="eastAsia" w:ascii="宋体" w:hAnsi="宋体" w:cs="宋体"/>
          <w:color w:val="auto"/>
          <w:kern w:val="0"/>
          <w:lang w:val="zh-CN"/>
        </w:rPr>
      </w:pPr>
    </w:p>
    <w:p w14:paraId="71905458">
      <w:pPr>
        <w:autoSpaceDE w:val="0"/>
        <w:autoSpaceDN w:val="0"/>
        <w:spacing w:line="360" w:lineRule="auto"/>
        <w:ind w:firstLine="480"/>
        <w:jc w:val="left"/>
        <w:rPr>
          <w:rFonts w:hint="eastAsia" w:ascii="宋体" w:hAnsi="宋体" w:cs="宋体"/>
          <w:color w:val="auto"/>
          <w:kern w:val="0"/>
          <w:lang w:val="zh-CN"/>
        </w:rPr>
      </w:pPr>
    </w:p>
    <w:p w14:paraId="74D1E25B">
      <w:pPr>
        <w:autoSpaceDE w:val="0"/>
        <w:autoSpaceDN w:val="0"/>
        <w:spacing w:line="360" w:lineRule="auto"/>
        <w:ind w:firstLine="480"/>
        <w:jc w:val="left"/>
        <w:rPr>
          <w:rFonts w:hint="eastAsia" w:ascii="宋体" w:hAnsi="宋体" w:cs="宋体"/>
          <w:color w:val="auto"/>
          <w:kern w:val="0"/>
          <w:lang w:val="zh-CN"/>
        </w:rPr>
      </w:pPr>
    </w:p>
    <w:p w14:paraId="6E3C3F1A">
      <w:pPr>
        <w:autoSpaceDE w:val="0"/>
        <w:autoSpaceDN w:val="0"/>
        <w:spacing w:line="360" w:lineRule="auto"/>
        <w:ind w:firstLine="480"/>
        <w:jc w:val="left"/>
        <w:rPr>
          <w:rFonts w:hint="eastAsia" w:ascii="宋体" w:hAnsi="宋体" w:cs="宋体"/>
          <w:color w:val="auto"/>
          <w:kern w:val="0"/>
          <w:lang w:val="zh-CN"/>
        </w:rPr>
      </w:pPr>
    </w:p>
    <w:p w14:paraId="44918264">
      <w:pPr>
        <w:spacing w:line="360" w:lineRule="auto"/>
        <w:ind w:firstLine="3112" w:firstLineChars="1550"/>
        <w:rPr>
          <w:rFonts w:hint="eastAsia" w:ascii="宋体" w:hAnsi="宋体"/>
          <w:b/>
          <w:color w:val="auto"/>
        </w:rPr>
      </w:pPr>
    </w:p>
    <w:p w14:paraId="044E8D2E">
      <w:pPr>
        <w:spacing w:line="360" w:lineRule="auto"/>
        <w:ind w:firstLine="3176" w:firstLineChars="1582"/>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4F08B0E2">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0BC578C3">
      <w:pPr>
        <w:tabs>
          <w:tab w:val="left" w:pos="168"/>
        </w:tabs>
        <w:adjustRightInd w:val="0"/>
        <w:ind w:firstLine="482"/>
        <w:textAlignment w:val="baseline"/>
        <w:rPr>
          <w:rFonts w:ascii="宋体" w:hAnsi="宋体"/>
          <w:color w:val="auto"/>
        </w:rPr>
      </w:pPr>
      <w:r>
        <w:rPr>
          <w:rFonts w:hint="eastAsia" w:ascii="宋体" w:hAnsi="宋体"/>
          <w:b/>
          <w:color w:val="auto"/>
        </w:rPr>
        <w:t xml:space="preserve">             </w:t>
      </w:r>
      <w:r>
        <w:rPr>
          <w:rFonts w:ascii="宋体" w:hAnsi="宋体"/>
          <w:b/>
          <w:color w:val="auto"/>
        </w:rPr>
        <w:t xml:space="preserve">                         </w:t>
      </w:r>
      <w:r>
        <w:rPr>
          <w:rFonts w:hint="eastAsia" w:ascii="宋体" w:hAnsi="宋体"/>
          <w:b/>
          <w:color w:val="auto"/>
        </w:rPr>
        <w:t xml:space="preserve"> 年   月  日</w:t>
      </w:r>
    </w:p>
    <w:p w14:paraId="338082A2">
      <w:pPr>
        <w:tabs>
          <w:tab w:val="left" w:pos="168"/>
        </w:tabs>
        <w:adjustRightInd w:val="0"/>
        <w:ind w:firstLine="480"/>
        <w:textAlignment w:val="baseline"/>
        <w:rPr>
          <w:rFonts w:ascii="宋体" w:hAnsi="宋体"/>
          <w:color w:val="auto"/>
        </w:rPr>
      </w:pPr>
    </w:p>
    <w:p w14:paraId="0D42032E">
      <w:pPr>
        <w:tabs>
          <w:tab w:val="left" w:pos="168"/>
        </w:tabs>
        <w:adjustRightInd w:val="0"/>
        <w:ind w:firstLine="480"/>
        <w:textAlignment w:val="baseline"/>
        <w:rPr>
          <w:rFonts w:ascii="宋体" w:hAnsi="宋体"/>
          <w:color w:val="auto"/>
        </w:rPr>
      </w:pPr>
    </w:p>
    <w:p w14:paraId="432788D4">
      <w:pPr>
        <w:tabs>
          <w:tab w:val="left" w:pos="168"/>
        </w:tabs>
        <w:adjustRightInd w:val="0"/>
        <w:ind w:firstLine="480"/>
        <w:textAlignment w:val="baseline"/>
        <w:rPr>
          <w:rFonts w:ascii="宋体" w:hAnsi="宋体"/>
          <w:color w:val="auto"/>
        </w:rPr>
      </w:pPr>
    </w:p>
    <w:p w14:paraId="0FF4B754">
      <w:pPr>
        <w:tabs>
          <w:tab w:val="left" w:pos="168"/>
        </w:tabs>
        <w:adjustRightInd w:val="0"/>
        <w:ind w:firstLine="480"/>
        <w:textAlignment w:val="baseline"/>
        <w:rPr>
          <w:rFonts w:ascii="宋体" w:hAnsi="宋体"/>
          <w:color w:val="auto"/>
        </w:rPr>
      </w:pPr>
    </w:p>
    <w:p w14:paraId="2635AAA2">
      <w:pPr>
        <w:tabs>
          <w:tab w:val="left" w:pos="168"/>
        </w:tabs>
        <w:adjustRightInd w:val="0"/>
        <w:ind w:firstLine="480"/>
        <w:textAlignment w:val="baseline"/>
        <w:rPr>
          <w:rFonts w:ascii="宋体" w:hAnsi="宋体"/>
          <w:color w:val="auto"/>
        </w:rPr>
      </w:pPr>
    </w:p>
    <w:p w14:paraId="3B65716A">
      <w:pPr>
        <w:tabs>
          <w:tab w:val="left" w:pos="168"/>
        </w:tabs>
        <w:adjustRightInd w:val="0"/>
        <w:ind w:firstLine="480"/>
        <w:textAlignment w:val="baseline"/>
        <w:rPr>
          <w:rFonts w:ascii="宋体" w:hAnsi="宋体"/>
          <w:color w:val="auto"/>
        </w:rPr>
      </w:pPr>
    </w:p>
    <w:p w14:paraId="0909BCA6">
      <w:pPr>
        <w:tabs>
          <w:tab w:val="left" w:pos="168"/>
        </w:tabs>
        <w:adjustRightInd w:val="0"/>
        <w:ind w:firstLine="480"/>
        <w:textAlignment w:val="baseline"/>
        <w:rPr>
          <w:rFonts w:ascii="宋体" w:hAnsi="宋体"/>
          <w:color w:val="auto"/>
        </w:rPr>
      </w:pPr>
    </w:p>
    <w:p w14:paraId="27FB233A">
      <w:pPr>
        <w:tabs>
          <w:tab w:val="left" w:pos="168"/>
        </w:tabs>
        <w:adjustRightInd w:val="0"/>
        <w:ind w:firstLine="480"/>
        <w:textAlignment w:val="baseline"/>
        <w:rPr>
          <w:rFonts w:ascii="宋体" w:hAnsi="宋体"/>
          <w:color w:val="auto"/>
        </w:rPr>
      </w:pPr>
    </w:p>
    <w:p w14:paraId="33C87E6E">
      <w:pPr>
        <w:tabs>
          <w:tab w:val="left" w:pos="168"/>
        </w:tabs>
        <w:adjustRightInd w:val="0"/>
        <w:ind w:firstLine="480"/>
        <w:textAlignment w:val="baseline"/>
        <w:rPr>
          <w:rFonts w:hint="eastAsia" w:ascii="宋体" w:hAnsi="宋体"/>
          <w:color w:val="auto"/>
        </w:rPr>
      </w:pPr>
    </w:p>
    <w:p w14:paraId="1EBF4875">
      <w:pPr>
        <w:tabs>
          <w:tab w:val="left" w:pos="168"/>
        </w:tabs>
        <w:adjustRightInd w:val="0"/>
        <w:ind w:firstLine="480"/>
        <w:textAlignment w:val="baseline"/>
        <w:rPr>
          <w:rFonts w:ascii="宋体" w:hAnsi="宋体"/>
          <w:color w:val="auto"/>
        </w:rPr>
      </w:pPr>
    </w:p>
    <w:p w14:paraId="3CAAB906">
      <w:pPr>
        <w:tabs>
          <w:tab w:val="left" w:pos="168"/>
        </w:tabs>
        <w:adjustRightInd w:val="0"/>
        <w:ind w:firstLine="0" w:firstLineChars="0"/>
        <w:textAlignment w:val="baseline"/>
        <w:rPr>
          <w:rFonts w:hint="eastAsia" w:ascii="宋体" w:hAnsi="宋体"/>
          <w:color w:val="auto"/>
        </w:rPr>
      </w:pPr>
    </w:p>
    <w:p w14:paraId="7F421EF3">
      <w:pPr>
        <w:widowControl/>
        <w:snapToGrid w:val="0"/>
        <w:spacing w:line="360" w:lineRule="auto"/>
        <w:ind w:firstLine="0" w:firstLineChars="0"/>
        <w:outlineLvl w:val="1"/>
        <w:rPr>
          <w:rFonts w:hint="eastAsia" w:ascii="宋体" w:eastAsia="宋体"/>
          <w:b/>
          <w:color w:val="auto"/>
          <w:sz w:val="28"/>
          <w:szCs w:val="28"/>
          <w:lang w:eastAsia="zh-CN"/>
        </w:rPr>
      </w:pPr>
      <w:bookmarkStart w:id="67" w:name="_Toc31383"/>
      <w:r>
        <w:rPr>
          <w:rFonts w:ascii="宋体"/>
          <w:b/>
          <w:color w:val="auto"/>
          <w:sz w:val="28"/>
          <w:szCs w:val="28"/>
        </w:rPr>
        <w:t>10</w:t>
      </w:r>
      <w:r>
        <w:rPr>
          <w:rFonts w:hint="eastAsia" w:ascii="宋体"/>
          <w:b/>
          <w:color w:val="auto"/>
          <w:sz w:val="28"/>
          <w:szCs w:val="28"/>
          <w:lang w:eastAsia="zh-CN"/>
        </w:rPr>
        <w:t>、</w:t>
      </w:r>
      <w:r>
        <w:rPr>
          <w:rFonts w:hint="eastAsia" w:ascii="宋体"/>
          <w:b/>
          <w:color w:val="auto"/>
          <w:sz w:val="28"/>
          <w:szCs w:val="28"/>
        </w:rPr>
        <w:t>磋商保证金</w:t>
      </w:r>
      <w:bookmarkEnd w:id="67"/>
    </w:p>
    <w:p w14:paraId="7B6B769F">
      <w:pPr>
        <w:ind w:firstLine="0" w:firstLineChars="0"/>
        <w:rPr>
          <w:rFonts w:hint="eastAsia" w:ascii="宋体"/>
          <w:b/>
          <w:color w:val="auto"/>
          <w:sz w:val="28"/>
          <w:szCs w:val="28"/>
        </w:rPr>
      </w:pPr>
    </w:p>
    <w:p w14:paraId="13509875">
      <w:pPr>
        <w:ind w:firstLine="3813" w:firstLineChars="1055"/>
        <w:rPr>
          <w:rFonts w:hint="eastAsia" w:ascii="宋体" w:hAnsi="宋体" w:cs="宋体"/>
          <w:b/>
          <w:bCs/>
          <w:color w:val="auto"/>
          <w:kern w:val="0"/>
          <w:sz w:val="28"/>
          <w:szCs w:val="28"/>
          <w:lang w:val="zh-CN"/>
        </w:rPr>
      </w:pPr>
      <w:r>
        <w:rPr>
          <w:rFonts w:hint="eastAsia" w:ascii="宋体" w:hAnsi="宋体"/>
          <w:b/>
          <w:color w:val="auto"/>
          <w:sz w:val="36"/>
          <w:szCs w:val="36"/>
        </w:rPr>
        <w:t>磋商保证金</w:t>
      </w:r>
    </w:p>
    <w:p w14:paraId="2B11FD6F">
      <w:pPr>
        <w:autoSpaceDE w:val="0"/>
        <w:autoSpaceDN w:val="0"/>
        <w:spacing w:line="360" w:lineRule="auto"/>
        <w:ind w:firstLine="482"/>
        <w:rPr>
          <w:rFonts w:hint="eastAsia" w:ascii="宋体" w:hAnsi="宋体" w:cs="宋体"/>
          <w:b/>
          <w:bCs/>
          <w:color w:val="auto"/>
          <w:kern w:val="0"/>
          <w:lang w:val="zh-CN"/>
        </w:rPr>
      </w:pPr>
      <w:r>
        <w:rPr>
          <w:rFonts w:hint="eastAsia" w:ascii="宋体" w:hAnsi="宋体" w:cs="宋体"/>
          <w:b/>
          <w:bCs/>
          <w:color w:val="auto"/>
          <w:kern w:val="0"/>
          <w:lang w:val="zh-CN"/>
        </w:rPr>
        <w:t>致：德令哈市政府采购服务中心</w:t>
      </w:r>
    </w:p>
    <w:p w14:paraId="3088D00A">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我方为（采购项目名称）项目</w:t>
      </w:r>
      <w:r>
        <w:rPr>
          <w:rFonts w:hint="eastAsia" w:ascii="宋体" w:hAnsi="宋体" w:cs="宋体"/>
          <w:color w:val="auto"/>
          <w:kern w:val="0"/>
          <w:lang w:val="en-US" w:eastAsia="zh-CN"/>
        </w:rPr>
        <w:t>标号</w:t>
      </w:r>
      <w:r>
        <w:rPr>
          <w:rFonts w:hint="eastAsia" w:ascii="宋体" w:hAnsi="宋体" w:cs="宋体"/>
          <w:color w:val="auto"/>
          <w:kern w:val="0"/>
          <w:u w:val="single"/>
          <w:lang w:val="en-US" w:eastAsia="zh-CN"/>
        </w:rPr>
        <w:t xml:space="preserve">     </w:t>
      </w:r>
      <w:r>
        <w:rPr>
          <w:rFonts w:hint="eastAsia" w:ascii="宋体" w:hAnsi="宋体" w:cs="宋体"/>
          <w:color w:val="auto"/>
          <w:kern w:val="0"/>
          <w:lang w:val="zh-CN"/>
        </w:rPr>
        <w:t>（采购项目编号为：        ）递交保证金人民币       （大写：人民币        元）已于     年    月    日以基本户转账方式汇入你方账户。</w:t>
      </w:r>
    </w:p>
    <w:p w14:paraId="269BEF35">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附件：保证金交款证明复印件</w:t>
      </w:r>
    </w:p>
    <w:p w14:paraId="76BABCF5">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863EA72">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户    名：</w:t>
      </w:r>
    </w:p>
    <w:p w14:paraId="31B7CB0A">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开户银行：</w:t>
      </w:r>
    </w:p>
    <w:p w14:paraId="39E523C4">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开户帐号：</w:t>
      </w:r>
    </w:p>
    <w:p w14:paraId="249D8734">
      <w:pPr>
        <w:ind w:firstLine="0" w:firstLineChars="0"/>
        <w:rPr>
          <w:rFonts w:hint="eastAsia" w:ascii="宋体" w:hAnsi="宋体"/>
          <w:b/>
          <w:color w:val="auto"/>
          <w:sz w:val="36"/>
          <w:szCs w:val="36"/>
        </w:rPr>
      </w:pPr>
      <w:r>
        <w:rPr>
          <w:rFonts w:hint="eastAsia" w:ascii="宋体" w:hAnsi="宋体" w:cs="宋体"/>
          <w:color w:val="auto"/>
          <w:kern w:val="0"/>
          <w:lang w:val="zh-CN"/>
        </w:rPr>
        <w:t>注：通过银行转账的，必须由投标人从其基本账户汇（转）入</w:t>
      </w:r>
      <w:r>
        <w:rPr>
          <w:rFonts w:hint="eastAsia" w:ascii="宋体" w:hAnsi="宋体" w:cs="宋体"/>
          <w:color w:val="auto"/>
          <w:kern w:val="0"/>
        </w:rPr>
        <w:t>9.1条规定的账户</w:t>
      </w:r>
      <w:r>
        <w:rPr>
          <w:rFonts w:hint="eastAsia" w:ascii="宋体" w:hAnsi="宋体" w:cs="宋体"/>
          <w:color w:val="auto"/>
          <w:kern w:val="0"/>
          <w:lang w:val="zh-CN"/>
        </w:rPr>
        <w:t>。</w:t>
      </w:r>
    </w:p>
    <w:p w14:paraId="528DFEF4">
      <w:pPr>
        <w:ind w:firstLine="0" w:firstLineChars="0"/>
        <w:rPr>
          <w:rFonts w:hint="eastAsia" w:ascii="宋体" w:hAnsi="宋体"/>
          <w:color w:val="auto"/>
        </w:rPr>
      </w:pPr>
    </w:p>
    <w:p w14:paraId="178914CA">
      <w:pPr>
        <w:ind w:firstLine="0" w:firstLineChars="0"/>
        <w:rPr>
          <w:rFonts w:hint="eastAsia" w:ascii="宋体" w:hAnsi="宋体"/>
          <w:color w:val="auto"/>
        </w:rPr>
      </w:pPr>
    </w:p>
    <w:p w14:paraId="309F45EE">
      <w:pPr>
        <w:spacing w:line="360" w:lineRule="auto"/>
        <w:ind w:firstLine="3176" w:firstLineChars="1582"/>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55DF42C6">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5C3EC69B">
      <w:pPr>
        <w:tabs>
          <w:tab w:val="left" w:pos="168"/>
        </w:tabs>
        <w:adjustRightInd w:val="0"/>
        <w:ind w:firstLine="482"/>
        <w:textAlignment w:val="baseline"/>
        <w:rPr>
          <w:rFonts w:ascii="宋体" w:hAnsi="宋体"/>
          <w:color w:val="auto"/>
        </w:rPr>
      </w:pPr>
      <w:r>
        <w:rPr>
          <w:rFonts w:hint="eastAsia" w:ascii="宋体" w:hAnsi="宋体"/>
          <w:b/>
          <w:color w:val="auto"/>
        </w:rPr>
        <w:t xml:space="preserve">             </w:t>
      </w:r>
      <w:r>
        <w:rPr>
          <w:rFonts w:ascii="宋体" w:hAnsi="宋体"/>
          <w:b/>
          <w:color w:val="auto"/>
        </w:rPr>
        <w:t xml:space="preserve">                         </w:t>
      </w:r>
      <w:r>
        <w:rPr>
          <w:rFonts w:hint="eastAsia" w:ascii="宋体" w:hAnsi="宋体"/>
          <w:b/>
          <w:color w:val="auto"/>
        </w:rPr>
        <w:t xml:space="preserve"> 年   月  日</w:t>
      </w:r>
    </w:p>
    <w:p w14:paraId="647D3202">
      <w:pPr>
        <w:tabs>
          <w:tab w:val="left" w:pos="168"/>
        </w:tabs>
        <w:adjustRightInd w:val="0"/>
        <w:ind w:firstLine="480"/>
        <w:textAlignment w:val="baseline"/>
        <w:rPr>
          <w:rFonts w:ascii="宋体" w:hAnsi="宋体"/>
          <w:color w:val="auto"/>
        </w:rPr>
      </w:pPr>
    </w:p>
    <w:p w14:paraId="516339F2">
      <w:pPr>
        <w:ind w:firstLine="0" w:firstLineChars="0"/>
        <w:rPr>
          <w:rFonts w:hint="eastAsia" w:ascii="宋体" w:hAnsi="宋体"/>
          <w:color w:val="auto"/>
        </w:rPr>
      </w:pPr>
    </w:p>
    <w:p w14:paraId="6ADA93D7">
      <w:pPr>
        <w:ind w:firstLine="0" w:firstLineChars="0"/>
        <w:rPr>
          <w:rFonts w:hint="eastAsia" w:ascii="宋体" w:hAnsi="宋体"/>
          <w:color w:val="auto"/>
        </w:rPr>
      </w:pPr>
    </w:p>
    <w:bookmarkEnd w:id="64"/>
    <w:p w14:paraId="01A02078">
      <w:pPr>
        <w:widowControl/>
        <w:snapToGrid w:val="0"/>
        <w:spacing w:line="360" w:lineRule="auto"/>
        <w:ind w:firstLine="0" w:firstLineChars="0"/>
        <w:outlineLvl w:val="1"/>
        <w:rPr>
          <w:rFonts w:hint="eastAsia" w:ascii="宋体"/>
          <w:b/>
          <w:color w:val="auto"/>
          <w:sz w:val="28"/>
          <w:szCs w:val="28"/>
        </w:rPr>
      </w:pPr>
      <w:bookmarkStart w:id="68" w:name="_Toc28726"/>
      <w:r>
        <w:rPr>
          <w:rFonts w:hint="eastAsia" w:ascii="宋体" w:hAnsi="宋体" w:cs="宋体"/>
          <w:b/>
          <w:bCs/>
          <w:color w:val="auto"/>
          <w:kern w:val="0"/>
          <w:lang w:val="zh-CN"/>
        </w:rPr>
        <w:br w:type="page"/>
      </w:r>
      <w:bookmarkStart w:id="69" w:name="_Toc376936769"/>
      <w:bookmarkStart w:id="70" w:name="_Toc325726038"/>
      <w:bookmarkStart w:id="71" w:name="_Toc11065"/>
      <w:r>
        <w:rPr>
          <w:rFonts w:hint="eastAsia" w:ascii="宋体"/>
          <w:b/>
          <w:color w:val="auto"/>
          <w:sz w:val="28"/>
          <w:szCs w:val="28"/>
        </w:rPr>
        <w:t>1</w:t>
      </w:r>
      <w:r>
        <w:rPr>
          <w:rFonts w:ascii="宋体"/>
          <w:b/>
          <w:color w:val="auto"/>
          <w:sz w:val="28"/>
          <w:szCs w:val="28"/>
        </w:rPr>
        <w:t>1</w:t>
      </w:r>
      <w:bookmarkEnd w:id="69"/>
      <w:bookmarkEnd w:id="70"/>
      <w:r>
        <w:rPr>
          <w:rFonts w:hint="eastAsia" w:ascii="宋体"/>
          <w:b/>
          <w:color w:val="auto"/>
          <w:sz w:val="28"/>
          <w:szCs w:val="28"/>
          <w:lang w:eastAsia="zh-CN"/>
        </w:rPr>
        <w:t>、</w:t>
      </w:r>
      <w:r>
        <w:rPr>
          <w:rFonts w:hint="eastAsia" w:ascii="宋体"/>
          <w:b/>
          <w:color w:val="auto"/>
          <w:sz w:val="28"/>
          <w:szCs w:val="28"/>
        </w:rPr>
        <w:t>竞争性磋商首次报价表</w:t>
      </w:r>
      <w:bookmarkEnd w:id="71"/>
    </w:p>
    <w:p w14:paraId="72F5D7C5">
      <w:pPr>
        <w:ind w:firstLine="2711" w:firstLineChars="750"/>
        <w:rPr>
          <w:rFonts w:hint="eastAsia" w:ascii="宋体"/>
          <w:b/>
          <w:color w:val="auto"/>
          <w:sz w:val="36"/>
          <w:szCs w:val="36"/>
        </w:rPr>
      </w:pPr>
    </w:p>
    <w:p w14:paraId="421DCBCB">
      <w:pPr>
        <w:ind w:firstLine="2711" w:firstLineChars="750"/>
        <w:rPr>
          <w:rFonts w:hint="eastAsia" w:ascii="宋体" w:hAnsi="宋体"/>
          <w:b/>
          <w:color w:val="auto"/>
          <w:sz w:val="36"/>
          <w:szCs w:val="36"/>
        </w:rPr>
      </w:pPr>
      <w:r>
        <w:rPr>
          <w:rFonts w:hint="eastAsia" w:ascii="宋体" w:hAnsi="宋体"/>
          <w:b/>
          <w:color w:val="auto"/>
          <w:sz w:val="36"/>
          <w:szCs w:val="36"/>
        </w:rPr>
        <w:t>竞争性磋商首次报价表</w:t>
      </w:r>
    </w:p>
    <w:p w14:paraId="6523FC46">
      <w:pPr>
        <w:ind w:firstLine="2711" w:firstLineChars="750"/>
        <w:rPr>
          <w:rFonts w:hint="eastAsia" w:ascii="宋体" w:hAnsi="宋体"/>
          <w:b/>
          <w:color w:val="auto"/>
          <w:sz w:val="36"/>
          <w:szCs w:val="36"/>
        </w:rPr>
      </w:pPr>
    </w:p>
    <w:p w14:paraId="2BC0A606">
      <w:pPr>
        <w:ind w:firstLine="0" w:firstLineChars="0"/>
        <w:jc w:val="left"/>
        <w:rPr>
          <w:rFonts w:hint="eastAsia" w:ascii="宋体" w:hAnsi="宋体"/>
          <w:b/>
          <w:color w:val="auto"/>
        </w:rPr>
      </w:pPr>
      <w:r>
        <w:rPr>
          <w:rFonts w:hint="eastAsia" w:ascii="宋体" w:hAnsi="宋体"/>
          <w:b/>
          <w:color w:val="auto"/>
        </w:rPr>
        <w:t>投标</w:t>
      </w:r>
      <w:r>
        <w:rPr>
          <w:rFonts w:hint="eastAsia" w:ascii="宋体" w:hAnsi="宋体"/>
          <w:b/>
          <w:color w:val="auto"/>
          <w:lang w:val="en-US" w:eastAsia="zh-CN"/>
        </w:rPr>
        <w:t>人</w:t>
      </w:r>
      <w:r>
        <w:rPr>
          <w:rFonts w:hint="eastAsia" w:ascii="宋体" w:hAnsi="宋体"/>
          <w:b/>
          <w:color w:val="auto"/>
        </w:rPr>
        <w:t>名称：</w:t>
      </w:r>
      <w:r>
        <w:rPr>
          <w:rFonts w:hint="eastAsia" w:ascii="宋体" w:hAnsi="宋体" w:cs="宋体"/>
          <w:b/>
          <w:bCs/>
          <w:color w:val="auto"/>
          <w:kern w:val="0"/>
        </w:rPr>
        <w:t xml:space="preserve">        </w:t>
      </w:r>
      <w:r>
        <w:rPr>
          <w:rFonts w:hint="eastAsia" w:ascii="宋体" w:hAnsi="宋体" w:cs="宋体"/>
          <w:b/>
          <w:bCs/>
          <w:color w:val="auto"/>
          <w:kern w:val="0"/>
          <w:lang w:val="en-US" w:eastAsia="zh-CN"/>
        </w:rPr>
        <w:t xml:space="preserve">                             </w:t>
      </w:r>
      <w:r>
        <w:rPr>
          <w:rFonts w:hint="eastAsia" w:ascii="宋体" w:hAnsi="宋体" w:cs="宋体"/>
          <w:b/>
          <w:bCs/>
          <w:color w:val="auto"/>
          <w:kern w:val="0"/>
        </w:rPr>
        <w:t xml:space="preserve">                                   </w:t>
      </w:r>
      <w:r>
        <w:rPr>
          <w:rFonts w:hint="eastAsia" w:ascii="宋体" w:hAnsi="宋体"/>
          <w:b/>
          <w:color w:val="auto"/>
        </w:rPr>
        <w:t xml:space="preserve">                       </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008D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14:paraId="39F57F0D">
            <w:pPr>
              <w:adjustRightInd w:val="0"/>
              <w:ind w:firstLine="482"/>
              <w:textAlignment w:val="baseline"/>
              <w:rPr>
                <w:rFonts w:hint="eastAsia" w:ascii="宋体" w:hAnsi="宋体"/>
                <w:b/>
                <w:color w:val="auto"/>
              </w:rPr>
            </w:pPr>
            <w:r>
              <w:rPr>
                <w:rFonts w:hint="eastAsia" w:ascii="宋体" w:hAnsi="宋体"/>
                <w:b/>
                <w:color w:val="auto"/>
              </w:rPr>
              <w:t>项目名称</w:t>
            </w:r>
          </w:p>
        </w:tc>
        <w:tc>
          <w:tcPr>
            <w:tcW w:w="4962" w:type="dxa"/>
            <w:noWrap w:val="0"/>
            <w:vAlign w:val="center"/>
          </w:tcPr>
          <w:p w14:paraId="40F2B13A">
            <w:pPr>
              <w:adjustRightInd w:val="0"/>
              <w:ind w:firstLine="482"/>
              <w:jc w:val="center"/>
              <w:textAlignment w:val="baseline"/>
              <w:rPr>
                <w:rFonts w:hint="eastAsia" w:ascii="宋体" w:hAnsi="宋体"/>
                <w:b/>
                <w:color w:val="auto"/>
              </w:rPr>
            </w:pPr>
            <w:r>
              <w:rPr>
                <w:rFonts w:hint="eastAsia" w:ascii="宋体" w:hAnsi="宋体"/>
                <w:b/>
                <w:color w:val="auto"/>
              </w:rPr>
              <w:t>竞争性磋商首次报价（元）</w:t>
            </w:r>
          </w:p>
        </w:tc>
        <w:tc>
          <w:tcPr>
            <w:tcW w:w="2126" w:type="dxa"/>
            <w:noWrap w:val="0"/>
            <w:vAlign w:val="center"/>
          </w:tcPr>
          <w:p w14:paraId="700EFE36">
            <w:pPr>
              <w:adjustRightInd w:val="0"/>
              <w:ind w:left="233" w:leftChars="16" w:hanging="201" w:hangingChars="100"/>
              <w:jc w:val="center"/>
              <w:textAlignment w:val="baseline"/>
              <w:rPr>
                <w:rFonts w:hint="eastAsia" w:ascii="宋体" w:hAnsi="宋体"/>
                <w:b/>
                <w:color w:val="auto"/>
              </w:rPr>
            </w:pPr>
            <w:r>
              <w:rPr>
                <w:rFonts w:hint="eastAsia" w:ascii="宋体" w:hAnsi="宋体"/>
                <w:b/>
                <w:color w:val="auto"/>
              </w:rPr>
              <w:t>交货期</w:t>
            </w:r>
          </w:p>
        </w:tc>
      </w:tr>
      <w:tr w14:paraId="7EA3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14:paraId="16D7785F">
            <w:pPr>
              <w:adjustRightInd w:val="0"/>
              <w:ind w:firstLine="482"/>
              <w:textAlignment w:val="baseline"/>
              <w:rPr>
                <w:rFonts w:hint="eastAsia" w:ascii="宋体" w:hAnsi="宋体"/>
                <w:b/>
                <w:bCs/>
                <w:color w:val="auto"/>
              </w:rPr>
            </w:pPr>
          </w:p>
        </w:tc>
        <w:tc>
          <w:tcPr>
            <w:tcW w:w="4962" w:type="dxa"/>
            <w:noWrap w:val="0"/>
            <w:vAlign w:val="center"/>
          </w:tcPr>
          <w:p w14:paraId="017FA8BD">
            <w:pPr>
              <w:adjustRightInd w:val="0"/>
              <w:ind w:firstLine="0" w:firstLineChars="0"/>
              <w:textAlignment w:val="baseline"/>
              <w:rPr>
                <w:rFonts w:hint="eastAsia" w:ascii="宋体" w:hAnsi="宋体"/>
                <w:b/>
                <w:color w:val="auto"/>
              </w:rPr>
            </w:pPr>
            <w:r>
              <w:rPr>
                <w:rFonts w:hint="eastAsia" w:ascii="宋体" w:hAnsi="宋体"/>
                <w:b/>
                <w:color w:val="auto"/>
              </w:rPr>
              <w:t>大写：</w:t>
            </w:r>
          </w:p>
        </w:tc>
        <w:tc>
          <w:tcPr>
            <w:tcW w:w="2126" w:type="dxa"/>
            <w:vMerge w:val="restart"/>
            <w:noWrap w:val="0"/>
            <w:vAlign w:val="top"/>
          </w:tcPr>
          <w:p w14:paraId="76E3CEA1">
            <w:pPr>
              <w:adjustRightInd w:val="0"/>
              <w:ind w:firstLine="0" w:firstLineChars="0"/>
              <w:textAlignment w:val="baseline"/>
              <w:rPr>
                <w:rFonts w:hint="eastAsia" w:ascii="宋体" w:hAnsi="宋体"/>
                <w:b/>
                <w:color w:val="auto"/>
              </w:rPr>
            </w:pPr>
          </w:p>
        </w:tc>
      </w:tr>
      <w:tr w14:paraId="1F1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14:paraId="346BFBDB">
            <w:pPr>
              <w:adjustRightInd w:val="0"/>
              <w:ind w:firstLine="482"/>
              <w:textAlignment w:val="baseline"/>
              <w:rPr>
                <w:rFonts w:hint="eastAsia" w:ascii="宋体" w:hAnsi="宋体"/>
                <w:b/>
                <w:bCs/>
                <w:color w:val="auto"/>
              </w:rPr>
            </w:pPr>
          </w:p>
        </w:tc>
        <w:tc>
          <w:tcPr>
            <w:tcW w:w="4962" w:type="dxa"/>
            <w:noWrap w:val="0"/>
            <w:vAlign w:val="center"/>
          </w:tcPr>
          <w:p w14:paraId="6A2808BA">
            <w:pPr>
              <w:adjustRightInd w:val="0"/>
              <w:ind w:firstLine="0" w:firstLineChars="0"/>
              <w:textAlignment w:val="baseline"/>
              <w:rPr>
                <w:rFonts w:hint="eastAsia" w:ascii="宋体" w:hAnsi="宋体"/>
                <w:b/>
                <w:color w:val="auto"/>
              </w:rPr>
            </w:pPr>
            <w:r>
              <w:rPr>
                <w:rFonts w:hint="eastAsia" w:ascii="宋体" w:hAnsi="宋体"/>
                <w:b/>
                <w:color w:val="auto"/>
              </w:rPr>
              <w:t>小写：</w:t>
            </w:r>
          </w:p>
        </w:tc>
        <w:tc>
          <w:tcPr>
            <w:tcW w:w="2126" w:type="dxa"/>
            <w:vMerge w:val="continue"/>
            <w:noWrap w:val="0"/>
            <w:vAlign w:val="top"/>
          </w:tcPr>
          <w:p w14:paraId="785EC957">
            <w:pPr>
              <w:adjustRightInd w:val="0"/>
              <w:ind w:firstLine="0" w:firstLineChars="0"/>
              <w:textAlignment w:val="baseline"/>
              <w:rPr>
                <w:rFonts w:hint="eastAsia" w:ascii="宋体" w:hAnsi="宋体"/>
                <w:b/>
                <w:color w:val="auto"/>
              </w:rPr>
            </w:pPr>
          </w:p>
        </w:tc>
      </w:tr>
      <w:tr w14:paraId="1024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14:paraId="2AE6269C">
            <w:pPr>
              <w:adjustRightInd w:val="0"/>
              <w:ind w:firstLine="0" w:firstLineChars="0"/>
              <w:textAlignment w:val="baseline"/>
              <w:rPr>
                <w:rFonts w:hint="eastAsia" w:ascii="宋体" w:hAnsi="宋体"/>
                <w:b/>
                <w:color w:val="auto"/>
              </w:rPr>
            </w:pPr>
            <w:r>
              <w:rPr>
                <w:rFonts w:hint="eastAsia" w:ascii="宋体" w:hAnsi="宋体"/>
                <w:b/>
                <w:color w:val="auto"/>
              </w:rPr>
              <w:t>其他承诺及需要说明的事项：</w:t>
            </w:r>
          </w:p>
        </w:tc>
      </w:tr>
    </w:tbl>
    <w:p w14:paraId="50C78164">
      <w:pPr>
        <w:adjustRightInd w:val="0"/>
        <w:ind w:firstLine="355" w:firstLineChars="177"/>
        <w:textAlignment w:val="baseline"/>
        <w:rPr>
          <w:rFonts w:hint="eastAsia" w:ascii="宋体" w:hAnsi="宋体"/>
          <w:color w:val="auto"/>
        </w:rPr>
      </w:pPr>
      <w:r>
        <w:rPr>
          <w:rFonts w:hint="eastAsia" w:ascii="宋体" w:hAnsi="宋体"/>
          <w:b/>
          <w:color w:val="auto"/>
        </w:rPr>
        <w:t>注：</w:t>
      </w:r>
      <w:r>
        <w:rPr>
          <w:rFonts w:hint="eastAsia" w:ascii="宋体" w:hAnsi="宋体"/>
          <w:color w:val="auto"/>
        </w:rPr>
        <w:t>1、填写此表时不得改变表格形式。</w:t>
      </w:r>
    </w:p>
    <w:p w14:paraId="7A40CECD">
      <w:pPr>
        <w:adjustRightInd w:val="0"/>
        <w:ind w:firstLine="754" w:firstLineChars="377"/>
        <w:textAlignment w:val="baseline"/>
        <w:rPr>
          <w:rFonts w:hint="eastAsia" w:ascii="宋体" w:hAnsi="宋体"/>
          <w:color w:val="auto"/>
        </w:rPr>
      </w:pPr>
      <w:r>
        <w:rPr>
          <w:rFonts w:hint="eastAsia" w:ascii="宋体" w:hAnsi="宋体"/>
          <w:color w:val="auto"/>
        </w:rPr>
        <w:t>2、磋商报价为总报价。必须包括：</w:t>
      </w:r>
      <w:r>
        <w:rPr>
          <w:rFonts w:hint="eastAsia" w:ascii="宋体" w:cs="宋体"/>
          <w:color w:val="auto"/>
          <w:kern w:val="0"/>
          <w:lang w:val="zh-CN"/>
        </w:rPr>
        <w:t>产品费、检验费、手续费、运输费、保险费、安装调试费、人员费、服务费、税金及不可预见费等全部费用。</w:t>
      </w:r>
    </w:p>
    <w:p w14:paraId="7005F972">
      <w:pPr>
        <w:adjustRightInd w:val="0"/>
        <w:ind w:firstLine="754" w:firstLineChars="377"/>
        <w:textAlignment w:val="baseline"/>
        <w:rPr>
          <w:rFonts w:hint="eastAsia" w:ascii="宋体" w:hAnsi="宋体"/>
          <w:color w:val="auto"/>
        </w:rPr>
      </w:pPr>
      <w:r>
        <w:rPr>
          <w:rFonts w:hint="eastAsia" w:ascii="宋体" w:hAnsi="宋体"/>
          <w:color w:val="auto"/>
        </w:rPr>
        <w:t>3、“交货期”是指产品能够交付使用的具体时间。</w:t>
      </w:r>
    </w:p>
    <w:p w14:paraId="560FDA92">
      <w:pPr>
        <w:adjustRightInd w:val="0"/>
        <w:ind w:firstLine="0" w:firstLineChars="0"/>
        <w:textAlignment w:val="baseline"/>
        <w:rPr>
          <w:rFonts w:hint="eastAsia" w:ascii="宋体" w:hAnsi="宋体"/>
          <w:color w:val="auto"/>
        </w:rPr>
      </w:pPr>
    </w:p>
    <w:p w14:paraId="25B3D111">
      <w:pPr>
        <w:adjustRightInd w:val="0"/>
        <w:ind w:firstLine="0" w:firstLineChars="0"/>
        <w:textAlignment w:val="baseline"/>
        <w:rPr>
          <w:rFonts w:hint="eastAsia" w:ascii="宋体" w:hAnsi="宋体"/>
          <w:color w:val="auto"/>
        </w:rPr>
      </w:pPr>
    </w:p>
    <w:p w14:paraId="089DD7FE">
      <w:pPr>
        <w:adjustRightInd w:val="0"/>
        <w:ind w:firstLine="0" w:firstLineChars="0"/>
        <w:textAlignment w:val="baseline"/>
        <w:rPr>
          <w:rFonts w:hint="eastAsia" w:ascii="宋体" w:hAnsi="宋体"/>
          <w:color w:val="auto"/>
        </w:rPr>
      </w:pPr>
    </w:p>
    <w:p w14:paraId="3BF838B2">
      <w:pPr>
        <w:adjustRightInd w:val="0"/>
        <w:ind w:firstLine="0" w:firstLineChars="0"/>
        <w:textAlignment w:val="baseline"/>
        <w:rPr>
          <w:rFonts w:hint="eastAsia" w:ascii="宋体" w:hAnsi="宋体"/>
          <w:color w:val="auto"/>
        </w:rPr>
      </w:pPr>
    </w:p>
    <w:p w14:paraId="7898250E">
      <w:pPr>
        <w:adjustRightInd w:val="0"/>
        <w:ind w:firstLine="0" w:firstLineChars="0"/>
        <w:textAlignment w:val="baseline"/>
        <w:rPr>
          <w:rFonts w:hint="eastAsia" w:ascii="宋体" w:hAnsi="宋体"/>
          <w:color w:val="auto"/>
        </w:rPr>
      </w:pPr>
    </w:p>
    <w:p w14:paraId="68404BA5">
      <w:pPr>
        <w:ind w:firstLine="480"/>
        <w:jc w:val="center"/>
        <w:rPr>
          <w:rFonts w:hint="eastAsia" w:ascii="宋体" w:hAnsi="宋体"/>
          <w:color w:val="auto"/>
        </w:rPr>
      </w:pPr>
    </w:p>
    <w:p w14:paraId="11DA47C1">
      <w:pPr>
        <w:ind w:firstLine="0" w:firstLineChars="0"/>
        <w:rPr>
          <w:rFonts w:hint="eastAsia" w:ascii="宋体" w:hAnsi="宋体"/>
          <w:color w:val="auto"/>
        </w:rPr>
      </w:pPr>
    </w:p>
    <w:p w14:paraId="178527B0">
      <w:pPr>
        <w:ind w:firstLine="0" w:firstLineChars="0"/>
        <w:rPr>
          <w:rFonts w:ascii="宋体" w:hAnsi="宋体"/>
          <w:color w:val="auto"/>
        </w:rPr>
      </w:pPr>
    </w:p>
    <w:p w14:paraId="159A5437">
      <w:pPr>
        <w:ind w:firstLine="0" w:firstLineChars="0"/>
        <w:rPr>
          <w:rFonts w:ascii="宋体" w:hAnsi="宋体"/>
          <w:color w:val="auto"/>
        </w:rPr>
      </w:pPr>
    </w:p>
    <w:p w14:paraId="7CA94560">
      <w:pPr>
        <w:ind w:firstLine="0" w:firstLineChars="0"/>
        <w:rPr>
          <w:rFonts w:hint="eastAsia" w:ascii="宋体" w:hAnsi="宋体"/>
          <w:color w:val="auto"/>
        </w:rPr>
      </w:pPr>
    </w:p>
    <w:p w14:paraId="194BD96B">
      <w:pPr>
        <w:ind w:firstLine="2110" w:firstLineChars="1055"/>
        <w:rPr>
          <w:rFonts w:hint="eastAsia" w:ascii="宋体" w:hAnsi="宋体"/>
          <w:color w:val="auto"/>
        </w:rPr>
      </w:pPr>
    </w:p>
    <w:p w14:paraId="5859CE7C">
      <w:pPr>
        <w:spacing w:line="240" w:lineRule="auto"/>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ascii="仿宋_GB2312" w:eastAsia="仿宋_GB2312" w:cs="宋体"/>
          <w:color w:val="auto"/>
          <w:kern w:val="0"/>
          <w:u w:val="single"/>
        </w:rPr>
        <w:t xml:space="preserve">  </w:t>
      </w:r>
      <w:r>
        <w:rPr>
          <w:rFonts w:hint="eastAsia" w:ascii="仿宋_GB2312" w:eastAsia="仿宋_GB2312" w:cs="宋体"/>
          <w:color w:val="auto"/>
          <w:kern w:val="0"/>
          <w:u w:val="single"/>
        </w:rPr>
        <w:t xml:space="preserve">   </w:t>
      </w:r>
      <w:r>
        <w:rPr>
          <w:rFonts w:hint="eastAsia" w:ascii="宋体" w:hAnsi="宋体"/>
          <w:b/>
          <w:color w:val="auto"/>
        </w:rPr>
        <w:t>（公章）</w:t>
      </w:r>
    </w:p>
    <w:p w14:paraId="34B0A7AD">
      <w:pPr>
        <w:spacing w:line="24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ascii="仿宋_GB2312" w:eastAsia="仿宋_GB2312" w:cs="宋体"/>
          <w:color w:val="auto"/>
          <w:kern w:val="0"/>
          <w:u w:val="single"/>
        </w:rPr>
        <w:t xml:space="preserve">  </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0D424172">
      <w:pPr>
        <w:spacing w:line="240" w:lineRule="auto"/>
        <w:ind w:firstLine="482"/>
        <w:jc w:val="center"/>
        <w:rPr>
          <w:rFonts w:hint="eastAsia" w:ascii="宋体" w:hAnsi="宋体"/>
          <w:b/>
          <w:color w:val="auto"/>
        </w:rPr>
      </w:pPr>
      <w:r>
        <w:rPr>
          <w:rFonts w:hint="eastAsia" w:ascii="宋体" w:hAnsi="宋体"/>
          <w:b/>
          <w:color w:val="auto"/>
        </w:rPr>
        <w:t xml:space="preserve">             年   月  日</w:t>
      </w:r>
    </w:p>
    <w:p w14:paraId="5C87BF9E">
      <w:pPr>
        <w:ind w:firstLine="0" w:firstLineChars="0"/>
        <w:rPr>
          <w:rFonts w:ascii="宋体" w:hAnsi="宋体"/>
          <w:b/>
          <w:color w:val="auto"/>
        </w:rPr>
      </w:pPr>
    </w:p>
    <w:p w14:paraId="395EF3AC">
      <w:pPr>
        <w:bidi w:val="0"/>
        <w:rPr>
          <w:rFonts w:hint="eastAsia"/>
          <w:color w:val="auto"/>
        </w:rPr>
      </w:pPr>
      <w:bookmarkStart w:id="72" w:name="_Toc20741"/>
    </w:p>
    <w:p w14:paraId="738C08D0">
      <w:pPr>
        <w:widowControl/>
        <w:snapToGrid w:val="0"/>
        <w:spacing w:line="360" w:lineRule="auto"/>
        <w:ind w:firstLine="0" w:firstLineChars="0"/>
        <w:outlineLvl w:val="1"/>
        <w:rPr>
          <w:rFonts w:hint="eastAsia" w:ascii="宋体"/>
          <w:b/>
          <w:color w:val="auto"/>
          <w:sz w:val="28"/>
          <w:szCs w:val="28"/>
        </w:rPr>
      </w:pPr>
      <w:bookmarkStart w:id="73" w:name="_Toc4154"/>
      <w:r>
        <w:rPr>
          <w:rFonts w:hint="eastAsia" w:ascii="宋体"/>
          <w:b/>
          <w:color w:val="auto"/>
          <w:sz w:val="28"/>
          <w:szCs w:val="28"/>
        </w:rPr>
        <w:t>1</w:t>
      </w:r>
      <w:r>
        <w:rPr>
          <w:rFonts w:hint="eastAsia" w:ascii="宋体"/>
          <w:b/>
          <w:color w:val="auto"/>
          <w:sz w:val="28"/>
          <w:szCs w:val="28"/>
          <w:lang w:val="en-US" w:eastAsia="zh-CN"/>
        </w:rPr>
        <w:t>2、</w:t>
      </w:r>
      <w:r>
        <w:rPr>
          <w:rFonts w:hint="eastAsia" w:ascii="宋体"/>
          <w:b/>
          <w:color w:val="auto"/>
          <w:sz w:val="28"/>
          <w:szCs w:val="28"/>
        </w:rPr>
        <w:t>分项报价表</w:t>
      </w:r>
      <w:bookmarkEnd w:id="73"/>
      <w:r>
        <w:rPr>
          <w:rFonts w:hint="eastAsia" w:ascii="宋体"/>
          <w:b/>
          <w:color w:val="auto"/>
          <w:sz w:val="28"/>
          <w:szCs w:val="28"/>
        </w:rPr>
        <w:t xml:space="preserve">    </w:t>
      </w:r>
    </w:p>
    <w:p w14:paraId="41F96A68">
      <w:pPr>
        <w:widowControl/>
        <w:snapToGrid w:val="0"/>
        <w:spacing w:line="360" w:lineRule="auto"/>
        <w:ind w:firstLine="0" w:firstLineChars="0"/>
        <w:jc w:val="center"/>
        <w:outlineLvl w:val="9"/>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28"/>
          <w:szCs w:val="28"/>
          <w:lang w:val="zh-CN"/>
        </w:rPr>
        <w:t>分项报价表</w:t>
      </w:r>
    </w:p>
    <w:p w14:paraId="23D32437">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b/>
          <w:bCs/>
          <w:color w:val="auto"/>
          <w:kern w:val="0"/>
          <w:lang w:val="zh-CN"/>
        </w:rPr>
        <w:t>投标人名称</w:t>
      </w:r>
      <w:r>
        <w:rPr>
          <w:rFonts w:hint="eastAsia" w:ascii="新宋体" w:hAnsi="新宋体" w:eastAsia="新宋体" w:cs="新宋体"/>
          <w:b/>
          <w:bCs/>
          <w:color w:val="auto"/>
          <w:kern w:val="0"/>
        </w:rPr>
        <w:t xml:space="preserve">：                                               </w:t>
      </w:r>
      <w:r>
        <w:rPr>
          <w:rFonts w:hint="eastAsia" w:ascii="宋体" w:hAnsi="宋体" w:cs="宋体"/>
          <w:b/>
          <w:bCs/>
          <w:color w:val="auto"/>
          <w:kern w:val="0"/>
        </w:rPr>
        <w:t xml:space="preserve">   </w:t>
      </w:r>
      <w:r>
        <w:rPr>
          <w:rFonts w:hint="eastAsia" w:ascii="新宋体" w:hAnsi="新宋体" w:eastAsia="新宋体" w:cs="新宋体"/>
          <w:b/>
          <w:bCs/>
          <w:color w:val="auto"/>
          <w:kern w:val="0"/>
        </w:rPr>
        <w:t xml:space="preserve">            </w:t>
      </w:r>
    </w:p>
    <w:tbl>
      <w:tblPr>
        <w:tblStyle w:val="20"/>
        <w:tblW w:w="0" w:type="auto"/>
        <w:jc w:val="center"/>
        <w:tblLayout w:type="fixed"/>
        <w:tblCellMar>
          <w:top w:w="0" w:type="dxa"/>
          <w:left w:w="28" w:type="dxa"/>
          <w:bottom w:w="0" w:type="dxa"/>
          <w:right w:w="28" w:type="dxa"/>
        </w:tblCellMar>
      </w:tblPr>
      <w:tblGrid>
        <w:gridCol w:w="862"/>
        <w:gridCol w:w="1329"/>
        <w:gridCol w:w="888"/>
        <w:gridCol w:w="936"/>
        <w:gridCol w:w="1305"/>
        <w:gridCol w:w="931"/>
        <w:gridCol w:w="706"/>
        <w:gridCol w:w="831"/>
        <w:gridCol w:w="1012"/>
      </w:tblGrid>
      <w:tr w14:paraId="4CDF2F3F">
        <w:tblPrEx>
          <w:tblCellMar>
            <w:top w:w="0" w:type="dxa"/>
            <w:left w:w="28" w:type="dxa"/>
            <w:bottom w:w="0" w:type="dxa"/>
            <w:right w:w="28" w:type="dxa"/>
          </w:tblCellMar>
        </w:tblPrEx>
        <w:trPr>
          <w:trHeight w:val="23" w:hRule="atLeast"/>
          <w:jc w:val="center"/>
        </w:trPr>
        <w:tc>
          <w:tcPr>
            <w:tcW w:w="862" w:type="dxa"/>
            <w:tcBorders>
              <w:top w:val="single" w:color="000000" w:sz="8" w:space="0"/>
              <w:left w:val="single" w:color="000000" w:sz="8" w:space="0"/>
              <w:bottom w:val="single" w:color="000000" w:sz="6" w:space="0"/>
              <w:right w:val="single" w:color="000000" w:sz="6" w:space="0"/>
            </w:tcBorders>
            <w:noWrap w:val="0"/>
            <w:vAlign w:val="center"/>
          </w:tcPr>
          <w:p w14:paraId="79BAA200">
            <w:pPr>
              <w:autoSpaceDE w:val="0"/>
              <w:autoSpaceDN w:val="0"/>
              <w:spacing w:line="360" w:lineRule="auto"/>
              <w:ind w:firstLine="0" w:firstLineChars="0"/>
              <w:jc w:val="center"/>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序号</w:t>
            </w:r>
          </w:p>
        </w:tc>
        <w:tc>
          <w:tcPr>
            <w:tcW w:w="1329" w:type="dxa"/>
            <w:tcBorders>
              <w:top w:val="single" w:color="000000" w:sz="8" w:space="0"/>
              <w:left w:val="single" w:color="000000" w:sz="6" w:space="0"/>
              <w:bottom w:val="single" w:color="000000" w:sz="6" w:space="0"/>
              <w:right w:val="single" w:color="000000" w:sz="6" w:space="0"/>
            </w:tcBorders>
            <w:noWrap w:val="0"/>
            <w:vAlign w:val="center"/>
          </w:tcPr>
          <w:p w14:paraId="7D212E98">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产品名称</w:t>
            </w:r>
          </w:p>
        </w:tc>
        <w:tc>
          <w:tcPr>
            <w:tcW w:w="888" w:type="dxa"/>
            <w:tcBorders>
              <w:top w:val="single" w:color="000000" w:sz="8" w:space="0"/>
              <w:left w:val="single" w:color="000000" w:sz="6" w:space="0"/>
              <w:bottom w:val="single" w:color="000000" w:sz="6" w:space="0"/>
              <w:right w:val="single" w:color="000000" w:sz="6" w:space="0"/>
            </w:tcBorders>
            <w:noWrap w:val="0"/>
            <w:vAlign w:val="center"/>
          </w:tcPr>
          <w:p w14:paraId="669DDB2E">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品牌</w:t>
            </w:r>
          </w:p>
        </w:tc>
        <w:tc>
          <w:tcPr>
            <w:tcW w:w="936" w:type="dxa"/>
            <w:tcBorders>
              <w:top w:val="single" w:color="000000" w:sz="8" w:space="0"/>
              <w:left w:val="single" w:color="000000" w:sz="6" w:space="0"/>
              <w:bottom w:val="single" w:color="000000" w:sz="6" w:space="0"/>
              <w:right w:val="single" w:color="000000" w:sz="6" w:space="0"/>
            </w:tcBorders>
            <w:noWrap w:val="0"/>
            <w:vAlign w:val="center"/>
          </w:tcPr>
          <w:p w14:paraId="3BB4C1C9">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6414ADDF">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397CC921">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1BD63E5C">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7FA23BFE">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合计</w:t>
            </w:r>
          </w:p>
        </w:tc>
        <w:tc>
          <w:tcPr>
            <w:tcW w:w="1012" w:type="dxa"/>
            <w:tcBorders>
              <w:top w:val="single" w:color="000000" w:sz="8" w:space="0"/>
              <w:left w:val="single" w:color="000000" w:sz="6" w:space="0"/>
              <w:bottom w:val="single" w:color="000000" w:sz="6" w:space="0"/>
              <w:right w:val="single" w:color="000000" w:sz="8" w:space="0"/>
            </w:tcBorders>
            <w:noWrap w:val="0"/>
            <w:vAlign w:val="center"/>
          </w:tcPr>
          <w:p w14:paraId="43A6C3C6">
            <w:pPr>
              <w:autoSpaceDE w:val="0"/>
              <w:autoSpaceDN w:val="0"/>
              <w:spacing w:line="360" w:lineRule="auto"/>
              <w:ind w:firstLine="0" w:firstLineChars="0"/>
              <w:rPr>
                <w:rFonts w:hint="eastAsia" w:ascii="新宋体" w:hAnsi="新宋体" w:eastAsia="新宋体" w:cs="新宋体"/>
                <w:color w:val="auto"/>
                <w:kern w:val="0"/>
                <w:lang w:val="zh-CN"/>
              </w:rPr>
            </w:pPr>
            <w:r>
              <w:rPr>
                <w:rFonts w:hint="eastAsia" w:ascii="新宋体" w:hAnsi="新宋体" w:eastAsia="新宋体" w:cs="新宋体"/>
                <w:color w:val="auto"/>
              </w:rPr>
              <w:t>免费质保期</w:t>
            </w:r>
          </w:p>
        </w:tc>
      </w:tr>
      <w:tr w14:paraId="11D72357">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14:paraId="0350FFBE">
            <w:pPr>
              <w:autoSpaceDE w:val="0"/>
              <w:autoSpaceDN w:val="0"/>
              <w:spacing w:line="360" w:lineRule="auto"/>
              <w:ind w:firstLine="166" w:firstLineChars="83"/>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1</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14:paraId="3ECE32A0">
            <w:pPr>
              <w:autoSpaceDE w:val="0"/>
              <w:autoSpaceDN w:val="0"/>
              <w:spacing w:line="360" w:lineRule="auto"/>
              <w:ind w:firstLine="480"/>
              <w:jc w:val="center"/>
              <w:rPr>
                <w:rFonts w:hint="eastAsia" w:ascii="新宋体" w:hAnsi="新宋体" w:eastAsia="新宋体" w:cs="新宋体"/>
                <w:color w:val="auto"/>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14:paraId="20A56A83">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14:paraId="58D3B47A">
            <w:pPr>
              <w:autoSpaceDE w:val="0"/>
              <w:autoSpaceDN w:val="0"/>
              <w:spacing w:line="360" w:lineRule="auto"/>
              <w:ind w:firstLine="480"/>
              <w:jc w:val="center"/>
              <w:rPr>
                <w:rFonts w:hint="eastAsia" w:ascii="新宋体" w:hAnsi="新宋体" w:eastAsia="新宋体" w:cs="新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C026FC5">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02CD5488">
            <w:pPr>
              <w:autoSpaceDE w:val="0"/>
              <w:autoSpaceDN w:val="0"/>
              <w:spacing w:line="360" w:lineRule="auto"/>
              <w:ind w:firstLine="480"/>
              <w:jc w:val="center"/>
              <w:rPr>
                <w:rFonts w:hint="eastAsia" w:ascii="新宋体" w:hAnsi="新宋体" w:eastAsia="新宋体" w:cs="新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E393D16">
            <w:pPr>
              <w:autoSpaceDE w:val="0"/>
              <w:autoSpaceDN w:val="0"/>
              <w:spacing w:line="360" w:lineRule="auto"/>
              <w:ind w:firstLine="480"/>
              <w:jc w:val="center"/>
              <w:rPr>
                <w:rFonts w:hint="eastAsia" w:ascii="新宋体" w:hAnsi="新宋体" w:eastAsia="新宋体" w:cs="新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4E85908">
            <w:pPr>
              <w:autoSpaceDE w:val="0"/>
              <w:autoSpaceDN w:val="0"/>
              <w:spacing w:line="360" w:lineRule="auto"/>
              <w:ind w:firstLine="480"/>
              <w:jc w:val="center"/>
              <w:rPr>
                <w:rFonts w:hint="eastAsia" w:ascii="新宋体" w:hAnsi="新宋体" w:eastAsia="新宋体" w:cs="新宋体"/>
                <w:color w:val="auto"/>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14:paraId="52255E4D">
            <w:pPr>
              <w:autoSpaceDE w:val="0"/>
              <w:autoSpaceDN w:val="0"/>
              <w:spacing w:line="360" w:lineRule="auto"/>
              <w:ind w:firstLine="480"/>
              <w:jc w:val="center"/>
              <w:rPr>
                <w:rFonts w:hint="eastAsia" w:ascii="新宋体" w:hAnsi="新宋体" w:eastAsia="新宋体" w:cs="新宋体"/>
                <w:color w:val="auto"/>
                <w:kern w:val="0"/>
                <w:lang w:val="zh-CN"/>
              </w:rPr>
            </w:pPr>
          </w:p>
        </w:tc>
      </w:tr>
      <w:tr w14:paraId="7B44D252">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14:paraId="5A91C2C7">
            <w:pPr>
              <w:autoSpaceDE w:val="0"/>
              <w:autoSpaceDN w:val="0"/>
              <w:spacing w:line="360" w:lineRule="auto"/>
              <w:ind w:firstLine="166" w:firstLineChars="83"/>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2</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14:paraId="2EBDFA03">
            <w:pPr>
              <w:autoSpaceDE w:val="0"/>
              <w:autoSpaceDN w:val="0"/>
              <w:spacing w:line="360" w:lineRule="auto"/>
              <w:ind w:firstLine="480"/>
              <w:jc w:val="center"/>
              <w:rPr>
                <w:rFonts w:hint="eastAsia" w:ascii="新宋体" w:hAnsi="新宋体" w:eastAsia="新宋体" w:cs="新宋体"/>
                <w:color w:val="auto"/>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14:paraId="7392793F">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14:paraId="60CB705C">
            <w:pPr>
              <w:autoSpaceDE w:val="0"/>
              <w:autoSpaceDN w:val="0"/>
              <w:spacing w:line="360" w:lineRule="auto"/>
              <w:ind w:firstLine="480"/>
              <w:jc w:val="center"/>
              <w:rPr>
                <w:rFonts w:hint="eastAsia" w:ascii="新宋体" w:hAnsi="新宋体" w:eastAsia="新宋体" w:cs="新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F121D7F">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B027138">
            <w:pPr>
              <w:autoSpaceDE w:val="0"/>
              <w:autoSpaceDN w:val="0"/>
              <w:spacing w:line="360" w:lineRule="auto"/>
              <w:ind w:firstLine="480"/>
              <w:jc w:val="center"/>
              <w:rPr>
                <w:rFonts w:hint="eastAsia" w:ascii="新宋体" w:hAnsi="新宋体" w:eastAsia="新宋体" w:cs="新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1E22BB4">
            <w:pPr>
              <w:autoSpaceDE w:val="0"/>
              <w:autoSpaceDN w:val="0"/>
              <w:spacing w:line="360" w:lineRule="auto"/>
              <w:ind w:firstLine="480"/>
              <w:jc w:val="center"/>
              <w:rPr>
                <w:rFonts w:hint="eastAsia" w:ascii="新宋体" w:hAnsi="新宋体" w:eastAsia="新宋体" w:cs="新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A381463">
            <w:pPr>
              <w:autoSpaceDE w:val="0"/>
              <w:autoSpaceDN w:val="0"/>
              <w:spacing w:line="360" w:lineRule="auto"/>
              <w:ind w:firstLine="480"/>
              <w:jc w:val="center"/>
              <w:rPr>
                <w:rFonts w:hint="eastAsia" w:ascii="新宋体" w:hAnsi="新宋体" w:eastAsia="新宋体" w:cs="新宋体"/>
                <w:color w:val="auto"/>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14:paraId="33DF8D55">
            <w:pPr>
              <w:autoSpaceDE w:val="0"/>
              <w:autoSpaceDN w:val="0"/>
              <w:spacing w:line="360" w:lineRule="auto"/>
              <w:ind w:firstLine="480"/>
              <w:jc w:val="center"/>
              <w:rPr>
                <w:rFonts w:hint="eastAsia" w:ascii="新宋体" w:hAnsi="新宋体" w:eastAsia="新宋体" w:cs="新宋体"/>
                <w:color w:val="auto"/>
                <w:kern w:val="0"/>
                <w:lang w:val="zh-CN"/>
              </w:rPr>
            </w:pPr>
          </w:p>
        </w:tc>
      </w:tr>
      <w:tr w14:paraId="56274B93">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14:paraId="3A3EE64B">
            <w:pPr>
              <w:autoSpaceDE w:val="0"/>
              <w:autoSpaceDN w:val="0"/>
              <w:spacing w:line="360" w:lineRule="auto"/>
              <w:ind w:firstLine="166" w:firstLineChars="83"/>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3</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14:paraId="46C78BB8">
            <w:pPr>
              <w:autoSpaceDE w:val="0"/>
              <w:autoSpaceDN w:val="0"/>
              <w:spacing w:line="360" w:lineRule="auto"/>
              <w:ind w:firstLine="480"/>
              <w:jc w:val="center"/>
              <w:rPr>
                <w:rFonts w:hint="eastAsia" w:ascii="新宋体" w:hAnsi="新宋体" w:eastAsia="新宋体" w:cs="新宋体"/>
                <w:color w:val="auto"/>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14:paraId="36438F12">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14:paraId="5A7143EE">
            <w:pPr>
              <w:autoSpaceDE w:val="0"/>
              <w:autoSpaceDN w:val="0"/>
              <w:spacing w:line="360" w:lineRule="auto"/>
              <w:ind w:firstLine="480"/>
              <w:jc w:val="center"/>
              <w:rPr>
                <w:rFonts w:hint="eastAsia" w:ascii="新宋体" w:hAnsi="新宋体" w:eastAsia="新宋体" w:cs="新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F86BE97">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200CDD6">
            <w:pPr>
              <w:autoSpaceDE w:val="0"/>
              <w:autoSpaceDN w:val="0"/>
              <w:spacing w:line="360" w:lineRule="auto"/>
              <w:ind w:firstLine="480"/>
              <w:jc w:val="center"/>
              <w:rPr>
                <w:rFonts w:hint="eastAsia" w:ascii="新宋体" w:hAnsi="新宋体" w:eastAsia="新宋体" w:cs="新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04CD4D1">
            <w:pPr>
              <w:autoSpaceDE w:val="0"/>
              <w:autoSpaceDN w:val="0"/>
              <w:spacing w:line="360" w:lineRule="auto"/>
              <w:ind w:firstLine="480"/>
              <w:jc w:val="center"/>
              <w:rPr>
                <w:rFonts w:hint="eastAsia" w:ascii="新宋体" w:hAnsi="新宋体" w:eastAsia="新宋体" w:cs="新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4F83C8D">
            <w:pPr>
              <w:autoSpaceDE w:val="0"/>
              <w:autoSpaceDN w:val="0"/>
              <w:spacing w:line="360" w:lineRule="auto"/>
              <w:ind w:firstLine="480"/>
              <w:jc w:val="center"/>
              <w:rPr>
                <w:rFonts w:hint="eastAsia" w:ascii="新宋体" w:hAnsi="新宋体" w:eastAsia="新宋体" w:cs="新宋体"/>
                <w:color w:val="auto"/>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14:paraId="07C324D3">
            <w:pPr>
              <w:autoSpaceDE w:val="0"/>
              <w:autoSpaceDN w:val="0"/>
              <w:spacing w:line="360" w:lineRule="auto"/>
              <w:ind w:firstLine="480"/>
              <w:jc w:val="center"/>
              <w:rPr>
                <w:rFonts w:hint="eastAsia" w:ascii="新宋体" w:hAnsi="新宋体" w:eastAsia="新宋体" w:cs="新宋体"/>
                <w:color w:val="auto"/>
                <w:kern w:val="0"/>
                <w:lang w:val="zh-CN"/>
              </w:rPr>
            </w:pPr>
          </w:p>
        </w:tc>
      </w:tr>
      <w:tr w14:paraId="5B58BBFA">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14:paraId="72C79F27">
            <w:pPr>
              <w:autoSpaceDE w:val="0"/>
              <w:autoSpaceDN w:val="0"/>
              <w:spacing w:line="360" w:lineRule="auto"/>
              <w:ind w:firstLine="166" w:firstLineChars="83"/>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4</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14:paraId="5F95E994">
            <w:pPr>
              <w:autoSpaceDE w:val="0"/>
              <w:autoSpaceDN w:val="0"/>
              <w:spacing w:line="360" w:lineRule="auto"/>
              <w:ind w:firstLine="480"/>
              <w:jc w:val="center"/>
              <w:rPr>
                <w:rFonts w:hint="eastAsia" w:ascii="新宋体" w:hAnsi="新宋体" w:eastAsia="新宋体" w:cs="新宋体"/>
                <w:color w:val="auto"/>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14:paraId="44A153D8">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14:paraId="5771234D">
            <w:pPr>
              <w:autoSpaceDE w:val="0"/>
              <w:autoSpaceDN w:val="0"/>
              <w:spacing w:line="360" w:lineRule="auto"/>
              <w:ind w:firstLine="480"/>
              <w:jc w:val="center"/>
              <w:rPr>
                <w:rFonts w:hint="eastAsia" w:ascii="新宋体" w:hAnsi="新宋体" w:eastAsia="新宋体" w:cs="新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9FBD3EC">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39A69E2E">
            <w:pPr>
              <w:autoSpaceDE w:val="0"/>
              <w:autoSpaceDN w:val="0"/>
              <w:spacing w:line="360" w:lineRule="auto"/>
              <w:ind w:firstLine="480"/>
              <w:jc w:val="center"/>
              <w:rPr>
                <w:rFonts w:hint="eastAsia" w:ascii="新宋体" w:hAnsi="新宋体" w:eastAsia="新宋体" w:cs="新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8863B66">
            <w:pPr>
              <w:autoSpaceDE w:val="0"/>
              <w:autoSpaceDN w:val="0"/>
              <w:spacing w:line="360" w:lineRule="auto"/>
              <w:ind w:firstLine="480"/>
              <w:jc w:val="center"/>
              <w:rPr>
                <w:rFonts w:hint="eastAsia" w:ascii="新宋体" w:hAnsi="新宋体" w:eastAsia="新宋体" w:cs="新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ECE7ED5">
            <w:pPr>
              <w:autoSpaceDE w:val="0"/>
              <w:autoSpaceDN w:val="0"/>
              <w:spacing w:line="360" w:lineRule="auto"/>
              <w:ind w:firstLine="480"/>
              <w:jc w:val="center"/>
              <w:rPr>
                <w:rFonts w:hint="eastAsia" w:ascii="新宋体" w:hAnsi="新宋体" w:eastAsia="新宋体" w:cs="新宋体"/>
                <w:color w:val="auto"/>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14:paraId="29861FEF">
            <w:pPr>
              <w:autoSpaceDE w:val="0"/>
              <w:autoSpaceDN w:val="0"/>
              <w:spacing w:line="360" w:lineRule="auto"/>
              <w:ind w:firstLine="480"/>
              <w:jc w:val="center"/>
              <w:rPr>
                <w:rFonts w:hint="eastAsia" w:ascii="新宋体" w:hAnsi="新宋体" w:eastAsia="新宋体" w:cs="新宋体"/>
                <w:color w:val="auto"/>
                <w:kern w:val="0"/>
                <w:lang w:val="zh-CN"/>
              </w:rPr>
            </w:pPr>
          </w:p>
        </w:tc>
      </w:tr>
      <w:tr w14:paraId="7195073D">
        <w:tblPrEx>
          <w:tblCellMar>
            <w:top w:w="0" w:type="dxa"/>
            <w:left w:w="28" w:type="dxa"/>
            <w:bottom w:w="0" w:type="dxa"/>
            <w:right w:w="28" w:type="dxa"/>
          </w:tblCellMar>
        </w:tblPrEx>
        <w:trPr>
          <w:trHeight w:val="23" w:hRule="atLeast"/>
          <w:jc w:val="center"/>
        </w:trPr>
        <w:tc>
          <w:tcPr>
            <w:tcW w:w="862" w:type="dxa"/>
            <w:tcBorders>
              <w:top w:val="single" w:color="000000" w:sz="6" w:space="0"/>
              <w:left w:val="single" w:color="000000" w:sz="8" w:space="0"/>
              <w:bottom w:val="single" w:color="000000" w:sz="6" w:space="0"/>
              <w:right w:val="single" w:color="000000" w:sz="6" w:space="0"/>
            </w:tcBorders>
            <w:noWrap w:val="0"/>
            <w:vAlign w:val="center"/>
          </w:tcPr>
          <w:p w14:paraId="38559943">
            <w:pPr>
              <w:autoSpaceDE w:val="0"/>
              <w:autoSpaceDN w:val="0"/>
              <w:spacing w:line="360" w:lineRule="auto"/>
              <w:ind w:firstLine="480"/>
              <w:jc w:val="center"/>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w:t>
            </w:r>
          </w:p>
        </w:tc>
        <w:tc>
          <w:tcPr>
            <w:tcW w:w="1329" w:type="dxa"/>
            <w:tcBorders>
              <w:top w:val="single" w:color="000000" w:sz="6" w:space="0"/>
              <w:left w:val="single" w:color="000000" w:sz="6" w:space="0"/>
              <w:bottom w:val="single" w:color="000000" w:sz="6" w:space="0"/>
              <w:right w:val="single" w:color="000000" w:sz="6" w:space="0"/>
            </w:tcBorders>
            <w:noWrap w:val="0"/>
            <w:vAlign w:val="center"/>
          </w:tcPr>
          <w:p w14:paraId="6910699E">
            <w:pPr>
              <w:autoSpaceDE w:val="0"/>
              <w:autoSpaceDN w:val="0"/>
              <w:spacing w:line="360" w:lineRule="auto"/>
              <w:ind w:firstLine="480"/>
              <w:jc w:val="center"/>
              <w:rPr>
                <w:rFonts w:hint="eastAsia" w:ascii="新宋体" w:hAnsi="新宋体" w:eastAsia="新宋体" w:cs="新宋体"/>
                <w:color w:val="auto"/>
                <w:kern w:val="0"/>
                <w:lang w:val="zh-CN"/>
              </w:rPr>
            </w:pPr>
          </w:p>
        </w:tc>
        <w:tc>
          <w:tcPr>
            <w:tcW w:w="888" w:type="dxa"/>
            <w:tcBorders>
              <w:top w:val="single" w:color="000000" w:sz="6" w:space="0"/>
              <w:left w:val="single" w:color="000000" w:sz="6" w:space="0"/>
              <w:bottom w:val="single" w:color="000000" w:sz="6" w:space="0"/>
              <w:right w:val="single" w:color="000000" w:sz="6" w:space="0"/>
            </w:tcBorders>
            <w:noWrap w:val="0"/>
            <w:vAlign w:val="center"/>
          </w:tcPr>
          <w:p w14:paraId="5EF41185">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6" w:type="dxa"/>
            <w:tcBorders>
              <w:top w:val="single" w:color="000000" w:sz="6" w:space="0"/>
              <w:left w:val="single" w:color="000000" w:sz="6" w:space="0"/>
              <w:bottom w:val="single" w:color="000000" w:sz="6" w:space="0"/>
              <w:right w:val="single" w:color="000000" w:sz="6" w:space="0"/>
            </w:tcBorders>
            <w:noWrap w:val="0"/>
            <w:vAlign w:val="center"/>
          </w:tcPr>
          <w:p w14:paraId="5E1015AE">
            <w:pPr>
              <w:autoSpaceDE w:val="0"/>
              <w:autoSpaceDN w:val="0"/>
              <w:spacing w:line="360" w:lineRule="auto"/>
              <w:ind w:firstLine="480"/>
              <w:jc w:val="center"/>
              <w:rPr>
                <w:rFonts w:hint="eastAsia" w:ascii="新宋体" w:hAnsi="新宋体" w:eastAsia="新宋体" w:cs="新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1FE77F1">
            <w:pPr>
              <w:autoSpaceDE w:val="0"/>
              <w:autoSpaceDN w:val="0"/>
              <w:spacing w:line="360" w:lineRule="auto"/>
              <w:ind w:firstLine="480"/>
              <w:jc w:val="center"/>
              <w:rPr>
                <w:rFonts w:hint="eastAsia" w:ascii="新宋体" w:hAnsi="新宋体" w:eastAsia="新宋体" w:cs="新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1B26A39">
            <w:pPr>
              <w:autoSpaceDE w:val="0"/>
              <w:autoSpaceDN w:val="0"/>
              <w:spacing w:line="360" w:lineRule="auto"/>
              <w:ind w:firstLine="480"/>
              <w:jc w:val="center"/>
              <w:rPr>
                <w:rFonts w:hint="eastAsia" w:ascii="新宋体" w:hAnsi="新宋体" w:eastAsia="新宋体" w:cs="新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339B7C6">
            <w:pPr>
              <w:autoSpaceDE w:val="0"/>
              <w:autoSpaceDN w:val="0"/>
              <w:spacing w:line="360" w:lineRule="auto"/>
              <w:ind w:firstLine="480"/>
              <w:jc w:val="center"/>
              <w:rPr>
                <w:rFonts w:hint="eastAsia" w:ascii="新宋体" w:hAnsi="新宋体" w:eastAsia="新宋体" w:cs="新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611EFD6">
            <w:pPr>
              <w:autoSpaceDE w:val="0"/>
              <w:autoSpaceDN w:val="0"/>
              <w:spacing w:line="360" w:lineRule="auto"/>
              <w:ind w:firstLine="480"/>
              <w:jc w:val="center"/>
              <w:rPr>
                <w:rFonts w:hint="eastAsia" w:ascii="新宋体" w:hAnsi="新宋体" w:eastAsia="新宋体" w:cs="新宋体"/>
                <w:color w:val="auto"/>
                <w:kern w:val="0"/>
                <w:lang w:val="zh-CN"/>
              </w:rPr>
            </w:pPr>
          </w:p>
        </w:tc>
        <w:tc>
          <w:tcPr>
            <w:tcW w:w="1012" w:type="dxa"/>
            <w:tcBorders>
              <w:top w:val="single" w:color="000000" w:sz="6" w:space="0"/>
              <w:left w:val="single" w:color="000000" w:sz="6" w:space="0"/>
              <w:bottom w:val="single" w:color="000000" w:sz="6" w:space="0"/>
              <w:right w:val="single" w:color="000000" w:sz="8" w:space="0"/>
            </w:tcBorders>
            <w:noWrap w:val="0"/>
            <w:vAlign w:val="center"/>
          </w:tcPr>
          <w:p w14:paraId="5904FBF2">
            <w:pPr>
              <w:autoSpaceDE w:val="0"/>
              <w:autoSpaceDN w:val="0"/>
              <w:spacing w:line="360" w:lineRule="auto"/>
              <w:ind w:firstLine="480"/>
              <w:jc w:val="center"/>
              <w:rPr>
                <w:rFonts w:hint="eastAsia" w:ascii="新宋体" w:hAnsi="新宋体" w:eastAsia="新宋体" w:cs="新宋体"/>
                <w:color w:val="auto"/>
                <w:kern w:val="0"/>
                <w:lang w:val="zh-CN"/>
              </w:rPr>
            </w:pPr>
          </w:p>
        </w:tc>
      </w:tr>
      <w:tr w14:paraId="53EF4E1A">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28C3C390">
            <w:pPr>
              <w:autoSpaceDE w:val="0"/>
              <w:autoSpaceDN w:val="0"/>
              <w:spacing w:line="360" w:lineRule="auto"/>
              <w:ind w:firstLine="480"/>
              <w:jc w:val="center"/>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投标总价</w:t>
            </w:r>
          </w:p>
        </w:tc>
        <w:tc>
          <w:tcPr>
            <w:tcW w:w="6609" w:type="dxa"/>
            <w:gridSpan w:val="7"/>
            <w:tcBorders>
              <w:top w:val="single" w:color="000000" w:sz="6" w:space="0"/>
              <w:left w:val="single" w:color="000000" w:sz="6" w:space="0"/>
              <w:bottom w:val="single" w:color="000000" w:sz="8" w:space="0"/>
              <w:right w:val="single" w:color="000000" w:sz="8" w:space="0"/>
            </w:tcBorders>
            <w:noWrap w:val="0"/>
            <w:vAlign w:val="center"/>
          </w:tcPr>
          <w:p w14:paraId="2F96C344">
            <w:pPr>
              <w:autoSpaceDE w:val="0"/>
              <w:autoSpaceDN w:val="0"/>
              <w:spacing w:line="360" w:lineRule="auto"/>
              <w:ind w:firstLine="48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大写：</w:t>
            </w:r>
          </w:p>
          <w:p w14:paraId="2DC0606F">
            <w:pPr>
              <w:autoSpaceDE w:val="0"/>
              <w:autoSpaceDN w:val="0"/>
              <w:spacing w:line="360" w:lineRule="auto"/>
              <w:ind w:firstLine="48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小写：</w:t>
            </w:r>
          </w:p>
        </w:tc>
      </w:tr>
    </w:tbl>
    <w:p w14:paraId="54E81713">
      <w:pPr>
        <w:autoSpaceDE w:val="0"/>
        <w:autoSpaceDN w:val="0"/>
        <w:spacing w:line="360" w:lineRule="auto"/>
        <w:ind w:firstLine="480"/>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注：</w:t>
      </w:r>
      <w:r>
        <w:rPr>
          <w:rFonts w:hint="eastAsia" w:ascii="新宋体" w:hAnsi="新宋体" w:eastAsia="新宋体" w:cs="新宋体"/>
          <w:color w:val="auto"/>
          <w:kern w:val="0"/>
        </w:rPr>
        <w:t>1.</w:t>
      </w:r>
      <w:r>
        <w:rPr>
          <w:rFonts w:hint="eastAsia" w:ascii="新宋体" w:hAnsi="新宋体" w:eastAsia="新宋体" w:cs="新宋体"/>
          <w:color w:val="auto"/>
          <w:kern w:val="0"/>
          <w:lang w:val="zh-CN"/>
        </w:rPr>
        <w:t>本表应依照每包采购一览表中的产品序号按顺序逐项填写，不得遗漏，</w:t>
      </w:r>
      <w:r>
        <w:rPr>
          <w:rFonts w:hint="eastAsia" w:ascii="新宋体" w:hAnsi="新宋体" w:eastAsia="新宋体" w:cs="新宋体"/>
          <w:color w:val="auto"/>
        </w:rPr>
        <w:t>否则</w:t>
      </w:r>
      <w:r>
        <w:rPr>
          <w:rFonts w:hint="eastAsia" w:ascii="新宋体" w:hAnsi="新宋体" w:eastAsia="新宋体" w:cs="新宋体"/>
          <w:color w:val="auto"/>
          <w:kern w:val="0"/>
          <w:szCs w:val="20"/>
        </w:rPr>
        <w:t>，按无效投标处理</w:t>
      </w:r>
      <w:r>
        <w:rPr>
          <w:rFonts w:hint="eastAsia" w:ascii="新宋体" w:hAnsi="新宋体" w:eastAsia="新宋体" w:cs="新宋体"/>
          <w:color w:val="auto"/>
          <w:kern w:val="0"/>
          <w:lang w:val="zh-CN"/>
        </w:rPr>
        <w:t>。</w:t>
      </w:r>
    </w:p>
    <w:p w14:paraId="33554D73">
      <w:pPr>
        <w:autoSpaceDE w:val="0"/>
        <w:autoSpaceDN w:val="0"/>
        <w:spacing w:line="360" w:lineRule="auto"/>
        <w:ind w:firstLine="480"/>
        <w:rPr>
          <w:rFonts w:hint="eastAsia" w:ascii="新宋体" w:hAnsi="新宋体" w:eastAsia="新宋体" w:cs="新宋体"/>
          <w:color w:val="auto"/>
          <w:kern w:val="0"/>
        </w:rPr>
      </w:pPr>
      <w:r>
        <w:rPr>
          <w:rFonts w:hint="eastAsia" w:ascii="新宋体" w:hAnsi="新宋体" w:eastAsia="新宋体" w:cs="新宋体"/>
          <w:color w:val="auto"/>
          <w:kern w:val="0"/>
        </w:rPr>
        <w:t xml:space="preserve">    2.</w:t>
      </w:r>
      <w:r>
        <w:rPr>
          <w:rFonts w:hint="eastAsia" w:ascii="新宋体" w:hAnsi="新宋体" w:eastAsia="新宋体" w:cs="新宋体"/>
          <w:color w:val="auto"/>
          <w:kern w:val="0"/>
          <w:lang w:val="zh-CN"/>
        </w:rPr>
        <w:t>投标报价不能有两个或两个以上的报价方案。</w:t>
      </w:r>
    </w:p>
    <w:p w14:paraId="60AF0F04">
      <w:pPr>
        <w:ind w:firstLine="0" w:firstLineChars="0"/>
        <w:rPr>
          <w:rFonts w:hint="eastAsia" w:ascii="宋体" w:hAnsi="宋体"/>
          <w:b/>
          <w:color w:val="auto"/>
        </w:rPr>
      </w:pPr>
    </w:p>
    <w:p w14:paraId="7A3881EB">
      <w:pPr>
        <w:ind w:firstLine="0" w:firstLineChars="0"/>
        <w:rPr>
          <w:rFonts w:hint="eastAsia" w:ascii="宋体" w:hAnsi="宋体"/>
          <w:b/>
          <w:color w:val="auto"/>
        </w:rPr>
      </w:pPr>
    </w:p>
    <w:p w14:paraId="05D181E5">
      <w:pPr>
        <w:ind w:firstLine="0" w:firstLineChars="0"/>
        <w:rPr>
          <w:rFonts w:ascii="宋体" w:hAnsi="宋体"/>
          <w:b/>
          <w:color w:val="auto"/>
        </w:rPr>
      </w:pPr>
    </w:p>
    <w:p w14:paraId="65E83185">
      <w:pPr>
        <w:ind w:firstLine="0" w:firstLineChars="0"/>
        <w:rPr>
          <w:rFonts w:hint="eastAsia" w:ascii="宋体" w:hAnsi="宋体"/>
          <w:b/>
          <w:color w:val="auto"/>
        </w:rPr>
      </w:pPr>
    </w:p>
    <w:p w14:paraId="07E07633">
      <w:pPr>
        <w:ind w:firstLine="0" w:firstLineChars="0"/>
        <w:jc w:val="right"/>
        <w:rPr>
          <w:rFonts w:hint="eastAsia" w:ascii="宋体" w:hAnsi="宋体"/>
          <w:b/>
          <w:color w:val="auto"/>
        </w:rPr>
      </w:pPr>
    </w:p>
    <w:p w14:paraId="1592E1F8">
      <w:pPr>
        <w:ind w:right="480" w:firstLine="3504" w:firstLineChars="1745"/>
        <w:jc w:val="center"/>
        <w:rPr>
          <w:rFonts w:hint="eastAsia" w:ascii="宋体" w:hAnsi="宋体"/>
          <w:b/>
          <w:color w:val="auto"/>
        </w:rPr>
      </w:pPr>
      <w:r>
        <w:rPr>
          <w:rFonts w:hint="eastAsia" w:ascii="宋体" w:hAnsi="宋体"/>
          <w:b/>
          <w:color w:val="auto"/>
        </w:rPr>
        <w:t xml:space="preserve">    投标单位：</w:t>
      </w:r>
      <w:r>
        <w:rPr>
          <w:rFonts w:hint="eastAsia" w:ascii="宋体" w:hAnsi="宋体" w:cs="宋体"/>
          <w:color w:val="auto"/>
          <w:kern w:val="0"/>
          <w:u w:val="single"/>
        </w:rPr>
        <w:t xml:space="preserve">       </w:t>
      </w:r>
      <w:r>
        <w:rPr>
          <w:rFonts w:hint="eastAsia" w:ascii="宋体" w:hAnsi="宋体"/>
          <w:b/>
          <w:color w:val="auto"/>
        </w:rPr>
        <w:t>（公章）</w:t>
      </w:r>
    </w:p>
    <w:p w14:paraId="1B73D624">
      <w:pPr>
        <w:ind w:firstLine="482"/>
        <w:jc w:val="right"/>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60F4F9C8">
      <w:pPr>
        <w:ind w:right="480" w:firstLine="4919" w:firstLineChars="2450"/>
        <w:rPr>
          <w:rFonts w:hint="eastAsia"/>
          <w:b/>
          <w:color w:val="auto"/>
        </w:rPr>
      </w:pPr>
      <w:r>
        <w:rPr>
          <w:rFonts w:hint="eastAsia"/>
          <w:b/>
          <w:color w:val="auto"/>
        </w:rPr>
        <w:t xml:space="preserve"> 年   月  日</w:t>
      </w:r>
    </w:p>
    <w:p w14:paraId="28CE73D9">
      <w:pPr>
        <w:widowControl/>
        <w:snapToGrid w:val="0"/>
        <w:spacing w:line="360" w:lineRule="auto"/>
        <w:ind w:firstLine="0" w:firstLineChars="0"/>
        <w:outlineLvl w:val="1"/>
        <w:rPr>
          <w:rFonts w:hint="eastAsia" w:ascii="宋体"/>
          <w:b/>
          <w:color w:val="auto"/>
          <w:sz w:val="28"/>
          <w:szCs w:val="28"/>
        </w:rPr>
        <w:sectPr>
          <w:pgSz w:w="11906" w:h="16838"/>
          <w:pgMar w:top="1440" w:right="1800" w:bottom="1440" w:left="1800" w:header="851" w:footer="992" w:gutter="0"/>
          <w:cols w:space="720" w:num="1"/>
          <w:docGrid w:type="lines" w:linePitch="326" w:charSpace="0"/>
        </w:sectPr>
      </w:pPr>
    </w:p>
    <w:p w14:paraId="477E532B">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t>1</w:t>
      </w:r>
      <w:r>
        <w:rPr>
          <w:rFonts w:hint="eastAsia" w:ascii="宋体"/>
          <w:b/>
          <w:color w:val="auto"/>
          <w:sz w:val="28"/>
          <w:szCs w:val="28"/>
          <w:lang w:val="en-US" w:eastAsia="zh-CN"/>
        </w:rPr>
        <w:t>3、</w:t>
      </w:r>
      <w:r>
        <w:rPr>
          <w:rFonts w:hint="eastAsia" w:ascii="宋体"/>
          <w:b/>
          <w:color w:val="auto"/>
          <w:sz w:val="28"/>
          <w:szCs w:val="28"/>
        </w:rPr>
        <w:t>技术规格响应表</w:t>
      </w:r>
      <w:bookmarkEnd w:id="72"/>
    </w:p>
    <w:p w14:paraId="4A67CC02">
      <w:pPr>
        <w:autoSpaceDE w:val="0"/>
        <w:autoSpaceDN w:val="0"/>
        <w:spacing w:line="360" w:lineRule="auto"/>
        <w:ind w:firstLine="562"/>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706C1302">
      <w:pPr>
        <w:autoSpaceDE w:val="0"/>
        <w:autoSpaceDN w:val="0"/>
        <w:spacing w:line="360" w:lineRule="auto"/>
        <w:ind w:firstLine="0" w:firstLineChars="0"/>
        <w:rPr>
          <w:rFonts w:hint="eastAsia" w:ascii="宋体" w:hAnsi="宋体" w:cs="宋体"/>
          <w:b/>
          <w:bCs/>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p>
    <w:tbl>
      <w:tblPr>
        <w:tblStyle w:val="20"/>
        <w:tblW w:w="0" w:type="auto"/>
        <w:jc w:val="center"/>
        <w:tblLayout w:type="fixed"/>
        <w:tblCellMar>
          <w:top w:w="0" w:type="dxa"/>
          <w:left w:w="28" w:type="dxa"/>
          <w:bottom w:w="0" w:type="dxa"/>
          <w:right w:w="28" w:type="dxa"/>
        </w:tblCellMar>
      </w:tblPr>
      <w:tblGrid>
        <w:gridCol w:w="1146"/>
        <w:gridCol w:w="703"/>
        <w:gridCol w:w="2378"/>
        <w:gridCol w:w="1247"/>
        <w:gridCol w:w="2467"/>
        <w:gridCol w:w="1284"/>
      </w:tblGrid>
      <w:tr w14:paraId="7BBA6A7B">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14:paraId="7A688E79">
            <w:pPr>
              <w:autoSpaceDE w:val="0"/>
              <w:autoSpaceDN w:val="0"/>
              <w:spacing w:line="360" w:lineRule="auto"/>
              <w:ind w:firstLine="480"/>
              <w:jc w:val="center"/>
              <w:rPr>
                <w:rFonts w:hint="eastAsia" w:ascii="宋体" w:hAnsi="宋体" w:cs="宋体"/>
                <w:color w:val="auto"/>
                <w:kern w:val="0"/>
                <w:lang w:val="zh-CN"/>
              </w:rPr>
            </w:pPr>
          </w:p>
        </w:tc>
        <w:tc>
          <w:tcPr>
            <w:tcW w:w="3081" w:type="dxa"/>
            <w:gridSpan w:val="2"/>
            <w:tcBorders>
              <w:top w:val="single" w:color="000000" w:sz="6" w:space="0"/>
              <w:left w:val="single" w:color="000000" w:sz="6" w:space="0"/>
              <w:bottom w:val="single" w:color="000000" w:sz="6" w:space="0"/>
              <w:right w:val="single" w:color="000000" w:sz="6" w:space="0"/>
            </w:tcBorders>
            <w:noWrap w:val="0"/>
            <w:vAlign w:val="center"/>
          </w:tcPr>
          <w:p w14:paraId="1E104B40">
            <w:pPr>
              <w:autoSpaceDE w:val="0"/>
              <w:autoSpaceDN w:val="0"/>
              <w:spacing w:line="360" w:lineRule="auto"/>
              <w:ind w:firstLine="166" w:firstLineChars="83"/>
              <w:rPr>
                <w:rFonts w:hint="eastAsia"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1C5BD030">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投标产品技术参数、指标</w:t>
            </w: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452FBAE1">
            <w:pPr>
              <w:autoSpaceDE w:val="0"/>
              <w:autoSpaceDN w:val="0"/>
              <w:spacing w:line="360" w:lineRule="auto"/>
              <w:ind w:firstLine="166" w:firstLineChars="83"/>
              <w:rPr>
                <w:rFonts w:hint="eastAsia" w:ascii="宋体" w:hAnsi="宋体" w:cs="宋体"/>
                <w:color w:val="auto"/>
                <w:kern w:val="0"/>
                <w:lang w:val="zh-CN"/>
              </w:rPr>
            </w:pPr>
            <w:r>
              <w:rPr>
                <w:rFonts w:hint="eastAsia" w:ascii="宋体" w:hAnsi="宋体" w:cs="宋体"/>
                <w:color w:val="auto"/>
                <w:kern w:val="0"/>
                <w:lang w:val="zh-CN"/>
              </w:rPr>
              <w:t>偏离</w:t>
            </w:r>
          </w:p>
        </w:tc>
      </w:tr>
      <w:tr w14:paraId="47A545D7">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14:paraId="541879AD">
            <w:pPr>
              <w:autoSpaceDE w:val="0"/>
              <w:autoSpaceDN w:val="0"/>
              <w:spacing w:line="360" w:lineRule="auto"/>
              <w:ind w:firstLine="166" w:firstLineChars="83"/>
              <w:rPr>
                <w:rFonts w:hint="eastAsia" w:ascii="宋体" w:hAnsi="宋体" w:cs="宋体"/>
                <w:color w:val="auto"/>
                <w:kern w:val="0"/>
                <w:lang w:val="zh-CN"/>
              </w:rPr>
            </w:pPr>
            <w:r>
              <w:rPr>
                <w:rFonts w:hint="eastAsia" w:ascii="宋体" w:hAnsi="宋体" w:cs="宋体"/>
                <w:color w:val="auto"/>
                <w:kern w:val="0"/>
                <w:lang w:val="zh-CN"/>
              </w:rPr>
              <w:t>序号</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14:paraId="6B1EC3A8">
            <w:pPr>
              <w:autoSpaceDE w:val="0"/>
              <w:autoSpaceDN w:val="0"/>
              <w:spacing w:line="360" w:lineRule="auto"/>
              <w:ind w:firstLine="0" w:firstLineChars="0"/>
              <w:rPr>
                <w:rFonts w:hint="eastAsia"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4A8AA86">
            <w:pPr>
              <w:autoSpaceDE w:val="0"/>
              <w:autoSpaceDN w:val="0"/>
              <w:spacing w:line="360" w:lineRule="auto"/>
              <w:ind w:firstLine="480"/>
              <w:jc w:val="center"/>
              <w:rPr>
                <w:rFonts w:hint="eastAsia"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D69426E">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FD1BF36">
            <w:pPr>
              <w:autoSpaceDE w:val="0"/>
              <w:autoSpaceDN w:val="0"/>
              <w:spacing w:line="360" w:lineRule="auto"/>
              <w:ind w:firstLine="480"/>
              <w:jc w:val="center"/>
              <w:rPr>
                <w:rFonts w:hint="eastAsia" w:ascii="宋体" w:hAnsi="宋体" w:cs="宋体"/>
                <w:color w:val="auto"/>
                <w:kern w:val="0"/>
                <w:lang w:val="zh-CN"/>
              </w:rPr>
            </w:pPr>
            <w:r>
              <w:rPr>
                <w:rFonts w:hint="eastAsia" w:ascii="宋体" w:hAnsi="宋体" w:cs="宋体"/>
                <w:color w:val="auto"/>
                <w:kern w:val="0"/>
                <w:lang w:val="zh-CN"/>
              </w:rPr>
              <w:t>技术参数及配置</w:t>
            </w: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4DE64DDB">
            <w:pPr>
              <w:autoSpaceDE w:val="0"/>
              <w:autoSpaceDN w:val="0"/>
              <w:spacing w:line="360" w:lineRule="auto"/>
              <w:ind w:firstLine="480"/>
              <w:jc w:val="center"/>
              <w:rPr>
                <w:rFonts w:hint="eastAsia" w:ascii="宋体" w:hAnsi="宋体" w:cs="宋体"/>
                <w:color w:val="auto"/>
                <w:kern w:val="0"/>
                <w:lang w:val="zh-CN"/>
              </w:rPr>
            </w:pPr>
          </w:p>
        </w:tc>
      </w:tr>
      <w:tr w14:paraId="295B33CB">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14:paraId="2D53E9B3">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1</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14:paraId="3BB1F8DA">
            <w:pPr>
              <w:autoSpaceDE w:val="0"/>
              <w:autoSpaceDN w:val="0"/>
              <w:spacing w:line="360" w:lineRule="auto"/>
              <w:ind w:firstLine="480"/>
              <w:jc w:val="center"/>
              <w:rPr>
                <w:rFonts w:hint="eastAsia"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77CEECF">
            <w:pPr>
              <w:autoSpaceDE w:val="0"/>
              <w:autoSpaceDN w:val="0"/>
              <w:spacing w:line="360" w:lineRule="auto"/>
              <w:ind w:firstLine="480"/>
              <w:jc w:val="center"/>
              <w:rPr>
                <w:rFonts w:hint="eastAsia"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0FD9276">
            <w:pPr>
              <w:autoSpaceDE w:val="0"/>
              <w:autoSpaceDN w:val="0"/>
              <w:spacing w:line="360" w:lineRule="auto"/>
              <w:ind w:firstLine="480"/>
              <w:jc w:val="center"/>
              <w:rPr>
                <w:rFonts w:hint="eastAsia"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1B014188">
            <w:pPr>
              <w:autoSpaceDE w:val="0"/>
              <w:autoSpaceDN w:val="0"/>
              <w:spacing w:line="360" w:lineRule="auto"/>
              <w:ind w:firstLine="480"/>
              <w:jc w:val="center"/>
              <w:rPr>
                <w:rFonts w:hint="eastAsia" w:ascii="宋体" w:hAnsi="宋体" w:cs="宋体"/>
                <w:color w:val="auto"/>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156ADD53">
            <w:pPr>
              <w:autoSpaceDE w:val="0"/>
              <w:autoSpaceDN w:val="0"/>
              <w:spacing w:line="360" w:lineRule="auto"/>
              <w:ind w:firstLine="480"/>
              <w:jc w:val="center"/>
              <w:rPr>
                <w:rFonts w:hint="eastAsia" w:ascii="宋体" w:hAnsi="宋体" w:cs="宋体"/>
                <w:color w:val="auto"/>
                <w:kern w:val="0"/>
                <w:lang w:val="zh-CN"/>
              </w:rPr>
            </w:pPr>
          </w:p>
        </w:tc>
      </w:tr>
      <w:tr w14:paraId="71997431">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14:paraId="3E61A752">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14:paraId="66DBE611">
            <w:pPr>
              <w:autoSpaceDE w:val="0"/>
              <w:autoSpaceDN w:val="0"/>
              <w:spacing w:line="360" w:lineRule="auto"/>
              <w:ind w:firstLine="480"/>
              <w:jc w:val="center"/>
              <w:rPr>
                <w:rFonts w:hint="eastAsia"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B62E13">
            <w:pPr>
              <w:autoSpaceDE w:val="0"/>
              <w:autoSpaceDN w:val="0"/>
              <w:spacing w:line="360" w:lineRule="auto"/>
              <w:ind w:firstLine="480"/>
              <w:jc w:val="center"/>
              <w:rPr>
                <w:rFonts w:hint="eastAsia"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6631858">
            <w:pPr>
              <w:autoSpaceDE w:val="0"/>
              <w:autoSpaceDN w:val="0"/>
              <w:spacing w:line="360" w:lineRule="auto"/>
              <w:ind w:firstLine="480"/>
              <w:jc w:val="center"/>
              <w:rPr>
                <w:rFonts w:hint="eastAsia"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F54A0ED">
            <w:pPr>
              <w:autoSpaceDE w:val="0"/>
              <w:autoSpaceDN w:val="0"/>
              <w:spacing w:line="360" w:lineRule="auto"/>
              <w:ind w:firstLine="480"/>
              <w:jc w:val="center"/>
              <w:rPr>
                <w:rFonts w:hint="eastAsia" w:ascii="宋体" w:hAnsi="宋体" w:cs="宋体"/>
                <w:color w:val="auto"/>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46687D7A">
            <w:pPr>
              <w:autoSpaceDE w:val="0"/>
              <w:autoSpaceDN w:val="0"/>
              <w:spacing w:line="360" w:lineRule="auto"/>
              <w:ind w:firstLine="480"/>
              <w:jc w:val="center"/>
              <w:rPr>
                <w:rFonts w:hint="eastAsia" w:ascii="宋体" w:hAnsi="宋体" w:cs="宋体"/>
                <w:color w:val="auto"/>
                <w:kern w:val="0"/>
                <w:lang w:val="zh-CN"/>
              </w:rPr>
            </w:pPr>
          </w:p>
        </w:tc>
      </w:tr>
      <w:tr w14:paraId="679E0CB8">
        <w:tblPrEx>
          <w:tblCellMar>
            <w:top w:w="0" w:type="dxa"/>
            <w:left w:w="28" w:type="dxa"/>
            <w:bottom w:w="0" w:type="dxa"/>
            <w:right w:w="28" w:type="dxa"/>
          </w:tblCellMar>
        </w:tblPrEx>
        <w:trPr>
          <w:trHeight w:val="1" w:hRule="atLeast"/>
          <w:jc w:val="center"/>
        </w:trPr>
        <w:tc>
          <w:tcPr>
            <w:tcW w:w="1146" w:type="dxa"/>
            <w:tcBorders>
              <w:top w:val="single" w:color="000000" w:sz="6" w:space="0"/>
              <w:left w:val="single" w:color="000000" w:sz="6" w:space="0"/>
              <w:bottom w:val="single" w:color="000000" w:sz="6" w:space="0"/>
              <w:right w:val="single" w:color="000000" w:sz="6" w:space="0"/>
            </w:tcBorders>
            <w:noWrap w:val="0"/>
            <w:vAlign w:val="center"/>
          </w:tcPr>
          <w:p w14:paraId="5DF4A70B">
            <w:pPr>
              <w:autoSpaceDE w:val="0"/>
              <w:autoSpaceDN w:val="0"/>
              <w:spacing w:line="360" w:lineRule="auto"/>
              <w:ind w:firstLine="480"/>
              <w:jc w:val="center"/>
              <w:rPr>
                <w:rFonts w:hint="eastAsia" w:ascii="宋体" w:hAnsi="宋体" w:cs="宋体"/>
                <w:color w:val="auto"/>
                <w:kern w:val="0"/>
                <w:lang w:val="zh-CN"/>
              </w:rPr>
            </w:pPr>
            <w:r>
              <w:rPr>
                <w:rFonts w:hint="eastAsia" w:ascii="宋体" w:hAnsi="宋体" w:cs="宋体"/>
                <w:color w:val="auto"/>
                <w:kern w:val="0"/>
                <w:lang w:val="zh-CN"/>
              </w:rPr>
              <w:t>…</w:t>
            </w:r>
          </w:p>
        </w:tc>
        <w:tc>
          <w:tcPr>
            <w:tcW w:w="703" w:type="dxa"/>
            <w:tcBorders>
              <w:top w:val="single" w:color="000000" w:sz="6" w:space="0"/>
              <w:left w:val="single" w:color="000000" w:sz="6" w:space="0"/>
              <w:bottom w:val="single" w:color="000000" w:sz="6" w:space="0"/>
              <w:right w:val="single" w:color="000000" w:sz="6" w:space="0"/>
            </w:tcBorders>
            <w:noWrap w:val="0"/>
            <w:vAlign w:val="center"/>
          </w:tcPr>
          <w:p w14:paraId="6B186F71">
            <w:pPr>
              <w:autoSpaceDE w:val="0"/>
              <w:autoSpaceDN w:val="0"/>
              <w:spacing w:line="360" w:lineRule="auto"/>
              <w:ind w:firstLine="480"/>
              <w:jc w:val="center"/>
              <w:rPr>
                <w:rFonts w:hint="eastAsia"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D8EBE66">
            <w:pPr>
              <w:autoSpaceDE w:val="0"/>
              <w:autoSpaceDN w:val="0"/>
              <w:spacing w:line="360" w:lineRule="auto"/>
              <w:ind w:firstLine="480"/>
              <w:jc w:val="center"/>
              <w:rPr>
                <w:rFonts w:hint="eastAsia"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682CC2B">
            <w:pPr>
              <w:autoSpaceDE w:val="0"/>
              <w:autoSpaceDN w:val="0"/>
              <w:spacing w:line="360" w:lineRule="auto"/>
              <w:ind w:firstLine="480"/>
              <w:jc w:val="center"/>
              <w:rPr>
                <w:rFonts w:hint="eastAsia"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28F7818A">
            <w:pPr>
              <w:autoSpaceDE w:val="0"/>
              <w:autoSpaceDN w:val="0"/>
              <w:spacing w:line="360" w:lineRule="auto"/>
              <w:ind w:firstLine="480"/>
              <w:jc w:val="center"/>
              <w:rPr>
                <w:rFonts w:hint="eastAsia" w:ascii="宋体" w:hAnsi="宋体" w:cs="宋体"/>
                <w:color w:val="auto"/>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0FC0563B">
            <w:pPr>
              <w:autoSpaceDE w:val="0"/>
              <w:autoSpaceDN w:val="0"/>
              <w:spacing w:line="360" w:lineRule="auto"/>
              <w:ind w:firstLine="480"/>
              <w:jc w:val="center"/>
              <w:rPr>
                <w:rFonts w:hint="eastAsia" w:ascii="宋体" w:hAnsi="宋体" w:cs="宋体"/>
                <w:color w:val="auto"/>
                <w:kern w:val="0"/>
                <w:lang w:val="zh-CN"/>
              </w:rPr>
            </w:pPr>
          </w:p>
        </w:tc>
      </w:tr>
    </w:tbl>
    <w:p w14:paraId="448531E9">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14:paraId="27903A86">
      <w:pPr>
        <w:numPr>
          <w:ilvl w:val="0"/>
          <w:numId w:val="4"/>
        </w:numPr>
        <w:autoSpaceDE w:val="0"/>
        <w:autoSpaceDN w:val="0"/>
        <w:spacing w:line="360" w:lineRule="auto"/>
        <w:ind w:firstLine="480" w:firstLineChars="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“投标产品技术参数、指标”必须与投标文件中提供的产品检测报告、彩页等证明材料的实质性响应情况相一致。</w:t>
      </w:r>
    </w:p>
    <w:p w14:paraId="58F526F1">
      <w:pPr>
        <w:numPr>
          <w:ilvl w:val="0"/>
          <w:numId w:val="4"/>
        </w:numPr>
        <w:autoSpaceDE w:val="0"/>
        <w:autoSpaceDN w:val="0"/>
        <w:spacing w:line="360" w:lineRule="auto"/>
        <w:ind w:firstLine="480" w:firstLineChars="0"/>
        <w:rPr>
          <w:rFonts w:hint="eastAsia"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6572F8E4">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.投标人响应采购需求应具体、明确，含糊不清、不确切或伪造、编造证明材料的，按照实质性不响应处理。对伪造、编造证明材料的，将报告本级财政部门。</w:t>
      </w:r>
    </w:p>
    <w:p w14:paraId="09D2AF0C">
      <w:pPr>
        <w:autoSpaceDE w:val="0"/>
        <w:autoSpaceDN w:val="0"/>
        <w:spacing w:line="360" w:lineRule="auto"/>
        <w:ind w:firstLine="480"/>
        <w:rPr>
          <w:rFonts w:hint="eastAsia" w:ascii="宋体" w:hAnsi="宋体" w:cs="宋体"/>
          <w:color w:val="auto"/>
          <w:kern w:val="0"/>
          <w:lang w:val="zh-CN"/>
        </w:rPr>
      </w:pPr>
    </w:p>
    <w:p w14:paraId="1F261753">
      <w:pPr>
        <w:autoSpaceDE w:val="0"/>
        <w:autoSpaceDN w:val="0"/>
        <w:spacing w:line="360" w:lineRule="auto"/>
        <w:ind w:firstLine="480"/>
        <w:rPr>
          <w:rFonts w:hint="eastAsia" w:ascii="宋体" w:hAnsi="宋体" w:cs="宋体"/>
          <w:color w:val="auto"/>
          <w:kern w:val="0"/>
          <w:lang w:val="zh-CN"/>
        </w:rPr>
      </w:pPr>
    </w:p>
    <w:p w14:paraId="27709CB6">
      <w:pPr>
        <w:autoSpaceDE w:val="0"/>
        <w:autoSpaceDN w:val="0"/>
        <w:spacing w:line="360" w:lineRule="auto"/>
        <w:ind w:firstLine="482"/>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投标单位：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372EC4CD">
      <w:pPr>
        <w:autoSpaceDE w:val="0"/>
        <w:autoSpaceDN w:val="0"/>
        <w:spacing w:line="360" w:lineRule="auto"/>
        <w:ind w:firstLine="482"/>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14:paraId="3BAB6E4F">
      <w:pPr>
        <w:autoSpaceDE w:val="0"/>
        <w:autoSpaceDN w:val="0"/>
        <w:spacing w:line="360" w:lineRule="auto"/>
        <w:ind w:firstLine="2711" w:firstLineChars="1350"/>
        <w:rPr>
          <w:rFonts w:hint="eastAsia"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EC6582E">
      <w:pPr>
        <w:ind w:firstLine="0" w:firstLineChars="0"/>
        <w:rPr>
          <w:rFonts w:ascii="宋体" w:hAnsi="宋体"/>
          <w:b/>
          <w:color w:val="auto"/>
        </w:rPr>
      </w:pPr>
    </w:p>
    <w:p w14:paraId="73433634">
      <w:pPr>
        <w:ind w:firstLine="0" w:firstLineChars="0"/>
        <w:rPr>
          <w:rFonts w:ascii="宋体" w:hAnsi="宋体"/>
          <w:b/>
          <w:color w:val="auto"/>
        </w:rPr>
      </w:pPr>
    </w:p>
    <w:p w14:paraId="65A95727">
      <w:pPr>
        <w:ind w:firstLine="0" w:firstLineChars="0"/>
        <w:rPr>
          <w:rFonts w:ascii="宋体" w:hAnsi="宋体"/>
          <w:b/>
          <w:color w:val="auto"/>
        </w:rPr>
      </w:pPr>
    </w:p>
    <w:p w14:paraId="267A6CC2">
      <w:pPr>
        <w:widowControl/>
        <w:snapToGrid w:val="0"/>
        <w:spacing w:line="360" w:lineRule="auto"/>
        <w:ind w:firstLine="0" w:firstLineChars="0"/>
        <w:outlineLvl w:val="1"/>
        <w:rPr>
          <w:rFonts w:hint="eastAsia" w:ascii="宋体" w:hAnsi="宋体"/>
          <w:bCs/>
          <w:color w:val="auto"/>
        </w:rPr>
      </w:pPr>
      <w:r>
        <w:rPr>
          <w:rFonts w:ascii="宋体"/>
          <w:b/>
          <w:color w:val="auto"/>
          <w:sz w:val="28"/>
          <w:szCs w:val="28"/>
        </w:rPr>
        <w:br w:type="page"/>
      </w:r>
      <w:bookmarkStart w:id="74" w:name="_Toc496004042"/>
      <w:bookmarkStart w:id="75" w:name="_Toc31165"/>
      <w:r>
        <w:rPr>
          <w:rFonts w:hint="eastAsia" w:ascii="宋体"/>
          <w:b/>
          <w:color w:val="auto"/>
          <w:sz w:val="28"/>
          <w:szCs w:val="28"/>
        </w:rPr>
        <w:t>1</w:t>
      </w:r>
      <w:bookmarkStart w:id="76" w:name="_Toc365019586"/>
      <w:bookmarkStart w:id="77" w:name="_Toc325726045"/>
      <w:bookmarkStart w:id="78" w:name="_Toc376936780"/>
      <w:r>
        <w:rPr>
          <w:rFonts w:ascii="宋体"/>
          <w:b/>
          <w:color w:val="auto"/>
          <w:sz w:val="28"/>
          <w:szCs w:val="28"/>
        </w:rPr>
        <w:t>4</w:t>
      </w:r>
      <w:r>
        <w:rPr>
          <w:rFonts w:hint="eastAsia" w:ascii="宋体"/>
          <w:b/>
          <w:color w:val="auto"/>
          <w:sz w:val="28"/>
          <w:szCs w:val="28"/>
          <w:lang w:eastAsia="zh-CN"/>
        </w:rPr>
        <w:t>、</w:t>
      </w:r>
      <w:r>
        <w:rPr>
          <w:rFonts w:hint="eastAsia" w:ascii="宋体"/>
          <w:b/>
          <w:color w:val="auto"/>
          <w:sz w:val="28"/>
          <w:szCs w:val="28"/>
        </w:rPr>
        <w:t>投标产品相关资料</w:t>
      </w:r>
      <w:bookmarkEnd w:id="74"/>
      <w:bookmarkEnd w:id="75"/>
    </w:p>
    <w:p w14:paraId="1CFB5E1D">
      <w:pPr>
        <w:ind w:firstLine="2909" w:firstLineChars="805"/>
        <w:rPr>
          <w:rFonts w:hint="eastAsia" w:ascii="宋体"/>
          <w:b/>
          <w:color w:val="auto"/>
          <w:sz w:val="36"/>
          <w:szCs w:val="36"/>
        </w:rPr>
      </w:pPr>
    </w:p>
    <w:p w14:paraId="37945AA3">
      <w:pPr>
        <w:ind w:firstLine="2909" w:firstLineChars="805"/>
        <w:rPr>
          <w:rFonts w:hint="eastAsia" w:ascii="宋体" w:hAnsi="宋体"/>
          <w:b/>
          <w:color w:val="auto"/>
          <w:sz w:val="36"/>
          <w:szCs w:val="36"/>
        </w:rPr>
      </w:pPr>
      <w:r>
        <w:rPr>
          <w:rFonts w:hint="eastAsia" w:ascii="宋体" w:hAnsi="宋体"/>
          <w:b/>
          <w:color w:val="auto"/>
          <w:sz w:val="36"/>
          <w:szCs w:val="36"/>
        </w:rPr>
        <w:t>投标产品相关资料</w:t>
      </w:r>
    </w:p>
    <w:p w14:paraId="40A8FFB8">
      <w:pPr>
        <w:ind w:firstLine="392" w:firstLineChars="196"/>
        <w:rPr>
          <w:rFonts w:hint="eastAsia" w:ascii="宋体" w:hAnsi="宋体"/>
          <w:bCs/>
          <w:color w:val="auto"/>
        </w:rPr>
      </w:pPr>
    </w:p>
    <w:p w14:paraId="73E0E6AC">
      <w:pPr>
        <w:autoSpaceDE w:val="0"/>
        <w:autoSpaceDN w:val="0"/>
        <w:spacing w:line="360" w:lineRule="auto"/>
        <w:ind w:firstLine="480"/>
        <w:rPr>
          <w:rFonts w:hint="eastAsia" w:ascii="新宋体" w:hAnsi="新宋体" w:eastAsia="新宋体" w:cs="新宋体"/>
          <w:color w:val="auto"/>
          <w:sz w:val="32"/>
          <w:lang w:val="zh-CN"/>
        </w:rPr>
      </w:pPr>
      <w:r>
        <w:rPr>
          <w:rFonts w:hint="eastAsia" w:ascii="新宋体" w:hAnsi="新宋体" w:eastAsia="新宋体" w:cs="新宋体"/>
          <w:color w:val="auto"/>
          <w:kern w:val="0"/>
          <w:lang w:val="zh-CN"/>
        </w:rPr>
        <w:t>根据采购项目内容，投标时提供国家认可的质监机构出具的投标产品的产品检验报告、证明技术参数响应的相关资料</w:t>
      </w:r>
      <w:r>
        <w:rPr>
          <w:rFonts w:hint="eastAsia" w:ascii="新宋体" w:hAnsi="新宋体" w:eastAsia="新宋体" w:cs="新宋体"/>
          <w:color w:val="auto"/>
          <w:kern w:val="0"/>
          <w:lang w:val="en-US" w:eastAsia="zh-CN"/>
        </w:rPr>
        <w:t>、</w:t>
      </w:r>
      <w:r>
        <w:rPr>
          <w:rFonts w:hint="eastAsia" w:ascii="新宋体" w:hAnsi="新宋体" w:eastAsia="新宋体" w:cs="新宋体"/>
          <w:color w:val="auto"/>
          <w:kern w:val="0"/>
          <w:lang w:val="zh-CN"/>
        </w:rPr>
        <w:t>彩页（或厂家公开发布的资料参数）</w:t>
      </w:r>
      <w:r>
        <w:rPr>
          <w:rFonts w:hint="eastAsia" w:ascii="新宋体" w:hAnsi="新宋体" w:eastAsia="新宋体" w:cs="新宋体"/>
          <w:color w:val="auto"/>
          <w:kern w:val="0"/>
          <w:lang w:val="en-US" w:eastAsia="zh-CN"/>
        </w:rPr>
        <w:t>或</w:t>
      </w:r>
      <w:r>
        <w:rPr>
          <w:rFonts w:hint="eastAsia" w:ascii="新宋体" w:hAnsi="新宋体" w:eastAsia="新宋体" w:cs="新宋体"/>
          <w:color w:val="auto"/>
          <w:kern w:val="0"/>
          <w:lang w:val="zh-CN"/>
        </w:rPr>
        <w:t>相关认证等资料。</w:t>
      </w:r>
    </w:p>
    <w:p w14:paraId="276E2330">
      <w:pPr>
        <w:ind w:firstLine="480"/>
        <w:rPr>
          <w:rFonts w:hint="eastAsia" w:ascii="宋体" w:hAnsi="宋体"/>
          <w:bCs/>
          <w:color w:val="auto"/>
        </w:rPr>
      </w:pPr>
    </w:p>
    <w:bookmarkEnd w:id="76"/>
    <w:bookmarkEnd w:id="77"/>
    <w:bookmarkEnd w:id="78"/>
    <w:p w14:paraId="40E04DBB">
      <w:pPr>
        <w:widowControl/>
        <w:snapToGrid w:val="0"/>
        <w:spacing w:line="360" w:lineRule="auto"/>
        <w:ind w:firstLine="0" w:firstLineChars="0"/>
        <w:outlineLvl w:val="1"/>
        <w:rPr>
          <w:rFonts w:hint="eastAsia" w:ascii="宋体"/>
          <w:b/>
          <w:color w:val="auto"/>
          <w:sz w:val="28"/>
          <w:szCs w:val="28"/>
        </w:rPr>
      </w:pPr>
      <w:r>
        <w:rPr>
          <w:rFonts w:ascii="宋体"/>
          <w:b/>
          <w:color w:val="auto"/>
          <w:sz w:val="28"/>
          <w:szCs w:val="28"/>
        </w:rPr>
        <w:br w:type="page"/>
      </w:r>
      <w:bookmarkStart w:id="79" w:name="_Toc23802"/>
      <w:r>
        <w:rPr>
          <w:rFonts w:hint="eastAsia" w:ascii="宋体"/>
          <w:b/>
          <w:color w:val="auto"/>
          <w:sz w:val="28"/>
          <w:szCs w:val="28"/>
        </w:rPr>
        <w:t>1</w:t>
      </w:r>
      <w:r>
        <w:rPr>
          <w:rFonts w:ascii="宋体"/>
          <w:b/>
          <w:color w:val="auto"/>
          <w:sz w:val="28"/>
          <w:szCs w:val="28"/>
        </w:rPr>
        <w:t>5</w:t>
      </w:r>
      <w:r>
        <w:rPr>
          <w:rFonts w:hint="eastAsia" w:ascii="宋体"/>
          <w:b/>
          <w:color w:val="auto"/>
          <w:sz w:val="28"/>
          <w:szCs w:val="28"/>
          <w:lang w:eastAsia="zh-CN"/>
        </w:rPr>
        <w:t>、</w:t>
      </w:r>
      <w:r>
        <w:rPr>
          <w:rFonts w:hint="eastAsia" w:ascii="宋体"/>
          <w:b/>
          <w:color w:val="auto"/>
          <w:sz w:val="28"/>
          <w:szCs w:val="28"/>
        </w:rPr>
        <w:t>供应商的类似业绩证明材料</w:t>
      </w:r>
      <w:bookmarkEnd w:id="68"/>
      <w:bookmarkEnd w:id="79"/>
    </w:p>
    <w:p w14:paraId="5B1C5FA5">
      <w:pPr>
        <w:ind w:firstLine="2909" w:firstLineChars="805"/>
        <w:rPr>
          <w:rFonts w:hint="eastAsia" w:ascii="宋体" w:hAnsi="宋体"/>
          <w:b/>
          <w:color w:val="auto"/>
          <w:sz w:val="36"/>
          <w:szCs w:val="36"/>
        </w:rPr>
      </w:pPr>
    </w:p>
    <w:p w14:paraId="4CC224AE">
      <w:pPr>
        <w:ind w:firstLine="0" w:firstLineChars="0"/>
        <w:jc w:val="center"/>
        <w:rPr>
          <w:rFonts w:hint="eastAsia" w:ascii="宋体" w:hAnsi="宋体"/>
          <w:b/>
          <w:color w:val="auto"/>
          <w:sz w:val="36"/>
          <w:szCs w:val="36"/>
        </w:rPr>
      </w:pPr>
      <w:r>
        <w:rPr>
          <w:rFonts w:hint="eastAsia" w:ascii="宋体" w:hAnsi="宋体"/>
          <w:b/>
          <w:color w:val="auto"/>
          <w:sz w:val="36"/>
          <w:szCs w:val="36"/>
        </w:rPr>
        <w:t>供应商的类似业绩证明材料</w:t>
      </w:r>
    </w:p>
    <w:p w14:paraId="0297FE78">
      <w:pPr>
        <w:tabs>
          <w:tab w:val="left" w:pos="168"/>
        </w:tabs>
        <w:adjustRightInd w:val="0"/>
        <w:ind w:firstLine="2530" w:firstLineChars="700"/>
        <w:textAlignment w:val="baseline"/>
        <w:rPr>
          <w:rFonts w:hint="eastAsia" w:ascii="宋体"/>
          <w:b/>
          <w:color w:val="auto"/>
          <w:sz w:val="36"/>
          <w:szCs w:val="36"/>
        </w:rPr>
      </w:pPr>
    </w:p>
    <w:p w14:paraId="7CD6D595">
      <w:pPr>
        <w:autoSpaceDE w:val="0"/>
        <w:autoSpaceDN w:val="0"/>
        <w:spacing w:line="360" w:lineRule="auto"/>
        <w:ind w:firstLine="480"/>
        <w:rPr>
          <w:rFonts w:hint="eastAsia"/>
          <w:sz w:val="24"/>
          <w:szCs w:val="24"/>
          <w:lang w:val="zh-CN"/>
        </w:rPr>
      </w:pPr>
    </w:p>
    <w:p w14:paraId="0043A4EF">
      <w:pPr>
        <w:autoSpaceDE w:val="0"/>
        <w:autoSpaceDN w:val="0"/>
        <w:spacing w:line="360" w:lineRule="auto"/>
        <w:ind w:firstLine="480"/>
        <w:rPr>
          <w:rFonts w:hint="eastAsia"/>
          <w:sz w:val="24"/>
          <w:szCs w:val="24"/>
          <w:lang w:val="zh-CN"/>
        </w:rPr>
      </w:pPr>
    </w:p>
    <w:p w14:paraId="16A5CF63">
      <w:pPr>
        <w:autoSpaceDE w:val="0"/>
        <w:autoSpaceDN w:val="0"/>
        <w:spacing w:line="360" w:lineRule="auto"/>
        <w:ind w:firstLine="480"/>
        <w:rPr>
          <w:rFonts w:hint="eastAsia"/>
          <w:lang w:val="zh-CN"/>
        </w:rPr>
      </w:pPr>
      <w:r>
        <w:rPr>
          <w:rFonts w:hint="eastAsia"/>
          <w:sz w:val="24"/>
          <w:szCs w:val="24"/>
          <w:lang w:val="zh-CN"/>
        </w:rPr>
        <w:t>提供</w:t>
      </w:r>
      <w:r>
        <w:rPr>
          <w:rFonts w:hint="eastAsia"/>
          <w:sz w:val="24"/>
          <w:szCs w:val="24"/>
          <w:u w:val="single"/>
          <w:lang w:val="zh-CN"/>
        </w:rPr>
        <w:t>投标截止日前</w:t>
      </w:r>
      <w:r>
        <w:rPr>
          <w:rFonts w:hint="eastAsia"/>
          <w:sz w:val="24"/>
          <w:szCs w:val="24"/>
          <w:u w:val="single"/>
          <w:lang w:val="en-US" w:eastAsia="zh-CN"/>
        </w:rPr>
        <w:t>3年</w:t>
      </w:r>
      <w:r>
        <w:rPr>
          <w:rFonts w:hint="eastAsia"/>
          <w:sz w:val="24"/>
          <w:szCs w:val="24"/>
          <w:lang w:val="zh-CN"/>
        </w:rPr>
        <w:t>以来的类似业绩证明材料。类似业绩是指与采购项目在产品类型、使用功能、合同规模等方面相同或相近的项目。需提供包含合同首页、标的及金额所在页、供货合同签字盖章页的扫描（或复印）件。</w:t>
      </w:r>
    </w:p>
    <w:p w14:paraId="6233262F">
      <w:pPr>
        <w:ind w:firstLine="2909" w:firstLineChars="805"/>
        <w:rPr>
          <w:rFonts w:hint="eastAsia" w:ascii="宋体"/>
          <w:b/>
          <w:color w:val="auto"/>
          <w:sz w:val="36"/>
          <w:szCs w:val="36"/>
        </w:rPr>
      </w:pPr>
    </w:p>
    <w:p w14:paraId="46CC39BF">
      <w:pPr>
        <w:ind w:firstLine="2909" w:firstLineChars="805"/>
        <w:rPr>
          <w:rFonts w:hint="eastAsia" w:ascii="宋体"/>
          <w:b/>
          <w:color w:val="auto"/>
          <w:sz w:val="36"/>
          <w:szCs w:val="36"/>
        </w:rPr>
      </w:pPr>
    </w:p>
    <w:p w14:paraId="11BE7DB0">
      <w:pPr>
        <w:ind w:firstLine="2909" w:firstLineChars="805"/>
        <w:rPr>
          <w:rFonts w:hint="eastAsia" w:ascii="宋体"/>
          <w:b/>
          <w:color w:val="auto"/>
          <w:sz w:val="36"/>
          <w:szCs w:val="36"/>
        </w:rPr>
      </w:pPr>
    </w:p>
    <w:p w14:paraId="79249403">
      <w:pPr>
        <w:ind w:firstLine="2909" w:firstLineChars="805"/>
        <w:rPr>
          <w:rFonts w:hint="eastAsia" w:ascii="宋体"/>
          <w:b/>
          <w:color w:val="auto"/>
          <w:sz w:val="36"/>
          <w:szCs w:val="36"/>
        </w:rPr>
      </w:pPr>
    </w:p>
    <w:p w14:paraId="6C0B9108">
      <w:pPr>
        <w:ind w:firstLine="2909" w:firstLineChars="805"/>
        <w:rPr>
          <w:rFonts w:hint="eastAsia" w:ascii="宋体"/>
          <w:b/>
          <w:color w:val="auto"/>
          <w:sz w:val="36"/>
          <w:szCs w:val="36"/>
        </w:rPr>
      </w:pPr>
    </w:p>
    <w:p w14:paraId="10AE7384">
      <w:pPr>
        <w:ind w:firstLine="2909" w:firstLineChars="805"/>
        <w:rPr>
          <w:rFonts w:hint="eastAsia" w:ascii="宋体"/>
          <w:b/>
          <w:color w:val="auto"/>
          <w:sz w:val="36"/>
          <w:szCs w:val="36"/>
        </w:rPr>
      </w:pPr>
    </w:p>
    <w:p w14:paraId="39B65EA4">
      <w:pPr>
        <w:ind w:firstLine="2909" w:firstLineChars="805"/>
        <w:rPr>
          <w:rFonts w:hint="eastAsia" w:ascii="宋体"/>
          <w:b/>
          <w:color w:val="auto"/>
          <w:sz w:val="36"/>
          <w:szCs w:val="36"/>
        </w:rPr>
      </w:pPr>
    </w:p>
    <w:p w14:paraId="0BB72068">
      <w:pPr>
        <w:ind w:firstLine="2909" w:firstLineChars="805"/>
        <w:rPr>
          <w:rFonts w:hint="eastAsia" w:ascii="宋体"/>
          <w:b/>
          <w:color w:val="auto"/>
          <w:sz w:val="36"/>
          <w:szCs w:val="36"/>
        </w:rPr>
      </w:pPr>
    </w:p>
    <w:p w14:paraId="357206EA">
      <w:pPr>
        <w:ind w:firstLine="2909" w:firstLineChars="805"/>
        <w:rPr>
          <w:rFonts w:hint="eastAsia" w:ascii="宋体"/>
          <w:b/>
          <w:color w:val="auto"/>
          <w:sz w:val="36"/>
          <w:szCs w:val="36"/>
        </w:rPr>
      </w:pPr>
    </w:p>
    <w:p w14:paraId="128EF20C">
      <w:pPr>
        <w:ind w:firstLine="2909" w:firstLineChars="805"/>
        <w:rPr>
          <w:rFonts w:hint="eastAsia" w:ascii="宋体"/>
          <w:b/>
          <w:color w:val="auto"/>
          <w:sz w:val="36"/>
          <w:szCs w:val="36"/>
        </w:rPr>
      </w:pPr>
    </w:p>
    <w:p w14:paraId="405A605C">
      <w:pPr>
        <w:ind w:firstLine="2909" w:firstLineChars="805"/>
        <w:rPr>
          <w:rFonts w:hint="eastAsia" w:ascii="宋体"/>
          <w:b/>
          <w:color w:val="auto"/>
          <w:sz w:val="36"/>
          <w:szCs w:val="36"/>
        </w:rPr>
      </w:pPr>
    </w:p>
    <w:p w14:paraId="4895AD50">
      <w:pPr>
        <w:ind w:firstLine="2909" w:firstLineChars="805"/>
        <w:rPr>
          <w:rFonts w:hint="eastAsia" w:ascii="宋体"/>
          <w:b/>
          <w:color w:val="auto"/>
          <w:sz w:val="36"/>
          <w:szCs w:val="36"/>
        </w:rPr>
      </w:pPr>
    </w:p>
    <w:p w14:paraId="19C6F063">
      <w:pPr>
        <w:ind w:firstLine="2909" w:firstLineChars="805"/>
        <w:rPr>
          <w:rFonts w:ascii="宋体"/>
          <w:b/>
          <w:color w:val="auto"/>
          <w:sz w:val="36"/>
          <w:szCs w:val="36"/>
        </w:rPr>
      </w:pPr>
    </w:p>
    <w:p w14:paraId="165BBA42">
      <w:pPr>
        <w:ind w:firstLine="2909" w:firstLineChars="805"/>
        <w:rPr>
          <w:rFonts w:hint="eastAsia" w:ascii="宋体"/>
          <w:b/>
          <w:color w:val="auto"/>
          <w:sz w:val="36"/>
          <w:szCs w:val="36"/>
        </w:rPr>
      </w:pPr>
    </w:p>
    <w:p w14:paraId="4989B865">
      <w:pPr>
        <w:ind w:firstLine="2909" w:firstLineChars="805"/>
        <w:rPr>
          <w:rFonts w:ascii="宋体"/>
          <w:b/>
          <w:color w:val="auto"/>
          <w:sz w:val="36"/>
          <w:szCs w:val="36"/>
        </w:rPr>
      </w:pPr>
    </w:p>
    <w:p w14:paraId="0A5C05A9">
      <w:pPr>
        <w:ind w:firstLine="2909" w:firstLineChars="805"/>
        <w:rPr>
          <w:rFonts w:ascii="宋体"/>
          <w:b/>
          <w:color w:val="auto"/>
          <w:sz w:val="36"/>
          <w:szCs w:val="36"/>
        </w:rPr>
      </w:pPr>
    </w:p>
    <w:p w14:paraId="33511651">
      <w:pPr>
        <w:ind w:firstLine="2909" w:firstLineChars="805"/>
        <w:rPr>
          <w:rFonts w:ascii="宋体"/>
          <w:b/>
          <w:color w:val="auto"/>
          <w:sz w:val="36"/>
          <w:szCs w:val="36"/>
        </w:rPr>
      </w:pPr>
    </w:p>
    <w:p w14:paraId="385631E5">
      <w:pPr>
        <w:ind w:firstLine="2909" w:firstLineChars="805"/>
        <w:rPr>
          <w:rFonts w:ascii="宋体"/>
          <w:b/>
          <w:color w:val="auto"/>
          <w:sz w:val="36"/>
          <w:szCs w:val="36"/>
        </w:rPr>
      </w:pPr>
    </w:p>
    <w:p w14:paraId="2DBF302E">
      <w:pPr>
        <w:ind w:firstLine="2909" w:firstLineChars="805"/>
        <w:rPr>
          <w:rFonts w:ascii="宋体"/>
          <w:b/>
          <w:color w:val="auto"/>
          <w:sz w:val="36"/>
          <w:szCs w:val="36"/>
        </w:rPr>
      </w:pPr>
    </w:p>
    <w:p w14:paraId="019E0143">
      <w:pPr>
        <w:ind w:firstLine="2909" w:firstLineChars="805"/>
        <w:rPr>
          <w:rFonts w:ascii="宋体"/>
          <w:b/>
          <w:color w:val="auto"/>
          <w:sz w:val="36"/>
          <w:szCs w:val="36"/>
        </w:rPr>
      </w:pPr>
    </w:p>
    <w:p w14:paraId="1A8E6E49">
      <w:pPr>
        <w:ind w:firstLine="2909" w:firstLineChars="805"/>
        <w:rPr>
          <w:rFonts w:hint="eastAsia" w:ascii="宋体"/>
          <w:b/>
          <w:color w:val="auto"/>
          <w:sz w:val="36"/>
          <w:szCs w:val="36"/>
        </w:rPr>
      </w:pPr>
    </w:p>
    <w:p w14:paraId="1C5B4E82">
      <w:pPr>
        <w:ind w:firstLine="2909" w:firstLineChars="805"/>
        <w:rPr>
          <w:rFonts w:ascii="宋体"/>
          <w:b/>
          <w:color w:val="auto"/>
          <w:sz w:val="36"/>
          <w:szCs w:val="36"/>
        </w:rPr>
      </w:pPr>
    </w:p>
    <w:p w14:paraId="5A117EAC">
      <w:pPr>
        <w:ind w:firstLine="2909" w:firstLineChars="805"/>
        <w:rPr>
          <w:rFonts w:hint="eastAsia" w:ascii="宋体"/>
          <w:b/>
          <w:color w:val="auto"/>
          <w:sz w:val="36"/>
          <w:szCs w:val="36"/>
        </w:rPr>
      </w:pPr>
    </w:p>
    <w:p w14:paraId="0789E24E">
      <w:pPr>
        <w:ind w:firstLine="2909" w:firstLineChars="805"/>
        <w:rPr>
          <w:rFonts w:ascii="宋体"/>
          <w:b/>
          <w:color w:val="auto"/>
          <w:sz w:val="36"/>
          <w:szCs w:val="36"/>
        </w:rPr>
      </w:pPr>
    </w:p>
    <w:p w14:paraId="7E3B1EA5">
      <w:pPr>
        <w:ind w:firstLine="2909" w:firstLineChars="805"/>
        <w:rPr>
          <w:rFonts w:ascii="宋体"/>
          <w:b/>
          <w:color w:val="auto"/>
          <w:sz w:val="36"/>
          <w:szCs w:val="36"/>
        </w:rPr>
      </w:pPr>
    </w:p>
    <w:p w14:paraId="48701F27">
      <w:pPr>
        <w:ind w:firstLine="2909" w:firstLineChars="805"/>
        <w:rPr>
          <w:rFonts w:hint="eastAsia" w:ascii="宋体"/>
          <w:b/>
          <w:color w:val="auto"/>
          <w:sz w:val="36"/>
          <w:szCs w:val="36"/>
        </w:rPr>
      </w:pPr>
    </w:p>
    <w:p w14:paraId="247E12BA">
      <w:pPr>
        <w:ind w:firstLine="2909" w:firstLineChars="805"/>
        <w:rPr>
          <w:rFonts w:hint="eastAsia" w:ascii="宋体"/>
          <w:b/>
          <w:color w:val="auto"/>
          <w:sz w:val="36"/>
          <w:szCs w:val="36"/>
        </w:rPr>
      </w:pPr>
    </w:p>
    <w:p w14:paraId="104E01F6">
      <w:pPr>
        <w:ind w:firstLine="2909" w:firstLineChars="805"/>
        <w:rPr>
          <w:rFonts w:hint="eastAsia" w:ascii="宋体"/>
          <w:b/>
          <w:color w:val="auto"/>
          <w:sz w:val="36"/>
          <w:szCs w:val="36"/>
        </w:rPr>
      </w:pPr>
    </w:p>
    <w:p w14:paraId="102EBDBC">
      <w:pPr>
        <w:widowControl/>
        <w:snapToGrid w:val="0"/>
        <w:spacing w:line="360" w:lineRule="auto"/>
        <w:ind w:firstLine="0" w:firstLineChars="0"/>
        <w:outlineLvl w:val="1"/>
        <w:rPr>
          <w:rFonts w:hint="eastAsia" w:ascii="宋体"/>
          <w:b/>
          <w:color w:val="auto"/>
          <w:sz w:val="28"/>
          <w:szCs w:val="28"/>
        </w:rPr>
      </w:pPr>
      <w:bookmarkStart w:id="80" w:name="_Toc104895958"/>
      <w:bookmarkStart w:id="81" w:name="_Toc496004044"/>
      <w:bookmarkStart w:id="82" w:name="_Toc21605"/>
      <w:bookmarkStart w:id="83" w:name="_Toc496004047"/>
      <w:bookmarkStart w:id="84" w:name="_Toc416363470"/>
      <w:r>
        <w:rPr>
          <w:rFonts w:hint="eastAsia" w:ascii="宋体"/>
          <w:b/>
          <w:color w:val="auto"/>
          <w:sz w:val="28"/>
          <w:szCs w:val="28"/>
        </w:rPr>
        <w:t>16</w:t>
      </w:r>
      <w:bookmarkEnd w:id="80"/>
      <w:bookmarkEnd w:id="81"/>
      <w:r>
        <w:rPr>
          <w:rFonts w:hint="eastAsia" w:ascii="宋体"/>
          <w:b/>
          <w:color w:val="auto"/>
          <w:sz w:val="28"/>
          <w:szCs w:val="28"/>
          <w:lang w:eastAsia="zh-CN"/>
        </w:rPr>
        <w:t>、</w:t>
      </w:r>
      <w:r>
        <w:rPr>
          <w:rFonts w:hint="eastAsia" w:ascii="宋体"/>
          <w:b/>
          <w:color w:val="auto"/>
          <w:sz w:val="28"/>
          <w:szCs w:val="28"/>
        </w:rPr>
        <w:t>享受政府采购政策优惠的证明资料</w:t>
      </w:r>
      <w:bookmarkEnd w:id="82"/>
    </w:p>
    <w:p w14:paraId="35A482A0">
      <w:pPr>
        <w:widowControl/>
        <w:spacing w:line="320" w:lineRule="atLeast"/>
        <w:ind w:firstLine="723"/>
        <w:jc w:val="center"/>
        <w:rPr>
          <w:rFonts w:hint="eastAsia" w:ascii="宋体" w:hAnsi="宋体" w:cs="宋体"/>
          <w:b/>
          <w:bCs/>
          <w:color w:val="auto"/>
          <w:kern w:val="0"/>
          <w:sz w:val="36"/>
          <w:szCs w:val="36"/>
        </w:rPr>
      </w:pPr>
      <w:bookmarkStart w:id="85" w:name="_Toc496004045"/>
      <w:bookmarkStart w:id="86" w:name="_Toc104895959"/>
    </w:p>
    <w:p w14:paraId="1CA8376A">
      <w:pPr>
        <w:widowControl/>
        <w:spacing w:line="320" w:lineRule="atLeast"/>
        <w:ind w:firstLine="723"/>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1.中小企业声明函（货物）</w:t>
      </w:r>
    </w:p>
    <w:p w14:paraId="2737CB99">
      <w:pPr>
        <w:autoSpaceDE w:val="0"/>
        <w:autoSpaceDN w:val="0"/>
        <w:spacing w:before="2"/>
        <w:ind w:firstLine="482"/>
        <w:jc w:val="left"/>
        <w:rPr>
          <w:rFonts w:ascii="宋体" w:hAnsi="仿宋" w:eastAsia="仿宋" w:cs="仿宋"/>
          <w:b/>
          <w:color w:val="auto"/>
          <w:szCs w:val="32"/>
        </w:rPr>
      </w:pPr>
    </w:p>
    <w:p w14:paraId="77B61B92">
      <w:pPr>
        <w:autoSpaceDE w:val="0"/>
        <w:autoSpaceDN w:val="0"/>
        <w:adjustRightInd w:val="0"/>
        <w:spacing w:line="360" w:lineRule="auto"/>
        <w:ind w:firstLine="480"/>
        <w:rPr>
          <w:rFonts w:ascii="宋体" w:hAnsi="宋体" w:cs="宋体"/>
          <w:color w:val="auto"/>
          <w:kern w:val="0"/>
        </w:rPr>
      </w:pPr>
      <w:r>
        <w:rPr>
          <w:rFonts w:hint="eastAsia" w:ascii="宋体" w:hAnsi="宋体" w:cs="宋体"/>
          <w:color w:val="auto"/>
          <w:kern w:val="0"/>
        </w:rPr>
        <w:t>本公司郑重声明，根据《政府采购促进中小企业发展管理办法》（财库﹝2020﹞46 号）的规定，本公司</w:t>
      </w:r>
      <w:r>
        <w:rPr>
          <w:rFonts w:hint="eastAsia" w:ascii="宋体" w:hAnsi="宋体" w:cs="宋体"/>
          <w:color w:val="auto"/>
          <w:kern w:val="0"/>
          <w:u w:val="single"/>
        </w:rPr>
        <w:t xml:space="preserve">         </w:t>
      </w:r>
      <w:r>
        <w:rPr>
          <w:rFonts w:hint="eastAsia" w:ascii="宋体" w:hAnsi="宋体" w:cs="宋体"/>
          <w:color w:val="auto"/>
          <w:kern w:val="0"/>
        </w:rPr>
        <w:t>参加</w:t>
      </w:r>
      <w:r>
        <w:rPr>
          <w:rFonts w:hint="eastAsia" w:ascii="宋体" w:hAnsi="宋体" w:cs="宋体"/>
          <w:color w:val="auto"/>
          <w:kern w:val="0"/>
          <w:u w:val="single"/>
        </w:rPr>
        <w:t>（单位名称）</w:t>
      </w:r>
      <w:r>
        <w:rPr>
          <w:rFonts w:hint="eastAsia" w:ascii="宋体" w:hAnsi="宋体" w:cs="宋体"/>
          <w:color w:val="auto"/>
          <w:kern w:val="0"/>
        </w:rPr>
        <w:t>的</w:t>
      </w:r>
      <w:r>
        <w:rPr>
          <w:rFonts w:hint="eastAsia" w:ascii="宋体" w:hAnsi="宋体" w:cs="宋体"/>
          <w:color w:val="auto"/>
          <w:kern w:val="0"/>
          <w:u w:val="single"/>
        </w:rPr>
        <w:t>（项目名称）</w:t>
      </w:r>
      <w:r>
        <w:rPr>
          <w:rFonts w:hint="eastAsia" w:ascii="宋体" w:hAnsi="宋体" w:cs="宋体"/>
          <w:color w:val="auto"/>
          <w:kern w:val="0"/>
        </w:rPr>
        <w:t>采购活动，提供的货物全部由符合政策要求的中小企业制造。相关企业（的具体情况如下：</w:t>
      </w:r>
    </w:p>
    <w:p w14:paraId="10E0B6E3">
      <w:pPr>
        <w:tabs>
          <w:tab w:val="left" w:pos="1165"/>
          <w:tab w:val="left" w:pos="1183"/>
          <w:tab w:val="left" w:pos="4362"/>
          <w:tab w:val="left" w:pos="6577"/>
        </w:tabs>
        <w:autoSpaceDE w:val="0"/>
        <w:autoSpaceDN w:val="0"/>
        <w:spacing w:line="360" w:lineRule="auto"/>
        <w:ind w:right="169" w:firstLine="461"/>
        <w:jc w:val="left"/>
        <w:rPr>
          <w:rFonts w:ascii="宋体" w:hAnsi="宋体" w:cs="宋体"/>
          <w:color w:val="auto"/>
          <w:spacing w:val="-3"/>
          <w:w w:val="99"/>
        </w:rPr>
      </w:pPr>
      <w:r>
        <w:rPr>
          <w:rFonts w:hint="eastAsia" w:ascii="宋体" w:hAnsi="宋体" w:cs="宋体"/>
          <w:color w:val="auto"/>
          <w:spacing w:val="-3"/>
          <w:w w:val="99"/>
        </w:rPr>
        <w:t>1.</w:t>
      </w:r>
      <w:r>
        <w:rPr>
          <w:rFonts w:hint="eastAsia" w:ascii="宋体" w:hAnsi="宋体" w:cs="宋体"/>
          <w:color w:val="auto"/>
          <w:kern w:val="0"/>
          <w:u w:val="single"/>
        </w:rPr>
        <w:t>（标的名称） ，</w:t>
      </w:r>
      <w:r>
        <w:rPr>
          <w:rFonts w:hint="eastAsia" w:ascii="宋体" w:hAnsi="宋体" w:cs="宋体"/>
          <w:color w:val="auto"/>
          <w:kern w:val="0"/>
        </w:rPr>
        <w:t>属于</w:t>
      </w:r>
      <w:r>
        <w:rPr>
          <w:rFonts w:hint="eastAsia" w:ascii="宋体" w:hAnsi="宋体" w:cs="宋体"/>
          <w:b w:val="0"/>
          <w:bCs w:val="0"/>
          <w:color w:val="auto"/>
          <w:kern w:val="0"/>
          <w:highlight w:val="none"/>
          <w:u w:val="single"/>
        </w:rPr>
        <w:t>（</w:t>
      </w:r>
      <w:r>
        <w:rPr>
          <w:rFonts w:hint="eastAsia" w:ascii="宋体" w:hAnsi="宋体" w:cs="宋体"/>
          <w:b w:val="0"/>
          <w:bCs w:val="0"/>
          <w:color w:val="auto"/>
          <w:kern w:val="0"/>
          <w:highlight w:val="none"/>
          <w:u w:val="single"/>
          <w:lang w:val="en-US" w:eastAsia="zh-CN"/>
        </w:rPr>
        <w:t xml:space="preserve">工业 </w:t>
      </w:r>
      <w:r>
        <w:rPr>
          <w:rFonts w:hint="eastAsia" w:ascii="宋体" w:hAnsi="宋体" w:cs="宋体"/>
          <w:b w:val="0"/>
          <w:bCs w:val="0"/>
          <w:color w:val="auto"/>
          <w:kern w:val="0"/>
          <w:highlight w:val="none"/>
          <w:u w:val="single"/>
        </w:rPr>
        <w:t>）</w:t>
      </w:r>
      <w:r>
        <w:rPr>
          <w:rFonts w:hint="eastAsia" w:ascii="宋体" w:hAnsi="宋体" w:cs="宋体"/>
          <w:color w:val="auto"/>
          <w:kern w:val="0"/>
          <w:u w:val="single"/>
        </w:rPr>
        <w:t xml:space="preserve"> </w:t>
      </w:r>
      <w:r>
        <w:rPr>
          <w:rFonts w:hint="eastAsia" w:ascii="宋体" w:hAnsi="宋体" w:cs="宋体"/>
          <w:color w:val="auto"/>
          <w:kern w:val="0"/>
        </w:rPr>
        <w:t>行业；制造商为</w:t>
      </w:r>
      <w:r>
        <w:rPr>
          <w:rFonts w:hint="eastAsia" w:ascii="宋体" w:hAnsi="宋体" w:cs="宋体"/>
          <w:color w:val="auto"/>
          <w:kern w:val="0"/>
          <w:u w:val="single"/>
        </w:rPr>
        <w:t>（企业名称）</w:t>
      </w:r>
      <w:r>
        <w:rPr>
          <w:rFonts w:hint="eastAsia" w:ascii="宋体" w:hAnsi="宋体" w:cs="宋体"/>
          <w:color w:val="auto"/>
          <w:spacing w:val="-3"/>
          <w:w w:val="99"/>
        </w:rPr>
        <w:t>，</w:t>
      </w:r>
      <w:r>
        <w:rPr>
          <w:rFonts w:hint="eastAsia" w:ascii="宋体" w:hAnsi="宋体" w:cs="宋体"/>
          <w:color w:val="auto"/>
          <w:kern w:val="0"/>
        </w:rPr>
        <w:t>从业人员</w:t>
      </w:r>
      <w:r>
        <w:rPr>
          <w:rFonts w:hint="eastAsia" w:ascii="宋体" w:hAnsi="宋体" w:cs="宋体"/>
          <w:color w:val="auto"/>
          <w:spacing w:val="-3"/>
          <w:w w:val="99"/>
          <w:u w:val="single"/>
        </w:rPr>
        <w:t xml:space="preserve">      </w:t>
      </w:r>
      <w:r>
        <w:rPr>
          <w:rFonts w:hint="eastAsia" w:ascii="宋体" w:hAnsi="宋体" w:cs="宋体"/>
          <w:color w:val="auto"/>
          <w:kern w:val="0"/>
        </w:rPr>
        <w:t xml:space="preserve">人，营业收入为 </w:t>
      </w:r>
      <w:r>
        <w:rPr>
          <w:rFonts w:hint="eastAsia" w:ascii="宋体" w:hAnsi="宋体" w:cs="宋体"/>
          <w:color w:val="auto"/>
          <w:spacing w:val="-3"/>
          <w:w w:val="99"/>
          <w:u w:val="single"/>
        </w:rPr>
        <w:t xml:space="preserve">           </w:t>
      </w:r>
      <w:r>
        <w:rPr>
          <w:rFonts w:hint="eastAsia" w:ascii="宋体" w:hAnsi="宋体" w:cs="宋体"/>
          <w:color w:val="auto"/>
          <w:kern w:val="0"/>
        </w:rPr>
        <w:t xml:space="preserve">万元，资产总额为 </w:t>
      </w:r>
      <w:r>
        <w:rPr>
          <w:rFonts w:hint="eastAsia" w:ascii="宋体" w:hAnsi="宋体" w:cs="宋体"/>
          <w:color w:val="auto"/>
          <w:spacing w:val="-3"/>
          <w:w w:val="99"/>
          <w:u w:val="single"/>
        </w:rPr>
        <w:t xml:space="preserve">      </w:t>
      </w:r>
      <w:r>
        <w:rPr>
          <w:rFonts w:hint="eastAsia" w:ascii="宋体" w:hAnsi="宋体" w:cs="宋体"/>
          <w:color w:val="auto"/>
          <w:spacing w:val="-3"/>
          <w:w w:val="99"/>
          <w:u w:val="single"/>
        </w:rPr>
        <w:tab/>
      </w:r>
      <w:r>
        <w:rPr>
          <w:rFonts w:hint="eastAsia" w:ascii="宋体" w:hAnsi="宋体" w:cs="宋体"/>
          <w:color w:val="auto"/>
          <w:kern w:val="0"/>
        </w:rPr>
        <w:t>万元</w:t>
      </w:r>
      <w:r>
        <w:rPr>
          <w:rFonts w:hint="eastAsia" w:ascii="宋体" w:hAnsi="宋体" w:cs="宋体"/>
          <w:color w:val="auto"/>
          <w:kern w:val="0"/>
          <w:vertAlign w:val="superscript"/>
        </w:rPr>
        <w:t>1</w:t>
      </w:r>
      <w:r>
        <w:rPr>
          <w:rFonts w:hint="eastAsia" w:ascii="宋体" w:hAnsi="宋体" w:cs="宋体"/>
          <w:color w:val="auto"/>
          <w:kern w:val="0"/>
        </w:rPr>
        <w:t>，属于（</w:t>
      </w:r>
      <w:r>
        <w:rPr>
          <w:rFonts w:hint="eastAsia" w:ascii="宋体" w:hAnsi="宋体" w:cs="宋体"/>
          <w:color w:val="auto"/>
          <w:kern w:val="0"/>
          <w:u w:val="single"/>
        </w:rPr>
        <w:t>中型企业、小型企业、微型企业</w:t>
      </w:r>
      <w:r>
        <w:rPr>
          <w:rFonts w:hint="eastAsia" w:ascii="宋体" w:hAnsi="宋体" w:cs="宋体"/>
          <w:color w:val="auto"/>
          <w:kern w:val="0"/>
        </w:rPr>
        <w:t>）</w:t>
      </w:r>
      <w:r>
        <w:rPr>
          <w:rFonts w:hint="eastAsia" w:ascii="宋体" w:hAnsi="宋体" w:cs="宋体"/>
          <w:color w:val="auto"/>
          <w:spacing w:val="-3"/>
          <w:w w:val="99"/>
        </w:rPr>
        <w:t xml:space="preserve">；                                                                                                                                                                                                                                               </w:t>
      </w:r>
    </w:p>
    <w:p w14:paraId="51FF1326">
      <w:pPr>
        <w:tabs>
          <w:tab w:val="left" w:pos="1165"/>
          <w:tab w:val="left" w:pos="1183"/>
          <w:tab w:val="left" w:pos="4362"/>
          <w:tab w:val="left" w:pos="6577"/>
        </w:tabs>
        <w:autoSpaceDE w:val="0"/>
        <w:autoSpaceDN w:val="0"/>
        <w:spacing w:line="360" w:lineRule="auto"/>
        <w:ind w:right="169" w:firstLine="461"/>
        <w:jc w:val="left"/>
        <w:rPr>
          <w:rFonts w:ascii="宋体" w:hAnsi="宋体" w:cs="宋体"/>
          <w:color w:val="auto"/>
          <w:spacing w:val="-3"/>
          <w:w w:val="99"/>
        </w:rPr>
      </w:pPr>
      <w:r>
        <w:rPr>
          <w:rFonts w:hint="eastAsia" w:ascii="宋体" w:hAnsi="宋体" w:cs="宋体"/>
          <w:color w:val="auto"/>
          <w:spacing w:val="-3"/>
          <w:w w:val="99"/>
        </w:rPr>
        <w:t>2.</w:t>
      </w:r>
      <w:r>
        <w:rPr>
          <w:rFonts w:hint="eastAsia" w:ascii="宋体" w:hAnsi="宋体" w:cs="宋体"/>
          <w:color w:val="auto"/>
          <w:kern w:val="0"/>
          <w:u w:val="single"/>
        </w:rPr>
        <w:t>（标的名称） ，</w:t>
      </w:r>
      <w:r>
        <w:rPr>
          <w:rFonts w:hint="eastAsia" w:ascii="宋体" w:hAnsi="宋体" w:cs="宋体"/>
          <w:color w:val="auto"/>
          <w:kern w:val="0"/>
        </w:rPr>
        <w:t>属于</w:t>
      </w:r>
      <w:r>
        <w:rPr>
          <w:rFonts w:hint="eastAsia" w:ascii="宋体" w:hAnsi="宋体" w:cs="宋体"/>
          <w:color w:val="auto"/>
          <w:kern w:val="0"/>
          <w:u w:val="single"/>
        </w:rPr>
        <w:t xml:space="preserve">（ 采购文件中明确的所属行业） </w:t>
      </w:r>
      <w:r>
        <w:rPr>
          <w:rFonts w:hint="eastAsia" w:ascii="宋体" w:hAnsi="宋体" w:cs="宋体"/>
          <w:color w:val="auto"/>
          <w:kern w:val="0"/>
        </w:rPr>
        <w:t>行业；制造商为</w:t>
      </w:r>
      <w:r>
        <w:rPr>
          <w:rFonts w:hint="eastAsia" w:ascii="宋体" w:hAnsi="宋体" w:cs="宋体"/>
          <w:color w:val="auto"/>
          <w:kern w:val="0"/>
          <w:u w:val="single"/>
        </w:rPr>
        <w:t>（企业名称）</w:t>
      </w:r>
      <w:r>
        <w:rPr>
          <w:rFonts w:hint="eastAsia" w:ascii="宋体" w:hAnsi="宋体" w:cs="宋体"/>
          <w:color w:val="auto"/>
          <w:spacing w:val="-3"/>
          <w:w w:val="99"/>
        </w:rPr>
        <w:t>，</w:t>
      </w:r>
      <w:r>
        <w:rPr>
          <w:rFonts w:hint="eastAsia" w:ascii="宋体" w:hAnsi="宋体" w:cs="宋体"/>
          <w:color w:val="auto"/>
          <w:kern w:val="0"/>
        </w:rPr>
        <w:t>从业人员</w:t>
      </w:r>
      <w:r>
        <w:rPr>
          <w:rFonts w:hint="eastAsia" w:ascii="宋体" w:hAnsi="宋体" w:cs="宋体"/>
          <w:color w:val="auto"/>
          <w:spacing w:val="-3"/>
          <w:w w:val="99"/>
          <w:u w:val="single"/>
        </w:rPr>
        <w:t xml:space="preserve">      </w:t>
      </w:r>
      <w:r>
        <w:rPr>
          <w:rFonts w:hint="eastAsia" w:ascii="宋体" w:hAnsi="宋体" w:cs="宋体"/>
          <w:color w:val="auto"/>
          <w:kern w:val="0"/>
        </w:rPr>
        <w:t xml:space="preserve">人，营业收入为 </w:t>
      </w:r>
      <w:r>
        <w:rPr>
          <w:rFonts w:hint="eastAsia" w:ascii="宋体" w:hAnsi="宋体" w:cs="宋体"/>
          <w:color w:val="auto"/>
          <w:spacing w:val="-3"/>
          <w:w w:val="99"/>
          <w:u w:val="single"/>
        </w:rPr>
        <w:t xml:space="preserve">           </w:t>
      </w:r>
      <w:r>
        <w:rPr>
          <w:rFonts w:hint="eastAsia" w:ascii="宋体" w:hAnsi="宋体" w:cs="宋体"/>
          <w:color w:val="auto"/>
          <w:kern w:val="0"/>
        </w:rPr>
        <w:t xml:space="preserve">万元，资产总额为 </w:t>
      </w:r>
      <w:r>
        <w:rPr>
          <w:rFonts w:hint="eastAsia" w:ascii="宋体" w:hAnsi="宋体" w:cs="宋体"/>
          <w:color w:val="auto"/>
          <w:spacing w:val="-3"/>
          <w:w w:val="99"/>
          <w:u w:val="single"/>
        </w:rPr>
        <w:t xml:space="preserve">      </w:t>
      </w:r>
      <w:r>
        <w:rPr>
          <w:rFonts w:hint="eastAsia" w:ascii="宋体" w:hAnsi="宋体" w:cs="宋体"/>
          <w:color w:val="auto"/>
          <w:spacing w:val="-3"/>
          <w:w w:val="99"/>
          <w:u w:val="single"/>
        </w:rPr>
        <w:tab/>
      </w:r>
      <w:r>
        <w:rPr>
          <w:rFonts w:hint="eastAsia" w:ascii="宋体" w:hAnsi="宋体" w:cs="宋体"/>
          <w:color w:val="auto"/>
          <w:kern w:val="0"/>
        </w:rPr>
        <w:t>万元</w:t>
      </w:r>
      <w:r>
        <w:rPr>
          <w:rFonts w:hint="eastAsia" w:ascii="宋体" w:hAnsi="宋体" w:cs="宋体"/>
          <w:color w:val="auto"/>
          <w:kern w:val="0"/>
          <w:vertAlign w:val="superscript"/>
        </w:rPr>
        <w:t>1</w:t>
      </w:r>
      <w:r>
        <w:rPr>
          <w:rFonts w:hint="eastAsia" w:ascii="宋体" w:hAnsi="宋体" w:cs="宋体"/>
          <w:color w:val="auto"/>
          <w:kern w:val="0"/>
        </w:rPr>
        <w:t>，属于（</w:t>
      </w:r>
      <w:r>
        <w:rPr>
          <w:rFonts w:hint="eastAsia" w:ascii="宋体" w:hAnsi="宋体" w:cs="宋体"/>
          <w:color w:val="auto"/>
          <w:kern w:val="0"/>
          <w:u w:val="single"/>
        </w:rPr>
        <w:t>中型企业、小型企业、微型企业</w:t>
      </w:r>
      <w:r>
        <w:rPr>
          <w:rFonts w:hint="eastAsia" w:ascii="宋体" w:hAnsi="宋体" w:cs="宋体"/>
          <w:color w:val="auto"/>
          <w:kern w:val="0"/>
        </w:rPr>
        <w:t>）</w:t>
      </w:r>
      <w:r>
        <w:rPr>
          <w:rFonts w:hint="eastAsia" w:ascii="宋体" w:hAnsi="宋体" w:cs="宋体"/>
          <w:color w:val="auto"/>
          <w:spacing w:val="-3"/>
          <w:w w:val="99"/>
        </w:rPr>
        <w:t>；</w:t>
      </w:r>
    </w:p>
    <w:p w14:paraId="525E57A6">
      <w:pPr>
        <w:autoSpaceDE w:val="0"/>
        <w:autoSpaceDN w:val="0"/>
        <w:adjustRightInd w:val="0"/>
        <w:spacing w:line="360" w:lineRule="auto"/>
        <w:ind w:firstLine="480"/>
        <w:rPr>
          <w:rFonts w:ascii="宋体" w:hAnsi="宋体" w:cs="宋体"/>
          <w:color w:val="auto"/>
          <w:kern w:val="0"/>
        </w:rPr>
      </w:pPr>
    </w:p>
    <w:p w14:paraId="189BBAB9">
      <w:pPr>
        <w:autoSpaceDE w:val="0"/>
        <w:autoSpaceDN w:val="0"/>
        <w:adjustRightInd w:val="0"/>
        <w:spacing w:line="360" w:lineRule="auto"/>
        <w:ind w:firstLine="480"/>
        <w:rPr>
          <w:rFonts w:ascii="宋体" w:hAnsi="宋体" w:cs="宋体"/>
          <w:color w:val="auto"/>
          <w:kern w:val="0"/>
        </w:rPr>
      </w:pPr>
      <w:r>
        <w:rPr>
          <w:rFonts w:hint="eastAsia" w:ascii="宋体" w:hAnsi="宋体" w:cs="宋体"/>
          <w:color w:val="auto"/>
          <w:kern w:val="0"/>
        </w:rPr>
        <w:t>……</w:t>
      </w:r>
    </w:p>
    <w:p w14:paraId="0DE6E31D">
      <w:pPr>
        <w:autoSpaceDE w:val="0"/>
        <w:autoSpaceDN w:val="0"/>
        <w:adjustRightInd w:val="0"/>
        <w:spacing w:line="360" w:lineRule="auto"/>
        <w:ind w:firstLine="480"/>
        <w:rPr>
          <w:rFonts w:ascii="宋体" w:hAnsi="宋体" w:cs="宋体"/>
          <w:color w:val="auto"/>
          <w:kern w:val="0"/>
        </w:rPr>
      </w:pPr>
    </w:p>
    <w:p w14:paraId="2142A5E4">
      <w:pPr>
        <w:autoSpaceDE w:val="0"/>
        <w:autoSpaceDN w:val="0"/>
        <w:adjustRightInd w:val="0"/>
        <w:spacing w:line="360" w:lineRule="auto"/>
        <w:ind w:firstLine="480"/>
        <w:rPr>
          <w:rFonts w:ascii="宋体" w:hAnsi="宋体" w:cs="宋体"/>
          <w:color w:val="auto"/>
          <w:kern w:val="0"/>
        </w:rPr>
      </w:pPr>
      <w:r>
        <w:rPr>
          <w:rFonts w:hint="eastAsia" w:ascii="宋体" w:hAnsi="宋体" w:cs="宋体"/>
          <w:color w:val="auto"/>
          <w:kern w:val="0"/>
        </w:rPr>
        <w:t>以上企业，不属于大企业的分支机构，不存在控股股东为大企业的情形，也不存在与大企业的负责人为同一人的情形。</w:t>
      </w:r>
    </w:p>
    <w:p w14:paraId="4A26FBA3">
      <w:pPr>
        <w:autoSpaceDE w:val="0"/>
        <w:autoSpaceDN w:val="0"/>
        <w:adjustRightInd w:val="0"/>
        <w:spacing w:line="360" w:lineRule="auto"/>
        <w:ind w:firstLine="480"/>
        <w:rPr>
          <w:rFonts w:ascii="宋体" w:hAnsi="宋体" w:cs="宋体"/>
          <w:color w:val="auto"/>
          <w:kern w:val="0"/>
        </w:rPr>
      </w:pPr>
      <w:r>
        <w:rPr>
          <w:rFonts w:hint="eastAsia" w:ascii="宋体" w:hAnsi="宋体" w:cs="宋体"/>
          <w:color w:val="auto"/>
          <w:kern w:val="0"/>
        </w:rPr>
        <w:t>本企业对上述声明内容的真实性负责。如有虚假，将依法承担相应责任。</w:t>
      </w:r>
    </w:p>
    <w:p w14:paraId="2116CA60">
      <w:pPr>
        <w:tabs>
          <w:tab w:val="right" w:pos="4890"/>
        </w:tabs>
        <w:autoSpaceDE w:val="0"/>
        <w:autoSpaceDN w:val="0"/>
        <w:spacing w:before="35" w:line="360" w:lineRule="auto"/>
        <w:ind w:right="2166" w:firstLine="472"/>
        <w:jc w:val="left"/>
        <w:rPr>
          <w:rFonts w:ascii="宋体" w:hAnsi="宋体" w:cs="宋体"/>
          <w:color w:val="auto"/>
          <w:spacing w:val="-2"/>
        </w:rPr>
      </w:pPr>
    </w:p>
    <w:p w14:paraId="321F4EA8">
      <w:pPr>
        <w:tabs>
          <w:tab w:val="right" w:pos="4890"/>
        </w:tabs>
        <w:autoSpaceDE w:val="0"/>
        <w:autoSpaceDN w:val="0"/>
        <w:spacing w:before="35" w:line="316" w:lineRule="auto"/>
        <w:ind w:left="0" w:leftChars="0" w:right="2166" w:firstLine="2940" w:firstLineChars="1500"/>
        <w:jc w:val="left"/>
        <w:rPr>
          <w:rFonts w:ascii="宋体" w:hAnsi="宋体" w:cs="宋体"/>
          <w:color w:val="auto"/>
          <w:spacing w:val="-2"/>
        </w:rPr>
      </w:pPr>
      <w:r>
        <w:rPr>
          <w:rFonts w:hint="eastAsia" w:ascii="宋体" w:hAnsi="宋体" w:cs="宋体"/>
          <w:color w:val="auto"/>
          <w:spacing w:val="-2"/>
        </w:rPr>
        <w:t>企业名称（盖章）：</w:t>
      </w:r>
    </w:p>
    <w:p w14:paraId="6197AF3C">
      <w:pPr>
        <w:tabs>
          <w:tab w:val="right" w:pos="4890"/>
        </w:tabs>
        <w:autoSpaceDE w:val="0"/>
        <w:autoSpaceDN w:val="0"/>
        <w:spacing w:before="35" w:line="316" w:lineRule="auto"/>
        <w:ind w:left="4060" w:right="2166" w:firstLine="472"/>
        <w:jc w:val="left"/>
        <w:rPr>
          <w:rFonts w:ascii="宋体" w:hAnsi="宋体" w:cs="宋体"/>
          <w:color w:val="auto"/>
          <w:spacing w:val="-3"/>
          <w:w w:val="99"/>
          <w:sz w:val="18"/>
          <w:szCs w:val="18"/>
        </w:rPr>
      </w:pPr>
      <w:r>
        <w:rPr>
          <w:rFonts w:hint="eastAsia" w:ascii="宋体" w:hAnsi="宋体" w:cs="宋体"/>
          <w:color w:val="auto"/>
          <w:spacing w:val="-2"/>
        </w:rPr>
        <w:t>日期：</w:t>
      </w:r>
    </w:p>
    <w:p w14:paraId="30D5CE2E">
      <w:pPr>
        <w:autoSpaceDE w:val="0"/>
        <w:autoSpaceDN w:val="0"/>
        <w:spacing w:line="480" w:lineRule="auto"/>
        <w:ind w:right="420" w:firstLine="342"/>
        <w:jc w:val="left"/>
        <w:rPr>
          <w:rFonts w:hint="eastAsia" w:ascii="宋体" w:hAnsi="宋体" w:cs="宋体"/>
          <w:color w:val="auto"/>
          <w:spacing w:val="-3"/>
          <w:w w:val="99"/>
          <w:sz w:val="18"/>
          <w:szCs w:val="18"/>
        </w:rPr>
      </w:pPr>
      <w:r>
        <w:rPr>
          <w:rFonts w:hint="eastAsia" w:ascii="宋体" w:hAnsi="宋体" w:cs="宋体"/>
          <w:color w:val="auto"/>
          <w:spacing w:val="-3"/>
          <w:w w:val="99"/>
          <w:sz w:val="18"/>
          <w:szCs w:val="18"/>
        </w:rPr>
        <w:t>注：</w:t>
      </w:r>
      <w:r>
        <w:rPr>
          <w:rFonts w:hint="eastAsia" w:ascii="宋体" w:hAnsi="宋体" w:cs="宋体"/>
          <w:color w:val="auto"/>
          <w:spacing w:val="-3"/>
          <w:w w:val="99"/>
          <w:sz w:val="18"/>
          <w:szCs w:val="18"/>
          <w:vertAlign w:val="superscript"/>
        </w:rPr>
        <w:t xml:space="preserve">1 </w:t>
      </w:r>
      <w:r>
        <w:rPr>
          <w:rFonts w:hint="eastAsia" w:ascii="宋体" w:hAnsi="宋体" w:cs="宋体"/>
          <w:color w:val="auto"/>
          <w:spacing w:val="-3"/>
          <w:w w:val="99"/>
          <w:sz w:val="18"/>
          <w:szCs w:val="18"/>
        </w:rPr>
        <w:t>从业人员、营业收入、资产总额填报上一年度数据，无上一年度数据的新成立企业可不填报。</w:t>
      </w:r>
    </w:p>
    <w:p w14:paraId="545DA0CA">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注：若无此项内容，可不提供此函。</w:t>
      </w:r>
    </w:p>
    <w:p w14:paraId="7EDFA2B7">
      <w:pPr>
        <w:pStyle w:val="31"/>
        <w:ind w:firstLine="520"/>
        <w:rPr>
          <w:rFonts w:hint="eastAsia"/>
          <w:color w:val="auto"/>
        </w:rPr>
      </w:pPr>
    </w:p>
    <w:bookmarkEnd w:id="85"/>
    <w:bookmarkEnd w:id="86"/>
    <w:p w14:paraId="593CBF5A">
      <w:pPr>
        <w:autoSpaceDE w:val="0"/>
        <w:autoSpaceDN w:val="0"/>
        <w:adjustRightInd w:val="0"/>
        <w:ind w:firstLine="602"/>
        <w:jc w:val="center"/>
        <w:rPr>
          <w:rFonts w:hint="eastAsia" w:ascii="宋体" w:hAnsi="宋体" w:cs="宋体"/>
          <w:b/>
          <w:bCs/>
          <w:color w:val="auto"/>
          <w:sz w:val="30"/>
          <w:szCs w:val="30"/>
        </w:rPr>
        <w:sectPr>
          <w:pgSz w:w="11906" w:h="16838"/>
          <w:pgMar w:top="1440" w:right="1800" w:bottom="1440" w:left="1800" w:header="851" w:footer="992" w:gutter="0"/>
          <w:cols w:space="720" w:num="1"/>
          <w:docGrid w:type="lines" w:linePitch="326" w:charSpace="0"/>
        </w:sectPr>
      </w:pPr>
    </w:p>
    <w:p w14:paraId="76CDCCFE">
      <w:pPr>
        <w:autoSpaceDE w:val="0"/>
        <w:autoSpaceDN w:val="0"/>
        <w:adjustRightInd w:val="0"/>
        <w:ind w:firstLine="602"/>
        <w:jc w:val="center"/>
        <w:rPr>
          <w:rFonts w:hint="eastAsia" w:ascii="宋体" w:hAnsi="宋体" w:cs="宋体"/>
          <w:color w:val="auto"/>
          <w:kern w:val="0"/>
          <w:sz w:val="28"/>
          <w:szCs w:val="28"/>
          <w:lang w:val="zh-CN"/>
        </w:rPr>
      </w:pPr>
      <w:r>
        <w:rPr>
          <w:rFonts w:hint="eastAsia" w:ascii="宋体" w:hAnsi="宋体" w:cs="宋体"/>
          <w:b/>
          <w:bCs/>
          <w:color w:val="auto"/>
          <w:sz w:val="30"/>
          <w:szCs w:val="30"/>
        </w:rPr>
        <w:t>2.</w:t>
      </w:r>
      <w:r>
        <w:rPr>
          <w:rFonts w:hint="eastAsia" w:ascii="宋体" w:hAnsi="宋体" w:cs="宋体"/>
          <w:b/>
          <w:bCs/>
          <w:color w:val="auto"/>
          <w:sz w:val="30"/>
          <w:szCs w:val="30"/>
          <w:lang w:val="zh-CN"/>
        </w:rPr>
        <w:t>中小企业（监狱企业）声明函</w:t>
      </w:r>
    </w:p>
    <w:p w14:paraId="18B04BEF">
      <w:pPr>
        <w:autoSpaceDE w:val="0"/>
        <w:autoSpaceDN w:val="0"/>
        <w:spacing w:line="360" w:lineRule="auto"/>
        <w:ind w:firstLine="482"/>
        <w:rPr>
          <w:rFonts w:hint="eastAsia" w:ascii="宋体" w:hAnsi="Cambria" w:eastAsia="宋体" w:cs="宋体"/>
          <w:b/>
          <w:bCs/>
          <w:color w:val="auto"/>
          <w:sz w:val="36"/>
          <w:szCs w:val="36"/>
          <w:lang w:val="zh-CN" w:eastAsia="zh-CN"/>
        </w:rPr>
      </w:pPr>
      <w:r>
        <w:rPr>
          <w:rFonts w:hint="eastAsia" w:ascii="宋体" w:hAnsi="宋体" w:cs="宋体"/>
          <w:b/>
          <w:bCs/>
          <w:color w:val="auto"/>
          <w:kern w:val="0"/>
          <w:lang w:val="zh-CN"/>
        </w:rPr>
        <w:t>致：</w:t>
      </w:r>
      <w:r>
        <w:rPr>
          <w:rFonts w:hint="eastAsia" w:ascii="宋体" w:hAnsi="宋体" w:cs="宋体"/>
          <w:b/>
          <w:bCs/>
          <w:color w:val="auto"/>
          <w:kern w:val="0"/>
          <w:lang w:eastAsia="zh-CN"/>
        </w:rPr>
        <w:t>德令哈市政府采购服务中心</w:t>
      </w:r>
    </w:p>
    <w:p w14:paraId="25921429">
      <w:pPr>
        <w:spacing w:line="360" w:lineRule="auto"/>
        <w:ind w:firstLine="480"/>
        <w:rPr>
          <w:rFonts w:hint="eastAsia" w:ascii="宋体" w:hAnsi="Courier New" w:cs="Courier New"/>
          <w:color w:val="auto"/>
        </w:rPr>
      </w:pPr>
      <w:r>
        <w:rPr>
          <w:rFonts w:hint="eastAsia" w:ascii="宋体" w:hAnsi="Courier New" w:cs="Courier New"/>
          <w:color w:val="auto"/>
        </w:rPr>
        <w:t>本公司郑重声明，根据《政府采购促进中小企业发展管理办法》（财库﹝2020﹞46 号）或《政府采购支持监狱企业发展有关问题的通知》（财库〔2014〕68号）的规定，本公司为______（请填写：中型、小型、微型或监狱）企业。即，本公司同时满足以下条件：</w:t>
      </w:r>
    </w:p>
    <w:p w14:paraId="62635CF8">
      <w:pPr>
        <w:spacing w:line="360" w:lineRule="auto"/>
        <w:ind w:firstLine="480"/>
        <w:rPr>
          <w:rFonts w:hint="eastAsia" w:ascii="宋体" w:hAnsi="Courier New" w:cs="Courier New"/>
          <w:color w:val="auto"/>
        </w:rPr>
      </w:pPr>
      <w:r>
        <w:rPr>
          <w:rFonts w:hint="eastAsia" w:hAnsi="宋体"/>
          <w:color w:val="auto"/>
        </w:rPr>
        <w:t>　</w:t>
      </w:r>
      <w:r>
        <w:rPr>
          <w:rFonts w:hint="eastAsia" w:ascii="宋体" w:hAnsi="Courier New" w:cs="Courier New"/>
          <w:color w:val="auto"/>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53D7CD87">
      <w:pPr>
        <w:spacing w:line="360" w:lineRule="auto"/>
        <w:ind w:firstLine="480"/>
        <w:rPr>
          <w:rFonts w:hint="eastAsia" w:ascii="宋体" w:hAnsi="Courier New" w:cs="Courier New"/>
          <w:color w:val="auto"/>
        </w:rPr>
      </w:pPr>
      <w:r>
        <w:rPr>
          <w:rFonts w:hint="eastAsia" w:ascii="宋体" w:hAnsi="Courier New" w:cs="Courier New"/>
          <w:color w:val="auto"/>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7FBE8002">
      <w:pPr>
        <w:spacing w:line="360" w:lineRule="auto"/>
        <w:ind w:firstLine="480"/>
        <w:rPr>
          <w:rFonts w:hint="eastAsia" w:hAnsi="宋体"/>
          <w:color w:val="auto"/>
        </w:rPr>
      </w:pPr>
      <w:r>
        <w:rPr>
          <w:rFonts w:hint="eastAsia" w:ascii="宋体" w:hAnsi="Courier New" w:cs="Courier New"/>
          <w:color w:val="auto"/>
        </w:rPr>
        <w:t>　　本公司对上述声明的真实性负责。如有虚假，将依法承担相应责任。</w:t>
      </w:r>
    </w:p>
    <w:p w14:paraId="039AE531">
      <w:pPr>
        <w:spacing w:line="360" w:lineRule="auto"/>
        <w:ind w:firstLine="400"/>
        <w:rPr>
          <w:rFonts w:hint="eastAsia" w:ascii="宋体" w:hAnsi="宋体" w:cs="宋体"/>
          <w:color w:val="auto"/>
          <w:sz w:val="20"/>
          <w:szCs w:val="20"/>
        </w:rPr>
      </w:pPr>
      <w:r>
        <w:rPr>
          <w:rFonts w:hint="eastAsia" w:ascii="宋体" w:hAnsi="宋体" w:cs="宋体"/>
          <w:color w:val="auto"/>
          <w:sz w:val="20"/>
          <w:szCs w:val="20"/>
        </w:rPr>
        <w:t>注：</w:t>
      </w:r>
    </w:p>
    <w:p w14:paraId="202D634F">
      <w:pPr>
        <w:spacing w:line="360" w:lineRule="auto"/>
        <w:ind w:firstLine="400"/>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21D32CA">
      <w:pPr>
        <w:spacing w:line="360" w:lineRule="auto"/>
        <w:ind w:firstLine="400"/>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B6D2363">
      <w:pPr>
        <w:spacing w:line="300" w:lineRule="exact"/>
        <w:ind w:firstLine="400"/>
        <w:rPr>
          <w:rFonts w:hint="eastAsia" w:ascii="宋体" w:hAnsi="Cambria" w:cs="宋体"/>
          <w:b/>
          <w:bCs/>
          <w:color w:val="auto"/>
          <w:sz w:val="20"/>
          <w:szCs w:val="20"/>
        </w:rPr>
      </w:pPr>
      <w:r>
        <w:rPr>
          <w:rFonts w:hint="eastAsia" w:ascii="宋体" w:hAnsi="宋体" w:cs="宋体"/>
          <w:color w:val="auto"/>
          <w:sz w:val="20"/>
          <w:szCs w:val="20"/>
        </w:rPr>
        <w:t>3、供应商为非企业单位的，可不提供此声明。</w:t>
      </w:r>
    </w:p>
    <w:p w14:paraId="73568651">
      <w:pPr>
        <w:autoSpaceDE w:val="0"/>
        <w:autoSpaceDN w:val="0"/>
        <w:adjustRightInd w:val="0"/>
        <w:ind w:firstLine="482"/>
        <w:jc w:val="right"/>
        <w:rPr>
          <w:rFonts w:hint="eastAsia" w:ascii="宋体" w:hAnsi="宋体" w:cs="宋体"/>
          <w:b/>
          <w:color w:val="auto"/>
        </w:rPr>
      </w:pPr>
      <w:r>
        <w:rPr>
          <w:rFonts w:hint="eastAsia" w:ascii="宋体" w:hAnsi="宋体" w:cs="宋体"/>
          <w:b/>
          <w:color w:val="auto"/>
        </w:rPr>
        <w:t xml:space="preserve">     </w:t>
      </w:r>
    </w:p>
    <w:p w14:paraId="4A03AD95">
      <w:pPr>
        <w:autoSpaceDE w:val="0"/>
        <w:autoSpaceDN w:val="0"/>
        <w:adjustRightInd w:val="0"/>
        <w:ind w:firstLine="482"/>
        <w:jc w:val="right"/>
        <w:rPr>
          <w:rFonts w:hint="eastAsia" w:ascii="宋体" w:hAnsi="宋体" w:cs="宋体"/>
          <w:b/>
          <w:bCs/>
          <w:color w:val="auto"/>
          <w:kern w:val="0"/>
          <w:lang w:val="zh-CN"/>
        </w:rPr>
      </w:pPr>
      <w:r>
        <w:rPr>
          <w:rFonts w:hint="eastAsia" w:ascii="宋体" w:hAnsi="宋体" w:cs="宋体"/>
          <w:b/>
          <w:color w:val="auto"/>
        </w:rPr>
        <w:t>中小企业（监狱企业）</w:t>
      </w:r>
      <w:r>
        <w:rPr>
          <w:rFonts w:hint="eastAsia" w:ascii="宋体" w:hAnsi="宋体" w:cs="宋体"/>
          <w:b/>
          <w:bCs/>
          <w:color w:val="auto"/>
          <w:kern w:val="0"/>
          <w:lang w:val="zh-CN"/>
        </w:rPr>
        <w:t>名称：       （公章）</w:t>
      </w:r>
    </w:p>
    <w:p w14:paraId="59B7AF46">
      <w:pPr>
        <w:autoSpaceDE w:val="0"/>
        <w:autoSpaceDN w:val="0"/>
        <w:adjustRightInd w:val="0"/>
        <w:ind w:firstLine="482"/>
        <w:jc w:val="right"/>
        <w:rPr>
          <w:rFonts w:hint="eastAsia" w:ascii="宋体" w:hAnsi="宋体" w:cs="宋体"/>
          <w:b/>
          <w:bCs/>
          <w:color w:val="auto"/>
          <w:kern w:val="0"/>
          <w:lang w:val="zh-CN"/>
        </w:rPr>
      </w:pPr>
      <w:r>
        <w:rPr>
          <w:rFonts w:hint="eastAsia" w:ascii="宋体" w:hAnsi="宋体" w:cs="宋体"/>
          <w:b/>
          <w:bCs/>
          <w:color w:val="auto"/>
          <w:kern w:val="0"/>
          <w:lang w:val="zh-CN"/>
        </w:rPr>
        <w:t>中小企业（监狱企业）法定代表人：       （签字或盖章）</w:t>
      </w:r>
    </w:p>
    <w:p w14:paraId="308B9821">
      <w:pPr>
        <w:autoSpaceDE w:val="0"/>
        <w:autoSpaceDN w:val="0"/>
        <w:adjustRightInd w:val="0"/>
        <w:ind w:firstLine="482"/>
        <w:jc w:val="right"/>
        <w:rPr>
          <w:rFonts w:hint="eastAsia" w:ascii="宋体" w:hAnsi="宋体" w:cs="宋体"/>
          <w:b/>
          <w:bCs/>
          <w:color w:val="auto"/>
          <w:kern w:val="0"/>
          <w:lang w:val="zh-CN"/>
        </w:rPr>
      </w:pPr>
      <w:r>
        <w:rPr>
          <w:rFonts w:hint="eastAsia" w:ascii="宋体" w:hAnsi="宋体" w:cs="宋体"/>
          <w:b/>
          <w:bCs/>
          <w:color w:val="auto"/>
          <w:kern w:val="0"/>
          <w:lang w:val="zh-CN"/>
        </w:rPr>
        <w:t>年    月    日</w:t>
      </w:r>
    </w:p>
    <w:p w14:paraId="4EF24B3D">
      <w:pPr>
        <w:pStyle w:val="2"/>
        <w:ind w:firstLine="482"/>
        <w:rPr>
          <w:rFonts w:hint="eastAsia" w:ascii="宋体" w:hAnsi="宋体" w:cs="宋体"/>
          <w:b/>
          <w:bCs/>
          <w:color w:val="auto"/>
          <w:kern w:val="0"/>
          <w:sz w:val="24"/>
          <w:lang w:val="zh-CN"/>
        </w:rPr>
      </w:pPr>
    </w:p>
    <w:p w14:paraId="2EBFF80B">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注：若无此项内容，可不提供此函。</w:t>
      </w:r>
    </w:p>
    <w:p w14:paraId="3602542D">
      <w:pPr>
        <w:ind w:firstLine="562"/>
        <w:jc w:val="center"/>
        <w:rPr>
          <w:rFonts w:hint="eastAsia" w:ascii="宋体" w:hAnsi="宋体" w:cs="宋体"/>
          <w:b/>
          <w:color w:val="auto"/>
          <w:sz w:val="28"/>
          <w:szCs w:val="28"/>
        </w:rPr>
        <w:sectPr>
          <w:pgSz w:w="11906" w:h="16838"/>
          <w:pgMar w:top="1440" w:right="1800" w:bottom="1440" w:left="1800" w:header="851" w:footer="992" w:gutter="0"/>
          <w:cols w:space="720" w:num="1"/>
          <w:docGrid w:type="lines" w:linePitch="326" w:charSpace="0"/>
        </w:sectPr>
      </w:pPr>
    </w:p>
    <w:p w14:paraId="74CA090E">
      <w:pPr>
        <w:ind w:firstLine="562"/>
        <w:jc w:val="center"/>
        <w:rPr>
          <w:rFonts w:ascii="宋体" w:hAnsi="宋体" w:cs="宋体"/>
          <w:b/>
          <w:color w:val="auto"/>
          <w:sz w:val="28"/>
          <w:szCs w:val="28"/>
        </w:rPr>
      </w:pPr>
      <w:r>
        <w:rPr>
          <w:rFonts w:hint="eastAsia" w:ascii="宋体" w:hAnsi="宋体" w:cs="宋体"/>
          <w:b/>
          <w:color w:val="auto"/>
          <w:sz w:val="28"/>
          <w:szCs w:val="28"/>
        </w:rPr>
        <w:t>3.残疾人福利性单位声明函</w:t>
      </w:r>
    </w:p>
    <w:p w14:paraId="2F8B5228">
      <w:pPr>
        <w:spacing w:after="163" w:afterLines="50"/>
        <w:ind w:firstLine="480"/>
        <w:rPr>
          <w:rFonts w:ascii="宋体" w:hAnsi="宋体" w:cs="宋体"/>
          <w:bCs/>
          <w:color w:val="auto"/>
        </w:rPr>
      </w:pPr>
    </w:p>
    <w:p w14:paraId="5DD1FE48">
      <w:pPr>
        <w:autoSpaceDE w:val="0"/>
        <w:autoSpaceDN w:val="0"/>
        <w:spacing w:line="360" w:lineRule="auto"/>
        <w:ind w:firstLine="482"/>
        <w:rPr>
          <w:rFonts w:ascii="宋体" w:hAnsi="宋体" w:cs="宋体"/>
          <w:b/>
          <w:bCs/>
          <w:color w:val="auto"/>
          <w:kern w:val="0"/>
          <w:lang w:val="zh-CN"/>
        </w:rPr>
      </w:pPr>
      <w:r>
        <w:rPr>
          <w:rFonts w:hint="eastAsia" w:ascii="宋体" w:hAnsi="宋体" w:cs="宋体"/>
          <w:b/>
          <w:bCs/>
          <w:color w:val="auto"/>
          <w:kern w:val="0"/>
          <w:lang w:val="zh-CN"/>
        </w:rPr>
        <w:t>致：德令哈市政府采购服务中心</w:t>
      </w:r>
    </w:p>
    <w:p w14:paraId="17C261DD">
      <w:pPr>
        <w:autoSpaceDE w:val="0"/>
        <w:autoSpaceDN w:val="0"/>
        <w:spacing w:line="360" w:lineRule="auto"/>
        <w:ind w:firstLine="482"/>
        <w:rPr>
          <w:rFonts w:ascii="宋体" w:hAnsi="宋体" w:cs="宋体"/>
          <w:b/>
          <w:bCs/>
          <w:color w:val="auto"/>
          <w:kern w:val="0"/>
          <w:lang w:val="zh-CN"/>
        </w:rPr>
      </w:pPr>
    </w:p>
    <w:p w14:paraId="0196BA1F">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人，安置的残疾人</w:t>
      </w:r>
      <w:r>
        <w:rPr>
          <w:rFonts w:hint="eastAsia" w:ascii="宋体" w:hAnsi="宋体" w:cs="宋体"/>
          <w:color w:val="auto"/>
          <w:kern w:val="0"/>
          <w:u w:val="single"/>
        </w:rPr>
        <w:t xml:space="preserve">    </w:t>
      </w:r>
      <w:r>
        <w:rPr>
          <w:rFonts w:hint="eastAsia" w:ascii="宋体" w:hAnsi="宋体" w:cs="宋体"/>
          <w:color w:val="auto"/>
          <w:kern w:val="0"/>
          <w:lang w:val="zh-CN"/>
        </w:rPr>
        <w:t>人数</w:t>
      </w:r>
      <w:r>
        <w:rPr>
          <w:rFonts w:hint="eastAsia" w:ascii="宋体" w:hAnsi="宋体" w:cs="宋体"/>
          <w:color w:val="auto"/>
          <w:kern w:val="0"/>
        </w:rPr>
        <w:t>为</w:t>
      </w:r>
      <w:r>
        <w:rPr>
          <w:rFonts w:hint="eastAsia" w:ascii="宋体" w:hAnsi="宋体" w:cs="宋体"/>
          <w:color w:val="auto"/>
          <w:kern w:val="0"/>
          <w:u w:val="single"/>
          <w:lang w:val="zh-CN"/>
        </w:rPr>
        <w:t xml:space="preserve">      </w:t>
      </w:r>
      <w:r>
        <w:rPr>
          <w:rFonts w:hint="eastAsia" w:ascii="宋体" w:hAnsi="宋体" w:cs="宋体"/>
          <w:color w:val="auto"/>
          <w:kern w:val="0"/>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18A7031B">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本单位对上述声明的真实性负责。如有虚假，将依法承担相应责任。</w:t>
      </w:r>
    </w:p>
    <w:p w14:paraId="455E2107">
      <w:pPr>
        <w:autoSpaceDE w:val="0"/>
        <w:autoSpaceDN w:val="0"/>
        <w:spacing w:line="360" w:lineRule="auto"/>
        <w:ind w:firstLine="480"/>
        <w:rPr>
          <w:rFonts w:ascii="宋体" w:hAnsi="宋体" w:cs="宋体"/>
          <w:color w:val="auto"/>
          <w:kern w:val="0"/>
          <w:lang w:val="zh-CN"/>
        </w:rPr>
      </w:pPr>
    </w:p>
    <w:p w14:paraId="6B1287C8">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注：若无此项内容，可不提供此函。</w:t>
      </w:r>
    </w:p>
    <w:p w14:paraId="1469F5A4">
      <w:pPr>
        <w:spacing w:line="360" w:lineRule="auto"/>
        <w:ind w:firstLine="480"/>
        <w:rPr>
          <w:rFonts w:ascii="宋体" w:hAnsi="宋体" w:cs="宋体"/>
          <w:color w:val="auto"/>
        </w:rPr>
      </w:pPr>
    </w:p>
    <w:p w14:paraId="686B1F0D">
      <w:pPr>
        <w:spacing w:line="360" w:lineRule="auto"/>
        <w:ind w:firstLine="480"/>
        <w:rPr>
          <w:rFonts w:ascii="宋体" w:hAnsi="宋体" w:cs="宋体"/>
          <w:color w:val="auto"/>
        </w:rPr>
      </w:pPr>
    </w:p>
    <w:p w14:paraId="6553CA02">
      <w:pPr>
        <w:spacing w:line="360" w:lineRule="auto"/>
        <w:ind w:firstLine="482"/>
        <w:jc w:val="right"/>
        <w:rPr>
          <w:rFonts w:ascii="宋体" w:hAnsi="宋体" w:cs="宋体"/>
          <w:b/>
          <w:bCs/>
          <w:color w:val="auto"/>
        </w:rPr>
      </w:pPr>
    </w:p>
    <w:p w14:paraId="696AA468">
      <w:pPr>
        <w:autoSpaceDE w:val="0"/>
        <w:autoSpaceDN w:val="0"/>
        <w:spacing w:line="360" w:lineRule="auto"/>
        <w:ind w:firstLine="482"/>
        <w:jc w:val="right"/>
        <w:rPr>
          <w:rFonts w:ascii="宋体" w:hAnsi="宋体" w:cs="宋体"/>
          <w:b/>
          <w:bCs/>
          <w:color w:val="auto"/>
          <w:kern w:val="0"/>
          <w:lang w:val="zh-CN"/>
        </w:rPr>
      </w:pPr>
      <w:r>
        <w:rPr>
          <w:rFonts w:hint="eastAsia" w:ascii="宋体" w:hAnsi="宋体" w:cs="宋体"/>
          <w:b/>
          <w:bCs/>
          <w:color w:val="auto"/>
          <w:kern w:val="0"/>
          <w:lang w:val="zh-CN"/>
        </w:rPr>
        <w:t>企业名称：       （公章）</w:t>
      </w:r>
    </w:p>
    <w:p w14:paraId="3F8CFB39">
      <w:pPr>
        <w:autoSpaceDE w:val="0"/>
        <w:autoSpaceDN w:val="0"/>
        <w:spacing w:line="360" w:lineRule="auto"/>
        <w:ind w:firstLine="482"/>
        <w:jc w:val="right"/>
        <w:rPr>
          <w:rFonts w:ascii="宋体" w:hAnsi="宋体" w:cs="宋体"/>
          <w:b/>
          <w:bCs/>
          <w:color w:val="auto"/>
          <w:kern w:val="0"/>
          <w:lang w:val="zh-CN"/>
        </w:rPr>
      </w:pPr>
      <w:r>
        <w:rPr>
          <w:rFonts w:hint="eastAsia" w:ascii="宋体" w:hAnsi="宋体" w:cs="宋体"/>
          <w:b/>
          <w:bCs/>
          <w:color w:val="auto"/>
          <w:kern w:val="0"/>
          <w:lang w:val="zh-CN"/>
        </w:rPr>
        <w:t>企业法定代表人：       （签字或盖章）</w:t>
      </w:r>
    </w:p>
    <w:p w14:paraId="32FCFDCA">
      <w:pPr>
        <w:autoSpaceDE w:val="0"/>
        <w:autoSpaceDN w:val="0"/>
        <w:spacing w:line="360" w:lineRule="auto"/>
        <w:ind w:firstLine="482"/>
        <w:jc w:val="center"/>
        <w:rPr>
          <w:rFonts w:hint="eastAsia" w:ascii="宋体" w:hAnsi="宋体" w:cs="宋体"/>
          <w:b/>
          <w:bCs/>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年   月  日</w:t>
      </w:r>
    </w:p>
    <w:p w14:paraId="10249C66">
      <w:pPr>
        <w:pStyle w:val="5"/>
        <w:ind w:firstLine="420"/>
        <w:rPr>
          <w:color w:val="auto"/>
          <w:lang w:val="zh-CN"/>
        </w:rPr>
      </w:pPr>
    </w:p>
    <w:p w14:paraId="4E020EDB">
      <w:pPr>
        <w:pStyle w:val="5"/>
        <w:ind w:firstLine="0" w:firstLineChars="0"/>
        <w:rPr>
          <w:rFonts w:hint="eastAsia"/>
          <w:color w:val="auto"/>
          <w:lang w:val="zh-CN"/>
        </w:rPr>
      </w:pPr>
    </w:p>
    <w:p w14:paraId="5DD685C5">
      <w:pPr>
        <w:bidi w:val="0"/>
        <w:rPr>
          <w:rFonts w:hint="eastAsia"/>
          <w:color w:val="auto"/>
        </w:rPr>
      </w:pPr>
    </w:p>
    <w:p w14:paraId="0D2CEC78">
      <w:pPr>
        <w:bidi w:val="0"/>
        <w:rPr>
          <w:rFonts w:hint="eastAsia"/>
          <w:color w:val="auto"/>
        </w:rPr>
      </w:pPr>
    </w:p>
    <w:p w14:paraId="11933910">
      <w:pPr>
        <w:ind w:firstLine="562"/>
        <w:rPr>
          <w:rFonts w:hint="eastAsia" w:ascii="宋体"/>
          <w:b/>
          <w:color w:val="auto"/>
          <w:sz w:val="28"/>
          <w:szCs w:val="28"/>
        </w:rPr>
      </w:pPr>
    </w:p>
    <w:p w14:paraId="6497CC9B">
      <w:pPr>
        <w:ind w:firstLine="562"/>
        <w:jc w:val="center"/>
        <w:rPr>
          <w:rFonts w:hint="eastAsia" w:ascii="宋体" w:hAnsi="宋体" w:cs="宋体"/>
          <w:b/>
          <w:color w:val="auto"/>
          <w:sz w:val="28"/>
          <w:szCs w:val="28"/>
        </w:rPr>
        <w:sectPr>
          <w:pgSz w:w="11906" w:h="16838"/>
          <w:pgMar w:top="1440" w:right="1800" w:bottom="1440" w:left="1800" w:header="851" w:footer="992" w:gutter="0"/>
          <w:cols w:space="720" w:num="1"/>
          <w:docGrid w:type="lines" w:linePitch="326" w:charSpace="0"/>
        </w:sectPr>
      </w:pPr>
    </w:p>
    <w:p w14:paraId="71015363">
      <w:pPr>
        <w:ind w:firstLine="562"/>
        <w:jc w:val="center"/>
        <w:rPr>
          <w:rFonts w:hint="eastAsia" w:ascii="宋体" w:hAnsi="宋体" w:cs="宋体"/>
          <w:b/>
          <w:color w:val="auto"/>
          <w:sz w:val="28"/>
          <w:szCs w:val="28"/>
        </w:rPr>
      </w:pPr>
      <w:r>
        <w:rPr>
          <w:rFonts w:hint="eastAsia" w:ascii="宋体" w:hAnsi="宋体" w:cs="宋体"/>
          <w:b/>
          <w:color w:val="auto"/>
          <w:sz w:val="28"/>
          <w:szCs w:val="28"/>
        </w:rPr>
        <w:t>4.监狱企业证明资料</w:t>
      </w:r>
    </w:p>
    <w:p w14:paraId="6AD1201B">
      <w:pPr>
        <w:adjustRightInd w:val="0"/>
        <w:snapToGrid w:val="0"/>
        <w:spacing w:line="560" w:lineRule="exact"/>
        <w:ind w:firstLine="586"/>
        <w:jc w:val="center"/>
        <w:rPr>
          <w:rFonts w:hint="eastAsia" w:ascii="仿宋_GB2312" w:hAnsi="仿宋_GB2312" w:eastAsia="仿宋_GB2312" w:cs="仿宋_GB2312"/>
          <w:b/>
          <w:color w:val="auto"/>
          <w:spacing w:val="6"/>
          <w:sz w:val="28"/>
          <w:szCs w:val="28"/>
        </w:rPr>
      </w:pPr>
      <w:bookmarkStart w:id="87" w:name="_Toc28022_WPSOffice_Level3"/>
      <w:bookmarkStart w:id="88" w:name="_Toc25903_WPSOffice_Level3"/>
      <w:r>
        <w:rPr>
          <w:rFonts w:hint="eastAsia" w:ascii="仿宋_GB2312" w:hAnsi="仿宋_GB2312" w:eastAsia="仿宋_GB2312" w:cs="仿宋_GB2312"/>
          <w:b/>
          <w:color w:val="auto"/>
          <w:spacing w:val="6"/>
          <w:sz w:val="28"/>
          <w:szCs w:val="28"/>
        </w:rPr>
        <w:t>(不属于监狱企业的无需提供)</w:t>
      </w:r>
      <w:bookmarkEnd w:id="87"/>
      <w:bookmarkEnd w:id="88"/>
    </w:p>
    <w:p w14:paraId="78D2146A">
      <w:pPr>
        <w:pStyle w:val="2"/>
        <w:ind w:firstLine="420"/>
        <w:rPr>
          <w:color w:val="auto"/>
        </w:rPr>
      </w:pPr>
    </w:p>
    <w:p w14:paraId="78D2A324">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备注：按《财政部 司法部关于政府采购支持监狱企业发展有关问题的通知》(财库〔2014〕68号)文件规定提供证明文件（复印件）。</w:t>
      </w:r>
    </w:p>
    <w:p w14:paraId="7B8DCB16">
      <w:pPr>
        <w:pStyle w:val="2"/>
        <w:ind w:firstLine="420"/>
        <w:rPr>
          <w:rFonts w:hint="eastAsia" w:ascii="宋体" w:hAnsi="宋体" w:cs="宋体"/>
          <w:color w:val="auto"/>
          <w:kern w:val="0"/>
          <w:lang w:val="zh-CN"/>
        </w:rPr>
      </w:pPr>
    </w:p>
    <w:p w14:paraId="74684BD3">
      <w:pPr>
        <w:pStyle w:val="11"/>
        <w:ind w:firstLine="480"/>
        <w:rPr>
          <w:rFonts w:hint="eastAsia"/>
          <w:color w:val="auto"/>
          <w:lang w:val="zh-CN"/>
        </w:rPr>
      </w:pPr>
    </w:p>
    <w:p w14:paraId="52043B19">
      <w:pPr>
        <w:autoSpaceDE w:val="0"/>
        <w:autoSpaceDN w:val="0"/>
        <w:spacing w:line="360" w:lineRule="auto"/>
        <w:ind w:firstLine="480"/>
        <w:jc w:val="right"/>
        <w:rPr>
          <w:rFonts w:hint="eastAsia" w:ascii="宋体" w:hAnsi="宋体" w:cs="宋体"/>
          <w:color w:val="auto"/>
          <w:kern w:val="0"/>
          <w:lang w:val="zh-CN"/>
        </w:rPr>
      </w:pPr>
      <w:r>
        <w:rPr>
          <w:rFonts w:hint="eastAsia" w:ascii="宋体" w:hAnsi="宋体" w:cs="宋体"/>
          <w:color w:val="auto"/>
          <w:kern w:val="0"/>
          <w:lang w:val="zh-CN"/>
        </w:rPr>
        <w:t>单位名称：                     （公章）</w:t>
      </w:r>
    </w:p>
    <w:p w14:paraId="13A2C039">
      <w:pPr>
        <w:autoSpaceDE w:val="0"/>
        <w:autoSpaceDN w:val="0"/>
        <w:spacing w:line="360" w:lineRule="auto"/>
        <w:ind w:firstLine="480"/>
        <w:jc w:val="right"/>
        <w:rPr>
          <w:rFonts w:hint="eastAsia" w:ascii="宋体" w:hAnsi="宋体" w:cs="宋体"/>
          <w:color w:val="auto"/>
          <w:kern w:val="0"/>
          <w:lang w:val="zh-CN"/>
        </w:rPr>
      </w:pPr>
      <w:r>
        <w:rPr>
          <w:rFonts w:hint="eastAsia" w:ascii="宋体" w:hAnsi="宋体" w:cs="宋体"/>
          <w:color w:val="auto"/>
          <w:kern w:val="0"/>
          <w:lang w:val="zh-CN"/>
        </w:rPr>
        <w:t>法定代表人或委托代理人：       （签字或盖章）</w:t>
      </w:r>
    </w:p>
    <w:p w14:paraId="4F6CD9BD">
      <w:pPr>
        <w:autoSpaceDE w:val="0"/>
        <w:autoSpaceDN w:val="0"/>
        <w:spacing w:line="360" w:lineRule="auto"/>
        <w:ind w:firstLine="480"/>
        <w:jc w:val="right"/>
        <w:rPr>
          <w:rFonts w:hint="eastAsia" w:ascii="宋体" w:hAnsi="宋体" w:cs="宋体"/>
          <w:color w:val="auto"/>
          <w:kern w:val="0"/>
          <w:lang w:val="zh-CN"/>
        </w:rPr>
      </w:pPr>
      <w:r>
        <w:rPr>
          <w:rFonts w:hint="eastAsia" w:ascii="宋体" w:hAnsi="宋体" w:cs="宋体"/>
          <w:color w:val="auto"/>
          <w:kern w:val="0"/>
          <w:lang w:val="zh-CN"/>
        </w:rPr>
        <w:t>年   月   日</w:t>
      </w:r>
    </w:p>
    <w:p w14:paraId="608169F5">
      <w:pPr>
        <w:bidi w:val="0"/>
        <w:rPr>
          <w:color w:val="auto"/>
        </w:rPr>
      </w:pPr>
    </w:p>
    <w:p w14:paraId="6DB321E9">
      <w:pPr>
        <w:adjustRightInd w:val="0"/>
        <w:snapToGrid w:val="0"/>
        <w:spacing w:line="560" w:lineRule="exact"/>
        <w:ind w:firstLine="664"/>
        <w:rPr>
          <w:rFonts w:hint="eastAsia" w:ascii="仿宋_GB2312" w:hAnsi="仿宋_GB2312" w:eastAsia="仿宋_GB2312" w:cs="仿宋_GB2312"/>
          <w:color w:val="auto"/>
          <w:spacing w:val="6"/>
          <w:sz w:val="32"/>
          <w:szCs w:val="32"/>
        </w:rPr>
      </w:pPr>
    </w:p>
    <w:p w14:paraId="73F10A5C">
      <w:pPr>
        <w:bidi w:val="0"/>
        <w:rPr>
          <w:rFonts w:hint="eastAsia"/>
          <w:color w:val="auto"/>
        </w:rPr>
      </w:pPr>
    </w:p>
    <w:p w14:paraId="56A0D9E1">
      <w:pPr>
        <w:pStyle w:val="2"/>
        <w:ind w:firstLine="420"/>
        <w:rPr>
          <w:rFonts w:hint="eastAsia"/>
          <w:color w:val="auto"/>
        </w:rPr>
      </w:pPr>
    </w:p>
    <w:p w14:paraId="7BC55505">
      <w:pPr>
        <w:bidi w:val="0"/>
        <w:rPr>
          <w:rFonts w:hint="eastAsia"/>
          <w:color w:val="auto"/>
        </w:rPr>
      </w:pPr>
    </w:p>
    <w:p w14:paraId="5D75E4B2">
      <w:pPr>
        <w:pStyle w:val="2"/>
        <w:ind w:firstLine="562"/>
        <w:rPr>
          <w:rFonts w:hint="eastAsia" w:ascii="宋体"/>
          <w:b/>
          <w:color w:val="auto"/>
          <w:sz w:val="28"/>
          <w:szCs w:val="28"/>
        </w:rPr>
      </w:pPr>
    </w:p>
    <w:p w14:paraId="446BDA8B">
      <w:pPr>
        <w:pStyle w:val="11"/>
        <w:ind w:firstLine="562"/>
        <w:rPr>
          <w:rFonts w:hint="eastAsia"/>
          <w:b/>
          <w:color w:val="auto"/>
          <w:sz w:val="28"/>
          <w:szCs w:val="28"/>
        </w:rPr>
      </w:pPr>
    </w:p>
    <w:p w14:paraId="4FE55F7A">
      <w:pPr>
        <w:ind w:firstLine="562"/>
        <w:rPr>
          <w:rFonts w:hint="eastAsia" w:ascii="宋体"/>
          <w:b/>
          <w:color w:val="auto"/>
          <w:sz w:val="28"/>
          <w:szCs w:val="28"/>
        </w:rPr>
      </w:pPr>
    </w:p>
    <w:p w14:paraId="0730F2CC">
      <w:pPr>
        <w:pStyle w:val="2"/>
        <w:ind w:firstLine="562"/>
        <w:rPr>
          <w:rFonts w:hint="eastAsia" w:ascii="宋体"/>
          <w:b/>
          <w:color w:val="auto"/>
          <w:sz w:val="28"/>
          <w:szCs w:val="28"/>
        </w:rPr>
      </w:pPr>
    </w:p>
    <w:p w14:paraId="147DD08C">
      <w:pPr>
        <w:pStyle w:val="11"/>
        <w:ind w:firstLine="562"/>
        <w:rPr>
          <w:rFonts w:hint="eastAsia"/>
          <w:b/>
          <w:color w:val="auto"/>
          <w:sz w:val="28"/>
          <w:szCs w:val="28"/>
        </w:rPr>
      </w:pPr>
    </w:p>
    <w:p w14:paraId="7FD51242">
      <w:pPr>
        <w:ind w:firstLine="562"/>
        <w:rPr>
          <w:rFonts w:hint="eastAsia" w:ascii="宋体"/>
          <w:b/>
          <w:color w:val="auto"/>
          <w:sz w:val="28"/>
          <w:szCs w:val="28"/>
        </w:rPr>
      </w:pPr>
    </w:p>
    <w:p w14:paraId="1FBB1B1D">
      <w:pPr>
        <w:pStyle w:val="2"/>
        <w:ind w:firstLine="562"/>
        <w:rPr>
          <w:rFonts w:hint="eastAsia" w:ascii="宋体"/>
          <w:b/>
          <w:color w:val="auto"/>
          <w:sz w:val="28"/>
          <w:szCs w:val="28"/>
        </w:rPr>
      </w:pPr>
    </w:p>
    <w:p w14:paraId="69BABFCC">
      <w:pPr>
        <w:pStyle w:val="11"/>
        <w:ind w:left="0" w:leftChars="0" w:firstLine="0" w:firstLineChars="0"/>
        <w:rPr>
          <w:rFonts w:hint="eastAsia"/>
          <w:color w:val="auto"/>
        </w:rPr>
      </w:pPr>
    </w:p>
    <w:p w14:paraId="6CDBA808">
      <w:pPr>
        <w:widowControl/>
        <w:snapToGrid w:val="0"/>
        <w:spacing w:line="360" w:lineRule="auto"/>
        <w:ind w:firstLine="0" w:firstLineChars="0"/>
        <w:outlineLvl w:val="1"/>
        <w:rPr>
          <w:rFonts w:hint="eastAsia" w:ascii="宋体"/>
          <w:b/>
          <w:color w:val="auto"/>
          <w:sz w:val="28"/>
          <w:szCs w:val="28"/>
        </w:rPr>
        <w:sectPr>
          <w:pgSz w:w="11906" w:h="16838"/>
          <w:pgMar w:top="1440" w:right="1800" w:bottom="1440" w:left="1800" w:header="851" w:footer="992" w:gutter="0"/>
          <w:cols w:space="720" w:num="1"/>
          <w:docGrid w:type="lines" w:linePitch="326" w:charSpace="0"/>
        </w:sectPr>
      </w:pPr>
      <w:bookmarkStart w:id="89" w:name="_Toc18802"/>
    </w:p>
    <w:p w14:paraId="03E801B4">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t>17</w:t>
      </w:r>
      <w:r>
        <w:rPr>
          <w:rFonts w:hint="eastAsia" w:ascii="宋体"/>
          <w:b/>
          <w:color w:val="auto"/>
          <w:sz w:val="28"/>
          <w:szCs w:val="28"/>
          <w:lang w:eastAsia="zh-CN"/>
        </w:rPr>
        <w:t>、</w:t>
      </w:r>
      <w:r>
        <w:rPr>
          <w:rFonts w:hint="eastAsia" w:ascii="宋体"/>
          <w:b/>
          <w:color w:val="auto"/>
          <w:sz w:val="28"/>
          <w:szCs w:val="28"/>
        </w:rPr>
        <w:t>供应商认为在其他方面有必要说明的事项</w:t>
      </w:r>
      <w:bookmarkEnd w:id="83"/>
      <w:bookmarkEnd w:id="89"/>
    </w:p>
    <w:p w14:paraId="4E4B4264">
      <w:pPr>
        <w:ind w:firstLine="723"/>
        <w:jc w:val="center"/>
        <w:rPr>
          <w:rFonts w:hint="eastAsia" w:ascii="宋体" w:hAnsi="宋体"/>
          <w:b/>
          <w:color w:val="auto"/>
          <w:sz w:val="36"/>
          <w:szCs w:val="36"/>
        </w:rPr>
      </w:pPr>
    </w:p>
    <w:p w14:paraId="0CE65D6D">
      <w:pPr>
        <w:spacing w:before="163" w:beforeLines="50" w:after="163" w:afterLines="50"/>
        <w:ind w:firstLine="723"/>
        <w:jc w:val="center"/>
        <w:rPr>
          <w:rFonts w:hint="eastAsia" w:ascii="宋体" w:hAnsi="宋体"/>
          <w:b/>
          <w:color w:val="auto"/>
          <w:sz w:val="36"/>
          <w:szCs w:val="36"/>
        </w:rPr>
      </w:pPr>
      <w:r>
        <w:rPr>
          <w:rFonts w:hint="eastAsia" w:ascii="宋体" w:hAnsi="宋体"/>
          <w:b/>
          <w:color w:val="auto"/>
          <w:sz w:val="36"/>
          <w:szCs w:val="36"/>
        </w:rPr>
        <w:t>供应商认为在其他方面有必要说明的事项</w:t>
      </w:r>
    </w:p>
    <w:p w14:paraId="766C0959">
      <w:pPr>
        <w:spacing w:before="489" w:beforeLines="150" w:after="163" w:afterLines="50"/>
        <w:ind w:firstLine="723"/>
        <w:jc w:val="center"/>
        <w:rPr>
          <w:rFonts w:hint="eastAsia" w:ascii="宋体" w:hAnsi="宋体"/>
          <w:b/>
          <w:color w:val="auto"/>
          <w:sz w:val="36"/>
          <w:szCs w:val="36"/>
        </w:rPr>
      </w:pPr>
      <w:r>
        <w:rPr>
          <w:rFonts w:hint="eastAsia" w:ascii="宋体" w:hAnsi="宋体"/>
          <w:b/>
          <w:color w:val="auto"/>
          <w:sz w:val="36"/>
          <w:szCs w:val="36"/>
        </w:rPr>
        <w:t>（格式自定）</w:t>
      </w:r>
    </w:p>
    <w:p w14:paraId="1DB5B72B">
      <w:pPr>
        <w:ind w:firstLine="723"/>
        <w:jc w:val="center"/>
        <w:rPr>
          <w:rFonts w:hint="eastAsia" w:ascii="宋体" w:hAnsi="宋体"/>
          <w:b/>
          <w:color w:val="auto"/>
          <w:sz w:val="36"/>
          <w:szCs w:val="36"/>
        </w:rPr>
      </w:pPr>
    </w:p>
    <w:p w14:paraId="53443ABF">
      <w:pPr>
        <w:ind w:firstLine="723"/>
        <w:jc w:val="center"/>
        <w:rPr>
          <w:rFonts w:ascii="宋体" w:hAnsi="宋体"/>
          <w:b/>
          <w:color w:val="auto"/>
          <w:sz w:val="36"/>
          <w:szCs w:val="36"/>
        </w:rPr>
      </w:pPr>
      <w:r>
        <w:rPr>
          <w:rFonts w:ascii="宋体" w:hAnsi="宋体"/>
          <w:b/>
          <w:color w:val="auto"/>
          <w:sz w:val="36"/>
          <w:szCs w:val="36"/>
        </w:rPr>
        <w:br w:type="page"/>
      </w:r>
      <w:bookmarkEnd w:id="84"/>
    </w:p>
    <w:p w14:paraId="1C94674F">
      <w:pPr>
        <w:ind w:firstLine="723"/>
        <w:jc w:val="center"/>
        <w:rPr>
          <w:rFonts w:hint="eastAsia" w:ascii="宋体" w:hAnsi="宋体"/>
          <w:b/>
          <w:color w:val="auto"/>
          <w:sz w:val="36"/>
          <w:szCs w:val="36"/>
        </w:rPr>
      </w:pPr>
      <w:r>
        <w:rPr>
          <w:rFonts w:hint="eastAsia" w:ascii="宋体" w:hAnsi="宋体"/>
          <w:b/>
          <w:color w:val="auto"/>
          <w:sz w:val="36"/>
          <w:szCs w:val="36"/>
        </w:rPr>
        <w:t>最后磋商报价表</w:t>
      </w:r>
    </w:p>
    <w:p w14:paraId="583F078D">
      <w:pPr>
        <w:pStyle w:val="2"/>
        <w:ind w:firstLine="420"/>
        <w:rPr>
          <w:rFonts w:hint="eastAsia"/>
          <w:color w:val="auto"/>
        </w:rPr>
      </w:pPr>
    </w:p>
    <w:p w14:paraId="6A03BE3E">
      <w:pPr>
        <w:widowControl/>
        <w:ind w:firstLine="600" w:firstLineChars="300"/>
        <w:jc w:val="left"/>
        <w:rPr>
          <w:rFonts w:ascii="宋体" w:hAnsi="宋体"/>
          <w:color w:val="auto"/>
        </w:rPr>
      </w:pPr>
      <w:r>
        <w:rPr>
          <w:rFonts w:hint="eastAsia" w:ascii="宋体" w:hAnsi="宋体" w:cs="宋体"/>
          <w:color w:val="auto"/>
          <w:kern w:val="0"/>
        </w:rPr>
        <w:t>此</w:t>
      </w:r>
      <w:r>
        <w:rPr>
          <w:rFonts w:hint="eastAsia" w:ascii="宋体" w:hAnsi="宋体" w:cs="宋体"/>
          <w:color w:val="auto"/>
          <w:kern w:val="0"/>
          <w:lang w:val="en-US" w:eastAsia="zh-CN"/>
        </w:rPr>
        <w:t>项</w:t>
      </w:r>
      <w:r>
        <w:rPr>
          <w:rFonts w:hint="eastAsia" w:ascii="宋体" w:hAnsi="宋体" w:cs="宋体"/>
          <w:color w:val="auto"/>
          <w:kern w:val="0"/>
        </w:rPr>
        <w:t>不需</w:t>
      </w:r>
      <w:r>
        <w:rPr>
          <w:rFonts w:hint="eastAsia" w:ascii="宋体" w:hAnsi="宋体" w:cs="宋体"/>
          <w:color w:val="auto"/>
          <w:kern w:val="0"/>
          <w:lang w:val="en-US" w:eastAsia="zh-CN"/>
        </w:rPr>
        <w:t>要</w:t>
      </w:r>
      <w:r>
        <w:rPr>
          <w:rFonts w:hint="eastAsia" w:ascii="宋体" w:hAnsi="宋体" w:cs="宋体"/>
          <w:color w:val="auto"/>
          <w:kern w:val="0"/>
        </w:rPr>
        <w:t>编制在响应文件中，在磋商期间，由磋商小组确定合格的供应商上传至</w:t>
      </w:r>
      <w:r>
        <w:rPr>
          <w:rFonts w:hint="eastAsia" w:ascii="宋体" w:hAnsi="宋体"/>
          <w:color w:val="auto"/>
        </w:rPr>
        <w:t>政采云平台进行最后报价。</w:t>
      </w:r>
    </w:p>
    <w:p w14:paraId="53D2407B">
      <w:pPr>
        <w:ind w:firstLine="294" w:firstLineChars="147"/>
        <w:jc w:val="left"/>
        <w:rPr>
          <w:rFonts w:hint="eastAsia" w:ascii="宋体" w:hAnsi="宋体"/>
          <w:color w:val="auto"/>
        </w:rPr>
      </w:pPr>
    </w:p>
    <w:p w14:paraId="319C8276">
      <w:pPr>
        <w:tabs>
          <w:tab w:val="left" w:pos="168"/>
        </w:tabs>
        <w:adjustRightInd w:val="0"/>
        <w:spacing w:line="240" w:lineRule="auto"/>
        <w:ind w:firstLine="0" w:firstLineChars="0"/>
        <w:textAlignment w:val="baseline"/>
        <w:rPr>
          <w:rFonts w:ascii="宋体" w:hAnsi="宋体"/>
          <w:b/>
          <w:bCs/>
          <w:color w:val="auto"/>
          <w:sz w:val="28"/>
        </w:rPr>
      </w:pPr>
    </w:p>
    <w:p w14:paraId="49025464">
      <w:pPr>
        <w:tabs>
          <w:tab w:val="left" w:pos="168"/>
        </w:tabs>
        <w:adjustRightInd w:val="0"/>
        <w:spacing w:line="240" w:lineRule="auto"/>
        <w:ind w:firstLine="0" w:firstLineChars="0"/>
        <w:textAlignment w:val="baseline"/>
        <w:rPr>
          <w:rFonts w:ascii="宋体" w:hAnsi="宋体"/>
          <w:b/>
          <w:bCs/>
          <w:color w:val="auto"/>
          <w:sz w:val="28"/>
        </w:rPr>
      </w:pPr>
    </w:p>
    <w:p w14:paraId="6E1AA93F">
      <w:pPr>
        <w:tabs>
          <w:tab w:val="left" w:pos="168"/>
        </w:tabs>
        <w:adjustRightInd w:val="0"/>
        <w:spacing w:line="240" w:lineRule="auto"/>
        <w:ind w:firstLine="0" w:firstLineChars="0"/>
        <w:textAlignment w:val="baseline"/>
        <w:rPr>
          <w:rFonts w:hint="eastAsia" w:ascii="宋体" w:hAnsi="宋体"/>
          <w:b/>
          <w:bCs/>
          <w:color w:val="auto"/>
          <w:sz w:val="28"/>
        </w:rPr>
      </w:pPr>
    </w:p>
    <w:p w14:paraId="47A68570">
      <w:pPr>
        <w:tabs>
          <w:tab w:val="left" w:pos="168"/>
        </w:tabs>
        <w:adjustRightInd w:val="0"/>
        <w:spacing w:line="240" w:lineRule="auto"/>
        <w:ind w:firstLine="0" w:firstLineChars="0"/>
        <w:textAlignment w:val="baseline"/>
        <w:rPr>
          <w:rFonts w:hint="eastAsia" w:ascii="宋体" w:hAnsi="宋体"/>
          <w:b/>
          <w:bCs/>
          <w:color w:val="auto"/>
          <w:sz w:val="28"/>
        </w:rPr>
      </w:pPr>
    </w:p>
    <w:p w14:paraId="7DB9E883">
      <w:pPr>
        <w:rPr>
          <w:rFonts w:hint="eastAsia"/>
          <w:color w:val="auto"/>
        </w:rPr>
      </w:pPr>
    </w:p>
    <w:p w14:paraId="0C1271B5">
      <w:pPr>
        <w:keepNext/>
        <w:keepLines/>
        <w:widowControl/>
        <w:snapToGrid w:val="0"/>
        <w:spacing w:line="400" w:lineRule="atLeast"/>
        <w:ind w:firstLine="0" w:firstLineChars="0"/>
        <w:jc w:val="center"/>
        <w:outlineLvl w:val="0"/>
        <w:rPr>
          <w:rFonts w:hint="eastAsia" w:ascii="宋体"/>
          <w:b/>
          <w:color w:val="auto"/>
          <w:kern w:val="28"/>
          <w:sz w:val="36"/>
          <w:szCs w:val="20"/>
        </w:rPr>
        <w:sectPr>
          <w:pgSz w:w="11906" w:h="16838"/>
          <w:pgMar w:top="1440" w:right="1800" w:bottom="1440" w:left="1800" w:header="851" w:footer="992" w:gutter="0"/>
          <w:cols w:space="720" w:num="1"/>
          <w:docGrid w:type="lines" w:linePitch="326" w:charSpace="0"/>
        </w:sectPr>
      </w:pPr>
      <w:bookmarkStart w:id="90" w:name="_Toc23627"/>
    </w:p>
    <w:p w14:paraId="34491CBD">
      <w:pPr>
        <w:keepNext/>
        <w:keepLines/>
        <w:widowControl/>
        <w:snapToGrid w:val="0"/>
        <w:spacing w:line="400" w:lineRule="atLeast"/>
        <w:ind w:firstLine="0" w:firstLineChars="0"/>
        <w:jc w:val="center"/>
        <w:outlineLvl w:val="0"/>
        <w:rPr>
          <w:rFonts w:hint="eastAsia" w:ascii="宋体"/>
          <w:b/>
          <w:color w:val="auto"/>
          <w:kern w:val="28"/>
          <w:sz w:val="36"/>
          <w:szCs w:val="20"/>
        </w:rPr>
      </w:pPr>
      <w:r>
        <w:rPr>
          <w:rFonts w:hint="eastAsia" w:ascii="宋体"/>
          <w:b/>
          <w:color w:val="auto"/>
          <w:kern w:val="28"/>
          <w:sz w:val="36"/>
          <w:szCs w:val="20"/>
        </w:rPr>
        <w:t>第五部分  磋商及采购项目服务要求</w:t>
      </w:r>
      <w:bookmarkEnd w:id="90"/>
    </w:p>
    <w:p w14:paraId="06706238">
      <w:pPr>
        <w:pStyle w:val="18"/>
        <w:ind w:firstLine="643"/>
        <w:jc w:val="left"/>
        <w:outlineLvl w:val="1"/>
        <w:rPr>
          <w:rFonts w:ascii="宋体" w:hAnsi="宋体"/>
          <w:color w:val="auto"/>
          <w:sz w:val="32"/>
          <w:lang w:val="zh-CN" w:eastAsia="zh-CN"/>
        </w:rPr>
      </w:pPr>
      <w:bookmarkStart w:id="91" w:name="_Toc26517"/>
      <w:bookmarkStart w:id="92" w:name="_Toc439855414"/>
      <w:bookmarkStart w:id="93" w:name="_Toc21478"/>
      <w:bookmarkStart w:id="94" w:name="_Toc13474"/>
      <w:bookmarkStart w:id="95" w:name="_Toc325726054"/>
      <w:r>
        <w:rPr>
          <w:rFonts w:ascii="宋体" w:hAnsi="宋体"/>
          <w:color w:val="auto"/>
          <w:sz w:val="32"/>
          <w:lang w:val="zh-CN" w:eastAsia="zh-CN"/>
        </w:rPr>
        <w:t>1.</w:t>
      </w:r>
      <w:r>
        <w:rPr>
          <w:rFonts w:hint="eastAsia" w:ascii="宋体" w:hAnsi="宋体"/>
          <w:color w:val="auto"/>
          <w:sz w:val="32"/>
          <w:lang w:val="zh-CN" w:eastAsia="zh-CN"/>
        </w:rPr>
        <w:t>投标说明</w:t>
      </w:r>
      <w:bookmarkEnd w:id="91"/>
      <w:bookmarkEnd w:id="92"/>
      <w:bookmarkEnd w:id="93"/>
      <w:bookmarkEnd w:id="94"/>
    </w:p>
    <w:p w14:paraId="1A2A5421">
      <w:pPr>
        <w:autoSpaceDE w:val="0"/>
        <w:autoSpaceDN w:val="0"/>
        <w:adjustRightInd w:val="0"/>
        <w:ind w:firstLine="480"/>
        <w:rPr>
          <w:rFonts w:ascii="宋体" w:cs="宋体"/>
          <w:color w:val="auto"/>
          <w:kern w:val="0"/>
          <w:lang w:val="zh-CN"/>
        </w:rPr>
      </w:pPr>
      <w:r>
        <w:rPr>
          <w:rFonts w:ascii="宋体" w:cs="宋体"/>
          <w:color w:val="auto"/>
          <w:kern w:val="0"/>
          <w:lang w:val="zh-CN"/>
        </w:rPr>
        <w:t>1.1</w:t>
      </w:r>
      <w:r>
        <w:rPr>
          <w:rFonts w:hint="eastAsia" w:ascii="宋体" w:cs="宋体"/>
          <w:color w:val="auto"/>
          <w:kern w:val="0"/>
          <w:lang w:val="zh-CN"/>
        </w:rPr>
        <w:t>投标人可以按照竞争性磋商文件规定投标，但必须对所投的所有内容作为一个整体进行投标，不能拆分或少报。否则，投标无效。</w:t>
      </w:r>
    </w:p>
    <w:p w14:paraId="069D81CB">
      <w:pPr>
        <w:autoSpaceDE w:val="0"/>
        <w:autoSpaceDN w:val="0"/>
        <w:adjustRightInd w:val="0"/>
        <w:ind w:firstLine="480"/>
        <w:rPr>
          <w:rFonts w:ascii="宋体" w:hAnsi="宋体"/>
          <w:color w:val="auto"/>
          <w:sz w:val="32"/>
          <w:lang w:eastAsia="zh-CN"/>
        </w:rPr>
      </w:pPr>
      <w:r>
        <w:rPr>
          <w:rFonts w:ascii="宋体" w:cs="宋体"/>
          <w:color w:val="auto"/>
          <w:kern w:val="0"/>
          <w:lang w:val="zh-CN"/>
        </w:rPr>
        <w:t>1.2</w:t>
      </w:r>
      <w:r>
        <w:rPr>
          <w:rFonts w:hint="eastAsia" w:ascii="宋体" w:cs="宋体"/>
          <w:color w:val="auto"/>
          <w:kern w:val="0"/>
          <w:lang w:val="zh-CN"/>
        </w:rPr>
        <w:t>产品费、检验费、手续费、运输费、保险费、人员费、服务费、税金及不可预见费等全部费用。</w:t>
      </w:r>
      <w:bookmarkStart w:id="96" w:name="_Toc439855415"/>
      <w:bookmarkStart w:id="97" w:name="_Toc668"/>
      <w:bookmarkStart w:id="98" w:name="_Toc29023"/>
      <w:bookmarkStart w:id="99" w:name="_Toc19766"/>
    </w:p>
    <w:p w14:paraId="03B0B482">
      <w:pPr>
        <w:pStyle w:val="18"/>
        <w:ind w:firstLine="643"/>
        <w:jc w:val="left"/>
        <w:outlineLvl w:val="1"/>
        <w:rPr>
          <w:rFonts w:ascii="宋体" w:hAnsi="宋体"/>
          <w:color w:val="auto"/>
          <w:sz w:val="32"/>
          <w:lang w:eastAsia="zh-CN"/>
        </w:rPr>
      </w:pPr>
      <w:r>
        <w:rPr>
          <w:rFonts w:ascii="宋体" w:hAnsi="宋体"/>
          <w:color w:val="auto"/>
          <w:sz w:val="32"/>
          <w:lang w:eastAsia="zh-CN"/>
        </w:rPr>
        <w:t>2.</w:t>
      </w:r>
      <w:r>
        <w:rPr>
          <w:rFonts w:hint="eastAsia" w:ascii="宋体" w:hAnsi="宋体"/>
          <w:color w:val="auto"/>
          <w:sz w:val="32"/>
          <w:lang w:eastAsia="zh-CN"/>
        </w:rPr>
        <w:t>报价说明</w:t>
      </w:r>
      <w:bookmarkEnd w:id="96"/>
      <w:bookmarkEnd w:id="97"/>
      <w:bookmarkEnd w:id="98"/>
      <w:bookmarkEnd w:id="99"/>
    </w:p>
    <w:p w14:paraId="1290B0FD">
      <w:pPr>
        <w:autoSpaceDE w:val="0"/>
        <w:autoSpaceDN w:val="0"/>
        <w:adjustRightInd w:val="0"/>
        <w:ind w:firstLine="480"/>
        <w:rPr>
          <w:rFonts w:ascii="宋体" w:cs="宋体"/>
          <w:color w:val="auto"/>
          <w:kern w:val="0"/>
          <w:lang w:val="zh-CN"/>
        </w:rPr>
      </w:pPr>
      <w:r>
        <w:rPr>
          <w:rFonts w:hint="eastAsia" w:ascii="宋体" w:cs="宋体"/>
          <w:color w:val="auto"/>
          <w:kern w:val="0"/>
          <w:lang w:val="zh-CN"/>
        </w:rPr>
        <w:t>本次竞争性磋商文件中规定的采购预算额度为磋商最高限价，投标人的磋商报价不得超出此额度。否则，投标无效。</w:t>
      </w:r>
    </w:p>
    <w:p w14:paraId="58F51B39">
      <w:pPr>
        <w:pStyle w:val="18"/>
        <w:spacing w:line="360" w:lineRule="auto"/>
        <w:ind w:firstLine="643"/>
        <w:jc w:val="left"/>
        <w:outlineLvl w:val="1"/>
        <w:rPr>
          <w:rFonts w:ascii="宋体" w:hAnsi="宋体"/>
          <w:color w:val="auto"/>
          <w:sz w:val="32"/>
          <w:lang w:eastAsia="zh-CN"/>
        </w:rPr>
      </w:pPr>
      <w:bookmarkStart w:id="100" w:name="_Toc20446"/>
      <w:bookmarkStart w:id="101" w:name="_Toc439855417"/>
      <w:bookmarkStart w:id="102" w:name="_Toc23191"/>
      <w:bookmarkStart w:id="103" w:name="_Toc25529"/>
      <w:r>
        <w:rPr>
          <w:rFonts w:hint="eastAsia" w:ascii="宋体" w:hAnsi="宋体"/>
          <w:color w:val="auto"/>
          <w:sz w:val="32"/>
          <w:lang w:eastAsia="zh-CN"/>
        </w:rPr>
        <w:t>3.商务要求</w:t>
      </w:r>
      <w:bookmarkEnd w:id="100"/>
      <w:bookmarkEnd w:id="101"/>
      <w:bookmarkEnd w:id="102"/>
      <w:bookmarkEnd w:id="103"/>
    </w:p>
    <w:p w14:paraId="6A05A96D">
      <w:pPr>
        <w:autoSpaceDE w:val="0"/>
        <w:autoSpaceDN w:val="0"/>
        <w:adjustRightInd w:val="0"/>
        <w:spacing w:line="360" w:lineRule="auto"/>
        <w:ind w:firstLine="480"/>
        <w:rPr>
          <w:rFonts w:hint="eastAsia" w:ascii="宋体" w:hAnsi="宋体" w:cs="宋体"/>
          <w:color w:val="auto"/>
          <w:kern w:val="0"/>
          <w:highlight w:val="none"/>
          <w:lang w:val="zh-CN" w:eastAsia="zh-CN"/>
        </w:rPr>
      </w:pPr>
      <w:bookmarkStart w:id="104" w:name="_Toc28717"/>
      <w:bookmarkStart w:id="105" w:name="_Toc17379"/>
      <w:bookmarkStart w:id="106" w:name="_Toc25258"/>
      <w:r>
        <w:rPr>
          <w:rFonts w:hint="eastAsia" w:ascii="宋体" w:hAnsi="宋体" w:cs="宋体"/>
          <w:color w:val="auto"/>
          <w:kern w:val="0"/>
          <w:highlight w:val="none"/>
        </w:rPr>
        <w:t>3.1</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交货地点：</w:t>
      </w:r>
      <w:r>
        <w:rPr>
          <w:rFonts w:hint="eastAsia" w:ascii="宋体" w:hAnsi="宋体" w:cs="宋体"/>
          <w:color w:val="auto"/>
          <w:kern w:val="0"/>
          <w:highlight w:val="none"/>
          <w:lang w:val="zh-CN" w:eastAsia="zh-CN"/>
        </w:rPr>
        <w:t>德令哈市中医院</w:t>
      </w:r>
    </w:p>
    <w:p w14:paraId="58BEB1FE">
      <w:pPr>
        <w:autoSpaceDE w:val="0"/>
        <w:autoSpaceDN w:val="0"/>
        <w:adjustRightInd w:val="0"/>
        <w:spacing w:line="360" w:lineRule="auto"/>
        <w:ind w:firstLine="480"/>
        <w:rPr>
          <w:rFonts w:hint="eastAsia" w:ascii="宋体" w:cs="宋体"/>
          <w:color w:val="auto"/>
          <w:kern w:val="0"/>
          <w:highlight w:val="yellow"/>
          <w:shd w:val="clear" w:color="auto" w:fill="auto"/>
          <w:lang w:val="en-US" w:eastAsia="zh-CN"/>
        </w:rPr>
      </w:pPr>
      <w:r>
        <w:rPr>
          <w:rFonts w:hint="eastAsia" w:ascii="宋体" w:cs="宋体"/>
          <w:color w:val="auto"/>
          <w:kern w:val="0"/>
          <w:highlight w:val="none"/>
          <w:lang w:val="zh-CN"/>
        </w:rPr>
        <w:t>3.</w:t>
      </w:r>
      <w:r>
        <w:rPr>
          <w:rFonts w:hint="eastAsia" w:ascii="宋体" w:cs="宋体"/>
          <w:color w:val="auto"/>
          <w:kern w:val="0"/>
          <w:highlight w:val="none"/>
        </w:rPr>
        <w:t>2</w:t>
      </w:r>
      <w:r>
        <w:rPr>
          <w:rFonts w:hint="eastAsia" w:ascii="宋体" w:cs="宋体"/>
          <w:color w:val="auto"/>
          <w:kern w:val="0"/>
          <w:highlight w:val="none"/>
          <w:lang w:val="en-US" w:eastAsia="zh-CN"/>
        </w:rPr>
        <w:t xml:space="preserve"> </w:t>
      </w:r>
      <w:r>
        <w:rPr>
          <w:rFonts w:hint="eastAsia" w:ascii="宋体" w:cs="宋体"/>
          <w:color w:val="auto"/>
          <w:kern w:val="0"/>
          <w:highlight w:val="none"/>
          <w:lang w:val="zh-CN"/>
        </w:rPr>
        <w:t>交货期</w:t>
      </w:r>
      <w:r>
        <w:rPr>
          <w:rFonts w:ascii="宋体" w:cs="宋体"/>
          <w:color w:val="auto"/>
          <w:kern w:val="0"/>
          <w:highlight w:val="none"/>
          <w:lang w:val="zh-CN"/>
        </w:rPr>
        <w:t>：</w:t>
      </w:r>
      <w:bookmarkEnd w:id="95"/>
      <w:bookmarkEnd w:id="104"/>
      <w:bookmarkEnd w:id="105"/>
      <w:bookmarkEnd w:id="106"/>
      <w:bookmarkStart w:id="107" w:name="_Toc30946"/>
      <w:bookmarkEnd w:id="107"/>
      <w:bookmarkStart w:id="108" w:name="_Toc22924"/>
      <w:bookmarkEnd w:id="108"/>
      <w:r>
        <w:rPr>
          <w:rFonts w:hint="eastAsia" w:ascii="宋体" w:cs="宋体"/>
          <w:color w:val="auto"/>
          <w:kern w:val="0"/>
          <w:highlight w:val="none"/>
          <w:lang w:val="zh-CN"/>
        </w:rPr>
        <w:t>签订合同后</w:t>
      </w:r>
      <w:r>
        <w:rPr>
          <w:rFonts w:hint="eastAsia" w:ascii="宋体" w:cs="宋体"/>
          <w:color w:val="auto"/>
          <w:kern w:val="0"/>
          <w:highlight w:val="none"/>
          <w:lang w:val="en-US" w:eastAsia="zh-CN"/>
        </w:rPr>
        <w:t>30</w:t>
      </w:r>
      <w:r>
        <w:rPr>
          <w:rFonts w:hint="eastAsia" w:ascii="宋体" w:cs="宋体"/>
          <w:color w:val="auto"/>
          <w:kern w:val="0"/>
          <w:highlight w:val="none"/>
          <w:lang w:val="zh-CN"/>
        </w:rPr>
        <w:t>日历日</w:t>
      </w:r>
    </w:p>
    <w:p w14:paraId="34E6FDBC">
      <w:pPr>
        <w:autoSpaceDE w:val="0"/>
        <w:autoSpaceDN w:val="0"/>
        <w:adjustRightInd w:val="0"/>
        <w:spacing w:line="360" w:lineRule="auto"/>
        <w:ind w:firstLine="480"/>
        <w:rPr>
          <w:rFonts w:hint="eastAsia" w:ascii="宋体" w:cs="宋体"/>
          <w:color w:val="auto"/>
          <w:kern w:val="0"/>
          <w:highlight w:val="none"/>
          <w:shd w:val="clear" w:color="auto" w:fill="auto"/>
          <w:lang w:val="en-US" w:eastAsia="zh-CN"/>
        </w:rPr>
      </w:pPr>
      <w:r>
        <w:rPr>
          <w:rFonts w:hint="eastAsia" w:ascii="宋体" w:cs="宋体"/>
          <w:color w:val="auto"/>
          <w:kern w:val="0"/>
          <w:highlight w:val="none"/>
          <w:shd w:val="clear" w:color="auto" w:fill="auto"/>
          <w:lang w:val="en-US" w:eastAsia="zh-CN"/>
        </w:rPr>
        <w:t>3.3付款方式：</w:t>
      </w:r>
    </w:p>
    <w:p w14:paraId="17BE0903">
      <w:pPr>
        <w:autoSpaceDE w:val="0"/>
        <w:autoSpaceDN w:val="0"/>
        <w:adjustRightInd w:val="0"/>
        <w:spacing w:line="360" w:lineRule="auto"/>
        <w:ind w:firstLine="480"/>
        <w:rPr>
          <w:rFonts w:hint="eastAsia" w:ascii="宋体" w:cs="宋体"/>
          <w:color w:val="auto"/>
          <w:kern w:val="0"/>
          <w:highlight w:val="none"/>
          <w:shd w:val="clear" w:color="auto" w:fill="auto"/>
          <w:lang w:val="en-US" w:eastAsia="zh-CN"/>
        </w:rPr>
      </w:pPr>
      <w:r>
        <w:rPr>
          <w:rFonts w:hint="eastAsia" w:ascii="宋体" w:cs="宋体"/>
          <w:color w:val="auto"/>
          <w:kern w:val="0"/>
          <w:highlight w:val="none"/>
          <w:shd w:val="clear" w:color="auto" w:fill="auto"/>
          <w:lang w:val="en-US" w:eastAsia="zh-CN"/>
        </w:rPr>
        <w:t xml:space="preserve">3.3.1.签订合同前乙方向甲方支付合同价5%履约保证金至甲方指定账户或银行保函，保证项目的正常实施。 </w:t>
      </w:r>
    </w:p>
    <w:p w14:paraId="66BD1B8B">
      <w:pPr>
        <w:autoSpaceDE w:val="0"/>
        <w:autoSpaceDN w:val="0"/>
        <w:adjustRightInd w:val="0"/>
        <w:spacing w:line="360" w:lineRule="auto"/>
        <w:ind w:firstLine="480"/>
        <w:rPr>
          <w:rFonts w:hint="eastAsia" w:ascii="宋体" w:cs="宋体"/>
          <w:color w:val="auto"/>
          <w:kern w:val="0"/>
          <w:highlight w:val="none"/>
          <w:shd w:val="clear" w:color="auto" w:fill="auto"/>
          <w:lang w:val="en-US" w:eastAsia="zh-CN"/>
        </w:rPr>
      </w:pPr>
      <w:r>
        <w:rPr>
          <w:rFonts w:hint="eastAsia" w:ascii="宋体" w:cs="宋体"/>
          <w:color w:val="auto"/>
          <w:kern w:val="0"/>
          <w:highlight w:val="none"/>
          <w:shd w:val="clear" w:color="auto" w:fill="auto"/>
          <w:lang w:val="en-US" w:eastAsia="zh-CN"/>
        </w:rPr>
        <w:t>3.3.2. 乙方为中小企业的，自合同签订生效后，甲方向乙方支付预付款（中标价的30%）（注：按照青海省财政厅关于充分发挥政府采购政策功能加大政府采购支持中小微企业力度的通知，青财采字（2022）684号）；验收合格后15个工作日内甲方向乙方支付合同总价款的70%  。</w:t>
      </w:r>
    </w:p>
    <w:p w14:paraId="39F7A258">
      <w:pPr>
        <w:autoSpaceDE w:val="0"/>
        <w:autoSpaceDN w:val="0"/>
        <w:adjustRightInd w:val="0"/>
        <w:spacing w:line="360" w:lineRule="auto"/>
        <w:ind w:firstLine="480"/>
        <w:rPr>
          <w:rFonts w:hint="eastAsia" w:ascii="宋体" w:cs="宋体"/>
          <w:color w:val="auto"/>
          <w:kern w:val="0"/>
          <w:highlight w:val="none"/>
          <w:shd w:val="clear" w:color="auto" w:fill="auto"/>
          <w:lang w:val="en-US" w:eastAsia="zh-CN"/>
        </w:rPr>
      </w:pPr>
      <w:r>
        <w:rPr>
          <w:rFonts w:hint="eastAsia" w:ascii="宋体" w:cs="宋体"/>
          <w:color w:val="auto"/>
          <w:kern w:val="0"/>
          <w:highlight w:val="none"/>
          <w:shd w:val="clear" w:color="auto" w:fill="auto"/>
          <w:lang w:val="en-US" w:eastAsia="zh-CN"/>
        </w:rPr>
        <w:t>3.3.3.5%的履约保证金待约定的免费质保期满 1（年）且通过甲方验收产品无质量问题后15日内，由甲方以转账方式予以拨付，不计利息。</w:t>
      </w:r>
    </w:p>
    <w:p w14:paraId="345337AC">
      <w:pPr>
        <w:autoSpaceDE w:val="0"/>
        <w:autoSpaceDN w:val="0"/>
        <w:adjustRightInd w:val="0"/>
        <w:spacing w:line="480" w:lineRule="auto"/>
        <w:ind w:firstLine="480"/>
        <w:rPr>
          <w:rFonts w:hint="default" w:ascii="宋体" w:cs="宋体"/>
          <w:color w:val="auto"/>
          <w:kern w:val="0"/>
          <w:highlight w:val="none"/>
          <w:lang w:val="en-US"/>
        </w:rPr>
      </w:pPr>
      <w:r>
        <w:rPr>
          <w:rFonts w:ascii="宋体" w:cs="宋体"/>
          <w:color w:val="auto"/>
          <w:kern w:val="0"/>
          <w:highlight w:val="none"/>
          <w:lang w:val="zh-CN"/>
        </w:rPr>
        <w:t>3.</w:t>
      </w:r>
      <w:r>
        <w:rPr>
          <w:rFonts w:hint="eastAsia" w:ascii="宋体" w:cs="宋体"/>
          <w:color w:val="auto"/>
          <w:kern w:val="0"/>
          <w:highlight w:val="none"/>
          <w:lang w:val="en-US" w:eastAsia="zh-CN"/>
        </w:rPr>
        <w:t xml:space="preserve">4 </w:t>
      </w:r>
      <w:r>
        <w:rPr>
          <w:rFonts w:hint="eastAsia" w:ascii="宋体" w:cs="宋体"/>
          <w:color w:val="auto"/>
          <w:kern w:val="0"/>
          <w:highlight w:val="none"/>
          <w:lang w:val="zh-CN"/>
        </w:rPr>
        <w:t>质保期</w:t>
      </w:r>
      <w:r>
        <w:rPr>
          <w:rFonts w:ascii="宋体" w:cs="宋体"/>
          <w:color w:val="auto"/>
          <w:kern w:val="0"/>
          <w:highlight w:val="none"/>
          <w:lang w:val="zh-CN"/>
        </w:rPr>
        <w:t>：</w:t>
      </w:r>
      <w:r>
        <w:rPr>
          <w:rFonts w:hint="eastAsia" w:ascii="宋体" w:cs="宋体"/>
          <w:color w:val="auto"/>
          <w:kern w:val="0"/>
          <w:highlight w:val="none"/>
          <w:lang w:val="zh-CN"/>
        </w:rPr>
        <w:t>三年</w:t>
      </w:r>
    </w:p>
    <w:p w14:paraId="2EF1CBFD">
      <w:pPr>
        <w:ind w:left="480" w:firstLine="0" w:firstLineChars="0"/>
        <w:rPr>
          <w:rFonts w:ascii="宋体" w:cs="宋体"/>
          <w:color w:val="auto"/>
          <w:kern w:val="0"/>
          <w:lang w:val="zh-CN"/>
        </w:rPr>
      </w:pPr>
    </w:p>
    <w:p w14:paraId="65362E15">
      <w:pPr>
        <w:pStyle w:val="18"/>
        <w:spacing w:line="360" w:lineRule="auto"/>
        <w:ind w:firstLine="643"/>
        <w:jc w:val="left"/>
        <w:outlineLvl w:val="1"/>
        <w:rPr>
          <w:rFonts w:ascii="宋体" w:hAnsi="宋体"/>
          <w:color w:val="auto"/>
          <w:sz w:val="32"/>
          <w:lang w:eastAsia="zh-CN"/>
        </w:rPr>
      </w:pPr>
      <w:r>
        <w:rPr>
          <w:rFonts w:hint="eastAsia" w:ascii="宋体" w:hAnsi="宋体"/>
          <w:color w:val="auto"/>
          <w:sz w:val="32"/>
          <w:lang w:val="en-US" w:eastAsia="zh-CN"/>
        </w:rPr>
        <w:t>4</w:t>
      </w:r>
      <w:r>
        <w:rPr>
          <w:rFonts w:hint="eastAsia" w:ascii="宋体" w:hAnsi="宋体"/>
          <w:color w:val="auto"/>
          <w:sz w:val="32"/>
          <w:lang w:eastAsia="zh-CN"/>
        </w:rPr>
        <w:t>.产品技术参数</w:t>
      </w:r>
    </w:p>
    <w:p w14:paraId="274CFD7B">
      <w:pPr>
        <w:ind w:left="480" w:firstLine="0" w:firstLineChars="0"/>
        <w:rPr>
          <w:rFonts w:ascii="宋体" w:cs="宋体"/>
          <w:color w:val="auto"/>
          <w:kern w:val="0"/>
          <w:lang w:val="zh-CN"/>
        </w:rPr>
      </w:pPr>
    </w:p>
    <w:p w14:paraId="0FD5BAA7">
      <w:pPr>
        <w:pStyle w:val="2"/>
        <w:ind w:left="0" w:leftChars="0" w:firstLine="0" w:firstLineChars="0"/>
        <w:rPr>
          <w:rFonts w:hint="eastAsia"/>
          <w:color w:val="auto"/>
        </w:rPr>
        <w:sectPr>
          <w:pgSz w:w="11906" w:h="16838"/>
          <w:pgMar w:top="1440" w:right="1800" w:bottom="1440" w:left="1800" w:header="851" w:footer="992" w:gutter="0"/>
          <w:cols w:space="720" w:num="1"/>
          <w:docGrid w:type="lines" w:linePitch="326" w:charSpace="0"/>
        </w:sectPr>
      </w:pPr>
    </w:p>
    <w:bookmarkEnd w:id="0"/>
    <w:bookmarkEnd w:id="1"/>
    <w:tbl>
      <w:tblPr>
        <w:tblStyle w:val="20"/>
        <w:tblW w:w="1514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29"/>
        <w:gridCol w:w="848"/>
        <w:gridCol w:w="847"/>
        <w:gridCol w:w="8592"/>
        <w:gridCol w:w="1294"/>
        <w:gridCol w:w="13445"/>
        <w:gridCol w:w="13445"/>
        <w:gridCol w:w="13445"/>
        <w:gridCol w:w="13445"/>
        <w:gridCol w:w="13445"/>
      </w:tblGrid>
      <w:tr w14:paraId="4E42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13451" w:type="dxa"/>
            <w:gridSpan w:val="6"/>
            <w:shd w:val="clear" w:color="auto" w:fill="D9D9D9"/>
            <w:vAlign w:val="center"/>
          </w:tcPr>
          <w:p w14:paraId="33A5F3B8">
            <w:pPr>
              <w:widowControl/>
              <w:snapToGrid w:val="0"/>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一、办公家具</w:t>
            </w:r>
          </w:p>
        </w:tc>
      </w:tr>
      <w:tr w14:paraId="18C6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3D6EA937">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序号</w:t>
            </w:r>
          </w:p>
        </w:tc>
        <w:tc>
          <w:tcPr>
            <w:tcW w:w="1129" w:type="dxa"/>
            <w:shd w:val="clear" w:color="auto" w:fill="auto"/>
            <w:vAlign w:val="center"/>
          </w:tcPr>
          <w:p w14:paraId="456AA9F7">
            <w:pPr>
              <w:widowControl/>
              <w:ind w:left="0" w:leftChars="0" w:firstLine="0" w:firstLineChars="0"/>
              <w:jc w:val="both"/>
              <w:rPr>
                <w:rFonts w:ascii="宋体" w:hAnsi="宋体" w:eastAsia="宋体" w:cs="宋体"/>
                <w:b/>
                <w:bCs/>
                <w:color w:val="000000"/>
                <w:kern w:val="0"/>
                <w:szCs w:val="21"/>
              </w:rPr>
            </w:pPr>
            <w:r>
              <w:rPr>
                <w:rFonts w:hint="eastAsia" w:cs="宋体"/>
                <w:b/>
                <w:bCs/>
                <w:color w:val="000000"/>
                <w:kern w:val="0"/>
                <w:szCs w:val="21"/>
                <w:lang w:eastAsia="zh-CN" w:bidi="ar"/>
              </w:rPr>
              <w:t>设备</w:t>
            </w:r>
            <w:r>
              <w:rPr>
                <w:rFonts w:hint="eastAsia" w:ascii="宋体" w:hAnsi="宋体" w:eastAsia="宋体" w:cs="宋体"/>
                <w:b/>
                <w:bCs/>
                <w:color w:val="000000"/>
                <w:kern w:val="0"/>
                <w:szCs w:val="21"/>
                <w:lang w:bidi="ar"/>
              </w:rPr>
              <w:t>名称</w:t>
            </w:r>
          </w:p>
        </w:tc>
        <w:tc>
          <w:tcPr>
            <w:tcW w:w="848" w:type="dxa"/>
            <w:shd w:val="clear" w:color="auto" w:fill="auto"/>
            <w:vAlign w:val="center"/>
          </w:tcPr>
          <w:p w14:paraId="09E29C06">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数量</w:t>
            </w:r>
          </w:p>
        </w:tc>
        <w:tc>
          <w:tcPr>
            <w:tcW w:w="847" w:type="dxa"/>
            <w:shd w:val="clear" w:color="auto" w:fill="auto"/>
            <w:vAlign w:val="center"/>
          </w:tcPr>
          <w:p w14:paraId="0925E2B0">
            <w:pPr>
              <w:widowControl/>
              <w:ind w:left="0" w:leftChars="0" w:firstLine="0" w:firstLineChars="0"/>
              <w:jc w:val="both"/>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单位</w:t>
            </w:r>
          </w:p>
        </w:tc>
        <w:tc>
          <w:tcPr>
            <w:tcW w:w="8592" w:type="dxa"/>
            <w:shd w:val="clear" w:color="auto" w:fill="auto"/>
            <w:vAlign w:val="center"/>
          </w:tcPr>
          <w:p w14:paraId="64058DE5">
            <w:pPr>
              <w:widowControl/>
              <w:snapToGrid w:val="0"/>
              <w:jc w:val="center"/>
              <w:rPr>
                <w:rFonts w:hint="eastAsia" w:ascii="宋体" w:hAnsi="宋体" w:eastAsia="宋体" w:cs="宋体"/>
                <w:b/>
                <w:bCs/>
                <w:color w:val="000000"/>
                <w:kern w:val="0"/>
                <w:szCs w:val="21"/>
                <w:lang w:eastAsia="zh-CN"/>
              </w:rPr>
            </w:pPr>
            <w:r>
              <w:rPr>
                <w:rFonts w:hint="eastAsia" w:cs="宋体"/>
                <w:b/>
                <w:bCs/>
                <w:color w:val="000000"/>
                <w:kern w:val="0"/>
                <w:szCs w:val="21"/>
                <w:lang w:eastAsia="zh-CN"/>
              </w:rPr>
              <w:t>技术</w:t>
            </w:r>
            <w:r>
              <w:rPr>
                <w:rFonts w:hint="eastAsia" w:ascii="宋体" w:hAnsi="宋体" w:eastAsia="宋体" w:cs="宋体"/>
                <w:b/>
                <w:bCs/>
                <w:color w:val="000000"/>
                <w:kern w:val="0"/>
                <w:szCs w:val="21"/>
              </w:rPr>
              <w:t>参数</w:t>
            </w:r>
            <w:r>
              <w:rPr>
                <w:rFonts w:hint="eastAsia" w:cs="宋体"/>
                <w:b/>
                <w:bCs/>
                <w:color w:val="000000"/>
                <w:kern w:val="0"/>
                <w:szCs w:val="21"/>
                <w:lang w:eastAsia="zh-CN"/>
              </w:rPr>
              <w:t>指标</w:t>
            </w:r>
          </w:p>
        </w:tc>
        <w:tc>
          <w:tcPr>
            <w:tcW w:w="1294" w:type="dxa"/>
            <w:shd w:val="clear" w:color="auto" w:fill="auto"/>
            <w:vAlign w:val="center"/>
          </w:tcPr>
          <w:p w14:paraId="17E0462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153D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752" w:hRule="atLeast"/>
        </w:trPr>
        <w:tc>
          <w:tcPr>
            <w:tcW w:w="741" w:type="dxa"/>
            <w:shd w:val="clear" w:color="auto" w:fill="auto"/>
            <w:vAlign w:val="center"/>
          </w:tcPr>
          <w:p w14:paraId="442B2696">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1129" w:type="dxa"/>
            <w:shd w:val="clear" w:color="auto" w:fill="auto"/>
            <w:vAlign w:val="center"/>
          </w:tcPr>
          <w:p w14:paraId="428BFAFD">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三人位候诊椅</w:t>
            </w:r>
          </w:p>
        </w:tc>
        <w:tc>
          <w:tcPr>
            <w:tcW w:w="848" w:type="dxa"/>
            <w:shd w:val="clear" w:color="auto" w:fill="auto"/>
            <w:vAlign w:val="center"/>
          </w:tcPr>
          <w:p w14:paraId="22889933">
            <w:pPr>
              <w:keepNext w:val="0"/>
              <w:keepLines w:val="0"/>
              <w:widowControl/>
              <w:suppressLineNumbers w:val="0"/>
              <w:ind w:left="0" w:leftChars="0" w:firstLine="200" w:firstLineChars="100"/>
              <w:jc w:val="both"/>
              <w:textAlignment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rPr>
              <w:t>15</w:t>
            </w:r>
          </w:p>
        </w:tc>
        <w:tc>
          <w:tcPr>
            <w:tcW w:w="847" w:type="dxa"/>
            <w:shd w:val="clear" w:color="auto" w:fill="auto"/>
            <w:vAlign w:val="center"/>
          </w:tcPr>
          <w:p w14:paraId="0827F6D4">
            <w:pPr>
              <w:keepNext w:val="0"/>
              <w:keepLines w:val="0"/>
              <w:widowControl/>
              <w:suppressLineNumbers w:val="0"/>
              <w:ind w:left="0" w:leftChars="0" w:firstLine="200" w:firstLineChars="100"/>
              <w:jc w:val="both"/>
              <w:textAlignment w:val="center"/>
              <w:rPr>
                <w:rFonts w:hint="eastAsia" w:ascii="宋体" w:hAnsi="宋体" w:eastAsia="宋体" w:cs="宋体"/>
                <w:color w:val="000000"/>
                <w:kern w:val="0"/>
                <w:szCs w:val="21"/>
                <w:lang w:val="en-US" w:eastAsia="zh-CN"/>
              </w:rPr>
            </w:pPr>
            <w:r>
              <w:rPr>
                <w:rFonts w:hint="eastAsia" w:cs="宋体"/>
                <w:color w:val="000000"/>
                <w:kern w:val="0"/>
                <w:szCs w:val="21"/>
                <w:lang w:val="en-US" w:eastAsia="zh-CN"/>
              </w:rPr>
              <w:t>组</w:t>
            </w:r>
          </w:p>
        </w:tc>
        <w:tc>
          <w:tcPr>
            <w:tcW w:w="8592" w:type="dxa"/>
            <w:shd w:val="clear" w:color="auto" w:fill="auto"/>
            <w:vAlign w:val="center"/>
          </w:tcPr>
          <w:p w14:paraId="13F6615A">
            <w:pPr>
              <w:numPr>
                <w:ilvl w:val="0"/>
                <w:numId w:val="0"/>
              </w:numPr>
              <w:snapToGrid w:val="0"/>
              <w:jc w:val="left"/>
              <w:rPr>
                <w:rFonts w:hint="eastAsia" w:ascii="宋体" w:hAnsi="宋体" w:eastAsia="宋体" w:cs="宋体"/>
                <w:color w:val="auto"/>
                <w:kern w:val="0"/>
                <w:sz w:val="18"/>
                <w:szCs w:val="18"/>
                <w:lang w:eastAsia="zh-CN"/>
              </w:rPr>
            </w:pPr>
            <w:r>
              <w:rPr>
                <w:rFonts w:hint="eastAsia" w:cs="宋体"/>
                <w:color w:val="auto"/>
                <w:kern w:val="0"/>
                <w:sz w:val="18"/>
                <w:szCs w:val="18"/>
                <w:lang w:eastAsia="zh-CN"/>
              </w:rPr>
              <w:t>规格：</w:t>
            </w:r>
            <w:r>
              <w:rPr>
                <w:rFonts w:hint="eastAsia" w:ascii="宋体" w:hAnsi="宋体" w:eastAsia="宋体" w:cs="宋体"/>
                <w:color w:val="auto"/>
                <w:kern w:val="0"/>
                <w:sz w:val="18"/>
                <w:szCs w:val="18"/>
                <w:lang w:eastAsia="zh-CN"/>
              </w:rPr>
              <w:t>1800mm*735mm*790mm（±5）</w:t>
            </w:r>
          </w:p>
          <w:p w14:paraId="61B6AE30">
            <w:pPr>
              <w:numPr>
                <w:ilvl w:val="0"/>
                <w:numId w:val="0"/>
              </w:numPr>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1、座板：采用环保聚氨酯和颜浆发泡冲压一次成型，内涵加厚铁板冲压成型后填充为合成PU自洁皮厚度25MM，表面无任何缝隙，固化后粘结强固，产品不开裂，不腐化，不脱落，耐磨耐刮等考验。聚氨酯PU：符合HJ 507-2009 《环境标志产品技术要求皮革和合成革》检测标准：可分解出致癌芳香胺染料≤30mg/kg；</w:t>
            </w:r>
          </w:p>
          <w:p w14:paraId="18018628">
            <w:pPr>
              <w:numPr>
                <w:ilvl w:val="0"/>
                <w:numId w:val="0"/>
              </w:numPr>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2、椅架整体采用2.0mm厚优质冷轧钢喷涂钢架焊接制作，冷轧钢板：符合GB/T 3325-2017 《金属家具通用技术条件》、GB/T 5213-2019 《冷轧低碳钢板及钢带》、GB/T 228.1-2021 《金属材料拉伸试验第1部分：室温试验方法》、|GB/T 4336-2016 《碳素钢和中低合金钢多元素含量的测定火花放电原子发射光谱法(常规法)》、QB/T 3826-1999 《轻工产品金属镀层和化学处理层的耐腐蚀试验方法中性盐雾试验(NSS)法》、GB/T 10125-2021 《人造气氛腐蚀试验盐雾试验》(乙酸盐雾试验&lt;AASS法&gt;)、QB/T 3832-1999 《轻工产品金属镀层腐蚀试验结果的评价》标准：化学成分C、Mn、P、S、Alt检测合格；金属件电镀层外观性能要求检测合格；力学性能力抗拉强度Rm270～410MPa、规定塑性延伸强度≤280MPa、断后伸长率≥28%；中性盐雾试验（NSS）连续喷雾300h镀层对基体保护等级达到10级，镀层本身耐腐蚀程度达到10级；乙酸盐雾试验（AASS）试验，镀层本身耐腐蚀等级达到10级，对基体保护等级达到10级；</w:t>
            </w:r>
          </w:p>
          <w:p w14:paraId="1D29F588">
            <w:pPr>
              <w:numPr>
                <w:ilvl w:val="0"/>
                <w:numId w:val="0"/>
              </w:numPr>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3、椅架、扶手表面进行静电喷涂处理，静电粉末喷涂：符合GB/T 3325-2017 《金属家具通用技术条件》、HG/T 2006-2022 《热固性和热塑性粉末涂料》、QB/T 3826-1999 《轻工产品金属镀层和化学处理层的耐腐蚀试验方法中性盐雾试验(NSS)法》、QB/T 3832-1999 《轻工产品金属镀层腐蚀试验结果的评价》标准：理化性能金属涂层附着力不低于2级，涂膜外观检测合格；铅笔硬度检测≥1H；耐冲击性检测未观察到裂纹、皱纹及剥落现象；中性盐雾试验（NSS）连续喷雾24h镀层对基体保护等级达到10级，镀层本身耐腐蚀程度达到10级；</w:t>
            </w:r>
          </w:p>
        </w:tc>
        <w:tc>
          <w:tcPr>
            <w:tcW w:w="1294" w:type="dxa"/>
            <w:shd w:val="clear" w:color="auto" w:fill="auto"/>
            <w:vAlign w:val="center"/>
          </w:tcPr>
          <w:p w14:paraId="743BEA63">
            <w:pPr>
              <w:widowControl/>
              <w:jc w:val="center"/>
              <w:rPr>
                <w:rFonts w:ascii="宋体" w:hAnsi="宋体" w:eastAsia="宋体" w:cs="宋体"/>
                <w:color w:val="000000"/>
                <w:kern w:val="0"/>
                <w:szCs w:val="21"/>
              </w:rPr>
            </w:pPr>
          </w:p>
        </w:tc>
      </w:tr>
      <w:tr w14:paraId="0745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4249" w:hRule="atLeast"/>
        </w:trPr>
        <w:tc>
          <w:tcPr>
            <w:tcW w:w="741" w:type="dxa"/>
            <w:shd w:val="clear" w:color="auto" w:fill="auto"/>
            <w:vAlign w:val="center"/>
          </w:tcPr>
          <w:p w14:paraId="5C120A2A">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1129" w:type="dxa"/>
            <w:shd w:val="clear" w:color="auto" w:fill="auto"/>
            <w:vAlign w:val="center"/>
          </w:tcPr>
          <w:p w14:paraId="61EA264B">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两人位候诊椅</w:t>
            </w:r>
          </w:p>
        </w:tc>
        <w:tc>
          <w:tcPr>
            <w:tcW w:w="848" w:type="dxa"/>
            <w:shd w:val="clear" w:color="auto" w:fill="auto"/>
            <w:vAlign w:val="center"/>
          </w:tcPr>
          <w:p w14:paraId="3ED5F05A">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847" w:type="dxa"/>
            <w:shd w:val="clear" w:color="auto" w:fill="auto"/>
            <w:vAlign w:val="center"/>
          </w:tcPr>
          <w:p w14:paraId="2201D37A">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组</w:t>
            </w:r>
          </w:p>
        </w:tc>
        <w:tc>
          <w:tcPr>
            <w:tcW w:w="8592" w:type="dxa"/>
            <w:shd w:val="clear" w:color="auto" w:fill="auto"/>
            <w:vAlign w:val="center"/>
          </w:tcPr>
          <w:p w14:paraId="77BD2788">
            <w:pPr>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规格：1240mm*660mm*815mm（±5）</w:t>
            </w:r>
          </w:p>
          <w:p w14:paraId="374A98F7">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1、座板：采用环保聚氨酯和颜浆发泡冲压一次成型，内涵加厚铁板冲压成型后填充为合成PU自洁皮厚度25MM，表面无任何缝隙，固化后粘结强固，产品不开裂，不腐化，不脱落，耐磨耐刮等考验。聚氨酯PU：符合HJ 507-2009 《环境标志产品技术要求皮革和合成革》检测标准：可分解出致癌芳香胺染料≤30mg/kg；</w:t>
            </w:r>
          </w:p>
          <w:p w14:paraId="48E14E84">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2、椅架整体采用2.0mm厚冷轧钢喷涂钢架焊接制作，冷轧钢板：符合GB/T 3325-2017 《金属家具通用技术条件》、GB/T 5213-2019 《冷轧低碳钢板及钢带》、GB/T 228.1-2021 《金属材料拉伸试验第1部分：室温试验方法》、|GB/T 4336-2016 《碳素钢和中低合金钢多元素含量的测定火花放电原子发射光谱法(常规法)》、QB/T 3826-1999 《轻工产品金属镀层和化学处理层的耐腐蚀试验方法中性盐雾试验(NSS)法》、GB/T 10125-2021 《人造气氛腐蚀试验盐雾试验》(乙酸盐雾试验&lt;AASS法&gt;)、QB/T 3832-1999 《轻工产品金属镀层腐蚀试验结果的评价》标准：化学成分C、Mn、P、S、Alt检测合格；金属件电镀层外观性能要求检测合格；力学性能力抗拉强度Rm270～410MPa、规定塑性延伸强度≤280MPa、断后伸长率≥28%；中性盐雾试验（NSS）连续喷雾300h镀层对基体保护等级达到10级，镀层本身耐腐蚀程度达到10级；乙酸盐雾试验（AASS）试验，镀层本身耐腐蚀等级达到10级，对基体保护等级达到10级；</w:t>
            </w:r>
          </w:p>
          <w:p w14:paraId="2C4B9CE8">
            <w:pPr>
              <w:widowControl/>
              <w:snapToGrid w:val="0"/>
              <w:jc w:val="left"/>
              <w:rPr>
                <w:rFonts w:ascii="宋体" w:hAnsi="宋体" w:eastAsia="宋体" w:cs="宋体"/>
                <w:color w:val="auto"/>
                <w:kern w:val="0"/>
                <w:sz w:val="18"/>
                <w:szCs w:val="18"/>
              </w:rPr>
            </w:pPr>
            <w:r>
              <w:rPr>
                <w:rFonts w:hint="eastAsia" w:ascii="宋体" w:hAnsi="宋体" w:eastAsia="宋体" w:cs="宋体"/>
                <w:color w:val="auto"/>
                <w:sz w:val="18"/>
                <w:szCs w:val="18"/>
              </w:rPr>
              <w:t>3、椅架、扶手表面进行静电喷涂处理，静电粉末喷涂：符合GB/T 3325-2017 《金属家具通用技术条件》、HG/T 2006-2022 《热固性和热塑性粉末涂料》、QB/T 3826-1999 《轻工产品金属镀层和化学处理层的耐腐蚀试验方法中性盐雾试验(NSS)法》、QB/T 3832-1999 《轻工产品金属镀层腐蚀试验结果的评价》标准：理化性能金属涂层附着力不低于2级，涂膜外观检测合格；铅笔硬度检测≥1H；耐冲击性检测未观察到裂纹、皱纹及剥落现象；中性盐雾试验（NSS）连续喷雾24h镀层对基体保护等级达到10级，镀层本身耐腐蚀程度达到10级；</w:t>
            </w:r>
          </w:p>
        </w:tc>
        <w:tc>
          <w:tcPr>
            <w:tcW w:w="1294" w:type="dxa"/>
            <w:shd w:val="clear" w:color="auto" w:fill="auto"/>
            <w:vAlign w:val="center"/>
          </w:tcPr>
          <w:p w14:paraId="379A45EF">
            <w:pPr>
              <w:widowControl/>
              <w:jc w:val="center"/>
              <w:rPr>
                <w:rFonts w:ascii="宋体" w:hAnsi="宋体" w:eastAsia="宋体" w:cs="宋体"/>
                <w:color w:val="000000"/>
                <w:kern w:val="0"/>
                <w:szCs w:val="21"/>
              </w:rPr>
            </w:pPr>
          </w:p>
        </w:tc>
      </w:tr>
      <w:tr w14:paraId="7061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899" w:hRule="atLeast"/>
        </w:trPr>
        <w:tc>
          <w:tcPr>
            <w:tcW w:w="741" w:type="dxa"/>
            <w:shd w:val="clear" w:color="auto" w:fill="auto"/>
            <w:vAlign w:val="center"/>
          </w:tcPr>
          <w:p w14:paraId="138E2102">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129" w:type="dxa"/>
            <w:shd w:val="clear" w:color="auto" w:fill="auto"/>
            <w:vAlign w:val="center"/>
          </w:tcPr>
          <w:p w14:paraId="2C98BFF7">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诊桌</w:t>
            </w:r>
          </w:p>
        </w:tc>
        <w:tc>
          <w:tcPr>
            <w:tcW w:w="848" w:type="dxa"/>
            <w:shd w:val="clear" w:color="auto" w:fill="auto"/>
            <w:vAlign w:val="center"/>
          </w:tcPr>
          <w:p w14:paraId="6F9219C8">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2</w:t>
            </w:r>
          </w:p>
        </w:tc>
        <w:tc>
          <w:tcPr>
            <w:tcW w:w="847" w:type="dxa"/>
            <w:shd w:val="clear" w:color="auto" w:fill="auto"/>
            <w:vAlign w:val="center"/>
          </w:tcPr>
          <w:p w14:paraId="2544E5B6">
            <w:pPr>
              <w:widowControl/>
              <w:jc w:val="center"/>
              <w:rPr>
                <w:rFonts w:ascii="宋体" w:hAnsi="宋体" w:eastAsia="宋体" w:cs="宋体"/>
                <w:color w:val="000000"/>
                <w:kern w:val="0"/>
                <w:szCs w:val="21"/>
              </w:rPr>
            </w:pPr>
            <w:r>
              <w:rPr>
                <w:rFonts w:hint="eastAsia" w:cs="宋体"/>
                <w:color w:val="000000"/>
                <w:kern w:val="0"/>
                <w:szCs w:val="21"/>
                <w:lang w:eastAsia="zh-CN" w:bidi="ar"/>
              </w:rPr>
              <w:t>张</w:t>
            </w:r>
          </w:p>
        </w:tc>
        <w:tc>
          <w:tcPr>
            <w:tcW w:w="8592" w:type="dxa"/>
            <w:shd w:val="clear" w:color="auto" w:fill="auto"/>
            <w:vAlign w:val="center"/>
          </w:tcPr>
          <w:p w14:paraId="4D030B63">
            <w:pPr>
              <w:widowControl/>
              <w:snapToGrid w:val="0"/>
              <w:jc w:val="left"/>
              <w:rPr>
                <w:rFonts w:hint="eastAsia" w:cs="宋体"/>
                <w:color w:val="auto"/>
                <w:sz w:val="18"/>
                <w:szCs w:val="18"/>
                <w:lang w:eastAsia="zh-CN"/>
              </w:rPr>
            </w:pPr>
            <w:r>
              <w:rPr>
                <w:rFonts w:hint="eastAsia" w:ascii="宋体" w:hAnsi="宋体" w:eastAsia="宋体" w:cs="宋体"/>
                <w:color w:val="auto"/>
                <w:sz w:val="18"/>
                <w:szCs w:val="18"/>
              </w:rPr>
              <w:t>规格：1200mm*600mm*750mm（±5）</w:t>
            </w:r>
          </w:p>
          <w:p w14:paraId="0DA5B822">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1、主体基材采用E0级优质环保三聚氰胺饰面刨花板，耐磨，抗压、抗拉、抗弯、防霉、阻燃性强，不易变形。三聚氰胺板：符合GB/T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517E87B0">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2、采用优质环保PVC封边条：符合QB/T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1CAD6B64">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7781245F">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39860815">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1CCA2B17">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25D15D38">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50ACCE9F">
            <w:pPr>
              <w:widowControl/>
              <w:jc w:val="center"/>
              <w:rPr>
                <w:rFonts w:ascii="宋体" w:hAnsi="宋体" w:eastAsia="宋体" w:cs="宋体"/>
                <w:color w:val="000000"/>
                <w:kern w:val="0"/>
                <w:szCs w:val="21"/>
              </w:rPr>
            </w:pPr>
          </w:p>
        </w:tc>
      </w:tr>
      <w:tr w14:paraId="5FEF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1115" w:hRule="atLeast"/>
        </w:trPr>
        <w:tc>
          <w:tcPr>
            <w:tcW w:w="741" w:type="dxa"/>
            <w:shd w:val="clear" w:color="auto" w:fill="auto"/>
            <w:vAlign w:val="center"/>
          </w:tcPr>
          <w:p w14:paraId="49D2F2D1">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1129" w:type="dxa"/>
            <w:shd w:val="clear" w:color="auto" w:fill="auto"/>
            <w:vAlign w:val="center"/>
          </w:tcPr>
          <w:p w14:paraId="6759170F">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医生椅</w:t>
            </w:r>
          </w:p>
        </w:tc>
        <w:tc>
          <w:tcPr>
            <w:tcW w:w="848" w:type="dxa"/>
            <w:shd w:val="clear" w:color="auto" w:fill="auto"/>
            <w:vAlign w:val="center"/>
          </w:tcPr>
          <w:p w14:paraId="012D86B4">
            <w:pPr>
              <w:widowControl/>
              <w:ind w:left="0" w:leftChars="0" w:firstLine="200" w:firstLineChars="10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48</w:t>
            </w:r>
          </w:p>
        </w:tc>
        <w:tc>
          <w:tcPr>
            <w:tcW w:w="847" w:type="dxa"/>
            <w:shd w:val="clear" w:color="auto" w:fill="auto"/>
            <w:vAlign w:val="center"/>
          </w:tcPr>
          <w:p w14:paraId="5FA48FC3">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4D35F1DB">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规格：600mm*610mm*1160mm（±5）</w:t>
            </w:r>
          </w:p>
          <w:p w14:paraId="51DF8F64">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1、靠背、座垫面料采用高级网布料，柔软而富于弹性，具有透气功能，经防潮、防污处理，表面柔软耐污、耐磨、舒适、透气。网布符合GB 18401-2010《国家纺织产品基本安全技术规范》、GB/T 24346-2009《纺织品 防霉性能的评价》标准：甲醛含量≤300mg/kg；应无异味，可分解致癌芳香胺染料≤20mg/kg，染色牢度耐酸汗渍变色≥3级，染色牢度耐酸汗渍沾色≥3级，纺织品皮革中五氯苯酚（PCP）≤0.5mg/kg,防霉性能防霉等级黑曲霉≤1级；</w:t>
            </w:r>
          </w:p>
          <w:p w14:paraId="6881D7BF">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2、坐垫采用阻燃高弹海绵，均匀承托负重，在长期负重状态下性能保持良好，泡绵表面有防腐化和防变形保护膜，耐久不变形，耐冲击。阻燃高弹海绵：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5487542C">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3、扶手采用PP纤维材料一次成型，PP塑料：符合GB28481-2012《塑料家具中有害物质限量》标准：邻苯二甲酸酯BBP≤0.1%，邻苯二甲酸酯DBP≤0.1%，邻苯二甲酸酯DEHP≤0.1%，邻苯二甲酸酯DNOP≤0.1%，邻苯二甲酸酯DINP≤0.1%，邻苯二甲酸酯DIDP≤0.1%，重金属可溶性铅≤90 mg/kg，可溶性镉≤75 mg/kg，可溶性铬≤60 mg/kg，可溶性汞≤60 mg/kg，多环芳烃苯并（a）芘≤1.0mg/kg, 多环芳烃16种多环芳烃（PAH）总量≤10mg/kg；</w:t>
            </w:r>
          </w:p>
          <w:p w14:paraId="6E5D8701">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4、采用尼龙五星脚架；脚轮采用优质强化尼龙静音万向脚轮。万向脚轮：符合QB/T 2280-2016《办公家具 办公椅》、QB/T 4765-2014《家具用脚轮》标准：外观应光洁，无划痕，无污渍，无明显色差。主要尺寸轮径D≥20.0mm、轮宽br≥7.5mm、 外角倒圆半径y≥1.5mm，装配转动零部件应转动灵活，应无卡滞及松脱现象，脚轮零部件之间应装配牢固，轮轴不应随车轮转动。抗冲击性检测脚轮的零部件不应出现分离和松动，脚轮的滚动、旋转和制动等功能不应受到损伤。静载荷检测脚轮的轮径变形量不应超过3%，且脚轮的零部件不应出现分离和松动，脚轮的滚动、旋转和制动等功能不应受到损伤；</w:t>
            </w:r>
          </w:p>
          <w:p w14:paraId="0C3356D7">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5、五金配件：优质气压棒，优质胶水及五金配件，可上下调节高度及前后倾仰锁定功能。</w:t>
            </w:r>
          </w:p>
        </w:tc>
        <w:tc>
          <w:tcPr>
            <w:tcW w:w="1294" w:type="dxa"/>
            <w:shd w:val="clear" w:color="auto" w:fill="auto"/>
            <w:vAlign w:val="center"/>
          </w:tcPr>
          <w:p w14:paraId="24EB6FFC">
            <w:pPr>
              <w:widowControl/>
              <w:jc w:val="center"/>
              <w:rPr>
                <w:rFonts w:ascii="宋体" w:hAnsi="宋体" w:eastAsia="宋体" w:cs="宋体"/>
                <w:color w:val="000000"/>
                <w:kern w:val="0"/>
                <w:szCs w:val="21"/>
              </w:rPr>
            </w:pPr>
          </w:p>
        </w:tc>
      </w:tr>
      <w:tr w14:paraId="7C0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236" w:hRule="atLeast"/>
        </w:trPr>
        <w:tc>
          <w:tcPr>
            <w:tcW w:w="741" w:type="dxa"/>
            <w:shd w:val="clear" w:color="auto" w:fill="auto"/>
            <w:vAlign w:val="center"/>
          </w:tcPr>
          <w:p w14:paraId="68E78B43">
            <w:pPr>
              <w:widowControl/>
              <w:ind w:left="0" w:leftChars="0" w:firstLine="200" w:firstLineChars="100"/>
              <w:jc w:val="both"/>
              <w:rPr>
                <w:rFonts w:hint="eastAsia" w:ascii="宋体" w:hAnsi="宋体" w:eastAsia="宋体" w:cs="宋体"/>
                <w:color w:val="000000"/>
                <w:kern w:val="0"/>
                <w:szCs w:val="21"/>
                <w:lang w:val="en-US" w:eastAsia="zh-CN" w:bidi="ar"/>
              </w:rPr>
            </w:pPr>
            <w:r>
              <w:rPr>
                <w:rFonts w:hint="eastAsia" w:cs="宋体"/>
                <w:color w:val="000000"/>
                <w:kern w:val="0"/>
                <w:szCs w:val="21"/>
                <w:lang w:val="en-US" w:eastAsia="zh-CN" w:bidi="ar"/>
              </w:rPr>
              <w:t>5</w:t>
            </w:r>
          </w:p>
        </w:tc>
        <w:tc>
          <w:tcPr>
            <w:tcW w:w="1129" w:type="dxa"/>
            <w:shd w:val="clear" w:color="auto" w:fill="auto"/>
            <w:vAlign w:val="center"/>
          </w:tcPr>
          <w:p w14:paraId="56FCE56D">
            <w:pPr>
              <w:widowControl/>
              <w:ind w:left="0" w:leftChars="0" w:firstLine="0" w:firstLineChars="0"/>
              <w:jc w:val="both"/>
              <w:rPr>
                <w:rFonts w:hint="eastAsia" w:ascii="宋体" w:hAnsi="宋体" w:eastAsia="宋体" w:cs="宋体"/>
                <w:color w:val="000000"/>
                <w:kern w:val="0"/>
                <w:szCs w:val="21"/>
                <w:lang w:eastAsia="zh-CN" w:bidi="ar"/>
              </w:rPr>
            </w:pPr>
            <w:r>
              <w:rPr>
                <w:rFonts w:hint="eastAsia" w:cs="宋体"/>
                <w:color w:val="000000"/>
                <w:kern w:val="0"/>
                <w:szCs w:val="21"/>
                <w:lang w:eastAsia="zh-CN" w:bidi="ar"/>
              </w:rPr>
              <w:t>患者椅</w:t>
            </w:r>
          </w:p>
        </w:tc>
        <w:tc>
          <w:tcPr>
            <w:tcW w:w="848" w:type="dxa"/>
            <w:shd w:val="clear" w:color="auto" w:fill="auto"/>
            <w:vAlign w:val="center"/>
          </w:tcPr>
          <w:p w14:paraId="6B21D8E2">
            <w:pPr>
              <w:widowControl/>
              <w:jc w:val="center"/>
              <w:rPr>
                <w:rFonts w:hint="default" w:ascii="宋体" w:hAnsi="宋体" w:eastAsia="宋体" w:cs="宋体"/>
                <w:color w:val="000000"/>
                <w:kern w:val="0"/>
                <w:szCs w:val="21"/>
                <w:lang w:val="en-US" w:eastAsia="zh-CN" w:bidi="ar"/>
              </w:rPr>
            </w:pPr>
            <w:r>
              <w:rPr>
                <w:rFonts w:hint="eastAsia" w:cs="宋体"/>
                <w:color w:val="000000"/>
                <w:kern w:val="0"/>
                <w:szCs w:val="21"/>
                <w:lang w:val="en-US" w:eastAsia="zh-CN" w:bidi="ar"/>
              </w:rPr>
              <w:t>29</w:t>
            </w:r>
          </w:p>
        </w:tc>
        <w:tc>
          <w:tcPr>
            <w:tcW w:w="847" w:type="dxa"/>
            <w:shd w:val="clear" w:color="auto" w:fill="auto"/>
            <w:vAlign w:val="center"/>
          </w:tcPr>
          <w:p w14:paraId="5C050603">
            <w:pPr>
              <w:widowControl/>
              <w:jc w:val="center"/>
              <w:rPr>
                <w:rFonts w:hint="eastAsia" w:ascii="宋体" w:hAnsi="宋体" w:eastAsia="宋体" w:cs="宋体"/>
                <w:color w:val="000000"/>
                <w:kern w:val="0"/>
                <w:szCs w:val="21"/>
                <w:lang w:eastAsia="zh-CN" w:bidi="ar"/>
              </w:rPr>
            </w:pPr>
            <w:r>
              <w:rPr>
                <w:rFonts w:hint="eastAsia" w:cs="宋体"/>
                <w:color w:val="000000"/>
                <w:kern w:val="0"/>
                <w:szCs w:val="21"/>
                <w:lang w:eastAsia="zh-CN" w:bidi="ar"/>
              </w:rPr>
              <w:t>张</w:t>
            </w:r>
          </w:p>
        </w:tc>
        <w:tc>
          <w:tcPr>
            <w:tcW w:w="8592" w:type="dxa"/>
            <w:shd w:val="clear" w:color="auto" w:fill="auto"/>
            <w:vAlign w:val="center"/>
          </w:tcPr>
          <w:p w14:paraId="5E5DEA96">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规格：400mm*390mm*450mm（±5）</w:t>
            </w:r>
          </w:p>
          <w:p w14:paraId="78C6CEB4">
            <w:pPr>
              <w:widowControl/>
              <w:snapToGrid w:val="0"/>
              <w:jc w:val="left"/>
              <w:rPr>
                <w:rFonts w:hint="eastAsia" w:cs="宋体"/>
                <w:color w:val="000000"/>
                <w:kern w:val="0"/>
                <w:sz w:val="18"/>
                <w:szCs w:val="18"/>
                <w:lang w:eastAsia="zh-CN"/>
              </w:rPr>
            </w:pPr>
            <w:r>
              <w:rPr>
                <w:rFonts w:hint="eastAsia" w:cs="宋体"/>
                <w:color w:val="000000"/>
                <w:kern w:val="0"/>
                <w:sz w:val="18"/>
                <w:szCs w:val="18"/>
                <w:lang w:eastAsia="zh-CN"/>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6C9B3D2D">
            <w:pPr>
              <w:widowControl/>
              <w:snapToGrid w:val="0"/>
              <w:jc w:val="left"/>
              <w:rPr>
                <w:rFonts w:hint="eastAsia" w:cs="宋体"/>
                <w:color w:val="000000"/>
                <w:kern w:val="0"/>
                <w:sz w:val="18"/>
                <w:szCs w:val="18"/>
                <w:lang w:eastAsia="zh-CN"/>
              </w:rPr>
            </w:pPr>
            <w:r>
              <w:rPr>
                <w:rFonts w:hint="eastAsia" w:cs="宋体"/>
                <w:color w:val="000000"/>
                <w:kern w:val="0"/>
                <w:sz w:val="18"/>
                <w:szCs w:val="18"/>
                <w:lang w:eastAsia="zh-CN"/>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14C0F4B6">
            <w:pPr>
              <w:widowControl/>
              <w:snapToGrid w:val="0"/>
              <w:jc w:val="left"/>
              <w:rPr>
                <w:rFonts w:hint="eastAsia" w:cs="宋体"/>
                <w:color w:val="000000"/>
                <w:kern w:val="0"/>
                <w:sz w:val="18"/>
                <w:szCs w:val="18"/>
                <w:lang w:eastAsia="zh-CN"/>
              </w:rPr>
            </w:pPr>
            <w:r>
              <w:rPr>
                <w:rFonts w:hint="eastAsia" w:cs="宋体"/>
                <w:color w:val="000000"/>
                <w:kern w:val="0"/>
                <w:sz w:val="18"/>
                <w:szCs w:val="18"/>
                <w:lang w:eastAsia="zh-CN"/>
              </w:rPr>
              <w:t>3、优质实木橡胶木框架，橡胶木实木：符合GB/T 3324-2017《木家具通用技术条件》标准；木材含水率8-15%，外观要求检测应符合：应无具有贯通裂缝、不应有虫蛀现象、外表应无腐朽材，内表轻微腐朽面积不应超过零件面积的20%、外表和存放物品部位用材应无树脂裹、外表节子宽度不应超过材宽的1/3,直径不超过12mm(特殊设计要求除外)、死节、孔洞等缺陷数外表不超过4个，内表不超过6个、如裂缝(贯通裂缝除外)、钝棱等，应进行修补加工。</w:t>
            </w:r>
          </w:p>
          <w:p w14:paraId="07D7499B">
            <w:pPr>
              <w:widowControl/>
              <w:snapToGrid w:val="0"/>
              <w:jc w:val="left"/>
              <w:rPr>
                <w:rFonts w:hint="eastAsia" w:ascii="宋体" w:hAnsi="宋体" w:eastAsia="宋体" w:cs="宋体"/>
                <w:color w:val="000000"/>
                <w:kern w:val="0"/>
                <w:sz w:val="18"/>
                <w:szCs w:val="18"/>
                <w:lang w:eastAsia="zh-CN"/>
              </w:rPr>
            </w:pPr>
            <w:r>
              <w:rPr>
                <w:rFonts w:hint="eastAsia" w:cs="宋体"/>
                <w:color w:val="000000"/>
                <w:kern w:val="0"/>
                <w:sz w:val="18"/>
                <w:szCs w:val="18"/>
                <w:lang w:eastAsia="zh-CN"/>
              </w:rPr>
              <w:t>4、品牌环保油漆喷涂，油漆：符合GB 18581-2020《木器涂料中有害物质限量》标准：水性涂料中甲醛含量≤ 100mg/kg，挥发性有机化合物VOC含量≤250g/L；总铅（pd）含量≤90mg/kg、可溶性重金属含量镉≤75mg/kg，铬≤60mg/kg，汞≤60mg/kg。</w:t>
            </w:r>
          </w:p>
        </w:tc>
        <w:tc>
          <w:tcPr>
            <w:tcW w:w="1294" w:type="dxa"/>
            <w:shd w:val="clear" w:color="auto" w:fill="auto"/>
            <w:vAlign w:val="center"/>
          </w:tcPr>
          <w:p w14:paraId="699C5ABD">
            <w:pPr>
              <w:widowControl/>
              <w:jc w:val="center"/>
              <w:rPr>
                <w:rFonts w:ascii="宋体" w:hAnsi="宋体" w:eastAsia="宋体" w:cs="宋体"/>
                <w:color w:val="000000"/>
                <w:kern w:val="0"/>
                <w:szCs w:val="21"/>
              </w:rPr>
            </w:pPr>
          </w:p>
        </w:tc>
      </w:tr>
      <w:tr w14:paraId="425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108FA153">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6</w:t>
            </w:r>
          </w:p>
        </w:tc>
        <w:tc>
          <w:tcPr>
            <w:tcW w:w="1129" w:type="dxa"/>
            <w:shd w:val="clear" w:color="auto" w:fill="auto"/>
            <w:vAlign w:val="center"/>
          </w:tcPr>
          <w:p w14:paraId="4A23F125">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餐桌</w:t>
            </w:r>
          </w:p>
        </w:tc>
        <w:tc>
          <w:tcPr>
            <w:tcW w:w="848" w:type="dxa"/>
            <w:shd w:val="clear" w:color="auto" w:fill="auto"/>
            <w:vAlign w:val="center"/>
          </w:tcPr>
          <w:p w14:paraId="1B687EFE">
            <w:pPr>
              <w:widowControl/>
              <w:jc w:val="center"/>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3</w:t>
            </w:r>
          </w:p>
        </w:tc>
        <w:tc>
          <w:tcPr>
            <w:tcW w:w="847" w:type="dxa"/>
            <w:shd w:val="clear" w:color="auto" w:fill="auto"/>
            <w:vAlign w:val="center"/>
          </w:tcPr>
          <w:p w14:paraId="0FF0B0D0">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rPr>
              <w:t>张</w:t>
            </w:r>
          </w:p>
        </w:tc>
        <w:tc>
          <w:tcPr>
            <w:tcW w:w="8592" w:type="dxa"/>
            <w:shd w:val="clear" w:color="auto" w:fill="auto"/>
            <w:vAlign w:val="center"/>
          </w:tcPr>
          <w:p w14:paraId="193DF5B8">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规格：1200mm*400mm*750mm（±5）</w:t>
            </w:r>
          </w:p>
          <w:p w14:paraId="6D576EB0">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1、基材：环保实木多层板：符合GB/T 9846-2015《普通胶合板》、GB 18580-2017《室内装饰装修材料 人造板及其制品中甲醛释放限量》、GB/T 35601-2017《绿色产品评价 人造板和木质地板》的相关标准，甲醛释放量≤0.02mg/m3；含水率5-16%，挥发性有机化合物：苯、甲苯、二甲苯、总挥发性有机化合物均检测合格。</w:t>
            </w:r>
          </w:p>
          <w:p w14:paraId="73CA9DBC">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2、封边：采用同色环保PVC封边条，PVC封边条：符合QB/T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65F735B7">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3、采用白乳胶，粘接力强、抗压强度高，耐热性强。白乳胶：符合GB 18583-2008《室内装饰装修材料 胶粘剂中有害物质限量》标准：水基型胶粘剂中有害物质限量值游离甲醛≤1.0g/kg，苯≤0.20g/kg、甲苯+二甲苯≤10g/kg；总挥发有机物≤110g/L；</w:t>
            </w:r>
          </w:p>
          <w:p w14:paraId="2FEB0D27">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4、五金脚架。</w:t>
            </w:r>
          </w:p>
        </w:tc>
        <w:tc>
          <w:tcPr>
            <w:tcW w:w="1294" w:type="dxa"/>
            <w:shd w:val="clear" w:color="auto" w:fill="auto"/>
            <w:vAlign w:val="center"/>
          </w:tcPr>
          <w:p w14:paraId="40AD6159">
            <w:pPr>
              <w:widowControl/>
              <w:jc w:val="center"/>
              <w:rPr>
                <w:rFonts w:ascii="宋体" w:hAnsi="宋体" w:eastAsia="宋体" w:cs="宋体"/>
                <w:color w:val="000000"/>
                <w:kern w:val="0"/>
                <w:szCs w:val="21"/>
              </w:rPr>
            </w:pPr>
          </w:p>
        </w:tc>
      </w:tr>
      <w:tr w14:paraId="72BA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7FC4A641">
            <w:pPr>
              <w:widowControl/>
              <w:ind w:left="0" w:leftChars="0" w:firstLine="200" w:firstLineChars="100"/>
              <w:jc w:val="both"/>
              <w:rPr>
                <w:rFonts w:ascii="宋体" w:hAnsi="宋体" w:eastAsia="宋体" w:cs="宋体"/>
                <w:color w:val="000000"/>
                <w:kern w:val="0"/>
                <w:szCs w:val="21"/>
              </w:rPr>
            </w:pPr>
            <w:r>
              <w:rPr>
                <w:rFonts w:hint="eastAsia" w:ascii="宋体" w:hAnsi="宋体" w:eastAsia="宋体" w:cs="宋体"/>
                <w:color w:val="000000"/>
                <w:kern w:val="0"/>
                <w:szCs w:val="21"/>
                <w:lang w:bidi="ar"/>
              </w:rPr>
              <w:t>7</w:t>
            </w:r>
          </w:p>
        </w:tc>
        <w:tc>
          <w:tcPr>
            <w:tcW w:w="1129" w:type="dxa"/>
            <w:shd w:val="clear" w:color="auto" w:fill="auto"/>
            <w:vAlign w:val="center"/>
          </w:tcPr>
          <w:p w14:paraId="2744A1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餐桌</w:t>
            </w:r>
          </w:p>
        </w:tc>
        <w:tc>
          <w:tcPr>
            <w:tcW w:w="848" w:type="dxa"/>
            <w:shd w:val="clear" w:color="auto" w:fill="auto"/>
            <w:vAlign w:val="center"/>
          </w:tcPr>
          <w:p w14:paraId="0FAA45F1">
            <w:pPr>
              <w:widowControl/>
              <w:jc w:val="center"/>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2</w:t>
            </w:r>
          </w:p>
        </w:tc>
        <w:tc>
          <w:tcPr>
            <w:tcW w:w="847" w:type="dxa"/>
            <w:shd w:val="clear" w:color="auto" w:fill="auto"/>
            <w:vAlign w:val="center"/>
          </w:tcPr>
          <w:p w14:paraId="1121B289">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4BC2BDC2">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规格：1500mm*400mm*750mm（±5）</w:t>
            </w:r>
          </w:p>
          <w:p w14:paraId="6DF465D5">
            <w:pPr>
              <w:widowControl/>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1、基材：环保实木多层板：符合GB/T 9846-2015《普通胶合板》、GB 18580-2017《室内装饰装修材料 人造板及其制品中甲醛释放限量》、GB/T 35601-2017《绿色产品评价 人造板和木质地板》的相关标准，甲醛释放量≤0.02mg/m3；含水率5-16%，挥发性有机化合物：苯、甲苯、二甲苯、总挥发性有机化合物均检测合格。</w:t>
            </w:r>
          </w:p>
          <w:p w14:paraId="0CF8305D">
            <w:pPr>
              <w:widowControl/>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2、封边：采用同色环保PVC封边条，PVC封边条：符合QB/T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60BE9FFE">
            <w:pPr>
              <w:widowControl/>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3、采用白乳胶，粘接力强、抗压强度高，耐热性强。白乳胶：符合GB 18583-2008《室内装饰装修材料 胶粘剂中有害物质限量》标准：水基型胶粘剂中有害物质限量值游离甲醛≤1.0g/kg，苯≤0.20g/kg、甲苯+二甲苯≤10g/kg；总挥发有机物≤110g/L；</w:t>
            </w:r>
          </w:p>
          <w:p w14:paraId="08CE2D3E">
            <w:pPr>
              <w:widowControl/>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4、五金脚架。</w:t>
            </w:r>
          </w:p>
        </w:tc>
        <w:tc>
          <w:tcPr>
            <w:tcW w:w="1294" w:type="dxa"/>
            <w:shd w:val="clear" w:color="auto" w:fill="auto"/>
            <w:vAlign w:val="center"/>
          </w:tcPr>
          <w:p w14:paraId="405A043D">
            <w:pPr>
              <w:widowControl/>
              <w:jc w:val="center"/>
              <w:rPr>
                <w:rFonts w:ascii="宋体" w:hAnsi="宋体" w:eastAsia="宋体" w:cs="宋体"/>
                <w:color w:val="000000"/>
                <w:kern w:val="0"/>
                <w:szCs w:val="21"/>
              </w:rPr>
            </w:pPr>
          </w:p>
        </w:tc>
      </w:tr>
      <w:tr w14:paraId="1525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65A379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8</w:t>
            </w:r>
          </w:p>
        </w:tc>
        <w:tc>
          <w:tcPr>
            <w:tcW w:w="1129" w:type="dxa"/>
            <w:shd w:val="clear" w:color="auto" w:fill="auto"/>
            <w:vAlign w:val="center"/>
          </w:tcPr>
          <w:p w14:paraId="2630B622">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餐椅</w:t>
            </w:r>
          </w:p>
        </w:tc>
        <w:tc>
          <w:tcPr>
            <w:tcW w:w="848" w:type="dxa"/>
            <w:shd w:val="clear" w:color="auto" w:fill="auto"/>
            <w:vAlign w:val="center"/>
          </w:tcPr>
          <w:p w14:paraId="145D524E">
            <w:pPr>
              <w:widowControl/>
              <w:jc w:val="center"/>
              <w:rPr>
                <w:rFonts w:hint="eastAsia" w:ascii="宋体" w:hAnsi="宋体" w:eastAsia="宋体" w:cs="宋体"/>
                <w:color w:val="000000"/>
                <w:kern w:val="0"/>
                <w:szCs w:val="21"/>
                <w:lang w:val="en-US" w:eastAsia="zh-CN"/>
              </w:rPr>
            </w:pPr>
            <w:r>
              <w:rPr>
                <w:rFonts w:hint="eastAsia" w:cs="宋体"/>
                <w:color w:val="000000"/>
                <w:kern w:val="0"/>
                <w:szCs w:val="21"/>
                <w:lang w:val="en-US" w:eastAsia="zh-CN" w:bidi="ar"/>
              </w:rPr>
              <w:t>12</w:t>
            </w:r>
          </w:p>
        </w:tc>
        <w:tc>
          <w:tcPr>
            <w:tcW w:w="847" w:type="dxa"/>
            <w:shd w:val="clear" w:color="auto" w:fill="auto"/>
            <w:vAlign w:val="center"/>
          </w:tcPr>
          <w:p w14:paraId="129E4C13">
            <w:pPr>
              <w:widowControl/>
              <w:jc w:val="center"/>
              <w:rPr>
                <w:rFonts w:hint="eastAsia" w:ascii="宋体" w:hAnsi="宋体" w:eastAsia="宋体" w:cs="宋体"/>
                <w:color w:val="000000"/>
                <w:kern w:val="0"/>
                <w:szCs w:val="21"/>
                <w:lang w:val="en-US" w:eastAsia="zh-CN"/>
              </w:rPr>
            </w:pPr>
            <w:r>
              <w:rPr>
                <w:rFonts w:hint="eastAsia" w:cs="宋体"/>
                <w:color w:val="000000"/>
                <w:kern w:val="0"/>
                <w:szCs w:val="21"/>
                <w:lang w:val="en-US" w:eastAsia="zh-CN"/>
              </w:rPr>
              <w:t>张</w:t>
            </w:r>
          </w:p>
        </w:tc>
        <w:tc>
          <w:tcPr>
            <w:tcW w:w="8592" w:type="dxa"/>
            <w:shd w:val="clear" w:color="auto" w:fill="auto"/>
            <w:vAlign w:val="center"/>
          </w:tcPr>
          <w:p w14:paraId="4A8F1C8F">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规格：620mm*530mm*690mm（±5），环保松木材料，无毛刺开裂现象，铁艺脚架。</w:t>
            </w:r>
          </w:p>
        </w:tc>
        <w:tc>
          <w:tcPr>
            <w:tcW w:w="1294" w:type="dxa"/>
            <w:shd w:val="clear" w:color="auto" w:fill="auto"/>
            <w:vAlign w:val="center"/>
          </w:tcPr>
          <w:p w14:paraId="11BE1A53">
            <w:pPr>
              <w:widowControl/>
              <w:jc w:val="center"/>
              <w:rPr>
                <w:rFonts w:ascii="宋体" w:hAnsi="宋体" w:eastAsia="宋体" w:cs="宋体"/>
                <w:color w:val="000000"/>
                <w:kern w:val="0"/>
                <w:szCs w:val="21"/>
              </w:rPr>
            </w:pPr>
          </w:p>
        </w:tc>
      </w:tr>
      <w:tr w14:paraId="3714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3D5749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1129" w:type="dxa"/>
            <w:shd w:val="clear" w:color="auto" w:fill="auto"/>
            <w:vAlign w:val="center"/>
          </w:tcPr>
          <w:p w14:paraId="4492E010">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rPr>
              <w:t>条桌</w:t>
            </w:r>
          </w:p>
        </w:tc>
        <w:tc>
          <w:tcPr>
            <w:tcW w:w="848" w:type="dxa"/>
            <w:shd w:val="clear" w:color="auto" w:fill="auto"/>
            <w:vAlign w:val="center"/>
          </w:tcPr>
          <w:p w14:paraId="57D2210E">
            <w:pPr>
              <w:widowControl/>
              <w:jc w:val="center"/>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3</w:t>
            </w:r>
          </w:p>
        </w:tc>
        <w:tc>
          <w:tcPr>
            <w:tcW w:w="847" w:type="dxa"/>
            <w:shd w:val="clear" w:color="auto" w:fill="auto"/>
            <w:vAlign w:val="center"/>
          </w:tcPr>
          <w:p w14:paraId="2C0CD39C">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3DBE1959">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w:t>
            </w:r>
            <w:r>
              <w:rPr>
                <w:rFonts w:hint="eastAsia" w:cs="宋体"/>
                <w:color w:val="auto"/>
                <w:sz w:val="18"/>
                <w:szCs w:val="18"/>
                <w:lang w:eastAsia="zh-CN"/>
              </w:rPr>
              <w:t>：</w:t>
            </w:r>
            <w:r>
              <w:rPr>
                <w:rFonts w:hint="eastAsia" w:ascii="宋体" w:hAnsi="宋体" w:eastAsia="宋体" w:cs="宋体"/>
                <w:color w:val="auto"/>
                <w:sz w:val="18"/>
                <w:szCs w:val="18"/>
              </w:rPr>
              <w:t>1000mm*400mm*750mm（±5）</w:t>
            </w:r>
          </w:p>
          <w:p w14:paraId="46A58805">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1、主体基材采用E0级优质环保三聚氰胺饰面刨花板，耐磨，抗压、抗拉、抗弯、防霉、阻燃性强，不易变形。三聚氰胺板：符合GB/T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3781E67D">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4F38A893">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261E92B7">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tc>
        <w:tc>
          <w:tcPr>
            <w:tcW w:w="1294" w:type="dxa"/>
            <w:shd w:val="clear" w:color="auto" w:fill="auto"/>
            <w:vAlign w:val="center"/>
          </w:tcPr>
          <w:p w14:paraId="6A421577">
            <w:pPr>
              <w:widowControl/>
              <w:jc w:val="center"/>
              <w:rPr>
                <w:rFonts w:ascii="宋体" w:hAnsi="宋体" w:eastAsia="宋体" w:cs="宋体"/>
                <w:color w:val="000000"/>
                <w:kern w:val="0"/>
                <w:szCs w:val="21"/>
              </w:rPr>
            </w:pPr>
          </w:p>
        </w:tc>
      </w:tr>
      <w:tr w14:paraId="67C0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98" w:hRule="atLeast"/>
        </w:trPr>
        <w:tc>
          <w:tcPr>
            <w:tcW w:w="741" w:type="dxa"/>
            <w:shd w:val="clear" w:color="auto" w:fill="auto"/>
            <w:vAlign w:val="center"/>
          </w:tcPr>
          <w:p w14:paraId="1A89D437">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10</w:t>
            </w:r>
          </w:p>
        </w:tc>
        <w:tc>
          <w:tcPr>
            <w:tcW w:w="1129" w:type="dxa"/>
            <w:shd w:val="clear" w:color="auto" w:fill="auto"/>
            <w:vAlign w:val="center"/>
          </w:tcPr>
          <w:p w14:paraId="521F32CE">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rPr>
              <w:t>六门更衣柜</w:t>
            </w:r>
          </w:p>
        </w:tc>
        <w:tc>
          <w:tcPr>
            <w:tcW w:w="848" w:type="dxa"/>
            <w:shd w:val="clear" w:color="auto" w:fill="auto"/>
            <w:vAlign w:val="center"/>
          </w:tcPr>
          <w:p w14:paraId="639E3A3C">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42</w:t>
            </w:r>
          </w:p>
        </w:tc>
        <w:tc>
          <w:tcPr>
            <w:tcW w:w="847" w:type="dxa"/>
            <w:shd w:val="clear" w:color="auto" w:fill="auto"/>
            <w:vAlign w:val="center"/>
          </w:tcPr>
          <w:p w14:paraId="02A4F559">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个</w:t>
            </w:r>
          </w:p>
        </w:tc>
        <w:tc>
          <w:tcPr>
            <w:tcW w:w="8592" w:type="dxa"/>
            <w:shd w:val="clear" w:color="auto" w:fill="auto"/>
            <w:vAlign w:val="center"/>
          </w:tcPr>
          <w:p w14:paraId="0BB6716F">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规格：900mm*500mm*1850mm（±5）</w:t>
            </w:r>
          </w:p>
          <w:p w14:paraId="777DC68C">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1、主体基材采用≥0.8mm厚电解钢板喷涂钢架焊接制作，电解钢板：符合GB/T 3325-2017《金属家具通用技术条件》标准，GB/T 700-2006《碳素结构钢》标准；①化学成分si≤0.30%，化学成分C≤0.12%，化学成分Mn≤0.50%，化学成分S≤0.040%；②力学性能：抗拉强度Rm：315-430N/mm2；屈服伸强度Rell：≥195N/mm2；断后伸长率A：≥33%。③产品表面涂饰层/覆面材料理化性能金属件符合抗盐雾120h,直径1.5mm以下锈点≤20点/dm²,其中直径≥1.0mm锈点不超过5点（距边缘菱角2mm以内的不计）；④厚度≥1.22-1.24mm；</w:t>
            </w:r>
          </w:p>
          <w:p w14:paraId="7A413AFB">
            <w:pPr>
              <w:widowControl/>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2、静电粉末喷涂：符合GB/T 3325-2017 《金属家具通用技术条件》、HG/T 2006-2022 《热固性和热塑性粉末涂料》、QB/T 3826-1999 《轻工产品金属镀层和化学处理层的耐腐蚀试验方法中性盐雾试验(NSS)法》、QB/T 3832-1999 《轻工产品金属镀层腐蚀试验结果的评价》标准：理化性能金属涂层附着力不低于2级，涂膜外观检测合格；铅笔硬度检测≥1H；耐冲击性检测未观察到裂纹、皱纹及剥落现象；中性盐雾试验（NSS）连续喷雾24h镀层对基体保护等级达到10级，镀层本身耐腐蚀程度达到10级；</w:t>
            </w:r>
          </w:p>
        </w:tc>
        <w:tc>
          <w:tcPr>
            <w:tcW w:w="1294" w:type="dxa"/>
            <w:shd w:val="clear" w:color="auto" w:fill="auto"/>
            <w:vAlign w:val="center"/>
          </w:tcPr>
          <w:p w14:paraId="4B736881">
            <w:pPr>
              <w:widowControl/>
              <w:jc w:val="center"/>
              <w:rPr>
                <w:rFonts w:ascii="宋体" w:hAnsi="宋体" w:eastAsia="宋体" w:cs="宋体"/>
                <w:color w:val="000000"/>
                <w:kern w:val="0"/>
                <w:szCs w:val="21"/>
              </w:rPr>
            </w:pPr>
          </w:p>
        </w:tc>
      </w:tr>
      <w:tr w14:paraId="6B16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78F3FB68">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1129" w:type="dxa"/>
            <w:shd w:val="clear" w:color="auto" w:fill="auto"/>
            <w:vAlign w:val="center"/>
          </w:tcPr>
          <w:p w14:paraId="7E8A73A0">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rPr>
              <w:t>挂衣区</w:t>
            </w:r>
          </w:p>
        </w:tc>
        <w:tc>
          <w:tcPr>
            <w:tcW w:w="848" w:type="dxa"/>
            <w:shd w:val="clear" w:color="auto" w:fill="auto"/>
            <w:vAlign w:val="center"/>
          </w:tcPr>
          <w:p w14:paraId="0B5673B8">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22</w:t>
            </w:r>
          </w:p>
        </w:tc>
        <w:tc>
          <w:tcPr>
            <w:tcW w:w="847" w:type="dxa"/>
            <w:shd w:val="clear" w:color="auto" w:fill="auto"/>
            <w:vAlign w:val="center"/>
          </w:tcPr>
          <w:p w14:paraId="41851609">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个</w:t>
            </w:r>
          </w:p>
        </w:tc>
        <w:tc>
          <w:tcPr>
            <w:tcW w:w="8592" w:type="dxa"/>
            <w:shd w:val="clear" w:color="auto" w:fill="auto"/>
            <w:vAlign w:val="center"/>
          </w:tcPr>
          <w:p w14:paraId="3F175394">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规格：6</w:t>
            </w:r>
            <w:r>
              <w:rPr>
                <w:rFonts w:hint="eastAsia" w:cs="宋体"/>
                <w:color w:val="auto"/>
                <w:sz w:val="18"/>
                <w:szCs w:val="18"/>
                <w:lang w:val="en-US" w:eastAsia="zh-CN"/>
              </w:rPr>
              <w:t>0</w:t>
            </w:r>
            <w:r>
              <w:rPr>
                <w:rFonts w:hint="eastAsia" w:ascii="宋体" w:hAnsi="宋体" w:eastAsia="宋体" w:cs="宋体"/>
                <w:color w:val="auto"/>
                <w:sz w:val="18"/>
                <w:szCs w:val="18"/>
              </w:rPr>
              <w:t>0mm*5</w:t>
            </w:r>
            <w:r>
              <w:rPr>
                <w:rFonts w:hint="eastAsia" w:cs="宋体"/>
                <w:color w:val="auto"/>
                <w:sz w:val="18"/>
                <w:szCs w:val="18"/>
                <w:lang w:val="en-US" w:eastAsia="zh-CN"/>
              </w:rPr>
              <w:t>0</w:t>
            </w:r>
            <w:r>
              <w:rPr>
                <w:rFonts w:hint="eastAsia" w:ascii="宋体" w:hAnsi="宋体" w:eastAsia="宋体" w:cs="宋体"/>
                <w:color w:val="auto"/>
                <w:sz w:val="18"/>
                <w:szCs w:val="18"/>
              </w:rPr>
              <w:t>0mm*</w:t>
            </w:r>
            <w:r>
              <w:rPr>
                <w:rFonts w:hint="eastAsia" w:cs="宋体"/>
                <w:color w:val="auto"/>
                <w:sz w:val="18"/>
                <w:szCs w:val="18"/>
                <w:lang w:val="en-US" w:eastAsia="zh-CN"/>
              </w:rPr>
              <w:t>1850</w:t>
            </w:r>
            <w:r>
              <w:rPr>
                <w:rFonts w:hint="eastAsia" w:ascii="宋体" w:hAnsi="宋体" w:eastAsia="宋体" w:cs="宋体"/>
                <w:color w:val="auto"/>
                <w:sz w:val="18"/>
                <w:szCs w:val="18"/>
              </w:rPr>
              <w:t>mm（±5）</w:t>
            </w:r>
          </w:p>
          <w:p w14:paraId="7F3645F6">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1、主体基材采用≥0.8mm厚电解钢板喷涂钢架焊接制作，电解钢板：符合GB/T 3325-2017《金属家具通用技术条件》标准，GB/T 700-2006《碳素结构钢》标准；①化学成分si≤0.30%，化学成分C≤0.12%，化学成分Mn≤0.50%，化学成分S≤0.040%；②力学性能：抗拉强度Rm：315-430N/mm2；屈服伸强度Rell：≥195N/mm2；断后伸长率A：≥33%。③产品表面涂饰层/覆面材料理化性能金属件符合抗盐雾120h,直径1.5mm以下锈点≤20点/dm²,其中直径≥1.0mm锈点不超过5点（距边缘菱角2mm以内的不计）；④厚度≥1.22-1.24mm；</w:t>
            </w:r>
          </w:p>
          <w:p w14:paraId="15ED5322">
            <w:pPr>
              <w:widowControl/>
              <w:snapToGrid w:val="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2、静电粉末喷涂：符合GB/T 3325-2017 《金属家具通用技术条件》、HG/T 2006-2022 《热固性和热塑性粉末涂料》、QB/T 3826-1999 《轻工产品金属镀层和化学处理层的耐腐蚀试验方法中性盐雾试验(NSS)法》、QB/T 3832-1999 《轻工产品金属镀层腐蚀试验结果的评价》标准：理化性能金属涂层附着力不低于2级，涂膜外观检测合格；铅笔硬度检测≥1H；耐冲击性检测未观察到裂纹、皱纹及剥落现象；中性盐雾试验（NSS）连续喷雾24h镀层对基体保护等级达到10级，镀层本身耐腐蚀程度达到10级；</w:t>
            </w:r>
          </w:p>
        </w:tc>
        <w:tc>
          <w:tcPr>
            <w:tcW w:w="1294" w:type="dxa"/>
            <w:shd w:val="clear" w:color="auto" w:fill="auto"/>
            <w:vAlign w:val="center"/>
          </w:tcPr>
          <w:p w14:paraId="2DB5C9F7">
            <w:pPr>
              <w:widowControl/>
              <w:jc w:val="center"/>
              <w:rPr>
                <w:rFonts w:ascii="宋体" w:hAnsi="宋体" w:eastAsia="宋体" w:cs="宋体"/>
                <w:color w:val="000000"/>
                <w:kern w:val="0"/>
                <w:szCs w:val="21"/>
              </w:rPr>
            </w:pPr>
          </w:p>
        </w:tc>
      </w:tr>
      <w:tr w14:paraId="3089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14FA55C9">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12</w:t>
            </w:r>
          </w:p>
        </w:tc>
        <w:tc>
          <w:tcPr>
            <w:tcW w:w="1129" w:type="dxa"/>
            <w:shd w:val="clear" w:color="auto" w:fill="auto"/>
            <w:vAlign w:val="center"/>
          </w:tcPr>
          <w:p w14:paraId="675834F1">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（沙发）椅子</w:t>
            </w:r>
          </w:p>
        </w:tc>
        <w:tc>
          <w:tcPr>
            <w:tcW w:w="848" w:type="dxa"/>
            <w:shd w:val="clear" w:color="auto" w:fill="auto"/>
            <w:vAlign w:val="center"/>
          </w:tcPr>
          <w:p w14:paraId="7621DE66">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2</w:t>
            </w:r>
          </w:p>
        </w:tc>
        <w:tc>
          <w:tcPr>
            <w:tcW w:w="847" w:type="dxa"/>
            <w:shd w:val="clear" w:color="auto" w:fill="auto"/>
            <w:vAlign w:val="center"/>
          </w:tcPr>
          <w:p w14:paraId="0EEBB2CF">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rPr>
              <w:t>张</w:t>
            </w:r>
          </w:p>
        </w:tc>
        <w:tc>
          <w:tcPr>
            <w:tcW w:w="8592" w:type="dxa"/>
            <w:shd w:val="clear" w:color="auto" w:fill="auto"/>
            <w:vAlign w:val="center"/>
          </w:tcPr>
          <w:p w14:paraId="40BBF4CF">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规格：620mm*530mm*690mm（±5）</w:t>
            </w:r>
          </w:p>
          <w:p w14:paraId="5261A33C">
            <w:pPr>
              <w:widowControl/>
              <w:snapToGrid w:val="0"/>
              <w:jc w:val="left"/>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488A29B4">
            <w:pPr>
              <w:widowControl/>
              <w:snapToGrid w:val="0"/>
              <w:jc w:val="left"/>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406306E8">
            <w:pPr>
              <w:widowControl/>
              <w:snapToGrid w:val="0"/>
              <w:jc w:val="left"/>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3、五金脚。</w:t>
            </w:r>
          </w:p>
        </w:tc>
        <w:tc>
          <w:tcPr>
            <w:tcW w:w="1294" w:type="dxa"/>
            <w:shd w:val="clear" w:color="auto" w:fill="auto"/>
            <w:vAlign w:val="center"/>
          </w:tcPr>
          <w:p w14:paraId="5412B34F">
            <w:pPr>
              <w:widowControl/>
              <w:jc w:val="center"/>
              <w:rPr>
                <w:rFonts w:ascii="宋体" w:hAnsi="宋体" w:eastAsia="宋体" w:cs="宋体"/>
                <w:color w:val="000000"/>
                <w:kern w:val="0"/>
                <w:szCs w:val="21"/>
              </w:rPr>
            </w:pPr>
          </w:p>
        </w:tc>
      </w:tr>
      <w:tr w14:paraId="332C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0236A231">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13</w:t>
            </w:r>
          </w:p>
        </w:tc>
        <w:tc>
          <w:tcPr>
            <w:tcW w:w="1129" w:type="dxa"/>
            <w:shd w:val="clear" w:color="auto" w:fill="auto"/>
            <w:vAlign w:val="center"/>
          </w:tcPr>
          <w:p w14:paraId="51C199C2">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bidi="ar"/>
              </w:rPr>
              <w:t>三位沙发</w:t>
            </w:r>
          </w:p>
        </w:tc>
        <w:tc>
          <w:tcPr>
            <w:tcW w:w="848" w:type="dxa"/>
            <w:shd w:val="clear" w:color="auto" w:fill="auto"/>
            <w:vAlign w:val="center"/>
          </w:tcPr>
          <w:p w14:paraId="1A09A756">
            <w:pPr>
              <w:widowControl/>
              <w:jc w:val="center"/>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3</w:t>
            </w:r>
          </w:p>
        </w:tc>
        <w:tc>
          <w:tcPr>
            <w:tcW w:w="847" w:type="dxa"/>
            <w:shd w:val="clear" w:color="auto" w:fill="auto"/>
            <w:vAlign w:val="center"/>
          </w:tcPr>
          <w:p w14:paraId="58A714BD">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69120A82">
            <w:pPr>
              <w:widowControl/>
              <w:snapToGrid w:val="0"/>
              <w:jc w:val="left"/>
              <w:rPr>
                <w:rFonts w:hint="eastAsia" w:ascii="宋体" w:hAnsi="宋体" w:eastAsia="宋体" w:cs="宋体"/>
                <w:color w:val="auto"/>
                <w:sz w:val="18"/>
                <w:szCs w:val="18"/>
              </w:rPr>
            </w:pPr>
            <w:r>
              <w:rPr>
                <w:rFonts w:hint="eastAsia" w:ascii="宋体" w:hAnsi="宋体" w:eastAsia="宋体" w:cs="宋体"/>
                <w:color w:val="auto"/>
                <w:sz w:val="18"/>
                <w:szCs w:val="18"/>
              </w:rPr>
              <w:t>规格：2200mm*920mm*780mm（±5）</w:t>
            </w:r>
          </w:p>
          <w:p w14:paraId="6A54B491">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5B849CFC">
            <w:pPr>
              <w:widowControl/>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7A4AB777">
            <w:pPr>
              <w:widowControl/>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3、不锈钢脚。</w:t>
            </w:r>
          </w:p>
        </w:tc>
        <w:tc>
          <w:tcPr>
            <w:tcW w:w="1294" w:type="dxa"/>
            <w:shd w:val="clear" w:color="auto" w:fill="auto"/>
            <w:vAlign w:val="center"/>
          </w:tcPr>
          <w:p w14:paraId="1F78E3DF">
            <w:pPr>
              <w:widowControl/>
              <w:jc w:val="center"/>
              <w:rPr>
                <w:rFonts w:ascii="宋体" w:hAnsi="宋体" w:eastAsia="宋体" w:cs="宋体"/>
                <w:color w:val="000000"/>
                <w:kern w:val="0"/>
                <w:szCs w:val="21"/>
              </w:rPr>
            </w:pPr>
          </w:p>
        </w:tc>
      </w:tr>
      <w:tr w14:paraId="3D66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5DBF1BF8">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14</w:t>
            </w:r>
          </w:p>
        </w:tc>
        <w:tc>
          <w:tcPr>
            <w:tcW w:w="1129" w:type="dxa"/>
            <w:shd w:val="clear" w:color="auto" w:fill="auto"/>
            <w:vAlign w:val="center"/>
          </w:tcPr>
          <w:p w14:paraId="19E0E807">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rPr>
              <w:t>床垫</w:t>
            </w:r>
          </w:p>
        </w:tc>
        <w:tc>
          <w:tcPr>
            <w:tcW w:w="848" w:type="dxa"/>
            <w:shd w:val="clear" w:color="auto" w:fill="auto"/>
            <w:vAlign w:val="center"/>
          </w:tcPr>
          <w:p w14:paraId="7CE54A45">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rPr>
              <w:t>1</w:t>
            </w:r>
          </w:p>
        </w:tc>
        <w:tc>
          <w:tcPr>
            <w:tcW w:w="847" w:type="dxa"/>
            <w:shd w:val="clear" w:color="auto" w:fill="auto"/>
            <w:vAlign w:val="center"/>
          </w:tcPr>
          <w:p w14:paraId="6A0FB70A">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28C34B11">
            <w:pPr>
              <w:widowControl/>
              <w:snapToGrid w:val="0"/>
              <w:jc w:val="left"/>
              <w:rPr>
                <w:rFonts w:ascii="宋体" w:hAnsi="宋体" w:eastAsia="宋体" w:cs="宋体"/>
                <w:color w:val="auto"/>
                <w:kern w:val="0"/>
                <w:sz w:val="18"/>
                <w:szCs w:val="18"/>
              </w:rPr>
            </w:pPr>
            <w:r>
              <w:rPr>
                <w:rFonts w:hint="eastAsia" w:ascii="宋体" w:hAnsi="宋体" w:eastAsia="宋体" w:cs="宋体"/>
                <w:color w:val="auto"/>
                <w:sz w:val="18"/>
                <w:szCs w:val="18"/>
              </w:rPr>
              <w:t>规格：≤1200*2000（±10）拉丝弹簧 + 化纤面料+2分棕。</w:t>
            </w:r>
          </w:p>
        </w:tc>
        <w:tc>
          <w:tcPr>
            <w:tcW w:w="1294" w:type="dxa"/>
            <w:shd w:val="clear" w:color="auto" w:fill="auto"/>
            <w:vAlign w:val="center"/>
          </w:tcPr>
          <w:p w14:paraId="1F210CAC">
            <w:pPr>
              <w:widowControl/>
              <w:jc w:val="center"/>
              <w:rPr>
                <w:rFonts w:ascii="宋体" w:hAnsi="宋体" w:eastAsia="宋体" w:cs="宋体"/>
                <w:color w:val="000000"/>
                <w:kern w:val="0"/>
                <w:szCs w:val="21"/>
              </w:rPr>
            </w:pPr>
          </w:p>
        </w:tc>
      </w:tr>
      <w:tr w14:paraId="0D69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8" w:hRule="atLeast"/>
        </w:trPr>
        <w:tc>
          <w:tcPr>
            <w:tcW w:w="741" w:type="dxa"/>
            <w:shd w:val="clear" w:color="auto" w:fill="auto"/>
            <w:vAlign w:val="center"/>
          </w:tcPr>
          <w:p w14:paraId="286F7623">
            <w:pPr>
              <w:widowControl/>
              <w:ind w:left="0" w:leftChars="0" w:firstLine="0" w:firstLineChars="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rPr>
              <w:t>15</w:t>
            </w:r>
          </w:p>
        </w:tc>
        <w:tc>
          <w:tcPr>
            <w:tcW w:w="1129" w:type="dxa"/>
            <w:shd w:val="clear" w:color="auto" w:fill="auto"/>
            <w:vAlign w:val="center"/>
          </w:tcPr>
          <w:p w14:paraId="74ECE795">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rPr>
              <w:t>单人沙发</w:t>
            </w:r>
          </w:p>
        </w:tc>
        <w:tc>
          <w:tcPr>
            <w:tcW w:w="848" w:type="dxa"/>
            <w:shd w:val="clear" w:color="auto" w:fill="auto"/>
            <w:vAlign w:val="center"/>
          </w:tcPr>
          <w:p w14:paraId="0804B09C">
            <w:pPr>
              <w:widowControl/>
              <w:jc w:val="center"/>
              <w:rPr>
                <w:rFonts w:hint="eastAsia" w:ascii="宋体" w:hAnsi="宋体" w:eastAsia="宋体" w:cs="宋体"/>
                <w:color w:val="000000"/>
                <w:kern w:val="0"/>
                <w:szCs w:val="21"/>
                <w:lang w:eastAsia="zh-CN"/>
              </w:rPr>
            </w:pPr>
            <w:r>
              <w:rPr>
                <w:rFonts w:hint="eastAsia" w:cs="宋体"/>
                <w:color w:val="000000"/>
                <w:kern w:val="0"/>
                <w:szCs w:val="21"/>
                <w:lang w:val="en-US" w:eastAsia="zh-CN" w:bidi="ar"/>
              </w:rPr>
              <w:t>2</w:t>
            </w:r>
          </w:p>
        </w:tc>
        <w:tc>
          <w:tcPr>
            <w:tcW w:w="847" w:type="dxa"/>
            <w:shd w:val="clear" w:color="auto" w:fill="auto"/>
            <w:vAlign w:val="center"/>
          </w:tcPr>
          <w:p w14:paraId="40864F4B">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张</w:t>
            </w:r>
          </w:p>
        </w:tc>
        <w:tc>
          <w:tcPr>
            <w:tcW w:w="8592" w:type="dxa"/>
            <w:shd w:val="clear" w:color="auto" w:fill="auto"/>
            <w:vAlign w:val="center"/>
          </w:tcPr>
          <w:p w14:paraId="4547BAD3">
            <w:pPr>
              <w:widowControl/>
              <w:snapToGrid w:val="0"/>
              <w:jc w:val="left"/>
              <w:rPr>
                <w:rFonts w:hint="eastAsia" w:ascii="宋体" w:hAnsi="宋体" w:eastAsia="宋体" w:cs="宋体"/>
                <w:sz w:val="18"/>
                <w:szCs w:val="18"/>
              </w:rPr>
            </w:pPr>
            <w:r>
              <w:rPr>
                <w:rFonts w:hint="eastAsia" w:ascii="宋体" w:hAnsi="宋体" w:eastAsia="宋体" w:cs="宋体"/>
                <w:sz w:val="18"/>
                <w:szCs w:val="18"/>
              </w:rPr>
              <w:t>规格：1000mm*830mm*750mm（±5）</w:t>
            </w:r>
          </w:p>
          <w:p w14:paraId="7D84B3F0">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1B9484C9">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49FBF31D">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3、不锈钢脚。</w:t>
            </w:r>
          </w:p>
        </w:tc>
        <w:tc>
          <w:tcPr>
            <w:tcW w:w="1294" w:type="dxa"/>
            <w:shd w:val="clear" w:color="auto" w:fill="auto"/>
            <w:vAlign w:val="center"/>
          </w:tcPr>
          <w:p w14:paraId="10E28CA9">
            <w:pPr>
              <w:widowControl/>
              <w:jc w:val="center"/>
              <w:rPr>
                <w:rFonts w:ascii="宋体" w:hAnsi="宋体" w:eastAsia="宋体" w:cs="宋体"/>
                <w:color w:val="000000"/>
                <w:kern w:val="0"/>
                <w:szCs w:val="21"/>
              </w:rPr>
            </w:pPr>
          </w:p>
        </w:tc>
      </w:tr>
      <w:tr w14:paraId="78B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72B96D16">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16</w:t>
            </w:r>
          </w:p>
        </w:tc>
        <w:tc>
          <w:tcPr>
            <w:tcW w:w="1129" w:type="dxa"/>
            <w:shd w:val="clear" w:color="auto" w:fill="auto"/>
            <w:vAlign w:val="center"/>
          </w:tcPr>
          <w:p w14:paraId="7A0452EE">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rPr>
              <w:t>18格鞋柜</w:t>
            </w:r>
          </w:p>
        </w:tc>
        <w:tc>
          <w:tcPr>
            <w:tcW w:w="848" w:type="dxa"/>
            <w:shd w:val="clear" w:color="auto" w:fill="auto"/>
            <w:vAlign w:val="center"/>
          </w:tcPr>
          <w:p w14:paraId="13910D5F">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5</w:t>
            </w:r>
          </w:p>
        </w:tc>
        <w:tc>
          <w:tcPr>
            <w:tcW w:w="847" w:type="dxa"/>
            <w:shd w:val="clear" w:color="auto" w:fill="auto"/>
            <w:vAlign w:val="center"/>
          </w:tcPr>
          <w:p w14:paraId="68F89D7B">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格</w:t>
            </w:r>
          </w:p>
        </w:tc>
        <w:tc>
          <w:tcPr>
            <w:tcW w:w="8592" w:type="dxa"/>
            <w:shd w:val="clear" w:color="auto" w:fill="auto"/>
            <w:vAlign w:val="center"/>
          </w:tcPr>
          <w:p w14:paraId="250D8E1B">
            <w:pPr>
              <w:widowControl/>
              <w:snapToGrid w:val="0"/>
              <w:rPr>
                <w:rFonts w:hint="eastAsia" w:ascii="宋体" w:hAnsi="宋体" w:eastAsia="宋体" w:cs="宋体"/>
                <w:color w:val="000000"/>
                <w:kern w:val="0"/>
                <w:sz w:val="18"/>
                <w:szCs w:val="18"/>
              </w:rPr>
            </w:pPr>
            <w:r>
              <w:rPr>
                <w:rFonts w:hint="eastAsia" w:ascii="宋体" w:hAnsi="宋体" w:eastAsia="宋体" w:cs="宋体"/>
                <w:sz w:val="18"/>
                <w:szCs w:val="18"/>
              </w:rPr>
              <w:t>规格：1800mm*900mm*350mm（±5）（18门带门）</w:t>
            </w:r>
          </w:p>
          <w:p w14:paraId="1F685803">
            <w:pPr>
              <w:widowControl/>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采用不锈钢基材，符合QB/T3826-1999《轻工产品金属镀层和化学处理层的耐腐蚀试验方法中性盐试验(NSS)法》、QB/T3832-1999《轻工产品金属镀层腐蚀试验结果的评价》标准要</w:t>
            </w:r>
            <w:r>
              <w:rPr>
                <w:rFonts w:hint="eastAsia" w:cs="宋体"/>
                <w:color w:val="000000"/>
                <w:kern w:val="0"/>
                <w:sz w:val="18"/>
                <w:szCs w:val="18"/>
                <w:lang w:eastAsia="zh-CN"/>
              </w:rPr>
              <w:t>求。</w:t>
            </w:r>
          </w:p>
        </w:tc>
        <w:tc>
          <w:tcPr>
            <w:tcW w:w="1294" w:type="dxa"/>
            <w:shd w:val="clear" w:color="auto" w:fill="auto"/>
            <w:vAlign w:val="center"/>
          </w:tcPr>
          <w:p w14:paraId="78676C51">
            <w:pPr>
              <w:widowControl/>
              <w:jc w:val="center"/>
              <w:rPr>
                <w:rFonts w:ascii="宋体" w:hAnsi="宋体" w:eastAsia="宋体" w:cs="宋体"/>
                <w:color w:val="000000"/>
                <w:kern w:val="0"/>
                <w:szCs w:val="21"/>
              </w:rPr>
            </w:pPr>
          </w:p>
        </w:tc>
      </w:tr>
      <w:tr w14:paraId="0C1C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77D4D6B7">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17</w:t>
            </w:r>
          </w:p>
        </w:tc>
        <w:tc>
          <w:tcPr>
            <w:tcW w:w="1129" w:type="dxa"/>
            <w:shd w:val="clear" w:color="auto" w:fill="auto"/>
            <w:vAlign w:val="center"/>
          </w:tcPr>
          <w:p w14:paraId="6A373672">
            <w:pPr>
              <w:widowControl/>
              <w:ind w:left="0" w:leftChars="0" w:firstLine="0" w:firstLineChars="0"/>
              <w:jc w:val="both"/>
              <w:rPr>
                <w:rFonts w:hint="eastAsia" w:ascii="宋体" w:hAnsi="宋体" w:eastAsia="宋体" w:cs="宋体"/>
                <w:color w:val="000000"/>
                <w:kern w:val="0"/>
                <w:szCs w:val="21"/>
                <w:lang w:eastAsia="zh-CN"/>
              </w:rPr>
            </w:pPr>
            <w:r>
              <w:rPr>
                <w:rFonts w:hint="eastAsia" w:cs="宋体"/>
                <w:color w:val="000000"/>
                <w:kern w:val="0"/>
                <w:szCs w:val="21"/>
                <w:lang w:eastAsia="zh-CN"/>
              </w:rPr>
              <w:t>四人办公桌</w:t>
            </w:r>
          </w:p>
        </w:tc>
        <w:tc>
          <w:tcPr>
            <w:tcW w:w="848" w:type="dxa"/>
            <w:shd w:val="clear" w:color="auto" w:fill="auto"/>
            <w:vAlign w:val="center"/>
          </w:tcPr>
          <w:p w14:paraId="030DC7CA">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bidi="ar"/>
              </w:rPr>
              <w:t>1</w:t>
            </w:r>
          </w:p>
        </w:tc>
        <w:tc>
          <w:tcPr>
            <w:tcW w:w="847" w:type="dxa"/>
            <w:shd w:val="clear" w:color="auto" w:fill="auto"/>
            <w:vAlign w:val="center"/>
          </w:tcPr>
          <w:p w14:paraId="4FD42532">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bidi="ar"/>
              </w:rPr>
              <w:t>组</w:t>
            </w:r>
          </w:p>
        </w:tc>
        <w:tc>
          <w:tcPr>
            <w:tcW w:w="8592" w:type="dxa"/>
            <w:shd w:val="clear" w:color="auto" w:fill="auto"/>
            <w:vAlign w:val="center"/>
          </w:tcPr>
          <w:p w14:paraId="0087508A">
            <w:pPr>
              <w:widowControl/>
              <w:snapToGrid w:val="0"/>
              <w:jc w:val="left"/>
              <w:rPr>
                <w:rFonts w:hint="eastAsia" w:ascii="宋体" w:hAnsi="宋体" w:eastAsia="宋体" w:cs="宋体"/>
                <w:sz w:val="18"/>
                <w:szCs w:val="18"/>
              </w:rPr>
            </w:pPr>
            <w:r>
              <w:rPr>
                <w:rFonts w:hint="eastAsia" w:ascii="宋体" w:hAnsi="宋体" w:eastAsia="宋体" w:cs="宋体"/>
                <w:sz w:val="18"/>
                <w:szCs w:val="18"/>
              </w:rPr>
              <w:t>规格：2490mm*1230mm*1100mm（±5）</w:t>
            </w:r>
          </w:p>
          <w:p w14:paraId="293957A1">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40281BA5">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5E7AE3BF">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4249B0F6">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4F2CDAFB">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126F5504">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7D18455B">
            <w:pPr>
              <w:widowControl/>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02221A76">
            <w:pPr>
              <w:widowControl/>
              <w:jc w:val="center"/>
              <w:rPr>
                <w:rFonts w:ascii="宋体" w:hAnsi="宋体" w:eastAsia="宋体" w:cs="宋体"/>
                <w:color w:val="000000"/>
                <w:kern w:val="0"/>
                <w:szCs w:val="21"/>
              </w:rPr>
            </w:pPr>
          </w:p>
        </w:tc>
      </w:tr>
      <w:tr w14:paraId="0F43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499DFE0C">
            <w:pPr>
              <w:widowControl/>
              <w:ind w:left="0" w:leftChars="0" w:firstLine="0" w:firstLineChars="0"/>
              <w:jc w:val="both"/>
              <w:rPr>
                <w:rFonts w:ascii="宋体" w:hAnsi="宋体" w:eastAsia="宋体" w:cs="宋体"/>
                <w:color w:val="000000"/>
                <w:kern w:val="0"/>
                <w:szCs w:val="21"/>
              </w:rPr>
            </w:pPr>
            <w:r>
              <w:rPr>
                <w:rFonts w:hint="eastAsia" w:ascii="宋体" w:hAnsi="宋体" w:eastAsia="宋体" w:cs="宋体"/>
                <w:color w:val="000000"/>
                <w:kern w:val="0"/>
                <w:szCs w:val="21"/>
                <w:lang w:bidi="ar"/>
              </w:rPr>
              <w:t>18</w:t>
            </w:r>
          </w:p>
        </w:tc>
        <w:tc>
          <w:tcPr>
            <w:tcW w:w="1129" w:type="dxa"/>
            <w:shd w:val="clear" w:color="auto" w:fill="auto"/>
            <w:vAlign w:val="center"/>
          </w:tcPr>
          <w:p w14:paraId="58E9A348">
            <w:pPr>
              <w:widowControl/>
              <w:ind w:left="0" w:leftChars="0" w:firstLine="200" w:firstLineChars="100"/>
              <w:jc w:val="both"/>
              <w:rPr>
                <w:rFonts w:hint="eastAsia" w:ascii="宋体" w:hAnsi="宋体" w:eastAsia="宋体" w:cs="宋体"/>
                <w:color w:val="000000" w:themeColor="text1"/>
                <w:kern w:val="0"/>
                <w:szCs w:val="21"/>
                <w:lang w:eastAsia="zh-CN"/>
                <w14:textFill>
                  <w14:solidFill>
                    <w14:schemeClr w14:val="tx1"/>
                  </w14:solidFill>
                </w14:textFill>
              </w:rPr>
            </w:pPr>
            <w:r>
              <w:rPr>
                <w:rFonts w:hint="eastAsia" w:cs="宋体"/>
                <w:color w:val="000000" w:themeColor="text1"/>
                <w:kern w:val="0"/>
                <w:szCs w:val="21"/>
                <w:lang w:eastAsia="zh-CN" w:bidi="ar"/>
                <w14:textFill>
                  <w14:solidFill>
                    <w14:schemeClr w14:val="tx1"/>
                  </w14:solidFill>
                </w14:textFill>
              </w:rPr>
              <w:t>五门文件柜（右边门挂衣区）</w:t>
            </w:r>
          </w:p>
        </w:tc>
        <w:tc>
          <w:tcPr>
            <w:tcW w:w="848" w:type="dxa"/>
            <w:shd w:val="clear" w:color="auto" w:fill="auto"/>
            <w:vAlign w:val="center"/>
          </w:tcPr>
          <w:p w14:paraId="37334E14">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2</w:t>
            </w:r>
          </w:p>
        </w:tc>
        <w:tc>
          <w:tcPr>
            <w:tcW w:w="847" w:type="dxa"/>
            <w:shd w:val="clear" w:color="auto" w:fill="auto"/>
            <w:vAlign w:val="center"/>
          </w:tcPr>
          <w:p w14:paraId="59D64459">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rPr>
              <w:t>组</w:t>
            </w:r>
          </w:p>
        </w:tc>
        <w:tc>
          <w:tcPr>
            <w:tcW w:w="8592" w:type="dxa"/>
            <w:shd w:val="clear" w:color="auto" w:fill="auto"/>
            <w:vAlign w:val="center"/>
          </w:tcPr>
          <w:p w14:paraId="63538571">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规格：2000mm*400mm*2000mm（±5）</w:t>
            </w:r>
          </w:p>
          <w:p w14:paraId="7B46B32F">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7420B814">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051083E1">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78C3D727">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6643DEFF">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643025C4">
            <w:pPr>
              <w:widowControl/>
              <w:snapToGrid w:val="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3C75C0BA">
            <w:pPr>
              <w:widowControl/>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2534A742">
            <w:pPr>
              <w:widowControl/>
              <w:jc w:val="center"/>
              <w:rPr>
                <w:rFonts w:ascii="宋体" w:hAnsi="宋体" w:eastAsia="宋体" w:cs="宋体"/>
                <w:color w:val="000000"/>
                <w:kern w:val="0"/>
                <w:szCs w:val="21"/>
              </w:rPr>
            </w:pPr>
          </w:p>
        </w:tc>
      </w:tr>
      <w:tr w14:paraId="783E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33AE7041">
            <w:pPr>
              <w:widowControl/>
              <w:ind w:left="0" w:leftChars="0" w:firstLine="0" w:firstLineChars="0"/>
              <w:jc w:val="both"/>
              <w:rPr>
                <w:rFonts w:hint="default" w:ascii="宋体" w:hAnsi="宋体" w:eastAsia="宋体" w:cs="宋体"/>
                <w:color w:val="000000"/>
                <w:kern w:val="0"/>
                <w:szCs w:val="21"/>
                <w:lang w:val="en-US" w:eastAsia="zh-CN"/>
              </w:rPr>
            </w:pPr>
            <w:r>
              <w:rPr>
                <w:rFonts w:hint="eastAsia" w:cs="宋体"/>
                <w:color w:val="000000"/>
                <w:kern w:val="0"/>
                <w:szCs w:val="21"/>
                <w:lang w:val="en-US" w:eastAsia="zh-CN"/>
              </w:rPr>
              <w:t>19</w:t>
            </w:r>
          </w:p>
        </w:tc>
        <w:tc>
          <w:tcPr>
            <w:tcW w:w="1129" w:type="dxa"/>
            <w:shd w:val="clear" w:color="auto" w:fill="auto"/>
            <w:vAlign w:val="center"/>
          </w:tcPr>
          <w:p w14:paraId="7F07468A">
            <w:pPr>
              <w:widowControl/>
              <w:ind w:left="0" w:leftChars="0" w:firstLine="200" w:firstLineChars="100"/>
              <w:jc w:val="both"/>
              <w:rPr>
                <w:rFonts w:hint="eastAsia" w:ascii="宋体" w:hAnsi="宋体" w:eastAsia="宋体" w:cs="宋体"/>
                <w:color w:val="000000"/>
                <w:kern w:val="0"/>
                <w:szCs w:val="21"/>
                <w:lang w:eastAsia="zh-CN"/>
              </w:rPr>
            </w:pPr>
            <w:r>
              <w:rPr>
                <w:rFonts w:hint="eastAsia" w:cs="宋体"/>
                <w:color w:val="000000"/>
                <w:kern w:val="0"/>
                <w:szCs w:val="21"/>
                <w:lang w:eastAsia="zh-CN"/>
              </w:rPr>
              <w:t>会议桌</w:t>
            </w:r>
          </w:p>
        </w:tc>
        <w:tc>
          <w:tcPr>
            <w:tcW w:w="848" w:type="dxa"/>
            <w:shd w:val="clear" w:color="auto" w:fill="auto"/>
            <w:vAlign w:val="center"/>
          </w:tcPr>
          <w:p w14:paraId="0ABD5A5A">
            <w:pPr>
              <w:widowControl/>
              <w:jc w:val="center"/>
              <w:rPr>
                <w:rFonts w:hint="default" w:ascii="宋体" w:hAnsi="宋体" w:eastAsia="宋体" w:cs="宋体"/>
                <w:color w:val="000000"/>
                <w:kern w:val="0"/>
                <w:szCs w:val="21"/>
                <w:lang w:val="en-US" w:eastAsia="zh-CN"/>
              </w:rPr>
            </w:pPr>
            <w:r>
              <w:rPr>
                <w:rFonts w:hint="eastAsia" w:cs="宋体"/>
                <w:color w:val="000000"/>
                <w:kern w:val="0"/>
                <w:szCs w:val="21"/>
                <w:lang w:val="en-US" w:eastAsia="zh-CN"/>
              </w:rPr>
              <w:t>1</w:t>
            </w:r>
          </w:p>
        </w:tc>
        <w:tc>
          <w:tcPr>
            <w:tcW w:w="847" w:type="dxa"/>
            <w:shd w:val="clear" w:color="auto" w:fill="auto"/>
            <w:vAlign w:val="center"/>
          </w:tcPr>
          <w:p w14:paraId="26B07F34">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rPr>
              <w:t>张</w:t>
            </w:r>
          </w:p>
        </w:tc>
        <w:tc>
          <w:tcPr>
            <w:tcW w:w="8592" w:type="dxa"/>
            <w:shd w:val="clear" w:color="auto" w:fill="auto"/>
            <w:vAlign w:val="center"/>
          </w:tcPr>
          <w:p w14:paraId="0BE62AF3">
            <w:pPr>
              <w:widowControl/>
              <w:snapToGrid w:val="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规格：4200mm*1380mm*750mm（±5）</w:t>
            </w:r>
          </w:p>
          <w:p w14:paraId="5225617A">
            <w:pPr>
              <w:widowControl/>
              <w:snapToGrid w:val="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4D98BAEF">
            <w:pPr>
              <w:widowControl/>
              <w:snapToGrid w:val="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3C7D22BB">
            <w:pPr>
              <w:widowControl/>
              <w:snapToGrid w:val="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57C16934">
            <w:pPr>
              <w:widowControl/>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tc>
        <w:tc>
          <w:tcPr>
            <w:tcW w:w="1294" w:type="dxa"/>
            <w:shd w:val="clear" w:color="auto" w:fill="auto"/>
            <w:vAlign w:val="center"/>
          </w:tcPr>
          <w:p w14:paraId="3736E36A">
            <w:pPr>
              <w:widowControl/>
              <w:jc w:val="center"/>
              <w:rPr>
                <w:rFonts w:ascii="宋体" w:hAnsi="宋体" w:eastAsia="宋体" w:cs="宋体"/>
                <w:color w:val="000000"/>
                <w:kern w:val="0"/>
                <w:szCs w:val="21"/>
              </w:rPr>
            </w:pPr>
          </w:p>
        </w:tc>
      </w:tr>
      <w:tr w14:paraId="5FA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2100A83E">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20</w:t>
            </w:r>
          </w:p>
        </w:tc>
        <w:tc>
          <w:tcPr>
            <w:tcW w:w="1129" w:type="dxa"/>
            <w:shd w:val="clear" w:color="auto" w:fill="auto"/>
            <w:vAlign w:val="center"/>
          </w:tcPr>
          <w:p w14:paraId="41625E2F">
            <w:pPr>
              <w:widowControl/>
              <w:ind w:left="0" w:leftChars="0" w:firstLine="200" w:firstLineChars="100"/>
              <w:jc w:val="both"/>
              <w:rPr>
                <w:rFonts w:hint="eastAsia" w:cs="宋体"/>
                <w:color w:val="000000"/>
                <w:kern w:val="0"/>
                <w:szCs w:val="21"/>
                <w:lang w:eastAsia="zh-CN" w:bidi="ar"/>
              </w:rPr>
            </w:pPr>
            <w:r>
              <w:rPr>
                <w:rFonts w:hint="eastAsia" w:cs="宋体"/>
                <w:color w:val="000000"/>
                <w:kern w:val="0"/>
                <w:szCs w:val="21"/>
                <w:lang w:eastAsia="zh-CN" w:bidi="ar"/>
              </w:rPr>
              <w:t>办公桌</w:t>
            </w:r>
          </w:p>
        </w:tc>
        <w:tc>
          <w:tcPr>
            <w:tcW w:w="848" w:type="dxa"/>
            <w:shd w:val="clear" w:color="auto" w:fill="auto"/>
            <w:vAlign w:val="center"/>
          </w:tcPr>
          <w:p w14:paraId="4C4AD8F0">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8</w:t>
            </w:r>
          </w:p>
        </w:tc>
        <w:tc>
          <w:tcPr>
            <w:tcW w:w="847" w:type="dxa"/>
            <w:shd w:val="clear" w:color="auto" w:fill="auto"/>
            <w:vAlign w:val="center"/>
          </w:tcPr>
          <w:p w14:paraId="070190D4">
            <w:pPr>
              <w:widowControl/>
              <w:jc w:val="center"/>
              <w:rPr>
                <w:rFonts w:hint="eastAsia" w:ascii="宋体" w:hAnsi="宋体" w:eastAsia="宋体"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6840217C">
            <w:pPr>
              <w:widowControl/>
              <w:snapToGrid w:val="0"/>
              <w:ind w:firstLine="757" w:firstLineChars="0"/>
              <w:jc w:val="left"/>
              <w:rPr>
                <w:rFonts w:hint="eastAsia" w:cs="宋体"/>
                <w:color w:val="auto"/>
                <w:sz w:val="18"/>
                <w:szCs w:val="18"/>
                <w:lang w:eastAsia="zh-CN"/>
              </w:rPr>
            </w:pPr>
            <w:r>
              <w:rPr>
                <w:rFonts w:hint="eastAsia" w:ascii="宋体" w:hAnsi="宋体" w:eastAsia="宋体" w:cs="宋体"/>
                <w:color w:val="auto"/>
                <w:sz w:val="18"/>
                <w:szCs w:val="18"/>
              </w:rPr>
              <w:t>规格</w:t>
            </w:r>
            <w:r>
              <w:rPr>
                <w:rFonts w:hint="eastAsia" w:cs="宋体"/>
                <w:color w:val="auto"/>
                <w:sz w:val="18"/>
                <w:szCs w:val="18"/>
                <w:lang w:eastAsia="zh-CN"/>
              </w:rPr>
              <w:t>：1200mm*1400mm*1</w:t>
            </w:r>
            <w:r>
              <w:rPr>
                <w:rFonts w:hint="eastAsia" w:cs="宋体"/>
                <w:color w:val="auto"/>
                <w:sz w:val="18"/>
                <w:szCs w:val="18"/>
                <w:lang w:val="en-US" w:eastAsia="zh-CN"/>
              </w:rPr>
              <w:t>1</w:t>
            </w:r>
            <w:r>
              <w:rPr>
                <w:rFonts w:hint="eastAsia" w:cs="宋体"/>
                <w:color w:val="auto"/>
                <w:sz w:val="18"/>
                <w:szCs w:val="18"/>
                <w:lang w:eastAsia="zh-CN"/>
              </w:rPr>
              <w:t>00mm（±5）</w:t>
            </w:r>
          </w:p>
          <w:p w14:paraId="61AF2AF7">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6AF40FAE">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01BBBEE2">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086D344E">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060249D8">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7650669F">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1BE1131D">
            <w:pPr>
              <w:widowControl/>
              <w:snapToGrid w:val="0"/>
              <w:ind w:firstLine="757"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09834E77">
            <w:pPr>
              <w:widowControl/>
              <w:jc w:val="center"/>
              <w:rPr>
                <w:rFonts w:ascii="宋体" w:hAnsi="宋体" w:eastAsia="宋体" w:cs="宋体"/>
                <w:color w:val="000000"/>
                <w:kern w:val="0"/>
                <w:szCs w:val="21"/>
              </w:rPr>
            </w:pPr>
          </w:p>
        </w:tc>
      </w:tr>
      <w:tr w14:paraId="49A5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751EAFCD">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21</w:t>
            </w:r>
          </w:p>
        </w:tc>
        <w:tc>
          <w:tcPr>
            <w:tcW w:w="1129" w:type="dxa"/>
            <w:shd w:val="clear" w:color="auto" w:fill="auto"/>
            <w:vAlign w:val="center"/>
          </w:tcPr>
          <w:p w14:paraId="35180C31">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双位沙发</w:t>
            </w:r>
          </w:p>
        </w:tc>
        <w:tc>
          <w:tcPr>
            <w:tcW w:w="848" w:type="dxa"/>
            <w:shd w:val="clear" w:color="auto" w:fill="auto"/>
            <w:vAlign w:val="center"/>
          </w:tcPr>
          <w:p w14:paraId="34AE4EA0">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6BE7139F">
            <w:pPr>
              <w:widowControl/>
              <w:jc w:val="center"/>
              <w:rPr>
                <w:rFonts w:hint="eastAsia" w:ascii="宋体" w:hAnsi="宋体" w:eastAsia="宋体"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2E4FF83B">
            <w:pPr>
              <w:widowControl/>
              <w:snapToGrid w:val="0"/>
              <w:jc w:val="left"/>
              <w:rPr>
                <w:rFonts w:hint="eastAsia" w:cs="宋体"/>
                <w:color w:val="auto"/>
                <w:sz w:val="18"/>
                <w:szCs w:val="18"/>
                <w:lang w:eastAsia="zh-CN"/>
              </w:rPr>
            </w:pPr>
            <w:r>
              <w:rPr>
                <w:rFonts w:hint="eastAsia" w:ascii="宋体" w:hAnsi="宋体" w:eastAsia="宋体" w:cs="宋体"/>
                <w:color w:val="auto"/>
                <w:sz w:val="18"/>
                <w:szCs w:val="18"/>
              </w:rPr>
              <w:t>规格</w:t>
            </w:r>
            <w:r>
              <w:rPr>
                <w:rFonts w:hint="eastAsia" w:cs="宋体"/>
                <w:color w:val="auto"/>
                <w:sz w:val="18"/>
                <w:szCs w:val="18"/>
                <w:lang w:eastAsia="zh-CN"/>
              </w:rPr>
              <w:t>：1350mm*800mm*730mm（±5）</w:t>
            </w:r>
          </w:p>
          <w:p w14:paraId="7BB9C315">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2277D73F">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3FCF9C9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3、碳素钢喷砂工艺。</w:t>
            </w:r>
          </w:p>
        </w:tc>
        <w:tc>
          <w:tcPr>
            <w:tcW w:w="1294" w:type="dxa"/>
            <w:shd w:val="clear" w:color="auto" w:fill="auto"/>
            <w:vAlign w:val="center"/>
          </w:tcPr>
          <w:p w14:paraId="6B3186B1">
            <w:pPr>
              <w:widowControl/>
              <w:jc w:val="center"/>
              <w:rPr>
                <w:rFonts w:ascii="宋体" w:hAnsi="宋体" w:eastAsia="宋体" w:cs="宋体"/>
                <w:color w:val="000000"/>
                <w:kern w:val="0"/>
                <w:szCs w:val="21"/>
              </w:rPr>
            </w:pPr>
          </w:p>
        </w:tc>
      </w:tr>
      <w:tr w14:paraId="00E3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50531A71">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22</w:t>
            </w:r>
          </w:p>
        </w:tc>
        <w:tc>
          <w:tcPr>
            <w:tcW w:w="1129" w:type="dxa"/>
            <w:shd w:val="clear" w:color="auto" w:fill="auto"/>
            <w:vAlign w:val="center"/>
          </w:tcPr>
          <w:p w14:paraId="4FBA7DB1">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折叠椅</w:t>
            </w:r>
          </w:p>
        </w:tc>
        <w:tc>
          <w:tcPr>
            <w:tcW w:w="848" w:type="dxa"/>
            <w:shd w:val="clear" w:color="auto" w:fill="auto"/>
            <w:vAlign w:val="center"/>
          </w:tcPr>
          <w:p w14:paraId="1E0CA7CF">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23</w:t>
            </w:r>
          </w:p>
        </w:tc>
        <w:tc>
          <w:tcPr>
            <w:tcW w:w="847" w:type="dxa"/>
            <w:shd w:val="clear" w:color="auto" w:fill="auto"/>
            <w:vAlign w:val="center"/>
          </w:tcPr>
          <w:p w14:paraId="7ED5AF44">
            <w:pPr>
              <w:widowControl/>
              <w:jc w:val="center"/>
              <w:rPr>
                <w:rFonts w:hint="eastAsia" w:ascii="宋体" w:hAnsi="宋体" w:eastAsia="宋体"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43613532">
            <w:pPr>
              <w:widowControl/>
              <w:snapToGrid w:val="0"/>
              <w:jc w:val="left"/>
              <w:rPr>
                <w:rFonts w:hint="eastAsia" w:cs="宋体"/>
                <w:color w:val="auto"/>
                <w:sz w:val="18"/>
                <w:szCs w:val="18"/>
                <w:lang w:eastAsia="zh-CN"/>
              </w:rPr>
            </w:pPr>
            <w:r>
              <w:rPr>
                <w:rFonts w:hint="eastAsia" w:ascii="宋体" w:hAnsi="宋体" w:eastAsia="宋体" w:cs="宋体"/>
                <w:color w:val="auto"/>
                <w:sz w:val="18"/>
                <w:szCs w:val="18"/>
              </w:rPr>
              <w:t>规格</w:t>
            </w:r>
            <w:r>
              <w:rPr>
                <w:rFonts w:hint="eastAsia" w:cs="宋体"/>
                <w:color w:val="auto"/>
                <w:sz w:val="18"/>
                <w:szCs w:val="18"/>
                <w:lang w:eastAsia="zh-CN"/>
              </w:rPr>
              <w:t>：620mm*600mm*835mm（±5）</w:t>
            </w:r>
          </w:p>
          <w:p w14:paraId="65CA3B3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1.功能：全折叠，靠背可逍遥，拢放推叠，合金角码。</w:t>
            </w:r>
          </w:p>
          <w:p w14:paraId="5C3146F5">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2.要述：实用1.2管+切割纯棉+活动扶手+ 900KG静压测试+120KG靠背拉力测试。</w:t>
            </w:r>
          </w:p>
          <w:p w14:paraId="0A4EB104">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3.史诗风格：奋斗者之声，加固耐用，工位通用。</w:t>
            </w:r>
          </w:p>
        </w:tc>
        <w:tc>
          <w:tcPr>
            <w:tcW w:w="1294" w:type="dxa"/>
            <w:shd w:val="clear" w:color="auto" w:fill="auto"/>
            <w:vAlign w:val="center"/>
          </w:tcPr>
          <w:p w14:paraId="7646BFF0">
            <w:pPr>
              <w:widowControl/>
              <w:jc w:val="center"/>
              <w:rPr>
                <w:rFonts w:ascii="宋体" w:hAnsi="宋体" w:eastAsia="宋体" w:cs="宋体"/>
                <w:color w:val="000000"/>
                <w:kern w:val="0"/>
                <w:szCs w:val="21"/>
              </w:rPr>
            </w:pPr>
          </w:p>
        </w:tc>
      </w:tr>
      <w:tr w14:paraId="1B32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20651047">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23</w:t>
            </w:r>
          </w:p>
        </w:tc>
        <w:tc>
          <w:tcPr>
            <w:tcW w:w="1129" w:type="dxa"/>
            <w:shd w:val="clear" w:color="auto" w:fill="auto"/>
            <w:vAlign w:val="center"/>
          </w:tcPr>
          <w:p w14:paraId="38A51B8F">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茶水柜</w:t>
            </w:r>
          </w:p>
        </w:tc>
        <w:tc>
          <w:tcPr>
            <w:tcW w:w="848" w:type="dxa"/>
            <w:shd w:val="clear" w:color="auto" w:fill="auto"/>
            <w:vAlign w:val="center"/>
          </w:tcPr>
          <w:p w14:paraId="1CCE8E52">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4</w:t>
            </w:r>
          </w:p>
        </w:tc>
        <w:tc>
          <w:tcPr>
            <w:tcW w:w="847" w:type="dxa"/>
            <w:shd w:val="clear" w:color="auto" w:fill="auto"/>
            <w:vAlign w:val="center"/>
          </w:tcPr>
          <w:p w14:paraId="73E57D19">
            <w:pPr>
              <w:widowControl/>
              <w:jc w:val="center"/>
              <w:rPr>
                <w:rFonts w:hint="eastAsia" w:ascii="宋体" w:hAnsi="宋体" w:eastAsia="宋体" w:cs="宋体"/>
                <w:kern w:val="0"/>
                <w:szCs w:val="21"/>
                <w:lang w:eastAsia="zh-CN" w:bidi="ar"/>
              </w:rPr>
            </w:pPr>
            <w:r>
              <w:rPr>
                <w:rFonts w:hint="eastAsia" w:cs="宋体"/>
                <w:kern w:val="0"/>
                <w:szCs w:val="21"/>
                <w:lang w:eastAsia="zh-CN" w:bidi="ar"/>
              </w:rPr>
              <w:t>个</w:t>
            </w:r>
          </w:p>
        </w:tc>
        <w:tc>
          <w:tcPr>
            <w:tcW w:w="8592" w:type="dxa"/>
            <w:shd w:val="clear" w:color="auto" w:fill="auto"/>
            <w:vAlign w:val="center"/>
          </w:tcPr>
          <w:p w14:paraId="63520D56">
            <w:pPr>
              <w:widowControl/>
              <w:snapToGrid w:val="0"/>
              <w:jc w:val="left"/>
              <w:rPr>
                <w:rFonts w:hint="eastAsia" w:cs="宋体"/>
                <w:color w:val="auto"/>
                <w:sz w:val="18"/>
                <w:szCs w:val="18"/>
                <w:lang w:eastAsia="zh-CN"/>
              </w:rPr>
            </w:pPr>
            <w:r>
              <w:rPr>
                <w:rFonts w:hint="eastAsia" w:ascii="宋体" w:hAnsi="宋体" w:eastAsia="宋体" w:cs="宋体"/>
                <w:color w:val="auto"/>
                <w:sz w:val="18"/>
                <w:szCs w:val="18"/>
              </w:rPr>
              <w:t>规格</w:t>
            </w:r>
            <w:r>
              <w:rPr>
                <w:rFonts w:hint="eastAsia" w:cs="宋体"/>
                <w:color w:val="auto"/>
                <w:sz w:val="18"/>
                <w:szCs w:val="18"/>
                <w:lang w:eastAsia="zh-CN"/>
              </w:rPr>
              <w:t>：800mm*400mm*800mm（±5）</w:t>
            </w:r>
          </w:p>
          <w:p w14:paraId="6C8773AC">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462D8AA1">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0D94582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61489474">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1975EAB4">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39146AE7">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6F77127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306151AA">
            <w:pPr>
              <w:widowControl/>
              <w:jc w:val="center"/>
              <w:rPr>
                <w:rFonts w:ascii="宋体" w:hAnsi="宋体" w:eastAsia="宋体" w:cs="宋体"/>
                <w:color w:val="000000"/>
                <w:kern w:val="0"/>
                <w:szCs w:val="21"/>
              </w:rPr>
            </w:pPr>
          </w:p>
        </w:tc>
      </w:tr>
      <w:tr w14:paraId="4BAF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28371C34">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24</w:t>
            </w:r>
          </w:p>
        </w:tc>
        <w:tc>
          <w:tcPr>
            <w:tcW w:w="1129" w:type="dxa"/>
            <w:shd w:val="clear" w:color="auto" w:fill="auto"/>
            <w:vAlign w:val="center"/>
          </w:tcPr>
          <w:p w14:paraId="5240B5BE">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茶几</w:t>
            </w:r>
          </w:p>
        </w:tc>
        <w:tc>
          <w:tcPr>
            <w:tcW w:w="848" w:type="dxa"/>
            <w:shd w:val="clear" w:color="auto" w:fill="auto"/>
            <w:vAlign w:val="center"/>
          </w:tcPr>
          <w:p w14:paraId="3197E246">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3EFB86E8">
            <w:pPr>
              <w:widowControl/>
              <w:jc w:val="center"/>
              <w:rPr>
                <w:rFonts w:hint="eastAsia" w:ascii="宋体" w:hAnsi="宋体" w:eastAsia="宋体"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63623353">
            <w:pPr>
              <w:widowControl/>
              <w:snapToGrid w:val="0"/>
              <w:jc w:val="left"/>
              <w:rPr>
                <w:rFonts w:hint="eastAsia" w:cs="宋体"/>
                <w:color w:val="auto"/>
                <w:sz w:val="18"/>
                <w:szCs w:val="18"/>
                <w:lang w:eastAsia="zh-CN"/>
              </w:rPr>
            </w:pPr>
            <w:r>
              <w:rPr>
                <w:rFonts w:hint="eastAsia" w:ascii="宋体" w:hAnsi="宋体" w:eastAsia="宋体" w:cs="宋体"/>
                <w:color w:val="auto"/>
                <w:sz w:val="18"/>
                <w:szCs w:val="18"/>
              </w:rPr>
              <w:t>规格</w:t>
            </w:r>
            <w:r>
              <w:rPr>
                <w:rFonts w:hint="eastAsia" w:cs="宋体"/>
                <w:color w:val="auto"/>
                <w:sz w:val="18"/>
                <w:szCs w:val="18"/>
                <w:lang w:eastAsia="zh-CN"/>
              </w:rPr>
              <w:t>：1200mm*600mm*490mm（±5）</w:t>
            </w:r>
          </w:p>
          <w:p w14:paraId="0B479814">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1.冷轧钢管（壁厚1.0mm)脚架；冷轧钢管：符合GB/T 3325-2017 《金属家具通用技术条件》、GB/T 5213-2019 《冷轧低碳钢板及钢带》、GB/T 228.1-2021 《金属材料拉伸试验第1部分：室温试验方法》、|GB/T 4336-2016 《碳素钢和中低合金钢多元素含量的测定火花放电原子发射光谱法(常规法)》、QB/T 3826-1999 《轻工产品金属镀层和化学处理层的耐腐蚀试验方法中性盐雾试验(NSS)法》、GB/T 10125-2021 《人造气氛腐蚀试验盐雾试验》(乙酸盐雾试验&lt;AASS法&gt;)、QB/T 3832-1999 《轻工产品金属镀层腐蚀试验结果的评价》标准：化学成分C、Mn、P、S、Alt检测合格；金属件电镀层外观性能要求检测合格；力学性能力抗拉强度Rm270～410MPa、规定塑性延伸强度≤280MPa、断后伸长率≥28%；中性盐雾试验（NSS）连续喷雾300h镀层对基体保护等级达到10级，镀层本身耐腐蚀程度达到10级；乙酸盐雾试验（AASS）试验，镀层本身耐腐蚀等级达到10级，对基体保护等级达到10级；</w:t>
            </w:r>
          </w:p>
          <w:p w14:paraId="1DA2324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2.喷涂防锈工艺；</w:t>
            </w:r>
          </w:p>
          <w:p w14:paraId="033373F8">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3.台面1.0厚岩板</w:t>
            </w:r>
          </w:p>
        </w:tc>
        <w:tc>
          <w:tcPr>
            <w:tcW w:w="1294" w:type="dxa"/>
            <w:shd w:val="clear" w:color="auto" w:fill="auto"/>
            <w:vAlign w:val="center"/>
          </w:tcPr>
          <w:p w14:paraId="3CF1865A">
            <w:pPr>
              <w:widowControl/>
              <w:jc w:val="center"/>
              <w:rPr>
                <w:rFonts w:ascii="宋体" w:hAnsi="宋体" w:eastAsia="宋体" w:cs="宋体"/>
                <w:color w:val="000000"/>
                <w:kern w:val="0"/>
                <w:szCs w:val="21"/>
              </w:rPr>
            </w:pPr>
          </w:p>
        </w:tc>
      </w:tr>
      <w:tr w14:paraId="4EAB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7B9128B4">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25</w:t>
            </w:r>
          </w:p>
        </w:tc>
        <w:tc>
          <w:tcPr>
            <w:tcW w:w="1129" w:type="dxa"/>
            <w:shd w:val="clear" w:color="auto" w:fill="auto"/>
            <w:vAlign w:val="center"/>
          </w:tcPr>
          <w:p w14:paraId="053DD4DE">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五门文件柜（右边门挂衣区）</w:t>
            </w:r>
          </w:p>
        </w:tc>
        <w:tc>
          <w:tcPr>
            <w:tcW w:w="848" w:type="dxa"/>
            <w:shd w:val="clear" w:color="auto" w:fill="auto"/>
            <w:vAlign w:val="center"/>
          </w:tcPr>
          <w:p w14:paraId="55CAE162">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17383F55">
            <w:pPr>
              <w:widowControl/>
              <w:jc w:val="center"/>
              <w:rPr>
                <w:rFonts w:hint="eastAsia" w:cs="宋体"/>
                <w:kern w:val="0"/>
                <w:szCs w:val="21"/>
                <w:lang w:eastAsia="zh-CN" w:bidi="ar"/>
              </w:rPr>
            </w:pPr>
            <w:r>
              <w:rPr>
                <w:rFonts w:hint="eastAsia" w:cs="宋体"/>
                <w:kern w:val="0"/>
                <w:szCs w:val="21"/>
                <w:lang w:eastAsia="zh-CN" w:bidi="ar"/>
              </w:rPr>
              <w:t>组</w:t>
            </w:r>
          </w:p>
        </w:tc>
        <w:tc>
          <w:tcPr>
            <w:tcW w:w="8592" w:type="dxa"/>
            <w:shd w:val="clear" w:color="auto" w:fill="auto"/>
            <w:vAlign w:val="center"/>
          </w:tcPr>
          <w:p w14:paraId="616A4DBC">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w:t>
            </w:r>
            <w:r>
              <w:rPr>
                <w:rFonts w:hint="eastAsia" w:ascii="宋体" w:hAnsi="宋体" w:eastAsia="宋体" w:cs="宋体"/>
                <w:color w:val="000000" w:themeColor="text1"/>
                <w:kern w:val="0"/>
                <w:sz w:val="18"/>
                <w:szCs w:val="18"/>
                <w:lang w:val="en-US" w:eastAsia="zh-CN"/>
                <w14:textFill>
                  <w14:solidFill>
                    <w14:schemeClr w14:val="tx1"/>
                  </w14:solidFill>
                </w14:textFill>
              </w:rPr>
              <w:t>2000mm*400mm*2600mm（±5）</w:t>
            </w:r>
          </w:p>
          <w:p w14:paraId="14209DF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21C7E857">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3D3BB03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73FE3A66">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351075D2">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2C798017">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7F67EA5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503090CB">
            <w:pPr>
              <w:widowControl/>
              <w:jc w:val="center"/>
              <w:rPr>
                <w:rFonts w:ascii="宋体" w:hAnsi="宋体" w:eastAsia="宋体" w:cs="宋体"/>
                <w:color w:val="000000"/>
                <w:kern w:val="0"/>
                <w:szCs w:val="21"/>
              </w:rPr>
            </w:pPr>
          </w:p>
        </w:tc>
      </w:tr>
      <w:tr w14:paraId="4C24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1F2DB3A8">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26</w:t>
            </w:r>
          </w:p>
        </w:tc>
        <w:tc>
          <w:tcPr>
            <w:tcW w:w="1129" w:type="dxa"/>
            <w:shd w:val="clear" w:color="auto" w:fill="auto"/>
            <w:vAlign w:val="center"/>
          </w:tcPr>
          <w:p w14:paraId="78EB82EA">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两门文件柜</w:t>
            </w:r>
          </w:p>
        </w:tc>
        <w:tc>
          <w:tcPr>
            <w:tcW w:w="848" w:type="dxa"/>
            <w:shd w:val="clear" w:color="auto" w:fill="auto"/>
            <w:vAlign w:val="center"/>
          </w:tcPr>
          <w:p w14:paraId="410D8931">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0ECBA19B">
            <w:pPr>
              <w:widowControl/>
              <w:jc w:val="center"/>
              <w:rPr>
                <w:rFonts w:hint="eastAsia" w:cs="宋体"/>
                <w:kern w:val="0"/>
                <w:szCs w:val="21"/>
                <w:lang w:eastAsia="zh-CN" w:bidi="ar"/>
              </w:rPr>
            </w:pPr>
            <w:r>
              <w:rPr>
                <w:rFonts w:hint="eastAsia" w:cs="宋体"/>
                <w:kern w:val="0"/>
                <w:szCs w:val="21"/>
                <w:lang w:eastAsia="zh-CN" w:bidi="ar"/>
              </w:rPr>
              <w:t>个</w:t>
            </w:r>
          </w:p>
        </w:tc>
        <w:tc>
          <w:tcPr>
            <w:tcW w:w="8592" w:type="dxa"/>
            <w:shd w:val="clear" w:color="auto" w:fill="auto"/>
            <w:vAlign w:val="center"/>
          </w:tcPr>
          <w:p w14:paraId="562E53C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规格：800mm*400mm*2600mm（±5）</w:t>
            </w:r>
          </w:p>
          <w:p w14:paraId="0BE1085F">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43AD9E4F">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0D3E544C">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5D6A1033">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6F17FB13">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7DC2D96E">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0594435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296B9465">
            <w:pPr>
              <w:widowControl/>
              <w:jc w:val="center"/>
              <w:rPr>
                <w:rFonts w:ascii="宋体" w:hAnsi="宋体" w:eastAsia="宋体" w:cs="宋体"/>
                <w:color w:val="000000"/>
                <w:kern w:val="0"/>
                <w:szCs w:val="21"/>
              </w:rPr>
            </w:pPr>
          </w:p>
        </w:tc>
      </w:tr>
      <w:tr w14:paraId="521E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90" w:hRule="atLeast"/>
        </w:trPr>
        <w:tc>
          <w:tcPr>
            <w:tcW w:w="741" w:type="dxa"/>
            <w:shd w:val="clear" w:color="auto" w:fill="auto"/>
            <w:vAlign w:val="center"/>
          </w:tcPr>
          <w:p w14:paraId="4C34A243">
            <w:pPr>
              <w:widowControl/>
              <w:ind w:left="0" w:leftChars="0" w:firstLine="0" w:firstLineChars="0"/>
              <w:jc w:val="both"/>
              <w:rPr>
                <w:rFonts w:hint="default" w:cs="宋体"/>
                <w:b w:val="0"/>
                <w:bCs/>
                <w:color w:val="000000"/>
                <w:kern w:val="0"/>
                <w:szCs w:val="21"/>
                <w:lang w:val="en-US" w:eastAsia="zh-CN"/>
              </w:rPr>
            </w:pPr>
            <w:r>
              <w:rPr>
                <w:rFonts w:hint="eastAsia" w:cs="宋体"/>
                <w:b w:val="0"/>
                <w:bCs/>
                <w:color w:val="000000"/>
                <w:kern w:val="0"/>
                <w:szCs w:val="21"/>
                <w:lang w:val="en-US" w:eastAsia="zh-CN"/>
              </w:rPr>
              <w:t>27</w:t>
            </w:r>
          </w:p>
        </w:tc>
        <w:tc>
          <w:tcPr>
            <w:tcW w:w="1129" w:type="dxa"/>
            <w:shd w:val="clear" w:color="auto" w:fill="auto"/>
            <w:vAlign w:val="center"/>
          </w:tcPr>
          <w:p w14:paraId="2E54DDE9">
            <w:pPr>
              <w:widowControl/>
              <w:ind w:left="0" w:leftChars="0" w:firstLine="0" w:firstLineChars="0"/>
              <w:jc w:val="both"/>
              <w:rPr>
                <w:rFonts w:hint="eastAsia" w:cs="宋体"/>
                <w:b w:val="0"/>
                <w:bCs/>
                <w:color w:val="000000"/>
                <w:kern w:val="0"/>
                <w:szCs w:val="21"/>
                <w:lang w:eastAsia="zh-CN" w:bidi="ar"/>
              </w:rPr>
            </w:pPr>
            <w:r>
              <w:rPr>
                <w:rFonts w:hint="eastAsia" w:cs="宋体"/>
                <w:b w:val="0"/>
                <w:bCs/>
                <w:color w:val="000000"/>
                <w:kern w:val="0"/>
                <w:szCs w:val="21"/>
                <w:lang w:eastAsia="zh-CN" w:bidi="ar"/>
              </w:rPr>
              <w:t>会议桌</w:t>
            </w:r>
          </w:p>
        </w:tc>
        <w:tc>
          <w:tcPr>
            <w:tcW w:w="848" w:type="dxa"/>
            <w:shd w:val="clear" w:color="auto" w:fill="auto"/>
            <w:vAlign w:val="center"/>
          </w:tcPr>
          <w:p w14:paraId="2508214F">
            <w:pPr>
              <w:widowControl/>
              <w:jc w:val="center"/>
              <w:rPr>
                <w:rFonts w:hint="default" w:cs="宋体"/>
                <w:b w:val="0"/>
                <w:bCs/>
                <w:color w:val="000000"/>
                <w:kern w:val="0"/>
                <w:szCs w:val="21"/>
                <w:lang w:val="en-US" w:eastAsia="zh-CN" w:bidi="ar"/>
              </w:rPr>
            </w:pPr>
            <w:r>
              <w:rPr>
                <w:rFonts w:hint="eastAsia" w:cs="宋体"/>
                <w:b w:val="0"/>
                <w:bCs/>
                <w:color w:val="000000"/>
                <w:kern w:val="0"/>
                <w:szCs w:val="21"/>
                <w:lang w:val="en-US" w:eastAsia="zh-CN" w:bidi="ar"/>
              </w:rPr>
              <w:t>1</w:t>
            </w:r>
          </w:p>
        </w:tc>
        <w:tc>
          <w:tcPr>
            <w:tcW w:w="847" w:type="dxa"/>
            <w:shd w:val="clear" w:color="auto" w:fill="auto"/>
            <w:vAlign w:val="center"/>
          </w:tcPr>
          <w:p w14:paraId="216F3BF2">
            <w:pPr>
              <w:widowControl/>
              <w:jc w:val="center"/>
              <w:rPr>
                <w:rFonts w:hint="eastAsia" w:cs="宋体"/>
                <w:b w:val="0"/>
                <w:bCs/>
                <w:kern w:val="0"/>
                <w:szCs w:val="21"/>
                <w:lang w:eastAsia="zh-CN" w:bidi="ar"/>
              </w:rPr>
            </w:pPr>
            <w:r>
              <w:rPr>
                <w:rFonts w:hint="eastAsia" w:cs="宋体"/>
                <w:b w:val="0"/>
                <w:bCs/>
                <w:color w:val="000000"/>
                <w:kern w:val="0"/>
                <w:szCs w:val="21"/>
                <w:lang w:val="en-US" w:eastAsia="zh-CN" w:bidi="ar"/>
              </w:rPr>
              <w:t>张</w:t>
            </w:r>
          </w:p>
        </w:tc>
        <w:tc>
          <w:tcPr>
            <w:tcW w:w="8592" w:type="dxa"/>
            <w:shd w:val="clear" w:color="auto" w:fill="auto"/>
            <w:vAlign w:val="center"/>
          </w:tcPr>
          <w:p w14:paraId="458D7862">
            <w:pPr>
              <w:widowControl/>
              <w:snapToGrid w:val="0"/>
              <w:jc w:val="left"/>
              <w:rPr>
                <w:rFonts w:hint="eastAsia" w:cs="宋体"/>
                <w:b w:val="0"/>
                <w:bCs/>
                <w:color w:val="000000" w:themeColor="text1"/>
                <w:kern w:val="0"/>
                <w:sz w:val="18"/>
                <w:szCs w:val="18"/>
                <w:lang w:val="en-US" w:eastAsia="zh-CN"/>
                <w14:textFill>
                  <w14:solidFill>
                    <w14:schemeClr w14:val="tx1"/>
                  </w14:solidFill>
                </w14:textFill>
              </w:rPr>
            </w:pPr>
            <w:r>
              <w:rPr>
                <w:rFonts w:hint="eastAsia" w:cs="宋体"/>
                <w:b w:val="0"/>
                <w:bCs/>
                <w:color w:val="000000" w:themeColor="text1"/>
                <w:kern w:val="0"/>
                <w:sz w:val="18"/>
                <w:szCs w:val="18"/>
                <w:lang w:val="en-US" w:eastAsia="zh-CN"/>
                <w14:textFill>
                  <w14:solidFill>
                    <w14:schemeClr w14:val="tx1"/>
                  </w14:solidFill>
                </w14:textFill>
              </w:rPr>
              <w:t>规格：2000mm*800mm*750mm（±5）</w:t>
            </w:r>
          </w:p>
          <w:p w14:paraId="7DA0C8E6">
            <w:pPr>
              <w:widowControl/>
              <w:snapToGrid w:val="0"/>
              <w:jc w:val="left"/>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27103203">
            <w:pPr>
              <w:widowControl/>
              <w:snapToGrid w:val="0"/>
              <w:jc w:val="left"/>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3A612B16">
            <w:pPr>
              <w:widowControl/>
              <w:snapToGrid w:val="0"/>
              <w:jc w:val="left"/>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1D82D6BC">
            <w:pPr>
              <w:widowControl/>
              <w:snapToGrid w:val="0"/>
              <w:jc w:val="left"/>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tc>
        <w:tc>
          <w:tcPr>
            <w:tcW w:w="1294" w:type="dxa"/>
            <w:shd w:val="clear" w:color="auto" w:fill="auto"/>
            <w:vAlign w:val="center"/>
          </w:tcPr>
          <w:p w14:paraId="778A5E5C">
            <w:pPr>
              <w:widowControl/>
              <w:jc w:val="center"/>
              <w:rPr>
                <w:rFonts w:ascii="宋体" w:hAnsi="宋体" w:eastAsia="宋体" w:cs="宋体"/>
                <w:b w:val="0"/>
                <w:bCs/>
                <w:color w:val="000000"/>
                <w:kern w:val="0"/>
                <w:szCs w:val="21"/>
              </w:rPr>
            </w:pPr>
          </w:p>
        </w:tc>
      </w:tr>
      <w:tr w14:paraId="15CE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6AD4BBE8">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28</w:t>
            </w:r>
          </w:p>
        </w:tc>
        <w:tc>
          <w:tcPr>
            <w:tcW w:w="1129" w:type="dxa"/>
            <w:shd w:val="clear" w:color="auto" w:fill="auto"/>
            <w:vAlign w:val="center"/>
          </w:tcPr>
          <w:p w14:paraId="32F63668">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定制文件柜</w:t>
            </w:r>
          </w:p>
        </w:tc>
        <w:tc>
          <w:tcPr>
            <w:tcW w:w="848" w:type="dxa"/>
            <w:shd w:val="clear" w:color="auto" w:fill="auto"/>
            <w:vAlign w:val="center"/>
          </w:tcPr>
          <w:p w14:paraId="6FAF9F3A">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45B98C9B">
            <w:pPr>
              <w:widowControl/>
              <w:jc w:val="center"/>
              <w:rPr>
                <w:rFonts w:hint="eastAsia" w:cs="宋体"/>
                <w:kern w:val="0"/>
                <w:szCs w:val="21"/>
                <w:lang w:eastAsia="zh-CN" w:bidi="ar"/>
              </w:rPr>
            </w:pPr>
            <w:r>
              <w:rPr>
                <w:rFonts w:hint="eastAsia" w:cs="宋体"/>
                <w:kern w:val="0"/>
                <w:szCs w:val="21"/>
                <w:lang w:eastAsia="zh-CN" w:bidi="ar"/>
              </w:rPr>
              <w:t>个</w:t>
            </w:r>
          </w:p>
        </w:tc>
        <w:tc>
          <w:tcPr>
            <w:tcW w:w="8592" w:type="dxa"/>
            <w:shd w:val="clear" w:color="auto" w:fill="auto"/>
            <w:vAlign w:val="center"/>
          </w:tcPr>
          <w:p w14:paraId="57857EEB">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规格：3200mm*400mm*2600mm（±5）</w:t>
            </w:r>
          </w:p>
          <w:p w14:paraId="2839047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5FF44D0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7334930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183A081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33E51DC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59E2E3DB">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55F136E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034AFB55">
            <w:pPr>
              <w:widowControl/>
              <w:jc w:val="center"/>
              <w:rPr>
                <w:rFonts w:ascii="宋体" w:hAnsi="宋体" w:eastAsia="宋体" w:cs="宋体"/>
                <w:color w:val="000000"/>
                <w:kern w:val="0"/>
                <w:szCs w:val="21"/>
              </w:rPr>
            </w:pPr>
          </w:p>
        </w:tc>
      </w:tr>
      <w:tr w14:paraId="323A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2A91E8B2">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29</w:t>
            </w:r>
          </w:p>
        </w:tc>
        <w:tc>
          <w:tcPr>
            <w:tcW w:w="1129" w:type="dxa"/>
            <w:shd w:val="clear" w:color="auto" w:fill="auto"/>
            <w:vAlign w:val="center"/>
          </w:tcPr>
          <w:p w14:paraId="1A854E6C">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组合沙发（1+1+3）</w:t>
            </w:r>
          </w:p>
        </w:tc>
        <w:tc>
          <w:tcPr>
            <w:tcW w:w="848" w:type="dxa"/>
            <w:shd w:val="clear" w:color="auto" w:fill="auto"/>
            <w:vAlign w:val="center"/>
          </w:tcPr>
          <w:p w14:paraId="2CEF3F0C">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w:t>
            </w:r>
          </w:p>
        </w:tc>
        <w:tc>
          <w:tcPr>
            <w:tcW w:w="847" w:type="dxa"/>
            <w:shd w:val="clear" w:color="auto" w:fill="auto"/>
            <w:vAlign w:val="center"/>
          </w:tcPr>
          <w:p w14:paraId="7FBF331A">
            <w:pPr>
              <w:widowControl/>
              <w:jc w:val="center"/>
              <w:rPr>
                <w:rFonts w:hint="eastAsia" w:cs="宋体"/>
                <w:kern w:val="0"/>
                <w:szCs w:val="21"/>
                <w:lang w:eastAsia="zh-CN" w:bidi="ar"/>
              </w:rPr>
            </w:pPr>
            <w:r>
              <w:rPr>
                <w:rFonts w:hint="eastAsia" w:cs="宋体"/>
                <w:kern w:val="0"/>
                <w:szCs w:val="21"/>
                <w:lang w:eastAsia="zh-CN" w:bidi="ar"/>
              </w:rPr>
              <w:t>套</w:t>
            </w:r>
          </w:p>
        </w:tc>
        <w:tc>
          <w:tcPr>
            <w:tcW w:w="8592" w:type="dxa"/>
            <w:shd w:val="clear" w:color="auto" w:fill="auto"/>
            <w:vAlign w:val="center"/>
          </w:tcPr>
          <w:p w14:paraId="6817B6F8">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规格：单位：1080mm*780mm*810mm（±5）、 三位：2080mm*780mm*810mm（±5）</w:t>
            </w:r>
          </w:p>
          <w:p w14:paraId="2D46148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1、面料：采用环保西皮，具有耐污、耐磨、舒适、透气性，不褪色，防霉无异味。西皮：符合GB/T 16799-2018《家具用皮革》、GB/T 35607-2017《绿色产品评价家具》、GB 21550-2008《聚氯乙烯人造革有害物质限量》、QB/T 4199-2011《皮革 防霉性能测试方法》标准：摩擦色牢度干擦（500次）≥4级、湿擦（250次）4级；涂层粘着牢度≥10N/10mm；耐折牢度（50000次）无裂纹；撕裂力≥20N；禁用偶氮染料含量≤30mg/kg；游离甲醛含量≤75mg/kg；挥发性有机物含量≤150mg/kg；皮革中五氯苯酚（PCP)含量≤0.5mg/kg；皮革防霉性能等级黑曲霉达到1级（无霉菌生长）；</w:t>
            </w:r>
          </w:p>
          <w:p w14:paraId="46F715F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辅材：采用阻燃高弹海绵，均匀承托负重，在长期负重状态下性能保持良好，泡绵表面有防腐化和防变形保护膜，耐久不变形，耐冲击，符合QB/T2280-2016《办公家具办公椅》、GB/T10802-2006《通用软质聚醚形聚氨酯泡沫塑料》、GB8624-2012《建筑材料及制品燃烧性能分级》标准：75%压缩永久变形≤8%，回弹率≥35%，干热老化后拉伸强度≥55kPa, 湿热老化后拉伸强度≥55kPa,恒定负荷反复压陷疲劳性能AP≤20%,恒定负荷反复压陷疲劳性能BP≤30%,恒定负荷反复压陷疲劳性能CP≤35%,恒定负荷反复压陷疲劳性能（8万次）≤30%,甲醛释放量≤0.120mg/㎡h，软质聚氨酯泡沫塑料密度≥25kg/m³，燃烧性能达到等级B1级，单位面积热释放速率峰值≤400KW/㎡，平均燃烧时间≤30/s，平均燃烧高度≤250/mm；</w:t>
            </w:r>
          </w:p>
          <w:p w14:paraId="05FE8B4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3、碳素钢喷砂工艺。</w:t>
            </w:r>
          </w:p>
        </w:tc>
        <w:tc>
          <w:tcPr>
            <w:tcW w:w="1294" w:type="dxa"/>
            <w:shd w:val="clear" w:color="auto" w:fill="auto"/>
            <w:vAlign w:val="center"/>
          </w:tcPr>
          <w:p w14:paraId="04F82C61">
            <w:pPr>
              <w:widowControl/>
              <w:jc w:val="center"/>
              <w:rPr>
                <w:rFonts w:ascii="宋体" w:hAnsi="宋体" w:eastAsia="宋体" w:cs="宋体"/>
                <w:color w:val="000000"/>
                <w:kern w:val="0"/>
                <w:szCs w:val="21"/>
              </w:rPr>
            </w:pPr>
          </w:p>
        </w:tc>
      </w:tr>
      <w:tr w14:paraId="5E1D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1031" w:hRule="atLeast"/>
        </w:trPr>
        <w:tc>
          <w:tcPr>
            <w:tcW w:w="741" w:type="dxa"/>
            <w:shd w:val="clear" w:color="auto" w:fill="auto"/>
            <w:vAlign w:val="center"/>
          </w:tcPr>
          <w:p w14:paraId="67D70897">
            <w:pPr>
              <w:widowControl/>
              <w:ind w:left="0" w:leftChars="0" w:firstLine="0" w:firstLineChars="0"/>
              <w:jc w:val="center"/>
              <w:rPr>
                <w:rFonts w:hint="default" w:cs="宋体"/>
                <w:color w:val="000000"/>
                <w:kern w:val="0"/>
                <w:szCs w:val="21"/>
                <w:lang w:val="en-US" w:eastAsia="zh-CN"/>
              </w:rPr>
            </w:pPr>
            <w:r>
              <w:rPr>
                <w:rFonts w:hint="eastAsia" w:cs="宋体"/>
                <w:color w:val="000000"/>
                <w:kern w:val="0"/>
                <w:szCs w:val="21"/>
                <w:lang w:val="en-US" w:eastAsia="zh-CN"/>
              </w:rPr>
              <w:t>30</w:t>
            </w:r>
          </w:p>
        </w:tc>
        <w:tc>
          <w:tcPr>
            <w:tcW w:w="1129" w:type="dxa"/>
            <w:shd w:val="clear" w:color="auto" w:fill="auto"/>
            <w:vAlign w:val="center"/>
          </w:tcPr>
          <w:p w14:paraId="74649499">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茶几</w:t>
            </w:r>
          </w:p>
        </w:tc>
        <w:tc>
          <w:tcPr>
            <w:tcW w:w="848" w:type="dxa"/>
            <w:shd w:val="clear" w:color="auto" w:fill="auto"/>
            <w:vAlign w:val="center"/>
          </w:tcPr>
          <w:p w14:paraId="1626E4A1">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w:t>
            </w:r>
          </w:p>
        </w:tc>
        <w:tc>
          <w:tcPr>
            <w:tcW w:w="847" w:type="dxa"/>
            <w:shd w:val="clear" w:color="auto" w:fill="auto"/>
            <w:vAlign w:val="center"/>
          </w:tcPr>
          <w:p w14:paraId="6D4C8BC2">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4B4358C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规格：1000mm*1000mm*350mm（±5） （两抽）</w:t>
            </w:r>
          </w:p>
          <w:p w14:paraId="6719BCF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环保烤漆柜体，光滑无毛刺，台面采用亮光雪山石岩板，碳素钢脚架</w:t>
            </w:r>
          </w:p>
        </w:tc>
        <w:tc>
          <w:tcPr>
            <w:tcW w:w="1294" w:type="dxa"/>
            <w:shd w:val="clear" w:color="auto" w:fill="auto"/>
            <w:vAlign w:val="center"/>
          </w:tcPr>
          <w:p w14:paraId="5B0ED5D1">
            <w:pPr>
              <w:widowControl/>
              <w:jc w:val="center"/>
              <w:rPr>
                <w:rFonts w:ascii="宋体" w:hAnsi="宋体" w:eastAsia="宋体" w:cs="宋体"/>
                <w:color w:val="000000"/>
                <w:kern w:val="0"/>
                <w:szCs w:val="21"/>
              </w:rPr>
            </w:pPr>
          </w:p>
        </w:tc>
      </w:tr>
      <w:tr w14:paraId="382D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926" w:hRule="atLeast"/>
        </w:trPr>
        <w:tc>
          <w:tcPr>
            <w:tcW w:w="741" w:type="dxa"/>
            <w:shd w:val="clear" w:color="auto" w:fill="auto"/>
            <w:vAlign w:val="center"/>
          </w:tcPr>
          <w:p w14:paraId="213FA063">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31</w:t>
            </w:r>
          </w:p>
        </w:tc>
        <w:tc>
          <w:tcPr>
            <w:tcW w:w="1129" w:type="dxa"/>
            <w:shd w:val="clear" w:color="auto" w:fill="auto"/>
            <w:vAlign w:val="center"/>
          </w:tcPr>
          <w:p w14:paraId="0266DBCF">
            <w:pPr>
              <w:widowControl/>
              <w:ind w:left="0" w:leftChars="0" w:firstLine="0" w:firstLineChars="0"/>
              <w:jc w:val="center"/>
              <w:rPr>
                <w:rFonts w:hint="eastAsia" w:cs="宋体"/>
                <w:color w:val="000000"/>
                <w:kern w:val="0"/>
                <w:szCs w:val="21"/>
                <w:lang w:eastAsia="zh-CN" w:bidi="ar"/>
              </w:rPr>
            </w:pPr>
            <w:r>
              <w:rPr>
                <w:rFonts w:hint="eastAsia" w:cs="宋体"/>
                <w:color w:val="000000"/>
                <w:kern w:val="0"/>
                <w:szCs w:val="21"/>
                <w:lang w:eastAsia="zh-CN" w:bidi="ar"/>
              </w:rPr>
              <w:t>电视柜</w:t>
            </w:r>
          </w:p>
        </w:tc>
        <w:tc>
          <w:tcPr>
            <w:tcW w:w="848" w:type="dxa"/>
            <w:shd w:val="clear" w:color="auto" w:fill="auto"/>
            <w:vAlign w:val="center"/>
          </w:tcPr>
          <w:p w14:paraId="4698E963">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w:t>
            </w:r>
          </w:p>
        </w:tc>
        <w:tc>
          <w:tcPr>
            <w:tcW w:w="847" w:type="dxa"/>
            <w:shd w:val="clear" w:color="auto" w:fill="auto"/>
            <w:vAlign w:val="center"/>
          </w:tcPr>
          <w:p w14:paraId="41D73687">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120F008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规格：2000mm*400mm*350mm（±5）</w:t>
            </w:r>
          </w:p>
          <w:p w14:paraId="220CEFCB">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环保烤漆柜体，光滑无毛刺，台面采用亮光雪山石岩板，碳素钢脚架，五金配件。</w:t>
            </w:r>
          </w:p>
        </w:tc>
        <w:tc>
          <w:tcPr>
            <w:tcW w:w="1294" w:type="dxa"/>
            <w:shd w:val="clear" w:color="auto" w:fill="auto"/>
            <w:vAlign w:val="center"/>
          </w:tcPr>
          <w:p w14:paraId="4231ADD8">
            <w:pPr>
              <w:widowControl/>
              <w:jc w:val="center"/>
              <w:rPr>
                <w:rFonts w:ascii="宋体" w:hAnsi="宋体" w:eastAsia="宋体" w:cs="宋体"/>
                <w:color w:val="000000"/>
                <w:kern w:val="0"/>
                <w:szCs w:val="21"/>
              </w:rPr>
            </w:pPr>
          </w:p>
        </w:tc>
      </w:tr>
      <w:tr w14:paraId="7F20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3ACFA37E">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32</w:t>
            </w:r>
          </w:p>
        </w:tc>
        <w:tc>
          <w:tcPr>
            <w:tcW w:w="1129" w:type="dxa"/>
            <w:shd w:val="clear" w:color="auto" w:fill="auto"/>
            <w:vAlign w:val="center"/>
          </w:tcPr>
          <w:p w14:paraId="459B8F0B">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圆茶几</w:t>
            </w:r>
          </w:p>
        </w:tc>
        <w:tc>
          <w:tcPr>
            <w:tcW w:w="848" w:type="dxa"/>
            <w:shd w:val="clear" w:color="auto" w:fill="auto"/>
            <w:vAlign w:val="center"/>
          </w:tcPr>
          <w:p w14:paraId="5773DF88">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w:t>
            </w:r>
          </w:p>
        </w:tc>
        <w:tc>
          <w:tcPr>
            <w:tcW w:w="847" w:type="dxa"/>
            <w:shd w:val="clear" w:color="auto" w:fill="auto"/>
            <w:vAlign w:val="center"/>
          </w:tcPr>
          <w:p w14:paraId="37FCAAC0">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1DC14EF2">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规格：800mm*800mm*620mm（±5）</w:t>
            </w:r>
          </w:p>
          <w:p w14:paraId="2AECC96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1.基材采用高密度纤维板：符合GB/T 31765-2015《高密度纤维板》、GB/T 35601-2017《绿色产品评价 人造板和木质地板》、JC/T 2039-2010《抗菌防霉木质装饰板》、QB/T 4371-2012《家具抗菌性能的评价》、GB/T 17657-2013《人造板及饰面人造板理化性能试验方法》标准：理化性能：密度0.8~0.9g/cm³、含水率3.0-6.0%、吸水厚度膨胀率≤4.0%；甲醛释放量≤0.025mg/m³；挥发性有机化合物含量未检出；抗菌性能：金黄色葡萄球菌≥99、黑曲霉一级。</w:t>
            </w:r>
          </w:p>
          <w:p w14:paraId="7E1728D0">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2.面材采用实木木皮，厚度≥0.3mm；无节疤、腐朽、裂纹、虫眼、夹皮、变色等缺陷，同一件产品的木皮须纹理协调一致，无色差，明显接缝不超过 2 处,甲醛释放量≤0.01mg/m³，家具涂层可迁移元素（砷、铬、钡、硒、锑、镉、汞、铅）应为未检出。符合GB 18580-2017《室内装饰装修材料 人造板及其制品中甲醛释放限量》、GB/T35607-2017《绿色产品评价家具》标准。</w:t>
            </w:r>
          </w:p>
          <w:p w14:paraId="5704E72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3.品牌环保油漆喷涂：符合GB 18581-2020《木器涂料中有害物质限量》标准：水性涂料中甲醛含量≤ 100mg/kg，挥发性有机化合物VOC含量≤250g/L；总铅（pd）含量≤90mg/kg、可溶性重金属含量镉≤75mg/kg，铬≤60mg/kg，汞≤60mg/kg。</w:t>
            </w:r>
          </w:p>
        </w:tc>
        <w:tc>
          <w:tcPr>
            <w:tcW w:w="1294" w:type="dxa"/>
            <w:shd w:val="clear" w:color="auto" w:fill="auto"/>
            <w:vAlign w:val="center"/>
          </w:tcPr>
          <w:p w14:paraId="22E22CBB">
            <w:pPr>
              <w:widowControl/>
              <w:jc w:val="center"/>
              <w:rPr>
                <w:rFonts w:ascii="宋体" w:hAnsi="宋体" w:eastAsia="宋体" w:cs="宋体"/>
                <w:color w:val="000000"/>
                <w:kern w:val="0"/>
                <w:szCs w:val="21"/>
              </w:rPr>
            </w:pPr>
          </w:p>
        </w:tc>
      </w:tr>
      <w:tr w14:paraId="0C7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401" w:hRule="atLeast"/>
        </w:trPr>
        <w:tc>
          <w:tcPr>
            <w:tcW w:w="741" w:type="dxa"/>
            <w:shd w:val="clear" w:color="auto" w:fill="auto"/>
            <w:vAlign w:val="center"/>
          </w:tcPr>
          <w:p w14:paraId="48200F33">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33</w:t>
            </w:r>
          </w:p>
        </w:tc>
        <w:tc>
          <w:tcPr>
            <w:tcW w:w="1129" w:type="dxa"/>
            <w:shd w:val="clear" w:color="auto" w:fill="auto"/>
            <w:vAlign w:val="center"/>
          </w:tcPr>
          <w:p w14:paraId="6C27AB00">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床</w:t>
            </w:r>
          </w:p>
        </w:tc>
        <w:tc>
          <w:tcPr>
            <w:tcW w:w="848" w:type="dxa"/>
            <w:shd w:val="clear" w:color="auto" w:fill="auto"/>
            <w:vAlign w:val="center"/>
          </w:tcPr>
          <w:p w14:paraId="56AD6766">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423D90B6">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5A208ECC">
            <w:pPr>
              <w:widowControl/>
              <w:snapToGrid w:val="0"/>
              <w:jc w:val="left"/>
              <w:rPr>
                <w:rFonts w:hint="eastAsia" w:cs="宋体"/>
                <w:color w:val="000000" w:themeColor="text1"/>
                <w:kern w:val="0"/>
                <w:sz w:val="18"/>
                <w:szCs w:val="18"/>
                <w:lang w:val="en-US" w:eastAsia="zh-CN"/>
                <w14:textFill>
                  <w14:solidFill>
                    <w14:schemeClr w14:val="tx1"/>
                  </w14:solidFill>
                </w14:textFill>
              </w:rPr>
            </w:pPr>
          </w:p>
          <w:p w14:paraId="2B9622A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规格：1500mm*2000mm（±5）</w:t>
            </w:r>
          </w:p>
          <w:p w14:paraId="16950B3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1.基材：采用环保橡胶木实木，符合GB/T 3324-2017《木家具通用技术条件》标准；木材含水率8-15%，外观要求检测应符合：应无具有贯通裂缝、不应有虫蛀现象、外表应无腐朽材，内表轻微腐朽面积不应超过零件面积的20%、外表和存放物品部位用材应无树脂裹、外表节子宽度不应超过材宽的1/3,直径不超过12mm(特殊设计要求除外)、死节、孔洞等缺陷数外表不超过4个，内表不超过6个、如裂缝(贯通裂缝除外)、钝棱等，应进行修补加工。</w:t>
            </w:r>
          </w:p>
          <w:p w14:paraId="1E2E9D3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2.油漆：环保型油漆，符合GB 18581-2020《木器涂料中有害物质限量》标准：水性涂料中甲醛含量≤ 100mg/kg，挥发性有机化合物VOC含量≤250g/L；总铅（pd）含量≤90mg/kg、可溶性重金属含量镉≤75mg/kg，铬≤60mg/kg，汞≤60mg/kg。</w:t>
            </w:r>
          </w:p>
        </w:tc>
        <w:tc>
          <w:tcPr>
            <w:tcW w:w="1294" w:type="dxa"/>
            <w:shd w:val="clear" w:color="auto" w:fill="auto"/>
            <w:vAlign w:val="center"/>
          </w:tcPr>
          <w:p w14:paraId="5D68134D">
            <w:pPr>
              <w:widowControl/>
              <w:jc w:val="center"/>
              <w:rPr>
                <w:rFonts w:ascii="宋体" w:hAnsi="宋体" w:eastAsia="宋体" w:cs="宋体"/>
                <w:color w:val="000000"/>
                <w:kern w:val="0"/>
                <w:szCs w:val="21"/>
              </w:rPr>
            </w:pPr>
          </w:p>
        </w:tc>
      </w:tr>
      <w:tr w14:paraId="4462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5121" w:hRule="atLeast"/>
        </w:trPr>
        <w:tc>
          <w:tcPr>
            <w:tcW w:w="741" w:type="dxa"/>
            <w:shd w:val="clear" w:color="auto" w:fill="auto"/>
            <w:vAlign w:val="center"/>
          </w:tcPr>
          <w:p w14:paraId="13B6B040">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34</w:t>
            </w:r>
          </w:p>
        </w:tc>
        <w:tc>
          <w:tcPr>
            <w:tcW w:w="1129" w:type="dxa"/>
            <w:shd w:val="clear" w:color="auto" w:fill="auto"/>
            <w:vAlign w:val="center"/>
          </w:tcPr>
          <w:p w14:paraId="769FB5D9">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床头柜</w:t>
            </w:r>
          </w:p>
        </w:tc>
        <w:tc>
          <w:tcPr>
            <w:tcW w:w="848" w:type="dxa"/>
            <w:shd w:val="clear" w:color="auto" w:fill="auto"/>
            <w:vAlign w:val="center"/>
          </w:tcPr>
          <w:p w14:paraId="339B2457">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6B725772">
            <w:pPr>
              <w:widowControl/>
              <w:jc w:val="center"/>
              <w:rPr>
                <w:rFonts w:hint="eastAsia" w:cs="宋体"/>
                <w:kern w:val="0"/>
                <w:szCs w:val="21"/>
                <w:lang w:eastAsia="zh-CN" w:bidi="ar"/>
              </w:rPr>
            </w:pPr>
            <w:r>
              <w:rPr>
                <w:rFonts w:hint="eastAsia" w:cs="宋体"/>
                <w:kern w:val="0"/>
                <w:szCs w:val="21"/>
                <w:lang w:eastAsia="zh-CN" w:bidi="ar"/>
              </w:rPr>
              <w:t>个</w:t>
            </w:r>
          </w:p>
        </w:tc>
        <w:tc>
          <w:tcPr>
            <w:tcW w:w="8592" w:type="dxa"/>
            <w:shd w:val="clear" w:color="auto" w:fill="auto"/>
            <w:vAlign w:val="center"/>
          </w:tcPr>
          <w:p w14:paraId="79DD2A23">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规格：420mm*400mm*500mm（±5）</w:t>
            </w:r>
          </w:p>
          <w:p w14:paraId="3714A94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1.基材：采用环保橡胶木实木，符合GB/T 3324-2017《木家具通用技术条件》标准；木材含水率8-15%，外观要求检测应符合：应无具有贯通裂缝、不应有虫蛀现象、外表应无腐朽材，内表轻微腐朽面积不应超过零件面积的20%、外表和存放物品部位用材应无树脂裹、外表节子宽度不应超过材宽的1/3,直径不超过12mm(特殊设计要求除外)、死节、孔洞等缺陷数外表不超过4个，内表不超过6个、如裂缝(贯通裂缝除外)、钝棱等，应进行修补加工。</w:t>
            </w:r>
          </w:p>
          <w:p w14:paraId="34F855D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2.油漆：环保型油漆，符合GB 18581-2020《木器涂料中有害物质限量》标准：水性涂料中甲醛含量≤ 100mg/kg，挥发性有机化合物VOC含量≤250g/L；总铅（pd）含量≤90mg/kg、可溶性重金属含量镉≤75mg/kg，铬≤60mg/kg，汞≤60mg/kg。</w:t>
            </w:r>
          </w:p>
        </w:tc>
        <w:tc>
          <w:tcPr>
            <w:tcW w:w="1294" w:type="dxa"/>
            <w:shd w:val="clear" w:color="auto" w:fill="auto"/>
            <w:vAlign w:val="center"/>
          </w:tcPr>
          <w:p w14:paraId="5D6AB1F6">
            <w:pPr>
              <w:widowControl/>
              <w:jc w:val="center"/>
              <w:rPr>
                <w:rFonts w:ascii="宋体" w:hAnsi="宋体" w:eastAsia="宋体" w:cs="宋体"/>
                <w:color w:val="000000"/>
                <w:kern w:val="0"/>
                <w:szCs w:val="21"/>
              </w:rPr>
            </w:pPr>
          </w:p>
        </w:tc>
      </w:tr>
      <w:tr w14:paraId="3DB8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3595" w:hRule="atLeast"/>
        </w:trPr>
        <w:tc>
          <w:tcPr>
            <w:tcW w:w="741" w:type="dxa"/>
            <w:shd w:val="clear" w:color="auto" w:fill="auto"/>
            <w:vAlign w:val="center"/>
          </w:tcPr>
          <w:p w14:paraId="6354414E">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35</w:t>
            </w:r>
          </w:p>
        </w:tc>
        <w:tc>
          <w:tcPr>
            <w:tcW w:w="1129" w:type="dxa"/>
            <w:shd w:val="clear" w:color="auto" w:fill="auto"/>
            <w:vAlign w:val="center"/>
          </w:tcPr>
          <w:p w14:paraId="74CE94D0">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床垫</w:t>
            </w:r>
          </w:p>
        </w:tc>
        <w:tc>
          <w:tcPr>
            <w:tcW w:w="848" w:type="dxa"/>
            <w:shd w:val="clear" w:color="auto" w:fill="auto"/>
            <w:vAlign w:val="center"/>
          </w:tcPr>
          <w:p w14:paraId="52935000">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17D0FB1A">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124D2EF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规格：1500mm*2000mm*220mm（±5）</w:t>
            </w:r>
          </w:p>
          <w:p w14:paraId="1D7D9EE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1、布面料：高档针织绒布面料，正面附海绵厚度为25mm高密度海绵，密度25kg/m³，反面附海绵厚度为10mm高密度海绵，密度16 kg/m³，面料颜色可选。绒布：符合GB/T7573-2009、GB/T2912.1-2009、GB/T18401-2010、GB/T17592-2011、GB/T3920-2008；检测结果：pH值4.0~8.5，甲醛含量未检出，无异味，可分解致癌芳香胺染料未检出，耐干摩擦色牢度4-5级。</w:t>
            </w:r>
          </w:p>
          <w:p w14:paraId="75E01EE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2、垫层：正面平衡网（俗称平行网，使床垫表面更加平整）、环保PK海棉≥250g（俗称无菌棉，床垫垫层最环保材料）,反面平衡网、环保PK海棉500g+220g。</w:t>
            </w:r>
          </w:p>
          <w:p w14:paraId="65628D50">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床垫内部结构：整网弹簧，弹簧覆盖率高于国家标准（65%）。小芯口径塔型弹簧，弹簧钢丝直径：≥2.3mm，70#口径碳素精钢，弹簧；边框钢丝直径：≥4.8mm，80#82B碳素钢；串条直径：≥1.45mm，70#碳素钢，弹簧：符合GB/T3325-2017、QB/T3826-1999、QB/T3827-1999；检测结果：耐腐蚀：100h内，观察在溶液中样板上划道两侧3mm以外，应无气泡产生。100h后，检查划道两侧3mm以外，应无锈迹、剥落、起皱、变色和失光等现象；中性盐雾试验（NSS）：试验时间：100h,无锈点，评级：涂层对基体金属的防蚀能力10级，涂层本身的耐蚀能力10级；乙酸盐雾（ASS）:试验时间：100h,无锈点，涂层对基体金属的防蚀能力10级，涂层本身的耐蚀能力10级；</w:t>
            </w:r>
          </w:p>
        </w:tc>
        <w:tc>
          <w:tcPr>
            <w:tcW w:w="1294" w:type="dxa"/>
            <w:shd w:val="clear" w:color="auto" w:fill="auto"/>
            <w:vAlign w:val="center"/>
          </w:tcPr>
          <w:p w14:paraId="34045252">
            <w:pPr>
              <w:widowControl/>
              <w:jc w:val="center"/>
              <w:rPr>
                <w:rFonts w:ascii="宋体" w:hAnsi="宋体" w:eastAsia="宋体" w:cs="宋体"/>
                <w:color w:val="000000"/>
                <w:kern w:val="0"/>
                <w:szCs w:val="21"/>
              </w:rPr>
            </w:pPr>
          </w:p>
        </w:tc>
      </w:tr>
      <w:tr w14:paraId="10EA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47A19021">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36</w:t>
            </w:r>
          </w:p>
        </w:tc>
        <w:tc>
          <w:tcPr>
            <w:tcW w:w="1129" w:type="dxa"/>
            <w:shd w:val="clear" w:color="auto" w:fill="auto"/>
            <w:vAlign w:val="center"/>
          </w:tcPr>
          <w:p w14:paraId="634B513C">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普通办公桌</w:t>
            </w:r>
          </w:p>
        </w:tc>
        <w:tc>
          <w:tcPr>
            <w:tcW w:w="848" w:type="dxa"/>
            <w:shd w:val="clear" w:color="auto" w:fill="auto"/>
            <w:vAlign w:val="center"/>
          </w:tcPr>
          <w:p w14:paraId="6E03E3C7">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19</w:t>
            </w:r>
          </w:p>
        </w:tc>
        <w:tc>
          <w:tcPr>
            <w:tcW w:w="847" w:type="dxa"/>
            <w:shd w:val="clear" w:color="auto" w:fill="auto"/>
            <w:vAlign w:val="center"/>
          </w:tcPr>
          <w:p w14:paraId="60DF9FAC">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355203B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规格：1260mm*630mm*1100mm（±5）</w:t>
            </w:r>
          </w:p>
          <w:p w14:paraId="22F8F60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52A05FA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6185614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308C4400">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5310D64E">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18EA06B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4377A348">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2DE1E45F">
            <w:pPr>
              <w:widowControl/>
              <w:jc w:val="center"/>
              <w:rPr>
                <w:rFonts w:ascii="宋体" w:hAnsi="宋体" w:eastAsia="宋体" w:cs="宋体"/>
                <w:color w:val="000000"/>
                <w:kern w:val="0"/>
                <w:szCs w:val="21"/>
              </w:rPr>
            </w:pPr>
          </w:p>
        </w:tc>
      </w:tr>
      <w:tr w14:paraId="062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27EAC6BC">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37</w:t>
            </w:r>
          </w:p>
        </w:tc>
        <w:tc>
          <w:tcPr>
            <w:tcW w:w="1129" w:type="dxa"/>
            <w:shd w:val="clear" w:color="auto" w:fill="auto"/>
            <w:vAlign w:val="center"/>
          </w:tcPr>
          <w:p w14:paraId="0D2031DF">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会议椅</w:t>
            </w:r>
          </w:p>
        </w:tc>
        <w:tc>
          <w:tcPr>
            <w:tcW w:w="848" w:type="dxa"/>
            <w:shd w:val="clear" w:color="auto" w:fill="auto"/>
            <w:vAlign w:val="center"/>
          </w:tcPr>
          <w:p w14:paraId="6E13E5B6">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18</w:t>
            </w:r>
          </w:p>
        </w:tc>
        <w:tc>
          <w:tcPr>
            <w:tcW w:w="847" w:type="dxa"/>
            <w:shd w:val="clear" w:color="auto" w:fill="auto"/>
            <w:vAlign w:val="center"/>
          </w:tcPr>
          <w:p w14:paraId="0D5DCA5D">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01E10AF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规格：620mm*620mm*835mm（±5）</w:t>
            </w:r>
          </w:p>
          <w:p w14:paraId="3D3B43B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饰面：椅背采用加厚条纹网，椅座采用绒布弹力面料，绒布：符合GB/T7573-2009、GB/T2912.1-2009、GB/T18401-2010、GB/T17592-2011、GB/T3920-2008；检测结果：pH值4.0~8.5，甲醛含量未检出，无异味，可分解致癌芳香胺染料未检出，耐干摩擦色牢度4-5级。</w:t>
            </w:r>
          </w:p>
          <w:p w14:paraId="2FFA386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 xml:space="preserve">2.垫层：正面平衡网（俗称平行网，使床垫表面更加平整）、环保PK海棉≥250g（俗称无菌棉，床垫垫层最环保材料）,反面平衡网、环保PK海棉500g+220g。                  </w:t>
            </w:r>
          </w:p>
          <w:p w14:paraId="20CD6A1E">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3..海绵：优质高回弹密度海绵。</w:t>
            </w:r>
          </w:p>
          <w:p w14:paraId="61ADEDF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4.成型胶合板：四年桉木夹板，高硬度强粘合力，1.2-1.5CM厚度。</w:t>
            </w:r>
          </w:p>
          <w:p w14:paraId="7FDF896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5.椅架：采用19*32异型扁管，壁厚≥1.2mm，后脚附带隐形滑轮，采用高精密机械手臂自动焊接，经除油除锈静电220度高温喷塑处理。可附加写字板，悬挂书网，椅子全折叠。</w:t>
            </w:r>
          </w:p>
          <w:p w14:paraId="2929682F">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塑料：采用全新PP+纤维，环保可回收使用无污染，结构受力稳定。PP塑料：符合GB28481-2012《塑料家具中有害物质限量》标准：邻苯二甲酸酯BBP≤0.1%，邻苯二甲酸酯DBP≤0.1%，邻苯二甲酸酯DEHP≤0.1%，邻苯二甲酸酯DNOP≤0.1%，邻苯二甲酸酯DINP≤0.1%，邻苯二甲酸酯DIDP≤0.1%，重金属可溶性铅≤90 mg/kg，可溶性镉≤75 mg/kg，可溶性铬≤60 mg/kg，可溶性汞≤60 mg/kg，多环芳烃苯并（a）芘≤1.0mg/kg, 多环芳烃16种多环芳烃（PAH）总量≤10mg/kg；</w:t>
            </w:r>
          </w:p>
          <w:p w14:paraId="3E02105D">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7.写字板：铝合金旋转机构，一体成型面板，带笔槽与水杯槽</w:t>
            </w:r>
          </w:p>
        </w:tc>
        <w:tc>
          <w:tcPr>
            <w:tcW w:w="1294" w:type="dxa"/>
            <w:shd w:val="clear" w:color="auto" w:fill="auto"/>
            <w:vAlign w:val="center"/>
          </w:tcPr>
          <w:p w14:paraId="59A6C5D9">
            <w:pPr>
              <w:widowControl/>
              <w:jc w:val="center"/>
              <w:rPr>
                <w:rFonts w:ascii="宋体" w:hAnsi="宋体" w:eastAsia="宋体" w:cs="宋体"/>
                <w:color w:val="000000"/>
                <w:kern w:val="0"/>
                <w:szCs w:val="21"/>
              </w:rPr>
            </w:pPr>
          </w:p>
        </w:tc>
      </w:tr>
      <w:tr w14:paraId="2CA2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4847B59B">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38</w:t>
            </w:r>
          </w:p>
        </w:tc>
        <w:tc>
          <w:tcPr>
            <w:tcW w:w="1129" w:type="dxa"/>
            <w:shd w:val="clear" w:color="auto" w:fill="auto"/>
            <w:vAlign w:val="center"/>
          </w:tcPr>
          <w:p w14:paraId="5F571EBB">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定制文件柜</w:t>
            </w:r>
          </w:p>
        </w:tc>
        <w:tc>
          <w:tcPr>
            <w:tcW w:w="848" w:type="dxa"/>
            <w:shd w:val="clear" w:color="auto" w:fill="auto"/>
            <w:vAlign w:val="center"/>
          </w:tcPr>
          <w:p w14:paraId="1946C584">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0AE315F1">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3327E668">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规格：800mm*400mm*2000mm（±5）</w:t>
            </w:r>
          </w:p>
          <w:p w14:paraId="54C4C2E6">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57E2AE38">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5DE97F8E">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7F65EE1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7ABE857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5C7DA01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56E907E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5450E830">
            <w:pPr>
              <w:widowControl/>
              <w:jc w:val="center"/>
              <w:rPr>
                <w:rFonts w:ascii="宋体" w:hAnsi="宋体" w:eastAsia="宋体" w:cs="宋体"/>
                <w:color w:val="000000"/>
                <w:kern w:val="0"/>
                <w:szCs w:val="21"/>
              </w:rPr>
            </w:pPr>
          </w:p>
        </w:tc>
      </w:tr>
      <w:tr w14:paraId="097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90" w:hRule="atLeast"/>
        </w:trPr>
        <w:tc>
          <w:tcPr>
            <w:tcW w:w="741" w:type="dxa"/>
            <w:shd w:val="clear" w:color="auto" w:fill="auto"/>
            <w:vAlign w:val="center"/>
          </w:tcPr>
          <w:p w14:paraId="34D7E959">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39</w:t>
            </w:r>
          </w:p>
        </w:tc>
        <w:tc>
          <w:tcPr>
            <w:tcW w:w="1129" w:type="dxa"/>
            <w:shd w:val="clear" w:color="auto" w:fill="auto"/>
            <w:vAlign w:val="center"/>
          </w:tcPr>
          <w:p w14:paraId="685F6B6A">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三位候诊椅</w:t>
            </w:r>
          </w:p>
        </w:tc>
        <w:tc>
          <w:tcPr>
            <w:tcW w:w="848" w:type="dxa"/>
            <w:shd w:val="clear" w:color="auto" w:fill="auto"/>
            <w:vAlign w:val="center"/>
          </w:tcPr>
          <w:p w14:paraId="41DE5A49">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4</w:t>
            </w:r>
          </w:p>
        </w:tc>
        <w:tc>
          <w:tcPr>
            <w:tcW w:w="847" w:type="dxa"/>
            <w:shd w:val="clear" w:color="auto" w:fill="auto"/>
            <w:vAlign w:val="center"/>
          </w:tcPr>
          <w:p w14:paraId="20E3104B">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05FFC3F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规格：2170mm*800mm*690mm（±5）</w:t>
            </w:r>
          </w:p>
          <w:p w14:paraId="3E0EEB1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框架采用白蜡木实木，环保油漆工艺、椅座采用绒布弹力面料，高回弹密度海绵。</w:t>
            </w:r>
          </w:p>
        </w:tc>
        <w:tc>
          <w:tcPr>
            <w:tcW w:w="1294" w:type="dxa"/>
            <w:shd w:val="clear" w:color="auto" w:fill="auto"/>
            <w:vAlign w:val="center"/>
          </w:tcPr>
          <w:p w14:paraId="29774674">
            <w:pPr>
              <w:widowControl/>
              <w:jc w:val="center"/>
              <w:rPr>
                <w:rFonts w:ascii="宋体" w:hAnsi="宋体" w:eastAsia="宋体" w:cs="宋体"/>
                <w:color w:val="000000"/>
                <w:kern w:val="0"/>
                <w:szCs w:val="21"/>
              </w:rPr>
            </w:pPr>
          </w:p>
        </w:tc>
      </w:tr>
      <w:tr w14:paraId="795A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3EB81A49">
            <w:pPr>
              <w:widowControl/>
              <w:ind w:left="0" w:leftChars="0" w:firstLine="0" w:firstLineChars="0"/>
              <w:jc w:val="both"/>
              <w:rPr>
                <w:rFonts w:hint="default"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40</w:t>
            </w:r>
          </w:p>
        </w:tc>
        <w:tc>
          <w:tcPr>
            <w:tcW w:w="1129" w:type="dxa"/>
            <w:shd w:val="clear" w:color="auto" w:fill="auto"/>
            <w:vAlign w:val="center"/>
          </w:tcPr>
          <w:p w14:paraId="0D214EAA">
            <w:pPr>
              <w:widowControl/>
              <w:ind w:left="0" w:leftChars="0" w:firstLine="0" w:firstLineChars="0"/>
              <w:jc w:val="both"/>
              <w:rPr>
                <w:rFonts w:hint="eastAsia" w:cs="宋体"/>
                <w:color w:val="000000" w:themeColor="text1"/>
                <w:kern w:val="0"/>
                <w:szCs w:val="21"/>
                <w:lang w:eastAsia="zh-CN" w:bidi="ar"/>
                <w14:textFill>
                  <w14:solidFill>
                    <w14:schemeClr w14:val="tx1"/>
                  </w14:solidFill>
                </w14:textFill>
              </w:rPr>
            </w:pPr>
            <w:r>
              <w:rPr>
                <w:rFonts w:hint="eastAsia" w:cs="宋体"/>
                <w:color w:val="000000" w:themeColor="text1"/>
                <w:kern w:val="0"/>
                <w:szCs w:val="21"/>
                <w:lang w:eastAsia="zh-CN" w:bidi="ar"/>
                <w14:textFill>
                  <w14:solidFill>
                    <w14:schemeClr w14:val="tx1"/>
                  </w14:solidFill>
                </w14:textFill>
              </w:rPr>
              <w:t>护士椅</w:t>
            </w:r>
          </w:p>
        </w:tc>
        <w:tc>
          <w:tcPr>
            <w:tcW w:w="848" w:type="dxa"/>
            <w:shd w:val="clear" w:color="auto" w:fill="auto"/>
            <w:vAlign w:val="center"/>
          </w:tcPr>
          <w:p w14:paraId="395756C1">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2</w:t>
            </w:r>
          </w:p>
        </w:tc>
        <w:tc>
          <w:tcPr>
            <w:tcW w:w="847" w:type="dxa"/>
            <w:shd w:val="clear" w:color="auto" w:fill="auto"/>
            <w:vAlign w:val="center"/>
          </w:tcPr>
          <w:p w14:paraId="646996D6">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5BDC3FDB">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规格：500mm*600mm*810mm（±5）</w:t>
            </w:r>
          </w:p>
          <w:p w14:paraId="5CB1879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1、饰面：采用专业医用皮革，具有卓越的耐腐蚀、耐紫外线消毒及抗老化性能、高耐磨耐用性、防霉抗菌抗有害微生物抗病毒性能、具备100% 防水防渗透能力，医用等级的抗污易清洁能力；</w:t>
            </w:r>
          </w:p>
          <w:p w14:paraId="3C60421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海绵：采用优质发泡棉，密度为40KG/m³，软硬适中，久坐不变形，拉伸强度≥90kPa，伸长率≥130%，回弹率≥35%，撕裂强度≥2.0N/cm，干热老化后拉伸强度≥55kPa，甲醛释放≤0.120mg/m2h,TVOC≤0.5mg/m2h，所检项目符合检验依据要求。</w:t>
            </w:r>
          </w:p>
          <w:p w14:paraId="07D4F42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3、汽压杆：采用“协强”牌汽压杆。耐高低温性能，气弹簧经 -30℃和60℃高低温。储存后，公称力Fa衰减量应不大于5%　。检验依据：GB/T　29525-2013</w:t>
            </w:r>
          </w:p>
          <w:p w14:paraId="78A38E9F">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4、托盘：采用优质冷轧钢一次冲压成型后表面喷涂处理，耐磨耐刮，耐腐蚀。</w:t>
            </w:r>
          </w:p>
        </w:tc>
        <w:tc>
          <w:tcPr>
            <w:tcW w:w="1294" w:type="dxa"/>
            <w:shd w:val="clear" w:color="auto" w:fill="auto"/>
            <w:vAlign w:val="center"/>
          </w:tcPr>
          <w:p w14:paraId="52D7C64E">
            <w:pPr>
              <w:widowControl/>
              <w:jc w:val="center"/>
              <w:rPr>
                <w:rFonts w:ascii="宋体" w:hAnsi="宋体" w:eastAsia="宋体" w:cs="宋体"/>
                <w:color w:val="000000"/>
                <w:kern w:val="0"/>
                <w:szCs w:val="21"/>
              </w:rPr>
            </w:pPr>
          </w:p>
        </w:tc>
      </w:tr>
      <w:tr w14:paraId="5505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503D5626">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41</w:t>
            </w:r>
          </w:p>
        </w:tc>
        <w:tc>
          <w:tcPr>
            <w:tcW w:w="1129" w:type="dxa"/>
            <w:shd w:val="clear" w:color="auto" w:fill="auto"/>
            <w:vAlign w:val="center"/>
          </w:tcPr>
          <w:p w14:paraId="3772083A">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定制文件柜</w:t>
            </w:r>
          </w:p>
        </w:tc>
        <w:tc>
          <w:tcPr>
            <w:tcW w:w="848" w:type="dxa"/>
            <w:shd w:val="clear" w:color="auto" w:fill="auto"/>
            <w:vAlign w:val="center"/>
          </w:tcPr>
          <w:p w14:paraId="5DF92769">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1DD09601">
            <w:pPr>
              <w:widowControl/>
              <w:jc w:val="center"/>
              <w:rPr>
                <w:rFonts w:hint="eastAsia" w:cs="宋体"/>
                <w:kern w:val="0"/>
                <w:szCs w:val="21"/>
                <w:lang w:eastAsia="zh-CN" w:bidi="ar"/>
              </w:rPr>
            </w:pPr>
            <w:r>
              <w:rPr>
                <w:rFonts w:hint="eastAsia" w:cs="宋体"/>
                <w:kern w:val="0"/>
                <w:szCs w:val="21"/>
                <w:lang w:eastAsia="zh-CN" w:bidi="ar"/>
              </w:rPr>
              <w:t>个</w:t>
            </w:r>
          </w:p>
        </w:tc>
        <w:tc>
          <w:tcPr>
            <w:tcW w:w="8592" w:type="dxa"/>
            <w:shd w:val="clear" w:color="auto" w:fill="auto"/>
            <w:vAlign w:val="center"/>
          </w:tcPr>
          <w:p w14:paraId="2B4FD22A">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规格：3200mm*400mm*2600mm（±5）</w:t>
            </w:r>
          </w:p>
          <w:p w14:paraId="0FC5C562">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7887E5F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2、采用优质环保PVC封边条：符合QB/T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2654236E">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44B002C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1A46C179">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3C62920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4B42F1B7">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2DB52B2B">
            <w:pPr>
              <w:widowControl/>
              <w:jc w:val="center"/>
              <w:rPr>
                <w:rFonts w:ascii="宋体" w:hAnsi="宋体" w:eastAsia="宋体" w:cs="宋体"/>
                <w:color w:val="000000"/>
                <w:kern w:val="0"/>
                <w:szCs w:val="21"/>
              </w:rPr>
            </w:pPr>
          </w:p>
        </w:tc>
      </w:tr>
      <w:tr w14:paraId="232B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7974B397">
            <w:pPr>
              <w:widowControl/>
              <w:ind w:left="0" w:leftChars="0" w:firstLine="0" w:firstLineChars="0"/>
              <w:jc w:val="both"/>
              <w:rPr>
                <w:rFonts w:hint="default"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42</w:t>
            </w:r>
          </w:p>
        </w:tc>
        <w:tc>
          <w:tcPr>
            <w:tcW w:w="1129" w:type="dxa"/>
            <w:shd w:val="clear" w:color="auto" w:fill="auto"/>
            <w:vAlign w:val="center"/>
          </w:tcPr>
          <w:p w14:paraId="57D44F84">
            <w:pPr>
              <w:widowControl/>
              <w:ind w:left="0" w:leftChars="0" w:firstLine="0" w:firstLineChars="0"/>
              <w:jc w:val="both"/>
              <w:rPr>
                <w:rFonts w:hint="default"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eastAsia="zh-CN" w:bidi="ar"/>
                <w14:textFill>
                  <w14:solidFill>
                    <w14:schemeClr w14:val="tx1"/>
                  </w14:solidFill>
                </w14:textFill>
              </w:rPr>
              <w:t>监控室桌子</w:t>
            </w:r>
          </w:p>
        </w:tc>
        <w:tc>
          <w:tcPr>
            <w:tcW w:w="848" w:type="dxa"/>
            <w:shd w:val="clear" w:color="auto" w:fill="auto"/>
            <w:vAlign w:val="center"/>
          </w:tcPr>
          <w:p w14:paraId="0AE093F6">
            <w:pPr>
              <w:widowControl/>
              <w:jc w:val="center"/>
              <w:rPr>
                <w:rFonts w:hint="default" w:cs="宋体"/>
                <w:color w:val="000000"/>
                <w:kern w:val="0"/>
                <w:szCs w:val="21"/>
                <w:lang w:val="en-US" w:eastAsia="zh-CN" w:bidi="ar"/>
              </w:rPr>
            </w:pPr>
            <w:r>
              <w:rPr>
                <w:rFonts w:hint="eastAsia" w:cs="宋体"/>
                <w:color w:val="000000"/>
                <w:kern w:val="0"/>
                <w:szCs w:val="21"/>
                <w:lang w:val="en-US" w:eastAsia="zh-CN" w:bidi="ar"/>
              </w:rPr>
              <w:t>1</w:t>
            </w:r>
          </w:p>
        </w:tc>
        <w:tc>
          <w:tcPr>
            <w:tcW w:w="847" w:type="dxa"/>
            <w:shd w:val="clear" w:color="auto" w:fill="auto"/>
            <w:vAlign w:val="center"/>
          </w:tcPr>
          <w:p w14:paraId="6DB45995">
            <w:pPr>
              <w:widowControl/>
              <w:jc w:val="center"/>
              <w:rPr>
                <w:rFonts w:hint="eastAsia" w:cs="宋体"/>
                <w:kern w:val="0"/>
                <w:szCs w:val="21"/>
                <w:lang w:eastAsia="zh-CN" w:bidi="ar"/>
              </w:rPr>
            </w:pPr>
            <w:r>
              <w:rPr>
                <w:rFonts w:hint="eastAsia" w:cs="宋体"/>
                <w:kern w:val="0"/>
                <w:szCs w:val="21"/>
                <w:lang w:eastAsia="zh-CN" w:bidi="ar"/>
              </w:rPr>
              <w:t>套</w:t>
            </w:r>
          </w:p>
        </w:tc>
        <w:tc>
          <w:tcPr>
            <w:tcW w:w="8592" w:type="dxa"/>
            <w:shd w:val="clear" w:color="auto" w:fill="auto"/>
            <w:vAlign w:val="center"/>
          </w:tcPr>
          <w:p w14:paraId="5030042B">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规格：6000mm*600mm*750mm（±5）</w:t>
            </w:r>
          </w:p>
          <w:p w14:paraId="117991BC">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346B9A1E">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40AA7EB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5A859A73">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p w14:paraId="2C4464A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5、导轨:符合GB/T 3325-2017 《金属家具通用技术条件》、QB/T 2454-2013《家具五金 抽屉导轨》、GB/T 10125-2012 《人造气氛腐蚀试验盐雾试验》、QB/T3832-1999《轻工产品金属镀层腐蚀试验结果的评价》标准：外观性能金属件喷涂层无漏喷、锈蚀和脱色、掉色现象，涂层光滑均匀，色泽一致，无流挂、疙瘩、皱皮、飞漆等缺陷，功能检测拉出安全性检测合格、猛开猛关检测合格、耐久性试验10万次无损坏合格，金属表面耐腐蚀中性盐雾试验（NSS）连续喷雾18h，镀层对基体保护等级达到10级，镀层本身耐腐蚀程度达到10级；</w:t>
            </w:r>
          </w:p>
          <w:p w14:paraId="6ED42A84">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6、柜门铰链：符合QB/T 2189-2013《家具五金 杯状暗铰链》、QB/T 3827-1999《轻工产品金属镀层和化学处理层的耐腐蚀试验方法  乙酸盐雾试验（ASS）法》、QB/T 3832-1999《轻工产品金属镀层腐蚀试验结果的评价》标准：耐久性试验10万次无损坏检测合格，乙酸盐雾试验（ASS）连续喷雾200h镀层本身耐腐蚀程度达到10级、镀层对基体保护等级达到10级；</w:t>
            </w:r>
          </w:p>
          <w:p w14:paraId="544B9F5F">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7、锁具:符合GB/T1621-2015《家具锁》、QB/T 3827-1999《轻工产品金属镀层和化学处理层的耐腐蚀试验方法 乙酸盐雾试验（ASS）法》标准：保密度检测合格，灵活度检测合格，乙酸盐雾试验（ASS）连续喷雾120h镀层本身耐腐蚀程度达到10级、镀层对基体保护等级达到10级；</w:t>
            </w:r>
          </w:p>
        </w:tc>
        <w:tc>
          <w:tcPr>
            <w:tcW w:w="1294" w:type="dxa"/>
            <w:shd w:val="clear" w:color="auto" w:fill="auto"/>
            <w:vAlign w:val="center"/>
          </w:tcPr>
          <w:p w14:paraId="5B7DA18A">
            <w:pPr>
              <w:widowControl/>
              <w:jc w:val="center"/>
              <w:rPr>
                <w:rFonts w:ascii="宋体" w:hAnsi="宋体" w:eastAsia="宋体" w:cs="宋体"/>
                <w:color w:val="000000"/>
                <w:kern w:val="0"/>
                <w:szCs w:val="21"/>
              </w:rPr>
            </w:pPr>
          </w:p>
        </w:tc>
      </w:tr>
      <w:tr w14:paraId="578C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2351" w:hRule="atLeast"/>
        </w:trPr>
        <w:tc>
          <w:tcPr>
            <w:tcW w:w="741" w:type="dxa"/>
            <w:shd w:val="clear" w:color="auto" w:fill="auto"/>
            <w:vAlign w:val="center"/>
          </w:tcPr>
          <w:p w14:paraId="55B2DB7B">
            <w:pPr>
              <w:widowControl/>
              <w:ind w:left="0" w:leftChars="0" w:firstLine="0" w:firstLineChars="0"/>
              <w:jc w:val="both"/>
              <w:rPr>
                <w:rFonts w:hint="default" w:cs="宋体"/>
                <w:color w:val="000000"/>
                <w:kern w:val="0"/>
                <w:szCs w:val="21"/>
                <w:lang w:val="en-US" w:eastAsia="zh-CN"/>
              </w:rPr>
            </w:pPr>
            <w:r>
              <w:rPr>
                <w:rFonts w:hint="eastAsia" w:cs="宋体"/>
                <w:color w:val="000000"/>
                <w:kern w:val="0"/>
                <w:szCs w:val="21"/>
                <w:lang w:val="en-US" w:eastAsia="zh-CN"/>
              </w:rPr>
              <w:t>43</w:t>
            </w:r>
          </w:p>
        </w:tc>
        <w:tc>
          <w:tcPr>
            <w:tcW w:w="1129" w:type="dxa"/>
            <w:shd w:val="clear" w:color="auto" w:fill="auto"/>
            <w:vAlign w:val="center"/>
          </w:tcPr>
          <w:p w14:paraId="50A6B351">
            <w:pPr>
              <w:widowControl/>
              <w:ind w:left="0" w:leftChars="0" w:firstLine="0" w:firstLineChars="0"/>
              <w:jc w:val="both"/>
              <w:rPr>
                <w:rFonts w:hint="eastAsia" w:cs="宋体"/>
                <w:color w:val="000000"/>
                <w:kern w:val="0"/>
                <w:szCs w:val="21"/>
                <w:lang w:eastAsia="zh-CN" w:bidi="ar"/>
              </w:rPr>
            </w:pPr>
            <w:r>
              <w:rPr>
                <w:rFonts w:hint="eastAsia" w:cs="宋体"/>
                <w:color w:val="000000"/>
                <w:kern w:val="0"/>
                <w:szCs w:val="21"/>
                <w:lang w:eastAsia="zh-CN" w:bidi="ar"/>
              </w:rPr>
              <w:t>发言席</w:t>
            </w:r>
          </w:p>
        </w:tc>
        <w:tc>
          <w:tcPr>
            <w:tcW w:w="848" w:type="dxa"/>
            <w:shd w:val="clear" w:color="auto" w:fill="auto"/>
            <w:vAlign w:val="center"/>
          </w:tcPr>
          <w:p w14:paraId="7D1839F8">
            <w:pPr>
              <w:widowControl/>
              <w:jc w:val="center"/>
              <w:rPr>
                <w:rFonts w:hint="default" w:cs="宋体"/>
                <w:color w:val="000000"/>
                <w:kern w:val="0"/>
                <w:szCs w:val="21"/>
                <w:lang w:val="en-US" w:eastAsia="zh-CN" w:bidi="ar"/>
              </w:rPr>
            </w:pPr>
            <w:r>
              <w:rPr>
                <w:rFonts w:hint="eastAsia" w:cs="宋体"/>
                <w:color w:val="000000" w:themeColor="text1"/>
                <w:kern w:val="0"/>
                <w:szCs w:val="21"/>
                <w:lang w:val="en-US" w:eastAsia="zh-CN" w:bidi="ar"/>
                <w14:textFill>
                  <w14:solidFill>
                    <w14:schemeClr w14:val="tx1"/>
                  </w14:solidFill>
                </w14:textFill>
              </w:rPr>
              <w:t>1</w:t>
            </w:r>
          </w:p>
        </w:tc>
        <w:tc>
          <w:tcPr>
            <w:tcW w:w="847" w:type="dxa"/>
            <w:shd w:val="clear" w:color="auto" w:fill="auto"/>
            <w:vAlign w:val="center"/>
          </w:tcPr>
          <w:p w14:paraId="79F1DE57">
            <w:pPr>
              <w:widowControl/>
              <w:jc w:val="center"/>
              <w:rPr>
                <w:rFonts w:hint="eastAsia" w:cs="宋体"/>
                <w:kern w:val="0"/>
                <w:szCs w:val="21"/>
                <w:lang w:eastAsia="zh-CN" w:bidi="ar"/>
              </w:rPr>
            </w:pPr>
            <w:r>
              <w:rPr>
                <w:rFonts w:hint="eastAsia" w:cs="宋体"/>
                <w:kern w:val="0"/>
                <w:szCs w:val="21"/>
                <w:lang w:eastAsia="zh-CN" w:bidi="ar"/>
              </w:rPr>
              <w:t>张</w:t>
            </w:r>
          </w:p>
        </w:tc>
        <w:tc>
          <w:tcPr>
            <w:tcW w:w="8592" w:type="dxa"/>
            <w:shd w:val="clear" w:color="auto" w:fill="auto"/>
            <w:vAlign w:val="center"/>
          </w:tcPr>
          <w:p w14:paraId="4E8D9833">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规格：800mm*500mm*1100mm（±5）</w:t>
            </w:r>
          </w:p>
          <w:p w14:paraId="22A079A7">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1、主体基材采用E0级环保三聚氰胺饰面刨花板，耐磨，抗压、抗拉、抗弯、防霉、阻燃性强，不易变形。三聚氰胺板：符合GB/T 4897-2015 《刨花板》、GB/T 35601-2017《绿色产品评价 人造板和木质地板》、JC/T 2039-2010《抗菌防霉木质装饰板》、GB 8624-2012《建筑材料及制品燃烧性能分级》、GB 18580-2017《室内装饰装修材料人造板及其制品中甲醛释放限量》、GB/T 15102-2017《浸渍胶膜纸饰面纤维板和刨花板》标准：密度0.6-0.9g/cm³；含水率3-13%；表面胶合强度≥0.60MPa；表面耐磨磨耗值≤80mg/100r；表面耐香烟灼烧≥4级；表面耐干热≥4级；表面耐水蒸气≥4级；耐光色牢度（灰色样卡）≥4级；甲醛释放量≤0.025mg/m³；苯≤10μg/m³、甲苯≤10μg/m³、二甲苯≤10μg/m³；总挥发性有机化合物(TVOC)≤100μg/m³；防霉菌性能：防霉菌等级黑曲霉0级或1级；燃烧性能等级B1（B）级的相关检测数据完全合格；</w:t>
            </w:r>
          </w:p>
          <w:p w14:paraId="55E50A42">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2、采用环保PVC封边条：符合QB/T 4463-2013《家具用封边条技术要求》标准：甲醛释放量≤1.5mg/L；耐干热性、耐冷热循环、耐磨性均检测合格；氯乙烯单体含量≤5.0mg/kg；多溴联苯含量未检出；多溴二苯醚含量未检出；可迁移元素重金属含量：钡含量≤1000mg/kg、镉含量≤75mg/kg、铬含量≤60mg/kg、汞含量≤60mg/kg、铅含量≤90mg/kg、砷含量≤25mg/kg、硒含量≤500mg/kg、锑含量≤60mg/kg；</w:t>
            </w:r>
          </w:p>
          <w:p w14:paraId="5F399FE5">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3、热熔胶：符合HJ 2541-2016《环境标志产品技术要求 胶粘剂》、GB 18583-2008《室内装饰装修材料 胶粘剂中有害物质限量》标准：苯含量≤0.04g/kg；甲苯、乙苯、二甲苯总含量≤0.04g/kg；总挥发性有机物含量≤700g/L；游离甲醛含量≤0.05g/kg；二氯甲烷≤0.2g/kg、1,2-二氯乙烷≤0.2g/kg、1,1,2-三氯乙烷≤0.2g/kg、三氯乙烯≤0.2g/kg；</w:t>
            </w:r>
          </w:p>
          <w:p w14:paraId="387A8631">
            <w:pPr>
              <w:widowControl/>
              <w:snapToGrid w:val="0"/>
              <w:jc w:val="left"/>
              <w:rPr>
                <w:rFonts w:hint="eastAsia"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4、三合一连接件：符合GB/T 3325-2017《金属家具通用技术条件》、QB/T 3827-1999《轻工产品金属镀层和化学处理层的耐腐蚀试验方法  乙酸盐雾试验（ASS）法》、QB/T 3832-1999《轻工产品金属镀层腐蚀试验结果的评价》标准：外观性能金属件电镀层表面应无剥落、返锈、毛刺，表面应无烧焦、起泡、针孔、裂纹、花斑等检测符合要求；乙酸盐雾试验连续喷雾160小时，镀层本身的耐腐蚀等级达到10级，镀层对基体的保护等级达到10级；</w:t>
            </w:r>
          </w:p>
        </w:tc>
        <w:tc>
          <w:tcPr>
            <w:tcW w:w="1294" w:type="dxa"/>
            <w:shd w:val="clear" w:color="auto" w:fill="auto"/>
            <w:vAlign w:val="center"/>
          </w:tcPr>
          <w:p w14:paraId="4988110A">
            <w:pPr>
              <w:widowControl/>
              <w:jc w:val="center"/>
              <w:rPr>
                <w:rFonts w:ascii="宋体" w:hAnsi="宋体" w:eastAsia="宋体" w:cs="宋体"/>
                <w:color w:val="000000"/>
                <w:kern w:val="0"/>
                <w:szCs w:val="21"/>
              </w:rPr>
            </w:pPr>
          </w:p>
        </w:tc>
      </w:tr>
      <w:tr w14:paraId="3A20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13451" w:type="dxa"/>
            <w:gridSpan w:val="6"/>
            <w:shd w:val="clear" w:color="auto" w:fill="D9D9D9"/>
            <w:vAlign w:val="center"/>
          </w:tcPr>
          <w:p w14:paraId="0D92DD3B">
            <w:pPr>
              <w:widowControl/>
              <w:jc w:val="center"/>
              <w:rPr>
                <w:rFonts w:ascii="宋体" w:hAnsi="宋体" w:eastAsia="宋体" w:cs="宋体"/>
                <w:color w:val="000000"/>
                <w:kern w:val="0"/>
                <w:szCs w:val="21"/>
              </w:rPr>
            </w:pPr>
            <w:r>
              <w:rPr>
                <w:rFonts w:hint="eastAsia" w:ascii="宋体" w:hAnsi="宋体" w:eastAsia="宋体" w:cs="宋体"/>
                <w:b/>
                <w:bCs/>
                <w:color w:val="000000"/>
                <w:kern w:val="0"/>
                <w:szCs w:val="21"/>
                <w:lang w:bidi="ar"/>
              </w:rPr>
              <w:t xml:space="preserve">二、办公设备 </w:t>
            </w:r>
          </w:p>
        </w:tc>
      </w:tr>
      <w:tr w14:paraId="1603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1" w:type="dxa"/>
            <w:gridSpan w:val="6"/>
            <w:shd w:val="clear" w:color="auto" w:fill="auto"/>
            <w:vAlign w:val="center"/>
          </w:tcPr>
          <w:p w14:paraId="4B0828A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序号产品名称</w:t>
            </w:r>
          </w:p>
        </w:tc>
        <w:tc>
          <w:tcPr>
            <w:tcW w:w="13445" w:type="dxa"/>
            <w:shd w:val="clear" w:color="auto" w:fill="auto"/>
            <w:vAlign w:val="center"/>
          </w:tcPr>
          <w:p w14:paraId="3E87D823">
            <w:pPr>
              <w:widowControl/>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数单招</w:t>
            </w:r>
            <w:r>
              <w:rPr>
                <w:rFonts w:hint="eastAsia" w:ascii="宋体" w:hAnsi="宋体" w:eastAsia="宋体" w:cs="宋体"/>
                <w:b/>
                <w:bCs/>
                <w:color w:val="000000"/>
                <w:kern w:val="0"/>
                <w:szCs w:val="21"/>
              </w:rPr>
              <w:t>备注</w:t>
            </w:r>
            <w:r>
              <w:rPr>
                <w:rFonts w:hint="eastAsia" w:ascii="宋体" w:hAnsi="宋体" w:eastAsia="宋体" w:cs="宋体"/>
                <w:b/>
                <w:bCs/>
                <w:color w:val="000000"/>
                <w:kern w:val="0"/>
                <w:szCs w:val="21"/>
                <w:lang w:bidi="ar"/>
              </w:rPr>
              <w:t>标参数位量</w:t>
            </w:r>
          </w:p>
        </w:tc>
        <w:tc>
          <w:tcPr>
            <w:tcW w:w="13445" w:type="dxa"/>
            <w:shd w:val="clear" w:color="auto" w:fill="auto"/>
            <w:vAlign w:val="center"/>
          </w:tcPr>
          <w:p w14:paraId="0F367832">
            <w:pPr>
              <w:widowControl/>
              <w:snapToGrid w:val="0"/>
              <w:jc w:val="center"/>
              <w:rPr>
                <w:rFonts w:hint="eastAsia" w:ascii="宋体" w:hAnsi="宋体" w:eastAsia="宋体" w:cs="宋体"/>
                <w:b/>
                <w:bCs/>
                <w:color w:val="000000"/>
                <w:kern w:val="0"/>
                <w:szCs w:val="21"/>
                <w:lang w:bidi="ar"/>
              </w:rPr>
            </w:pPr>
          </w:p>
        </w:tc>
        <w:tc>
          <w:tcPr>
            <w:tcW w:w="13445" w:type="dxa"/>
            <w:shd w:val="clear" w:color="auto" w:fill="auto"/>
            <w:vAlign w:val="center"/>
          </w:tcPr>
          <w:p w14:paraId="15891D67">
            <w:pPr>
              <w:widowControl/>
              <w:snapToGrid w:val="0"/>
              <w:jc w:val="center"/>
              <w:rPr>
                <w:rFonts w:hint="eastAsia" w:ascii="宋体" w:hAnsi="宋体" w:eastAsia="宋体" w:cs="宋体"/>
                <w:b/>
                <w:bCs/>
                <w:color w:val="000000"/>
                <w:kern w:val="0"/>
                <w:szCs w:val="21"/>
                <w:lang w:bidi="ar"/>
              </w:rPr>
            </w:pPr>
          </w:p>
        </w:tc>
        <w:tc>
          <w:tcPr>
            <w:tcW w:w="13445" w:type="dxa"/>
            <w:shd w:val="clear" w:color="auto" w:fill="auto"/>
            <w:vAlign w:val="center"/>
          </w:tcPr>
          <w:p w14:paraId="04548078">
            <w:pPr>
              <w:widowControl/>
              <w:snapToGrid w:val="0"/>
              <w:jc w:val="center"/>
              <w:rPr>
                <w:rFonts w:hint="eastAsia" w:ascii="宋体" w:hAnsi="宋体" w:eastAsia="宋体" w:cs="宋体"/>
                <w:b/>
                <w:bCs/>
                <w:color w:val="000000"/>
                <w:kern w:val="0"/>
                <w:szCs w:val="21"/>
                <w:lang w:bidi="ar"/>
              </w:rPr>
            </w:pPr>
          </w:p>
        </w:tc>
        <w:tc>
          <w:tcPr>
            <w:tcW w:w="13445" w:type="dxa"/>
            <w:shd w:val="clear" w:color="auto" w:fill="D9D9D9"/>
            <w:vAlign w:val="center"/>
          </w:tcPr>
          <w:p w14:paraId="2E824DE6">
            <w:pPr>
              <w:widowControl/>
              <w:snapToGrid w:val="0"/>
              <w:jc w:val="center"/>
              <w:rPr>
                <w:rFonts w:hint="eastAsia" w:ascii="宋体" w:hAnsi="宋体" w:eastAsia="宋体" w:cs="宋体"/>
                <w:b/>
                <w:bCs/>
                <w:color w:val="000000"/>
                <w:kern w:val="0"/>
                <w:szCs w:val="21"/>
                <w:lang w:bidi="ar"/>
              </w:rPr>
            </w:pPr>
          </w:p>
        </w:tc>
      </w:tr>
      <w:tr w14:paraId="4CE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204FB505">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129" w:type="dxa"/>
            <w:shd w:val="clear" w:color="auto" w:fill="auto"/>
            <w:vAlign w:val="center"/>
          </w:tcPr>
          <w:p w14:paraId="443092FF">
            <w:pPr>
              <w:widowControl/>
              <w:snapToGrid w:val="0"/>
              <w:ind w:left="0" w:leftChars="0" w:firstLine="200" w:firstLineChars="10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kern w:val="0"/>
                <w:szCs w:val="21"/>
                <w:lang w:val="en-US" w:eastAsia="zh-CN" w:bidi="ar"/>
              </w:rPr>
              <w:t>云终端</w:t>
            </w:r>
            <w:r>
              <w:rPr>
                <w:rFonts w:hint="eastAsia" w:cs="宋体"/>
                <w:color w:val="000000"/>
                <w:kern w:val="0"/>
                <w:szCs w:val="21"/>
                <w:lang w:val="en-US" w:eastAsia="zh-CN" w:bidi="ar"/>
              </w:rPr>
              <w:br w:type="textWrapping"/>
            </w:r>
            <w:r>
              <w:rPr>
                <w:rFonts w:hint="eastAsia" w:cs="宋体"/>
                <w:color w:val="000000"/>
                <w:kern w:val="0"/>
                <w:szCs w:val="21"/>
                <w:lang w:val="en-US" w:eastAsia="zh-CN" w:bidi="ar"/>
              </w:rPr>
              <w:t>（包含显示器、键鼠</w:t>
            </w:r>
          </w:p>
        </w:tc>
        <w:tc>
          <w:tcPr>
            <w:tcW w:w="848" w:type="dxa"/>
            <w:shd w:val="clear" w:color="auto" w:fill="auto"/>
            <w:vAlign w:val="center"/>
          </w:tcPr>
          <w:p w14:paraId="5FB41570">
            <w:pPr>
              <w:widowControl/>
              <w:snapToGrid w:val="0"/>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30</w:t>
            </w:r>
          </w:p>
        </w:tc>
        <w:tc>
          <w:tcPr>
            <w:tcW w:w="847" w:type="dxa"/>
            <w:shd w:val="clear" w:color="auto" w:fill="auto"/>
            <w:vAlign w:val="center"/>
          </w:tcPr>
          <w:p w14:paraId="6D6E00D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080E11D7">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1为保证云桌面软件系统的兼容效果和稳定运行，所有终端均需采用x86架构，且为国内自主品牌；</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2、配置CPU性能不低于第十二代i5六核十二线程处理器（处理器主频≥2.5GHz）；内存容量≥8GB，显卡性能不低于Intel UHD 730；本地存储≥256 GB SSD；</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3、USB接口数量≥9个（其中USB 3.0接口≥4个，USB 2.0接口≥4个，TYPE-C接口≥1个），千兆网口≥1个，VGA接口≥1个，HDMI接口≥1个，DP接口≥1个，音频输入输出接口≥1个，支持4段式耳机音频输入及输出。提供截图证明；</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4、配置内存槽位≥2个；</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5、配置M.2 SSD槽位≥2个，2.5英寸硬盘位≥1个，提供产品图片证明；</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6、为保障所投设备质量优异、可靠性高，要求所投设备平均故障间隔时间（MTBF）≥30万小时，提供第三方测试报告；</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7、投标所选终端需提供3C证书及节能证书。提供证书复印件；</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8、所投设备质量优异，可适应宽泛的环境温度变化范围，经过-10℃~50℃的环境考验，依旧可以正常使用，提供第三方测试报告；</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9、为避免设备运行时产生噪声污染，干扰办公、学习人员，要求设备满载噪声指标≤32.06dB，提供第三方测试报告；</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10、云桌面控制平台软件，采用B/S（Broswer/Server）架构，提供云桌面管理、镜像管理、用户管理、终端管理、策略管理等功能模块；</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11、持以下三种类型云桌面：1、关闭云桌面后用户的个性化配置与数据不会丢失；2、每次关闭云桌面后自动还原系统盘到初始状态；3、用户桌面统一升级安装应用软件，但用户的个性数据不受影响。提供产品功能界面截图；</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12、可以根据用户名、云桌面IP、云桌面名称等信息分页查询云桌面信息；支持采用远程方式对云桌面进行远程协助。远程协助基于WEB页面，无需额外安装客户端；</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13、支持用户桌面个性化数据(包括应用程序配置文件、注册表、系统的修改和配置等用户个性化文件)重向至定个人磁盘中，管理员在统一更新、升级镜像后不会影响个人数据。</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14、为满足在桌面故障后能在3分钟内快速恢复桌面环境，并确保原C盘（系统盘）文件不被删除，便于用户恢复数据。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支持在桌面还原后，保留历史系统盘的能力。能够在还原桌面后，自动将故障系统盘作为数据盘挂载到新桌面内，便于用户拷贝数据。提供产品功能界面截图；</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15、支持镜像基于WEB页面进行编辑；镜像未发布前，支持撤销编辑；</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16、支持应用程序安装包和共享文件的管理，包括：上传、删除、查询与制作镜像时加载到虚拟机内部；</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17、支持通过推送安装包、应用磁盘的方式，为桌面提供应用管理能力。同时推送安装包、应用磁盘的能力需包含VDI、IDV、TCI三种类型；</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18、支持通过上传操作系统ISO文件、QCOW2格式文件来制作生成镜像。提供产品功能界面截图；</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19、支持管理员分级分权，通过精细化为管理员配置功能权限，提升桌面运维的安全性。支持配置管理员角色，包括但不限于超级管理员，审计管理员、安全管理员及系统管理员、自定义角色等；</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20、支持定时及远程开启IDV/TCI终端，使用WOL和WOW两种技术可以同时实现局域网和跨三层网络的终端开机。通过远程开机功能可以使针对终端本地的配置快速生效，同时也可根据岗位需求设置定时任务使得终端在使用者到岗前即完成启动，提升使用体验。提供产品功能界面截图；</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21、提供物理PC桌面管理工具，可安装在PC或虚拟机环境中。管理工具可显示基本硬件信息，支持用户端可以主动报障功能，并高亮显示报障信息。提供产品功能界面截图；</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22、要求配置30个IDV终端使用授权。</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23、键盘全尺寸按键，高度可调；</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24、增强拉拔力的设计，键帽不易脱落，结实耐用；</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25、人体工学设计，键盘水滴字键，触感舒适；</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26、有线键鼠套装，USB供电，线长1M以上；</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27、全国联保，享受三包服务；</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28、键盘按键数104键；</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29、支持，通过Fn+的组合按键功能实现；</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30、配置WLED显示器，尺寸≥23.8英寸，分辨率≥1920×1080，刷新率≥75Hz(HDMI)，VGA接口≥1个，HDMI接口≥1个。</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31、硬件形态：为保障使用时的动态清晰度、色彩还原准确、可视角度等方面的体验，需采用IPS屏，窄边框设计，水平及垂直可视角度≥178°，亮度≥250 cd/m²，对比度≥1,000:1，原生8bit色深。</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32、为了保证产品质量，所投设备提供三年质保；</w:t>
            </w:r>
            <w:r>
              <w:rPr>
                <w:rFonts w:hint="eastAsia" w:ascii="宋体" w:hAnsi="宋体" w:eastAsia="宋体" w:cs="宋体"/>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33、为了拓宽产品的使用场景，支持壁挂以及背挂IDV/TCI终端；</w:t>
            </w:r>
          </w:p>
          <w:p w14:paraId="17478BFC">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34、为保证我院业务系统能在云终端上正常运行，所投产品需提供与我院现有业务系统的匹配证明。</w:t>
            </w:r>
          </w:p>
          <w:p w14:paraId="01A9ED5E">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35、为了保证产品质量，提供原厂售后服务承诺函；</w:t>
            </w:r>
          </w:p>
          <w:p w14:paraId="7A4A6CAB">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36、供应商需提供1名原厂云桌面认证工程师，进行2年驻场服务，驻场期间驻场工程师应严格履行相应工作职责并由院方管理，提供相关证明材料及承诺函</w:t>
            </w:r>
          </w:p>
        </w:tc>
        <w:tc>
          <w:tcPr>
            <w:tcW w:w="1294" w:type="dxa"/>
            <w:shd w:val="clear" w:color="auto" w:fill="auto"/>
            <w:vAlign w:val="center"/>
          </w:tcPr>
          <w:p w14:paraId="6E776D15">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4B79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524A3670">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129" w:type="dxa"/>
            <w:shd w:val="clear" w:color="auto" w:fill="auto"/>
            <w:vAlign w:val="center"/>
          </w:tcPr>
          <w:p w14:paraId="2EE9190E">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电视一体机1（触屏）</w:t>
            </w:r>
          </w:p>
        </w:tc>
        <w:tc>
          <w:tcPr>
            <w:tcW w:w="848" w:type="dxa"/>
            <w:shd w:val="clear" w:color="auto" w:fill="auto"/>
            <w:vAlign w:val="center"/>
          </w:tcPr>
          <w:p w14:paraId="53AC09B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7</w:t>
            </w:r>
          </w:p>
        </w:tc>
        <w:tc>
          <w:tcPr>
            <w:tcW w:w="847" w:type="dxa"/>
            <w:shd w:val="clear" w:color="auto" w:fill="auto"/>
            <w:vAlign w:val="center"/>
          </w:tcPr>
          <w:p w14:paraId="23DC2451">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591975FA">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color w:val="000000" w:themeColor="text1"/>
                <w:kern w:val="0"/>
                <w:sz w:val="18"/>
                <w:szCs w:val="18"/>
                <w:lang w:val="en-US" w:eastAsia="zh-CN"/>
                <w14:textFill>
                  <w14:solidFill>
                    <w14:schemeClr w14:val="tx1"/>
                  </w14:solidFill>
                </w14:textFill>
              </w:rPr>
              <w:t>、尺寸：≧55英寸，液晶A规屏，显示比例16:9；对比度≥5000:1，具有防眩光功能，采用4mm厚AG钢化玻璃，反射率≤1%；</w:t>
            </w:r>
          </w:p>
          <w:p w14:paraId="3C687C1C">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2、分辨率：≧3840×2160，亮度：≧300cd/㎡，可视角度：≧178°，色域≧72% NTSC，可显示更真实更鲜艳的颜色</w:t>
            </w:r>
          </w:p>
          <w:p w14:paraId="46CBC711">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3、整机内置正面上居中≧1300万像素高清摄像头</w:t>
            </w:r>
          </w:p>
          <w:p w14:paraId="3872B5EA">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4、内置6个麦克风，8米有效拾音距离，采用2*10W扬声器</w:t>
            </w:r>
          </w:p>
          <w:p w14:paraId="232D971B">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5、采用红外触控技术，支持20点以上触摸，支持高精度红外被动笔书写，书写精度可达±2mm</w:t>
            </w:r>
          </w:p>
          <w:p w14:paraId="036D574B">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6、系统配置：RAM≧4G ROM≧64G 安卓11.0以上系统</w:t>
            </w:r>
          </w:p>
          <w:p w14:paraId="62CFCF8E">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7、前置接口：USB3.0≥3；Type C≥1；Touch USB≥1；HDMI in≥1；</w:t>
            </w:r>
          </w:p>
          <w:p w14:paraId="65504864">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8、后置接口：MIC In≥1；COAXIAL Out≥1；Earphone Out≥1；PC Audio In≥1；VGA≥1；RS232≥1；TV In≥1；AV In≥1；AV Out≥1；LAN In≥1；HDMI in≥2；USB≥2；Touch USB≥1；TF Card≥1</w:t>
            </w:r>
          </w:p>
          <w:p w14:paraId="5C6C319E">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9、前置按键≥7个，包括录屏、图像比例、音量-、音量+、设置、护眼、电源</w:t>
            </w:r>
          </w:p>
          <w:p w14:paraId="4C691ECF">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10、内置双路WIFI，支持AP热点，Wifi：2.4GHz/AP：2.4GHz/5GHz</w:t>
            </w:r>
          </w:p>
          <w:p w14:paraId="68D5CFC6">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11、护眼模式：在嵌入式系统上使用白板时，屏幕会自动降低亮度，停止书写后亮度自动恢复，在保护使用者视力健康的同时保证显示效果。</w:t>
            </w:r>
          </w:p>
        </w:tc>
        <w:tc>
          <w:tcPr>
            <w:tcW w:w="1294" w:type="dxa"/>
            <w:shd w:val="clear" w:color="auto" w:fill="auto"/>
            <w:vAlign w:val="center"/>
          </w:tcPr>
          <w:p w14:paraId="1D4DC89C">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1210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11600032">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129" w:type="dxa"/>
            <w:shd w:val="clear" w:color="auto" w:fill="auto"/>
            <w:vAlign w:val="center"/>
          </w:tcPr>
          <w:p w14:paraId="63361DDB">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电视一体机2（触屏）</w:t>
            </w:r>
          </w:p>
        </w:tc>
        <w:tc>
          <w:tcPr>
            <w:tcW w:w="848" w:type="dxa"/>
            <w:shd w:val="clear" w:color="auto" w:fill="auto"/>
            <w:vAlign w:val="center"/>
          </w:tcPr>
          <w:p w14:paraId="1735BA98">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847" w:type="dxa"/>
            <w:shd w:val="clear" w:color="auto" w:fill="auto"/>
            <w:vAlign w:val="center"/>
          </w:tcPr>
          <w:p w14:paraId="13B44142">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55D82446">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1、尺寸：≧60英寸，液晶A规屏，显示比例16:9；对比度≥5000:1，具有防眩光功能，采用4mm厚AG钢化玻璃，反射率≤1%；</w:t>
            </w:r>
          </w:p>
          <w:p w14:paraId="6B0F6D2F">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2、分辨率：≧3840×2160，亮度：≧300cd/㎡，可视角度：≧178°，色域≧72% NTSC，可显示更真实更鲜艳的颜色</w:t>
            </w:r>
          </w:p>
          <w:p w14:paraId="303879F9">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3、整机内置正面上居中≧1300万像素高清摄像头</w:t>
            </w:r>
          </w:p>
          <w:p w14:paraId="4CD7FA7F">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4、内置6个麦克风，8米有效拾音距离，采用2*10W扬声器</w:t>
            </w:r>
          </w:p>
          <w:p w14:paraId="450B184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5、采用红外触控技术，支持20点以上触摸，支持高精度红外被动笔书写，书写精度可达±2mm</w:t>
            </w:r>
          </w:p>
          <w:p w14:paraId="1698CAC5">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6、系统配置：RAM≧4G ROM≧64G 安卓11.0以上系统</w:t>
            </w:r>
          </w:p>
          <w:p w14:paraId="248FE0BC">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7、前置接口：USB3.0≥3；Type C≥1；Touch USB≥1；HDMI in≥1；</w:t>
            </w:r>
          </w:p>
          <w:p w14:paraId="7CC75439">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8、后置接口：MIC In≥1；COAXIAL Out≥1；Earphone Out≥1；PC Audio In≥1；VGA≥1；RS232≥1；TV In≥1；AV In≥1；AV Out≥1；LAN In≥1；HDMI in≥2；USB≥2；Touch USB≥1；TF Card≥1</w:t>
            </w:r>
          </w:p>
          <w:p w14:paraId="42D6A94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9、前置按键≥7个，包括录屏、图像比例、音量-、音量+、设置、护眼、电源</w:t>
            </w:r>
          </w:p>
          <w:p w14:paraId="2BF45BDE">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10、内置双路WIFI，支持AP热点，Wifi：2.4GHz/AP：2.4GHz/5GHz</w:t>
            </w:r>
          </w:p>
          <w:p w14:paraId="339BDC9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11、护眼模式：在嵌入式系统上使用白板时，屏幕会自动降低亮度，停止书写后亮度自动恢复，在保护使用者视力健康的同时保证显示效果。</w:t>
            </w:r>
          </w:p>
        </w:tc>
        <w:tc>
          <w:tcPr>
            <w:tcW w:w="1294" w:type="dxa"/>
            <w:shd w:val="clear" w:color="auto" w:fill="auto"/>
            <w:vAlign w:val="center"/>
          </w:tcPr>
          <w:p w14:paraId="37951531">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36D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848" w:hRule="atLeast"/>
        </w:trPr>
        <w:tc>
          <w:tcPr>
            <w:tcW w:w="741" w:type="dxa"/>
            <w:shd w:val="clear" w:color="auto" w:fill="auto"/>
            <w:vAlign w:val="center"/>
          </w:tcPr>
          <w:p w14:paraId="3FCC0138">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1129" w:type="dxa"/>
            <w:shd w:val="clear" w:color="auto" w:fill="auto"/>
            <w:vAlign w:val="center"/>
          </w:tcPr>
          <w:p w14:paraId="47523424">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网络电视</w:t>
            </w:r>
          </w:p>
        </w:tc>
        <w:tc>
          <w:tcPr>
            <w:tcW w:w="848" w:type="dxa"/>
            <w:shd w:val="clear" w:color="auto" w:fill="auto"/>
            <w:vAlign w:val="center"/>
          </w:tcPr>
          <w:p w14:paraId="38A40835">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w:t>
            </w:r>
            <w:r>
              <w:rPr>
                <w:rFonts w:hint="eastAsia" w:ascii="宋体" w:hAnsi="宋体" w:eastAsia="宋体" w:cs="宋体"/>
                <w:color w:val="000000" w:themeColor="text1"/>
                <w:kern w:val="0"/>
                <w:sz w:val="18"/>
                <w:szCs w:val="18"/>
                <w:lang w:val="en-US" w:eastAsia="zh-CN"/>
                <w14:textFill>
                  <w14:solidFill>
                    <w14:schemeClr w14:val="tx1"/>
                  </w14:solidFill>
                </w14:textFill>
              </w:rPr>
              <w:t>5</w:t>
            </w:r>
          </w:p>
        </w:tc>
        <w:tc>
          <w:tcPr>
            <w:tcW w:w="847" w:type="dxa"/>
            <w:shd w:val="clear" w:color="auto" w:fill="auto"/>
            <w:vAlign w:val="center"/>
          </w:tcPr>
          <w:p w14:paraId="1DEF352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20455BFC">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1、2K全面屏电视，屏幕尺寸：≧43英寸</w:t>
            </w:r>
          </w:p>
          <w:p w14:paraId="549EA855">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2、背光方式：直下式</w:t>
            </w:r>
          </w:p>
          <w:p w14:paraId="0E10597B">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 xml:space="preserve">3、亮度≥200nits,对比度≥1200：1 </w:t>
            </w:r>
          </w:p>
          <w:p w14:paraId="1B6D51BB">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4、屏幕比例：16：9</w:t>
            </w:r>
          </w:p>
          <w:p w14:paraId="033228BF">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5、最大可视角度：≥178°</w:t>
            </w:r>
          </w:p>
          <w:p w14:paraId="571BCF20">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6、Android9.0智能操作系统，4核高性能处理器1.2GHz主频，1G DDR3主内存，内置8G容量闪存，内置无线wifi模块，支持802.11 a/b/g/n。</w:t>
            </w:r>
          </w:p>
          <w:p w14:paraId="16369C81">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7、支持HDMI2.0*2、AV接口*1、同轴接口*1、RF接口*1、USB2.0*2、网络接口*1、调试串口*1。</w:t>
            </w:r>
          </w:p>
          <w:p w14:paraId="761D7B2C">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9、支持勿扰模式，在待机状态下指示灯熄灭，无视觉干扰。</w:t>
            </w:r>
          </w:p>
          <w:p w14:paraId="4F57B676">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10、支持在线替换开机画面、动画、视频；搭载第三方运用；支持第三方APK适配对接。</w:t>
            </w:r>
          </w:p>
          <w:p w14:paraId="59DFD4D8">
            <w:pPr>
              <w:widowControl/>
              <w:snapToGrid w:val="0"/>
              <w:ind w:left="356" w:leftChars="178"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11、大于等于二级能效</w:t>
            </w:r>
            <w:r>
              <w:rPr>
                <w:rFonts w:hint="eastAsia" w:ascii="宋体" w:hAnsi="宋体" w:eastAsia="宋体" w:cs="宋体"/>
                <w:bCs/>
                <w:iCs/>
                <w:color w:val="000000" w:themeColor="text1"/>
                <w:kern w:val="0"/>
                <w:sz w:val="18"/>
                <w:szCs w:val="18"/>
                <w:lang w:val="en-US" w:eastAsia="zh-CN"/>
                <w14:textFill>
                  <w14:solidFill>
                    <w14:schemeClr w14:val="tx1"/>
                  </w14:solidFill>
                </w14:textFill>
              </w:rPr>
              <w:br w:type="textWrapping"/>
            </w:r>
            <w:r>
              <w:rPr>
                <w:rFonts w:hint="eastAsia" w:ascii="宋体" w:hAnsi="宋体" w:eastAsia="宋体" w:cs="宋体"/>
                <w:bCs/>
                <w:iCs/>
                <w:color w:val="000000" w:themeColor="text1"/>
                <w:kern w:val="0"/>
                <w:sz w:val="18"/>
                <w:szCs w:val="18"/>
                <w:lang w:val="en-US" w:eastAsia="zh-CN"/>
                <w14:textFill>
                  <w14:solidFill>
                    <w14:schemeClr w14:val="tx1"/>
                  </w14:solidFill>
                </w14:textFill>
              </w:rPr>
              <w:t>12、提供第三方检测报告</w:t>
            </w:r>
          </w:p>
        </w:tc>
        <w:tc>
          <w:tcPr>
            <w:tcW w:w="1294" w:type="dxa"/>
            <w:shd w:val="clear" w:color="auto" w:fill="auto"/>
            <w:vAlign w:val="center"/>
          </w:tcPr>
          <w:p w14:paraId="5D8190DA">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24FB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08D56D2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w:t>
            </w:r>
          </w:p>
        </w:tc>
        <w:tc>
          <w:tcPr>
            <w:tcW w:w="1129" w:type="dxa"/>
            <w:shd w:val="clear" w:color="auto" w:fill="auto"/>
            <w:vAlign w:val="center"/>
          </w:tcPr>
          <w:p w14:paraId="17C0F076">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电视一体机3（触屏）</w:t>
            </w:r>
          </w:p>
        </w:tc>
        <w:tc>
          <w:tcPr>
            <w:tcW w:w="848" w:type="dxa"/>
            <w:shd w:val="clear" w:color="auto" w:fill="auto"/>
            <w:vAlign w:val="center"/>
          </w:tcPr>
          <w:p w14:paraId="1AA4D14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2</w:t>
            </w:r>
          </w:p>
        </w:tc>
        <w:tc>
          <w:tcPr>
            <w:tcW w:w="847" w:type="dxa"/>
            <w:shd w:val="clear" w:color="auto" w:fill="auto"/>
            <w:vAlign w:val="center"/>
          </w:tcPr>
          <w:p w14:paraId="71335E5B">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58039902">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1、尺寸：≧70英寸，液晶A规屏，显示比例16:9；对比度≥5000:1，具有防眩光功能，采用4mm厚AG钢化玻璃，反射率≤1%；</w:t>
            </w:r>
          </w:p>
          <w:p w14:paraId="0B1928AE">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2、分辨率：≧3840×2160，亮度：≧300cd/㎡，可视角度：≧178°，色域≧72% NTSC，可显示更真实更鲜艳的颜色</w:t>
            </w:r>
          </w:p>
          <w:p w14:paraId="44B44AF3">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3、整机内置正面上居中≧1300万像素高清摄像头</w:t>
            </w:r>
          </w:p>
          <w:p w14:paraId="4AACCF0F">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4、内置6个麦克风，8米有效拾音距离，采用2*10W扬声器</w:t>
            </w:r>
          </w:p>
          <w:p w14:paraId="606DFEC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5、采用红外触控技术，支持20点以上触摸，支持高精度红外被动笔书写，书写精度可达±2mm</w:t>
            </w:r>
          </w:p>
          <w:p w14:paraId="36AA90F9">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6、系统配置：RAM≧4G ROM≧64G 安卓11.0以上系统</w:t>
            </w:r>
          </w:p>
          <w:p w14:paraId="0FC36A30">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7、前置接口：USB3.0≥3；Type C≥1；Touch USB≥1；HDMI in≥1；</w:t>
            </w:r>
          </w:p>
          <w:p w14:paraId="47B36946">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8、后置接口：MIC In≥1；COAXIAL Out≥1；Earphone Out≥1；PC Audio In≥1；VGA≥1；RS232≥1；TV In≥1；AV In≥1；AV Out≥1；LAN In≥1；HDMI in≥2；USB≥2；Touch USB≥1；TF Card≥1</w:t>
            </w:r>
          </w:p>
          <w:p w14:paraId="398CA744">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9、前置按键≥7个，包括录屏、图像比例、音量-、音量+、设置、护眼、电源</w:t>
            </w:r>
          </w:p>
          <w:p w14:paraId="5ED40361">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10、内置双路WIFI，支持AP热点，Wifi：2.4GHz/AP：2.4GHz/5GHz</w:t>
            </w:r>
          </w:p>
          <w:p w14:paraId="4829AD06">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11、护眼模式：在嵌入式系统上使用白板时，屏幕会自动降低亮度，停止书写后亮度自动恢复，在保护使用者视力健康的同时保证显示效果。</w:t>
            </w:r>
          </w:p>
        </w:tc>
        <w:tc>
          <w:tcPr>
            <w:tcW w:w="1294" w:type="dxa"/>
            <w:shd w:val="clear" w:color="auto" w:fill="auto"/>
            <w:vAlign w:val="center"/>
          </w:tcPr>
          <w:p w14:paraId="2D09819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32EF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689" w:type="dxa"/>
          <w:trHeight w:val="600" w:hRule="atLeast"/>
        </w:trPr>
        <w:tc>
          <w:tcPr>
            <w:tcW w:w="741" w:type="dxa"/>
            <w:shd w:val="clear" w:color="auto" w:fill="auto"/>
            <w:vAlign w:val="center"/>
          </w:tcPr>
          <w:p w14:paraId="4074E359">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1129" w:type="dxa"/>
            <w:shd w:val="clear" w:color="auto" w:fill="auto"/>
            <w:vAlign w:val="center"/>
          </w:tcPr>
          <w:p w14:paraId="2BE68FD4">
            <w:pPr>
              <w:widowControl/>
              <w:snapToGrid w:val="0"/>
              <w:ind w:left="0" w:leftChars="0" w:firstLine="0" w:firstLineChars="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国产化PC</w:t>
            </w:r>
          </w:p>
        </w:tc>
        <w:tc>
          <w:tcPr>
            <w:tcW w:w="848" w:type="dxa"/>
            <w:shd w:val="clear" w:color="auto" w:fill="auto"/>
            <w:vAlign w:val="center"/>
          </w:tcPr>
          <w:p w14:paraId="5719DB13">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s="宋体"/>
                <w:color w:val="000000" w:themeColor="text1"/>
                <w:kern w:val="0"/>
                <w:sz w:val="18"/>
                <w:szCs w:val="18"/>
                <w:lang w:val="en-US" w:eastAsia="zh-CN"/>
                <w14:textFill>
                  <w14:solidFill>
                    <w14:schemeClr w14:val="tx1"/>
                  </w14:solidFill>
                </w14:textFill>
              </w:rPr>
              <w:t>3</w:t>
            </w:r>
          </w:p>
        </w:tc>
        <w:tc>
          <w:tcPr>
            <w:tcW w:w="847" w:type="dxa"/>
            <w:shd w:val="clear" w:color="auto" w:fill="auto"/>
            <w:vAlign w:val="center"/>
          </w:tcPr>
          <w:p w14:paraId="0E9FE17F">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台</w:t>
            </w:r>
          </w:p>
        </w:tc>
        <w:tc>
          <w:tcPr>
            <w:tcW w:w="8592" w:type="dxa"/>
            <w:shd w:val="clear" w:color="auto" w:fill="auto"/>
            <w:vAlign w:val="center"/>
          </w:tcPr>
          <w:p w14:paraId="407D6C1B">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1、机型：国产处理器商用台式机；</w:t>
            </w:r>
          </w:p>
          <w:p w14:paraId="246D54A4">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2、处理器：主频≥2.7GHz、核心≥8个、缓存≥8MB，x86架构；</w:t>
            </w:r>
          </w:p>
          <w:p w14:paraId="1E24C9FC">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3、主板：与处理器相匹配芯片组主板，具备智能温控系统，根据运行应用软件的负载等级和设备温度确定风扇转速优化计算机使用寿命及功耗（提供独立第三方证明材料）；</w:t>
            </w:r>
          </w:p>
          <w:p w14:paraId="45EA653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4、内存：≥8GB DDR4 2666MHz 内存，≥2个内存插槽；</w:t>
            </w:r>
          </w:p>
          <w:p w14:paraId="20A36EE4">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5、硬盘：≥512GB SSD，预留3.5英寸SATA硬盘仓位；</w:t>
            </w:r>
          </w:p>
          <w:p w14:paraId="677D15BA">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6、光驱：内置DVDRW光驱；</w:t>
            </w:r>
          </w:p>
          <w:p w14:paraId="318EC97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7、音频：集成5.1声道高清声卡，≥5个音频接口，具备硬件语音降噪技术，即使用普通外置麦克风也可实现有效消除背景噪音达到清晰语音通话效果（提供独立第三方证明材料）；</w:t>
            </w:r>
          </w:p>
          <w:p w14:paraId="0AF5DA4F">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8、网卡：集成千兆网卡；</w:t>
            </w:r>
          </w:p>
          <w:p w14:paraId="4AE8296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9、I/O扩展槽：≥3个PCIe 、≥2个M.2插槽；</w:t>
            </w:r>
          </w:p>
          <w:p w14:paraId="25C45272">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10、I/O扩展接口：≥8个USB接口，≥1个串口、≥2个PS/2接口；</w:t>
            </w:r>
          </w:p>
          <w:p w14:paraId="5EE59C64">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11、键盘鼠标：USB接口防泼溅键盘、光电鼠标；</w:t>
            </w:r>
          </w:p>
          <w:p w14:paraId="5505414D">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12、电源：≥200W电源，具备断电保护功能，通过充电模块、储电模块及转换模块，在突然断电情况下输出12V、5V、3.3V电力供应计算机主要部件完成正常关闭流程，降低计算机故障（提供独立第三方证明材料）；</w:t>
            </w:r>
          </w:p>
          <w:p w14:paraId="419865CA">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13、BIOS：国产固件；</w:t>
            </w:r>
          </w:p>
          <w:p w14:paraId="10A34988">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14、机箱：立卧可转换的纤小型机箱，机箱体积≤10L；</w:t>
            </w:r>
          </w:p>
          <w:p w14:paraId="27B43ED2">
            <w:pPr>
              <w:widowControl/>
              <w:snapToGrid w:val="0"/>
              <w:spacing w:line="400" w:lineRule="exact"/>
              <w:ind w:firstLine="360" w:firstLineChars="200"/>
              <w:jc w:val="left"/>
              <w:rPr>
                <w:rFonts w:hint="eastAsia" w:ascii="宋体" w:hAnsi="宋体" w:eastAsia="宋体" w:cs="宋体"/>
                <w:bCs/>
                <w:iCs/>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15、操作系统：预装国产统信桌面操作系统或麒麟桌面操作系统，支持Windows专业版操作系统；</w:t>
            </w:r>
          </w:p>
          <w:p w14:paraId="618DD487">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Cs/>
                <w:iCs/>
                <w:color w:val="000000" w:themeColor="text1"/>
                <w:kern w:val="0"/>
                <w:sz w:val="18"/>
                <w:szCs w:val="18"/>
                <w:lang w:val="en-US" w:eastAsia="zh-CN"/>
                <w14:textFill>
                  <w14:solidFill>
                    <w14:schemeClr w14:val="tx1"/>
                  </w14:solidFill>
                </w14:textFill>
              </w:rPr>
              <w:t>16、显示器：≥23.8英寸液晶显示器，分辨率≥1920x1080、刷新率≥100Hz、亮度≥300nits、对比度≥4000:1，VGA + HDMI+ DP视频输入接口带原厂数字信号线缆、VESA标准安装孔；</w:t>
            </w:r>
          </w:p>
        </w:tc>
        <w:tc>
          <w:tcPr>
            <w:tcW w:w="1294" w:type="dxa"/>
            <w:shd w:val="clear" w:color="auto" w:fill="auto"/>
            <w:vAlign w:val="center"/>
          </w:tcPr>
          <w:p w14:paraId="2999A96E">
            <w:pPr>
              <w:widowControl/>
              <w:snapToGrid w:val="0"/>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r>
    </w:tbl>
    <w:p w14:paraId="59380478">
      <w:pPr>
        <w:widowControl/>
        <w:snapToGrid w:val="0"/>
        <w:jc w:val="left"/>
        <w:rPr>
          <w:rFonts w:hint="default" w:ascii="宋体" w:hAnsi="宋体" w:eastAsia="宋体" w:cs="宋体"/>
          <w:color w:val="000000" w:themeColor="text1"/>
          <w:kern w:val="0"/>
          <w:sz w:val="18"/>
          <w:szCs w:val="18"/>
          <w:lang w:val="en-US" w:eastAsia="zh-CN"/>
          <w14:textFill>
            <w14:solidFill>
              <w14:schemeClr w14:val="tx1"/>
            </w14:solidFill>
          </w14:textFill>
        </w:rPr>
      </w:pPr>
    </w:p>
    <w:p w14:paraId="06BA910A">
      <w:pPr>
        <w:ind w:left="0" w:leftChars="0" w:firstLine="0" w:firstLineChars="0"/>
      </w:pPr>
    </w:p>
    <w:sectPr>
      <w:headerReference r:id="rId13" w:type="default"/>
      <w:footerReference r:id="rId14" w:type="default"/>
      <w:pgSz w:w="16838" w:h="11906" w:orient="landscape"/>
      <w:pgMar w:top="141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2875">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02F78E">
                          <w:pPr>
                            <w:pStyle w:val="12"/>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002F78E">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2CF1">
    <w:pPr>
      <w:pStyle w:val="12"/>
      <w:framePr w:wrap="around" w:vAnchor="text" w:hAnchor="margin" w:y="1"/>
      <w:ind w:firstLine="360"/>
      <w:rPr>
        <w:rStyle w:val="23"/>
      </w:rPr>
    </w:pPr>
    <w:r>
      <w:fldChar w:fldCharType="begin"/>
    </w:r>
    <w:r>
      <w:rPr>
        <w:rStyle w:val="23"/>
      </w:rPr>
      <w:instrText xml:space="preserve">PAGE  </w:instrText>
    </w:r>
    <w:r>
      <w:fldChar w:fldCharType="end"/>
    </w:r>
  </w:p>
  <w:p w14:paraId="15BF0560">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D269">
    <w:pPr>
      <w:pStyle w:val="1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E6B5">
    <w:pPr>
      <w:pStyle w:val="12"/>
      <w:ind w:firstLine="440"/>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PAGE   \* MERGEFORMAT</w:instrText>
    </w:r>
    <w:r>
      <w:rPr>
        <w:rFonts w:ascii="宋体" w:hAnsi="宋体"/>
        <w:sz w:val="22"/>
        <w:szCs w:val="22"/>
      </w:rPr>
      <w:fldChar w:fldCharType="separate"/>
    </w:r>
    <w:r>
      <w:rPr>
        <w:sz w:val="22"/>
        <w:szCs w:val="22"/>
      </w:rPr>
      <w:t>79</w:t>
    </w:r>
    <w:r>
      <w:rPr>
        <w:rFonts w:ascii="宋体" w:hAnsi="宋体"/>
        <w:sz w:val="22"/>
        <w:szCs w:val="22"/>
      </w:rPr>
      <w:fldChar w:fldCharType="end"/>
    </w:r>
  </w:p>
  <w:p w14:paraId="3C886A59">
    <w:pPr>
      <w:pStyle w:val="12"/>
      <w:tabs>
        <w:tab w:val="right" w:pos="8787"/>
        <w:tab w:val="clear" w:pos="8306"/>
      </w:tabs>
      <w:ind w:firstLine="482"/>
      <w:jc w:val="right"/>
      <w:rPr>
        <w:rFonts w:ascii="仿宋_GB2312" w:eastAsia="仿宋_GB2312"/>
        <w:b/>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6D1C">
    <w:pPr>
      <w:pStyle w:val="12"/>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2AD38">
                          <w:pPr>
                            <w:pStyle w:val="12"/>
                            <w:ind w:firstLine="360"/>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72AD38">
                    <w:pPr>
                      <w:pStyle w:val="12"/>
                      <w:ind w:firstLine="360"/>
                    </w:pPr>
                    <w:r>
                      <w:fldChar w:fldCharType="begin"/>
                    </w:r>
                    <w:r>
                      <w:instrText xml:space="preserve"> PAGE  \* MERGEFORMAT </w:instrText>
                    </w:r>
                    <w:r>
                      <w:fldChar w:fldCharType="separate"/>
                    </w:r>
                    <w:r>
                      <w:t>52</w:t>
                    </w:r>
                    <w:r>
                      <w:fldChar w:fldCharType="end"/>
                    </w:r>
                  </w:p>
                </w:txbxContent>
              </v:textbox>
            </v:shape>
          </w:pict>
        </mc:Fallback>
      </mc:AlternateContent>
    </w:r>
  </w:p>
  <w:p w14:paraId="6E83342F">
    <w:pPr>
      <w:pStyle w:val="12"/>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7315">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BDCF">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4A4E">
    <w:pPr>
      <w:pStyle w:val="13"/>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886A">
    <w:pPr>
      <w:pStyle w:val="13"/>
      <w:pBdr>
        <w:bottom w:val="none" w:color="auto" w:sz="0" w:space="0"/>
      </w:pBdr>
      <w:ind w:firstLine="0" w:firstLineChars="0"/>
      <w:jc w:val="both"/>
      <w:rPr>
        <w:rFonts w:hint="eastAsia" w:ascii="仿宋_GB2312" w:eastAsia="仿宋_GB2312"/>
        <w:b/>
        <w:sz w:val="24"/>
        <w:szCs w:val="24"/>
        <w:u w:val="doub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7016">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23A00BAC"/>
    <w:multiLevelType w:val="singleLevel"/>
    <w:tmpl w:val="23A00BAC"/>
    <w:lvl w:ilvl="0" w:tentative="0">
      <w:start w:val="1"/>
      <w:numFmt w:val="chineseCounting"/>
      <w:suff w:val="space"/>
      <w:lvlText w:val="第%1部分"/>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4"/>
      <w:suff w:val="nothing"/>
      <w:lvlText w:val="%1%2　"/>
      <w:lvlJc w:val="left"/>
      <w:rPr>
        <w:rFonts w:hint="eastAsia" w:ascii="黑体" w:hAnsi="Times New Roman" w:eastAsia="黑体" w:cs="Times New Roman"/>
        <w:b w:val="0"/>
        <w:i w:val="0"/>
        <w:sz w:val="21"/>
      </w:rPr>
    </w:lvl>
    <w:lvl w:ilvl="2" w:tentative="0">
      <w:start w:val="1"/>
      <w:numFmt w:val="decimal"/>
      <w:pStyle w:val="3"/>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YTQzNTRmNmVhMWY5N2E2MDE4YWM1ZDZhMTE1NWMifQ=="/>
  </w:docVars>
  <w:rsids>
    <w:rsidRoot w:val="6AEB2582"/>
    <w:rsid w:val="0087167F"/>
    <w:rsid w:val="03550F8F"/>
    <w:rsid w:val="060043AE"/>
    <w:rsid w:val="06336519"/>
    <w:rsid w:val="06AD13C4"/>
    <w:rsid w:val="081512B5"/>
    <w:rsid w:val="08DA5590"/>
    <w:rsid w:val="096B0C7C"/>
    <w:rsid w:val="09A560D0"/>
    <w:rsid w:val="0A4762CB"/>
    <w:rsid w:val="0F6D0931"/>
    <w:rsid w:val="0FA85B36"/>
    <w:rsid w:val="0FBF4992"/>
    <w:rsid w:val="1034586D"/>
    <w:rsid w:val="1037755A"/>
    <w:rsid w:val="11C10E95"/>
    <w:rsid w:val="135E44C2"/>
    <w:rsid w:val="13DB2554"/>
    <w:rsid w:val="14AE34D4"/>
    <w:rsid w:val="175956CC"/>
    <w:rsid w:val="18EA6F23"/>
    <w:rsid w:val="1B2F1005"/>
    <w:rsid w:val="1DDF253E"/>
    <w:rsid w:val="1E1A2021"/>
    <w:rsid w:val="1E9F7BD6"/>
    <w:rsid w:val="1FB939ED"/>
    <w:rsid w:val="20D81D57"/>
    <w:rsid w:val="20E4134B"/>
    <w:rsid w:val="24480FA2"/>
    <w:rsid w:val="26B327CB"/>
    <w:rsid w:val="27B60075"/>
    <w:rsid w:val="27D72D69"/>
    <w:rsid w:val="28986B89"/>
    <w:rsid w:val="29976EA3"/>
    <w:rsid w:val="2B7D59D5"/>
    <w:rsid w:val="2B806B50"/>
    <w:rsid w:val="2BBD6F84"/>
    <w:rsid w:val="2D2507E9"/>
    <w:rsid w:val="2DEA37CF"/>
    <w:rsid w:val="2FBE480E"/>
    <w:rsid w:val="32287A02"/>
    <w:rsid w:val="323A338C"/>
    <w:rsid w:val="35844A52"/>
    <w:rsid w:val="3A88023C"/>
    <w:rsid w:val="3C6F2DB1"/>
    <w:rsid w:val="3ECD507A"/>
    <w:rsid w:val="406D510F"/>
    <w:rsid w:val="4082796A"/>
    <w:rsid w:val="41EC2A7C"/>
    <w:rsid w:val="433C7ACC"/>
    <w:rsid w:val="445A548D"/>
    <w:rsid w:val="45A1630C"/>
    <w:rsid w:val="46103C59"/>
    <w:rsid w:val="46312846"/>
    <w:rsid w:val="473E69E1"/>
    <w:rsid w:val="478074A7"/>
    <w:rsid w:val="481E4F18"/>
    <w:rsid w:val="4AD64100"/>
    <w:rsid w:val="4B583DA4"/>
    <w:rsid w:val="4C2F0A45"/>
    <w:rsid w:val="4CC047B8"/>
    <w:rsid w:val="4F1E65AE"/>
    <w:rsid w:val="4F8A0ED9"/>
    <w:rsid w:val="50635D1C"/>
    <w:rsid w:val="51893A92"/>
    <w:rsid w:val="535E0CFB"/>
    <w:rsid w:val="55320EC6"/>
    <w:rsid w:val="559A5F49"/>
    <w:rsid w:val="565D3B8A"/>
    <w:rsid w:val="57552141"/>
    <w:rsid w:val="578310FC"/>
    <w:rsid w:val="58DA4243"/>
    <w:rsid w:val="59326E77"/>
    <w:rsid w:val="594B233B"/>
    <w:rsid w:val="59833325"/>
    <w:rsid w:val="5AD84127"/>
    <w:rsid w:val="5BCB51C5"/>
    <w:rsid w:val="5ED66FEF"/>
    <w:rsid w:val="5EDE42EF"/>
    <w:rsid w:val="5F001473"/>
    <w:rsid w:val="5F1E1BC8"/>
    <w:rsid w:val="5FE01AB3"/>
    <w:rsid w:val="647065C1"/>
    <w:rsid w:val="688B6738"/>
    <w:rsid w:val="6A021847"/>
    <w:rsid w:val="6A2F7004"/>
    <w:rsid w:val="6A4C6F5B"/>
    <w:rsid w:val="6AEB2582"/>
    <w:rsid w:val="6B482C03"/>
    <w:rsid w:val="6C403082"/>
    <w:rsid w:val="6C453AAC"/>
    <w:rsid w:val="6C472EBA"/>
    <w:rsid w:val="70D460A7"/>
    <w:rsid w:val="71B34F7D"/>
    <w:rsid w:val="726376DC"/>
    <w:rsid w:val="726B70D9"/>
    <w:rsid w:val="7D0B583E"/>
    <w:rsid w:val="7D4C0F4B"/>
    <w:rsid w:val="7DC7513C"/>
    <w:rsid w:val="7DDB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6">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7">
    <w:name w:val="heading 2"/>
    <w:basedOn w:val="1"/>
    <w:next w:val="1"/>
    <w:autoRedefine/>
    <w:qFormat/>
    <w:uiPriority w:val="9"/>
    <w:pPr>
      <w:keepNext/>
      <w:keepLines/>
      <w:spacing w:before="260" w:beforeLines="0" w:after="260" w:afterLines="0" w:line="413" w:lineRule="auto"/>
      <w:outlineLvl w:val="1"/>
    </w:pPr>
    <w:rPr>
      <w:rFonts w:ascii="Arial" w:hAnsi="Arial" w:eastAsia="黑体"/>
      <w:b/>
      <w:kern w:val="0"/>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tabs>
        <w:tab w:val="left" w:pos="360"/>
      </w:tabs>
      <w:spacing w:after="120"/>
      <w:ind w:left="360" w:hanging="360"/>
    </w:pPr>
  </w:style>
  <w:style w:type="paragraph" w:customStyle="1" w:styleId="3">
    <w:name w:val="一级条标题"/>
    <w:basedOn w:val="4"/>
    <w:next w:val="5"/>
    <w:qFormat/>
    <w:uiPriority w:val="99"/>
    <w:pPr>
      <w:widowControl/>
      <w:numPr>
        <w:ilvl w:val="2"/>
        <w:numId w:val="1"/>
      </w:numPr>
      <w:outlineLvl w:val="2"/>
    </w:pPr>
    <w:rPr>
      <w:rFonts w:ascii="黑体" w:eastAsia="黑体"/>
      <w:kern w:val="0"/>
      <w:szCs w:val="20"/>
    </w:rPr>
  </w:style>
  <w:style w:type="paragraph" w:customStyle="1" w:styleId="4">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cs="Times New Roman"/>
      <w:bCs w:val="0"/>
      <w:iCs w:val="0"/>
      <w:color w:val="auto"/>
      <w:sz w:val="24"/>
      <w:szCs w:val="24"/>
    </w:rPr>
  </w:style>
  <w:style w:type="paragraph" w:styleId="9">
    <w:name w:val="Body Text Indent"/>
    <w:basedOn w:val="1"/>
    <w:next w:val="1"/>
    <w:autoRedefine/>
    <w:qFormat/>
    <w:uiPriority w:val="99"/>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11">
    <w:name w:val="Plain Text"/>
    <w:basedOn w:val="1"/>
    <w:autoRedefine/>
    <w:qFormat/>
    <w:uiPriority w:val="99"/>
    <w:rPr>
      <w:rFonts w:ascii="宋体" w:hAnsi="Courier New"/>
      <w:szCs w:val="20"/>
    </w:rPr>
  </w:style>
  <w:style w:type="paragraph" w:styleId="12">
    <w:name w:val="footer"/>
    <w:basedOn w:val="1"/>
    <w:autoRedefine/>
    <w:qFormat/>
    <w:uiPriority w:val="99"/>
    <w:pPr>
      <w:tabs>
        <w:tab w:val="center" w:pos="4153"/>
        <w:tab w:val="right" w:pos="8306"/>
      </w:tabs>
      <w:snapToGrid w:val="0"/>
      <w:jc w:val="left"/>
    </w:pPr>
    <w:rPr>
      <w:rFonts w:cs="Times New Roman"/>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Calibri" w:hAnsi="Calibri"/>
      <w:b/>
      <w:caps/>
    </w:rPr>
  </w:style>
  <w:style w:type="paragraph" w:styleId="15">
    <w:name w:val="toc 2"/>
    <w:basedOn w:val="1"/>
    <w:next w:val="1"/>
    <w:autoRedefine/>
    <w:qFormat/>
    <w:uiPriority w:val="39"/>
    <w:pPr>
      <w:ind w:left="420" w:leftChars="200"/>
    </w:p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autoRedefine/>
    <w:qFormat/>
    <w:uiPriority w:val="0"/>
    <w:pPr>
      <w:spacing w:before="240" w:after="60"/>
      <w:jc w:val="center"/>
      <w:outlineLvl w:val="0"/>
    </w:pPr>
    <w:rPr>
      <w:rFonts w:ascii="Cambria" w:hAnsi="Cambria" w:cs="Times New Roman"/>
      <w:b/>
      <w:sz w:val="36"/>
      <w:szCs w:val="32"/>
    </w:rPr>
  </w:style>
  <w:style w:type="paragraph" w:styleId="19">
    <w:name w:val="Body Text First Indent"/>
    <w:basedOn w:val="2"/>
    <w:autoRedefine/>
    <w:qFormat/>
    <w:uiPriority w:val="0"/>
    <w:pPr>
      <w:ind w:firstLine="420" w:firstLineChars="100"/>
    </w:pPr>
  </w:style>
  <w:style w:type="table" w:styleId="21">
    <w:name w:val="Table Grid"/>
    <w:basedOn w:val="20"/>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autoRedefine/>
    <w:qFormat/>
    <w:uiPriority w:val="0"/>
  </w:style>
  <w:style w:type="character" w:styleId="24">
    <w:name w:val="Hyperlink"/>
    <w:basedOn w:val="22"/>
    <w:autoRedefine/>
    <w:qFormat/>
    <w:uiPriority w:val="99"/>
    <w:rPr>
      <w:color w:val="000099"/>
      <w:u w:val="none"/>
    </w:rPr>
  </w:style>
  <w:style w:type="paragraph" w:customStyle="1" w:styleId="25">
    <w:name w:val="UserStyle_0"/>
    <w:basedOn w:val="1"/>
    <w:autoRedefine/>
    <w:qFormat/>
    <w:uiPriority w:val="0"/>
    <w:pPr>
      <w:ind w:firstLine="420"/>
    </w:pPr>
    <w:rPr>
      <w:rFonts w:ascii="Calibri" w:hAnsi="Calibri"/>
      <w:szCs w:val="22"/>
    </w:rPr>
  </w:style>
  <w:style w:type="paragraph" w:customStyle="1" w:styleId="26">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27">
    <w:name w:val="List Paragraph"/>
    <w:basedOn w:val="1"/>
    <w:autoRedefine/>
    <w:unhideWhenUsed/>
    <w:qFormat/>
    <w:uiPriority w:val="99"/>
    <w:pPr>
      <w:ind w:firstLine="420" w:firstLineChars="200"/>
    </w:pPr>
  </w:style>
  <w:style w:type="paragraph" w:customStyle="1" w:styleId="28">
    <w:name w:val="列出段落1"/>
    <w:basedOn w:val="1"/>
    <w:autoRedefine/>
    <w:qFormat/>
    <w:uiPriority w:val="34"/>
    <w:pPr>
      <w:ind w:firstLine="420" w:firstLineChars="200"/>
    </w:pPr>
    <w:rPr>
      <w:rFonts w:ascii="Times New Roman" w:hAnsi="Times New Roman" w:cs="Times New Roman"/>
    </w:rPr>
  </w:style>
  <w:style w:type="paragraph" w:customStyle="1" w:styleId="29">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
    <w:name w:val="Defaul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1">
    <w:name w:val="表格文字"/>
    <w:basedOn w:val="1"/>
    <w:qFormat/>
    <w:uiPriority w:val="0"/>
    <w:pPr>
      <w:spacing w:before="25" w:after="25"/>
    </w:pPr>
    <w:rPr>
      <w:rFonts w:ascii="Times New Roman" w:hAnsi="Times New Roman" w:eastAsia="宋体" w:cs="Times New Roman"/>
      <w:spacing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57926</Words>
  <Characters>71071</Characters>
  <Lines>0</Lines>
  <Paragraphs>0</Paragraphs>
  <TotalTime>221</TotalTime>
  <ScaleCrop>false</ScaleCrop>
  <LinksUpToDate>false</LinksUpToDate>
  <CharactersWithSpaces>74133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2022-11-12T07:29:00Z</dcterms:created>
  <dc:creator>GuY</dc:creator>
  <cp:lastModifiedBy>IFU</cp:lastModifiedBy>
  <dcterms:modified xsi:type="dcterms:W3CDTF">2024-08-22T09:50:55Z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C6B1AD2843C942318754095E1EBD9456_13</vt:lpwstr>
  </property>
</Properties>
</file>