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adjustRightInd w:val="0"/>
        <w:spacing w:line="720" w:lineRule="auto"/>
        <w:jc w:val="center"/>
        <w:rPr>
          <w:rFonts w:ascii="宋体" w:hAnsi="宋体" w:eastAsia="宋体" w:cs="宋体"/>
          <w:b/>
          <w:color w:val="000000" w:themeColor="text1"/>
          <w:kern w:val="0"/>
          <w:sz w:val="84"/>
          <w:szCs w:val="84"/>
          <w14:textFill>
            <w14:solidFill>
              <w14:schemeClr w14:val="tx1"/>
            </w14:solidFill>
          </w14:textFill>
        </w:rPr>
      </w:pPr>
      <w:r>
        <w:rPr>
          <w:rFonts w:hint="eastAsia" w:ascii="宋体" w:hAnsi="宋体" w:eastAsia="宋体" w:cs="宋体"/>
          <w:b/>
          <w:color w:val="000000" w:themeColor="text1"/>
          <w:kern w:val="0"/>
          <w:sz w:val="84"/>
          <w:szCs w:val="84"/>
          <w:lang w:val="zh-CN"/>
          <w14:textFill>
            <w14:solidFill>
              <w14:schemeClr w14:val="tx1"/>
            </w14:solidFill>
          </w14:textFill>
        </w:rPr>
        <w:t>磋商文件</w:t>
      </w: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ascii="宋体" w:hAnsi="宋体" w:eastAsia="宋体" w:cs="宋体"/>
          <w:b/>
          <w:color w:val="000000" w:themeColor="text1"/>
          <w:kern w:val="0"/>
          <w:sz w:val="24"/>
          <w:szCs w:val="24"/>
          <w14:textFill>
            <w14:solidFill>
              <w14:schemeClr w14:val="tx1"/>
            </w14:solidFill>
          </w14:textFill>
        </w:rPr>
      </w:pPr>
    </w:p>
    <w:p>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color w:val="000000" w:themeColor="text1"/>
          <w:kern w:val="0"/>
          <w:sz w:val="36"/>
          <w:szCs w:val="36"/>
          <w14:textFill>
            <w14:solidFill>
              <w14:schemeClr w14:val="tx1"/>
            </w14:solidFill>
          </w14:textFill>
        </w:rPr>
        <w:t>采购项目编号：</w:t>
      </w:r>
      <w:r>
        <w:rPr>
          <w:rFonts w:hint="eastAsia" w:ascii="宋体" w:hAnsi="宋体" w:eastAsia="宋体" w:cs="宋体"/>
          <w:b/>
          <w:color w:val="000000" w:themeColor="text1"/>
          <w:kern w:val="0"/>
          <w:sz w:val="36"/>
          <w:szCs w:val="36"/>
          <w:lang w:eastAsia="zh-CN"/>
          <w14:textFill>
            <w14:solidFill>
              <w14:schemeClr w14:val="tx1"/>
            </w14:solidFill>
          </w14:textFill>
        </w:rPr>
        <w:t>刚政采磋商（货物）2024（GCCG）-4号</w:t>
      </w:r>
    </w:p>
    <w:p>
      <w:pPr>
        <w:adjustRightInd w:val="0"/>
        <w:spacing w:line="720" w:lineRule="auto"/>
        <w:ind w:left="2530" w:right="420" w:rightChars="200" w:hanging="2530" w:hangingChars="700"/>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采购项目名称：</w:t>
      </w:r>
      <w:r>
        <w:rPr>
          <w:rFonts w:hint="eastAsia" w:ascii="宋体" w:hAnsi="宋体" w:eastAsia="宋体" w:cs="宋体"/>
          <w:b/>
          <w:kern w:val="0"/>
          <w:sz w:val="36"/>
          <w:szCs w:val="36"/>
          <w:lang w:eastAsia="zh-CN"/>
        </w:rPr>
        <w:t>刚察县公安局采购大排量两轮警用摩托车</w:t>
      </w:r>
    </w:p>
    <w:p>
      <w:pPr>
        <w:adjustRightInd w:val="0"/>
        <w:spacing w:line="720" w:lineRule="auto"/>
        <w:textAlignment w:val="baseline"/>
        <w:rPr>
          <w:rFonts w:hint="eastAsia" w:ascii="宋体" w:hAnsi="宋体" w:eastAsia="宋体" w:cs="宋体"/>
          <w:b/>
          <w:kern w:val="0"/>
          <w:sz w:val="36"/>
          <w:szCs w:val="36"/>
          <w:lang w:eastAsia="zh-CN"/>
        </w:rPr>
      </w:pPr>
      <w:r>
        <w:rPr>
          <w:rFonts w:hint="eastAsia" w:ascii="宋体" w:hAnsi="宋体" w:eastAsia="宋体" w:cs="宋体"/>
          <w:b/>
          <w:kern w:val="0"/>
          <w:sz w:val="36"/>
          <w:szCs w:val="36"/>
        </w:rPr>
        <w:t>采   购   人：</w:t>
      </w:r>
      <w:r>
        <w:rPr>
          <w:rFonts w:hint="eastAsia" w:ascii="宋体" w:hAnsi="宋体" w:eastAsia="宋体" w:cs="宋体"/>
          <w:b/>
          <w:kern w:val="0"/>
          <w:sz w:val="36"/>
          <w:szCs w:val="36"/>
          <w:lang w:eastAsia="zh-CN"/>
        </w:rPr>
        <w:t>刚察县公安局</w:t>
      </w:r>
    </w:p>
    <w:p>
      <w:pPr>
        <w:spacing w:line="720" w:lineRule="auto"/>
        <w:rPr>
          <w:rFonts w:hint="eastAsia" w:ascii="宋体" w:hAnsi="宋体" w:eastAsia="宋体" w:cs="宋体"/>
          <w:b/>
          <w:color w:val="000000" w:themeColor="text1"/>
          <w:kern w:val="0"/>
          <w:sz w:val="36"/>
          <w:szCs w:val="36"/>
          <w:lang w:eastAsia="zh-CN"/>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采购代理机构：</w:t>
      </w:r>
      <w:r>
        <w:rPr>
          <w:rFonts w:hint="eastAsia" w:ascii="宋体" w:hAnsi="宋体" w:eastAsia="宋体" w:cs="宋体"/>
          <w:b/>
          <w:color w:val="000000" w:themeColor="text1"/>
          <w:kern w:val="0"/>
          <w:sz w:val="36"/>
          <w:szCs w:val="36"/>
          <w:lang w:eastAsia="zh-CN"/>
          <w14:textFill>
            <w14:solidFill>
              <w14:schemeClr w14:val="tx1"/>
            </w14:solidFill>
          </w14:textFill>
        </w:rPr>
        <w:t>刚察县政府采购中心</w:t>
      </w:r>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rPr>
          <w:rFonts w:ascii="宋体" w:hAnsi="宋体" w:eastAsia="宋体" w:cs="宋体"/>
          <w:b/>
          <w:bCs/>
          <w:color w:val="000000" w:themeColor="text1"/>
          <w:kern w:val="0"/>
          <w:sz w:val="24"/>
          <w:szCs w:val="24"/>
          <w14:textFill>
            <w14:solidFill>
              <w14:schemeClr w14:val="tx1"/>
            </w14:solidFill>
          </w14:textFill>
        </w:rPr>
      </w:pPr>
    </w:p>
    <w:p>
      <w:pPr>
        <w:spacing w:line="720" w:lineRule="auto"/>
        <w:jc w:val="center"/>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eastAsia="宋体" w:cs="宋体"/>
          <w:b/>
          <w:bCs/>
          <w:color w:val="000000" w:themeColor="text1"/>
          <w:kern w:val="0"/>
          <w:sz w:val="36"/>
          <w:szCs w:val="36"/>
          <w:lang w:eastAsia="zh-CN"/>
          <w14:textFill>
            <w14:solidFill>
              <w14:schemeClr w14:val="tx1"/>
            </w14:solidFill>
          </w14:textFill>
        </w:rPr>
        <w:t>2024年</w:t>
      </w:r>
      <w:r>
        <w:rPr>
          <w:rFonts w:hint="eastAsia" w:ascii="宋体" w:hAnsi="宋体" w:eastAsia="宋体" w:cs="宋体"/>
          <w:b/>
          <w:bCs/>
          <w:color w:val="000000" w:themeColor="text1"/>
          <w:kern w:val="0"/>
          <w:sz w:val="36"/>
          <w:szCs w:val="36"/>
          <w:lang w:val="en-US" w:eastAsia="zh-CN"/>
          <w14:textFill>
            <w14:solidFill>
              <w14:schemeClr w14:val="tx1"/>
            </w14:solidFill>
          </w14:textFill>
        </w:rPr>
        <w:t>6</w:t>
      </w:r>
      <w:r>
        <w:rPr>
          <w:rFonts w:hint="eastAsia" w:ascii="宋体" w:hAnsi="宋体" w:eastAsia="宋体" w:cs="宋体"/>
          <w:b/>
          <w:bCs/>
          <w:color w:val="000000" w:themeColor="text1"/>
          <w:kern w:val="0"/>
          <w:sz w:val="36"/>
          <w:szCs w:val="36"/>
          <w:lang w:eastAsia="zh-CN"/>
          <w14:textFill>
            <w14:solidFill>
              <w14:schemeClr w14:val="tx1"/>
            </w14:solidFill>
          </w14:textFill>
        </w:rPr>
        <w:t>月</w:t>
      </w:r>
    </w:p>
    <w:p>
      <w:pPr>
        <w:spacing w:line="400" w:lineRule="exact"/>
        <w:ind w:firstLine="723" w:firstLineChars="200"/>
        <w:jc w:val="center"/>
        <w:rPr>
          <w:rFonts w:ascii="宋体" w:hAnsi="宋体" w:eastAsia="宋体" w:cs="宋体"/>
          <w:b/>
          <w:bCs/>
          <w:color w:val="000000" w:themeColor="text1"/>
          <w:kern w:val="0"/>
          <w:sz w:val="36"/>
          <w:szCs w:val="36"/>
          <w14:textFill>
            <w14:solidFill>
              <w14:schemeClr w14:val="tx1"/>
            </w14:solidFill>
          </w14:textFill>
        </w:rPr>
      </w:pPr>
    </w:p>
    <w:p>
      <w:pPr>
        <w:keepNext/>
        <w:pageBreakBefore/>
        <w:adjustRightInd w:val="0"/>
        <w:spacing w:line="720" w:lineRule="auto"/>
        <w:jc w:val="center"/>
        <w:textAlignment w:val="baseline"/>
        <w:rPr>
          <w:rFonts w:ascii="宋体" w:hAnsi="宋体" w:eastAsia="宋体" w:cs="宋体"/>
          <w:b/>
          <w:color w:val="000000" w:themeColor="text1"/>
          <w:kern w:val="0"/>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jc w:val="center"/>
        <w:textAlignment w:val="baseline"/>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40"/>
          <w:szCs w:val="30"/>
          <w14:textFill>
            <w14:solidFill>
              <w14:schemeClr w14:val="tx1"/>
            </w14:solidFill>
          </w14:textFill>
        </w:rPr>
        <w:t>目  录</w:t>
      </w:r>
    </w:p>
    <w:p>
      <w:pPr>
        <w:pStyle w:val="18"/>
        <w:tabs>
          <w:tab w:val="right" w:leader="dot" w:pos="8296"/>
        </w:tabs>
      </w:pP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begin"/>
      </w:r>
      <w:r>
        <w:rPr>
          <w:rFonts w:hint="eastAsia" w:ascii="宋体" w:hAnsi="宋体" w:eastAsia="宋体" w:cs="宋体"/>
          <w:bCs/>
          <w:caps/>
          <w:color w:val="000000" w:themeColor="text1"/>
          <w:kern w:val="0"/>
          <w:sz w:val="24"/>
          <w:szCs w:val="24"/>
          <w:lang w:val="zh-CN"/>
          <w14:textFill>
            <w14:solidFill>
              <w14:schemeClr w14:val="tx1"/>
            </w14:solidFill>
          </w14:textFill>
        </w:rPr>
        <w:instrText xml:space="preserve"> TOC \o "1-3" \h \z \u </w:instrText>
      </w:r>
      <w:r>
        <w:rPr>
          <w:rFonts w:hint="eastAsia" w:ascii="宋体" w:hAnsi="宋体" w:eastAsia="宋体" w:cs="宋体"/>
          <w:bCs/>
          <w:caps/>
          <w:color w:val="000000" w:themeColor="text1"/>
          <w:kern w:val="0"/>
          <w:sz w:val="24"/>
          <w:szCs w:val="24"/>
          <w:lang w:val="zh-CN"/>
          <w14:textFill>
            <w14:solidFill>
              <w14:schemeClr w14:val="tx1"/>
            </w14:solidFill>
          </w14:textFill>
        </w:rPr>
        <w:fldChar w:fldCharType="separate"/>
      </w:r>
      <w:r>
        <w:fldChar w:fldCharType="begin"/>
      </w:r>
      <w:r>
        <w:instrText xml:space="preserve"> HYPERLINK \l "_Toc111574467" </w:instrText>
      </w:r>
      <w:r>
        <w:fldChar w:fldCharType="separate"/>
      </w:r>
      <w:r>
        <w:rPr>
          <w:rStyle w:val="36"/>
          <w:rFonts w:ascii="宋体" w:hAnsi="宋体" w:eastAsia="宋体" w:cs="宋体"/>
          <w:b/>
          <w:bCs/>
          <w:kern w:val="0"/>
          <w:lang w:val="zh-CN"/>
        </w:rPr>
        <w:t>第一部分</w:t>
      </w:r>
      <w:r>
        <w:rPr>
          <w:rStyle w:val="36"/>
          <w:rFonts w:ascii="宋体" w:hAnsi="宋体" w:eastAsia="宋体" w:cs="宋体"/>
          <w:b/>
          <w:bCs/>
          <w:kern w:val="0"/>
        </w:rPr>
        <w:t xml:space="preserve">  </w:t>
      </w:r>
      <w:r>
        <w:rPr>
          <w:rStyle w:val="36"/>
          <w:rFonts w:ascii="宋体" w:hAnsi="宋体" w:eastAsia="宋体" w:cs="宋体"/>
          <w:b/>
          <w:bCs/>
          <w:kern w:val="0"/>
          <w:lang w:val="zh-CN"/>
        </w:rPr>
        <w:t>投标邀请</w:t>
      </w:r>
      <w:r>
        <w:tab/>
      </w:r>
      <w:r>
        <w:fldChar w:fldCharType="begin"/>
      </w:r>
      <w:r>
        <w:instrText xml:space="preserve"> PAGEREF _Toc111574467 \h </w:instrText>
      </w:r>
      <w:r>
        <w:fldChar w:fldCharType="separate"/>
      </w:r>
      <w:r>
        <w:t>4</w:t>
      </w:r>
      <w:r>
        <w:fldChar w:fldCharType="end"/>
      </w:r>
      <w:r>
        <w:fldChar w:fldCharType="end"/>
      </w:r>
    </w:p>
    <w:p>
      <w:pPr>
        <w:pStyle w:val="18"/>
        <w:tabs>
          <w:tab w:val="right" w:leader="dot" w:pos="8296"/>
        </w:tabs>
      </w:pPr>
      <w:r>
        <w:fldChar w:fldCharType="begin"/>
      </w:r>
      <w:r>
        <w:instrText xml:space="preserve"> HYPERLINK \l "_Toc111574468" </w:instrText>
      </w:r>
      <w:r>
        <w:fldChar w:fldCharType="separate"/>
      </w:r>
      <w:r>
        <w:rPr>
          <w:rStyle w:val="36"/>
          <w:rFonts w:ascii="宋体" w:hAnsi="宋体" w:eastAsia="宋体" w:cs="宋体"/>
          <w:b/>
          <w:bCs/>
          <w:kern w:val="0"/>
          <w:lang w:val="zh-CN"/>
        </w:rPr>
        <w:t>第二部分</w:t>
      </w:r>
      <w:r>
        <w:rPr>
          <w:rStyle w:val="36"/>
          <w:rFonts w:ascii="宋体" w:hAnsi="宋体" w:eastAsia="宋体" w:cs="宋体"/>
          <w:b/>
          <w:bCs/>
          <w:kern w:val="0"/>
        </w:rPr>
        <w:t xml:space="preserve">  </w:t>
      </w:r>
      <w:r>
        <w:rPr>
          <w:rStyle w:val="36"/>
          <w:rFonts w:ascii="宋体" w:hAnsi="宋体" w:eastAsia="宋体" w:cs="宋体"/>
          <w:b/>
          <w:bCs/>
          <w:kern w:val="0"/>
          <w:lang w:val="zh-CN"/>
        </w:rPr>
        <w:t>供应商须知前附表</w:t>
      </w:r>
      <w:r>
        <w:tab/>
      </w:r>
      <w:r>
        <w:fldChar w:fldCharType="begin"/>
      </w:r>
      <w:r>
        <w:instrText xml:space="preserve"> PAGEREF _Toc111574468 \h </w:instrText>
      </w:r>
      <w:r>
        <w:fldChar w:fldCharType="separate"/>
      </w:r>
      <w:r>
        <w:t>6</w:t>
      </w:r>
      <w:r>
        <w:fldChar w:fldCharType="end"/>
      </w:r>
      <w:r>
        <w:fldChar w:fldCharType="end"/>
      </w:r>
    </w:p>
    <w:p>
      <w:pPr>
        <w:pStyle w:val="18"/>
        <w:tabs>
          <w:tab w:val="right" w:leader="dot" w:pos="8296"/>
        </w:tabs>
      </w:pPr>
      <w:r>
        <w:fldChar w:fldCharType="begin"/>
      </w:r>
      <w:r>
        <w:instrText xml:space="preserve"> HYPERLINK \l "_Toc111574469" </w:instrText>
      </w:r>
      <w:r>
        <w:fldChar w:fldCharType="separate"/>
      </w:r>
      <w:r>
        <w:rPr>
          <w:rStyle w:val="36"/>
          <w:rFonts w:ascii="宋体" w:hAnsi="宋体" w:eastAsia="宋体" w:cs="宋体"/>
          <w:b/>
          <w:kern w:val="28"/>
        </w:rPr>
        <w:t>第三部分  供应商须知</w:t>
      </w:r>
      <w:r>
        <w:tab/>
      </w:r>
      <w:r>
        <w:fldChar w:fldCharType="begin"/>
      </w:r>
      <w:r>
        <w:instrText xml:space="preserve"> PAGEREF _Toc111574469 \h </w:instrText>
      </w:r>
      <w:r>
        <w:fldChar w:fldCharType="separate"/>
      </w:r>
      <w:r>
        <w:t>8</w:t>
      </w:r>
      <w:r>
        <w:fldChar w:fldCharType="end"/>
      </w:r>
      <w:r>
        <w:fldChar w:fldCharType="end"/>
      </w:r>
    </w:p>
    <w:p>
      <w:pPr>
        <w:pStyle w:val="19"/>
        <w:tabs>
          <w:tab w:val="right" w:leader="dot" w:pos="8296"/>
        </w:tabs>
      </w:pPr>
      <w:r>
        <w:fldChar w:fldCharType="begin"/>
      </w:r>
      <w:r>
        <w:instrText xml:space="preserve"> HYPERLINK \l "_Toc111574470" </w:instrText>
      </w:r>
      <w:r>
        <w:fldChar w:fldCharType="separate"/>
      </w:r>
      <w:r>
        <w:rPr>
          <w:rStyle w:val="36"/>
          <w:rFonts w:ascii="宋体" w:hAnsi="宋体" w:eastAsia="宋体" w:cs="宋体"/>
          <w:b/>
          <w:bCs/>
          <w:kern w:val="0"/>
        </w:rPr>
        <w:t>一、说  明</w:t>
      </w:r>
      <w:r>
        <w:tab/>
      </w:r>
      <w:r>
        <w:fldChar w:fldCharType="begin"/>
      </w:r>
      <w:r>
        <w:instrText xml:space="preserve"> PAGEREF _Toc111574470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"_Toc111574471" </w:instrText>
      </w:r>
      <w:r>
        <w:fldChar w:fldCharType="separate"/>
      </w:r>
      <w:r>
        <w:rPr>
          <w:rStyle w:val="36"/>
          <w:rFonts w:ascii="宋体" w:hAnsi="宋体" w:eastAsia="宋体" w:cs="宋体"/>
          <w:b/>
          <w:bCs/>
          <w:kern w:val="0"/>
        </w:rPr>
        <w:t>1.适用范围</w:t>
      </w:r>
      <w:r>
        <w:tab/>
      </w:r>
      <w:r>
        <w:fldChar w:fldCharType="begin"/>
      </w:r>
      <w:r>
        <w:instrText xml:space="preserve"> PAGEREF _Toc111574471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"_Toc111574472" </w:instrText>
      </w:r>
      <w:r>
        <w:fldChar w:fldCharType="separate"/>
      </w:r>
      <w:r>
        <w:rPr>
          <w:rStyle w:val="36"/>
          <w:rFonts w:ascii="宋体" w:hAnsi="宋体" w:eastAsia="宋体" w:cs="宋体"/>
          <w:b/>
          <w:bCs/>
          <w:kern w:val="0"/>
        </w:rPr>
        <w:t>2.采购方式、合格的供应商</w:t>
      </w:r>
      <w:r>
        <w:tab/>
      </w:r>
      <w:r>
        <w:fldChar w:fldCharType="begin"/>
      </w:r>
      <w:r>
        <w:instrText xml:space="preserve"> PAGEREF _Toc111574472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"_Toc111574473" </w:instrText>
      </w:r>
      <w:r>
        <w:fldChar w:fldCharType="separate"/>
      </w:r>
      <w:r>
        <w:rPr>
          <w:rStyle w:val="36"/>
          <w:rFonts w:ascii="宋体" w:hAnsi="宋体" w:eastAsia="宋体" w:cs="宋体"/>
          <w:b/>
          <w:bCs/>
          <w:kern w:val="0"/>
        </w:rPr>
        <w:t>3.磋商费用</w:t>
      </w:r>
      <w:r>
        <w:tab/>
      </w:r>
      <w:r>
        <w:fldChar w:fldCharType="begin"/>
      </w:r>
      <w:r>
        <w:instrText xml:space="preserve"> PAGEREF _Toc111574473 \h </w:instrText>
      </w:r>
      <w:r>
        <w:fldChar w:fldCharType="separate"/>
      </w:r>
      <w:r>
        <w:t>8</w:t>
      </w:r>
      <w:r>
        <w:fldChar w:fldCharType="end"/>
      </w:r>
      <w:r>
        <w:fldChar w:fldCharType="end"/>
      </w:r>
    </w:p>
    <w:p>
      <w:pPr>
        <w:pStyle w:val="19"/>
        <w:tabs>
          <w:tab w:val="right" w:leader="dot" w:pos="8296"/>
        </w:tabs>
      </w:pPr>
      <w:r>
        <w:fldChar w:fldCharType="begin"/>
      </w:r>
      <w:r>
        <w:instrText xml:space="preserve"> HYPERLINK \l "_Toc111574474" </w:instrText>
      </w:r>
      <w:r>
        <w:fldChar w:fldCharType="separate"/>
      </w:r>
      <w:r>
        <w:rPr>
          <w:rStyle w:val="36"/>
          <w:rFonts w:ascii="宋体" w:hAnsi="宋体" w:eastAsia="宋体" w:cs="宋体"/>
          <w:b/>
          <w:bCs/>
          <w:kern w:val="0"/>
        </w:rPr>
        <w:t>二、磋商文件说明</w:t>
      </w:r>
      <w:r>
        <w:tab/>
      </w:r>
      <w:r>
        <w:fldChar w:fldCharType="begin"/>
      </w:r>
      <w:r>
        <w:instrText xml:space="preserve"> PAGEREF _Toc111574474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"_Toc111574475" </w:instrText>
      </w:r>
      <w:r>
        <w:fldChar w:fldCharType="separate"/>
      </w:r>
      <w:r>
        <w:rPr>
          <w:rStyle w:val="36"/>
          <w:rFonts w:ascii="宋体" w:hAnsi="宋体" w:eastAsia="宋体" w:cs="宋体"/>
          <w:b/>
          <w:bCs/>
          <w:kern w:val="0"/>
        </w:rPr>
        <w:t>4.磋商文件的构成</w:t>
      </w:r>
      <w:r>
        <w:tab/>
      </w:r>
      <w:r>
        <w:fldChar w:fldCharType="begin"/>
      </w:r>
      <w:r>
        <w:instrText xml:space="preserve"> PAGEREF _Toc111574475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"_Toc111574476" </w:instrText>
      </w:r>
      <w:r>
        <w:fldChar w:fldCharType="separate"/>
      </w:r>
      <w:r>
        <w:rPr>
          <w:rStyle w:val="36"/>
          <w:rFonts w:ascii="宋体" w:hAnsi="宋体" w:eastAsia="宋体" w:cs="宋体"/>
          <w:b/>
          <w:bCs/>
          <w:kern w:val="0"/>
        </w:rPr>
        <w:t>5.磋商</w:t>
      </w:r>
      <w:r>
        <w:rPr>
          <w:rStyle w:val="36"/>
          <w:rFonts w:ascii="宋体" w:hAnsi="宋体" w:eastAsia="宋体" w:cs="宋体"/>
          <w:b/>
          <w:bCs/>
          <w:kern w:val="0"/>
          <w:lang w:val="zh-CN"/>
        </w:rPr>
        <w:t>文件、采购活动和</w:t>
      </w:r>
      <w:r>
        <w:rPr>
          <w:rStyle w:val="36"/>
          <w:rFonts w:ascii="宋体" w:hAnsi="宋体" w:eastAsia="宋体" w:cs="宋体"/>
          <w:b/>
          <w:bCs/>
          <w:kern w:val="0"/>
        </w:rPr>
        <w:t>成交</w:t>
      </w:r>
      <w:r>
        <w:rPr>
          <w:rStyle w:val="36"/>
          <w:rFonts w:ascii="宋体" w:hAnsi="宋体" w:eastAsia="宋体" w:cs="宋体"/>
          <w:b/>
          <w:bCs/>
          <w:kern w:val="0"/>
          <w:lang w:val="zh-CN"/>
        </w:rPr>
        <w:t>结果的质疑</w:t>
      </w:r>
      <w:r>
        <w:tab/>
      </w:r>
      <w:r>
        <w:fldChar w:fldCharType="begin"/>
      </w:r>
      <w:r>
        <w:instrText xml:space="preserve"> PAGEREF _Toc111574476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"_Toc111574477" </w:instrText>
      </w:r>
      <w:r>
        <w:fldChar w:fldCharType="separate"/>
      </w:r>
      <w:r>
        <w:rPr>
          <w:rStyle w:val="36"/>
          <w:rFonts w:ascii="宋体" w:hAnsi="宋体" w:eastAsia="宋体" w:cs="宋体"/>
          <w:b/>
          <w:bCs/>
          <w:kern w:val="0"/>
        </w:rPr>
        <w:t>6.磋商文件的澄清、修改</w:t>
      </w:r>
      <w:r>
        <w:tab/>
      </w:r>
      <w:r>
        <w:fldChar w:fldCharType="begin"/>
      </w:r>
      <w:r>
        <w:instrText xml:space="preserve"> PAGEREF _Toc111574477 \h </w:instrText>
      </w:r>
      <w:r>
        <w:fldChar w:fldCharType="separate"/>
      </w:r>
      <w:r>
        <w:t>9</w:t>
      </w:r>
      <w:r>
        <w:fldChar w:fldCharType="end"/>
      </w:r>
      <w:r>
        <w:fldChar w:fldCharType="end"/>
      </w:r>
    </w:p>
    <w:p>
      <w:pPr>
        <w:pStyle w:val="19"/>
        <w:tabs>
          <w:tab w:val="right" w:leader="dot" w:pos="8296"/>
        </w:tabs>
      </w:pPr>
      <w:r>
        <w:fldChar w:fldCharType="begin"/>
      </w:r>
      <w:r>
        <w:instrText xml:space="preserve"> HYPERLINK \l "_Toc111574478" </w:instrText>
      </w:r>
      <w:r>
        <w:fldChar w:fldCharType="separate"/>
      </w:r>
      <w:r>
        <w:rPr>
          <w:rStyle w:val="36"/>
          <w:rFonts w:ascii="宋体" w:hAnsi="宋体" w:eastAsia="宋体" w:cs="宋体"/>
          <w:b/>
          <w:bCs/>
          <w:kern w:val="0"/>
        </w:rPr>
        <w:t>三、响应文件的编制</w:t>
      </w:r>
      <w:r>
        <w:tab/>
      </w:r>
      <w:r>
        <w:fldChar w:fldCharType="begin"/>
      </w:r>
      <w:r>
        <w:instrText xml:space="preserve"> PAGEREF _Toc111574478 \h </w:instrText>
      </w:r>
      <w:r>
        <w:fldChar w:fldCharType="separate"/>
      </w:r>
      <w:r>
        <w:t>9</w:t>
      </w:r>
      <w:r>
        <w:fldChar w:fldCharType="end"/>
      </w:r>
      <w:r>
        <w:fldChar w:fldCharType="end"/>
      </w:r>
    </w:p>
    <w:p>
      <w:pPr>
        <w:pStyle w:val="12"/>
        <w:tabs>
          <w:tab w:val="right" w:leader="dot" w:pos="8296"/>
        </w:tabs>
      </w:pPr>
      <w:r>
        <w:fldChar w:fldCharType="begin"/>
      </w:r>
      <w:r>
        <w:instrText xml:space="preserve"> HYPERLINK \l "_Toc111574479" </w:instrText>
      </w:r>
      <w:r>
        <w:fldChar w:fldCharType="separate"/>
      </w:r>
      <w:r>
        <w:rPr>
          <w:rStyle w:val="36"/>
          <w:rFonts w:ascii="宋体" w:hAnsi="宋体" w:eastAsia="宋体" w:cs="宋体"/>
          <w:b/>
          <w:bCs/>
          <w:kern w:val="0"/>
        </w:rPr>
        <w:t>7.响应文件的语言及度量衡单位</w:t>
      </w:r>
      <w:r>
        <w:tab/>
      </w:r>
      <w:r>
        <w:fldChar w:fldCharType="begin"/>
      </w:r>
      <w:r>
        <w:instrText xml:space="preserve"> PAGEREF _Toc111574479 \h </w:instrText>
      </w:r>
      <w:r>
        <w:fldChar w:fldCharType="separate"/>
      </w:r>
      <w:r>
        <w:t>9</w:t>
      </w:r>
      <w:r>
        <w:fldChar w:fldCharType="end"/>
      </w:r>
      <w:r>
        <w:fldChar w:fldCharType="end"/>
      </w:r>
    </w:p>
    <w:p>
      <w:pPr>
        <w:pStyle w:val="12"/>
        <w:tabs>
          <w:tab w:val="right" w:leader="dot" w:pos="8296"/>
        </w:tabs>
      </w:pPr>
      <w:r>
        <w:fldChar w:fldCharType="begin"/>
      </w:r>
      <w:r>
        <w:instrText xml:space="preserve"> HYPERLINK \l "_Toc111574480" </w:instrText>
      </w:r>
      <w:r>
        <w:fldChar w:fldCharType="separate"/>
      </w:r>
      <w:r>
        <w:rPr>
          <w:rStyle w:val="36"/>
          <w:rFonts w:ascii="宋体" w:hAnsi="宋体" w:eastAsia="宋体" w:cs="宋体"/>
          <w:b/>
          <w:bCs/>
          <w:kern w:val="0"/>
        </w:rPr>
        <w:t>8.磋商保证金</w:t>
      </w:r>
      <w:r>
        <w:tab/>
      </w:r>
      <w:r>
        <w:fldChar w:fldCharType="begin"/>
      </w:r>
      <w:r>
        <w:instrText xml:space="preserve"> PAGEREF _Toc111574480 \h </w:instrText>
      </w:r>
      <w:r>
        <w:fldChar w:fldCharType="separate"/>
      </w:r>
      <w:r>
        <w:t>9</w:t>
      </w:r>
      <w:r>
        <w:fldChar w:fldCharType="end"/>
      </w:r>
      <w:r>
        <w:fldChar w:fldCharType="end"/>
      </w:r>
    </w:p>
    <w:p>
      <w:pPr>
        <w:pStyle w:val="12"/>
        <w:tabs>
          <w:tab w:val="right" w:leader="dot" w:pos="8296"/>
        </w:tabs>
      </w:pPr>
      <w:r>
        <w:fldChar w:fldCharType="begin"/>
      </w:r>
      <w:r>
        <w:instrText xml:space="preserve"> HYPERLINK \l "_Toc111574481" </w:instrText>
      </w:r>
      <w:r>
        <w:fldChar w:fldCharType="separate"/>
      </w:r>
      <w:r>
        <w:rPr>
          <w:rStyle w:val="36"/>
          <w:rFonts w:ascii="宋体" w:hAnsi="宋体" w:eastAsia="宋体" w:cs="宋体"/>
          <w:b/>
          <w:bCs/>
          <w:kern w:val="0"/>
        </w:rPr>
        <w:t>9.磋商有效期</w:t>
      </w:r>
      <w:r>
        <w:tab/>
      </w:r>
      <w:r>
        <w:fldChar w:fldCharType="begin"/>
      </w:r>
      <w:r>
        <w:instrText xml:space="preserve"> PAGEREF _Toc111574481 \h </w:instrText>
      </w:r>
      <w:r>
        <w:fldChar w:fldCharType="separate"/>
      </w:r>
      <w:r>
        <w:t>10</w:t>
      </w:r>
      <w:r>
        <w:fldChar w:fldCharType="end"/>
      </w:r>
      <w:r>
        <w:fldChar w:fldCharType="end"/>
      </w:r>
    </w:p>
    <w:p>
      <w:pPr>
        <w:pStyle w:val="12"/>
        <w:tabs>
          <w:tab w:val="right" w:leader="dot" w:pos="8296"/>
        </w:tabs>
      </w:pPr>
      <w:r>
        <w:fldChar w:fldCharType="begin"/>
      </w:r>
      <w:r>
        <w:instrText xml:space="preserve"> HYPERLINK \l "_Toc111574482" </w:instrText>
      </w:r>
      <w:r>
        <w:fldChar w:fldCharType="separate"/>
      </w:r>
      <w:r>
        <w:rPr>
          <w:rStyle w:val="36"/>
          <w:rFonts w:ascii="宋体" w:hAnsi="宋体" w:eastAsia="宋体" w:cs="宋体"/>
          <w:b/>
          <w:bCs/>
          <w:kern w:val="0"/>
        </w:rPr>
        <w:t>10.响应文件构成</w:t>
      </w:r>
      <w:r>
        <w:tab/>
      </w:r>
      <w:r>
        <w:fldChar w:fldCharType="begin"/>
      </w:r>
      <w:r>
        <w:instrText xml:space="preserve"> PAGEREF _Toc111574482 \h </w:instrText>
      </w:r>
      <w:r>
        <w:fldChar w:fldCharType="separate"/>
      </w:r>
      <w:r>
        <w:t>10</w:t>
      </w:r>
      <w:r>
        <w:fldChar w:fldCharType="end"/>
      </w:r>
      <w:r>
        <w:fldChar w:fldCharType="end"/>
      </w:r>
    </w:p>
    <w:p>
      <w:pPr>
        <w:pStyle w:val="12"/>
        <w:tabs>
          <w:tab w:val="right" w:leader="dot" w:pos="8296"/>
        </w:tabs>
      </w:pPr>
      <w:r>
        <w:fldChar w:fldCharType="begin"/>
      </w:r>
      <w:r>
        <w:instrText xml:space="preserve"> HYPERLINK \l "_Toc111574483" </w:instrText>
      </w:r>
      <w:r>
        <w:fldChar w:fldCharType="separate"/>
      </w:r>
      <w:r>
        <w:rPr>
          <w:rStyle w:val="36"/>
          <w:rFonts w:ascii="宋体" w:hAnsi="宋体" w:eastAsia="宋体" w:cs="宋体"/>
          <w:b/>
          <w:bCs/>
          <w:kern w:val="0"/>
        </w:rPr>
        <w:t>11.响应文件编印和签署</w:t>
      </w:r>
      <w:r>
        <w:tab/>
      </w:r>
      <w:r>
        <w:fldChar w:fldCharType="begin"/>
      </w:r>
      <w:r>
        <w:instrText xml:space="preserve"> PAGEREF _Toc111574483 \h </w:instrText>
      </w:r>
      <w:r>
        <w:fldChar w:fldCharType="separate"/>
      </w:r>
      <w:r>
        <w:t>11</w:t>
      </w:r>
      <w:r>
        <w:fldChar w:fldCharType="end"/>
      </w:r>
      <w:r>
        <w:fldChar w:fldCharType="end"/>
      </w:r>
    </w:p>
    <w:p>
      <w:pPr>
        <w:pStyle w:val="19"/>
        <w:tabs>
          <w:tab w:val="right" w:leader="dot" w:pos="8296"/>
        </w:tabs>
      </w:pPr>
      <w:r>
        <w:fldChar w:fldCharType="begin"/>
      </w:r>
      <w:r>
        <w:instrText xml:space="preserve"> HYPERLINK \l "_Toc111574484" </w:instrText>
      </w:r>
      <w:r>
        <w:fldChar w:fldCharType="separate"/>
      </w:r>
      <w:r>
        <w:rPr>
          <w:rStyle w:val="36"/>
          <w:rFonts w:ascii="宋体" w:hAnsi="宋体" w:eastAsia="宋体" w:cs="宋体"/>
          <w:b/>
          <w:bCs/>
          <w:kern w:val="0"/>
        </w:rPr>
        <w:t>四、响应文件的递交</w:t>
      </w:r>
      <w:r>
        <w:tab/>
      </w:r>
      <w:r>
        <w:fldChar w:fldCharType="begin"/>
      </w:r>
      <w:r>
        <w:instrText xml:space="preserve"> PAGEREF _Toc111574484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"_Toc111574485" </w:instrText>
      </w:r>
      <w:r>
        <w:fldChar w:fldCharType="separate"/>
      </w:r>
      <w:r>
        <w:rPr>
          <w:rStyle w:val="36"/>
          <w:rFonts w:ascii="宋体" w:hAnsi="宋体" w:eastAsia="宋体" w:cs="宋体"/>
          <w:b/>
          <w:bCs/>
          <w:kern w:val="0"/>
        </w:rPr>
        <w:t>12.响应文件的密封和标记</w:t>
      </w:r>
      <w:r>
        <w:tab/>
      </w:r>
      <w:r>
        <w:fldChar w:fldCharType="begin"/>
      </w:r>
      <w:r>
        <w:instrText xml:space="preserve"> PAGEREF _Toc111574485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"_Toc111574486" </w:instrText>
      </w:r>
      <w:r>
        <w:fldChar w:fldCharType="separate"/>
      </w:r>
      <w:r>
        <w:rPr>
          <w:rStyle w:val="36"/>
          <w:rFonts w:ascii="宋体" w:hAnsi="宋体" w:eastAsia="宋体" w:cs="宋体"/>
          <w:kern w:val="0"/>
        </w:rPr>
        <w:t>/</w:t>
      </w:r>
      <w:r>
        <w:tab/>
      </w:r>
      <w:r>
        <w:fldChar w:fldCharType="begin"/>
      </w:r>
      <w:r>
        <w:instrText xml:space="preserve"> PAGEREF _Toc111574486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"_Toc111574487" </w:instrText>
      </w:r>
      <w:r>
        <w:fldChar w:fldCharType="separate"/>
      </w:r>
      <w:r>
        <w:rPr>
          <w:rStyle w:val="36"/>
          <w:rFonts w:ascii="宋体" w:hAnsi="宋体" w:eastAsia="宋体" w:cs="宋体"/>
          <w:b/>
          <w:bCs/>
          <w:kern w:val="0"/>
        </w:rPr>
        <w:t>13.提交响应文件截止时间、地点</w:t>
      </w:r>
      <w:r>
        <w:tab/>
      </w:r>
      <w:r>
        <w:fldChar w:fldCharType="begin"/>
      </w:r>
      <w:r>
        <w:instrText xml:space="preserve"> PAGEREF _Toc111574487 \h </w:instrText>
      </w:r>
      <w:r>
        <w:fldChar w:fldCharType="separate"/>
      </w:r>
      <w:r>
        <w:t>11</w:t>
      </w:r>
      <w:r>
        <w:fldChar w:fldCharType="end"/>
      </w:r>
      <w:r>
        <w:fldChar w:fldCharType="end"/>
      </w:r>
    </w:p>
    <w:p>
      <w:pPr>
        <w:pStyle w:val="19"/>
        <w:tabs>
          <w:tab w:val="right" w:leader="dot" w:pos="8296"/>
        </w:tabs>
      </w:pPr>
      <w:r>
        <w:fldChar w:fldCharType="begin"/>
      </w:r>
      <w:r>
        <w:instrText xml:space="preserve"> HYPERLINK \l "_Toc111574488" </w:instrText>
      </w:r>
      <w:r>
        <w:fldChar w:fldCharType="separate"/>
      </w:r>
      <w:r>
        <w:rPr>
          <w:rStyle w:val="36"/>
          <w:rFonts w:ascii="宋体" w:hAnsi="宋体" w:eastAsia="宋体" w:cs="宋体"/>
          <w:b/>
          <w:bCs/>
          <w:kern w:val="0"/>
        </w:rPr>
        <w:t>五、磋商过程</w:t>
      </w:r>
      <w:r>
        <w:tab/>
      </w:r>
      <w:r>
        <w:fldChar w:fldCharType="begin"/>
      </w:r>
      <w:r>
        <w:instrText xml:space="preserve"> PAGEREF _Toc111574488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"_Toc111574489" </w:instrText>
      </w:r>
      <w:r>
        <w:fldChar w:fldCharType="separate"/>
      </w:r>
      <w:r>
        <w:rPr>
          <w:rStyle w:val="36"/>
          <w:rFonts w:ascii="宋体" w:hAnsi="宋体" w:eastAsia="宋体" w:cs="宋体"/>
          <w:b/>
          <w:bCs/>
          <w:kern w:val="0"/>
        </w:rPr>
        <w:t>14.磋商过程</w:t>
      </w:r>
      <w:r>
        <w:tab/>
      </w:r>
      <w:r>
        <w:fldChar w:fldCharType="begin"/>
      </w:r>
      <w:r>
        <w:instrText xml:space="preserve"> PAGEREF _Toc111574489 \h </w:instrText>
      </w:r>
      <w:r>
        <w:fldChar w:fldCharType="separate"/>
      </w:r>
      <w:r>
        <w:t>11</w:t>
      </w:r>
      <w:r>
        <w:fldChar w:fldCharType="end"/>
      </w:r>
      <w:r>
        <w:fldChar w:fldCharType="end"/>
      </w:r>
    </w:p>
    <w:p>
      <w:pPr>
        <w:pStyle w:val="19"/>
        <w:tabs>
          <w:tab w:val="right" w:leader="dot" w:pos="8296"/>
        </w:tabs>
      </w:pPr>
      <w:r>
        <w:fldChar w:fldCharType="begin"/>
      </w:r>
      <w:r>
        <w:instrText xml:space="preserve"> HYPERLINK \l "_Toc111574490" </w:instrText>
      </w:r>
      <w:r>
        <w:fldChar w:fldCharType="separate"/>
      </w:r>
      <w:r>
        <w:rPr>
          <w:rStyle w:val="36"/>
          <w:rFonts w:ascii="宋体" w:hAnsi="宋体" w:eastAsia="宋体" w:cs="宋体"/>
          <w:b/>
          <w:bCs/>
          <w:kern w:val="0"/>
        </w:rPr>
        <w:t>六、磋商程序及方法</w:t>
      </w:r>
      <w:r>
        <w:tab/>
      </w:r>
      <w:r>
        <w:fldChar w:fldCharType="begin"/>
      </w:r>
      <w:r>
        <w:instrText xml:space="preserve"> PAGEREF _Toc111574490 \h </w:instrText>
      </w:r>
      <w:r>
        <w:fldChar w:fldCharType="separate"/>
      </w:r>
      <w:r>
        <w:t>12</w:t>
      </w:r>
      <w:r>
        <w:fldChar w:fldCharType="end"/>
      </w:r>
      <w:r>
        <w:fldChar w:fldCharType="end"/>
      </w:r>
    </w:p>
    <w:p>
      <w:pPr>
        <w:pStyle w:val="12"/>
        <w:tabs>
          <w:tab w:val="right" w:leader="dot" w:pos="8296"/>
        </w:tabs>
      </w:pPr>
      <w:r>
        <w:fldChar w:fldCharType="begin"/>
      </w:r>
      <w:r>
        <w:instrText xml:space="preserve"> HYPERLINK \l "_Toc111574491" </w:instrText>
      </w:r>
      <w:r>
        <w:fldChar w:fldCharType="separate"/>
      </w:r>
      <w:r>
        <w:rPr>
          <w:rStyle w:val="36"/>
          <w:rFonts w:ascii="宋体" w:hAnsi="宋体" w:eastAsia="宋体" w:cs="宋体"/>
          <w:b/>
          <w:bCs/>
          <w:kern w:val="0"/>
        </w:rPr>
        <w:t>15.磋商小组</w:t>
      </w:r>
      <w:r>
        <w:tab/>
      </w:r>
      <w:r>
        <w:fldChar w:fldCharType="begin"/>
      </w:r>
      <w:r>
        <w:instrText xml:space="preserve"> PAGEREF _Toc111574491 \h </w:instrText>
      </w:r>
      <w:r>
        <w:fldChar w:fldCharType="separate"/>
      </w:r>
      <w:r>
        <w:t>12</w:t>
      </w:r>
      <w:r>
        <w:fldChar w:fldCharType="end"/>
      </w:r>
      <w:r>
        <w:fldChar w:fldCharType="end"/>
      </w:r>
    </w:p>
    <w:p>
      <w:pPr>
        <w:pStyle w:val="12"/>
        <w:tabs>
          <w:tab w:val="right" w:leader="dot" w:pos="8296"/>
        </w:tabs>
      </w:pPr>
      <w:r>
        <w:fldChar w:fldCharType="begin"/>
      </w:r>
      <w:r>
        <w:instrText xml:space="preserve"> HYPERLINK \l "_Toc111574492" </w:instrText>
      </w:r>
      <w:r>
        <w:fldChar w:fldCharType="separate"/>
      </w:r>
      <w:r>
        <w:rPr>
          <w:rStyle w:val="36"/>
          <w:rFonts w:ascii="宋体" w:hAnsi="宋体" w:eastAsia="宋体" w:cs="宋体"/>
          <w:b/>
          <w:bCs/>
          <w:kern w:val="0"/>
        </w:rPr>
        <w:t>16.磋商程序</w:t>
      </w:r>
      <w:r>
        <w:tab/>
      </w:r>
      <w:r>
        <w:fldChar w:fldCharType="begin"/>
      </w:r>
      <w:r>
        <w:instrText xml:space="preserve"> PAGEREF _Toc111574492 \h </w:instrText>
      </w:r>
      <w:r>
        <w:fldChar w:fldCharType="separate"/>
      </w:r>
      <w:r>
        <w:t>12</w:t>
      </w:r>
      <w:r>
        <w:fldChar w:fldCharType="end"/>
      </w:r>
      <w:r>
        <w:fldChar w:fldCharType="end"/>
      </w:r>
    </w:p>
    <w:p>
      <w:pPr>
        <w:pStyle w:val="12"/>
        <w:tabs>
          <w:tab w:val="right" w:leader="dot" w:pos="8296"/>
        </w:tabs>
      </w:pPr>
      <w:r>
        <w:fldChar w:fldCharType="begin"/>
      </w:r>
      <w:r>
        <w:instrText xml:space="preserve"> HYPERLINK \l "_Toc111574493" </w:instrText>
      </w:r>
      <w:r>
        <w:fldChar w:fldCharType="separate"/>
      </w:r>
      <w:r>
        <w:rPr>
          <w:rStyle w:val="36"/>
          <w:rFonts w:ascii="宋体" w:hAnsi="宋体" w:eastAsia="宋体" w:cs="宋体"/>
          <w:b/>
          <w:bCs/>
          <w:kern w:val="0"/>
        </w:rPr>
        <w:t>17.评审办法</w:t>
      </w:r>
      <w:r>
        <w:tab/>
      </w:r>
      <w:r>
        <w:fldChar w:fldCharType="begin"/>
      </w:r>
      <w:r>
        <w:instrText xml:space="preserve"> PAGEREF _Toc111574493 \h </w:instrText>
      </w:r>
      <w:r>
        <w:fldChar w:fldCharType="separate"/>
      </w:r>
      <w:r>
        <w:t>14</w:t>
      </w:r>
      <w:r>
        <w:fldChar w:fldCharType="end"/>
      </w:r>
      <w:r>
        <w:fldChar w:fldCharType="end"/>
      </w:r>
    </w:p>
    <w:p>
      <w:pPr>
        <w:pStyle w:val="19"/>
        <w:tabs>
          <w:tab w:val="right" w:leader="dot" w:pos="8296"/>
        </w:tabs>
      </w:pPr>
      <w:r>
        <w:fldChar w:fldCharType="begin"/>
      </w:r>
      <w:r>
        <w:instrText xml:space="preserve"> HYPERLINK \l "_Toc111574494" </w:instrText>
      </w:r>
      <w:r>
        <w:fldChar w:fldCharType="separate"/>
      </w:r>
      <w:r>
        <w:rPr>
          <w:rStyle w:val="36"/>
          <w:rFonts w:ascii="宋体" w:hAnsi="宋体" w:eastAsia="宋体" w:cs="宋体"/>
          <w:b/>
          <w:bCs/>
          <w:kern w:val="0"/>
        </w:rPr>
        <w:t>七、确定成交供应商</w:t>
      </w:r>
      <w:r>
        <w:tab/>
      </w:r>
      <w:r>
        <w:fldChar w:fldCharType="begin"/>
      </w:r>
      <w:r>
        <w:instrText xml:space="preserve"> PAGEREF _Toc111574494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"_Toc111574495" </w:instrText>
      </w:r>
      <w:r>
        <w:fldChar w:fldCharType="separate"/>
      </w:r>
      <w:r>
        <w:rPr>
          <w:rStyle w:val="36"/>
          <w:rFonts w:ascii="宋体" w:hAnsi="宋体" w:eastAsia="宋体" w:cs="宋体"/>
          <w:b/>
          <w:bCs/>
          <w:kern w:val="0"/>
        </w:rPr>
        <w:t>18.推荐并确定成交供应商</w:t>
      </w:r>
      <w:r>
        <w:tab/>
      </w:r>
      <w:r>
        <w:fldChar w:fldCharType="begin"/>
      </w:r>
      <w:r>
        <w:instrText xml:space="preserve"> PAGEREF _Toc111574495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"_Toc111574496" </w:instrText>
      </w:r>
      <w:r>
        <w:fldChar w:fldCharType="separate"/>
      </w:r>
      <w:r>
        <w:rPr>
          <w:rStyle w:val="36"/>
          <w:rFonts w:ascii="宋体" w:hAnsi="宋体" w:eastAsia="宋体" w:cs="宋体"/>
          <w:b/>
          <w:bCs/>
          <w:kern w:val="0"/>
        </w:rPr>
        <w:t>19.成交通知</w:t>
      </w:r>
      <w:r>
        <w:tab/>
      </w:r>
      <w:r>
        <w:fldChar w:fldCharType="begin"/>
      </w:r>
      <w:r>
        <w:instrText xml:space="preserve"> PAGEREF _Toc111574496 \h </w:instrText>
      </w:r>
      <w:r>
        <w:fldChar w:fldCharType="separate"/>
      </w:r>
      <w:r>
        <w:t>17</w:t>
      </w:r>
      <w:r>
        <w:fldChar w:fldCharType="end"/>
      </w:r>
      <w:r>
        <w:fldChar w:fldCharType="end"/>
      </w:r>
    </w:p>
    <w:p>
      <w:pPr>
        <w:pStyle w:val="19"/>
        <w:tabs>
          <w:tab w:val="right" w:leader="dot" w:pos="8296"/>
        </w:tabs>
      </w:pPr>
      <w:r>
        <w:fldChar w:fldCharType="begin"/>
      </w:r>
      <w:r>
        <w:instrText xml:space="preserve"> HYPERLINK \l "_Toc111574497" </w:instrText>
      </w:r>
      <w:r>
        <w:fldChar w:fldCharType="separate"/>
      </w:r>
      <w:r>
        <w:rPr>
          <w:rStyle w:val="36"/>
          <w:rFonts w:ascii="宋体" w:hAnsi="宋体" w:eastAsia="宋体" w:cs="宋体"/>
          <w:b/>
          <w:bCs/>
          <w:kern w:val="0"/>
        </w:rPr>
        <w:t>八、授予合同</w:t>
      </w:r>
      <w:r>
        <w:tab/>
      </w:r>
      <w:r>
        <w:fldChar w:fldCharType="begin"/>
      </w:r>
      <w:r>
        <w:instrText xml:space="preserve"> PAGEREF _Toc111574497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"_Toc111574498" </w:instrText>
      </w:r>
      <w:r>
        <w:fldChar w:fldCharType="separate"/>
      </w:r>
      <w:r>
        <w:rPr>
          <w:rStyle w:val="36"/>
          <w:rFonts w:ascii="宋体" w:hAnsi="宋体" w:eastAsia="宋体" w:cs="宋体"/>
          <w:b/>
          <w:bCs/>
          <w:kern w:val="0"/>
        </w:rPr>
        <w:t>20.签订合同</w:t>
      </w:r>
      <w:r>
        <w:tab/>
      </w:r>
      <w:r>
        <w:fldChar w:fldCharType="begin"/>
      </w:r>
      <w:r>
        <w:instrText xml:space="preserve"> PAGEREF _Toc111574498 \h </w:instrText>
      </w:r>
      <w:r>
        <w:fldChar w:fldCharType="separate"/>
      </w:r>
      <w:r>
        <w:t>17</w:t>
      </w:r>
      <w:r>
        <w:fldChar w:fldCharType="end"/>
      </w:r>
      <w:r>
        <w:fldChar w:fldCharType="end"/>
      </w:r>
    </w:p>
    <w:p>
      <w:pPr>
        <w:pStyle w:val="19"/>
        <w:tabs>
          <w:tab w:val="right" w:leader="dot" w:pos="8296"/>
        </w:tabs>
      </w:pPr>
      <w:r>
        <w:fldChar w:fldCharType="begin"/>
      </w:r>
      <w:r>
        <w:instrText xml:space="preserve"> HYPERLINK \l "_Toc111574499" </w:instrText>
      </w:r>
      <w:r>
        <w:fldChar w:fldCharType="separate"/>
      </w:r>
      <w:r>
        <w:rPr>
          <w:rStyle w:val="36"/>
          <w:rFonts w:ascii="宋体" w:hAnsi="宋体" w:eastAsia="宋体" w:cs="宋体"/>
          <w:b/>
          <w:bCs/>
          <w:kern w:val="0"/>
        </w:rPr>
        <w:t>九、磋商活动终止</w:t>
      </w:r>
      <w:r>
        <w:tab/>
      </w:r>
      <w:r>
        <w:fldChar w:fldCharType="begin"/>
      </w:r>
      <w:r>
        <w:instrText xml:space="preserve"> PAGEREF _Toc111574499 \h </w:instrText>
      </w:r>
      <w:r>
        <w:fldChar w:fldCharType="separate"/>
      </w:r>
      <w:r>
        <w:t>18</w:t>
      </w:r>
      <w:r>
        <w:fldChar w:fldCharType="end"/>
      </w:r>
      <w:r>
        <w:fldChar w:fldCharType="end"/>
      </w:r>
    </w:p>
    <w:p>
      <w:pPr>
        <w:pStyle w:val="12"/>
        <w:tabs>
          <w:tab w:val="right" w:leader="dot" w:pos="8296"/>
        </w:tabs>
      </w:pPr>
      <w:r>
        <w:fldChar w:fldCharType="begin"/>
      </w:r>
      <w:r>
        <w:instrText xml:space="preserve"> HYPERLINK \l "_Toc111574500" </w:instrText>
      </w:r>
      <w:r>
        <w:fldChar w:fldCharType="separate"/>
      </w:r>
      <w:r>
        <w:rPr>
          <w:rStyle w:val="36"/>
          <w:rFonts w:ascii="宋体" w:hAnsi="宋体" w:eastAsia="宋体" w:cs="宋体"/>
          <w:b/>
          <w:bCs/>
          <w:kern w:val="0"/>
        </w:rPr>
        <w:t>21.终止情形</w:t>
      </w:r>
      <w:r>
        <w:tab/>
      </w:r>
      <w:r>
        <w:fldChar w:fldCharType="begin"/>
      </w:r>
      <w:r>
        <w:instrText xml:space="preserve"> PAGEREF _Toc111574500 \h </w:instrText>
      </w:r>
      <w:r>
        <w:fldChar w:fldCharType="separate"/>
      </w:r>
      <w:r>
        <w:t>18</w:t>
      </w:r>
      <w:r>
        <w:fldChar w:fldCharType="end"/>
      </w:r>
      <w:r>
        <w:fldChar w:fldCharType="end"/>
      </w:r>
    </w:p>
    <w:p>
      <w:pPr>
        <w:pStyle w:val="19"/>
        <w:tabs>
          <w:tab w:val="right" w:leader="dot" w:pos="8296"/>
        </w:tabs>
      </w:pPr>
      <w:r>
        <w:fldChar w:fldCharType="begin"/>
      </w:r>
      <w:r>
        <w:instrText xml:space="preserve"> HYPERLINK \l "_Toc111574501" </w:instrText>
      </w:r>
      <w:r>
        <w:fldChar w:fldCharType="separate"/>
      </w:r>
      <w:r>
        <w:rPr>
          <w:rStyle w:val="36"/>
          <w:rFonts w:ascii="宋体" w:hAnsi="宋体" w:eastAsia="宋体" w:cs="宋体"/>
          <w:b/>
          <w:bCs/>
          <w:kern w:val="0"/>
        </w:rPr>
        <w:t>十、处罚</w:t>
      </w:r>
      <w:r>
        <w:tab/>
      </w:r>
      <w:r>
        <w:fldChar w:fldCharType="begin"/>
      </w:r>
      <w:r>
        <w:instrText xml:space="preserve"> PAGEREF _Toc111574501 \h </w:instrText>
      </w:r>
      <w:r>
        <w:fldChar w:fldCharType="separate"/>
      </w:r>
      <w:r>
        <w:t>18</w:t>
      </w:r>
      <w:r>
        <w:fldChar w:fldCharType="end"/>
      </w:r>
      <w:r>
        <w:fldChar w:fldCharType="end"/>
      </w:r>
    </w:p>
    <w:p>
      <w:pPr>
        <w:pStyle w:val="12"/>
        <w:tabs>
          <w:tab w:val="right" w:leader="dot" w:pos="8296"/>
        </w:tabs>
      </w:pPr>
      <w:r>
        <w:fldChar w:fldCharType="begin"/>
      </w:r>
      <w:r>
        <w:instrText xml:space="preserve"> HYPERLINK \l "_Toc111574502" </w:instrText>
      </w:r>
      <w:r>
        <w:fldChar w:fldCharType="separate"/>
      </w:r>
      <w:r>
        <w:rPr>
          <w:rStyle w:val="36"/>
          <w:rFonts w:ascii="宋体" w:hAnsi="宋体" w:eastAsia="宋体" w:cs="宋体"/>
          <w:b/>
          <w:bCs/>
          <w:kern w:val="0"/>
        </w:rPr>
        <w:t>22.处罚情形</w:t>
      </w:r>
      <w:r>
        <w:tab/>
      </w:r>
      <w:r>
        <w:fldChar w:fldCharType="begin"/>
      </w:r>
      <w:r>
        <w:instrText xml:space="preserve"> PAGEREF _Toc111574502 \h </w:instrText>
      </w:r>
      <w:r>
        <w:fldChar w:fldCharType="separate"/>
      </w:r>
      <w:r>
        <w:t>18</w:t>
      </w:r>
      <w:r>
        <w:fldChar w:fldCharType="end"/>
      </w:r>
      <w:r>
        <w:fldChar w:fldCharType="end"/>
      </w:r>
    </w:p>
    <w:p>
      <w:pPr>
        <w:pStyle w:val="19"/>
        <w:tabs>
          <w:tab w:val="right" w:leader="dot" w:pos="8296"/>
        </w:tabs>
      </w:pPr>
      <w:r>
        <w:fldChar w:fldCharType="begin"/>
      </w:r>
      <w:r>
        <w:instrText xml:space="preserve"> HYPERLINK \l "_Toc111574503" </w:instrText>
      </w:r>
      <w:r>
        <w:fldChar w:fldCharType="separate"/>
      </w:r>
      <w:r>
        <w:rPr>
          <w:rStyle w:val="36"/>
          <w:rFonts w:ascii="宋体" w:hAnsi="宋体" w:eastAsia="宋体" w:cs="宋体"/>
          <w:b/>
          <w:bCs/>
          <w:kern w:val="0"/>
        </w:rPr>
        <w:t>十一、其他</w:t>
      </w:r>
      <w:r>
        <w:tab/>
      </w:r>
      <w:r>
        <w:fldChar w:fldCharType="begin"/>
      </w:r>
      <w:r>
        <w:instrText xml:space="preserve"> PAGEREF _Toc111574503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"_Toc111574504" </w:instrText>
      </w:r>
      <w:r>
        <w:fldChar w:fldCharType="separate"/>
      </w:r>
      <w:r>
        <w:rPr>
          <w:rStyle w:val="36"/>
          <w:rFonts w:ascii="宋体" w:hAnsi="宋体" w:eastAsia="宋体" w:cs="宋体"/>
          <w:b/>
          <w:kern w:val="28"/>
        </w:rPr>
        <w:t>第四部分  采购项目合同书</w:t>
      </w:r>
      <w:r>
        <w:tab/>
      </w:r>
      <w:r>
        <w:fldChar w:fldCharType="begin"/>
      </w:r>
      <w:r>
        <w:instrText xml:space="preserve"> PAGEREF _Toc111574504 \h </w:instrText>
      </w:r>
      <w:r>
        <w:fldChar w:fldCharType="separate"/>
      </w:r>
      <w:r>
        <w:t>19</w:t>
      </w:r>
      <w:r>
        <w:fldChar w:fldCharType="end"/>
      </w:r>
      <w:r>
        <w:fldChar w:fldCharType="end"/>
      </w:r>
    </w:p>
    <w:p>
      <w:pPr>
        <w:pStyle w:val="18"/>
        <w:tabs>
          <w:tab w:val="right" w:leader="dot" w:pos="8296"/>
        </w:tabs>
      </w:pPr>
      <w:r>
        <w:fldChar w:fldCharType="begin"/>
      </w:r>
      <w:r>
        <w:instrText xml:space="preserve"> HYPERLINK \l "_Toc111574505" </w:instrText>
      </w:r>
      <w:r>
        <w:fldChar w:fldCharType="separate"/>
      </w:r>
      <w:r>
        <w:rPr>
          <w:rStyle w:val="36"/>
          <w:rFonts w:ascii="宋体" w:hAnsi="宋体" w:eastAsia="宋体" w:cs="宋体"/>
          <w:b/>
          <w:kern w:val="28"/>
        </w:rPr>
        <w:t>第五部分  响应文件格式</w:t>
      </w:r>
      <w:r>
        <w:tab/>
      </w:r>
      <w:r>
        <w:fldChar w:fldCharType="begin"/>
      </w:r>
      <w:r>
        <w:instrText xml:space="preserve"> PAGEREF _Toc111574505 \h </w:instrText>
      </w:r>
      <w:r>
        <w:fldChar w:fldCharType="separate"/>
      </w:r>
      <w:r>
        <w:t>33</w:t>
      </w:r>
      <w:r>
        <w:fldChar w:fldCharType="end"/>
      </w:r>
      <w:r>
        <w:fldChar w:fldCharType="end"/>
      </w:r>
    </w:p>
    <w:p>
      <w:pPr>
        <w:pStyle w:val="19"/>
        <w:tabs>
          <w:tab w:val="right" w:leader="dot" w:pos="8296"/>
        </w:tabs>
      </w:pPr>
      <w:r>
        <w:fldChar w:fldCharType="begin"/>
      </w:r>
      <w:r>
        <w:instrText xml:space="preserve"> HYPERLINK \l "_Toc111574506" </w:instrText>
      </w:r>
      <w:r>
        <w:fldChar w:fldCharType="separate"/>
      </w:r>
      <w:r>
        <w:rPr>
          <w:rStyle w:val="36"/>
          <w:rFonts w:ascii="宋体" w:hAnsi="宋体" w:eastAsia="宋体" w:cs="宋体"/>
          <w:b/>
          <w:kern w:val="0"/>
        </w:rPr>
        <w:t>附件1：响应文件封面</w:t>
      </w:r>
      <w:r>
        <w:tab/>
      </w:r>
      <w:r>
        <w:fldChar w:fldCharType="begin"/>
      </w:r>
      <w:r>
        <w:instrText xml:space="preserve"> PAGEREF _Toc111574506 \h </w:instrText>
      </w:r>
      <w:r>
        <w:fldChar w:fldCharType="separate"/>
      </w:r>
      <w:r>
        <w:t>33</w:t>
      </w:r>
      <w:r>
        <w:fldChar w:fldCharType="end"/>
      </w:r>
      <w:r>
        <w:fldChar w:fldCharType="end"/>
      </w:r>
    </w:p>
    <w:p>
      <w:pPr>
        <w:pStyle w:val="19"/>
        <w:tabs>
          <w:tab w:val="right" w:leader="dot" w:pos="8296"/>
        </w:tabs>
      </w:pPr>
      <w:r>
        <w:fldChar w:fldCharType="begin"/>
      </w:r>
      <w:r>
        <w:instrText xml:space="preserve"> HYPERLINK \l "_Toc111574507" </w:instrText>
      </w:r>
      <w:r>
        <w:fldChar w:fldCharType="separate"/>
      </w:r>
      <w:r>
        <w:rPr>
          <w:rStyle w:val="36"/>
          <w:rFonts w:ascii="宋体" w:hAnsi="宋体" w:eastAsia="宋体" w:cs="宋体"/>
          <w:b/>
          <w:kern w:val="0"/>
        </w:rPr>
        <w:t>附件2：磋商函</w:t>
      </w:r>
      <w:r>
        <w:tab/>
      </w:r>
      <w:r>
        <w:fldChar w:fldCharType="begin"/>
      </w:r>
      <w:r>
        <w:instrText xml:space="preserve"> PAGEREF _Toc111574507 \h </w:instrText>
      </w:r>
      <w:r>
        <w:fldChar w:fldCharType="separate"/>
      </w:r>
      <w:r>
        <w:t>34</w:t>
      </w:r>
      <w:r>
        <w:fldChar w:fldCharType="end"/>
      </w:r>
      <w:r>
        <w:fldChar w:fldCharType="end"/>
      </w:r>
    </w:p>
    <w:p>
      <w:pPr>
        <w:pStyle w:val="19"/>
        <w:tabs>
          <w:tab w:val="right" w:leader="dot" w:pos="8296"/>
        </w:tabs>
      </w:pPr>
      <w:r>
        <w:fldChar w:fldCharType="begin"/>
      </w:r>
      <w:r>
        <w:instrText xml:space="preserve"> HYPERLINK \l "_Toc111574508" </w:instrText>
      </w:r>
      <w:r>
        <w:fldChar w:fldCharType="separate"/>
      </w:r>
      <w:r>
        <w:rPr>
          <w:rStyle w:val="36"/>
          <w:rFonts w:ascii="宋体" w:hAnsi="宋体" w:eastAsia="宋体" w:cs="宋体"/>
          <w:b/>
          <w:kern w:val="0"/>
        </w:rPr>
        <w:t>附件3：投标报价一览表</w:t>
      </w:r>
      <w:r>
        <w:tab/>
      </w:r>
      <w:r>
        <w:fldChar w:fldCharType="begin"/>
      </w:r>
      <w:r>
        <w:instrText xml:space="preserve"> PAGEREF _Toc111574508 \h </w:instrText>
      </w:r>
      <w:r>
        <w:fldChar w:fldCharType="separate"/>
      </w:r>
      <w:r>
        <w:t>35</w:t>
      </w:r>
      <w:r>
        <w:fldChar w:fldCharType="end"/>
      </w:r>
      <w:r>
        <w:fldChar w:fldCharType="end"/>
      </w:r>
    </w:p>
    <w:p>
      <w:pPr>
        <w:pStyle w:val="19"/>
        <w:tabs>
          <w:tab w:val="right" w:leader="dot" w:pos="8296"/>
        </w:tabs>
      </w:pPr>
      <w:r>
        <w:fldChar w:fldCharType="begin"/>
      </w:r>
      <w:r>
        <w:instrText xml:space="preserve"> HYPERLINK \l "_Toc111574509" </w:instrText>
      </w:r>
      <w:r>
        <w:fldChar w:fldCharType="separate"/>
      </w:r>
      <w:r>
        <w:rPr>
          <w:rStyle w:val="36"/>
          <w:rFonts w:ascii="宋体" w:hAnsi="宋体" w:eastAsia="宋体" w:cs="宋体"/>
          <w:b/>
          <w:kern w:val="0"/>
        </w:rPr>
        <w:t>附件4：</w:t>
      </w:r>
      <w:r>
        <w:rPr>
          <w:rStyle w:val="36"/>
          <w:rFonts w:ascii="宋体" w:hAnsi="宋体" w:eastAsia="宋体" w:cs="宋体"/>
          <w:b/>
          <w:kern w:val="0"/>
          <w:lang w:val="zh-CN"/>
        </w:rPr>
        <w:t>技术规格响应表</w:t>
      </w:r>
      <w:r>
        <w:tab/>
      </w:r>
      <w:r>
        <w:fldChar w:fldCharType="begin"/>
      </w:r>
      <w:r>
        <w:instrText xml:space="preserve"> PAGEREF _Toc111574509 \h </w:instrText>
      </w:r>
      <w:r>
        <w:fldChar w:fldCharType="separate"/>
      </w:r>
      <w:r>
        <w:t>37</w:t>
      </w:r>
      <w:r>
        <w:fldChar w:fldCharType="end"/>
      </w:r>
      <w:r>
        <w:fldChar w:fldCharType="end"/>
      </w:r>
    </w:p>
    <w:p>
      <w:pPr>
        <w:pStyle w:val="19"/>
        <w:tabs>
          <w:tab w:val="right" w:leader="dot" w:pos="8296"/>
        </w:tabs>
      </w:pPr>
      <w:r>
        <w:fldChar w:fldCharType="begin"/>
      </w:r>
      <w:r>
        <w:instrText xml:space="preserve"> HYPERLINK \l "_Toc111574510" </w:instrText>
      </w:r>
      <w:r>
        <w:fldChar w:fldCharType="separate"/>
      </w:r>
      <w:r>
        <w:rPr>
          <w:rStyle w:val="36"/>
          <w:rFonts w:ascii="宋体" w:hAnsi="宋体" w:eastAsia="宋体" w:cs="宋体"/>
          <w:b/>
          <w:kern w:val="0"/>
        </w:rPr>
        <w:t>附件5：法定代表人证明书</w:t>
      </w:r>
      <w:r>
        <w:tab/>
      </w:r>
      <w:r>
        <w:fldChar w:fldCharType="begin"/>
      </w:r>
      <w:r>
        <w:instrText xml:space="preserve"> PAGEREF _Toc111574510 \h </w:instrText>
      </w:r>
      <w:r>
        <w:fldChar w:fldCharType="separate"/>
      </w:r>
      <w:r>
        <w:t>38</w:t>
      </w:r>
      <w:r>
        <w:fldChar w:fldCharType="end"/>
      </w:r>
      <w:r>
        <w:fldChar w:fldCharType="end"/>
      </w:r>
    </w:p>
    <w:p>
      <w:pPr>
        <w:pStyle w:val="19"/>
        <w:tabs>
          <w:tab w:val="right" w:leader="dot" w:pos="8296"/>
        </w:tabs>
      </w:pPr>
      <w:r>
        <w:fldChar w:fldCharType="begin"/>
      </w:r>
      <w:r>
        <w:instrText xml:space="preserve"> HYPERLINK \l "_Toc111574511" </w:instrText>
      </w:r>
      <w:r>
        <w:fldChar w:fldCharType="separate"/>
      </w:r>
      <w:r>
        <w:rPr>
          <w:rStyle w:val="36"/>
          <w:rFonts w:ascii="宋体" w:hAnsi="宋体" w:eastAsia="宋体" w:cs="宋体"/>
          <w:b/>
          <w:kern w:val="0"/>
        </w:rPr>
        <w:t>附件6：法定代表人授权书</w:t>
      </w:r>
      <w:r>
        <w:tab/>
      </w:r>
      <w:r>
        <w:fldChar w:fldCharType="begin"/>
      </w:r>
      <w:r>
        <w:instrText xml:space="preserve"> PAGEREF _Toc111574511 \h </w:instrText>
      </w:r>
      <w:r>
        <w:fldChar w:fldCharType="separate"/>
      </w:r>
      <w:r>
        <w:t>39</w:t>
      </w:r>
      <w:r>
        <w:fldChar w:fldCharType="end"/>
      </w:r>
      <w:r>
        <w:fldChar w:fldCharType="end"/>
      </w:r>
    </w:p>
    <w:p>
      <w:pPr>
        <w:pStyle w:val="19"/>
        <w:tabs>
          <w:tab w:val="right" w:leader="dot" w:pos="8296"/>
        </w:tabs>
      </w:pPr>
      <w:r>
        <w:fldChar w:fldCharType="begin"/>
      </w:r>
      <w:r>
        <w:instrText xml:space="preserve"> HYPERLINK \l "_Toc111574512" </w:instrText>
      </w:r>
      <w:r>
        <w:fldChar w:fldCharType="separate"/>
      </w:r>
      <w:r>
        <w:rPr>
          <w:rStyle w:val="36"/>
          <w:rFonts w:ascii="宋体" w:hAnsi="宋体" w:eastAsia="宋体" w:cs="宋体"/>
          <w:b/>
          <w:kern w:val="0"/>
        </w:rPr>
        <w:t>附件7：供应商承诺函</w:t>
      </w:r>
      <w:r>
        <w:tab/>
      </w:r>
      <w:r>
        <w:fldChar w:fldCharType="begin"/>
      </w:r>
      <w:r>
        <w:instrText xml:space="preserve"> PAGEREF _Toc111574512 \h </w:instrText>
      </w:r>
      <w:r>
        <w:fldChar w:fldCharType="separate"/>
      </w:r>
      <w:r>
        <w:t>40</w:t>
      </w:r>
      <w:r>
        <w:fldChar w:fldCharType="end"/>
      </w:r>
      <w:r>
        <w:fldChar w:fldCharType="end"/>
      </w:r>
    </w:p>
    <w:p>
      <w:pPr>
        <w:pStyle w:val="19"/>
        <w:tabs>
          <w:tab w:val="right" w:leader="dot" w:pos="8296"/>
        </w:tabs>
      </w:pPr>
      <w:r>
        <w:fldChar w:fldCharType="begin"/>
      </w:r>
      <w:r>
        <w:instrText xml:space="preserve"> HYPERLINK \l "_Toc111574513" </w:instrText>
      </w:r>
      <w:r>
        <w:fldChar w:fldCharType="separate"/>
      </w:r>
      <w:r>
        <w:rPr>
          <w:rStyle w:val="36"/>
          <w:rFonts w:ascii="宋体" w:hAnsi="宋体" w:eastAsia="宋体" w:cs="宋体"/>
          <w:b/>
          <w:kern w:val="0"/>
        </w:rPr>
        <w:t>附件8：供应商诚信承诺书</w:t>
      </w:r>
      <w:r>
        <w:tab/>
      </w:r>
      <w:r>
        <w:fldChar w:fldCharType="begin"/>
      </w:r>
      <w:r>
        <w:instrText xml:space="preserve"> PAGEREF _Toc111574513 \h </w:instrText>
      </w:r>
      <w:r>
        <w:fldChar w:fldCharType="separate"/>
      </w:r>
      <w:r>
        <w:t>41</w:t>
      </w:r>
      <w:r>
        <w:fldChar w:fldCharType="end"/>
      </w:r>
      <w:r>
        <w:fldChar w:fldCharType="end"/>
      </w:r>
    </w:p>
    <w:p>
      <w:pPr>
        <w:pStyle w:val="19"/>
        <w:tabs>
          <w:tab w:val="right" w:leader="dot" w:pos="8296"/>
        </w:tabs>
      </w:pPr>
      <w:r>
        <w:fldChar w:fldCharType="begin"/>
      </w:r>
      <w:r>
        <w:instrText xml:space="preserve"> HYPERLINK \l "_Toc111574514" </w:instrText>
      </w:r>
      <w:r>
        <w:fldChar w:fldCharType="separate"/>
      </w:r>
      <w:r>
        <w:rPr>
          <w:rStyle w:val="36"/>
          <w:rFonts w:ascii="宋体" w:hAnsi="宋体" w:eastAsia="宋体" w:cs="宋体"/>
          <w:b/>
          <w:kern w:val="0"/>
        </w:rPr>
        <w:t>附件9：资格证明材料</w:t>
      </w:r>
      <w:r>
        <w:tab/>
      </w:r>
      <w:r>
        <w:fldChar w:fldCharType="begin"/>
      </w:r>
      <w:r>
        <w:instrText xml:space="preserve"> PAGEREF _Toc111574514 \h </w:instrText>
      </w:r>
      <w:r>
        <w:fldChar w:fldCharType="separate"/>
      </w:r>
      <w:r>
        <w:t>42</w:t>
      </w:r>
      <w:r>
        <w:fldChar w:fldCharType="end"/>
      </w:r>
      <w:r>
        <w:fldChar w:fldCharType="end"/>
      </w:r>
    </w:p>
    <w:p>
      <w:pPr>
        <w:pStyle w:val="19"/>
        <w:tabs>
          <w:tab w:val="right" w:leader="dot" w:pos="8296"/>
        </w:tabs>
      </w:pPr>
      <w:r>
        <w:fldChar w:fldCharType="begin"/>
      </w:r>
      <w:r>
        <w:instrText xml:space="preserve"> HYPERLINK \l "_Toc111574515" </w:instrText>
      </w:r>
      <w:r>
        <w:fldChar w:fldCharType="separate"/>
      </w:r>
      <w:r>
        <w:rPr>
          <w:rStyle w:val="36"/>
          <w:rFonts w:ascii="宋体" w:hAnsi="宋体" w:eastAsia="宋体" w:cs="宋体"/>
          <w:b/>
          <w:kern w:val="0"/>
        </w:rPr>
        <w:t>附件10：财务状况证明</w:t>
      </w:r>
      <w:r>
        <w:tab/>
      </w:r>
      <w:r>
        <w:fldChar w:fldCharType="begin"/>
      </w:r>
      <w:r>
        <w:instrText xml:space="preserve"> PAGEREF _Toc111574515 \h </w:instrText>
      </w:r>
      <w:r>
        <w:fldChar w:fldCharType="separate"/>
      </w:r>
      <w:r>
        <w:t>43</w:t>
      </w:r>
      <w:r>
        <w:fldChar w:fldCharType="end"/>
      </w:r>
      <w:r>
        <w:fldChar w:fldCharType="end"/>
      </w:r>
    </w:p>
    <w:p>
      <w:pPr>
        <w:pStyle w:val="19"/>
        <w:tabs>
          <w:tab w:val="right" w:leader="dot" w:pos="8296"/>
        </w:tabs>
      </w:pPr>
      <w:r>
        <w:fldChar w:fldCharType="begin"/>
      </w:r>
      <w:r>
        <w:instrText xml:space="preserve"> HYPERLINK \l "_Toc111574516" </w:instrText>
      </w:r>
      <w:r>
        <w:fldChar w:fldCharType="separate"/>
      </w:r>
      <w:r>
        <w:rPr>
          <w:rStyle w:val="36"/>
          <w:rFonts w:ascii="宋体" w:hAnsi="宋体" w:eastAsia="宋体" w:cs="宋体"/>
          <w:b/>
          <w:kern w:val="0"/>
        </w:rPr>
        <w:t>附件11：具备履行合同所必须的设备和专业技术能力证明</w:t>
      </w:r>
      <w:r>
        <w:tab/>
      </w:r>
      <w:r>
        <w:fldChar w:fldCharType="begin"/>
      </w:r>
      <w:r>
        <w:instrText xml:space="preserve"> PAGEREF _Toc111574516 \h </w:instrText>
      </w:r>
      <w:r>
        <w:fldChar w:fldCharType="separate"/>
      </w:r>
      <w:r>
        <w:t>44</w:t>
      </w:r>
      <w:r>
        <w:fldChar w:fldCharType="end"/>
      </w:r>
      <w:r>
        <w:fldChar w:fldCharType="end"/>
      </w:r>
    </w:p>
    <w:p>
      <w:pPr>
        <w:pStyle w:val="19"/>
        <w:tabs>
          <w:tab w:val="right" w:leader="dot" w:pos="8296"/>
        </w:tabs>
      </w:pPr>
      <w:r>
        <w:fldChar w:fldCharType="begin"/>
      </w:r>
      <w:r>
        <w:instrText xml:space="preserve"> HYPERLINK \l "_Toc111574517" </w:instrText>
      </w:r>
      <w:r>
        <w:fldChar w:fldCharType="separate"/>
      </w:r>
      <w:r>
        <w:rPr>
          <w:rStyle w:val="36"/>
          <w:rFonts w:ascii="宋体" w:hAnsi="宋体" w:eastAsia="宋体" w:cs="宋体"/>
          <w:b/>
          <w:kern w:val="0"/>
        </w:rPr>
        <w:t>附件12：无重大违法记录声明</w:t>
      </w:r>
      <w:r>
        <w:tab/>
      </w:r>
      <w:r>
        <w:fldChar w:fldCharType="begin"/>
      </w:r>
      <w:r>
        <w:instrText xml:space="preserve"> PAGEREF _Toc111574517 \h </w:instrText>
      </w:r>
      <w:r>
        <w:fldChar w:fldCharType="separate"/>
      </w:r>
      <w:r>
        <w:t>45</w:t>
      </w:r>
      <w:r>
        <w:fldChar w:fldCharType="end"/>
      </w:r>
      <w:r>
        <w:fldChar w:fldCharType="end"/>
      </w:r>
    </w:p>
    <w:p>
      <w:pPr>
        <w:pStyle w:val="19"/>
        <w:tabs>
          <w:tab w:val="right" w:leader="dot" w:pos="8296"/>
        </w:tabs>
      </w:pPr>
      <w:r>
        <w:fldChar w:fldCharType="begin"/>
      </w:r>
      <w:r>
        <w:instrText xml:space="preserve"> HYPERLINK \l "_Toc111574518" </w:instrText>
      </w:r>
      <w:r>
        <w:fldChar w:fldCharType="separate"/>
      </w:r>
      <w:r>
        <w:rPr>
          <w:rStyle w:val="36"/>
          <w:rFonts w:ascii="宋体" w:hAnsi="宋体" w:eastAsia="宋体" w:cs="宋体"/>
          <w:b/>
          <w:kern w:val="0"/>
        </w:rPr>
        <w:t>附件13：磋商保证金</w:t>
      </w:r>
      <w:r>
        <w:tab/>
      </w:r>
      <w:r>
        <w:fldChar w:fldCharType="begin"/>
      </w:r>
      <w:r>
        <w:instrText xml:space="preserve"> PAGEREF _Toc111574518 \h </w:instrText>
      </w:r>
      <w:r>
        <w:fldChar w:fldCharType="separate"/>
      </w:r>
      <w:r>
        <w:t>46</w:t>
      </w:r>
      <w:r>
        <w:fldChar w:fldCharType="end"/>
      </w:r>
      <w:r>
        <w:fldChar w:fldCharType="end"/>
      </w:r>
    </w:p>
    <w:p>
      <w:pPr>
        <w:pStyle w:val="19"/>
        <w:tabs>
          <w:tab w:val="right" w:leader="dot" w:pos="8296"/>
        </w:tabs>
      </w:pPr>
      <w:r>
        <w:fldChar w:fldCharType="begin"/>
      </w:r>
      <w:r>
        <w:instrText xml:space="preserve"> HYPERLINK \l "_Toc111574519" </w:instrText>
      </w:r>
      <w:r>
        <w:fldChar w:fldCharType="separate"/>
      </w:r>
      <w:r>
        <w:rPr>
          <w:rStyle w:val="36"/>
          <w:rFonts w:ascii="宋体" w:hAnsi="宋体" w:eastAsia="宋体" w:cs="宋体"/>
          <w:b/>
          <w:kern w:val="0"/>
        </w:rPr>
        <w:t>附件14：供应商最后报价表</w:t>
      </w:r>
      <w:r>
        <w:tab/>
      </w:r>
      <w:r>
        <w:fldChar w:fldCharType="begin"/>
      </w:r>
      <w:r>
        <w:instrText xml:space="preserve"> PAGEREF _Toc111574519 \h </w:instrText>
      </w:r>
      <w:r>
        <w:fldChar w:fldCharType="separate"/>
      </w:r>
      <w:r>
        <w:t>47</w:t>
      </w:r>
      <w:r>
        <w:fldChar w:fldCharType="end"/>
      </w:r>
      <w:r>
        <w:fldChar w:fldCharType="end"/>
      </w:r>
    </w:p>
    <w:p>
      <w:pPr>
        <w:pStyle w:val="19"/>
        <w:tabs>
          <w:tab w:val="right" w:leader="dot" w:pos="8296"/>
        </w:tabs>
      </w:pPr>
      <w:r>
        <w:fldChar w:fldCharType="begin"/>
      </w:r>
      <w:r>
        <w:instrText xml:space="preserve"> HYPERLINK \l "_Toc111574520" </w:instrText>
      </w:r>
      <w:r>
        <w:fldChar w:fldCharType="separate"/>
      </w:r>
      <w:r>
        <w:rPr>
          <w:rStyle w:val="36"/>
          <w:rFonts w:ascii="宋体" w:hAnsi="宋体" w:eastAsia="宋体" w:cs="宋体"/>
          <w:b/>
          <w:kern w:val="0"/>
        </w:rPr>
        <w:t>附件15：中小企业声明函</w:t>
      </w:r>
      <w:r>
        <w:tab/>
      </w:r>
      <w:r>
        <w:fldChar w:fldCharType="begin"/>
      </w:r>
      <w:r>
        <w:instrText xml:space="preserve"> PAGEREF _Toc111574520 \h </w:instrText>
      </w:r>
      <w:r>
        <w:fldChar w:fldCharType="separate"/>
      </w:r>
      <w:r>
        <w:t>48</w:t>
      </w:r>
      <w:r>
        <w:fldChar w:fldCharType="end"/>
      </w:r>
      <w:r>
        <w:fldChar w:fldCharType="end"/>
      </w:r>
    </w:p>
    <w:p>
      <w:pPr>
        <w:pStyle w:val="19"/>
        <w:tabs>
          <w:tab w:val="right" w:leader="dot" w:pos="8296"/>
        </w:tabs>
      </w:pPr>
      <w:r>
        <w:fldChar w:fldCharType="begin"/>
      </w:r>
      <w:r>
        <w:instrText xml:space="preserve"> HYPERLINK \l "_Toc111574521" </w:instrText>
      </w:r>
      <w:r>
        <w:fldChar w:fldCharType="separate"/>
      </w:r>
      <w:r>
        <w:rPr>
          <w:rStyle w:val="36"/>
          <w:rFonts w:ascii="宋体" w:hAnsi="宋体" w:eastAsia="宋体" w:cs="宋体"/>
          <w:b/>
          <w:kern w:val="0"/>
        </w:rPr>
        <w:t>附件16：</w:t>
      </w:r>
      <w:r>
        <w:rPr>
          <w:rStyle w:val="36"/>
          <w:rFonts w:ascii="宋体" w:hAnsi="宋体" w:eastAsia="宋体" w:cs="宋体"/>
          <w:b/>
          <w:kern w:val="0"/>
          <w:lang w:val="zh-CN"/>
        </w:rPr>
        <w:t>残疾人</w:t>
      </w:r>
      <w:r>
        <w:rPr>
          <w:rStyle w:val="36"/>
          <w:rFonts w:ascii="宋体" w:hAnsi="宋体" w:eastAsia="宋体" w:cs="宋体"/>
          <w:b/>
          <w:kern w:val="0"/>
        </w:rPr>
        <w:t>福利性单位声明函</w:t>
      </w:r>
      <w:r>
        <w:tab/>
      </w:r>
      <w:r>
        <w:fldChar w:fldCharType="begin"/>
      </w:r>
      <w:r>
        <w:instrText xml:space="preserve"> PAGEREF _Toc111574521 \h </w:instrText>
      </w:r>
      <w:r>
        <w:fldChar w:fldCharType="separate"/>
      </w:r>
      <w:r>
        <w:t>49</w:t>
      </w:r>
      <w:r>
        <w:fldChar w:fldCharType="end"/>
      </w:r>
      <w:r>
        <w:fldChar w:fldCharType="end"/>
      </w:r>
    </w:p>
    <w:p>
      <w:pPr>
        <w:pStyle w:val="19"/>
        <w:tabs>
          <w:tab w:val="right" w:leader="dot" w:pos="8296"/>
        </w:tabs>
      </w:pPr>
      <w:r>
        <w:fldChar w:fldCharType="begin"/>
      </w:r>
      <w:r>
        <w:instrText xml:space="preserve"> HYPERLINK \l "_Toc111574522" </w:instrText>
      </w:r>
      <w:r>
        <w:fldChar w:fldCharType="separate"/>
      </w:r>
      <w:r>
        <w:rPr>
          <w:rStyle w:val="36"/>
          <w:rFonts w:ascii="宋体" w:hAnsi="宋体" w:eastAsia="宋体" w:cs="宋体"/>
          <w:b/>
          <w:kern w:val="0"/>
        </w:rPr>
        <w:t>附件17：监狱企业证明材料</w:t>
      </w:r>
      <w:r>
        <w:tab/>
      </w:r>
      <w:r>
        <w:fldChar w:fldCharType="begin"/>
      </w:r>
      <w:r>
        <w:instrText xml:space="preserve"> PAGEREF _Toc111574522 \h </w:instrText>
      </w:r>
      <w:r>
        <w:fldChar w:fldCharType="separate"/>
      </w:r>
      <w:r>
        <w:t>50</w:t>
      </w:r>
      <w:r>
        <w:fldChar w:fldCharType="end"/>
      </w:r>
      <w:r>
        <w:fldChar w:fldCharType="end"/>
      </w:r>
    </w:p>
    <w:p>
      <w:pPr>
        <w:pStyle w:val="18"/>
        <w:tabs>
          <w:tab w:val="right" w:leader="dot" w:pos="8296"/>
        </w:tabs>
        <w:rPr>
          <w:b/>
          <w:bCs/>
        </w:rPr>
      </w:pPr>
      <w:r>
        <w:fldChar w:fldCharType="begin"/>
      </w:r>
      <w:r>
        <w:instrText xml:space="preserve"> HYPERLINK \l "_Toc111574523" </w:instrText>
      </w:r>
      <w:r>
        <w:fldChar w:fldCharType="separate"/>
      </w:r>
      <w:r>
        <w:rPr>
          <w:rStyle w:val="36"/>
          <w:b/>
          <w:bCs/>
        </w:rPr>
        <w:t>第六部分  采购项目要求及技术参数</w:t>
      </w:r>
      <w:r>
        <w:rPr>
          <w:b/>
          <w:bCs/>
        </w:rPr>
        <w:tab/>
      </w:r>
      <w:r>
        <w:rPr>
          <w:b/>
          <w:bCs/>
        </w:rPr>
        <w:fldChar w:fldCharType="begin"/>
      </w:r>
      <w:r>
        <w:rPr>
          <w:b/>
          <w:bCs/>
        </w:rPr>
        <w:instrText xml:space="preserve"> PAGEREF _Toc111574523 \h </w:instrText>
      </w:r>
      <w:r>
        <w:rPr>
          <w:b/>
          <w:bCs/>
        </w:rPr>
        <w:fldChar w:fldCharType="separate"/>
      </w:r>
      <w:r>
        <w:rPr>
          <w:b/>
          <w:bCs/>
        </w:rPr>
        <w:t>51</w:t>
      </w:r>
      <w:r>
        <w:rPr>
          <w:b/>
          <w:bCs/>
        </w:rPr>
        <w:fldChar w:fldCharType="end"/>
      </w:r>
      <w:r>
        <w:rPr>
          <w:b/>
          <w:bCs/>
        </w:rPr>
        <w:fldChar w:fldCharType="end"/>
      </w:r>
    </w:p>
    <w:p>
      <w:pPr>
        <w:pStyle w:val="18"/>
        <w:tabs>
          <w:tab w:val="right" w:leader="dot" w:pos="8296"/>
        </w:tabs>
      </w:pPr>
      <w:r>
        <w:fldChar w:fldCharType="begin"/>
      </w:r>
      <w:r>
        <w:instrText xml:space="preserve"> HYPERLINK \l "_Toc111574524" </w:instrText>
      </w:r>
      <w:r>
        <w:fldChar w:fldCharType="separate"/>
      </w:r>
      <w:r>
        <w:rPr>
          <w:rStyle w:val="36"/>
          <w:rFonts w:ascii="宋体" w:hAnsi="宋体" w:eastAsia="宋体" w:cs="宋体"/>
          <w:b/>
          <w:bCs/>
          <w:kern w:val="0"/>
          <w:lang w:val="zh-CN"/>
        </w:rPr>
        <w:t>（一）投标要求</w:t>
      </w:r>
      <w:r>
        <w:tab/>
      </w:r>
      <w:r>
        <w:fldChar w:fldCharType="begin"/>
      </w:r>
      <w:r>
        <w:instrText xml:space="preserve"> PAGEREF _Toc111574524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"_Toc111574525" </w:instrText>
      </w:r>
      <w:r>
        <w:fldChar w:fldCharType="separate"/>
      </w:r>
      <w:r>
        <w:rPr>
          <w:rStyle w:val="36"/>
          <w:rFonts w:ascii="宋体" w:hAnsi="宋体" w:eastAsia="宋体" w:cs="宋体"/>
          <w:b/>
          <w:bCs/>
          <w:kern w:val="0"/>
          <w:lang w:val="zh-CN"/>
        </w:rPr>
        <w:t>1.投标说明</w:t>
      </w:r>
      <w:r>
        <w:tab/>
      </w:r>
      <w:r>
        <w:fldChar w:fldCharType="begin"/>
      </w:r>
      <w:r>
        <w:instrText xml:space="preserve"> PAGEREF _Toc111574525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"_Toc111574526" </w:instrText>
      </w:r>
      <w:r>
        <w:fldChar w:fldCharType="separate"/>
      </w:r>
      <w:r>
        <w:rPr>
          <w:rStyle w:val="36"/>
          <w:rFonts w:ascii="宋体" w:hAnsi="宋体" w:eastAsia="宋体" w:cs="宋体"/>
          <w:b/>
          <w:bCs/>
          <w:kern w:val="0"/>
        </w:rPr>
        <w:t>2.报价说明</w:t>
      </w:r>
      <w:r>
        <w:tab/>
      </w:r>
      <w:r>
        <w:fldChar w:fldCharType="begin"/>
      </w:r>
      <w:r>
        <w:instrText xml:space="preserve"> PAGEREF _Toc111574526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"_Toc111574527" </w:instrText>
      </w:r>
      <w:r>
        <w:fldChar w:fldCharType="separate"/>
      </w:r>
      <w:r>
        <w:rPr>
          <w:rStyle w:val="36"/>
          <w:rFonts w:ascii="宋体" w:hAnsi="宋体" w:eastAsia="宋体" w:cs="宋体"/>
          <w:b/>
          <w:bCs/>
          <w:kern w:val="0"/>
          <w:lang w:val="zh-CN"/>
        </w:rPr>
        <w:t>3.重要指标</w:t>
      </w:r>
      <w:r>
        <w:tab/>
      </w:r>
      <w:r>
        <w:fldChar w:fldCharType="begin"/>
      </w:r>
      <w:r>
        <w:instrText xml:space="preserve"> PAGEREF _Toc111574527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"_Toc111574528" </w:instrText>
      </w:r>
      <w:r>
        <w:fldChar w:fldCharType="separate"/>
      </w:r>
      <w:r>
        <w:rPr>
          <w:rStyle w:val="36"/>
          <w:rFonts w:ascii="宋体" w:hAnsi="宋体" w:eastAsia="宋体" w:cs="宋体"/>
          <w:b/>
          <w:bCs/>
          <w:kern w:val="0"/>
          <w:lang w:val="zh-CN"/>
        </w:rPr>
        <w:t>4.商务要求</w:t>
      </w:r>
      <w:r>
        <w:tab/>
      </w:r>
      <w:r>
        <w:fldChar w:fldCharType="begin"/>
      </w:r>
      <w:r>
        <w:instrText xml:space="preserve"> PAGEREF _Toc111574528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"_Toc111574529" </w:instrText>
      </w:r>
      <w:r>
        <w:fldChar w:fldCharType="separate"/>
      </w:r>
      <w:r>
        <w:rPr>
          <w:rStyle w:val="36"/>
          <w:rFonts w:ascii="宋体" w:hAnsi="宋体" w:eastAsia="宋体" w:cs="宋体"/>
          <w:b/>
          <w:bCs/>
          <w:kern w:val="0"/>
          <w:lang w:val="zh-CN"/>
        </w:rPr>
        <w:t>(二)技术参数</w:t>
      </w:r>
      <w:r>
        <w:tab/>
      </w:r>
      <w:r>
        <w:fldChar w:fldCharType="begin"/>
      </w:r>
      <w:r>
        <w:instrText xml:space="preserve"> PAGEREF _Toc111574529 \h </w:instrText>
      </w:r>
      <w:r>
        <w:fldChar w:fldCharType="separate"/>
      </w:r>
      <w:r>
        <w:t>52</w:t>
      </w:r>
      <w:r>
        <w:fldChar w:fldCharType="end"/>
      </w:r>
      <w:r>
        <w:fldChar w:fldCharType="end"/>
      </w:r>
    </w:p>
    <w:p>
      <w:pPr>
        <w:tabs>
          <w:tab w:val="right" w:leader="dot" w:pos="8306"/>
        </w:tabs>
        <w:spacing w:line="312" w:lineRule="auto"/>
        <w:jc w:val="left"/>
        <w:rPr>
          <w:rFonts w:ascii="宋体" w:hAnsi="宋体" w:eastAsia="宋体" w:cs="宋体"/>
          <w:b/>
          <w:bCs/>
          <w:caps/>
          <w:color w:val="000000" w:themeColor="text1"/>
          <w:kern w:val="0"/>
          <w:sz w:val="20"/>
          <w:szCs w:val="24"/>
          <w:lang w:val="zh-CN"/>
          <w14:textFill>
            <w14:solidFill>
              <w14:schemeClr w14:val="tx1"/>
            </w14:solidFill>
          </w14:textFill>
        </w:rPr>
      </w:pPr>
      <w:r>
        <w:rPr>
          <w:rFonts w:hint="eastAsia" w:ascii="宋体" w:hAnsi="宋体" w:eastAsia="宋体" w:cs="宋体"/>
          <w:bCs/>
          <w:caps/>
          <w:color w:val="000000" w:themeColor="text1"/>
          <w:kern w:val="0"/>
          <w:szCs w:val="24"/>
          <w:lang w:val="zh-CN"/>
          <w14:textFill>
            <w14:solidFill>
              <w14:schemeClr w14:val="tx1"/>
            </w14:solidFill>
          </w14:textFill>
        </w:rPr>
        <w:fldChar w:fldCharType="end"/>
      </w:r>
    </w:p>
    <w:p>
      <w:pPr>
        <w:spacing w:line="400" w:lineRule="exact"/>
        <w:ind w:firstLine="420" w:firstLineChars="200"/>
        <w:jc w:val="center"/>
        <w:rPr>
          <w:rFonts w:ascii="宋体" w:hAnsi="宋体" w:eastAsia="宋体" w:cs="宋体"/>
          <w:bCs/>
          <w:color w:val="000000" w:themeColor="text1"/>
          <w:kern w:val="0"/>
          <w:szCs w:val="24"/>
          <w:lang w:val="zh-CN"/>
          <w14:textFill>
            <w14:solidFill>
              <w14:schemeClr w14:val="tx1"/>
            </w14:solidFill>
          </w14:textFill>
        </w:rPr>
      </w:pPr>
      <w:r>
        <w:rPr>
          <w:rFonts w:hint="eastAsia" w:ascii="宋体" w:hAnsi="宋体" w:eastAsia="宋体" w:cs="宋体"/>
          <w:bCs/>
          <w:color w:val="000000" w:themeColor="text1"/>
          <w:kern w:val="0"/>
          <w:szCs w:val="24"/>
          <w:lang w:val="zh-CN"/>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11574467"/>
      <w:bookmarkStart w:id="1" w:name="_Toc10494"/>
      <w:r>
        <w:rPr>
          <w:rFonts w:hint="eastAsia" w:ascii="宋体" w:hAnsi="宋体" w:eastAsia="宋体" w:cs="宋体"/>
          <w:b/>
          <w:bCs/>
          <w:color w:val="000000" w:themeColor="text1"/>
          <w:kern w:val="0"/>
          <w:sz w:val="36"/>
          <w:szCs w:val="36"/>
          <w:lang w:val="zh-CN"/>
          <w14:textFill>
            <w14:solidFill>
              <w14:schemeClr w14:val="tx1"/>
            </w14:solidFill>
          </w14:textFill>
        </w:rPr>
        <w:t>第一部分</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投标邀请</w:t>
      </w:r>
      <w:bookmarkEnd w:id="0"/>
      <w:bookmarkEnd w:id="1"/>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刚察县政府采购中心（以下均简称“采购代理机构”）</w:t>
      </w:r>
      <w:r>
        <w:rPr>
          <w:rFonts w:hint="eastAsia" w:ascii="宋体" w:hAnsi="宋体" w:eastAsia="宋体" w:cs="宋体"/>
          <w:kern w:val="0"/>
          <w:sz w:val="24"/>
          <w:szCs w:val="24"/>
          <w:lang w:val="zh-CN"/>
        </w:rPr>
        <w:t>受刚察县公安局</w:t>
      </w:r>
      <w:r>
        <w:rPr>
          <w:rFonts w:hint="eastAsia" w:ascii="宋体" w:hAnsi="宋体" w:eastAsia="宋体" w:cs="宋体"/>
          <w:color w:val="000000" w:themeColor="text1"/>
          <w:kern w:val="0"/>
          <w:sz w:val="24"/>
          <w:szCs w:val="24"/>
          <w:lang w:val="zh-CN"/>
          <w14:textFill>
            <w14:solidFill>
              <w14:schemeClr w14:val="tx1"/>
            </w14:solidFill>
          </w14:textFill>
        </w:rPr>
        <w:t>（以下均简称“采购人”）委托</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拟对“</w:t>
      </w:r>
      <w:r>
        <w:rPr>
          <w:rFonts w:hint="eastAsia" w:ascii="宋体" w:hAnsi="宋体" w:eastAsia="宋体" w:cs="宋体"/>
          <w:kern w:val="0"/>
          <w:sz w:val="24"/>
          <w:szCs w:val="24"/>
          <w:lang w:val="zh-CN"/>
        </w:rPr>
        <w:t>刚察县公安局采购大排量两轮警用摩托车</w:t>
      </w:r>
      <w:r>
        <w:rPr>
          <w:rFonts w:hint="eastAsia" w:ascii="宋体" w:hAnsi="宋体" w:eastAsia="宋体" w:cs="宋体"/>
          <w:color w:val="000000" w:themeColor="text1"/>
          <w:kern w:val="0"/>
          <w:sz w:val="24"/>
          <w:szCs w:val="24"/>
          <w14:textFill>
            <w14:solidFill>
              <w14:schemeClr w14:val="tx1"/>
            </w14:solidFill>
          </w14:textFill>
        </w:rPr>
        <w:t>”进行国内</w:t>
      </w:r>
      <w:r>
        <w:rPr>
          <w:rFonts w:hint="eastAsia" w:ascii="宋体" w:hAnsi="宋体" w:eastAsia="宋体" w:cs="宋体"/>
          <w:color w:val="000000" w:themeColor="text1"/>
          <w:kern w:val="0"/>
          <w:sz w:val="24"/>
          <w:szCs w:val="24"/>
          <w:lang w:val="zh-CN"/>
          <w14:textFill>
            <w14:solidFill>
              <w14:schemeClr w14:val="tx1"/>
            </w14:solidFill>
          </w14:textFill>
        </w:rPr>
        <w:t>竞争性磋商采购</w:t>
      </w:r>
      <w:r>
        <w:rPr>
          <w:rFonts w:hint="eastAsia" w:ascii="宋体" w:hAnsi="宋体" w:eastAsia="宋体" w:cs="宋体"/>
          <w:color w:val="000000" w:themeColor="text1"/>
          <w:kern w:val="0"/>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kern w:val="0"/>
          <w:sz w:val="24"/>
          <w:szCs w:val="24"/>
          <w:lang w:val="zh-CN"/>
          <w14:textFill>
            <w14:solidFill>
              <w14:schemeClr w14:val="tx1"/>
            </w14:solidFill>
          </w14:textFill>
        </w:rPr>
        <w:t>。</w:t>
      </w:r>
    </w:p>
    <w:tbl>
      <w:tblPr>
        <w:tblStyle w:val="2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刚政采磋商（货物）2024（GCCG）-4号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lang w:val="zh-CN"/>
              </w:rPr>
              <w:t>刚察县公安局采购大排量两轮警用摩托车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48.0876</w:t>
            </w:r>
            <w:r>
              <w:rPr>
                <w:rFonts w:hint="eastAsia" w:ascii="宋体" w:hAnsi="宋体" w:eastAsia="宋体" w:cs="宋体"/>
                <w:color w:val="auto"/>
                <w:kern w:val="0"/>
                <w:sz w:val="24"/>
                <w:szCs w:val="24"/>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采购数量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磋商内容：具体内容详见《磋商文件》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1、应具备《政府采购法》第22条所规定的条件：</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（1）供应商的营业执照等证明文件，自然人的身份证明；</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（2）财务状况报告和依法缴纳税收和社会保障资金的相关材料；</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（3）具备履行合同所必须的设备和专业技术能力的证明材料；</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（4）参加政府采购活动前3年内在经营活动中没有重大违法记录的书面声明；</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（5）具备法律、行政法规规定的其他条件的证明材料。</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2、在中华人民共和国境内合法注册的，具有独立法人资格；</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3、单位负责人为同一人或者存在直接控股、管理关系的不同供应商，不得参加同一合同项下的政府采购活动。否则，皆取消投标资格；</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4、为本采购项目提供整体设计、规范编制或者项目管理、监理、检测等服务的供应商，不得再参加该采购项目的其他采购活动；</w:t>
            </w:r>
          </w:p>
          <w:p>
            <w:pPr>
              <w:spacing w:line="312"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5、本项目不接受供应商以联合体方式进行投标；</w:t>
            </w:r>
          </w:p>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6、经信用中国（www.creditchina.gov.cn）、青海省政府采购网（www.ccgp.gov.cn）等渠道查询后，列入失信被执行人、重大税收违法案件当事人名单、政府采购严重违法失信行为记录名单的，取消投标资格。（提供“信用中国”网站的查询截图，时间为投标截止时间前10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FF0000"/>
                <w:kern w:val="0"/>
                <w:sz w:val="24"/>
                <w:szCs w:val="24"/>
              </w:rPr>
            </w:pPr>
            <w:r>
              <w:rPr>
                <w:rFonts w:hint="eastAsia" w:ascii="宋体" w:hAnsi="宋体" w:eastAsia="宋体" w:cs="宋体"/>
                <w:kern w:val="0"/>
                <w:sz w:val="24"/>
                <w:szCs w:val="24"/>
                <w:lang w:val="zh-CN"/>
              </w:rPr>
              <w:t>2024年0</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FF0000"/>
                <w:kern w:val="0"/>
                <w:sz w:val="24"/>
                <w:szCs w:val="24"/>
              </w:rPr>
            </w:pPr>
            <w:r>
              <w:rPr>
                <w:rFonts w:hint="eastAsia" w:ascii="宋体" w:hAnsi="宋体" w:eastAsia="宋体" w:cs="宋体"/>
                <w:kern w:val="0"/>
                <w:sz w:val="24"/>
                <w:szCs w:val="24"/>
                <w:lang w:val="zh-CN"/>
              </w:rPr>
              <w:t>2024年0</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val="zh-CN"/>
              </w:rPr>
              <w:t>日至</w:t>
            </w:r>
            <w:r>
              <w:rPr>
                <w:rFonts w:hint="eastAsia" w:ascii="宋体" w:hAnsi="宋体" w:eastAsia="宋体" w:cs="宋体"/>
                <w:kern w:val="0"/>
                <w:sz w:val="24"/>
                <w:szCs w:val="24"/>
                <w:lang w:val="en-US" w:eastAsia="zh-CN"/>
              </w:rPr>
              <w:t>07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线上获取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通过政采云平台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2024年0</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日</w:t>
            </w:r>
            <w:r>
              <w:rPr>
                <w:rFonts w:hint="eastAsia" w:ascii="宋体" w:hAnsi="宋体" w:eastAsia="宋体" w:cs="宋体"/>
                <w:kern w:val="0"/>
                <w:sz w:val="24"/>
                <w:szCs w:val="24"/>
                <w:lang w:val="en-US" w:eastAsia="zh-CN"/>
              </w:rPr>
              <w:t>上</w:t>
            </w:r>
            <w:r>
              <w:rPr>
                <w:rFonts w:hint="eastAsia" w:ascii="宋体" w:hAnsi="宋体" w:eastAsia="宋体" w:cs="宋体"/>
                <w:kern w:val="0"/>
                <w:sz w:val="24"/>
                <w:szCs w:val="24"/>
                <w:lang w:val="zh-CN"/>
              </w:rPr>
              <w:t>午</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zh-CN"/>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kern w:val="0"/>
                <w:sz w:val="24"/>
                <w:szCs w:val="24"/>
              </w:rPr>
            </w:pPr>
            <w:r>
              <w:rPr>
                <w:rFonts w:hint="eastAsia" w:ascii="宋体" w:hAnsi="宋体" w:eastAsia="宋体" w:cs="宋体"/>
                <w:kern w:val="0"/>
                <w:sz w:val="24"/>
                <w:szCs w:val="24"/>
                <w:lang w:val="zh-CN"/>
              </w:rPr>
              <w:t>2024年0</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日</w:t>
            </w:r>
            <w:r>
              <w:rPr>
                <w:rFonts w:hint="eastAsia" w:ascii="宋体" w:hAnsi="宋体" w:eastAsia="宋体" w:cs="宋体"/>
                <w:kern w:val="0"/>
                <w:sz w:val="24"/>
                <w:szCs w:val="24"/>
                <w:lang w:val="en-US" w:eastAsia="zh-CN"/>
              </w:rPr>
              <w:t>上</w:t>
            </w:r>
            <w:r>
              <w:rPr>
                <w:rFonts w:hint="eastAsia" w:ascii="宋体" w:hAnsi="宋体" w:eastAsia="宋体" w:cs="宋体"/>
                <w:kern w:val="0"/>
                <w:sz w:val="24"/>
                <w:szCs w:val="24"/>
                <w:lang w:val="zh-CN"/>
              </w:rPr>
              <w:t>午</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zh-CN"/>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采购单位：</w:t>
            </w:r>
            <w:r>
              <w:rPr>
                <w:rFonts w:hint="eastAsia" w:ascii="宋体" w:hAnsi="宋体" w:eastAsia="宋体" w:cs="宋体"/>
                <w:color w:val="000000" w:themeColor="text1"/>
                <w:kern w:val="0"/>
                <w:sz w:val="24"/>
                <w:szCs w:val="24"/>
                <w:lang w:eastAsia="zh-CN"/>
                <w14:textFill>
                  <w14:solidFill>
                    <w14:schemeClr w14:val="tx1"/>
                  </w14:solidFill>
                </w14:textFill>
              </w:rPr>
              <w:t>刚察县</w:t>
            </w:r>
            <w:r>
              <w:rPr>
                <w:rFonts w:hint="eastAsia" w:ascii="宋体" w:hAnsi="宋体" w:eastAsia="宋体" w:cs="宋体"/>
                <w:color w:val="000000" w:themeColor="text1"/>
                <w:kern w:val="0"/>
                <w:sz w:val="24"/>
                <w:szCs w:val="24"/>
                <w14:textFill>
                  <w14:solidFill>
                    <w14:schemeClr w14:val="tx1"/>
                  </w14:solidFill>
                </w14:textFill>
              </w:rPr>
              <w:t>公安局</w:t>
            </w:r>
          </w:p>
          <w:p>
            <w:pPr>
              <w:spacing w:line="312"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 系 人：</w:t>
            </w:r>
            <w:r>
              <w:rPr>
                <w:rFonts w:hint="eastAsia" w:ascii="宋体" w:hAnsi="宋体" w:eastAsia="宋体" w:cs="宋体"/>
                <w:color w:val="000000" w:themeColor="text1"/>
                <w:kern w:val="0"/>
                <w:sz w:val="24"/>
                <w:szCs w:val="24"/>
                <w:lang w:val="en-US" w:eastAsia="zh-CN"/>
                <w14:textFill>
                  <w14:solidFill>
                    <w14:schemeClr w14:val="tx1"/>
                  </w14:solidFill>
                </w14:textFill>
              </w:rPr>
              <w:t>才让老师</w:t>
            </w:r>
          </w:p>
          <w:p>
            <w:pPr>
              <w:spacing w:line="312"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color w:val="000000" w:themeColor="text1"/>
                <w:kern w:val="0"/>
                <w:sz w:val="24"/>
                <w:szCs w:val="24"/>
                <w:lang w:val="en-US" w:eastAsia="zh-CN"/>
                <w14:textFill>
                  <w14:solidFill>
                    <w14:schemeClr w14:val="tx1"/>
                  </w14:solidFill>
                </w14:textFill>
              </w:rPr>
              <w:t>0970-8652523</w:t>
            </w:r>
          </w:p>
          <w:p>
            <w:pPr>
              <w:spacing w:line="312"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w:t>
            </w:r>
            <w:r>
              <w:rPr>
                <w:rFonts w:hint="eastAsia" w:ascii="宋体" w:hAnsi="宋体" w:eastAsia="宋体" w:cs="宋体"/>
                <w:color w:val="000000" w:themeColor="text1"/>
                <w:kern w:val="0"/>
                <w:sz w:val="24"/>
                <w:szCs w:val="24"/>
                <w14:textFill>
                  <w14:solidFill>
                    <w14:schemeClr w14:val="tx1"/>
                  </w14:solidFill>
                </w14:textFill>
              </w:rPr>
              <w:t>青海省</w:t>
            </w:r>
            <w:r>
              <w:rPr>
                <w:rFonts w:hint="eastAsia" w:ascii="宋体" w:hAnsi="宋体" w:eastAsia="宋体" w:cs="宋体"/>
                <w:color w:val="000000" w:themeColor="text1"/>
                <w:kern w:val="0"/>
                <w:sz w:val="24"/>
                <w:szCs w:val="24"/>
                <w:lang w:val="en-US" w:eastAsia="zh-CN"/>
                <w14:textFill>
                  <w14:solidFill>
                    <w14:schemeClr w14:val="tx1"/>
                  </w14:solidFill>
                </w14:textFill>
              </w:rPr>
              <w:t>海北</w:t>
            </w:r>
            <w:r>
              <w:rPr>
                <w:rFonts w:hint="eastAsia" w:ascii="宋体" w:hAnsi="宋体" w:eastAsia="宋体" w:cs="宋体"/>
                <w:color w:val="000000" w:themeColor="text1"/>
                <w:kern w:val="0"/>
                <w:sz w:val="24"/>
                <w:szCs w:val="24"/>
                <w14:textFill>
                  <w14:solidFill>
                    <w14:schemeClr w14:val="tx1"/>
                  </w14:solidFill>
                </w14:textFill>
              </w:rPr>
              <w:t>州</w:t>
            </w:r>
            <w:r>
              <w:rPr>
                <w:rFonts w:hint="eastAsia" w:ascii="宋体" w:hAnsi="宋体" w:eastAsia="宋体" w:cs="宋体"/>
                <w:color w:val="000000" w:themeColor="text1"/>
                <w:kern w:val="0"/>
                <w:sz w:val="24"/>
                <w:szCs w:val="24"/>
                <w:lang w:eastAsia="zh-CN"/>
                <w14:textFill>
                  <w14:solidFill>
                    <w14:schemeClr w14:val="tx1"/>
                  </w14:solidFill>
                </w14:textFill>
              </w:rPr>
              <w:t>刚察县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12"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集中采购机构：</w:t>
            </w:r>
            <w:r>
              <w:rPr>
                <w:rFonts w:hint="eastAsia" w:ascii="宋体" w:hAnsi="宋体" w:eastAsia="宋体" w:cs="宋体"/>
                <w:color w:val="000000" w:themeColor="text1"/>
                <w:kern w:val="0"/>
                <w:sz w:val="24"/>
                <w:szCs w:val="24"/>
                <w:lang w:eastAsia="zh-CN"/>
                <w14:textFill>
                  <w14:solidFill>
                    <w14:schemeClr w14:val="tx1"/>
                  </w14:solidFill>
                </w14:textFill>
              </w:rPr>
              <w:t>刚察县政府采购服务中心</w:t>
            </w:r>
          </w:p>
          <w:p>
            <w:pPr>
              <w:spacing w:line="312"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w:t>
            </w:r>
            <w:r>
              <w:rPr>
                <w:rFonts w:hint="eastAsia" w:ascii="宋体" w:hAnsi="宋体" w:eastAsia="宋体" w:cs="宋体"/>
                <w:color w:val="000000" w:themeColor="text1"/>
                <w:kern w:val="0"/>
                <w:sz w:val="24"/>
                <w:szCs w:val="24"/>
                <w:lang w:val="en-US" w:eastAsia="zh-CN"/>
                <w14:textFill>
                  <w14:solidFill>
                    <w14:schemeClr w14:val="tx1"/>
                  </w14:solidFill>
                </w14:textFill>
              </w:rPr>
              <w:t>徐先生</w:t>
            </w:r>
          </w:p>
          <w:p>
            <w:pPr>
              <w:spacing w:line="312"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color w:val="000000" w:themeColor="text1"/>
                <w:kern w:val="0"/>
                <w:sz w:val="24"/>
                <w:szCs w:val="24"/>
                <w:lang w:val="en-US" w:eastAsia="zh-CN"/>
                <w14:textFill>
                  <w14:solidFill>
                    <w14:schemeClr w14:val="tx1"/>
                  </w14:solidFill>
                </w14:textFill>
              </w:rPr>
              <w:t>18909704201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公告发布网站：《青海政府采购网》、公告内容以《青海政府采购网》发布的为准。</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2.本次采购采用线上提交响应文件的方式进行采购，线上响应文件在提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交响应文件截止时间前上传。 </w:t>
            </w:r>
          </w:p>
          <w:p>
            <w:pPr>
              <w:spacing w:line="36" w:lineRule="atLeast"/>
              <w:jc w:val="left"/>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3.若对项目采购电子交易系统操作有疑问，可登录政采云平台点击右侧 </w:t>
            </w:r>
          </w:p>
          <w:p>
            <w:pPr>
              <w:spacing w:line="36" w:lineRule="atLeast"/>
              <w:jc w:val="left"/>
              <w:rPr>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咨询小采或拨打政采云服务热线400-881-7190。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 w:lineRule="atLeast"/>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刚察县</w:t>
            </w:r>
            <w:r>
              <w:rPr>
                <w:rFonts w:hint="eastAsia" w:ascii="宋体" w:hAnsi="宋体" w:eastAsia="宋体" w:cs="宋体"/>
                <w:color w:val="000000" w:themeColor="text1"/>
                <w:kern w:val="0"/>
                <w:sz w:val="24"/>
                <w:lang w:eastAsia="zh-CN"/>
                <w14:textFill>
                  <w14:solidFill>
                    <w14:schemeClr w14:val="tx1"/>
                  </w14:solidFill>
                </w14:textFill>
              </w:rPr>
              <w:t>财政局</w:t>
            </w:r>
          </w:p>
          <w:p>
            <w:pPr>
              <w:spacing w:line="36"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联系电话：097</w:t>
            </w:r>
            <w:r>
              <w:rPr>
                <w:rFonts w:hint="eastAsia" w:ascii="宋体" w:hAnsi="宋体" w:eastAsia="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-8659329</w:t>
            </w:r>
          </w:p>
        </w:tc>
      </w:tr>
    </w:tbl>
    <w:p>
      <w:pPr>
        <w:spacing w:line="360" w:lineRule="auto"/>
        <w:jc w:val="righ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刚察县政府采购中心</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2024年0</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21</w:t>
      </w:r>
      <w:r>
        <w:rPr>
          <w:rFonts w:hint="eastAsia" w:ascii="宋体" w:hAnsi="宋体" w:eastAsia="宋体" w:cs="宋体"/>
          <w:color w:val="000000" w:themeColor="text1"/>
          <w:kern w:val="0"/>
          <w:sz w:val="24"/>
          <w:szCs w:val="24"/>
          <w:lang w:val="zh-CN"/>
          <w14:textFill>
            <w14:solidFill>
              <w14:schemeClr w14:val="tx1"/>
            </w14:solidFill>
          </w14:textFill>
        </w:rPr>
        <w:t>日</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spacing w:line="360" w:lineRule="auto"/>
        <w:jc w:val="center"/>
        <w:outlineLvl w:val="0"/>
        <w:rPr>
          <w:rFonts w:ascii="宋体" w:hAnsi="宋体" w:eastAsia="宋体" w:cs="宋体"/>
          <w:b/>
          <w:bCs/>
          <w:color w:val="000000" w:themeColor="text1"/>
          <w:kern w:val="0"/>
          <w:sz w:val="36"/>
          <w:szCs w:val="32"/>
          <w:lang w:val="zh-CN"/>
          <w14:textFill>
            <w14:solidFill>
              <w14:schemeClr w14:val="tx1"/>
            </w14:solidFill>
          </w14:textFill>
        </w:rPr>
      </w:pPr>
      <w:bookmarkStart w:id="2" w:name="_Toc111574468"/>
      <w:bookmarkStart w:id="3" w:name="_Toc3201"/>
      <w:r>
        <w:rPr>
          <w:rFonts w:hint="eastAsia" w:ascii="宋体" w:hAnsi="宋体" w:eastAsia="宋体" w:cs="宋体"/>
          <w:b/>
          <w:bCs/>
          <w:color w:val="000000" w:themeColor="text1"/>
          <w:kern w:val="0"/>
          <w:sz w:val="36"/>
          <w:szCs w:val="32"/>
          <w:lang w:val="zh-CN"/>
          <w14:textFill>
            <w14:solidFill>
              <w14:schemeClr w14:val="tx1"/>
            </w14:solidFill>
          </w14:textFill>
        </w:rPr>
        <w:t>第二部分</w:t>
      </w:r>
      <w:r>
        <w:rPr>
          <w:rFonts w:hint="eastAsia" w:ascii="宋体" w:hAnsi="宋体" w:eastAsia="宋体" w:cs="宋体"/>
          <w:b/>
          <w:bCs/>
          <w:color w:val="000000" w:themeColor="text1"/>
          <w:kern w:val="0"/>
          <w:sz w:val="36"/>
          <w:szCs w:val="32"/>
          <w14:textFill>
            <w14:solidFill>
              <w14:schemeClr w14:val="tx1"/>
            </w14:solidFill>
          </w14:textFill>
        </w:rPr>
        <w:t xml:space="preserve">  </w:t>
      </w:r>
      <w:r>
        <w:rPr>
          <w:rFonts w:hint="eastAsia" w:ascii="宋体" w:hAnsi="宋体" w:eastAsia="宋体" w:cs="宋体"/>
          <w:b/>
          <w:bCs/>
          <w:color w:val="000000" w:themeColor="text1"/>
          <w:kern w:val="0"/>
          <w:sz w:val="36"/>
          <w:szCs w:val="32"/>
          <w:lang w:val="zh-CN"/>
          <w14:textFill>
            <w14:solidFill>
              <w14:schemeClr w14:val="tx1"/>
            </w14:solidFill>
          </w14:textFill>
        </w:rPr>
        <w:t>供应商须知前附表</w:t>
      </w:r>
      <w:bookmarkEnd w:id="2"/>
      <w:bookmarkEnd w:id="3"/>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bl>
      <w:tblPr>
        <w:tblStyle w:val="25"/>
        <w:tblW w:w="10071" w:type="dxa"/>
        <w:jc w:val="center"/>
        <w:tblLayout w:type="fixed"/>
        <w:tblCellMar>
          <w:top w:w="0" w:type="dxa"/>
          <w:left w:w="57" w:type="dxa"/>
          <w:bottom w:w="0" w:type="dxa"/>
          <w:right w:w="57" w:type="dxa"/>
        </w:tblCellMar>
      </w:tblPr>
      <w:tblGrid>
        <w:gridCol w:w="843"/>
        <w:gridCol w:w="2206"/>
        <w:gridCol w:w="7022"/>
      </w:tblGrid>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序号</w:t>
            </w:r>
          </w:p>
        </w:tc>
        <w:tc>
          <w:tcPr>
            <w:tcW w:w="9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刚政采磋商（货物）2024（GCCG）-4号</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lang w:val="zh-CN"/>
              </w:rPr>
              <w:t>刚察县公安局采购大排量两轮警用摩托车</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刚察县公安局</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刚察县政府采购中心</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eastAsia="zh-CN"/>
              </w:rPr>
              <w:t>48.0876万元</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磋商保证金金额：</w:t>
            </w:r>
            <w:r>
              <w:rPr>
                <w:rFonts w:hint="eastAsia" w:ascii="宋体" w:hAnsi="宋体" w:eastAsia="宋体" w:cs="宋体"/>
                <w:b/>
                <w:bCs/>
                <w:color w:val="000000" w:themeColor="text1"/>
                <w:kern w:val="0"/>
                <w:sz w:val="24"/>
                <w:szCs w:val="24"/>
                <w14:textFill>
                  <w14:solidFill>
                    <w14:schemeClr w14:val="tx1"/>
                  </w14:solidFill>
                </w14:textFill>
              </w:rPr>
              <w:t>不收取</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政采云平台提交</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2024年0</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日</w:t>
            </w:r>
            <w:r>
              <w:rPr>
                <w:rFonts w:hint="eastAsia" w:ascii="宋体" w:hAnsi="宋体" w:eastAsia="宋体" w:cs="宋体"/>
                <w:kern w:val="0"/>
                <w:sz w:val="24"/>
                <w:szCs w:val="24"/>
                <w:lang w:val="en-US" w:eastAsia="zh-CN"/>
              </w:rPr>
              <w:t>上午8</w:t>
            </w:r>
            <w:r>
              <w:rPr>
                <w:rFonts w:hint="eastAsia" w:ascii="宋体" w:hAnsi="宋体" w:eastAsia="宋体" w:cs="宋体"/>
                <w:kern w:val="0"/>
                <w:sz w:val="24"/>
                <w:szCs w:val="24"/>
                <w:lang w:val="zh-CN"/>
              </w:rPr>
              <w:t>：00（北京时间）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2024年0</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日</w:t>
            </w:r>
            <w:r>
              <w:rPr>
                <w:rFonts w:hint="eastAsia" w:ascii="宋体" w:hAnsi="宋体" w:eastAsia="宋体" w:cs="宋体"/>
                <w:kern w:val="0"/>
                <w:sz w:val="24"/>
                <w:szCs w:val="24"/>
                <w:lang w:val="en-US" w:eastAsia="zh-CN"/>
              </w:rPr>
              <w:t>上午9</w:t>
            </w:r>
            <w:r>
              <w:rPr>
                <w:rFonts w:hint="eastAsia" w:ascii="宋体" w:hAnsi="宋体" w:eastAsia="宋体" w:cs="宋体"/>
                <w:kern w:val="0"/>
                <w:sz w:val="24"/>
                <w:szCs w:val="24"/>
                <w:lang w:val="zh-CN"/>
              </w:rPr>
              <w:t>：00（北京时间）</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14:textFill>
                  <w14:solidFill>
                    <w14:schemeClr w14:val="tx1"/>
                  </w14:solidFill>
                </w14:textFill>
              </w:rPr>
              <w:t>（https://www.zcygov.cn/）</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线上</w:t>
            </w:r>
            <w:r>
              <w:rPr>
                <w:rFonts w:hint="eastAsia" w:ascii="宋体" w:hAnsi="宋体" w:eastAsia="宋体" w:cs="宋体"/>
                <w:color w:val="000000" w:themeColor="text1"/>
                <w:kern w:val="0"/>
                <w:sz w:val="24"/>
                <w:szCs w:val="24"/>
                <w:lang w:val="zh-CN"/>
                <w14:textFill>
                  <w14:solidFill>
                    <w14:schemeClr w14:val="tx1"/>
                  </w14:solidFill>
                </w14:textFill>
              </w:rPr>
              <w:t>答疑</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自成交通知书发出之日起</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采购合同全数返回采购代理机构鉴证，盖章。</w:t>
            </w:r>
          </w:p>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采购代理机构留存</w:t>
            </w:r>
            <w:r>
              <w:rPr>
                <w:rFonts w:hint="eastAsia" w:ascii="宋体" w:hAnsi="宋体" w:eastAsia="宋体" w:cs="宋体"/>
                <w:color w:val="000000" w:themeColor="text1"/>
                <w:kern w:val="0"/>
                <w:sz w:val="24"/>
                <w:szCs w:val="24"/>
                <w14:textFill>
                  <w14:solidFill>
                    <w14:schemeClr w14:val="tx1"/>
                  </w14:solidFill>
                </w14:textFill>
              </w:rPr>
              <w:t>两</w:t>
            </w:r>
            <w:r>
              <w:rPr>
                <w:rFonts w:hint="eastAsia" w:ascii="宋体" w:hAnsi="宋体" w:eastAsia="宋体" w:cs="宋体"/>
                <w:color w:val="000000" w:themeColor="text1"/>
                <w:kern w:val="0"/>
                <w:sz w:val="24"/>
                <w:szCs w:val="24"/>
                <w:lang w:val="zh-CN"/>
                <w14:textFill>
                  <w14:solidFill>
                    <w14:schemeClr w14:val="tx1"/>
                  </w14:solidFill>
                </w14:textFill>
              </w:rPr>
              <w:t>份原件备案。</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kern w:val="0"/>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4"/>
              </w:numPr>
              <w:autoSpaceDE w:val="0"/>
              <w:autoSpaceDN w:val="0"/>
              <w:spacing w:line="360" w:lineRule="auto"/>
              <w:ind w:firstLine="482" w:firstLineChars="200"/>
              <w:jc w:val="center"/>
              <w:rPr>
                <w:rFonts w:ascii="宋体" w:hAnsi="宋体" w:eastAsia="宋体" w:cs="宋体"/>
                <w:b/>
                <w:bCs/>
                <w:color w:val="000000" w:themeColor="text1"/>
                <w:kern w:val="0"/>
                <w:sz w:val="24"/>
                <w:szCs w:val="24"/>
                <w:lang w:val="zh-CN"/>
                <w14:textFill>
                  <w14:solidFill>
                    <w14:schemeClr w14:val="tx1"/>
                  </w14:solidFill>
                </w14:textFill>
              </w:rPr>
            </w:pPr>
          </w:p>
        </w:tc>
        <w:tc>
          <w:tcPr>
            <w:tcW w:w="220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jc w:val="left"/>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本项目解密时间为</w:t>
            </w:r>
            <w:r>
              <w:rPr>
                <w:rFonts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分钟，逾期未解密视为弃标</w:t>
            </w:r>
          </w:p>
        </w:tc>
      </w:tr>
    </w:tbl>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wordWrap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keepNext/>
        <w:keepLines/>
        <w:pageBreakBefore/>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4" w:name="_Toc111574469"/>
      <w:bookmarkStart w:id="5"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4"/>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6" w:name="_Toc24622"/>
      <w:bookmarkStart w:id="7" w:name="_Toc111574470"/>
      <w:bookmarkStart w:id="8" w:name="_Toc376936728"/>
      <w:bookmarkStart w:id="9" w:name="_Toc14943"/>
      <w:r>
        <w:rPr>
          <w:rFonts w:hint="eastAsia" w:ascii="宋体" w:hAnsi="宋体" w:eastAsia="宋体" w:cs="宋体"/>
          <w:b/>
          <w:bCs/>
          <w:color w:val="000000" w:themeColor="text1"/>
          <w:kern w:val="0"/>
          <w:sz w:val="24"/>
          <w:szCs w:val="24"/>
          <w14:textFill>
            <w14:solidFill>
              <w14:schemeClr w14:val="tx1"/>
            </w14:solidFill>
          </w14:textFill>
        </w:rPr>
        <w:t>一、说  明</w:t>
      </w:r>
      <w:bookmarkEnd w:id="5"/>
      <w:bookmarkEnd w:id="6"/>
      <w:bookmarkEnd w:id="7"/>
      <w:bookmarkEnd w:id="8"/>
      <w:bookmarkEnd w:id="9"/>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 w:name="_Toc26944"/>
      <w:bookmarkStart w:id="11" w:name="_Toc325725998"/>
      <w:bookmarkStart w:id="12" w:name="_Toc376936729"/>
      <w:bookmarkStart w:id="13" w:name="_Toc111574471"/>
      <w:bookmarkStart w:id="14" w:name="_Toc9770"/>
      <w:r>
        <w:rPr>
          <w:rFonts w:hint="eastAsia" w:ascii="宋体" w:hAnsi="宋体" w:eastAsia="宋体" w:cs="宋体"/>
          <w:b/>
          <w:bCs/>
          <w:color w:val="000000" w:themeColor="text1"/>
          <w:kern w:val="0"/>
          <w:sz w:val="24"/>
          <w:szCs w:val="24"/>
          <w14:textFill>
            <w14:solidFill>
              <w14:schemeClr w14:val="tx1"/>
            </w14:solidFill>
          </w14:textFill>
        </w:rPr>
        <w:t>1.适用范围</w:t>
      </w:r>
      <w:bookmarkEnd w:id="10"/>
      <w:bookmarkEnd w:id="11"/>
      <w:bookmarkEnd w:id="12"/>
      <w:bookmarkEnd w:id="13"/>
      <w:bookmarkEnd w:id="14"/>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本次采购依据采购人的采购计划，仅适用于本磋商文件中所叙述的项目。</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 w:name="_Toc21998"/>
      <w:bookmarkStart w:id="16" w:name="_Toc325725999"/>
      <w:bookmarkStart w:id="17" w:name="_Toc376936730"/>
      <w:bookmarkStart w:id="18" w:name="_Toc111574472"/>
      <w:bookmarkStart w:id="19" w:name="_Toc31556"/>
      <w:r>
        <w:rPr>
          <w:rFonts w:hint="eastAsia" w:ascii="宋体" w:hAnsi="宋体" w:eastAsia="宋体" w:cs="宋体"/>
          <w:b/>
          <w:bCs/>
          <w:color w:val="000000" w:themeColor="text1"/>
          <w:kern w:val="0"/>
          <w:sz w:val="24"/>
          <w:szCs w:val="24"/>
          <w14:textFill>
            <w14:solidFill>
              <w14:schemeClr w14:val="tx1"/>
            </w14:solidFill>
          </w14:textFill>
        </w:rPr>
        <w:t>2.采购方式、合格的</w:t>
      </w:r>
      <w:bookmarkEnd w:id="15"/>
      <w:bookmarkEnd w:id="16"/>
      <w:bookmarkEnd w:id="17"/>
      <w:r>
        <w:rPr>
          <w:rFonts w:hint="eastAsia" w:ascii="宋体" w:hAnsi="宋体" w:eastAsia="宋体" w:cs="宋体"/>
          <w:b/>
          <w:bCs/>
          <w:color w:val="000000" w:themeColor="text1"/>
          <w:kern w:val="0"/>
          <w:sz w:val="24"/>
          <w:szCs w:val="24"/>
          <w14:textFill>
            <w14:solidFill>
              <w14:schemeClr w14:val="tx1"/>
            </w14:solidFill>
          </w14:textFill>
        </w:rPr>
        <w:t>供应商</w:t>
      </w:r>
      <w:bookmarkEnd w:id="18"/>
      <w:bookmarkEnd w:id="19"/>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2.1本次采购采取竞争性磋商方式。</w:t>
      </w:r>
    </w:p>
    <w:p>
      <w:pPr>
        <w:tabs>
          <w:tab w:val="left" w:pos="840"/>
        </w:tabs>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2.2合格的供应商：</w:t>
      </w:r>
      <w:r>
        <w:rPr>
          <w:rFonts w:hint="eastAsia" w:ascii="宋体" w:hAnsi="宋体" w:eastAsia="宋体" w:cs="宋体"/>
          <w:color w:val="000000" w:themeColor="text1"/>
          <w:kern w:val="0"/>
          <w:sz w:val="24"/>
          <w:szCs w:val="24"/>
          <w:lang w:val="zh-CN"/>
          <w14:textFill>
            <w14:solidFill>
              <w14:schemeClr w14:val="tx1"/>
            </w14:solidFill>
          </w14:textFill>
        </w:rPr>
        <w:t>详见第一部分投标邀请中“各包供应商资格条件”的规定</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0" w:name="_Toc8805"/>
      <w:bookmarkStart w:id="21" w:name="_Toc325726000"/>
      <w:bookmarkStart w:id="22" w:name="_Toc111574473"/>
      <w:bookmarkStart w:id="23" w:name="_Toc376936731"/>
      <w:bookmarkStart w:id="24" w:name="_Toc8820"/>
      <w:r>
        <w:rPr>
          <w:rFonts w:hint="eastAsia" w:ascii="宋体" w:hAnsi="宋体" w:eastAsia="宋体" w:cs="宋体"/>
          <w:b/>
          <w:bCs/>
          <w:color w:val="000000" w:themeColor="text1"/>
          <w:kern w:val="0"/>
          <w:sz w:val="24"/>
          <w:szCs w:val="24"/>
          <w14:textFill>
            <w14:solidFill>
              <w14:schemeClr w14:val="tx1"/>
            </w14:solidFill>
          </w14:textFill>
        </w:rPr>
        <w:t>3.磋商费用</w:t>
      </w:r>
      <w:bookmarkEnd w:id="20"/>
      <w:bookmarkEnd w:id="21"/>
      <w:bookmarkEnd w:id="22"/>
      <w:bookmarkEnd w:id="23"/>
      <w:bookmarkEnd w:id="24"/>
    </w:p>
    <w:p>
      <w:pPr>
        <w:tabs>
          <w:tab w:val="left" w:pos="840"/>
        </w:tabs>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供应商应自愿承担与参加本次投标有关的费用。采购代理机构对供应商发生的费用不承担任何责任。</w:t>
      </w:r>
      <w:bookmarkStart w:id="25" w:name="_Toc18155"/>
      <w:bookmarkStart w:id="26" w:name="_Toc376936732"/>
      <w:bookmarkStart w:id="27" w:name="_Toc325726001"/>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28" w:name="_Toc111574474"/>
      <w:r>
        <w:rPr>
          <w:rFonts w:hint="eastAsia" w:ascii="宋体" w:hAnsi="宋体" w:eastAsia="宋体" w:cs="宋体"/>
          <w:b/>
          <w:bCs/>
          <w:color w:val="000000" w:themeColor="text1"/>
          <w:kern w:val="0"/>
          <w:sz w:val="24"/>
          <w:szCs w:val="24"/>
          <w14:textFill>
            <w14:solidFill>
              <w14:schemeClr w14:val="tx1"/>
            </w14:solidFill>
          </w14:textFill>
        </w:rPr>
        <w:t>二、磋商文件说明</w:t>
      </w:r>
      <w:bookmarkEnd w:id="25"/>
      <w:bookmarkEnd w:id="26"/>
      <w:bookmarkEnd w:id="27"/>
      <w:bookmarkEnd w:id="28"/>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29" w:name="_Toc376936733"/>
      <w:bookmarkStart w:id="30" w:name="_Toc10649"/>
      <w:bookmarkStart w:id="31" w:name="_Toc14153"/>
      <w:bookmarkStart w:id="32" w:name="_Toc325726002"/>
      <w:bookmarkStart w:id="33" w:name="_Toc111574475"/>
      <w:r>
        <w:rPr>
          <w:rFonts w:hint="eastAsia" w:ascii="宋体" w:hAnsi="宋体" w:eastAsia="宋体" w:cs="宋体"/>
          <w:b/>
          <w:bCs/>
          <w:color w:val="000000" w:themeColor="text1"/>
          <w:kern w:val="0"/>
          <w:sz w:val="24"/>
          <w:szCs w:val="24"/>
          <w14:textFill>
            <w14:solidFill>
              <w14:schemeClr w14:val="tx1"/>
            </w14:solidFill>
          </w14:textFill>
        </w:rPr>
        <w:t>4.磋商文件的构成</w:t>
      </w:r>
      <w:bookmarkEnd w:id="29"/>
      <w:bookmarkEnd w:id="30"/>
      <w:bookmarkEnd w:id="31"/>
      <w:bookmarkEnd w:id="32"/>
      <w:bookmarkEnd w:id="3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4.1磋商文件包括：</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（1）投标邀请</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（3）供应商须知</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（5）响应文件格式（相关附件）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（6）采购项目要求及技术参数</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（7）磋商过程中发生的澄清、变更和补充文件</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4" w:name="_Toc325726003"/>
      <w:bookmarkStart w:id="35" w:name="_Toc3451"/>
      <w:bookmarkStart w:id="36" w:name="_Toc6482"/>
      <w:bookmarkStart w:id="37" w:name="_Toc376936734"/>
      <w:bookmarkStart w:id="38" w:name="_Toc111574476"/>
      <w:r>
        <w:rPr>
          <w:rFonts w:hint="eastAsia" w:ascii="宋体" w:hAnsi="宋体" w:eastAsia="宋体" w:cs="宋体"/>
          <w:b/>
          <w:bCs/>
          <w:color w:val="000000" w:themeColor="text1"/>
          <w:kern w:val="0"/>
          <w:sz w:val="24"/>
          <w:szCs w:val="24"/>
          <w14:textFill>
            <w14:solidFill>
              <w14:schemeClr w14:val="tx1"/>
            </w14:solidFill>
          </w14:textFill>
        </w:rPr>
        <w:t>5.</w:t>
      </w:r>
      <w:bookmarkEnd w:id="34"/>
      <w:bookmarkEnd w:id="35"/>
      <w:bookmarkEnd w:id="36"/>
      <w:bookmarkEnd w:id="37"/>
      <w:r>
        <w:rPr>
          <w:rFonts w:hint="eastAsia" w:ascii="宋体" w:hAnsi="宋体" w:eastAsia="宋体" w:cs="宋体"/>
          <w:b/>
          <w:bCs/>
          <w:color w:val="000000" w:themeColor="text1"/>
          <w:kern w:val="0"/>
          <w:sz w:val="24"/>
          <w:szCs w:val="24"/>
          <w14:textFill>
            <w14:solidFill>
              <w14:schemeClr w14:val="tx1"/>
            </w14:solidFill>
          </w14:textFill>
        </w:rPr>
        <w:t>磋商</w:t>
      </w:r>
      <w:r>
        <w:rPr>
          <w:rFonts w:hint="eastAsia" w:ascii="宋体" w:hAnsi="宋体" w:eastAsia="宋体" w:cs="宋体"/>
          <w:b/>
          <w:bCs/>
          <w:color w:val="000000" w:themeColor="text1"/>
          <w:kern w:val="0"/>
          <w:sz w:val="24"/>
          <w:szCs w:val="24"/>
          <w:lang w:val="zh-CN"/>
          <w14:textFill>
            <w14:solidFill>
              <w14:schemeClr w14:val="tx1"/>
            </w14:solidFill>
          </w14:textFill>
        </w:rPr>
        <w:t>文件、采购活动和</w:t>
      </w:r>
      <w:r>
        <w:rPr>
          <w:rFonts w:hint="eastAsia" w:ascii="宋体" w:hAnsi="宋体" w:eastAsia="宋体" w:cs="宋体"/>
          <w:b/>
          <w:bCs/>
          <w:color w:val="000000" w:themeColor="text1"/>
          <w:kern w:val="0"/>
          <w:sz w:val="24"/>
          <w:szCs w:val="24"/>
          <w14:textFill>
            <w14:solidFill>
              <w14:schemeClr w14:val="tx1"/>
            </w14:solidFill>
          </w14:textFill>
        </w:rPr>
        <w:t>成交</w:t>
      </w:r>
      <w:r>
        <w:rPr>
          <w:rFonts w:hint="eastAsia" w:ascii="宋体" w:hAnsi="宋体" w:eastAsia="宋体" w:cs="宋体"/>
          <w:b/>
          <w:bCs/>
          <w:color w:val="000000" w:themeColor="text1"/>
          <w:kern w:val="0"/>
          <w:sz w:val="24"/>
          <w:szCs w:val="24"/>
          <w:lang w:val="zh-CN"/>
          <w14:textFill>
            <w14:solidFill>
              <w14:schemeClr w14:val="tx1"/>
            </w14:solidFill>
          </w14:textFill>
        </w:rPr>
        <w:t>结果的质疑</w:t>
      </w:r>
      <w:bookmarkEnd w:id="38"/>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认为</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文件、采购过程和</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kern w:val="0"/>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kern w:val="0"/>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kern w:val="0"/>
          <w:sz w:val="24"/>
          <w:szCs w:val="24"/>
          <w14:textFill>
            <w14:solidFill>
              <w14:schemeClr w14:val="tx1"/>
            </w14:solidFill>
          </w14:textFill>
        </w:rPr>
        <w:t>质疑函后7个工作日内作出答复</w:t>
      </w:r>
      <w:r>
        <w:rPr>
          <w:rFonts w:hint="eastAsia" w:ascii="宋体" w:hAnsi="宋体" w:eastAsia="宋体" w:cs="宋体"/>
          <w:color w:val="000000" w:themeColor="text1"/>
          <w:kern w:val="0"/>
          <w:sz w:val="24"/>
          <w:szCs w:val="24"/>
          <w:lang w:val="zh-CN"/>
          <w14:textFill>
            <w14:solidFill>
              <w14:schemeClr w14:val="tx1"/>
            </w14:solidFill>
          </w14:textFill>
        </w:rPr>
        <w:t>。</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参与采购活动的</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应知其权益受到损害之日，是指：</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（一）对可以质疑的</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文件提出质疑的，为收到</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文件之日或者</w:t>
      </w:r>
      <w:r>
        <w:rPr>
          <w:rFonts w:hint="eastAsia" w:ascii="宋体" w:hAnsi="宋体" w:eastAsia="宋体" w:cs="宋体"/>
          <w:color w:val="000000" w:themeColor="text1"/>
          <w:kern w:val="0"/>
          <w:sz w:val="24"/>
          <w:szCs w:val="24"/>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文件公告期限届满之日；</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（二）对采购过程提出质疑的，为各采购程序环节结束之日；</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（三）对</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结果提出质疑的，为</w:t>
      </w:r>
      <w:r>
        <w:rPr>
          <w:rFonts w:hint="eastAsia" w:ascii="宋体" w:hAnsi="宋体" w:eastAsia="宋体" w:cs="宋体"/>
          <w:color w:val="000000" w:themeColor="text1"/>
          <w:kern w:val="0"/>
          <w:sz w:val="24"/>
          <w:szCs w:val="24"/>
          <w14:textFill>
            <w14:solidFill>
              <w14:schemeClr w14:val="tx1"/>
            </w14:solidFill>
          </w14:textFill>
        </w:rPr>
        <w:t>成交</w:t>
      </w:r>
      <w:r>
        <w:rPr>
          <w:rFonts w:hint="eastAsia" w:ascii="宋体" w:hAnsi="宋体" w:eastAsia="宋体" w:cs="宋体"/>
          <w:color w:val="000000" w:themeColor="text1"/>
          <w:kern w:val="0"/>
          <w:sz w:val="24"/>
          <w:szCs w:val="24"/>
          <w:lang w:val="zh-CN"/>
          <w14:textFill>
            <w14:solidFill>
              <w14:schemeClr w14:val="tx1"/>
            </w14:solidFill>
          </w14:textFill>
        </w:rPr>
        <w:t>结果公告期限届满之日。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39" w:name="_Toc111574477"/>
      <w:bookmarkStart w:id="40" w:name="_Toc13050"/>
      <w:bookmarkStart w:id="41" w:name="_Toc325726004"/>
      <w:bookmarkStart w:id="42" w:name="_Toc376936735"/>
      <w:bookmarkStart w:id="43" w:name="_Toc26515"/>
      <w:r>
        <w:rPr>
          <w:rFonts w:hint="eastAsia" w:ascii="宋体" w:hAnsi="宋体" w:eastAsia="宋体" w:cs="宋体"/>
          <w:b/>
          <w:bCs/>
          <w:color w:val="000000" w:themeColor="text1"/>
          <w:kern w:val="0"/>
          <w:sz w:val="24"/>
          <w:szCs w:val="24"/>
          <w14:textFill>
            <w14:solidFill>
              <w14:schemeClr w14:val="tx1"/>
            </w14:solidFill>
          </w14:textFill>
        </w:rPr>
        <w:t>6.磋商文件的澄清、修改</w:t>
      </w:r>
      <w:bookmarkEnd w:id="39"/>
      <w:bookmarkEnd w:id="40"/>
      <w:bookmarkEnd w:id="41"/>
      <w:bookmarkEnd w:id="42"/>
      <w:bookmarkEnd w:id="43"/>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snapToGrid w:val="0"/>
          <w:color w:val="000000" w:themeColor="text1"/>
          <w:kern w:val="0"/>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6.2在提交响应文件截止时间前，采购代理机构可以视采购具体情况，延长提交响应文件截止时间和开启时间，并将变更公告发布在青海政府采购网上。</w:t>
      </w:r>
      <w:bookmarkStart w:id="44" w:name="_Toc23340"/>
      <w:bookmarkStart w:id="45" w:name="_Toc325726005"/>
      <w:bookmarkStart w:id="46" w:name="_Toc376936736"/>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47" w:name="_Toc111574478"/>
      <w:r>
        <w:rPr>
          <w:rFonts w:hint="eastAsia" w:ascii="宋体" w:hAnsi="宋体" w:eastAsia="宋体" w:cs="宋体"/>
          <w:b/>
          <w:bCs/>
          <w:color w:val="000000" w:themeColor="text1"/>
          <w:kern w:val="0"/>
          <w:sz w:val="24"/>
          <w:szCs w:val="24"/>
          <w14:textFill>
            <w14:solidFill>
              <w14:schemeClr w14:val="tx1"/>
            </w14:solidFill>
          </w14:textFill>
        </w:rPr>
        <w:t>三、响应文件的编制</w:t>
      </w:r>
      <w:bookmarkEnd w:id="44"/>
      <w:bookmarkEnd w:id="45"/>
      <w:bookmarkEnd w:id="46"/>
      <w:bookmarkEnd w:id="47"/>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48" w:name="_Toc9674"/>
      <w:bookmarkStart w:id="49" w:name="_Toc376936737"/>
      <w:bookmarkStart w:id="50" w:name="_Toc325726006"/>
      <w:bookmarkStart w:id="51" w:name="_Toc13057"/>
      <w:bookmarkStart w:id="52" w:name="_Toc111574479"/>
      <w:r>
        <w:rPr>
          <w:rFonts w:hint="eastAsia" w:ascii="宋体" w:hAnsi="宋体" w:eastAsia="宋体" w:cs="宋体"/>
          <w:b/>
          <w:bCs/>
          <w:color w:val="000000" w:themeColor="text1"/>
          <w:kern w:val="0"/>
          <w:sz w:val="24"/>
          <w:szCs w:val="24"/>
          <w14:textFill>
            <w14:solidFill>
              <w14:schemeClr w14:val="tx1"/>
            </w14:solidFill>
          </w14:textFill>
        </w:rPr>
        <w:t>7.响应文件的语言及度量衡单位</w:t>
      </w:r>
      <w:bookmarkEnd w:id="48"/>
      <w:bookmarkEnd w:id="49"/>
      <w:bookmarkEnd w:id="50"/>
      <w:bookmarkEnd w:id="51"/>
      <w:bookmarkEnd w:id="52"/>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 除磋商文件中另有规定外，响应文件所使用的度量衡单位，均须采用国家法定计量单位。</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53" w:name="_Toc21569"/>
      <w:bookmarkStart w:id="54" w:name="_Toc17093"/>
      <w:bookmarkStart w:id="55" w:name="_Toc111574480"/>
      <w:bookmarkStart w:id="56" w:name="_Toc325726012"/>
      <w:bookmarkStart w:id="57" w:name="_Toc376936743"/>
      <w:r>
        <w:rPr>
          <w:rFonts w:hint="eastAsia" w:ascii="宋体" w:hAnsi="宋体" w:eastAsia="宋体" w:cs="宋体"/>
          <w:b/>
          <w:bCs/>
          <w:color w:val="000000" w:themeColor="text1"/>
          <w:kern w:val="0"/>
          <w:sz w:val="24"/>
          <w:szCs w:val="24"/>
          <w14:textFill>
            <w14:solidFill>
              <w14:schemeClr w14:val="tx1"/>
            </w14:solidFill>
          </w14:textFill>
        </w:rPr>
        <w:t>8.磋商保证金</w:t>
      </w:r>
      <w:bookmarkEnd w:id="53"/>
      <w:bookmarkEnd w:id="54"/>
      <w:bookmarkEnd w:id="55"/>
      <w:bookmarkEnd w:id="56"/>
      <w:bookmarkEnd w:id="57"/>
    </w:p>
    <w:p>
      <w:pPr>
        <w:widowControl/>
        <w:spacing w:line="360" w:lineRule="auto"/>
        <w:jc w:val="left"/>
        <w:outlineLvl w:val="2"/>
        <w:rPr>
          <w:rFonts w:hint="eastAsia" w:ascii="宋体" w:hAnsi="宋体" w:eastAsia="宋体" w:cs="宋体"/>
          <w:color w:val="000000" w:themeColor="text1"/>
          <w:kern w:val="0"/>
          <w:sz w:val="24"/>
          <w:szCs w:val="24"/>
          <w:lang w:eastAsia="zh-CN"/>
          <w14:textFill>
            <w14:solidFill>
              <w14:schemeClr w14:val="tx1"/>
            </w14:solidFill>
          </w14:textFill>
        </w:rPr>
      </w:pPr>
      <w:bookmarkStart w:id="58" w:name="_Toc111574481"/>
      <w:bookmarkStart w:id="59" w:name="_Toc376936744"/>
      <w:bookmarkStart w:id="60" w:name="_Toc32704"/>
      <w:bookmarkStart w:id="61" w:name="_Toc22044"/>
      <w:bookmarkStart w:id="62" w:name="_Toc325726013"/>
      <w:r>
        <w:rPr>
          <w:rFonts w:hint="eastAsia" w:ascii="宋体" w:hAnsi="宋体" w:eastAsia="宋体" w:cs="宋体"/>
          <w:color w:val="000000" w:themeColor="text1"/>
          <w:kern w:val="0"/>
          <w:sz w:val="24"/>
          <w:szCs w:val="24"/>
          <w:lang w:eastAsia="zh-CN"/>
          <w14:textFill>
            <w14:solidFill>
              <w14:schemeClr w14:val="tx1"/>
            </w14:solidFill>
          </w14:textFill>
        </w:rPr>
        <w:t>本项目不收取保证金</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9.磋商有效期</w:t>
      </w:r>
      <w:bookmarkEnd w:id="58"/>
      <w:bookmarkEnd w:id="59"/>
      <w:bookmarkEnd w:id="60"/>
      <w:bookmarkEnd w:id="61"/>
      <w:bookmarkEnd w:id="62"/>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磋商有效期为自磋商开始之日起60个日历日</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3" w:name="_Toc111574482"/>
      <w:bookmarkStart w:id="64" w:name="_Toc325726008"/>
      <w:bookmarkStart w:id="65" w:name="_Toc31915"/>
      <w:bookmarkStart w:id="66" w:name="_Toc16445"/>
      <w:bookmarkStart w:id="67" w:name="_Toc376936739"/>
      <w:r>
        <w:rPr>
          <w:rFonts w:hint="eastAsia" w:ascii="宋体" w:hAnsi="宋体" w:eastAsia="宋体" w:cs="宋体"/>
          <w:b/>
          <w:bCs/>
          <w:color w:val="000000" w:themeColor="text1"/>
          <w:kern w:val="0"/>
          <w:sz w:val="24"/>
          <w:szCs w:val="24"/>
          <w14:textFill>
            <w14:solidFill>
              <w14:schemeClr w14:val="tx1"/>
            </w14:solidFill>
          </w14:textFill>
        </w:rPr>
        <w:t>10.响应文件构成</w:t>
      </w:r>
      <w:bookmarkEnd w:id="63"/>
      <w:bookmarkEnd w:id="64"/>
      <w:bookmarkEnd w:id="65"/>
      <w:bookmarkEnd w:id="66"/>
      <w:bookmarkEnd w:id="67"/>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（1）响应文件封面</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（3）投标报价</w:t>
      </w:r>
      <w:r>
        <w:rPr>
          <w:rFonts w:hint="eastAsia" w:ascii="宋体" w:hAnsi="宋体" w:eastAsia="宋体" w:cs="宋体"/>
          <w:color w:val="000000" w:themeColor="text1"/>
          <w:kern w:val="0"/>
          <w:sz w:val="24"/>
          <w:szCs w:val="24"/>
          <w:lang w:val="zh-CN"/>
          <w14:textFill>
            <w14:solidFill>
              <w14:schemeClr w14:val="tx1"/>
            </w14:solidFill>
          </w14:textFill>
        </w:rPr>
        <w:t>一览表</w:t>
      </w:r>
      <w:r>
        <w:rPr>
          <w:rFonts w:hint="eastAsia" w:ascii="宋体" w:hAnsi="宋体" w:eastAsia="宋体" w:cs="宋体"/>
          <w:color w:val="000000" w:themeColor="text1"/>
          <w:kern w:val="0"/>
          <w:sz w:val="24"/>
          <w:szCs w:val="24"/>
          <w14:textFill>
            <w14:solidFill>
              <w14:schemeClr w14:val="tx1"/>
            </w14:solidFill>
          </w14:textFill>
        </w:rPr>
        <w:t>及分项报价表</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）技术规格响应表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（5）法定代表人证明书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（6）法定代表人授权书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（7）供应商承诺函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（8）供应商诚信承诺书</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（9）资格证明材料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（10）财务状况证明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（11）具备履行合同所必须的设备和专业技术能力证明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（12）无重大违法记录声明</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（13）磋商保证金（本项目不适用）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（14）中小企业声明函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（15）残疾人福利性单位声明函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（16）监狱企业证明材料</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（17）供应商认为在其他方面有必要说明的事项</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以上格式仅供参考,实际以政采云投标客户端要求编制响应文件)</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68" w:name="_Toc16453"/>
      <w:bookmarkStart w:id="69" w:name="_Toc111574483"/>
      <w:bookmarkStart w:id="70" w:name="_Toc11377"/>
      <w:bookmarkStart w:id="71" w:name="_Toc373392580"/>
      <w:bookmarkStart w:id="72" w:name="_Toc412617729"/>
      <w:r>
        <w:rPr>
          <w:rFonts w:hint="eastAsia" w:ascii="宋体" w:hAnsi="宋体" w:eastAsia="宋体" w:cs="宋体"/>
          <w:b/>
          <w:bCs/>
          <w:color w:val="000000" w:themeColor="text1"/>
          <w:kern w:val="0"/>
          <w:sz w:val="24"/>
          <w:szCs w:val="24"/>
          <w14:textFill>
            <w14:solidFill>
              <w14:schemeClr w14:val="tx1"/>
            </w14:solidFill>
          </w14:textFill>
        </w:rPr>
        <w:t>11.响应文件编印和签署</w:t>
      </w:r>
      <w:bookmarkEnd w:id="68"/>
      <w:bookmarkEnd w:id="69"/>
      <w:bookmarkEnd w:id="70"/>
      <w:bookmarkEnd w:id="71"/>
      <w:bookmarkEnd w:id="72"/>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供应商须提交一份电子响应文件，并由供应商的法定代表人或委托代理人按磋商文件要求签字、盖章后扫描上传。</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 响应文件中不得行间插字、涂改或增删，如有修改错漏处，须由供应商法定代表人或其委托代理人签字和盖章。</w:t>
      </w:r>
      <w:bookmarkStart w:id="73" w:name="_Toc15102"/>
      <w:bookmarkStart w:id="74" w:name="_Toc412617730"/>
      <w:bookmarkStart w:id="75" w:name="_Toc371090029"/>
      <w:bookmarkStart w:id="76" w:name="_Toc376936748"/>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77" w:name="_Toc111574484"/>
      <w:r>
        <w:rPr>
          <w:rFonts w:hint="eastAsia" w:ascii="宋体" w:hAnsi="宋体" w:eastAsia="宋体" w:cs="宋体"/>
          <w:b/>
          <w:bCs/>
          <w:color w:val="000000" w:themeColor="text1"/>
          <w:kern w:val="0"/>
          <w:sz w:val="24"/>
          <w:szCs w:val="24"/>
          <w14:textFill>
            <w14:solidFill>
              <w14:schemeClr w14:val="tx1"/>
            </w14:solidFill>
          </w14:textFill>
        </w:rPr>
        <w:t>四、响应文件的递交</w:t>
      </w:r>
      <w:bookmarkEnd w:id="73"/>
      <w:bookmarkEnd w:id="74"/>
      <w:bookmarkEnd w:id="77"/>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78" w:name="_Toc412617731"/>
      <w:bookmarkStart w:id="79" w:name="_Toc325726016"/>
      <w:bookmarkStart w:id="80" w:name="_Toc23823"/>
      <w:bookmarkStart w:id="81" w:name="_Toc111574485"/>
      <w:bookmarkStart w:id="82" w:name="_Toc373392582"/>
      <w:bookmarkStart w:id="83" w:name="_Toc1176"/>
      <w:r>
        <w:rPr>
          <w:rFonts w:hint="eastAsia" w:ascii="宋体" w:hAnsi="宋体" w:eastAsia="宋体" w:cs="宋体"/>
          <w:b/>
          <w:bCs/>
          <w:color w:val="000000" w:themeColor="text1"/>
          <w:kern w:val="0"/>
          <w:sz w:val="24"/>
          <w:szCs w:val="24"/>
          <w14:textFill>
            <w14:solidFill>
              <w14:schemeClr w14:val="tx1"/>
            </w14:solidFill>
          </w14:textFill>
        </w:rPr>
        <w:t>12.响应文件的密封和标记</w:t>
      </w:r>
      <w:bookmarkEnd w:id="78"/>
      <w:bookmarkEnd w:id="79"/>
      <w:bookmarkEnd w:id="80"/>
      <w:bookmarkEnd w:id="81"/>
      <w:bookmarkEnd w:id="82"/>
      <w:bookmarkEnd w:id="83"/>
    </w:p>
    <w:bookmarkEnd w:id="75"/>
    <w:bookmarkEnd w:id="76"/>
    <w:p>
      <w:pPr>
        <w:widowControl/>
        <w:spacing w:line="360" w:lineRule="auto"/>
        <w:jc w:val="left"/>
        <w:outlineLvl w:val="2"/>
        <w:rPr>
          <w:rFonts w:ascii="宋体" w:hAnsi="宋体" w:eastAsia="宋体" w:cs="宋体"/>
          <w:color w:val="000000" w:themeColor="text1"/>
          <w:kern w:val="0"/>
          <w:sz w:val="24"/>
          <w:szCs w:val="24"/>
          <w14:textFill>
            <w14:solidFill>
              <w14:schemeClr w14:val="tx1"/>
            </w14:solidFill>
          </w14:textFill>
        </w:rPr>
      </w:pPr>
      <w:bookmarkStart w:id="84" w:name="_Toc111574486"/>
      <w:bookmarkStart w:id="85" w:name="_Toc373392583"/>
      <w:bookmarkStart w:id="86" w:name="_Toc325726017"/>
      <w:bookmarkStart w:id="87" w:name="_Toc4009"/>
      <w:bookmarkStart w:id="88" w:name="_Toc412617732"/>
      <w:bookmarkStart w:id="89" w:name="_Toc30756"/>
      <w:bookmarkStart w:id="90" w:name="_Toc371090030"/>
      <w:bookmarkStart w:id="91" w:name="_Toc376936749"/>
      <w:r>
        <w:rPr>
          <w:rFonts w:hint="eastAsia" w:ascii="宋体" w:hAnsi="宋体" w:eastAsia="宋体" w:cs="宋体"/>
          <w:color w:val="000000" w:themeColor="text1"/>
          <w:kern w:val="0"/>
          <w:sz w:val="24"/>
          <w:szCs w:val="24"/>
          <w14:textFill>
            <w14:solidFill>
              <w14:schemeClr w14:val="tx1"/>
            </w14:solidFill>
          </w14:textFill>
        </w:rPr>
        <w:t>/</w:t>
      </w:r>
      <w:bookmarkEnd w:id="84"/>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2" w:name="_Toc111574487"/>
      <w:r>
        <w:rPr>
          <w:rFonts w:hint="eastAsia" w:ascii="宋体" w:hAnsi="宋体" w:eastAsia="宋体" w:cs="宋体"/>
          <w:b/>
          <w:bCs/>
          <w:color w:val="000000" w:themeColor="text1"/>
          <w:kern w:val="0"/>
          <w:sz w:val="24"/>
          <w:szCs w:val="24"/>
          <w14:textFill>
            <w14:solidFill>
              <w14:schemeClr w14:val="tx1"/>
            </w14:solidFill>
          </w14:textFill>
        </w:rPr>
        <w:t>13.</w:t>
      </w:r>
      <w:bookmarkEnd w:id="85"/>
      <w:bookmarkEnd w:id="86"/>
      <w:bookmarkEnd w:id="87"/>
      <w:bookmarkEnd w:id="88"/>
      <w:bookmarkEnd w:id="89"/>
      <w:r>
        <w:rPr>
          <w:rFonts w:hint="eastAsia" w:ascii="宋体" w:hAnsi="宋体" w:eastAsia="宋体" w:cs="宋体"/>
          <w:b/>
          <w:bCs/>
          <w:color w:val="000000" w:themeColor="text1"/>
          <w:kern w:val="0"/>
          <w:sz w:val="24"/>
          <w:szCs w:val="24"/>
          <w14:textFill>
            <w14:solidFill>
              <w14:schemeClr w14:val="tx1"/>
            </w14:solidFill>
          </w14:textFill>
        </w:rPr>
        <w:t>提交响应文件截止时间、地点</w:t>
      </w:r>
      <w:bookmarkEnd w:id="92"/>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13.1响应文件提交的截止时间及地点详见“供应商须知前附表”。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13.2采购代理机构将拒绝接受在提交响应文件截止时间之后上传的响应文件。</w:t>
      </w:r>
      <w:bookmarkEnd w:id="90"/>
      <w:bookmarkEnd w:id="91"/>
      <w:bookmarkStart w:id="93" w:name="_Toc325726019"/>
      <w:bookmarkStart w:id="94" w:name="_Toc376936750"/>
      <w:bookmarkStart w:id="95" w:name="_Toc9147"/>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96" w:name="_Toc5644"/>
      <w:bookmarkStart w:id="97" w:name="_Toc111574488"/>
      <w:r>
        <w:rPr>
          <w:rFonts w:hint="eastAsia" w:ascii="宋体" w:hAnsi="宋体" w:eastAsia="宋体" w:cs="宋体"/>
          <w:b/>
          <w:bCs/>
          <w:color w:val="000000" w:themeColor="text1"/>
          <w:kern w:val="0"/>
          <w:sz w:val="24"/>
          <w:szCs w:val="24"/>
          <w14:textFill>
            <w14:solidFill>
              <w14:schemeClr w14:val="tx1"/>
            </w14:solidFill>
          </w14:textFill>
        </w:rPr>
        <w:t>五、</w:t>
      </w:r>
      <w:bookmarkEnd w:id="93"/>
      <w:bookmarkEnd w:id="94"/>
      <w:r>
        <w:rPr>
          <w:rFonts w:hint="eastAsia" w:ascii="宋体" w:hAnsi="宋体" w:eastAsia="宋体" w:cs="宋体"/>
          <w:b/>
          <w:bCs/>
          <w:color w:val="000000" w:themeColor="text1"/>
          <w:kern w:val="0"/>
          <w:sz w:val="24"/>
          <w:szCs w:val="24"/>
          <w14:textFill>
            <w14:solidFill>
              <w14:schemeClr w14:val="tx1"/>
            </w14:solidFill>
          </w14:textFill>
        </w:rPr>
        <w:t>磋商过程</w:t>
      </w:r>
      <w:bookmarkEnd w:id="95"/>
      <w:bookmarkEnd w:id="96"/>
      <w:bookmarkEnd w:id="97"/>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98" w:name="_Toc376936751"/>
      <w:bookmarkStart w:id="99" w:name="_Toc325726020"/>
      <w:bookmarkStart w:id="100" w:name="_Toc26723"/>
      <w:bookmarkStart w:id="101" w:name="_Toc15630"/>
      <w:bookmarkStart w:id="102" w:name="_Toc111574489"/>
      <w:r>
        <w:rPr>
          <w:rFonts w:hint="eastAsia" w:ascii="宋体" w:hAnsi="宋体" w:eastAsia="宋体" w:cs="宋体"/>
          <w:b/>
          <w:bCs/>
          <w:color w:val="000000" w:themeColor="text1"/>
          <w:kern w:val="0"/>
          <w:sz w:val="24"/>
          <w:szCs w:val="24"/>
          <w14:textFill>
            <w14:solidFill>
              <w14:schemeClr w14:val="tx1"/>
            </w14:solidFill>
          </w14:textFill>
        </w:rPr>
        <w:t>14.</w:t>
      </w:r>
      <w:bookmarkEnd w:id="98"/>
      <w:bookmarkEnd w:id="99"/>
      <w:r>
        <w:rPr>
          <w:rFonts w:hint="eastAsia" w:ascii="宋体" w:hAnsi="宋体" w:eastAsia="宋体" w:cs="宋体"/>
          <w:b/>
          <w:bCs/>
          <w:color w:val="000000" w:themeColor="text1"/>
          <w:kern w:val="0"/>
          <w:sz w:val="24"/>
          <w:szCs w:val="24"/>
          <w14:textFill>
            <w14:solidFill>
              <w14:schemeClr w14:val="tx1"/>
            </w14:solidFill>
          </w14:textFill>
        </w:rPr>
        <w:t>磋商过程</w:t>
      </w:r>
      <w:bookmarkEnd w:id="100"/>
      <w:bookmarkEnd w:id="101"/>
      <w:bookmarkEnd w:id="102"/>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14.2磋商时，对不同文字文本响应文件的解释发生异议的，以中文文本为准。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14.4磋商过程有专人记录，并存档备查。</w:t>
      </w:r>
    </w:p>
    <w:p>
      <w:pPr>
        <w:pStyle w:val="13"/>
      </w:pPr>
    </w:p>
    <w:p>
      <w:pPr>
        <w:pStyle w:val="13"/>
      </w:pPr>
    </w:p>
    <w:p>
      <w:pPr>
        <w:pStyle w:val="13"/>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03" w:name="_Toc376936752"/>
      <w:bookmarkStart w:id="104" w:name="_Toc18107"/>
      <w:bookmarkStart w:id="105" w:name="_Toc111574490"/>
      <w:bookmarkStart w:id="106" w:name="_Toc325726021"/>
      <w:bookmarkStart w:id="107" w:name="_Toc19030"/>
      <w:r>
        <w:rPr>
          <w:rFonts w:hint="eastAsia" w:ascii="宋体" w:hAnsi="宋体" w:eastAsia="宋体" w:cs="宋体"/>
          <w:b/>
          <w:bCs/>
          <w:color w:val="000000" w:themeColor="text1"/>
          <w:kern w:val="0"/>
          <w:sz w:val="24"/>
          <w:szCs w:val="24"/>
          <w14:textFill>
            <w14:solidFill>
              <w14:schemeClr w14:val="tx1"/>
            </w14:solidFill>
          </w14:textFill>
        </w:rPr>
        <w:t>六、磋商程序及方法</w:t>
      </w:r>
      <w:bookmarkEnd w:id="103"/>
      <w:bookmarkEnd w:id="104"/>
      <w:bookmarkEnd w:id="105"/>
      <w:bookmarkEnd w:id="106"/>
      <w:bookmarkEnd w:id="107"/>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08" w:name="_Toc111574491"/>
      <w:bookmarkStart w:id="109" w:name="_Toc376936753"/>
      <w:bookmarkStart w:id="110" w:name="_Toc26121"/>
      <w:bookmarkStart w:id="111" w:name="_Toc325726022"/>
      <w:bookmarkStart w:id="112" w:name="_Toc16935"/>
      <w:r>
        <w:rPr>
          <w:rFonts w:hint="eastAsia" w:ascii="宋体" w:hAnsi="宋体" w:eastAsia="宋体" w:cs="宋体"/>
          <w:b/>
          <w:bCs/>
          <w:color w:val="000000" w:themeColor="text1"/>
          <w:kern w:val="0"/>
          <w:sz w:val="24"/>
          <w:szCs w:val="24"/>
          <w14:textFill>
            <w14:solidFill>
              <w14:schemeClr w14:val="tx1"/>
            </w14:solidFill>
          </w14:textFill>
        </w:rPr>
        <w:t>15.磋商小组</w:t>
      </w:r>
      <w:bookmarkEnd w:id="108"/>
      <w:bookmarkEnd w:id="109"/>
      <w:bookmarkEnd w:id="110"/>
      <w:bookmarkEnd w:id="111"/>
      <w:bookmarkEnd w:id="112"/>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15.2磋商由采购代理机构负责组织，具体磋商事务由依法组建的磋商小组负责，并独立履行下列职责：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（1）审查响应文件是否符合磋商文件要求，并作出评价；</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（2）要求供应商对响应文件有关事项作出解释或澄清；</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（3）推荐预成交候选供应商；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（4）对非法干预评标工作的人员和机构进行举报或投诉。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15.3磋商小组应遵守并履行下列义务：</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（1）遵纪守法，客观、公正、廉洁地履行职责；</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（2）按照磋商文件规定的评审方法和评审标准进行评审，对评审意见承担磋商小组成员责任；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（3）对响应文件、磋商情况和磋商中获悉的商业秘密保密；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（4）参与磋商报告的起草；</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（5）解答供应商及有关方面的质疑；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（6）配合纪检部门进行投诉处理工作。</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3" w:name="_Toc111574492"/>
      <w:bookmarkStart w:id="114" w:name="_Toc376936754"/>
      <w:bookmarkStart w:id="115" w:name="_Toc27086"/>
      <w:bookmarkStart w:id="116" w:name="_Toc325726023"/>
      <w:bookmarkStart w:id="117" w:name="_Toc14694"/>
      <w:r>
        <w:rPr>
          <w:rFonts w:hint="eastAsia" w:ascii="宋体" w:hAnsi="宋体" w:eastAsia="宋体" w:cs="宋体"/>
          <w:b/>
          <w:bCs/>
          <w:color w:val="000000" w:themeColor="text1"/>
          <w:kern w:val="0"/>
          <w:sz w:val="24"/>
          <w:szCs w:val="24"/>
          <w14:textFill>
            <w14:solidFill>
              <w14:schemeClr w14:val="tx1"/>
            </w14:solidFill>
          </w14:textFill>
        </w:rPr>
        <w:t>16.磋商程序</w:t>
      </w:r>
      <w:bookmarkEnd w:id="113"/>
      <w:bookmarkEnd w:id="114"/>
      <w:bookmarkEnd w:id="115"/>
      <w:bookmarkEnd w:id="116"/>
      <w:bookmarkEnd w:id="117"/>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（1）不符合第</w:t>
      </w:r>
      <w:r>
        <w:rPr>
          <w:rFonts w:hint="eastAsia" w:ascii="宋体" w:hAnsi="宋体" w:eastAsia="宋体" w:cs="宋体"/>
          <w:color w:val="000000" w:themeColor="text1"/>
          <w:kern w:val="0"/>
          <w:sz w:val="24"/>
          <w:szCs w:val="24"/>
          <w:lang w:val="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2款“合格的供应商”之规定的；</w:t>
      </w:r>
    </w:p>
    <w:p>
      <w:pPr>
        <w:spacing w:line="360" w:lineRule="auto"/>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未按磋商文件要求交纳或未足额交纳磋商保证金的；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（3）未按第1</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1款（1）-（1</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）要求提供相关资料的；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（4）响应文件内容没有按磋商文件规定和要求签字、盖章的；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投标报价超过采购预算额度的；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（6）响应文件编排混乱，且擅自修改磋商文件规定的格式内容的；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（7）交货时间、磋商有效期不能满足磋商文件要求的；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（9）响应文件中附有采购人不能接受的条件的；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（10）磋商小组认为应按无效响应处理的其他情况；</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（11）法律、法规规定的其他情形。</w:t>
      </w:r>
    </w:p>
    <w:p>
      <w:pPr>
        <w:tabs>
          <w:tab w:val="left" w:pos="8787"/>
        </w:tabs>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18" w:name="_Toc20611"/>
      <w:bookmarkStart w:id="119" w:name="_Toc13668"/>
      <w:bookmarkStart w:id="120" w:name="_Toc325726024"/>
      <w:bookmarkStart w:id="121" w:name="_Toc111574493"/>
      <w:bookmarkStart w:id="122" w:name="_Toc376936755"/>
      <w:r>
        <w:rPr>
          <w:rFonts w:hint="eastAsia" w:ascii="宋体" w:hAnsi="宋体" w:eastAsia="宋体" w:cs="宋体"/>
          <w:b/>
          <w:bCs/>
          <w:color w:val="000000" w:themeColor="text1"/>
          <w:kern w:val="0"/>
          <w:sz w:val="24"/>
          <w:szCs w:val="24"/>
          <w14:textFill>
            <w14:solidFill>
              <w14:schemeClr w14:val="tx1"/>
            </w14:solidFill>
          </w14:textFill>
        </w:rPr>
        <w:t>17.评审办法</w:t>
      </w:r>
      <w:bookmarkEnd w:id="118"/>
      <w:bookmarkEnd w:id="119"/>
      <w:bookmarkEnd w:id="120"/>
      <w:bookmarkEnd w:id="121"/>
      <w:bookmarkEnd w:id="122"/>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17.2评审标准和分值分配</w:t>
      </w:r>
    </w:p>
    <w:p>
      <w:pPr>
        <w:widowControl/>
        <w:spacing w:line="360" w:lineRule="auto"/>
        <w:jc w:val="left"/>
        <w:outlineLvl w:val="2"/>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123" w:name="_Toc325726025"/>
      <w:bookmarkStart w:id="124" w:name="_Toc376936756"/>
      <w:bookmarkStart w:id="125" w:name="_Toc111574494"/>
      <w:bookmarkStart w:id="126" w:name="_Toc2506"/>
      <w:bookmarkStart w:id="127" w:name="_Toc6689"/>
      <w:r>
        <w:rPr>
          <w:rFonts w:hint="eastAsia" w:ascii="宋体" w:hAnsi="宋体" w:eastAsia="宋体" w:cs="宋体"/>
          <w:b/>
          <w:bCs/>
          <w:color w:val="000000" w:themeColor="text1"/>
          <w:kern w:val="0"/>
          <w:sz w:val="24"/>
          <w:szCs w:val="24"/>
          <w14:textFill>
            <w14:solidFill>
              <w14:schemeClr w14:val="tx1"/>
            </w14:solidFill>
          </w14:textFill>
        </w:rPr>
        <w:t>评审标准</w:t>
      </w:r>
    </w:p>
    <w:tbl>
      <w:tblPr>
        <w:tblStyle w:val="25"/>
        <w:tblW w:w="11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52"/>
        <w:gridCol w:w="979"/>
        <w:gridCol w:w="786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63" w:type="dxa"/>
            <w:gridSpan w:val="4"/>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bookmarkStart w:id="128" w:name="_Toc18896"/>
            <w:bookmarkStart w:id="129" w:name="_Toc28307"/>
            <w:bookmarkStart w:id="130" w:name="_Toc5654"/>
            <w:r>
              <w:rPr>
                <w:rFonts w:hint="eastAsia" w:ascii="宋体" w:hAnsi="宋体" w:eastAsia="宋体" w:cs="宋体"/>
                <w:color w:val="000000" w:themeColor="text1"/>
                <w:kern w:val="0"/>
                <w:sz w:val="24"/>
                <w:szCs w:val="24"/>
                <w14:textFill>
                  <w14:solidFill>
                    <w14:schemeClr w14:val="tx1"/>
                  </w14:solidFill>
                </w14:textFill>
              </w:rPr>
              <w:t>第一部分 价格分（30分）</w:t>
            </w:r>
          </w:p>
        </w:tc>
        <w:tc>
          <w:tcPr>
            <w:tcW w:w="790"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64"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52"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报价</w:t>
            </w:r>
          </w:p>
        </w:tc>
        <w:tc>
          <w:tcPr>
            <w:tcW w:w="8847" w:type="dxa"/>
            <w:gridSpan w:val="2"/>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价格分统一采用低价优先法，即满足招标文件要求且投标价格最低的投标报价为评标基准价，价格分满分30分，其他投标人的价格分统一按下列公式计算：</w:t>
            </w:r>
            <w:r>
              <w:rPr>
                <w:rFonts w:hint="eastAsia" w:ascii="宋体" w:hAnsi="宋体" w:eastAsia="宋体" w:cs="宋体"/>
                <w:color w:val="000000" w:themeColor="text1"/>
                <w:kern w:val="0"/>
                <w:sz w:val="24"/>
                <w:szCs w:val="24"/>
                <w14:textFill>
                  <w14:solidFill>
                    <w14:schemeClr w14:val="tx1"/>
                  </w14:solidFill>
                </w14:textFill>
              </w:rPr>
              <w:t>投标报价得分=（评标基准价/投标报价）×30</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备注：</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（1）投标报价超过采购预算的，投标无效，未超过采购预算的投标报价按公式进行计算。</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为确保采购货物质量及服务标准和要求，杜绝价低质劣、服务水平低下的产品中标，本次招标对于报价明显低于成本价的，投标人须在规定的时间内提供报价原因说明，并获得评标专家组的认可，否则报价将被认定为无效报价，投标将被认定为废标。</w:t>
            </w:r>
          </w:p>
        </w:tc>
        <w:tc>
          <w:tcPr>
            <w:tcW w:w="790"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363" w:type="dxa"/>
            <w:gridSpan w:val="4"/>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第二部分 </w:t>
            </w:r>
            <w:r>
              <w:rPr>
                <w:rFonts w:hint="eastAsia" w:ascii="宋体" w:hAnsi="宋体" w:eastAsia="宋体" w:cs="宋体"/>
                <w:color w:val="000000" w:themeColor="text1"/>
                <w:kern w:val="0"/>
                <w:sz w:val="24"/>
                <w:szCs w:val="24"/>
                <w:lang w:val="en-US" w:eastAsia="zh-CN"/>
                <w14:textFill>
                  <w14:solidFill>
                    <w14:schemeClr w14:val="tx1"/>
                  </w14:solidFill>
                </w14:textFill>
              </w:rPr>
              <w:t>技术</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45</w:t>
            </w:r>
            <w:r>
              <w:rPr>
                <w:rFonts w:hint="eastAsia" w:ascii="宋体" w:hAnsi="宋体" w:eastAsia="宋体" w:cs="宋体"/>
                <w:color w:val="000000" w:themeColor="text1"/>
                <w:kern w:val="0"/>
                <w:sz w:val="24"/>
                <w:szCs w:val="24"/>
                <w14:textFill>
                  <w14:solidFill>
                    <w14:schemeClr w14:val="tx1"/>
                  </w14:solidFill>
                </w14:textFill>
              </w:rPr>
              <w:t>分）</w:t>
            </w:r>
          </w:p>
        </w:tc>
        <w:tc>
          <w:tcPr>
            <w:tcW w:w="790"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64"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1052"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参数</w:t>
            </w:r>
          </w:p>
        </w:tc>
        <w:tc>
          <w:tcPr>
            <w:tcW w:w="8847" w:type="dxa"/>
            <w:gridSpan w:val="2"/>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投标</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en-US"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投标产品完全满足招标文件中的</w:t>
            </w:r>
            <w:r>
              <w:rPr>
                <w:rFonts w:hint="eastAsia" w:ascii="宋体" w:hAnsi="宋体" w:eastAsia="宋体" w:cs="宋体"/>
                <w:color w:val="000000" w:themeColor="text1"/>
                <w:kern w:val="0"/>
                <w:sz w:val="24"/>
                <w:szCs w:val="24"/>
                <w:lang w:val="en-US" w:eastAsia="zh-CN"/>
                <w14:textFill>
                  <w14:solidFill>
                    <w14:schemeClr w14:val="tx1"/>
                  </w14:solidFill>
                </w14:textFill>
              </w:rPr>
              <w:t>产品</w:t>
            </w:r>
            <w:r>
              <w:rPr>
                <w:rFonts w:hint="eastAsia" w:ascii="宋体" w:hAnsi="宋体" w:eastAsia="宋体" w:cs="宋体"/>
                <w:color w:val="000000" w:themeColor="text1"/>
                <w:kern w:val="0"/>
                <w:sz w:val="24"/>
                <w:szCs w:val="24"/>
                <w14:textFill>
                  <w14:solidFill>
                    <w14:schemeClr w14:val="tx1"/>
                  </w14:solidFill>
                </w14:textFill>
              </w:rPr>
              <w:t>采购</w:t>
            </w:r>
            <w:r>
              <w:rPr>
                <w:rFonts w:hint="eastAsia" w:ascii="宋体" w:hAnsi="宋体" w:eastAsia="宋体" w:cs="宋体"/>
                <w:color w:val="000000" w:themeColor="text1"/>
                <w:kern w:val="0"/>
                <w:sz w:val="24"/>
                <w:szCs w:val="24"/>
                <w:lang w:val="en-US" w:eastAsia="zh-CN"/>
                <w14:textFill>
                  <w14:solidFill>
                    <w14:schemeClr w14:val="tx1"/>
                  </w14:solidFill>
                </w14:textFill>
              </w:rPr>
              <w:t>需求中的所有技术参数</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带▲</w:t>
            </w:r>
            <w:r>
              <w:rPr>
                <w:rFonts w:hint="eastAsia" w:ascii="宋体" w:hAnsi="宋体" w:eastAsia="宋体" w:cs="宋体"/>
                <w:color w:val="000000" w:themeColor="text1"/>
                <w:kern w:val="0"/>
                <w:sz w:val="24"/>
                <w:szCs w:val="24"/>
                <w14:textFill>
                  <w14:solidFill>
                    <w14:schemeClr w14:val="tx1"/>
                  </w14:solidFill>
                </w14:textFill>
              </w:rPr>
              <w:t>标识</w:t>
            </w:r>
            <w:r>
              <w:rPr>
                <w:rFonts w:hint="eastAsia" w:ascii="宋体" w:hAnsi="宋体" w:eastAsia="宋体" w:cs="宋体"/>
                <w:color w:val="000000" w:themeColor="text1"/>
                <w:kern w:val="0"/>
                <w:sz w:val="24"/>
                <w:szCs w:val="24"/>
                <w:lang w:val="en-US" w:eastAsia="zh-CN"/>
                <w14:textFill>
                  <w14:solidFill>
                    <w14:schemeClr w14:val="tx1"/>
                  </w14:solidFill>
                </w14:textFill>
              </w:rPr>
              <w:t>每项4</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、其余</w:t>
            </w:r>
            <w:r>
              <w:rPr>
                <w:rFonts w:hint="eastAsia" w:ascii="宋体" w:hAnsi="宋体" w:eastAsia="宋体" w:cs="宋体"/>
                <w:color w:val="000000" w:themeColor="text1"/>
                <w:kern w:val="0"/>
                <w:sz w:val="24"/>
                <w:szCs w:val="24"/>
                <w14:textFill>
                  <w14:solidFill>
                    <w14:schemeClr w14:val="tx1"/>
                  </w14:solidFill>
                </w14:textFill>
              </w:rPr>
              <w:t>每项</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”项参数，须提供带“CMA”标识检</w:t>
            </w:r>
            <w:r>
              <w:rPr>
                <w:rFonts w:hint="eastAsia" w:ascii="宋体" w:hAnsi="宋体" w:eastAsia="宋体" w:cs="宋体"/>
                <w:color w:val="000000" w:themeColor="text1"/>
                <w:kern w:val="0"/>
                <w:sz w:val="24"/>
                <w:szCs w:val="24"/>
                <w:lang w:eastAsia="zh-CN"/>
                <w14:textFill>
                  <w14:solidFill>
                    <w14:schemeClr w14:val="tx1"/>
                  </w14:solidFill>
                </w14:textFill>
              </w:rPr>
              <w:t>验报告</w:t>
            </w:r>
            <w:r>
              <w:rPr>
                <w:rFonts w:hint="eastAsia" w:ascii="宋体" w:hAnsi="宋体" w:eastAsia="宋体" w:cs="宋体"/>
                <w:color w:val="000000" w:themeColor="text1"/>
                <w:kern w:val="0"/>
                <w:sz w:val="24"/>
                <w:szCs w:val="24"/>
                <w:lang w:val="en-US" w:eastAsia="zh-CN"/>
                <w14:textFill>
                  <w14:solidFill>
                    <w14:schemeClr w14:val="tx1"/>
                  </w14:solidFill>
                </w14:textFill>
              </w:rPr>
              <w:t>或“CNAS”标识认证文件</w:t>
            </w:r>
            <w:r>
              <w:rPr>
                <w:rFonts w:hint="eastAsia" w:ascii="宋体" w:hAnsi="宋体" w:eastAsia="宋体" w:cs="宋体"/>
                <w:color w:val="000000" w:themeColor="text1"/>
                <w:kern w:val="0"/>
                <w:sz w:val="24"/>
                <w:szCs w:val="24"/>
                <w:lang w:eastAsia="zh-CN"/>
                <w14:textFill>
                  <w14:solidFill>
                    <w14:schemeClr w14:val="tx1"/>
                  </w14:solidFill>
                </w14:textFill>
              </w:rPr>
              <w:t>，提供扫描件</w:t>
            </w:r>
            <w:r>
              <w:rPr>
                <w:rFonts w:hint="eastAsia" w:ascii="宋体" w:hAnsi="宋体" w:eastAsia="宋体" w:cs="宋体"/>
                <w:color w:val="000000" w:themeColor="text1"/>
                <w:kern w:val="0"/>
                <w:sz w:val="24"/>
                <w:szCs w:val="24"/>
                <w:lang w:val="en-US" w:eastAsia="zh-CN"/>
                <w14:textFill>
                  <w14:solidFill>
                    <w14:schemeClr w14:val="tx1"/>
                  </w14:solidFill>
                </w14:textFill>
              </w:rPr>
              <w:t>并</w:t>
            </w:r>
            <w:r>
              <w:rPr>
                <w:rFonts w:hint="eastAsia" w:ascii="宋体" w:hAnsi="宋体" w:eastAsia="宋体" w:cs="宋体"/>
                <w:color w:val="000000" w:themeColor="text1"/>
                <w:kern w:val="0"/>
                <w:sz w:val="24"/>
                <w:szCs w:val="24"/>
                <w:lang w:eastAsia="zh-CN"/>
                <w14:textFill>
                  <w14:solidFill>
                    <w14:schemeClr w14:val="tx1"/>
                  </w14:solidFill>
                </w14:textFill>
              </w:rPr>
              <w:t>加盖</w:t>
            </w:r>
            <w:r>
              <w:rPr>
                <w:rFonts w:hint="eastAsia" w:ascii="宋体" w:hAnsi="宋体" w:eastAsia="宋体" w:cs="宋体"/>
                <w:color w:val="000000" w:themeColor="text1"/>
                <w:kern w:val="0"/>
                <w:sz w:val="24"/>
                <w:szCs w:val="24"/>
                <w:lang w:val="en-US" w:eastAsia="zh-CN"/>
                <w14:textFill>
                  <w14:solidFill>
                    <w14:schemeClr w14:val="tx1"/>
                  </w14:solidFill>
                </w14:textFill>
              </w:rPr>
              <w:t>投标供应商公章</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偏离或</w:t>
            </w:r>
            <w:r>
              <w:rPr>
                <w:rFonts w:hint="eastAsia" w:ascii="宋体" w:hAnsi="宋体" w:eastAsia="宋体" w:cs="宋体"/>
                <w:color w:val="000000" w:themeColor="text1"/>
                <w:kern w:val="0"/>
                <w:sz w:val="24"/>
                <w:szCs w:val="24"/>
                <w:lang w:eastAsia="zh-CN"/>
                <w14:textFill>
                  <w14:solidFill>
                    <w14:schemeClr w14:val="tx1"/>
                  </w14:solidFill>
                </w14:textFill>
              </w:rPr>
              <w:t>未提供的</w:t>
            </w:r>
            <w:r>
              <w:rPr>
                <w:rFonts w:hint="eastAsia" w:ascii="宋体" w:hAnsi="宋体" w:eastAsia="宋体" w:cs="宋体"/>
                <w:color w:val="000000" w:themeColor="text1"/>
                <w:kern w:val="0"/>
                <w:sz w:val="24"/>
                <w:szCs w:val="24"/>
                <w:lang w:val="en-US" w:eastAsia="zh-CN"/>
                <w14:textFill>
                  <w14:solidFill>
                    <w14:schemeClr w14:val="tx1"/>
                  </w14:solidFill>
                </w14:textFill>
              </w:rPr>
              <w:t>均为无效投标；</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 </w:t>
            </w:r>
            <w:r>
              <w:rPr>
                <w:rFonts w:hint="eastAsia" w:ascii="宋体" w:hAnsi="宋体" w:eastAsia="宋体" w:cs="宋体"/>
                <w:color w:val="000000" w:themeColor="text1"/>
                <w:kern w:val="0"/>
                <w:sz w:val="24"/>
                <w:szCs w:val="24"/>
                <w14:textFill>
                  <w14:solidFill>
                    <w14:schemeClr w14:val="tx1"/>
                  </w14:solidFill>
                </w14:textFill>
              </w:rPr>
              <w:t>”项</w:t>
            </w:r>
            <w:r>
              <w:rPr>
                <w:rFonts w:hint="eastAsia" w:ascii="宋体" w:hAnsi="宋体" w:eastAsia="宋体" w:cs="宋体"/>
                <w:color w:val="000000" w:themeColor="text1"/>
                <w:kern w:val="0"/>
                <w:sz w:val="24"/>
                <w:szCs w:val="24"/>
                <w:lang w:val="en-US" w:eastAsia="zh-CN"/>
                <w14:textFill>
                  <w14:solidFill>
                    <w14:schemeClr w14:val="tx1"/>
                  </w14:solidFill>
                </w14:textFill>
              </w:rPr>
              <w:t>参数，须提供带“CMA”标识检</w:t>
            </w:r>
            <w:r>
              <w:rPr>
                <w:rFonts w:hint="eastAsia" w:ascii="宋体" w:hAnsi="宋体" w:eastAsia="宋体" w:cs="宋体"/>
                <w:color w:val="000000" w:themeColor="text1"/>
                <w:kern w:val="0"/>
                <w:sz w:val="24"/>
                <w:szCs w:val="24"/>
                <w:lang w:eastAsia="zh-CN"/>
                <w14:textFill>
                  <w14:solidFill>
                    <w14:schemeClr w14:val="tx1"/>
                  </w14:solidFill>
                </w14:textFill>
              </w:rPr>
              <w:t>验报告</w:t>
            </w:r>
            <w:r>
              <w:rPr>
                <w:rFonts w:hint="eastAsia" w:ascii="宋体" w:hAnsi="宋体" w:eastAsia="宋体" w:cs="宋体"/>
                <w:color w:val="000000" w:themeColor="text1"/>
                <w:kern w:val="0"/>
                <w:sz w:val="24"/>
                <w:szCs w:val="24"/>
                <w:lang w:val="en-US" w:eastAsia="zh-CN"/>
                <w14:textFill>
                  <w14:solidFill>
                    <w14:schemeClr w14:val="tx1"/>
                  </w14:solidFill>
                </w14:textFill>
              </w:rPr>
              <w:t>或“CNAS”标识认证文件</w:t>
            </w:r>
            <w:r>
              <w:rPr>
                <w:rFonts w:hint="eastAsia" w:ascii="宋体" w:hAnsi="宋体" w:eastAsia="宋体" w:cs="宋体"/>
                <w:color w:val="000000" w:themeColor="text1"/>
                <w:kern w:val="0"/>
                <w:sz w:val="24"/>
                <w:szCs w:val="24"/>
                <w:lang w:eastAsia="zh-CN"/>
                <w14:textFill>
                  <w14:solidFill>
                    <w14:schemeClr w14:val="tx1"/>
                  </w14:solidFill>
                </w14:textFill>
              </w:rPr>
              <w:t>，提供扫描件</w:t>
            </w:r>
            <w:r>
              <w:rPr>
                <w:rFonts w:hint="eastAsia" w:ascii="宋体" w:hAnsi="宋体" w:eastAsia="宋体" w:cs="宋体"/>
                <w:color w:val="000000" w:themeColor="text1"/>
                <w:kern w:val="0"/>
                <w:sz w:val="24"/>
                <w:szCs w:val="24"/>
                <w:lang w:val="en-US" w:eastAsia="zh-CN"/>
                <w14:textFill>
                  <w14:solidFill>
                    <w14:schemeClr w14:val="tx1"/>
                  </w14:solidFill>
                </w14:textFill>
              </w:rPr>
              <w:t>并</w:t>
            </w:r>
            <w:r>
              <w:rPr>
                <w:rFonts w:hint="eastAsia" w:ascii="宋体" w:hAnsi="宋体" w:eastAsia="宋体" w:cs="宋体"/>
                <w:color w:val="000000" w:themeColor="text1"/>
                <w:kern w:val="0"/>
                <w:sz w:val="24"/>
                <w:szCs w:val="24"/>
                <w:lang w:eastAsia="zh-CN"/>
                <w14:textFill>
                  <w14:solidFill>
                    <w14:schemeClr w14:val="tx1"/>
                  </w14:solidFill>
                </w14:textFill>
              </w:rPr>
              <w:t>加盖</w:t>
            </w:r>
            <w:r>
              <w:rPr>
                <w:rFonts w:hint="eastAsia" w:ascii="宋体" w:hAnsi="宋体" w:eastAsia="宋体" w:cs="宋体"/>
                <w:color w:val="000000" w:themeColor="text1"/>
                <w:kern w:val="0"/>
                <w:sz w:val="24"/>
                <w:szCs w:val="24"/>
                <w:lang w:val="en-US" w:eastAsia="zh-CN"/>
                <w14:textFill>
                  <w14:solidFill>
                    <w14:schemeClr w14:val="tx1"/>
                  </w14:solidFill>
                </w14:textFill>
              </w:rPr>
              <w:t>并投标供应商公章</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偏离</w:t>
            </w:r>
            <w:r>
              <w:rPr>
                <w:rFonts w:hint="eastAsia" w:ascii="宋体" w:hAnsi="宋体" w:eastAsia="宋体" w:cs="宋体"/>
                <w:color w:val="000000" w:themeColor="text1"/>
                <w:kern w:val="0"/>
                <w:sz w:val="24"/>
                <w:szCs w:val="24"/>
                <w:lang w:val="en-US" w:eastAsia="zh-CN"/>
                <w14:textFill>
                  <w14:solidFill>
                    <w14:schemeClr w14:val="tx1"/>
                  </w14:solidFill>
                </w14:textFill>
              </w:rPr>
              <w:t>或</w:t>
            </w:r>
            <w:r>
              <w:rPr>
                <w:rFonts w:hint="eastAsia" w:ascii="宋体" w:hAnsi="宋体" w:eastAsia="宋体" w:cs="宋体"/>
                <w:color w:val="000000" w:themeColor="text1"/>
                <w:kern w:val="0"/>
                <w:sz w:val="24"/>
                <w:szCs w:val="24"/>
                <w:lang w:eastAsia="zh-CN"/>
                <w14:textFill>
                  <w14:solidFill>
                    <w14:schemeClr w14:val="tx1"/>
                  </w14:solidFill>
                </w14:textFill>
              </w:rPr>
              <w:t>未提供的</w:t>
            </w:r>
            <w:r>
              <w:rPr>
                <w:rFonts w:hint="eastAsia" w:ascii="宋体" w:hAnsi="宋体" w:eastAsia="宋体" w:cs="宋体"/>
                <w:color w:val="000000" w:themeColor="text1"/>
                <w:kern w:val="0"/>
                <w:sz w:val="24"/>
                <w:szCs w:val="24"/>
                <w:lang w:val="en-US" w:eastAsia="zh-CN"/>
                <w14:textFill>
                  <w14:solidFill>
                    <w14:schemeClr w14:val="tx1"/>
                  </w14:solidFill>
                </w14:textFill>
              </w:rPr>
              <w:t>均不得分</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790"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4" w:type="dxa"/>
            <w:vAlign w:val="center"/>
          </w:tcPr>
          <w:p>
            <w:pPr>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p>
        </w:tc>
        <w:tc>
          <w:tcPr>
            <w:tcW w:w="1052" w:type="dxa"/>
            <w:vMerge w:val="restart"/>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技术</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实力</w:t>
            </w:r>
          </w:p>
        </w:tc>
        <w:tc>
          <w:tcPr>
            <w:tcW w:w="979"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生产厂</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商实力</w:t>
            </w:r>
          </w:p>
        </w:tc>
        <w:tc>
          <w:tcPr>
            <w:tcW w:w="7868"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供应商所投产品制造商具备有效期内的GB/T19001系列/ISO9001质量管理体系认证、GB/T24001系列/ISO14001系列环境管理体系认证、GB/T28001系列/OHSAS18001系列/ISO45001职业健康安全管理体系认证、GB/T19022系列/ISO10012测量管理体系认证证书。</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响应文件中要求提供证书复印件并加盖并</w:t>
            </w:r>
            <w:r>
              <w:rPr>
                <w:rFonts w:hint="eastAsia" w:ascii="宋体" w:hAnsi="宋体" w:eastAsia="宋体" w:cs="宋体"/>
                <w:color w:val="000000" w:themeColor="text1"/>
                <w:kern w:val="0"/>
                <w:sz w:val="24"/>
                <w:szCs w:val="24"/>
                <w:lang w:eastAsia="zh-CN"/>
                <w14:textFill>
                  <w14:solidFill>
                    <w14:schemeClr w14:val="tx1"/>
                  </w14:solidFill>
                </w14:textFill>
              </w:rPr>
              <w:t>加盖</w:t>
            </w:r>
            <w:r>
              <w:rPr>
                <w:rFonts w:hint="eastAsia" w:ascii="宋体" w:hAnsi="宋体" w:eastAsia="宋体" w:cs="宋体"/>
                <w:color w:val="000000" w:themeColor="text1"/>
                <w:kern w:val="0"/>
                <w:sz w:val="24"/>
                <w:szCs w:val="24"/>
                <w:lang w:val="en-US" w:eastAsia="zh-CN"/>
                <w14:textFill>
                  <w14:solidFill>
                    <w14:schemeClr w14:val="tx1"/>
                  </w14:solidFill>
                </w14:textFill>
              </w:rPr>
              <w:t>投标供应商公章，提供一项2分，最高8分，未提供或其他0分。</w:t>
            </w:r>
          </w:p>
        </w:tc>
        <w:tc>
          <w:tcPr>
            <w:tcW w:w="790" w:type="dxa"/>
            <w:vAlign w:val="center"/>
          </w:tcPr>
          <w:p>
            <w:pPr>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64" w:type="dxa"/>
            <w:vAlign w:val="center"/>
          </w:tcPr>
          <w:p>
            <w:pPr>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p>
        </w:tc>
        <w:tc>
          <w:tcPr>
            <w:tcW w:w="1052" w:type="dxa"/>
            <w:vMerge w:val="continue"/>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79"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自主创</w:t>
            </w:r>
          </w:p>
          <w:p>
            <w:pPr>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新产品</w:t>
            </w:r>
          </w:p>
        </w:tc>
        <w:tc>
          <w:tcPr>
            <w:tcW w:w="7868"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投标产品属自主知识产权的，得 1分；反之不得分。</w:t>
            </w:r>
          </w:p>
        </w:tc>
        <w:tc>
          <w:tcPr>
            <w:tcW w:w="790"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63" w:type="dxa"/>
            <w:gridSpan w:val="4"/>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第三部分 </w:t>
            </w:r>
            <w:r>
              <w:rPr>
                <w:rFonts w:hint="eastAsia" w:ascii="宋体" w:hAnsi="宋体" w:eastAsia="宋体" w:cs="宋体"/>
                <w:color w:val="000000" w:themeColor="text1"/>
                <w:kern w:val="0"/>
                <w:sz w:val="24"/>
                <w:szCs w:val="24"/>
                <w:lang w:val="en-US" w:eastAsia="zh-CN"/>
                <w14:textFill>
                  <w14:solidFill>
                    <w14:schemeClr w14:val="tx1"/>
                  </w14:solidFill>
                </w14:textFill>
              </w:rPr>
              <w:t>商务</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25</w:t>
            </w:r>
            <w:r>
              <w:rPr>
                <w:rFonts w:hint="eastAsia" w:ascii="宋体" w:hAnsi="宋体" w:eastAsia="宋体" w:cs="宋体"/>
                <w:color w:val="000000" w:themeColor="text1"/>
                <w:kern w:val="0"/>
                <w:sz w:val="24"/>
                <w:szCs w:val="24"/>
                <w14:textFill>
                  <w14:solidFill>
                    <w14:schemeClr w14:val="tx1"/>
                  </w14:solidFill>
                </w14:textFill>
              </w:rPr>
              <w:t>分）</w:t>
            </w:r>
          </w:p>
        </w:tc>
        <w:tc>
          <w:tcPr>
            <w:tcW w:w="790"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c>
          <w:tcPr>
            <w:tcW w:w="1052"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售后</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w:t>
            </w:r>
          </w:p>
        </w:tc>
        <w:tc>
          <w:tcPr>
            <w:tcW w:w="8847" w:type="dxa"/>
            <w:gridSpan w:val="2"/>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针对投标人的售后服务方案进行评价：</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投标人</w:t>
            </w:r>
            <w:r>
              <w:rPr>
                <w:rFonts w:hint="eastAsia" w:ascii="宋体" w:hAnsi="宋体" w:eastAsia="宋体" w:cs="宋体"/>
                <w:color w:val="000000" w:themeColor="text1"/>
                <w:kern w:val="0"/>
                <w:sz w:val="24"/>
                <w:szCs w:val="24"/>
                <w:lang w:val="en-US" w:eastAsia="zh-CN"/>
                <w14:textFill>
                  <w14:solidFill>
                    <w14:schemeClr w14:val="tx1"/>
                  </w14:solidFill>
                </w14:textFill>
              </w:rPr>
              <w:t>本地化售后服务机构且</w:t>
            </w:r>
            <w:r>
              <w:rPr>
                <w:rFonts w:hint="eastAsia" w:ascii="宋体" w:hAnsi="宋体" w:eastAsia="宋体" w:cs="宋体"/>
                <w:color w:val="000000" w:themeColor="text1"/>
                <w:kern w:val="0"/>
                <w:sz w:val="24"/>
                <w:szCs w:val="24"/>
                <w14:textFill>
                  <w14:solidFill>
                    <w14:schemeClr w14:val="tx1"/>
                  </w14:solidFill>
                </w14:textFill>
              </w:rPr>
              <w:t>售后服务方案全面、具体、切实、可行：</w:t>
            </w:r>
            <w:r>
              <w:rPr>
                <w:rFonts w:hint="eastAsia" w:ascii="宋体" w:hAnsi="宋体" w:eastAsia="宋体" w:cs="宋体"/>
                <w:color w:val="000000" w:themeColor="text1"/>
                <w:kern w:val="0"/>
                <w:sz w:val="24"/>
                <w:szCs w:val="24"/>
                <w:lang w:val="en-US" w:eastAsia="zh-CN"/>
                <w14:textFill>
                  <w14:solidFill>
                    <w14:schemeClr w14:val="tx1"/>
                  </w14:solidFill>
                </w14:textFill>
              </w:rPr>
              <w:t>得10</w:t>
            </w:r>
            <w:r>
              <w:rPr>
                <w:rFonts w:hint="eastAsia" w:ascii="宋体" w:hAnsi="宋体" w:eastAsia="宋体" w:cs="宋体"/>
                <w:color w:val="000000" w:themeColor="text1"/>
                <w:kern w:val="0"/>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投标人</w:t>
            </w:r>
            <w:r>
              <w:rPr>
                <w:rFonts w:hint="eastAsia" w:ascii="宋体" w:hAnsi="宋体" w:eastAsia="宋体" w:cs="宋体"/>
                <w:color w:val="000000" w:themeColor="text1"/>
                <w:kern w:val="0"/>
                <w:sz w:val="24"/>
                <w:szCs w:val="24"/>
                <w:lang w:val="en-US" w:eastAsia="zh-CN"/>
                <w14:textFill>
                  <w14:solidFill>
                    <w14:schemeClr w14:val="tx1"/>
                  </w14:solidFill>
                </w14:textFill>
              </w:rPr>
              <w:t>本地化售后服务机构且</w:t>
            </w:r>
            <w:r>
              <w:rPr>
                <w:rFonts w:hint="eastAsia" w:ascii="宋体" w:hAnsi="宋体" w:eastAsia="宋体" w:cs="宋体"/>
                <w:color w:val="000000" w:themeColor="text1"/>
                <w:kern w:val="0"/>
                <w:sz w:val="24"/>
                <w:szCs w:val="24"/>
                <w14:textFill>
                  <w14:solidFill>
                    <w14:schemeClr w14:val="tx1"/>
                  </w14:solidFill>
                </w14:textFill>
              </w:rPr>
              <w:t>售后服务方案较为全面，较具体可行：</w:t>
            </w:r>
            <w:r>
              <w:rPr>
                <w:rFonts w:hint="eastAsia" w:ascii="宋体" w:hAnsi="宋体" w:eastAsia="宋体" w:cs="宋体"/>
                <w:color w:val="000000" w:themeColor="text1"/>
                <w:kern w:val="0"/>
                <w:sz w:val="24"/>
                <w:szCs w:val="24"/>
                <w:lang w:val="en-US" w:eastAsia="zh-CN"/>
                <w14:textFill>
                  <w14:solidFill>
                    <w14:schemeClr w14:val="tx1"/>
                  </w14:solidFill>
                </w14:textFill>
              </w:rPr>
              <w:t>得6</w:t>
            </w:r>
            <w:r>
              <w:rPr>
                <w:rFonts w:hint="eastAsia" w:ascii="宋体" w:hAnsi="宋体" w:eastAsia="宋体" w:cs="宋体"/>
                <w:color w:val="000000" w:themeColor="text1"/>
                <w:kern w:val="0"/>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投标人</w:t>
            </w:r>
            <w:r>
              <w:rPr>
                <w:rFonts w:hint="eastAsia" w:ascii="宋体" w:hAnsi="宋体" w:eastAsia="宋体" w:cs="宋体"/>
                <w:color w:val="000000" w:themeColor="text1"/>
                <w:kern w:val="0"/>
                <w:sz w:val="24"/>
                <w:szCs w:val="24"/>
                <w:lang w:val="en-US" w:eastAsia="zh-CN"/>
                <w14:textFill>
                  <w14:solidFill>
                    <w14:schemeClr w14:val="tx1"/>
                  </w14:solidFill>
                </w14:textFill>
              </w:rPr>
              <w:t>本地化售后服务机构且</w:t>
            </w:r>
            <w:r>
              <w:rPr>
                <w:rFonts w:hint="eastAsia" w:ascii="宋体" w:hAnsi="宋体" w:eastAsia="宋体" w:cs="宋体"/>
                <w:color w:val="000000" w:themeColor="text1"/>
                <w:kern w:val="0"/>
                <w:sz w:val="24"/>
                <w:szCs w:val="24"/>
                <w14:textFill>
                  <w14:solidFill>
                    <w14:schemeClr w14:val="tx1"/>
                  </w14:solidFill>
                </w14:textFill>
              </w:rPr>
              <w:t>售后服务方案一般，可行性一般：</w:t>
            </w:r>
            <w:r>
              <w:rPr>
                <w:rFonts w:hint="eastAsia" w:ascii="宋体" w:hAnsi="宋体" w:eastAsia="宋体" w:cs="宋体"/>
                <w:color w:val="000000" w:themeColor="text1"/>
                <w:kern w:val="0"/>
                <w:sz w:val="24"/>
                <w:szCs w:val="24"/>
                <w:lang w:val="en-US" w:eastAsia="zh-CN"/>
                <w14:textFill>
                  <w14:solidFill>
                    <w14:schemeClr w14:val="tx1"/>
                  </w14:solidFill>
                </w14:textFill>
              </w:rPr>
              <w:t>得3</w:t>
            </w:r>
            <w:r>
              <w:rPr>
                <w:rFonts w:hint="eastAsia" w:ascii="宋体" w:hAnsi="宋体" w:eastAsia="宋体" w:cs="宋体"/>
                <w:color w:val="000000" w:themeColor="text1"/>
                <w:kern w:val="0"/>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4、未提供：0分。</w:t>
            </w:r>
          </w:p>
        </w:tc>
        <w:tc>
          <w:tcPr>
            <w:tcW w:w="790"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p>
        </w:tc>
        <w:tc>
          <w:tcPr>
            <w:tcW w:w="1052"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安全驾</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驶培训</w:t>
            </w:r>
          </w:p>
        </w:tc>
        <w:tc>
          <w:tcPr>
            <w:tcW w:w="8847" w:type="dxa"/>
            <w:gridSpan w:val="2"/>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拟派本项目培训教官获得公安系统认可认证的，得5分；</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投标人具备安全驾驶培训能力，且提供现场培训照片的，得5分；</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提供全面、系统培训教程及方案的，得3分；</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4、未提供；0分。</w:t>
            </w:r>
          </w:p>
        </w:tc>
        <w:tc>
          <w:tcPr>
            <w:tcW w:w="790"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Align w:val="center"/>
          </w:tcPr>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1052"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业绩</w:t>
            </w:r>
          </w:p>
        </w:tc>
        <w:tc>
          <w:tcPr>
            <w:tcW w:w="8847" w:type="dxa"/>
            <w:gridSpan w:val="2"/>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投标人提供签订日期为20</w:t>
            </w: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年1月1日至投标截止时间前已完成或正在实施的与本项目内容相类似的成功案例。</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每提供一项</w:t>
            </w:r>
            <w:r>
              <w:rPr>
                <w:rFonts w:hint="eastAsia" w:ascii="宋体" w:hAnsi="宋体" w:eastAsia="宋体" w:cs="宋体"/>
                <w:color w:val="000000" w:themeColor="text1"/>
                <w:kern w:val="0"/>
                <w:sz w:val="24"/>
                <w:szCs w:val="24"/>
                <w:lang w:val="en-US" w:eastAsia="zh-CN"/>
                <w14:textFill>
                  <w14:solidFill>
                    <w14:schemeClr w14:val="tx1"/>
                  </w14:solidFill>
                </w14:textFill>
              </w:rPr>
              <w:t>被认定为有效的</w:t>
            </w:r>
            <w:r>
              <w:rPr>
                <w:rFonts w:hint="eastAsia" w:ascii="宋体" w:hAnsi="宋体" w:eastAsia="宋体" w:cs="宋体"/>
                <w:color w:val="000000" w:themeColor="text1"/>
                <w:kern w:val="0"/>
                <w:sz w:val="24"/>
                <w:szCs w:val="24"/>
                <w14:textFill>
                  <w14:solidFill>
                    <w14:schemeClr w14:val="tx1"/>
                  </w14:solidFill>
                </w14:textFill>
              </w:rPr>
              <w:t>案例</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得1</w:t>
            </w:r>
            <w:r>
              <w:rPr>
                <w:rFonts w:hint="eastAsia" w:ascii="宋体" w:hAnsi="宋体" w:eastAsia="宋体" w:cs="宋体"/>
                <w:color w:val="000000" w:themeColor="text1"/>
                <w:kern w:val="0"/>
                <w:sz w:val="24"/>
                <w:szCs w:val="24"/>
                <w14:textFill>
                  <w14:solidFill>
                    <w14:schemeClr w14:val="tx1"/>
                  </w14:solidFill>
                </w14:textFill>
              </w:rPr>
              <w:t>分，最高得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,提供的案例须</w:t>
            </w:r>
            <w:r>
              <w:rPr>
                <w:rFonts w:hint="eastAsia" w:ascii="宋体" w:hAnsi="宋体" w:eastAsia="宋体" w:cs="宋体"/>
                <w:color w:val="000000" w:themeColor="text1"/>
                <w:kern w:val="0"/>
                <w:sz w:val="24"/>
                <w:szCs w:val="24"/>
                <w14:textFill>
                  <w14:solidFill>
                    <w14:schemeClr w14:val="tx1"/>
                  </w14:solidFill>
                </w14:textFill>
              </w:rPr>
              <w:t>按照下述要求提供相关证明</w:t>
            </w:r>
            <w:r>
              <w:rPr>
                <w:rFonts w:hint="eastAsia" w:ascii="宋体" w:hAnsi="宋体" w:eastAsia="宋体" w:cs="宋体"/>
                <w:color w:val="000000" w:themeColor="text1"/>
                <w:kern w:val="0"/>
                <w:sz w:val="24"/>
                <w:szCs w:val="24"/>
                <w:lang w:val="en-US" w:eastAsia="zh-CN"/>
                <w14:textFill>
                  <w14:solidFill>
                    <w14:schemeClr w14:val="tx1"/>
                  </w14:solidFill>
                </w14:textFill>
              </w:rPr>
              <w:t>材料：</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案例的车型必须符合排量要求；</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合同复印件</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包括双方名称及盖章；</w:t>
            </w:r>
          </w:p>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车辆交付</w:t>
            </w:r>
            <w:r>
              <w:rPr>
                <w:rFonts w:hint="eastAsia" w:ascii="宋体" w:hAnsi="宋体" w:eastAsia="宋体" w:cs="宋体"/>
                <w:color w:val="000000" w:themeColor="text1"/>
                <w:kern w:val="0"/>
                <w:sz w:val="24"/>
                <w:szCs w:val="24"/>
                <w14:textFill>
                  <w14:solidFill>
                    <w14:schemeClr w14:val="tx1"/>
                  </w14:solidFill>
                </w14:textFill>
              </w:rPr>
              <w:t>验收</w:t>
            </w:r>
            <w:r>
              <w:rPr>
                <w:rFonts w:hint="eastAsia" w:ascii="宋体" w:hAnsi="宋体" w:eastAsia="宋体" w:cs="宋体"/>
                <w:color w:val="000000" w:themeColor="text1"/>
                <w:kern w:val="0"/>
                <w:sz w:val="24"/>
                <w:szCs w:val="24"/>
                <w:lang w:val="en-US" w:eastAsia="zh-CN"/>
                <w14:textFill>
                  <w14:solidFill>
                    <w14:schemeClr w14:val="tx1"/>
                  </w14:solidFill>
                </w14:textFill>
              </w:rPr>
              <w:t>单</w:t>
            </w:r>
            <w:r>
              <w:rPr>
                <w:rFonts w:hint="eastAsia" w:ascii="宋体" w:hAnsi="宋体" w:eastAsia="宋体" w:cs="宋体"/>
                <w:color w:val="000000" w:themeColor="text1"/>
                <w:kern w:val="0"/>
                <w:sz w:val="24"/>
                <w:szCs w:val="24"/>
                <w14:textFill>
                  <w14:solidFill>
                    <w14:schemeClr w14:val="tx1"/>
                  </w14:solidFill>
                </w14:textFill>
              </w:rPr>
              <w:t>复印件；</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注：提供的证明材料均不得遮挡涂黑，否则不予认定加分</w:t>
            </w:r>
            <w:r>
              <w:rPr>
                <w:rFonts w:hint="eastAsia" w:ascii="宋体" w:hAnsi="宋体" w:eastAsia="宋体" w:cs="宋体"/>
                <w:color w:val="000000" w:themeColor="text1"/>
                <w:kern w:val="0"/>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未提供:0分。</w:t>
            </w:r>
          </w:p>
        </w:tc>
        <w:tc>
          <w:tcPr>
            <w:tcW w:w="790" w:type="dxa"/>
            <w:vAlign w:val="center"/>
          </w:tcPr>
          <w:p>
            <w:pPr>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363" w:type="dxa"/>
            <w:gridSpan w:val="4"/>
            <w:vAlign w:val="center"/>
          </w:tcPr>
          <w:p>
            <w:pPr>
              <w:spacing w:line="360"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合计</w:t>
            </w:r>
          </w:p>
        </w:tc>
        <w:tc>
          <w:tcPr>
            <w:tcW w:w="790" w:type="dxa"/>
            <w:vAlign w:val="center"/>
          </w:tcPr>
          <w:p>
            <w:pPr>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w:t>
            </w:r>
          </w:p>
        </w:tc>
      </w:tr>
      <w:bookmarkEnd w:id="128"/>
      <w:bookmarkEnd w:id="129"/>
      <w:bookmarkEnd w:id="130"/>
    </w:tbl>
    <w:p>
      <w:pPr>
        <w:keepNext/>
        <w:pageBreakBefore/>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七、</w:t>
      </w:r>
      <w:bookmarkEnd w:id="123"/>
      <w:bookmarkEnd w:id="124"/>
      <w:r>
        <w:rPr>
          <w:rFonts w:hint="eastAsia" w:ascii="宋体" w:hAnsi="宋体" w:eastAsia="宋体" w:cs="宋体"/>
          <w:b/>
          <w:bCs/>
          <w:color w:val="000000" w:themeColor="text1"/>
          <w:kern w:val="0"/>
          <w:sz w:val="24"/>
          <w:szCs w:val="24"/>
          <w14:textFill>
            <w14:solidFill>
              <w14:schemeClr w14:val="tx1"/>
            </w14:solidFill>
          </w14:textFill>
        </w:rPr>
        <w:t>确定成交供应商</w:t>
      </w:r>
      <w:bookmarkEnd w:id="125"/>
      <w:bookmarkEnd w:id="126"/>
      <w:bookmarkEnd w:id="127"/>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1" w:name="_Toc376936757"/>
      <w:bookmarkStart w:id="132" w:name="_Toc325726026"/>
      <w:bookmarkStart w:id="133" w:name="_Toc111574495"/>
      <w:bookmarkStart w:id="134" w:name="_Toc17038"/>
      <w:bookmarkStart w:id="135" w:name="_Toc28889"/>
      <w:r>
        <w:rPr>
          <w:rFonts w:hint="eastAsia" w:ascii="宋体" w:hAnsi="宋体" w:eastAsia="宋体" w:cs="宋体"/>
          <w:b/>
          <w:bCs/>
          <w:color w:val="000000" w:themeColor="text1"/>
          <w:kern w:val="0"/>
          <w:sz w:val="24"/>
          <w:szCs w:val="24"/>
          <w14:textFill>
            <w14:solidFill>
              <w14:schemeClr w14:val="tx1"/>
            </w14:solidFill>
          </w14:textFill>
        </w:rPr>
        <w:t>18.推荐并确定成交</w:t>
      </w:r>
      <w:bookmarkEnd w:id="131"/>
      <w:bookmarkEnd w:id="132"/>
      <w:r>
        <w:rPr>
          <w:rFonts w:hint="eastAsia" w:ascii="宋体" w:hAnsi="宋体" w:eastAsia="宋体" w:cs="宋体"/>
          <w:b/>
          <w:bCs/>
          <w:color w:val="000000" w:themeColor="text1"/>
          <w:kern w:val="0"/>
          <w:sz w:val="24"/>
          <w:szCs w:val="24"/>
          <w14:textFill>
            <w14:solidFill>
              <w14:schemeClr w14:val="tx1"/>
            </w14:solidFill>
          </w14:textFill>
        </w:rPr>
        <w:t>供应商</w:t>
      </w:r>
      <w:bookmarkEnd w:id="133"/>
      <w:bookmarkEnd w:id="134"/>
      <w:bookmarkEnd w:id="135"/>
    </w:p>
    <w:p>
      <w:pPr>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36" w:name="_Toc376936759"/>
      <w:bookmarkStart w:id="137" w:name="_Toc2963"/>
      <w:bookmarkStart w:id="138" w:name="_Toc325726028"/>
      <w:bookmarkStart w:id="139" w:name="_Toc2346"/>
      <w:bookmarkStart w:id="140" w:name="_Toc111574496"/>
      <w:bookmarkStart w:id="141" w:name="_Toc325726027"/>
      <w:r>
        <w:rPr>
          <w:rFonts w:hint="eastAsia" w:ascii="宋体" w:hAnsi="宋体" w:eastAsia="宋体" w:cs="宋体"/>
          <w:b/>
          <w:bCs/>
          <w:color w:val="000000" w:themeColor="text1"/>
          <w:kern w:val="0"/>
          <w:sz w:val="24"/>
          <w:szCs w:val="24"/>
          <w14:textFill>
            <w14:solidFill>
              <w14:schemeClr w14:val="tx1"/>
            </w14:solidFill>
          </w14:textFill>
        </w:rPr>
        <w:t>19.成交通知</w:t>
      </w:r>
      <w:bookmarkEnd w:id="136"/>
      <w:bookmarkEnd w:id="137"/>
      <w:bookmarkEnd w:id="138"/>
      <w:bookmarkEnd w:id="139"/>
      <w:bookmarkEnd w:id="140"/>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42" w:name="_Toc111574497"/>
      <w:bookmarkStart w:id="143" w:name="_Toc5556"/>
      <w:bookmarkStart w:id="144" w:name="_Toc18063"/>
      <w:bookmarkStart w:id="145" w:name="_Toc376936758"/>
      <w:r>
        <w:rPr>
          <w:rFonts w:hint="eastAsia" w:ascii="宋体" w:hAnsi="宋体" w:eastAsia="宋体" w:cs="宋体"/>
          <w:b/>
          <w:bCs/>
          <w:color w:val="000000" w:themeColor="text1"/>
          <w:kern w:val="0"/>
          <w:sz w:val="24"/>
          <w:szCs w:val="24"/>
          <w14:textFill>
            <w14:solidFill>
              <w14:schemeClr w14:val="tx1"/>
            </w14:solidFill>
          </w14:textFill>
        </w:rPr>
        <w:t>八、授予合同</w:t>
      </w:r>
      <w:bookmarkEnd w:id="141"/>
      <w:bookmarkEnd w:id="142"/>
      <w:bookmarkEnd w:id="143"/>
      <w:bookmarkEnd w:id="144"/>
      <w:bookmarkEnd w:id="145"/>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46" w:name="_Toc28394"/>
      <w:bookmarkStart w:id="147" w:name="_Toc376936760"/>
      <w:bookmarkStart w:id="148" w:name="_Toc921"/>
      <w:bookmarkStart w:id="149" w:name="_Toc325726029"/>
      <w:bookmarkStart w:id="150" w:name="_Toc111574498"/>
      <w:r>
        <w:rPr>
          <w:rFonts w:hint="eastAsia" w:ascii="宋体" w:hAnsi="宋体" w:eastAsia="宋体" w:cs="宋体"/>
          <w:b/>
          <w:bCs/>
          <w:color w:val="000000" w:themeColor="text1"/>
          <w:kern w:val="0"/>
          <w:sz w:val="24"/>
          <w:szCs w:val="24"/>
          <w14:textFill>
            <w14:solidFill>
              <w14:schemeClr w14:val="tx1"/>
            </w14:solidFill>
          </w14:textFill>
        </w:rPr>
        <w:t>20.签订合同</w:t>
      </w:r>
      <w:bookmarkEnd w:id="146"/>
      <w:bookmarkEnd w:id="147"/>
      <w:bookmarkEnd w:id="148"/>
      <w:bookmarkEnd w:id="149"/>
      <w:bookmarkEnd w:id="150"/>
    </w:p>
    <w:p>
      <w:pPr>
        <w:spacing w:line="360" w:lineRule="auto"/>
        <w:jc w:val="left"/>
        <w:rPr>
          <w:rFonts w:ascii="宋体" w:hAnsi="宋体" w:eastAsia="宋体" w:cs="宋体"/>
          <w:color w:val="000000" w:themeColor="text1"/>
          <w:kern w:val="0"/>
          <w:sz w:val="24"/>
          <w:szCs w:val="24"/>
          <w14:textFill>
            <w14:solidFill>
              <w14:schemeClr w14:val="tx1"/>
            </w14:solidFill>
          </w14:textFill>
        </w:rPr>
      </w:pPr>
      <w:bookmarkStart w:id="151" w:name="_Toc376936761"/>
      <w:bookmarkStart w:id="152" w:name="_Toc325726030"/>
      <w:r>
        <w:rPr>
          <w:rFonts w:hint="eastAsia" w:ascii="宋体" w:hAnsi="宋体" w:eastAsia="宋体" w:cs="宋体"/>
          <w:color w:val="000000" w:themeColor="text1"/>
          <w:kern w:val="0"/>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20.3签订合同时，成交供应商应当以支票、汇票、本票等非现金形式向采购人指定的账户交纳履约保证金。</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13"/>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left"/>
        <w:rPr>
          <w:rFonts w:ascii="宋体" w:hAnsi="宋体" w:eastAsia="宋体" w:cs="宋体"/>
          <w:color w:val="000000" w:themeColor="text1"/>
          <w:kern w:val="0"/>
          <w:sz w:val="24"/>
          <w:szCs w:val="24"/>
          <w14:textFill>
            <w14:solidFill>
              <w14:schemeClr w14:val="tx1"/>
            </w14:solidFill>
          </w14:textFill>
        </w:rPr>
      </w:pPr>
    </w:p>
    <w:p>
      <w:pPr>
        <w:pStyle w:val="13"/>
      </w:pP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53" w:name="_Toc111574499"/>
      <w:bookmarkStart w:id="154" w:name="_Toc22442"/>
      <w:bookmarkStart w:id="155" w:name="_Toc896"/>
      <w:r>
        <w:rPr>
          <w:rFonts w:hint="eastAsia" w:ascii="宋体" w:hAnsi="宋体" w:eastAsia="宋体" w:cs="宋体"/>
          <w:b/>
          <w:bCs/>
          <w:color w:val="000000" w:themeColor="text1"/>
          <w:kern w:val="0"/>
          <w:sz w:val="24"/>
          <w:szCs w:val="24"/>
          <w14:textFill>
            <w14:solidFill>
              <w14:schemeClr w14:val="tx1"/>
            </w14:solidFill>
          </w14:textFill>
        </w:rPr>
        <w:t>九、</w:t>
      </w:r>
      <w:bookmarkEnd w:id="151"/>
      <w:bookmarkEnd w:id="152"/>
      <w:r>
        <w:rPr>
          <w:rFonts w:hint="eastAsia" w:ascii="宋体" w:hAnsi="宋体" w:eastAsia="宋体" w:cs="宋体"/>
          <w:b/>
          <w:bCs/>
          <w:color w:val="000000" w:themeColor="text1"/>
          <w:kern w:val="0"/>
          <w:sz w:val="24"/>
          <w:szCs w:val="24"/>
          <w14:textFill>
            <w14:solidFill>
              <w14:schemeClr w14:val="tx1"/>
            </w14:solidFill>
          </w14:textFill>
        </w:rPr>
        <w:t>磋商活动终止</w:t>
      </w:r>
      <w:bookmarkEnd w:id="153"/>
      <w:bookmarkEnd w:id="154"/>
      <w:bookmarkEnd w:id="155"/>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56" w:name="_Toc7098"/>
      <w:bookmarkStart w:id="157" w:name="_Toc111574500"/>
      <w:bookmarkStart w:id="158" w:name="_Toc11684"/>
      <w:bookmarkStart w:id="159" w:name="_Toc376936762"/>
      <w:bookmarkStart w:id="160" w:name="_Toc325726031"/>
      <w:r>
        <w:rPr>
          <w:rFonts w:hint="eastAsia" w:ascii="宋体" w:hAnsi="宋体" w:eastAsia="宋体" w:cs="宋体"/>
          <w:b/>
          <w:bCs/>
          <w:color w:val="000000" w:themeColor="text1"/>
          <w:kern w:val="0"/>
          <w:sz w:val="24"/>
          <w:szCs w:val="24"/>
          <w14:textFill>
            <w14:solidFill>
              <w14:schemeClr w14:val="tx1"/>
            </w14:solidFill>
          </w14:textFill>
        </w:rPr>
        <w:t>21.终止情形</w:t>
      </w:r>
      <w:bookmarkEnd w:id="156"/>
      <w:bookmarkEnd w:id="157"/>
      <w:bookmarkEnd w:id="158"/>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21.1</w:t>
      </w:r>
      <w:bookmarkEnd w:id="159"/>
      <w:bookmarkEnd w:id="160"/>
      <w:r>
        <w:rPr>
          <w:rFonts w:hint="eastAsia" w:ascii="宋体" w:hAnsi="宋体" w:eastAsia="宋体" w:cs="宋体"/>
          <w:color w:val="000000" w:themeColor="text1"/>
          <w:kern w:val="0"/>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（1）因情况变化，不再符合规定的竞争性磋商采购方式适用情形的；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（2）出现影响采购公正的违法、违规行为的；</w:t>
      </w:r>
    </w:p>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（3）在采购过程中符合要求的供应商或者报价未超过采购预算的供应商不足3家的。</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21.2终止磋商活动后，由采购代理机构发布终止公告并说明原因。</w:t>
      </w:r>
      <w:bookmarkStart w:id="161" w:name="_Toc325726032"/>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62" w:name="_Toc27950"/>
      <w:bookmarkStart w:id="163" w:name="_Toc6646"/>
      <w:bookmarkStart w:id="164" w:name="_Toc111574501"/>
      <w:bookmarkStart w:id="165" w:name="_Toc376936763"/>
      <w:r>
        <w:rPr>
          <w:rFonts w:hint="eastAsia" w:ascii="宋体" w:hAnsi="宋体" w:eastAsia="宋体" w:cs="宋体"/>
          <w:b/>
          <w:bCs/>
          <w:color w:val="000000" w:themeColor="text1"/>
          <w:kern w:val="0"/>
          <w:sz w:val="24"/>
          <w:szCs w:val="24"/>
          <w14:textFill>
            <w14:solidFill>
              <w14:schemeClr w14:val="tx1"/>
            </w14:solidFill>
          </w14:textFill>
        </w:rPr>
        <w:t>十、处罚</w:t>
      </w:r>
      <w:bookmarkEnd w:id="161"/>
      <w:bookmarkEnd w:id="162"/>
      <w:bookmarkEnd w:id="163"/>
      <w:bookmarkEnd w:id="164"/>
      <w:bookmarkEnd w:id="165"/>
    </w:p>
    <w:p>
      <w:pPr>
        <w:widowControl/>
        <w:spacing w:line="360" w:lineRule="auto"/>
        <w:jc w:val="left"/>
        <w:outlineLvl w:val="2"/>
        <w:rPr>
          <w:rFonts w:ascii="宋体" w:hAnsi="宋体" w:eastAsia="宋体" w:cs="宋体"/>
          <w:b/>
          <w:bCs/>
          <w:color w:val="000000" w:themeColor="text1"/>
          <w:kern w:val="0"/>
          <w:sz w:val="24"/>
          <w:szCs w:val="24"/>
          <w14:textFill>
            <w14:solidFill>
              <w14:schemeClr w14:val="tx1"/>
            </w14:solidFill>
          </w14:textFill>
        </w:rPr>
      </w:pPr>
      <w:bookmarkStart w:id="166" w:name="_Toc376936764"/>
      <w:bookmarkStart w:id="167" w:name="_Toc28018"/>
      <w:bookmarkStart w:id="168" w:name="_Toc17567"/>
      <w:bookmarkStart w:id="169" w:name="_Toc325726033"/>
      <w:bookmarkStart w:id="170" w:name="_Toc111574502"/>
      <w:r>
        <w:rPr>
          <w:rFonts w:hint="eastAsia" w:ascii="宋体" w:hAnsi="宋体" w:eastAsia="宋体" w:cs="宋体"/>
          <w:b/>
          <w:bCs/>
          <w:color w:val="000000" w:themeColor="text1"/>
          <w:kern w:val="0"/>
          <w:sz w:val="24"/>
          <w:szCs w:val="24"/>
          <w14:textFill>
            <w14:solidFill>
              <w14:schemeClr w14:val="tx1"/>
            </w14:solidFill>
          </w14:textFill>
        </w:rPr>
        <w:t>22.处罚情形</w:t>
      </w:r>
      <w:bookmarkEnd w:id="166"/>
      <w:bookmarkEnd w:id="167"/>
      <w:bookmarkEnd w:id="168"/>
      <w:bookmarkEnd w:id="169"/>
      <w:bookmarkEnd w:id="170"/>
    </w:p>
    <w:p>
      <w:pPr>
        <w:autoSpaceDE w:val="0"/>
        <w:autoSpaceDN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）提供虚假材料谋取中标、成交的；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）采取不正当手段诋毁、排挤其他供应商的；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）与采购人、其他供应商或者采购代理机构恶意串通的；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）向采购人、采购代理机构行贿或者提供其他不正当利益的；</w:t>
      </w:r>
    </w:p>
    <w:p>
      <w:pPr>
        <w:autoSpaceDE w:val="0"/>
        <w:autoSpaceDN w:val="0"/>
        <w:spacing w:line="360" w:lineRule="auto"/>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）在招标采购过程中与采购人进行协商谈判的；</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lang w:val="zh-CN"/>
          <w14:textFill>
            <w14:solidFill>
              <w14:schemeClr w14:val="tx1"/>
            </w14:solidFill>
          </w14:textFill>
        </w:rPr>
        <w:t>）向磋商小组行贿或者提供其他不正当利益。</w:t>
      </w:r>
    </w:p>
    <w:p>
      <w:pPr>
        <w:widowControl/>
        <w:spacing w:line="360" w:lineRule="auto"/>
        <w:jc w:val="center"/>
        <w:outlineLvl w:val="1"/>
        <w:rPr>
          <w:rFonts w:ascii="宋体" w:hAnsi="宋体" w:eastAsia="宋体" w:cs="宋体"/>
          <w:b/>
          <w:bCs/>
          <w:color w:val="000000" w:themeColor="text1"/>
          <w:kern w:val="0"/>
          <w:sz w:val="24"/>
          <w:szCs w:val="24"/>
          <w14:textFill>
            <w14:solidFill>
              <w14:schemeClr w14:val="tx1"/>
            </w14:solidFill>
          </w14:textFill>
        </w:rPr>
      </w:pPr>
      <w:bookmarkStart w:id="171" w:name="_Toc19538"/>
      <w:bookmarkStart w:id="172" w:name="_Toc111574503"/>
      <w:bookmarkStart w:id="173" w:name="_Toc325726034"/>
      <w:bookmarkStart w:id="174" w:name="_Toc16406"/>
      <w:bookmarkStart w:id="175" w:name="_Toc376936765"/>
      <w:r>
        <w:rPr>
          <w:rFonts w:hint="eastAsia" w:ascii="宋体" w:hAnsi="宋体" w:eastAsia="宋体" w:cs="宋体"/>
          <w:b/>
          <w:bCs/>
          <w:color w:val="000000" w:themeColor="text1"/>
          <w:kern w:val="0"/>
          <w:sz w:val="24"/>
          <w:szCs w:val="24"/>
          <w14:textFill>
            <w14:solidFill>
              <w14:schemeClr w14:val="tx1"/>
            </w14:solidFill>
          </w14:textFill>
        </w:rPr>
        <w:t>十一、其他</w:t>
      </w:r>
      <w:bookmarkEnd w:id="171"/>
      <w:bookmarkEnd w:id="172"/>
      <w:bookmarkEnd w:id="173"/>
      <w:bookmarkEnd w:id="174"/>
      <w:bookmarkEnd w:id="175"/>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firstLineChars="20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color w:val="000000" w:themeColor="text1"/>
          <w:kern w:val="0"/>
          <w:sz w:val="24"/>
          <w:szCs w:val="24"/>
          <w14:textFill>
            <w14:solidFill>
              <w14:schemeClr w14:val="tx1"/>
            </w14:solidFill>
          </w14:textFill>
        </w:rPr>
      </w:pPr>
      <w:bookmarkStart w:id="176" w:name="_Toc111574504"/>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6"/>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r>
        <w:rPr>
          <w:rFonts w:hint="eastAsia" w:ascii="宋体" w:hAnsi="宋体" w:eastAsia="宋体" w:cs="宋体"/>
          <w:b/>
          <w:bCs/>
          <w:color w:val="000000" w:themeColor="text1"/>
          <w:kern w:val="0"/>
          <w:sz w:val="30"/>
          <w:szCs w:val="30"/>
          <w:u w:val="single"/>
          <w:lang w:val="zh-CN"/>
          <w14:textFill>
            <w14:solidFill>
              <w14:schemeClr w14:val="tx1"/>
            </w14:solidFill>
          </w14:textFill>
        </w:rPr>
        <w:t>刚政采磋商（货物）2024（GCCG）-4号</w:t>
      </w:r>
    </w:p>
    <w:p>
      <w:pPr>
        <w:autoSpaceDE w:val="0"/>
        <w:autoSpaceDN w:val="0"/>
        <w:spacing w:line="360" w:lineRule="auto"/>
        <w:ind w:left="2108" w:hanging="2108" w:hangingChars="700"/>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r>
        <w:rPr>
          <w:rFonts w:hint="eastAsia" w:ascii="宋体" w:hAnsi="宋体" w:eastAsia="宋体" w:cs="宋体"/>
          <w:b/>
          <w:bCs/>
          <w:kern w:val="0"/>
          <w:sz w:val="30"/>
          <w:szCs w:val="30"/>
          <w:u w:val="single"/>
          <w:lang w:val="zh-CN"/>
        </w:rPr>
        <w:t>刚察县公安局采购大排量两轮警用摩托车</w:t>
      </w:r>
    </w:p>
    <w:p>
      <w:pPr>
        <w:autoSpaceDE w:val="0"/>
        <w:autoSpaceDN w:val="0"/>
        <w:spacing w:line="360" w:lineRule="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autoSpaceDE w:val="0"/>
        <w:autoSpaceDN w:val="0"/>
        <w:spacing w:line="360" w:lineRule="auto"/>
        <w:rPr>
          <w:rFonts w:ascii="宋体" w:hAnsi="宋体" w:eastAsia="宋体" w:cs="宋体"/>
          <w:b/>
          <w:bCs/>
          <w:color w:val="000000" w:themeColor="text1"/>
          <w:kern w:val="0"/>
          <w:sz w:val="30"/>
          <w:szCs w:val="30"/>
          <w:u w:val="single"/>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供应商（乙方）：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pPr>
        <w:autoSpaceDE w:val="0"/>
        <w:autoSpaceDN w:val="0"/>
        <w:spacing w:line="360" w:lineRule="auto"/>
        <w:rPr>
          <w:rFonts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zh-CN"/>
          <w14:textFill>
            <w14:solidFill>
              <w14:schemeClr w14:val="tx1"/>
            </w14:solidFill>
          </w14:textFill>
        </w:rPr>
        <w:t>采购人（以下简称甲方）：</w:t>
      </w:r>
    </w:p>
    <w:p>
      <w:pPr>
        <w:autoSpaceDE w:val="0"/>
        <w:autoSpaceDN w:val="0"/>
        <w:spacing w:line="360" w:lineRule="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供应商（以下简称乙方）：</w:t>
      </w:r>
    </w:p>
    <w:p>
      <w:pPr>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甲、乙双方根据</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r>
        <w:rPr>
          <w:rFonts w:hint="eastAsia" w:ascii="宋体" w:hAnsi="宋体" w:eastAsia="宋体" w:cs="宋体"/>
          <w:kern w:val="0"/>
          <w:sz w:val="24"/>
          <w:szCs w:val="24"/>
          <w:lang w:val="zh-CN"/>
        </w:rPr>
        <w:t>刚察县公安局采购大排量两轮警用摩托车</w:t>
      </w:r>
      <w:r>
        <w:rPr>
          <w:rFonts w:hint="eastAsia" w:ascii="宋体" w:hAnsi="宋体" w:eastAsia="宋体" w:cs="宋体"/>
          <w:color w:val="000000" w:themeColor="text1"/>
          <w:kern w:val="0"/>
          <w:sz w:val="24"/>
          <w:szCs w:val="24"/>
          <w:lang w:val="zh-CN"/>
          <w14:textFill>
            <w14:solidFill>
              <w14:schemeClr w14:val="tx1"/>
            </w14:solidFill>
          </w14:textFill>
        </w:rPr>
        <w:t>”（项目编号：刚政采磋商（货物）2024（GCCG）-4号）的磋商文件要求和</w:t>
      </w:r>
      <w:r>
        <w:rPr>
          <w:rFonts w:hint="eastAsia" w:ascii="宋体" w:hAnsi="宋体" w:eastAsia="宋体" w:cs="宋体"/>
          <w:color w:val="000000" w:themeColor="text1"/>
          <w:kern w:val="0"/>
          <w:sz w:val="24"/>
          <w:lang w:val="zh-CN"/>
          <w14:textFill>
            <w14:solidFill>
              <w14:schemeClr w14:val="tx1"/>
            </w14:solidFill>
          </w14:textFill>
        </w:rPr>
        <w:t>刚察县政府采购中心</w:t>
      </w:r>
      <w:r>
        <w:rPr>
          <w:rFonts w:hint="eastAsia" w:ascii="宋体" w:hAnsi="宋体" w:eastAsia="宋体" w:cs="宋体"/>
          <w:color w:val="000000" w:themeColor="text1"/>
          <w:kern w:val="0"/>
          <w:sz w:val="24"/>
          <w:szCs w:val="24"/>
          <w:lang w:val="zh-CN"/>
          <w14:textFill>
            <w14:solidFill>
              <w14:schemeClr w14:val="tx1"/>
            </w14:solidFill>
          </w14:textFill>
        </w:rPr>
        <w:t>出具的《成交通知书》，并经双方协商一致，签订本合同协议书。</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一、签订本政府采购合同的依据</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1.磋商文件；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2.磋商文件的更正、变更公告；</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zh-CN"/>
          <w14:textFill>
            <w14:solidFill>
              <w14:schemeClr w14:val="tx1"/>
            </w14:solidFill>
          </w14:textFill>
        </w:rPr>
        <w:t>提交的响应文件；</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4.磋商文件中规定的政府采购合同通用条款；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成交通知书</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400" w:lineRule="exact"/>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bidi="ar"/>
          <w14:textFill>
            <w14:solidFill>
              <w14:schemeClr w14:val="tx1"/>
            </w14:solidFill>
          </w14:textFill>
        </w:rPr>
        <w:t>履约保证金缴费凭证。</w:t>
      </w:r>
    </w:p>
    <w:p>
      <w:pPr>
        <w:widowControl/>
        <w:spacing w:line="400" w:lineRule="exact"/>
        <w:jc w:val="left"/>
        <w:rPr>
          <w:rFonts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color w:val="000000" w:themeColor="text1"/>
          <w:kern w:val="0"/>
          <w:sz w:val="24"/>
          <w:szCs w:val="24"/>
          <w:lang w:bidi="ar"/>
          <w14:textFill>
            <w14:solidFill>
              <w14:schemeClr w14:val="tx1"/>
            </w14:solidFill>
          </w14:textFill>
        </w:rPr>
        <w:t>（乙方</w:t>
      </w:r>
      <w:r>
        <w:rPr>
          <w:rFonts w:hint="eastAsia" w:ascii="宋体" w:hAnsi="宋体" w:eastAsia="宋体" w:cs="宋体"/>
          <w:color w:val="000000" w:themeColor="text1"/>
          <w:kern w:val="0"/>
          <w:sz w:val="24"/>
          <w:szCs w:val="24"/>
          <w:lang w:bidi="ar"/>
          <w14:textFill>
            <w14:solidFill>
              <w14:schemeClr w14:val="tx1"/>
            </w14:solidFill>
          </w14:textFill>
        </w:rPr>
        <w:t>与甲方签约</w:t>
      </w:r>
      <w:r>
        <w:rPr>
          <w:rFonts w:ascii="宋体" w:hAnsi="宋体" w:eastAsia="宋体" w:cs="宋体"/>
          <w:color w:val="000000" w:themeColor="text1"/>
          <w:kern w:val="0"/>
          <w:sz w:val="24"/>
          <w:szCs w:val="24"/>
          <w:lang w:bidi="ar"/>
          <w14:textFill>
            <w14:solidFill>
              <w14:schemeClr w14:val="tx1"/>
            </w14:solidFill>
          </w14:textFill>
        </w:rPr>
        <w:t>之前须向甲方单位指定</w:t>
      </w:r>
      <w:r>
        <w:rPr>
          <w:rFonts w:hint="eastAsia" w:ascii="宋体" w:hAnsi="宋体" w:eastAsia="宋体" w:cs="宋体"/>
          <w:color w:val="000000" w:themeColor="text1"/>
          <w:kern w:val="0"/>
          <w:sz w:val="24"/>
          <w:szCs w:val="24"/>
          <w:lang w:bidi="ar"/>
          <w14:textFill>
            <w14:solidFill>
              <w14:schemeClr w14:val="tx1"/>
            </w14:solidFill>
          </w14:textFill>
        </w:rPr>
        <w:t>的</w:t>
      </w:r>
      <w:r>
        <w:rPr>
          <w:rFonts w:ascii="宋体" w:hAnsi="宋体" w:eastAsia="宋体" w:cs="宋体"/>
          <w:color w:val="000000" w:themeColor="text1"/>
          <w:kern w:val="0"/>
          <w:sz w:val="24"/>
          <w:szCs w:val="24"/>
          <w:lang w:bidi="ar"/>
          <w14:textFill>
            <w14:solidFill>
              <w14:schemeClr w14:val="tx1"/>
            </w14:solidFill>
          </w14:textFill>
        </w:rPr>
        <w:t>账户打入履约保证金</w:t>
      </w: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ascii="宋体" w:hAnsi="宋体" w:eastAsia="宋体" w:cs="宋体"/>
          <w:color w:val="000000" w:themeColor="text1"/>
          <w:kern w:val="0"/>
          <w:sz w:val="24"/>
          <w:szCs w:val="24"/>
          <w:lang w:bidi="ar"/>
          <w14:textFill>
            <w14:solidFill>
              <w14:schemeClr w14:val="tx1"/>
            </w14:solidFill>
          </w14:textFill>
        </w:rPr>
        <w:t>万元）</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二、合同标的及金额                                       单位：元</w:t>
      </w:r>
    </w:p>
    <w:tbl>
      <w:tblPr>
        <w:tblStyle w:val="25"/>
        <w:tblW w:w="7160" w:type="dxa"/>
        <w:jc w:val="center"/>
        <w:tblLayout w:type="fixed"/>
        <w:tblCellMar>
          <w:top w:w="0" w:type="dxa"/>
          <w:left w:w="57" w:type="dxa"/>
          <w:bottom w:w="0" w:type="dxa"/>
          <w:right w:w="57" w:type="dxa"/>
        </w:tblCellMar>
      </w:tblPr>
      <w:tblGrid>
        <w:gridCol w:w="684"/>
        <w:gridCol w:w="2464"/>
        <w:gridCol w:w="904"/>
        <w:gridCol w:w="936"/>
        <w:gridCol w:w="1148"/>
        <w:gridCol w:w="1024"/>
      </w:tblGrid>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设备(货物</w:t>
            </w:r>
            <w:r>
              <w:rPr>
                <w:rFonts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名称</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57" w:type="dxa"/>
            <w:bottom w:w="0" w:type="dxa"/>
            <w:right w:w="57" w:type="dxa"/>
          </w:tblCellMar>
        </w:tblPrEx>
        <w:trPr>
          <w:cantSplit/>
          <w:trHeight w:val="2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24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根据上述政府采购合同文件要求，本政府采购合同的总金额为人民币</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（大写）</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本合同以人民币进行结算，合同总价包括：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交货时间</w:t>
      </w:r>
      <w:r>
        <w:rPr>
          <w:rFonts w:hint="eastAsia" w:ascii="宋体" w:hAnsi="宋体" w:eastAsia="宋体" w:cs="宋体"/>
          <w:color w:val="000000" w:themeColor="text1"/>
          <w:kern w:val="0"/>
          <w:sz w:val="24"/>
          <w:szCs w:val="24"/>
          <w:lang w:val="zh-CN"/>
          <w14:textFill>
            <w14:solidFill>
              <w14:schemeClr w14:val="tx1"/>
            </w14:solidFill>
          </w14:textFill>
        </w:rPr>
        <w:t>、地点和要求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1.交货时间</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乙方提供不符合磋商文件、响应文件和本合同规定的产品，甲方有权拒绝接受。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甲方应当在到货后</w:t>
      </w:r>
      <w:r>
        <w:rPr>
          <w:rFonts w:hint="eastAsia" w:ascii="宋体" w:hAnsi="宋体" w:eastAsia="宋体" w:cs="宋体"/>
          <w:color w:val="000000" w:themeColor="text1"/>
          <w:kern w:val="0"/>
          <w:sz w:val="24"/>
          <w:szCs w:val="24"/>
          <w:u w:val="single"/>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甲方在验收过程中发现乙方有违约问题，可按磋商文件、响应文件的规定要求乙方及时予以解决。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乙方向甲方提供产品相关完税销售发票。</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四、付款方式</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乙方所交付的产品由甲方验收，验收合格后由甲方按合同支付</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val="zh-CN"/>
        </w:rPr>
        <w:t>即人民币（大写）：</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元</w:t>
      </w:r>
      <w:r>
        <w:rPr>
          <w:rFonts w:hint="eastAsia" w:ascii="宋体" w:hAnsi="宋体" w:eastAsia="宋体" w:cs="宋体"/>
          <w:kern w:val="0"/>
          <w:sz w:val="24"/>
          <w:szCs w:val="24"/>
        </w:rPr>
        <w:t>。</w:t>
      </w:r>
    </w:p>
    <w:p>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kern w:val="0"/>
          <w:sz w:val="24"/>
          <w:szCs w:val="24"/>
        </w:rPr>
        <w:t>合同签订时，乙方向甲方交纳合同金额的5%作为质保金，即人民币（大写）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元，待免费质保期</w:t>
      </w:r>
      <w:r>
        <w:rPr>
          <w:rFonts w:hint="eastAsia" w:ascii="宋体" w:hAnsi="宋体" w:eastAsia="宋体" w:cs="宋体"/>
          <w:kern w:val="0"/>
          <w:sz w:val="24"/>
          <w:szCs w:val="24"/>
          <w:u w:val="single"/>
        </w:rPr>
        <w:t>12个</w:t>
      </w:r>
      <w:r>
        <w:rPr>
          <w:rFonts w:hint="eastAsia" w:ascii="宋体" w:hAnsi="宋体" w:eastAsia="宋体" w:cs="宋体"/>
          <w:kern w:val="0"/>
          <w:sz w:val="24"/>
          <w:szCs w:val="24"/>
        </w:rPr>
        <w:t>月）满且产品无质量问题后，由乙方提出书面申请，甲方以转账方式予以退还</w:t>
      </w:r>
      <w:r>
        <w:rPr>
          <w:rFonts w:hint="eastAsia" w:ascii="宋体" w:hAnsi="宋体" w:eastAsia="宋体" w:cs="宋体"/>
          <w:kern w:val="0"/>
          <w:sz w:val="24"/>
          <w:szCs w:val="24"/>
          <w:lang w:eastAsia="zh-CN"/>
        </w:rPr>
        <w:t>（具体以签订的合同为准）</w:t>
      </w:r>
      <w:r>
        <w:rPr>
          <w:rFonts w:hint="eastAsia" w:ascii="宋体" w:hAnsi="宋体" w:eastAsia="宋体" w:cs="宋体"/>
          <w:color w:val="auto"/>
          <w:kern w:val="0"/>
          <w:sz w:val="24"/>
          <w:szCs w:val="24"/>
          <w:lang w:val="zh-CN"/>
        </w:rPr>
        <w:t>。</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五、合同的变更、终止与转让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kern w:val="0"/>
          <w:sz w:val="24"/>
          <w:szCs w:val="24"/>
          <w14:textFill>
            <w14:solidFill>
              <w14:schemeClr w14:val="tx1"/>
            </w14:solidFill>
          </w14:textFill>
        </w:rPr>
        <w:t>50</w:t>
      </w:r>
      <w:r>
        <w:rPr>
          <w:rFonts w:hint="eastAsia" w:ascii="宋体" w:hAnsi="宋体" w:eastAsia="宋体" w:cs="宋体"/>
          <w:color w:val="000000" w:themeColor="text1"/>
          <w:kern w:val="0"/>
          <w:sz w:val="24"/>
          <w:szCs w:val="24"/>
          <w:lang w:val="zh-CN"/>
          <w14:textFill>
            <w14:solidFill>
              <w14:schemeClr w14:val="tx1"/>
            </w14:solidFill>
          </w14:textFill>
        </w:rPr>
        <w:t>条规定的情形外，本合同一经签订，甲乙双方不得擅自变更、中止或终止。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乙方不得擅自转让其应履行的合同义务。</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六、违约责任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因包装、运输引起的货物损坏，按质量不合格处罚。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，超过</w:t>
      </w:r>
      <w:r>
        <w:rPr>
          <w:rFonts w:hint="eastAsia" w:ascii="宋体" w:hAnsi="宋体" w:eastAsia="宋体" w:cs="宋体"/>
          <w:color w:val="000000" w:themeColor="text1"/>
          <w:kern w:val="0"/>
          <w:sz w:val="24"/>
          <w:szCs w:val="24"/>
          <w:u w:val="single"/>
          <w14:textFill>
            <w14:solidFill>
              <w14:schemeClr w14:val="tx1"/>
            </w14:solidFill>
          </w14:textFill>
        </w:rPr>
        <w:t>20</w:t>
      </w:r>
      <w:r>
        <w:rPr>
          <w:rFonts w:hint="eastAsia" w:ascii="宋体" w:hAnsi="宋体" w:eastAsia="宋体" w:cs="宋体"/>
          <w:color w:val="000000" w:themeColor="text1"/>
          <w:kern w:val="0"/>
          <w:sz w:val="24"/>
          <w:szCs w:val="24"/>
          <w:lang w:val="zh-CN"/>
          <w14:textFill>
            <w14:solidFill>
              <w14:schemeClr w14:val="tx1"/>
            </w14:solidFill>
          </w14:textFill>
        </w:rPr>
        <w:t>天对方有权解除合同，违约方承担因此给对方造成的经济损失。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乙方未按本合同和响应文件中规定的服务承诺提供售后服务的，乙方应按本合同合计金额的</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向甲方支付违约金。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6.乙方提供的货物在质量保证期内，因设计、工艺或材料的缺陷和其它质量原因造成的问题，由乙方负责，费用从质保金中扣除，不足另补。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收取违约金并赔偿经济损失。</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七、不可抗力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kern w:val="0"/>
          <w:sz w:val="24"/>
          <w:szCs w:val="24"/>
          <w:u w:val="single"/>
          <w14:textFill>
            <w14:solidFill>
              <w14:schemeClr w14:val="tx1"/>
            </w14:solidFill>
          </w14:textFill>
        </w:rPr>
        <w:t>15</w:t>
      </w:r>
      <w:r>
        <w:rPr>
          <w:rFonts w:hint="eastAsia" w:ascii="宋体" w:hAnsi="宋体" w:eastAsia="宋体" w:cs="宋体"/>
          <w:color w:val="000000" w:themeColor="text1"/>
          <w:kern w:val="0"/>
          <w:sz w:val="24"/>
          <w:szCs w:val="24"/>
          <w:lang w:val="zh-CN"/>
          <w14:textFill>
            <w14:solidFill>
              <w14:schemeClr w14:val="tx1"/>
            </w14:solidFill>
          </w14:textFill>
        </w:rPr>
        <w:t>天内达成进一步履行合同的协议，因不可抗力致使合同不能履行的，合同终止。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除法律、法规规定的不可抗力情形外，双方约定出现</w:t>
      </w:r>
      <w:r>
        <w:rPr>
          <w:rFonts w:hint="eastAsia" w:ascii="宋体" w:hAnsi="宋体" w:eastAsia="宋体" w:cs="宋体"/>
          <w:color w:val="000000" w:themeColor="text1"/>
          <w:kern w:val="0"/>
          <w:sz w:val="24"/>
          <w:u w:val="single"/>
          <w:lang w:val="zh-CN"/>
          <w14:textFill>
            <w14:solidFill>
              <w14:schemeClr w14:val="tx1"/>
            </w14:solidFill>
          </w14:textFill>
        </w:rPr>
        <w:t>非人为</w:t>
      </w:r>
      <w:r>
        <w:rPr>
          <w:rFonts w:hint="eastAsia" w:ascii="宋体" w:hAnsi="宋体" w:eastAsia="宋体" w:cs="宋体"/>
          <w:color w:val="000000" w:themeColor="text1"/>
          <w:kern w:val="0"/>
          <w:sz w:val="24"/>
          <w:szCs w:val="24"/>
          <w:lang w:val="zh-CN"/>
          <w14:textFill>
            <w14:solidFill>
              <w14:schemeClr w14:val="tx1"/>
            </w14:solidFill>
          </w14:textFill>
        </w:rPr>
        <w:t>情况亦视为不可抗力。</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八、知识产权：详见合同通用条款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九、其他约定：无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十、合同争议解决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eastAsia="宋体" w:cs="宋体"/>
          <w:color w:val="000000" w:themeColor="text1"/>
          <w:kern w:val="0"/>
          <w:sz w:val="24"/>
          <w:szCs w:val="24"/>
          <w:u w:val="single"/>
          <w:lang w:val="zh-CN"/>
          <w14:textFill>
            <w14:solidFill>
              <w14:schemeClr w14:val="tx1"/>
            </w14:solidFill>
          </w14:textFill>
        </w:rPr>
        <w:t>甲方</w:t>
      </w:r>
      <w:r>
        <w:rPr>
          <w:rFonts w:hint="eastAsia" w:ascii="宋体" w:hAnsi="宋体" w:eastAsia="宋体" w:cs="宋体"/>
          <w:color w:val="000000" w:themeColor="text1"/>
          <w:kern w:val="0"/>
          <w:sz w:val="24"/>
          <w:szCs w:val="24"/>
          <w:lang w:val="zh-CN"/>
          <w14:textFill>
            <w14:solidFill>
              <w14:schemeClr w14:val="tx1"/>
            </w14:solidFill>
          </w14:textFill>
        </w:rPr>
        <w:t>所在地仲裁委员会申请仲裁或向甲方所在地人民法院提起诉讼。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诉讼期间，本合同继续履行。</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十一、合同生效及其它</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本合同一式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份，经双方签字，并加盖公章即为生效。</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本合同未尽事宜，按</w:t>
      </w:r>
      <w:r>
        <w:rPr>
          <w:rFonts w:hint="eastAsia" w:ascii="宋体" w:hAnsi="宋体" w:eastAsia="宋体" w:cs="宋体"/>
          <w:color w:val="000000" w:themeColor="text1"/>
          <w:kern w:val="0"/>
          <w:sz w:val="24"/>
          <w:szCs w:val="24"/>
          <w14:textFill>
            <w14:solidFill>
              <w14:schemeClr w14:val="tx1"/>
            </w14:solidFill>
          </w14:textFill>
        </w:rPr>
        <w:t>民法典</w:t>
      </w:r>
      <w:r>
        <w:rPr>
          <w:rFonts w:hint="eastAsia" w:ascii="宋体" w:hAnsi="宋体" w:eastAsia="宋体" w:cs="宋体"/>
          <w:color w:val="000000" w:themeColor="text1"/>
          <w:kern w:val="0"/>
          <w:sz w:val="24"/>
          <w:szCs w:val="24"/>
          <w:lang w:val="zh-CN"/>
          <w14:textFill>
            <w14:solidFill>
              <w14:schemeClr w14:val="tx1"/>
            </w14:solidFill>
          </w14:textFill>
        </w:rPr>
        <w:t>有关规定处理。</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本合同的组成包含《合同通用条款》。</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甲方（盖章）：</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乙方（盖章）：</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法定代表人或委托代理人</w:t>
      </w:r>
      <w:r>
        <w:rPr>
          <w:rFonts w:hint="eastAsia" w:ascii="宋体" w:hAnsi="宋体" w:eastAsia="宋体" w:cs="宋体"/>
          <w:color w:val="000000" w:themeColor="text1"/>
          <w:kern w:val="0"/>
          <w:sz w:val="24"/>
          <w:szCs w:val="24"/>
          <w14:textFill>
            <w14:solidFill>
              <w14:schemeClr w14:val="tx1"/>
            </w14:solidFill>
          </w14:textFill>
        </w:rPr>
        <w:t>：</w:t>
      </w:r>
    </w:p>
    <w:p>
      <w:pPr>
        <w:autoSpaceDE w:val="0"/>
        <w:autoSpaceDN w:val="0"/>
        <w:spacing w:line="360" w:lineRule="auto"/>
        <w:ind w:firstLine="4560" w:firstLineChars="19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开户银行：</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账号：</w:t>
      </w:r>
    </w:p>
    <w:p>
      <w:pPr>
        <w:autoSpaceDE w:val="0"/>
        <w:autoSpaceDN w:val="0"/>
        <w:spacing w:line="360" w:lineRule="auto"/>
        <w:ind w:firstLine="4560" w:firstLineChars="1900"/>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p>
    <w:p>
      <w:pPr>
        <w:autoSpaceDE w:val="0"/>
        <w:autoSpaceDN w:val="0"/>
        <w:spacing w:line="360" w:lineRule="auto"/>
        <w:ind w:firstLine="1800" w:firstLineChars="7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签约时间：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w:t>
      </w:r>
      <w:r>
        <w:rPr>
          <w:rFonts w:hint="eastAsia" w:ascii="宋体" w:hAnsi="宋体" w:eastAsia="宋体" w:cs="宋体"/>
          <w:color w:val="000000" w:themeColor="text1"/>
          <w:kern w:val="0"/>
          <w:sz w:val="24"/>
          <w:lang w:val="zh-CN"/>
          <w14:textFill>
            <w14:solidFill>
              <w14:schemeClr w14:val="tx1"/>
            </w14:solidFill>
          </w14:textFill>
        </w:rPr>
        <w:t>刚察县政府采购中心</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负责人或经办人：</w:t>
      </w:r>
    </w:p>
    <w:p>
      <w:pPr>
        <w:autoSpaceDE w:val="0"/>
        <w:autoSpaceDN w:val="0"/>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合同备案时间：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月</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日</w:t>
      </w:r>
    </w:p>
    <w:p>
      <w:pPr>
        <w:wordWrap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autoSpaceDE w:val="0"/>
        <w:autoSpaceDN w:val="0"/>
        <w:adjustRightInd w:val="0"/>
        <w:spacing w:line="360" w:lineRule="auto"/>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合同通用条款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zh-CN"/>
          <w14:textFill>
            <w14:solidFill>
              <w14:schemeClr w14:val="tx1"/>
            </w14:solidFill>
          </w14:textFill>
        </w:rPr>
        <w:t>定义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本合同中的下列术语应解释为：</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 </w:t>
      </w:r>
      <w:r>
        <w:rPr>
          <w:rFonts w:hint="eastAsia" w:ascii="宋体" w:hAnsi="宋体" w:eastAsia="宋体" w:cs="宋体"/>
          <w:color w:val="000000" w:themeColor="text1"/>
          <w:kern w:val="0"/>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 </w:t>
      </w:r>
      <w:r>
        <w:rPr>
          <w:rFonts w:hint="eastAsia" w:ascii="宋体" w:hAnsi="宋体" w:eastAsia="宋体" w:cs="宋体"/>
          <w:color w:val="000000" w:themeColor="text1"/>
          <w:kern w:val="0"/>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 </w:t>
      </w:r>
      <w:r>
        <w:rPr>
          <w:rFonts w:hint="eastAsia" w:ascii="宋体" w:hAnsi="宋体" w:eastAsia="宋体" w:cs="宋体"/>
          <w:color w:val="000000" w:themeColor="text1"/>
          <w:kern w:val="0"/>
          <w:sz w:val="24"/>
          <w:szCs w:val="24"/>
          <w:lang w:val="zh-CN"/>
          <w14:textFill>
            <w14:solidFill>
              <w14:schemeClr w14:val="tx1"/>
            </w14:solidFill>
          </w14:textFill>
        </w:rPr>
        <w:t>“合同条款”指本合同条款。</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 </w:t>
      </w:r>
      <w:r>
        <w:rPr>
          <w:rFonts w:hint="eastAsia" w:ascii="宋体" w:hAnsi="宋体" w:eastAsia="宋体" w:cs="宋体"/>
          <w:color w:val="000000" w:themeColor="text1"/>
          <w:kern w:val="0"/>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 </w:t>
      </w:r>
      <w:r>
        <w:rPr>
          <w:rFonts w:hint="eastAsia" w:ascii="宋体" w:hAnsi="宋体" w:eastAsia="宋体" w:cs="宋体"/>
          <w:color w:val="000000" w:themeColor="text1"/>
          <w:kern w:val="0"/>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1.6 </w:t>
      </w:r>
      <w:r>
        <w:rPr>
          <w:rFonts w:hint="eastAsia" w:ascii="宋体" w:hAnsi="宋体" w:eastAsia="宋体" w:cs="宋体"/>
          <w:color w:val="000000" w:themeColor="text1"/>
          <w:kern w:val="0"/>
          <w:sz w:val="24"/>
          <w:szCs w:val="24"/>
          <w:lang w:val="zh-CN"/>
          <w14:textFill>
            <w14:solidFill>
              <w14:schemeClr w14:val="tx1"/>
            </w14:solidFill>
          </w14:textFill>
        </w:rPr>
        <w:t>“甲方”指购买货物和服务的单位。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 </w:t>
      </w:r>
      <w:r>
        <w:rPr>
          <w:rFonts w:hint="eastAsia" w:ascii="宋体" w:hAnsi="宋体" w:eastAsia="宋体" w:cs="宋体"/>
          <w:color w:val="000000" w:themeColor="text1"/>
          <w:kern w:val="0"/>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1.8 </w:t>
      </w:r>
      <w:r>
        <w:rPr>
          <w:rFonts w:hint="eastAsia" w:ascii="宋体" w:hAnsi="宋体" w:eastAsia="宋体" w:cs="宋体"/>
          <w:color w:val="000000" w:themeColor="text1"/>
          <w:kern w:val="0"/>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1.9 </w:t>
      </w:r>
      <w:r>
        <w:rPr>
          <w:rFonts w:hint="eastAsia" w:ascii="宋体" w:hAnsi="宋体" w:eastAsia="宋体" w:cs="宋体"/>
          <w:color w:val="000000" w:themeColor="text1"/>
          <w:kern w:val="0"/>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1.10</w:t>
      </w:r>
      <w:r>
        <w:rPr>
          <w:rFonts w:hint="eastAsia" w:ascii="宋体" w:hAnsi="宋体" w:eastAsia="宋体" w:cs="宋体"/>
          <w:color w:val="000000" w:themeColor="text1"/>
          <w:kern w:val="0"/>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 </w:t>
      </w:r>
      <w:r>
        <w:rPr>
          <w:rFonts w:hint="eastAsia" w:ascii="宋体" w:hAnsi="宋体" w:eastAsia="宋体" w:cs="宋体"/>
          <w:color w:val="000000" w:themeColor="text1"/>
          <w:kern w:val="0"/>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“工作日”指国家法定工作日，“天”指日历天数。</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zh-CN"/>
          <w14:textFill>
            <w14:solidFill>
              <w14:schemeClr w14:val="tx1"/>
            </w14:solidFill>
          </w14:textFill>
        </w:rPr>
        <w:t>技术规格要求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 </w:t>
      </w:r>
      <w:r>
        <w:rPr>
          <w:rFonts w:hint="eastAsia" w:ascii="宋体" w:hAnsi="宋体" w:eastAsia="宋体" w:cs="宋体"/>
          <w:color w:val="000000" w:themeColor="text1"/>
          <w:kern w:val="0"/>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2.2 </w:t>
      </w:r>
      <w:r>
        <w:rPr>
          <w:rFonts w:hint="eastAsia" w:ascii="宋体" w:hAnsi="宋体" w:eastAsia="宋体" w:cs="宋体"/>
          <w:color w:val="000000" w:themeColor="text1"/>
          <w:kern w:val="0"/>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 </w:t>
      </w:r>
      <w:r>
        <w:rPr>
          <w:rFonts w:hint="eastAsia" w:ascii="宋体" w:hAnsi="宋体" w:eastAsia="宋体" w:cs="宋体"/>
          <w:color w:val="000000" w:themeColor="text1"/>
          <w:kern w:val="0"/>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zh-CN"/>
          <w14:textFill>
            <w14:solidFill>
              <w14:schemeClr w14:val="tx1"/>
            </w14:solidFill>
          </w14:textFill>
        </w:rPr>
        <w:t>合同范围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 </w:t>
      </w:r>
      <w:r>
        <w:rPr>
          <w:rFonts w:hint="eastAsia" w:ascii="宋体" w:hAnsi="宋体" w:eastAsia="宋体" w:cs="宋体"/>
          <w:color w:val="000000" w:themeColor="text1"/>
          <w:kern w:val="0"/>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3.2 </w:t>
      </w:r>
      <w:r>
        <w:rPr>
          <w:rFonts w:hint="eastAsia" w:ascii="宋体" w:hAnsi="宋体" w:eastAsia="宋体" w:cs="宋体"/>
          <w:color w:val="000000" w:themeColor="text1"/>
          <w:kern w:val="0"/>
          <w:sz w:val="24"/>
          <w:szCs w:val="24"/>
          <w:lang w:val="zh-CN"/>
          <w14:textFill>
            <w14:solidFill>
              <w14:schemeClr w14:val="tx1"/>
            </w14:solidFill>
          </w14:textFill>
        </w:rPr>
        <w:t>乙方应负责培训甲方的技术人员。</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3.3 </w:t>
      </w:r>
      <w:r>
        <w:rPr>
          <w:rFonts w:hint="eastAsia" w:ascii="宋体" w:hAnsi="宋体" w:eastAsia="宋体" w:cs="宋体"/>
          <w:color w:val="000000" w:themeColor="text1"/>
          <w:kern w:val="0"/>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w:t>
      </w:r>
      <w:r>
        <w:rPr>
          <w:rFonts w:hint="eastAsia" w:ascii="宋体" w:hAnsi="宋体" w:eastAsia="宋体" w:cs="宋体"/>
          <w:b/>
          <w:bCs/>
          <w:color w:val="000000" w:themeColor="text1"/>
          <w:kern w:val="0"/>
          <w:sz w:val="24"/>
          <w:szCs w:val="24"/>
          <w:lang w:val="zh-CN"/>
          <w14:textFill>
            <w14:solidFill>
              <w14:schemeClr w14:val="tx1"/>
            </w14:solidFill>
          </w14:textFill>
        </w:rPr>
        <w:t>合同文件和资料</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r>
        <w:rPr>
          <w:rFonts w:hint="eastAsia" w:ascii="宋体" w:hAnsi="宋体" w:eastAsia="宋体" w:cs="宋体"/>
          <w:color w:val="000000" w:themeColor="text1"/>
          <w:kern w:val="0"/>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w:t>
      </w:r>
      <w:r>
        <w:rPr>
          <w:rFonts w:hint="eastAsia" w:ascii="宋体" w:hAnsi="宋体" w:eastAsia="宋体" w:cs="宋体"/>
          <w:color w:val="000000" w:themeColor="text1"/>
          <w:kern w:val="0"/>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5.</w:t>
      </w:r>
      <w:r>
        <w:rPr>
          <w:rFonts w:hint="eastAsia" w:ascii="宋体" w:hAnsi="宋体" w:eastAsia="宋体" w:cs="宋体"/>
          <w:b/>
          <w:bCs/>
          <w:color w:val="000000" w:themeColor="text1"/>
          <w:kern w:val="0"/>
          <w:sz w:val="24"/>
          <w:szCs w:val="24"/>
          <w:lang w:val="zh-CN"/>
          <w14:textFill>
            <w14:solidFill>
              <w14:schemeClr w14:val="tx1"/>
            </w14:solidFill>
          </w14:textFill>
        </w:rPr>
        <w:t>知识产权</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r>
        <w:rPr>
          <w:rFonts w:hint="eastAsia" w:ascii="宋体" w:hAnsi="宋体" w:eastAsia="宋体" w:cs="宋体"/>
          <w:color w:val="000000" w:themeColor="text1"/>
          <w:kern w:val="0"/>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r>
        <w:rPr>
          <w:rFonts w:hint="eastAsia" w:ascii="宋体" w:hAnsi="宋体" w:eastAsia="宋体" w:cs="宋体"/>
          <w:color w:val="000000" w:themeColor="text1"/>
          <w:kern w:val="0"/>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r>
        <w:rPr>
          <w:rFonts w:hint="eastAsia" w:ascii="宋体" w:hAnsi="宋体" w:eastAsia="宋体" w:cs="宋体"/>
          <w:color w:val="000000" w:themeColor="text1"/>
          <w:kern w:val="0"/>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w:t>
      </w:r>
      <w:r>
        <w:rPr>
          <w:rFonts w:hint="eastAsia" w:ascii="宋体" w:hAnsi="宋体" w:eastAsia="宋体" w:cs="宋体"/>
          <w:color w:val="000000" w:themeColor="text1"/>
          <w:kern w:val="0"/>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5.5</w:t>
      </w:r>
      <w:r>
        <w:rPr>
          <w:rFonts w:hint="eastAsia" w:ascii="宋体" w:hAnsi="宋体" w:eastAsia="宋体" w:cs="宋体"/>
          <w:color w:val="000000" w:themeColor="text1"/>
          <w:kern w:val="0"/>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6.</w:t>
      </w:r>
      <w:r>
        <w:rPr>
          <w:rFonts w:hint="eastAsia" w:ascii="宋体" w:hAnsi="宋体" w:eastAsia="宋体" w:cs="宋体"/>
          <w:b/>
          <w:bCs/>
          <w:color w:val="000000" w:themeColor="text1"/>
          <w:kern w:val="0"/>
          <w:sz w:val="24"/>
          <w:szCs w:val="24"/>
          <w:lang w:val="zh-CN"/>
          <w14:textFill>
            <w14:solidFill>
              <w14:schemeClr w14:val="tx1"/>
            </w14:solidFill>
          </w14:textFill>
        </w:rPr>
        <w:t>保密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6.1</w:t>
      </w:r>
      <w:r>
        <w:rPr>
          <w:rFonts w:hint="eastAsia" w:ascii="宋体" w:hAnsi="宋体" w:eastAsia="宋体" w:cs="宋体"/>
          <w:color w:val="000000" w:themeColor="text1"/>
          <w:kern w:val="0"/>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w:t>
      </w:r>
      <w:r>
        <w:rPr>
          <w:rFonts w:hint="eastAsia" w:ascii="宋体" w:hAnsi="宋体" w:eastAsia="宋体" w:cs="宋体"/>
          <w:color w:val="000000" w:themeColor="text1"/>
          <w:kern w:val="0"/>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6.2.1</w:t>
      </w:r>
      <w:r>
        <w:rPr>
          <w:rFonts w:hint="eastAsia" w:ascii="宋体" w:hAnsi="宋体" w:eastAsia="宋体" w:cs="宋体"/>
          <w:color w:val="000000" w:themeColor="text1"/>
          <w:kern w:val="0"/>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6.2.2</w:t>
      </w:r>
      <w:r>
        <w:rPr>
          <w:rFonts w:hint="eastAsia" w:ascii="宋体" w:hAnsi="宋体" w:eastAsia="宋体" w:cs="宋体"/>
          <w:color w:val="000000" w:themeColor="text1"/>
          <w:kern w:val="0"/>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r>
        <w:rPr>
          <w:rFonts w:hint="eastAsia" w:ascii="宋体" w:hAnsi="宋体" w:eastAsia="宋体" w:cs="宋体"/>
          <w:color w:val="000000" w:themeColor="text1"/>
          <w:kern w:val="0"/>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6.3</w:t>
      </w:r>
      <w:r>
        <w:rPr>
          <w:rFonts w:hint="eastAsia" w:ascii="宋体" w:hAnsi="宋体" w:eastAsia="宋体" w:cs="宋体"/>
          <w:color w:val="000000" w:themeColor="text1"/>
          <w:kern w:val="0"/>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7. </w:t>
      </w:r>
      <w:r>
        <w:rPr>
          <w:rFonts w:hint="eastAsia" w:ascii="宋体" w:hAnsi="宋体" w:eastAsia="宋体" w:cs="宋体"/>
          <w:b/>
          <w:bCs/>
          <w:color w:val="000000" w:themeColor="text1"/>
          <w:kern w:val="0"/>
          <w:sz w:val="24"/>
          <w:szCs w:val="24"/>
          <w:lang w:val="zh-CN"/>
          <w14:textFill>
            <w14:solidFill>
              <w14:schemeClr w14:val="tx1"/>
            </w14:solidFill>
          </w14:textFill>
        </w:rPr>
        <w:t>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w:t>
      </w:r>
      <w:r>
        <w:rPr>
          <w:rFonts w:hint="eastAsia" w:ascii="宋体" w:hAnsi="宋体" w:eastAsia="宋体" w:cs="宋体"/>
          <w:color w:val="000000" w:themeColor="text1"/>
          <w:kern w:val="0"/>
          <w:sz w:val="24"/>
          <w:szCs w:val="24"/>
          <w:lang w:val="zh-CN"/>
          <w14:textFill>
            <w14:solidFill>
              <w14:schemeClr w14:val="tx1"/>
            </w14:solidFill>
          </w14:textFill>
        </w:rPr>
        <w:t>货物质量保证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7.1.1</w:t>
      </w:r>
      <w:r>
        <w:rPr>
          <w:rFonts w:hint="eastAsia" w:ascii="宋体" w:hAnsi="宋体" w:eastAsia="宋体" w:cs="宋体"/>
          <w:color w:val="000000" w:themeColor="text1"/>
          <w:kern w:val="0"/>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7.1.2</w:t>
      </w:r>
      <w:r>
        <w:rPr>
          <w:rFonts w:hint="eastAsia" w:ascii="宋体" w:hAnsi="宋体" w:eastAsia="宋体" w:cs="宋体"/>
          <w:color w:val="000000" w:themeColor="text1"/>
          <w:kern w:val="0"/>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7.1.3</w:t>
      </w:r>
      <w:r>
        <w:rPr>
          <w:rFonts w:hint="eastAsia" w:ascii="宋体" w:hAnsi="宋体" w:eastAsia="宋体" w:cs="宋体"/>
          <w:color w:val="000000" w:themeColor="text1"/>
          <w:kern w:val="0"/>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7.1.4</w:t>
      </w:r>
      <w:r>
        <w:rPr>
          <w:rFonts w:hint="eastAsia" w:ascii="宋体" w:hAnsi="宋体" w:eastAsia="宋体" w:cs="宋体"/>
          <w:color w:val="000000" w:themeColor="text1"/>
          <w:kern w:val="0"/>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7.1.5 </w:t>
      </w:r>
      <w:r>
        <w:rPr>
          <w:rFonts w:hint="eastAsia" w:ascii="宋体" w:hAnsi="宋体" w:eastAsia="宋体" w:cs="宋体"/>
          <w:color w:val="000000" w:themeColor="text1"/>
          <w:kern w:val="0"/>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w:t>
      </w:r>
      <w:r>
        <w:rPr>
          <w:rFonts w:hint="eastAsia" w:ascii="宋体" w:hAnsi="宋体" w:eastAsia="宋体" w:cs="宋体"/>
          <w:color w:val="000000" w:themeColor="text1"/>
          <w:kern w:val="0"/>
          <w:sz w:val="24"/>
          <w:szCs w:val="24"/>
          <w:lang w:val="zh-CN"/>
          <w14:textFill>
            <w14:solidFill>
              <w14:schemeClr w14:val="tx1"/>
            </w14:solidFill>
          </w14:textFill>
        </w:rPr>
        <w:t>辅助服务质量保证</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7.2.1</w:t>
      </w:r>
      <w:r>
        <w:rPr>
          <w:rFonts w:hint="eastAsia" w:ascii="宋体" w:hAnsi="宋体" w:eastAsia="宋体" w:cs="宋体"/>
          <w:color w:val="000000" w:themeColor="text1"/>
          <w:kern w:val="0"/>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7.2.2</w:t>
      </w:r>
      <w:r>
        <w:rPr>
          <w:rFonts w:hint="eastAsia" w:ascii="宋体" w:hAnsi="宋体" w:eastAsia="宋体" w:cs="宋体"/>
          <w:color w:val="000000" w:themeColor="text1"/>
          <w:kern w:val="0"/>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w:t>
      </w:r>
      <w:r>
        <w:rPr>
          <w:rFonts w:hint="eastAsia" w:ascii="宋体" w:hAnsi="宋体" w:eastAsia="宋体" w:cs="宋体"/>
          <w:b/>
          <w:bCs/>
          <w:color w:val="000000" w:themeColor="text1"/>
          <w:kern w:val="0"/>
          <w:sz w:val="24"/>
          <w:szCs w:val="24"/>
          <w:lang w:val="zh-CN"/>
          <w14:textFill>
            <w14:solidFill>
              <w14:schemeClr w14:val="tx1"/>
            </w14:solidFill>
          </w14:textFill>
        </w:rPr>
        <w:t>包装要求</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8.1 </w:t>
      </w:r>
      <w:r>
        <w:rPr>
          <w:rFonts w:hint="eastAsia" w:ascii="宋体" w:hAnsi="宋体" w:eastAsia="宋体" w:cs="宋体"/>
          <w:color w:val="000000" w:themeColor="text1"/>
          <w:kern w:val="0"/>
          <w:sz w:val="24"/>
          <w:szCs w:val="24"/>
          <w:lang w:val="zh-CN"/>
          <w14:textFill>
            <w14:solidFill>
              <w14:schemeClr w14:val="tx1"/>
            </w14:solidFill>
          </w14:textFill>
        </w:rPr>
        <w:t>除合同另有约定外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乙方提供的全部货物</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8.2 </w:t>
      </w:r>
      <w:r>
        <w:rPr>
          <w:rFonts w:hint="eastAsia" w:ascii="宋体" w:hAnsi="宋体" w:eastAsia="宋体" w:cs="宋体"/>
          <w:color w:val="000000" w:themeColor="text1"/>
          <w:kern w:val="0"/>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8.3 </w:t>
      </w:r>
      <w:r>
        <w:rPr>
          <w:rFonts w:hint="eastAsia" w:ascii="宋体" w:hAnsi="宋体" w:eastAsia="宋体" w:cs="宋体"/>
          <w:color w:val="000000" w:themeColor="text1"/>
          <w:kern w:val="0"/>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 </w:t>
      </w:r>
      <w:r>
        <w:rPr>
          <w:rFonts w:hint="eastAsia" w:ascii="宋体" w:hAnsi="宋体" w:eastAsia="宋体" w:cs="宋体"/>
          <w:color w:val="000000" w:themeColor="text1"/>
          <w:kern w:val="0"/>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8.5 </w:t>
      </w:r>
      <w:r>
        <w:rPr>
          <w:rFonts w:hint="eastAsia" w:ascii="宋体" w:hAnsi="宋体" w:eastAsia="宋体" w:cs="宋体"/>
          <w:color w:val="000000" w:themeColor="text1"/>
          <w:kern w:val="0"/>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9. </w:t>
      </w:r>
      <w:r>
        <w:rPr>
          <w:rFonts w:hint="eastAsia" w:ascii="宋体" w:hAnsi="宋体" w:eastAsia="宋体" w:cs="宋体"/>
          <w:b/>
          <w:bCs/>
          <w:color w:val="000000" w:themeColor="text1"/>
          <w:kern w:val="0"/>
          <w:sz w:val="24"/>
          <w:szCs w:val="24"/>
          <w:lang w:val="zh-CN"/>
          <w14:textFill>
            <w14:solidFill>
              <w14:schemeClr w14:val="tx1"/>
            </w14:solidFill>
          </w14:textFill>
        </w:rPr>
        <w:t>价格</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9.1 </w:t>
      </w:r>
      <w:r>
        <w:rPr>
          <w:rFonts w:hint="eastAsia" w:ascii="宋体" w:hAnsi="宋体" w:eastAsia="宋体" w:cs="宋体"/>
          <w:color w:val="000000" w:themeColor="text1"/>
          <w:kern w:val="0"/>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9.2 </w:t>
      </w:r>
      <w:r>
        <w:rPr>
          <w:rFonts w:hint="eastAsia" w:ascii="宋体" w:hAnsi="宋体" w:eastAsia="宋体" w:cs="宋体"/>
          <w:color w:val="000000" w:themeColor="text1"/>
          <w:kern w:val="0"/>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w:t>
      </w:r>
      <w:r>
        <w:rPr>
          <w:rFonts w:hint="eastAsia" w:ascii="宋体" w:hAnsi="宋体" w:eastAsia="宋体" w:cs="宋体"/>
          <w:color w:val="000000" w:themeColor="text1"/>
          <w:kern w:val="0"/>
          <w:sz w:val="24"/>
          <w:szCs w:val="24"/>
          <w:lang w:val="zh-CN"/>
          <w14:textFill>
            <w14:solidFill>
              <w14:schemeClr w14:val="tx1"/>
            </w14:solidFill>
          </w14:textFill>
        </w:rPr>
        <w:t>检验费用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9.3.1 </w:t>
      </w:r>
      <w:r>
        <w:rPr>
          <w:rFonts w:hint="eastAsia" w:ascii="宋体" w:hAnsi="宋体" w:eastAsia="宋体" w:cs="宋体"/>
          <w:color w:val="000000" w:themeColor="text1"/>
          <w:kern w:val="0"/>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9.3.2 </w:t>
      </w:r>
      <w:r>
        <w:rPr>
          <w:rFonts w:hint="eastAsia" w:ascii="宋体" w:hAnsi="宋体" w:eastAsia="宋体" w:cs="宋体"/>
          <w:color w:val="000000" w:themeColor="text1"/>
          <w:kern w:val="0"/>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9.3.3</w:t>
      </w:r>
      <w:r>
        <w:rPr>
          <w:rFonts w:hint="eastAsia" w:ascii="宋体" w:hAnsi="宋体" w:eastAsia="宋体" w:cs="宋体"/>
          <w:color w:val="000000" w:themeColor="text1"/>
          <w:kern w:val="0"/>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w:t>
      </w:r>
      <w:r>
        <w:rPr>
          <w:rFonts w:hint="eastAsia" w:ascii="宋体" w:hAnsi="宋体" w:eastAsia="宋体" w:cs="宋体"/>
          <w:b/>
          <w:bCs/>
          <w:color w:val="000000" w:themeColor="text1"/>
          <w:kern w:val="0"/>
          <w:sz w:val="24"/>
          <w:szCs w:val="24"/>
          <w:lang w:val="zh-CN"/>
          <w14:textFill>
            <w14:solidFill>
              <w14:schemeClr w14:val="tx1"/>
            </w14:solidFill>
          </w14:textFill>
        </w:rPr>
        <w:t>交货方式及交货日期</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交货时间应根据产品的特点实事求是填写，进口产品90个工作日内，国产产品60个工作日内。特殊产品交货时间需说明。</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11.检验和验收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w:t>
      </w:r>
      <w:r>
        <w:rPr>
          <w:rFonts w:hint="eastAsia" w:ascii="宋体" w:hAnsi="宋体" w:eastAsia="宋体" w:cs="宋体"/>
          <w:color w:val="000000" w:themeColor="text1"/>
          <w:kern w:val="0"/>
          <w:sz w:val="24"/>
          <w:szCs w:val="24"/>
          <w:lang w:val="zh-CN"/>
          <w14:textFill>
            <w14:solidFill>
              <w14:schemeClr w14:val="tx1"/>
            </w14:solidFill>
          </w14:textFill>
        </w:rPr>
        <w:t>开箱验收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11.1.1</w:t>
      </w:r>
      <w:r>
        <w:rPr>
          <w:rFonts w:hint="eastAsia" w:ascii="宋体" w:hAnsi="宋体" w:eastAsia="宋体" w:cs="宋体"/>
          <w:color w:val="000000" w:themeColor="text1"/>
          <w:kern w:val="0"/>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11.1.2 </w:t>
      </w:r>
      <w:r>
        <w:rPr>
          <w:rFonts w:hint="eastAsia" w:ascii="宋体" w:hAnsi="宋体" w:eastAsia="宋体" w:cs="宋体"/>
          <w:color w:val="000000" w:themeColor="text1"/>
          <w:kern w:val="0"/>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11.1.3 </w:t>
      </w:r>
      <w:r>
        <w:rPr>
          <w:rFonts w:hint="eastAsia" w:ascii="宋体" w:hAnsi="宋体" w:eastAsia="宋体" w:cs="宋体"/>
          <w:color w:val="000000" w:themeColor="text1"/>
          <w:kern w:val="0"/>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  </w:t>
      </w:r>
      <w:r>
        <w:rPr>
          <w:rFonts w:hint="eastAsia" w:ascii="宋体" w:hAnsi="宋体" w:eastAsia="宋体" w:cs="宋体"/>
          <w:color w:val="000000" w:themeColor="text1"/>
          <w:kern w:val="0"/>
          <w:sz w:val="24"/>
          <w:szCs w:val="24"/>
          <w:lang w:val="zh-CN"/>
          <w14:textFill>
            <w14:solidFill>
              <w14:schemeClr w14:val="tx1"/>
            </w14:solidFill>
          </w14:textFill>
        </w:rPr>
        <w:t>检验验收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11.2.1 </w:t>
      </w:r>
      <w:r>
        <w:rPr>
          <w:rFonts w:hint="eastAsia" w:ascii="宋体" w:hAnsi="宋体" w:eastAsia="宋体" w:cs="宋体"/>
          <w:color w:val="000000" w:themeColor="text1"/>
          <w:kern w:val="0"/>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11.2.2 </w:t>
      </w:r>
      <w:r>
        <w:rPr>
          <w:rFonts w:hint="eastAsia" w:ascii="宋体" w:hAnsi="宋体" w:eastAsia="宋体" w:cs="宋体"/>
          <w:color w:val="000000" w:themeColor="text1"/>
          <w:kern w:val="0"/>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11.2.3  </w:t>
      </w:r>
      <w:r>
        <w:rPr>
          <w:rFonts w:hint="eastAsia" w:ascii="宋体" w:hAnsi="宋体" w:eastAsia="宋体" w:cs="宋体"/>
          <w:color w:val="000000" w:themeColor="text1"/>
          <w:kern w:val="0"/>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11.2.4  </w:t>
      </w:r>
      <w:r>
        <w:rPr>
          <w:rFonts w:hint="eastAsia" w:ascii="宋体" w:hAnsi="宋体" w:eastAsia="宋体" w:cs="宋体"/>
          <w:color w:val="000000" w:themeColor="text1"/>
          <w:kern w:val="0"/>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kern w:val="0"/>
          <w:sz w:val="24"/>
          <w:szCs w:val="24"/>
          <w:lang w:val="zh-CN"/>
          <w14:textFill>
            <w14:solidFill>
              <w14:schemeClr w14:val="tx1"/>
            </w14:solidFill>
          </w14:textFill>
        </w:rPr>
        <w:t>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kern w:val="0"/>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  </w:t>
      </w:r>
      <w:r>
        <w:rPr>
          <w:rFonts w:hint="eastAsia" w:ascii="宋体" w:hAnsi="宋体" w:eastAsia="宋体" w:cs="宋体"/>
          <w:color w:val="000000" w:themeColor="text1"/>
          <w:kern w:val="0"/>
          <w:sz w:val="24"/>
          <w:szCs w:val="24"/>
          <w:lang w:val="zh-CN"/>
          <w14:textFill>
            <w14:solidFill>
              <w14:schemeClr w14:val="tx1"/>
            </w14:solidFill>
          </w14:textFill>
        </w:rPr>
        <w:t>使用过程检验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w:t>
      </w:r>
      <w:r>
        <w:rPr>
          <w:rFonts w:hint="eastAsia" w:ascii="宋体" w:hAnsi="宋体" w:eastAsia="宋体" w:cs="宋体"/>
          <w:color w:val="000000" w:themeColor="text1"/>
          <w:kern w:val="0"/>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11.3.2</w:t>
      </w:r>
      <w:r>
        <w:rPr>
          <w:rFonts w:hint="eastAsia" w:ascii="宋体" w:hAnsi="宋体" w:eastAsia="宋体" w:cs="宋体"/>
          <w:color w:val="000000" w:themeColor="text1"/>
          <w:kern w:val="0"/>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zh-CN"/>
          <w14:textFill>
            <w14:solidFill>
              <w14:schemeClr w14:val="tx1"/>
            </w14:solidFill>
          </w14:textFill>
        </w:rPr>
        <w:t>付款条件</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13.</w:t>
      </w:r>
      <w:r>
        <w:rPr>
          <w:rFonts w:hint="eastAsia" w:ascii="宋体" w:hAnsi="宋体" w:eastAsia="宋体" w:cs="宋体"/>
          <w:b/>
          <w:bCs/>
          <w:color w:val="000000" w:themeColor="text1"/>
          <w:kern w:val="0"/>
          <w:sz w:val="24"/>
          <w:szCs w:val="24"/>
          <w:lang w:val="zh-CN"/>
          <w14:textFill>
            <w14:solidFill>
              <w14:schemeClr w14:val="tx1"/>
            </w14:solidFill>
          </w14:textFill>
        </w:rPr>
        <w:t>履约保证金</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w:t>
      </w:r>
      <w:r>
        <w:rPr>
          <w:rFonts w:hint="eastAsia" w:ascii="宋体" w:hAnsi="宋体" w:eastAsia="宋体" w:cs="宋体"/>
          <w:color w:val="000000" w:themeColor="text1"/>
          <w:kern w:val="0"/>
          <w:sz w:val="24"/>
          <w:szCs w:val="24"/>
          <w:lang w:val="zh-CN"/>
          <w14:textFill>
            <w14:solidFill>
              <w14:schemeClr w14:val="tx1"/>
            </w14:solidFill>
          </w14:textFill>
        </w:rPr>
        <w:t>乙方应在合同签订前，按磋商文件的约定提交履约保证金。</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w:t>
      </w:r>
      <w:r>
        <w:rPr>
          <w:rFonts w:hint="eastAsia" w:ascii="宋体" w:hAnsi="宋体" w:eastAsia="宋体" w:cs="宋体"/>
          <w:color w:val="000000" w:themeColor="text1"/>
          <w:kern w:val="0"/>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w:t>
      </w:r>
      <w:r>
        <w:rPr>
          <w:rFonts w:hint="eastAsia" w:ascii="宋体" w:hAnsi="宋体" w:eastAsia="宋体" w:cs="宋体"/>
          <w:color w:val="000000" w:themeColor="text1"/>
          <w:kern w:val="0"/>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13.3.1</w:t>
      </w:r>
      <w:r>
        <w:rPr>
          <w:rFonts w:hint="eastAsia" w:ascii="宋体" w:hAnsi="宋体" w:eastAsia="宋体" w:cs="宋体"/>
          <w:color w:val="000000" w:themeColor="text1"/>
          <w:kern w:val="0"/>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13.3.2 </w:t>
      </w:r>
      <w:r>
        <w:rPr>
          <w:rFonts w:hint="eastAsia" w:ascii="宋体" w:hAnsi="宋体" w:eastAsia="宋体" w:cs="宋体"/>
          <w:color w:val="000000" w:themeColor="text1"/>
          <w:kern w:val="0"/>
          <w:sz w:val="24"/>
          <w:szCs w:val="24"/>
          <w:lang w:val="zh-CN"/>
          <w14:textFill>
            <w14:solidFill>
              <w14:schemeClr w14:val="tx1"/>
            </w14:solidFill>
          </w14:textFill>
        </w:rPr>
        <w:t>支票或汇票。</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13.4</w:t>
      </w:r>
      <w:r>
        <w:rPr>
          <w:rFonts w:hint="eastAsia" w:ascii="宋体" w:hAnsi="宋体" w:eastAsia="宋体" w:cs="宋体"/>
          <w:color w:val="000000" w:themeColor="text1"/>
          <w:kern w:val="0"/>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14.</w:t>
      </w:r>
      <w:r>
        <w:rPr>
          <w:rFonts w:hint="eastAsia" w:ascii="宋体" w:hAnsi="宋体" w:eastAsia="宋体" w:cs="宋体"/>
          <w:b/>
          <w:bCs/>
          <w:color w:val="000000" w:themeColor="text1"/>
          <w:kern w:val="0"/>
          <w:sz w:val="24"/>
          <w:szCs w:val="24"/>
          <w:lang w:val="zh-CN"/>
          <w14:textFill>
            <w14:solidFill>
              <w14:schemeClr w14:val="tx1"/>
            </w14:solidFill>
          </w14:textFill>
        </w:rPr>
        <w:t>索赔</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w:t>
      </w:r>
      <w:r>
        <w:rPr>
          <w:rFonts w:hint="eastAsia" w:ascii="宋体" w:hAnsi="宋体" w:eastAsia="宋体" w:cs="宋体"/>
          <w:color w:val="000000" w:themeColor="text1"/>
          <w:kern w:val="0"/>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w:t>
      </w:r>
      <w:r>
        <w:rPr>
          <w:rFonts w:hint="eastAsia" w:ascii="宋体" w:hAnsi="宋体" w:eastAsia="宋体" w:cs="宋体"/>
          <w:color w:val="000000" w:themeColor="text1"/>
          <w:kern w:val="0"/>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14.2.1</w:t>
      </w:r>
      <w:r>
        <w:rPr>
          <w:rFonts w:hint="eastAsia" w:ascii="宋体" w:hAnsi="宋体" w:eastAsia="宋体" w:cs="宋体"/>
          <w:color w:val="000000" w:themeColor="text1"/>
          <w:kern w:val="0"/>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14.2.2</w:t>
      </w:r>
      <w:r>
        <w:rPr>
          <w:rFonts w:hint="eastAsia" w:ascii="宋体" w:hAnsi="宋体" w:eastAsia="宋体" w:cs="宋体"/>
          <w:color w:val="000000" w:themeColor="text1"/>
          <w:kern w:val="0"/>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14.2.3</w:t>
      </w:r>
      <w:r>
        <w:rPr>
          <w:rFonts w:hint="eastAsia" w:ascii="宋体" w:hAnsi="宋体" w:eastAsia="宋体" w:cs="宋体"/>
          <w:color w:val="000000" w:themeColor="text1"/>
          <w:kern w:val="0"/>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w:t>
      </w:r>
      <w:r>
        <w:rPr>
          <w:rFonts w:hint="eastAsia" w:ascii="宋体" w:hAnsi="宋体" w:eastAsia="宋体" w:cs="宋体"/>
          <w:color w:val="000000" w:themeColor="text1"/>
          <w:kern w:val="0"/>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15.</w:t>
      </w:r>
      <w:r>
        <w:rPr>
          <w:rFonts w:hint="eastAsia" w:ascii="宋体" w:hAnsi="宋体" w:eastAsia="宋体" w:cs="宋体"/>
          <w:b/>
          <w:bCs/>
          <w:color w:val="000000" w:themeColor="text1"/>
          <w:kern w:val="0"/>
          <w:sz w:val="24"/>
          <w:szCs w:val="24"/>
          <w:lang w:val="zh-CN"/>
          <w14:textFill>
            <w14:solidFill>
              <w14:schemeClr w14:val="tx1"/>
            </w14:solidFill>
          </w14:textFill>
        </w:rPr>
        <w:t>迟延交货</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15.1 </w:t>
      </w:r>
      <w:r>
        <w:rPr>
          <w:rFonts w:hint="eastAsia" w:ascii="宋体" w:hAnsi="宋体" w:eastAsia="宋体" w:cs="宋体"/>
          <w:color w:val="000000" w:themeColor="text1"/>
          <w:kern w:val="0"/>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15.2 </w:t>
      </w: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w:t>
      </w:r>
      <w:r>
        <w:rPr>
          <w:rFonts w:hint="eastAsia" w:ascii="宋体" w:hAnsi="宋体" w:eastAsia="宋体" w:cs="宋体"/>
          <w:color w:val="000000" w:themeColor="text1"/>
          <w:kern w:val="0"/>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16.</w:t>
      </w:r>
      <w:r>
        <w:rPr>
          <w:rFonts w:hint="eastAsia" w:ascii="宋体" w:hAnsi="宋体" w:eastAsia="宋体" w:cs="宋体"/>
          <w:b/>
          <w:bCs/>
          <w:color w:val="000000" w:themeColor="text1"/>
          <w:kern w:val="0"/>
          <w:sz w:val="24"/>
          <w:szCs w:val="24"/>
          <w:lang w:val="zh-CN"/>
          <w14:textFill>
            <w14:solidFill>
              <w14:schemeClr w14:val="tx1"/>
            </w14:solidFill>
          </w14:textFill>
        </w:rPr>
        <w:t>违约赔偿</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17.</w:t>
      </w:r>
      <w:r>
        <w:rPr>
          <w:rFonts w:hint="eastAsia" w:ascii="宋体" w:hAnsi="宋体" w:eastAsia="宋体" w:cs="宋体"/>
          <w:b/>
          <w:bCs/>
          <w:color w:val="000000" w:themeColor="text1"/>
          <w:kern w:val="0"/>
          <w:sz w:val="24"/>
          <w:szCs w:val="24"/>
          <w:lang w:val="zh-CN"/>
          <w14:textFill>
            <w14:solidFill>
              <w14:schemeClr w14:val="tx1"/>
            </w14:solidFill>
          </w14:textFill>
        </w:rPr>
        <w:t>不可抗力</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w:t>
      </w:r>
      <w:r>
        <w:rPr>
          <w:rFonts w:hint="eastAsia" w:ascii="宋体" w:hAnsi="宋体" w:eastAsia="宋体" w:cs="宋体"/>
          <w:color w:val="000000" w:themeColor="text1"/>
          <w:kern w:val="0"/>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w:t>
      </w:r>
      <w:r>
        <w:rPr>
          <w:rFonts w:hint="eastAsia" w:ascii="宋体" w:hAnsi="宋体" w:eastAsia="宋体" w:cs="宋体"/>
          <w:color w:val="000000" w:themeColor="text1"/>
          <w:kern w:val="0"/>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w:t>
      </w:r>
      <w:r>
        <w:rPr>
          <w:rFonts w:hint="eastAsia" w:ascii="宋体" w:hAnsi="宋体" w:eastAsia="宋体" w:cs="宋体"/>
          <w:color w:val="000000" w:themeColor="text1"/>
          <w:kern w:val="0"/>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18.</w:t>
      </w:r>
      <w:r>
        <w:rPr>
          <w:rFonts w:hint="eastAsia" w:ascii="宋体" w:hAnsi="宋体" w:eastAsia="宋体" w:cs="宋体"/>
          <w:b/>
          <w:bCs/>
          <w:color w:val="000000" w:themeColor="text1"/>
          <w:kern w:val="0"/>
          <w:sz w:val="24"/>
          <w:szCs w:val="24"/>
          <w:lang w:val="zh-CN"/>
          <w14:textFill>
            <w14:solidFill>
              <w14:schemeClr w14:val="tx1"/>
            </w14:solidFill>
          </w14:textFill>
        </w:rPr>
        <w:t>税费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与本合同有关的一切税费均由乙方承担。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19.</w:t>
      </w:r>
      <w:r>
        <w:rPr>
          <w:rFonts w:hint="eastAsia" w:ascii="宋体" w:hAnsi="宋体" w:eastAsia="宋体" w:cs="宋体"/>
          <w:b/>
          <w:bCs/>
          <w:color w:val="000000" w:themeColor="text1"/>
          <w:kern w:val="0"/>
          <w:sz w:val="24"/>
          <w:szCs w:val="24"/>
          <w:lang w:val="zh-CN"/>
          <w14:textFill>
            <w14:solidFill>
              <w14:schemeClr w14:val="tx1"/>
            </w14:solidFill>
          </w14:textFill>
        </w:rPr>
        <w:t>合同争议的解决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w:t>
      </w:r>
      <w:r>
        <w:rPr>
          <w:rFonts w:hint="eastAsia" w:ascii="宋体" w:hAnsi="宋体" w:eastAsia="宋体" w:cs="宋体"/>
          <w:color w:val="000000" w:themeColor="text1"/>
          <w:kern w:val="0"/>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w:t>
      </w:r>
      <w:r>
        <w:rPr>
          <w:rFonts w:hint="eastAsia" w:ascii="宋体" w:hAnsi="宋体" w:eastAsia="宋体" w:cs="宋体"/>
          <w:color w:val="000000" w:themeColor="text1"/>
          <w:kern w:val="0"/>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20.</w:t>
      </w:r>
      <w:r>
        <w:rPr>
          <w:rFonts w:hint="eastAsia" w:ascii="宋体" w:hAnsi="宋体" w:eastAsia="宋体" w:cs="宋体"/>
          <w:b/>
          <w:bCs/>
          <w:color w:val="000000" w:themeColor="text1"/>
          <w:kern w:val="0"/>
          <w:sz w:val="24"/>
          <w:szCs w:val="24"/>
          <w:lang w:val="zh-CN"/>
          <w14:textFill>
            <w14:solidFill>
              <w14:schemeClr w14:val="tx1"/>
            </w14:solidFill>
          </w14:textFill>
        </w:rPr>
        <w:t>违约解除合同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w:t>
      </w:r>
      <w:r>
        <w:rPr>
          <w:rFonts w:hint="eastAsia" w:ascii="宋体" w:hAnsi="宋体" w:eastAsia="宋体" w:cs="宋体"/>
          <w:color w:val="000000" w:themeColor="text1"/>
          <w:kern w:val="0"/>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20.1.1</w:t>
      </w:r>
      <w:r>
        <w:rPr>
          <w:rFonts w:hint="eastAsia" w:ascii="宋体" w:hAnsi="宋体" w:eastAsia="宋体" w:cs="宋体"/>
          <w:color w:val="000000" w:themeColor="text1"/>
          <w:kern w:val="0"/>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20.1.2</w:t>
      </w:r>
      <w:r>
        <w:rPr>
          <w:rFonts w:hint="eastAsia" w:ascii="宋体" w:hAnsi="宋体" w:eastAsia="宋体" w:cs="宋体"/>
          <w:color w:val="000000" w:themeColor="text1"/>
          <w:kern w:val="0"/>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20.1.3</w:t>
      </w:r>
      <w:r>
        <w:rPr>
          <w:rFonts w:hint="eastAsia" w:ascii="宋体" w:hAnsi="宋体" w:eastAsia="宋体" w:cs="宋体"/>
          <w:color w:val="000000" w:themeColor="text1"/>
          <w:kern w:val="0"/>
          <w:sz w:val="24"/>
          <w:szCs w:val="24"/>
          <w:lang w:val="zh-CN"/>
          <w14:textFill>
            <w14:solidFill>
              <w14:schemeClr w14:val="tx1"/>
            </w14:solidFill>
          </w14:textFill>
        </w:rPr>
        <w:t>乙方在本合同履行过程中有欺诈行为的。</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21.</w:t>
      </w:r>
      <w:r>
        <w:rPr>
          <w:rFonts w:hint="eastAsia" w:ascii="宋体" w:hAnsi="宋体" w:eastAsia="宋体" w:cs="宋体"/>
          <w:b/>
          <w:bCs/>
          <w:color w:val="000000" w:themeColor="text1"/>
          <w:kern w:val="0"/>
          <w:sz w:val="24"/>
          <w:szCs w:val="24"/>
          <w:lang w:val="zh-CN"/>
          <w14:textFill>
            <w14:solidFill>
              <w14:schemeClr w14:val="tx1"/>
            </w14:solidFill>
          </w14:textFill>
        </w:rPr>
        <w:t>破产终止合同</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22.</w:t>
      </w:r>
      <w:r>
        <w:rPr>
          <w:rFonts w:hint="eastAsia" w:ascii="宋体" w:hAnsi="宋体" w:eastAsia="宋体" w:cs="宋体"/>
          <w:b/>
          <w:bCs/>
          <w:color w:val="000000" w:themeColor="text1"/>
          <w:kern w:val="0"/>
          <w:sz w:val="24"/>
          <w:szCs w:val="24"/>
          <w:lang w:val="zh-CN"/>
          <w14:textFill>
            <w14:solidFill>
              <w14:schemeClr w14:val="tx1"/>
            </w14:solidFill>
          </w14:textFill>
        </w:rPr>
        <w:t>转让和分包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w:t>
      </w:r>
      <w:r>
        <w:rPr>
          <w:rFonts w:hint="eastAsia" w:ascii="宋体" w:hAnsi="宋体" w:eastAsia="宋体" w:cs="宋体"/>
          <w:color w:val="000000" w:themeColor="text1"/>
          <w:kern w:val="0"/>
          <w:sz w:val="24"/>
          <w:szCs w:val="24"/>
          <w:lang w:val="zh-CN"/>
          <w14:textFill>
            <w14:solidFill>
              <w14:schemeClr w14:val="tx1"/>
            </w14:solidFill>
          </w14:textFill>
        </w:rPr>
        <w:t>政府采购合同不能转让。</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22.2</w:t>
      </w:r>
      <w:r>
        <w:rPr>
          <w:rFonts w:hint="eastAsia" w:ascii="宋体" w:hAnsi="宋体" w:eastAsia="宋体" w:cs="宋体"/>
          <w:color w:val="000000" w:themeColor="text1"/>
          <w:kern w:val="0"/>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23.</w:t>
      </w:r>
      <w:r>
        <w:rPr>
          <w:rFonts w:hint="eastAsia" w:ascii="宋体" w:hAnsi="宋体" w:eastAsia="宋体" w:cs="宋体"/>
          <w:b/>
          <w:bCs/>
          <w:color w:val="000000" w:themeColor="text1"/>
          <w:kern w:val="0"/>
          <w:sz w:val="24"/>
          <w:szCs w:val="24"/>
          <w:lang w:val="zh-CN"/>
          <w14:textFill>
            <w14:solidFill>
              <w14:schemeClr w14:val="tx1"/>
            </w14:solidFill>
          </w14:textFill>
        </w:rPr>
        <w:t>合同修改</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24.</w:t>
      </w:r>
      <w:r>
        <w:rPr>
          <w:rFonts w:hint="eastAsia" w:ascii="宋体" w:hAnsi="宋体" w:eastAsia="宋体" w:cs="宋体"/>
          <w:b/>
          <w:bCs/>
          <w:color w:val="000000" w:themeColor="text1"/>
          <w:kern w:val="0"/>
          <w:sz w:val="24"/>
          <w:szCs w:val="24"/>
          <w:lang w:val="zh-CN"/>
          <w14:textFill>
            <w14:solidFill>
              <w14:schemeClr w14:val="tx1"/>
            </w14:solidFill>
          </w14:textFill>
        </w:rPr>
        <w:t>通知</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25.</w:t>
      </w:r>
      <w:r>
        <w:rPr>
          <w:rFonts w:hint="eastAsia" w:ascii="宋体" w:hAnsi="宋体" w:eastAsia="宋体" w:cs="宋体"/>
          <w:b/>
          <w:bCs/>
          <w:color w:val="000000" w:themeColor="text1"/>
          <w:kern w:val="0"/>
          <w:sz w:val="24"/>
          <w:szCs w:val="24"/>
          <w:lang w:val="zh-CN"/>
          <w14:textFill>
            <w14:solidFill>
              <w14:schemeClr w14:val="tx1"/>
            </w14:solidFill>
          </w14:textFill>
        </w:rPr>
        <w:t>计量单位</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除技术规范中另有规定外</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计量单位均使用国家法定计量单位。</w:t>
      </w:r>
    </w:p>
    <w:p>
      <w:pPr>
        <w:autoSpaceDE w:val="0"/>
        <w:autoSpaceDN w:val="0"/>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26.</w:t>
      </w:r>
      <w:r>
        <w:rPr>
          <w:rFonts w:hint="eastAsia" w:ascii="宋体" w:hAnsi="宋体" w:eastAsia="宋体" w:cs="宋体"/>
          <w:b/>
          <w:bCs/>
          <w:color w:val="000000" w:themeColor="text1"/>
          <w:kern w:val="0"/>
          <w:sz w:val="24"/>
          <w:szCs w:val="24"/>
          <w:lang w:val="zh-CN"/>
          <w14:textFill>
            <w14:solidFill>
              <w14:schemeClr w14:val="tx1"/>
            </w14:solidFill>
          </w14:textFill>
        </w:rPr>
        <w:t>适用法律</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本合同按照中华人民共和国的相关法律进行解释。</w:t>
      </w:r>
    </w:p>
    <w:p>
      <w:pPr>
        <w:wordWrap w:val="0"/>
        <w:spacing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p>
    <w:p>
      <w:pPr>
        <w:pStyle w:val="9"/>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zh-CN"/>
        </w:rPr>
        <w:t>附：</w:t>
      </w:r>
      <w:r>
        <w:rPr>
          <w:rFonts w:hint="eastAsia" w:ascii="宋体" w:hAnsi="宋体" w:eastAsia="宋体" w:cs="宋体"/>
          <w:b/>
          <w:bCs/>
          <w:color w:val="000000"/>
          <w:kern w:val="0"/>
          <w:sz w:val="24"/>
          <w:highlight w:val="none"/>
        </w:rPr>
        <w:t>1、</w:t>
      </w:r>
      <w:r>
        <w:rPr>
          <w:rFonts w:hint="eastAsia" w:ascii="宋体" w:hAnsi="宋体" w:eastAsia="宋体" w:cs="宋体"/>
          <w:b/>
          <w:bCs/>
          <w:color w:val="000000"/>
          <w:kern w:val="0"/>
          <w:sz w:val="24"/>
          <w:highlight w:val="none"/>
          <w:lang w:eastAsia="zh-CN"/>
        </w:rPr>
        <w:t>成交</w:t>
      </w:r>
      <w:r>
        <w:rPr>
          <w:rFonts w:hint="eastAsia" w:ascii="宋体" w:hAnsi="宋体" w:eastAsia="宋体" w:cs="宋体"/>
          <w:b/>
          <w:bCs/>
          <w:color w:val="000000"/>
          <w:kern w:val="0"/>
          <w:sz w:val="24"/>
          <w:highlight w:val="none"/>
        </w:rPr>
        <w:t>通知书</w:t>
      </w:r>
    </w:p>
    <w:p>
      <w:pPr>
        <w:wordWrap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br w:type="page"/>
      </w:r>
    </w:p>
    <w:p>
      <w:pPr>
        <w:keepNext/>
        <w:keepLines/>
        <w:widowControl/>
        <w:snapToGrid w:val="0"/>
        <w:spacing w:line="360" w:lineRule="auto"/>
        <w:jc w:val="center"/>
        <w:outlineLvl w:val="0"/>
        <w:rPr>
          <w:rFonts w:ascii="宋体" w:hAnsi="宋体" w:eastAsia="宋体" w:cs="宋体"/>
          <w:b/>
          <w:color w:val="000000" w:themeColor="text1"/>
          <w:kern w:val="28"/>
          <w:sz w:val="36"/>
          <w:szCs w:val="20"/>
          <w14:textFill>
            <w14:solidFill>
              <w14:schemeClr w14:val="tx1"/>
            </w14:solidFill>
          </w14:textFill>
        </w:rPr>
      </w:pPr>
      <w:bookmarkStart w:id="177" w:name="_Toc111574505"/>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77"/>
    </w:p>
    <w:p>
      <w:pPr>
        <w:widowControl/>
        <w:snapToGrid w:val="0"/>
        <w:spacing w:line="360" w:lineRule="auto"/>
        <w:outlineLvl w:val="1"/>
        <w:rPr>
          <w:rFonts w:ascii="宋体" w:hAnsi="宋体" w:eastAsia="宋体" w:cs="宋体"/>
          <w:b/>
          <w:color w:val="000000" w:themeColor="text1"/>
          <w:kern w:val="0"/>
          <w:sz w:val="28"/>
          <w:szCs w:val="28"/>
          <w14:textFill>
            <w14:solidFill>
              <w14:schemeClr w14:val="tx1"/>
            </w14:solidFill>
          </w14:textFill>
        </w:rPr>
      </w:pPr>
      <w:bookmarkStart w:id="178" w:name="_Toc9848"/>
      <w:bookmarkStart w:id="179" w:name="_Toc16431"/>
      <w:bookmarkStart w:id="180" w:name="_Toc111574506"/>
      <w:r>
        <w:rPr>
          <w:rFonts w:hint="eastAsia" w:ascii="宋体" w:hAnsi="宋体" w:eastAsia="宋体" w:cs="宋体"/>
          <w:b/>
          <w:color w:val="000000" w:themeColor="text1"/>
          <w:kern w:val="0"/>
          <w:sz w:val="28"/>
          <w:szCs w:val="28"/>
          <w14:textFill>
            <w14:solidFill>
              <w14:schemeClr w14:val="tx1"/>
            </w14:solidFill>
          </w14:textFill>
        </w:rPr>
        <w:t>附件1：响应文件封面</w:t>
      </w:r>
      <w:bookmarkEnd w:id="178"/>
      <w:bookmarkEnd w:id="179"/>
      <w:bookmarkEnd w:id="180"/>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2364" w:firstLineChars="327"/>
        <w:rPr>
          <w:rFonts w:ascii="宋体" w:hAnsi="宋体" w:eastAsia="宋体" w:cs="宋体"/>
          <w:b/>
          <w:color w:val="000000" w:themeColor="text1"/>
          <w:kern w:val="0"/>
          <w:sz w:val="72"/>
          <w:szCs w:val="72"/>
          <w14:textFill>
            <w14:solidFill>
              <w14:schemeClr w14:val="tx1"/>
            </w14:solidFill>
          </w14:textFill>
        </w:rPr>
      </w:pPr>
      <w:r>
        <w:rPr>
          <w:rFonts w:hint="eastAsia" w:ascii="宋体" w:hAnsi="宋体" w:eastAsia="宋体" w:cs="宋体"/>
          <w:b/>
          <w:color w:val="000000" w:themeColor="text1"/>
          <w:kern w:val="0"/>
          <w:sz w:val="72"/>
          <w:szCs w:val="72"/>
          <w14:textFill>
            <w14:solidFill>
              <w14:schemeClr w14:val="tx1"/>
            </w14:solidFill>
          </w14:textFill>
        </w:rPr>
        <w:t>响应文件</w:t>
      </w:r>
    </w:p>
    <w:p>
      <w:pPr>
        <w:adjustRightInd w:val="0"/>
        <w:spacing w:line="360" w:lineRule="auto"/>
        <w:textAlignment w:val="baseline"/>
        <w:rPr>
          <w:rFonts w:ascii="宋体" w:hAnsi="宋体" w:eastAsia="宋体" w:cs="宋体"/>
          <w:b/>
          <w:bCs/>
          <w:color w:val="000000" w:themeColor="text1"/>
          <w:kern w:val="0"/>
          <w:sz w:val="36"/>
          <w:szCs w:val="36"/>
          <w14:textFill>
            <w14:solidFill>
              <w14:schemeClr w14:val="tx1"/>
            </w14:solidFill>
          </w14:textFill>
        </w:rPr>
      </w:pPr>
    </w:p>
    <w:p>
      <w:pPr>
        <w:adjustRightInd w:val="0"/>
        <w:spacing w:line="360" w:lineRule="auto"/>
        <w:textAlignment w:val="baseline"/>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采购项目编号：刚政采磋商（货物）2024（GCCG）-4号</w:t>
      </w:r>
    </w:p>
    <w:p>
      <w:pPr>
        <w:adjustRightInd w:val="0"/>
        <w:spacing w:line="360" w:lineRule="auto"/>
        <w:textAlignment w:val="baseline"/>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采购项目名称：刚察县公安局采购大排量两轮警用摩托车</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供应商名称</w:t>
      </w:r>
      <w:r>
        <w:rPr>
          <w:rFonts w:hint="eastAsia" w:ascii="宋体" w:hAnsi="宋体" w:eastAsia="宋体" w:cs="宋体"/>
          <w:b/>
          <w:color w:val="000000" w:themeColor="text1"/>
          <w:kern w:val="0"/>
          <w:sz w:val="36"/>
          <w:szCs w:val="36"/>
          <w14:textFill>
            <w14:solidFill>
              <w14:schemeClr w14:val="tx1"/>
            </w14:solidFill>
          </w14:textFill>
        </w:rPr>
        <w:t>：</w:t>
      </w: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adjustRightInd w:val="0"/>
        <w:spacing w:line="360" w:lineRule="auto"/>
        <w:textAlignment w:val="baseline"/>
        <w:rPr>
          <w:rFonts w:ascii="宋体" w:hAnsi="宋体" w:eastAsia="宋体" w:cs="宋体"/>
          <w:b/>
          <w:color w:val="000000" w:themeColor="text1"/>
          <w:kern w:val="0"/>
          <w:sz w:val="36"/>
          <w:szCs w:val="36"/>
          <w14:textFill>
            <w14:solidFill>
              <w14:schemeClr w14:val="tx1"/>
            </w14:solidFill>
          </w14:textFill>
        </w:rPr>
      </w:pP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 xml:space="preserve">    供应商：</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（公章）</w:t>
      </w:r>
    </w:p>
    <w:p>
      <w:pPr>
        <w:spacing w:line="360" w:lineRule="auto"/>
        <w:ind w:firstLine="643" w:firstLineChars="200"/>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法定代表人或委托代理人：</w:t>
      </w:r>
      <w:r>
        <w:rPr>
          <w:rFonts w:hint="eastAsia" w:ascii="宋体" w:hAnsi="宋体" w:eastAsia="宋体" w:cs="宋体"/>
          <w:b/>
          <w:color w:val="000000" w:themeColor="text1"/>
          <w:kern w:val="0"/>
          <w:sz w:val="32"/>
          <w:u w:val="single"/>
          <w14:textFill>
            <w14:solidFill>
              <w14:schemeClr w14:val="tx1"/>
            </w14:solidFill>
          </w14:textFill>
        </w:rPr>
        <w:t xml:space="preserve">      </w:t>
      </w:r>
      <w:r>
        <w:rPr>
          <w:rFonts w:hint="eastAsia" w:ascii="宋体" w:hAnsi="宋体" w:eastAsia="宋体" w:cs="宋体"/>
          <w:b/>
          <w:color w:val="000000" w:themeColor="text1"/>
          <w:kern w:val="0"/>
          <w:sz w:val="32"/>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32"/>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1" w:name="_Toc30269"/>
      <w:bookmarkStart w:id="182" w:name="_Toc111574507"/>
      <w:bookmarkStart w:id="183" w:name="_Toc17238"/>
      <w:r>
        <w:rPr>
          <w:rFonts w:hint="eastAsia" w:ascii="宋体" w:hAnsi="宋体" w:eastAsia="宋体" w:cs="宋体"/>
          <w:b/>
          <w:color w:val="000000" w:themeColor="text1"/>
          <w:kern w:val="0"/>
          <w:sz w:val="24"/>
          <w:szCs w:val="24"/>
          <w14:textFill>
            <w14:solidFill>
              <w14:schemeClr w14:val="tx1"/>
            </w14:solidFill>
          </w14:textFill>
        </w:rPr>
        <w:t>附件2</w:t>
      </w:r>
      <w:bookmarkStart w:id="184" w:name="_Toc325726037"/>
      <w:bookmarkStart w:id="185" w:name="_Toc376936768"/>
      <w:r>
        <w:rPr>
          <w:rFonts w:hint="eastAsia" w:ascii="宋体" w:hAnsi="宋体" w:eastAsia="宋体" w:cs="宋体"/>
          <w:b/>
          <w:color w:val="000000" w:themeColor="text1"/>
          <w:kern w:val="0"/>
          <w:sz w:val="24"/>
          <w:szCs w:val="24"/>
          <w14:textFill>
            <w14:solidFill>
              <w14:schemeClr w14:val="tx1"/>
            </w14:solidFill>
          </w14:textFill>
        </w:rPr>
        <w:t>：磋商函</w:t>
      </w:r>
      <w:bookmarkEnd w:id="181"/>
      <w:bookmarkEnd w:id="182"/>
      <w:bookmarkEnd w:id="183"/>
      <w:bookmarkEnd w:id="184"/>
      <w:bookmarkEnd w:id="185"/>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磋商函</w:t>
      </w:r>
    </w:p>
    <w:p>
      <w:pPr>
        <w:spacing w:line="360" w:lineRule="auto"/>
        <w:textAlignment w:val="baseline"/>
        <w:rPr>
          <w:rFonts w:ascii="宋体" w:hAnsi="宋体" w:eastAsia="宋体" w:cs="宋体"/>
          <w:b/>
          <w:color w:val="000000" w:themeColor="text1"/>
          <w:kern w:val="0"/>
          <w:sz w:val="24"/>
          <w:szCs w:val="24"/>
          <w14:textFill>
            <w14:solidFill>
              <w14:schemeClr w14:val="tx1"/>
            </w14:solidFill>
          </w14:textFill>
        </w:rPr>
      </w:pPr>
    </w:p>
    <w:p>
      <w:pPr>
        <w:spacing w:line="360" w:lineRule="auto"/>
        <w:textAlignment w:val="baseline"/>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致：</w:t>
      </w:r>
      <w:r>
        <w:rPr>
          <w:rFonts w:hint="eastAsia" w:ascii="宋体" w:hAnsi="宋体" w:eastAsia="宋体" w:cs="宋体"/>
          <w:b/>
          <w:color w:val="000000" w:themeColor="text1"/>
          <w:kern w:val="0"/>
          <w:sz w:val="24"/>
          <w:szCs w:val="24"/>
          <w:lang w:eastAsia="zh-CN"/>
          <w14:textFill>
            <w14:solidFill>
              <w14:schemeClr w14:val="tx1"/>
            </w14:solidFill>
          </w14:textFill>
        </w:rPr>
        <w:t>刚察县政府采购中心</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我们收到</w:t>
      </w:r>
      <w:r>
        <w:rPr>
          <w:rFonts w:hint="eastAsia" w:ascii="宋体" w:hAnsi="宋体" w:eastAsia="宋体" w:cs="宋体"/>
          <w:color w:val="000000" w:themeColor="text1"/>
          <w:kern w:val="0"/>
          <w:sz w:val="24"/>
          <w:szCs w:val="24"/>
          <w:u w:val="single"/>
          <w:lang w:eastAsia="zh-CN"/>
          <w14:textFill>
            <w14:solidFill>
              <w14:schemeClr w14:val="tx1"/>
            </w14:solidFill>
          </w14:textFill>
        </w:rPr>
        <w:t>刚政采磋商（货物）2024（GCCG）-4号</w:t>
      </w:r>
      <w:r>
        <w:rPr>
          <w:rFonts w:hint="eastAsia" w:ascii="宋体" w:hAnsi="宋体" w:eastAsia="宋体" w:cs="宋体"/>
          <w:color w:val="000000" w:themeColor="text1"/>
          <w:kern w:val="0"/>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据此函，签字代表宣布同意如下：</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1、我方已详阅磋商文件的全部内容，包括澄清、修改条款等有关附件，承诺对其完全理解并接受。</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2、磋商有效期自磋商开始之日起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3、我方同意按照贵方要求提供与磋商有关的一切数据或资料，理解并接受贵方制定的评标办法。</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4、与本磋商有关的一切正式往来通讯请寄：</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地址：_______________        邮编：____________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电话：_______________        传真：____________</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法定代表人姓名： ___________ 职务：____________</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jc w:val="left"/>
        <w:outlineLvl w:val="1"/>
        <w:rPr>
          <w:rFonts w:ascii="宋体" w:hAnsi="宋体" w:eastAsia="宋体" w:cs="宋体"/>
          <w:b/>
          <w:color w:val="000000" w:themeColor="text1"/>
          <w:kern w:val="0"/>
          <w:sz w:val="24"/>
          <w:szCs w:val="24"/>
          <w14:textFill>
            <w14:solidFill>
              <w14:schemeClr w14:val="tx1"/>
            </w14:solidFill>
          </w14:textFill>
        </w:rPr>
      </w:pPr>
      <w:bookmarkStart w:id="186" w:name="_Toc26950"/>
      <w:bookmarkStart w:id="187" w:name="_Toc31069"/>
      <w:bookmarkStart w:id="188" w:name="_Toc111574508"/>
      <w:r>
        <w:rPr>
          <w:rFonts w:hint="eastAsia" w:ascii="宋体" w:hAnsi="宋体" w:eastAsia="宋体" w:cs="宋体"/>
          <w:b/>
          <w:color w:val="000000" w:themeColor="text1"/>
          <w:kern w:val="0"/>
          <w:sz w:val="24"/>
          <w:szCs w:val="24"/>
          <w14:textFill>
            <w14:solidFill>
              <w14:schemeClr w14:val="tx1"/>
            </w14:solidFill>
          </w14:textFill>
        </w:rPr>
        <w:t>附件3：投标报价一览表</w:t>
      </w:r>
      <w:bookmarkEnd w:id="186"/>
      <w:bookmarkEnd w:id="187"/>
      <w:bookmarkEnd w:id="188"/>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投标报价</w:t>
      </w:r>
      <w:r>
        <w:rPr>
          <w:rFonts w:hint="eastAsia" w:ascii="宋体" w:hAnsi="宋体" w:eastAsia="宋体" w:cs="宋体"/>
          <w:b/>
          <w:bCs/>
          <w:color w:val="000000" w:themeColor="text1"/>
          <w:kern w:val="0"/>
          <w:sz w:val="24"/>
          <w:szCs w:val="24"/>
          <w:lang w:val="zh-CN"/>
          <w14:textFill>
            <w14:solidFill>
              <w14:schemeClr w14:val="tx1"/>
            </w14:solidFill>
          </w14:textFill>
        </w:rPr>
        <w:t>一览表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投标报价</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交货时间</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免费质保期</w:t>
            </w:r>
          </w:p>
        </w:tc>
        <w:tc>
          <w:tcPr>
            <w:tcW w:w="5749" w:type="dxa"/>
            <w:vAlign w:val="center"/>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优惠承诺及其他：</w:t>
            </w: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分项报价表</w:t>
      </w:r>
    </w:p>
    <w:p>
      <w:pPr>
        <w:autoSpaceDE w:val="0"/>
        <w:autoSpaceDN w:val="0"/>
        <w:spacing w:line="360" w:lineRule="auto"/>
        <w:rPr>
          <w:rFonts w:ascii="宋体" w:hAnsi="宋体" w:eastAsia="宋体" w:cs="宋体"/>
          <w:b/>
          <w:bCs/>
          <w:color w:val="000000" w:themeColor="text1"/>
          <w:kern w:val="0"/>
          <w:sz w:val="24"/>
          <w:szCs w:val="24"/>
          <w:lang w:val="zh-CN"/>
          <w14:textFill>
            <w14:solidFill>
              <w14:schemeClr w14:val="tx1"/>
            </w14:solidFill>
          </w14:textFill>
        </w:rPr>
      </w:pP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p>
    <w:tbl>
      <w:tblPr>
        <w:tblStyle w:val="25"/>
        <w:tblW w:w="10206" w:type="dxa"/>
        <w:jc w:val="center"/>
        <w:tblLayout w:type="fixed"/>
        <w:tblCellMar>
          <w:top w:w="0" w:type="dxa"/>
          <w:left w:w="28" w:type="dxa"/>
          <w:bottom w:w="0" w:type="dxa"/>
          <w:right w:w="28" w:type="dxa"/>
        </w:tblCellMar>
      </w:tblPr>
      <w:tblGrid>
        <w:gridCol w:w="736"/>
        <w:gridCol w:w="418"/>
        <w:gridCol w:w="1828"/>
        <w:gridCol w:w="1151"/>
        <w:gridCol w:w="1151"/>
        <w:gridCol w:w="993"/>
        <w:gridCol w:w="976"/>
        <w:gridCol w:w="993"/>
        <w:gridCol w:w="980"/>
        <w:gridCol w:w="980"/>
      </w:tblGrid>
      <w:tr>
        <w:tblPrEx>
          <w:tblCellMar>
            <w:top w:w="0" w:type="dxa"/>
            <w:left w:w="28" w:type="dxa"/>
            <w:bottom w:w="0" w:type="dxa"/>
            <w:right w:w="28" w:type="dxa"/>
          </w:tblCellMar>
        </w:tblPrEx>
        <w:trPr>
          <w:trHeight w:val="23" w:hRule="atLeast"/>
          <w:jc w:val="center"/>
        </w:trPr>
        <w:tc>
          <w:tcPr>
            <w:tcW w:w="82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2542" w:type="dxa"/>
            <w:gridSpan w:val="2"/>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产品名称</w:t>
            </w:r>
          </w:p>
        </w:tc>
        <w:tc>
          <w:tcPr>
            <w:tcW w:w="1297" w:type="dxa"/>
            <w:tcBorders>
              <w:top w:val="single" w:color="000000" w:sz="8" w:space="0"/>
              <w:left w:val="single" w:color="000000" w:sz="6" w:space="0"/>
              <w:bottom w:val="single" w:color="000000" w:sz="6" w:space="0"/>
              <w:right w:val="single" w:color="000000" w:sz="6" w:space="0"/>
            </w:tcBorders>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品牌</w:t>
            </w:r>
          </w:p>
        </w:tc>
        <w:tc>
          <w:tcPr>
            <w:tcW w:w="1297"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数量</w:t>
            </w:r>
          </w:p>
        </w:tc>
        <w:tc>
          <w:tcPr>
            <w:tcW w:w="1099"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单位</w:t>
            </w:r>
          </w:p>
        </w:tc>
        <w:tc>
          <w:tcPr>
            <w:tcW w:w="1118" w:type="dxa"/>
            <w:tcBorders>
              <w:top w:val="single" w:color="000000" w:sz="8" w:space="0"/>
              <w:left w:val="single" w:color="000000" w:sz="6" w:space="0"/>
              <w:bottom w:val="single" w:color="000000" w:sz="6" w:space="0"/>
              <w:right w:val="single" w:color="000000" w:sz="6"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合计</w:t>
            </w:r>
          </w:p>
        </w:tc>
        <w:tc>
          <w:tcPr>
            <w:tcW w:w="1103" w:type="dxa"/>
            <w:tcBorders>
              <w:top w:val="single" w:color="000000" w:sz="8" w:space="0"/>
              <w:left w:val="single" w:color="000000" w:sz="6" w:space="0"/>
              <w:bottom w:val="single" w:color="000000" w:sz="6" w:space="0"/>
              <w:right w:val="single" w:color="000000" w:sz="8" w:space="0"/>
            </w:tcBorders>
            <w:vAlign w:val="center"/>
          </w:tcPr>
          <w:p>
            <w:pPr>
              <w:widowControl/>
              <w:spacing w:line="400" w:lineRule="exact"/>
              <w:jc w:val="center"/>
              <w:textAlignment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8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25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0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10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297" w:type="dxa"/>
            <w:gridSpan w:val="2"/>
            <w:tcBorders>
              <w:top w:val="single" w:color="000000" w:sz="6" w:space="0"/>
              <w:left w:val="single" w:color="000000" w:sz="8" w:space="0"/>
              <w:bottom w:val="single" w:color="000000" w:sz="6" w:space="0"/>
              <w:right w:val="single" w:color="000000" w:sz="8" w:space="0"/>
            </w:tcBorders>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9102" w:type="dxa"/>
            <w:gridSpan w:val="7"/>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投标总价:</w:t>
            </w:r>
          </w:p>
        </w:tc>
        <w:tc>
          <w:tcPr>
            <w:tcW w:w="1103" w:type="dxa"/>
            <w:tcBorders>
              <w:top w:val="single" w:color="000000" w:sz="6" w:space="0"/>
              <w:left w:val="single" w:color="000000" w:sz="8" w:space="0"/>
              <w:bottom w:val="single" w:color="000000" w:sz="6" w:space="0"/>
              <w:right w:val="single" w:color="000000" w:sz="8"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注：本表应按照“项目概况及技术参数”</w:t>
      </w:r>
      <w:r>
        <w:rPr>
          <w:rFonts w:hint="eastAsia" w:ascii="宋体" w:hAnsi="宋体" w:eastAsia="宋体" w:cs="宋体"/>
          <w:color w:val="000000" w:themeColor="text1"/>
          <w:kern w:val="0"/>
          <w:sz w:val="24"/>
          <w:szCs w:val="24"/>
          <w14:textFill>
            <w14:solidFill>
              <w14:schemeClr w14:val="tx1"/>
            </w14:solidFill>
          </w14:textFill>
        </w:rPr>
        <w:t>的</w:t>
      </w:r>
      <w:r>
        <w:rPr>
          <w:rFonts w:hint="eastAsia" w:ascii="宋体" w:hAnsi="宋体" w:eastAsia="宋体" w:cs="宋体"/>
          <w:color w:val="000000" w:themeColor="text1"/>
          <w:kern w:val="0"/>
          <w:sz w:val="24"/>
          <w:szCs w:val="24"/>
          <w:lang w:val="zh-CN"/>
          <w14:textFill>
            <w14:solidFill>
              <w14:schemeClr w14:val="tx1"/>
            </w14:solidFill>
          </w14:textFill>
        </w:rPr>
        <w:t>产品序号逐项填写，不得遗漏。</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color w:val="000000" w:themeColor="text1"/>
          <w:kern w:val="0"/>
          <w:sz w:val="24"/>
          <w:szCs w:val="24"/>
          <w14:textFill>
            <w14:solidFill>
              <w14:schemeClr w14:val="tx1"/>
            </w14:solidFill>
          </w14:textFill>
        </w:rPr>
      </w:pPr>
      <w:bookmarkStart w:id="189" w:name="_Toc111574509"/>
      <w:bookmarkStart w:id="190" w:name="_Toc14675"/>
      <w:bookmarkStart w:id="191" w:name="_Toc13693"/>
      <w:r>
        <w:rPr>
          <w:rFonts w:hint="eastAsia" w:ascii="宋体" w:hAnsi="宋体" w:eastAsia="宋体" w:cs="宋体"/>
          <w:b/>
          <w:color w:val="000000" w:themeColor="text1"/>
          <w:kern w:val="0"/>
          <w:sz w:val="24"/>
          <w:szCs w:val="24"/>
          <w14:textFill>
            <w14:solidFill>
              <w14:schemeClr w14:val="tx1"/>
            </w14:solidFill>
          </w14:textFill>
        </w:rPr>
        <w:t>附件4：</w:t>
      </w:r>
      <w:r>
        <w:rPr>
          <w:rFonts w:hint="eastAsia" w:ascii="宋体" w:hAnsi="宋体" w:eastAsia="宋体" w:cs="宋体"/>
          <w:b/>
          <w:color w:val="000000" w:themeColor="text1"/>
          <w:kern w:val="0"/>
          <w:sz w:val="24"/>
          <w:szCs w:val="24"/>
          <w:lang w:val="zh-CN"/>
          <w14:textFill>
            <w14:solidFill>
              <w14:schemeClr w14:val="tx1"/>
            </w14:solidFill>
          </w14:textFill>
        </w:rPr>
        <w:t>技术规格响应表</w:t>
      </w:r>
      <w:bookmarkEnd w:id="189"/>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技术规格响应表</w:t>
      </w:r>
    </w:p>
    <w:p>
      <w:pPr>
        <w:autoSpaceDE w:val="0"/>
        <w:autoSpaceDN w:val="0"/>
        <w:spacing w:line="360" w:lineRule="auto"/>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供应商名称</w:t>
      </w:r>
      <w:r>
        <w:rPr>
          <w:rFonts w:hint="eastAsia" w:ascii="宋体" w:hAnsi="宋体" w:eastAsia="宋体" w:cs="宋体"/>
          <w:b/>
          <w:bCs/>
          <w:color w:val="000000" w:themeColor="text1"/>
          <w:kern w:val="0"/>
          <w:sz w:val="24"/>
          <w:szCs w:val="24"/>
          <w14:textFill>
            <w14:solidFill>
              <w14:schemeClr w14:val="tx1"/>
            </w14:solidFill>
          </w14:textFill>
        </w:rPr>
        <w:t>：</w:t>
      </w:r>
    </w:p>
    <w:tbl>
      <w:tblPr>
        <w:tblStyle w:val="2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eastAsia="宋体" w:cs="宋体"/>
                <w:color w:val="000000" w:themeColor="text1"/>
                <w:kern w:val="0"/>
                <w:sz w:val="24"/>
                <w:szCs w:val="24"/>
                <w:lang w:val="zh-CN"/>
                <w14:textFill>
                  <w14:solidFill>
                    <w14:schemeClr w14:val="tx1"/>
                  </w14:solidFill>
                </w14:textFill>
              </w:rPr>
            </w:pPr>
          </w:p>
        </w:tc>
      </w:tr>
    </w:tbl>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注：1.填写此表时以招标项目参数要求为基本投标要求，满足招标项目参数要求的指标需列出“</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rPr>
          <w:rFonts w:ascii="Calibri" w:hAnsi="Calibri" w:eastAsia="宋体" w:cs="Times New Roman"/>
          <w:color w:val="000000" w:themeColor="text1"/>
          <w:kern w:val="0"/>
          <w:lang w:val="zh-CN"/>
          <w14:textFill>
            <w14:solidFill>
              <w14:schemeClr w14:val="tx1"/>
            </w14:solidFill>
          </w14:textFill>
        </w:rPr>
      </w:pP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spacing w:line="400" w:lineRule="exact"/>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2" w:name="_Toc111574510"/>
      <w:r>
        <w:rPr>
          <w:rFonts w:hint="eastAsia" w:ascii="宋体" w:hAnsi="宋体" w:eastAsia="宋体" w:cs="宋体"/>
          <w:b/>
          <w:color w:val="000000" w:themeColor="text1"/>
          <w:kern w:val="0"/>
          <w:sz w:val="24"/>
          <w:szCs w:val="24"/>
          <w14:textFill>
            <w14:solidFill>
              <w14:schemeClr w14:val="tx1"/>
            </w14:solidFill>
          </w14:textFill>
        </w:rPr>
        <w:t>附件</w:t>
      </w:r>
      <w:bookmarkStart w:id="193" w:name="_Toc325726043"/>
      <w:bookmarkStart w:id="194" w:name="_Toc376936774"/>
      <w:r>
        <w:rPr>
          <w:rFonts w:hint="eastAsia" w:ascii="宋体" w:hAnsi="宋体" w:eastAsia="宋体" w:cs="宋体"/>
          <w:b/>
          <w:color w:val="000000" w:themeColor="text1"/>
          <w:kern w:val="0"/>
          <w:sz w:val="24"/>
          <w:szCs w:val="24"/>
          <w14:textFill>
            <w14:solidFill>
              <w14:schemeClr w14:val="tx1"/>
            </w14:solidFill>
          </w14:textFill>
        </w:rPr>
        <w:t>5：法定代表人证明书</w:t>
      </w:r>
      <w:bookmarkEnd w:id="190"/>
      <w:bookmarkEnd w:id="191"/>
      <w:bookmarkEnd w:id="192"/>
      <w:bookmarkEnd w:id="193"/>
      <w:bookmarkEnd w:id="194"/>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法定代表人证明书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kern w:val="0"/>
          <w:sz w:val="24"/>
          <w:szCs w:val="24"/>
          <w14:textFill>
            <w14:solidFill>
              <w14:schemeClr w14:val="tx1"/>
            </w14:solidFill>
          </w14:textFill>
        </w:rPr>
        <w:t>现任我单位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职务，为法定代表人，特此证明。</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法定代表人基本情况：</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性别：  年龄：  民族：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p>
    <w:p>
      <w:pPr>
        <w:autoSpaceDE w:val="0"/>
        <w:autoSpaceDN w:val="0"/>
        <w:spacing w:line="360" w:lineRule="auto"/>
        <w:jc w:val="left"/>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附法定代表人第二代身份证双面扫描（或复印）件</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195" w:name="_Toc201287639"/>
      <w:bookmarkStart w:id="196" w:name="_Toc324756736"/>
      <w:bookmarkStart w:id="197" w:name="_Toc29201"/>
      <w:bookmarkStart w:id="198" w:name="_Toc31614"/>
      <w:bookmarkStart w:id="199" w:name="_Toc111574511"/>
      <w:r>
        <w:rPr>
          <w:rFonts w:hint="eastAsia" w:ascii="宋体" w:hAnsi="宋体" w:eastAsia="宋体" w:cs="宋体"/>
          <w:b/>
          <w:color w:val="000000" w:themeColor="text1"/>
          <w:kern w:val="0"/>
          <w:sz w:val="24"/>
          <w:szCs w:val="24"/>
          <w14:textFill>
            <w14:solidFill>
              <w14:schemeClr w14:val="tx1"/>
            </w14:solidFill>
          </w14:textFill>
        </w:rPr>
        <w:t>附件</w:t>
      </w:r>
      <w:bookmarkEnd w:id="195"/>
      <w:bookmarkEnd w:id="196"/>
      <w:r>
        <w:rPr>
          <w:rFonts w:hint="eastAsia" w:ascii="宋体" w:hAnsi="宋体" w:eastAsia="宋体" w:cs="宋体"/>
          <w:b/>
          <w:color w:val="000000" w:themeColor="text1"/>
          <w:kern w:val="0"/>
          <w:sz w:val="24"/>
          <w:szCs w:val="24"/>
          <w14:textFill>
            <w14:solidFill>
              <w14:schemeClr w14:val="tx1"/>
            </w14:solidFill>
          </w14:textFill>
        </w:rPr>
        <w:t>6：法定代表人授权书</w:t>
      </w:r>
      <w:bookmarkEnd w:id="197"/>
      <w:bookmarkEnd w:id="198"/>
      <w:bookmarkEnd w:id="199"/>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法定代表人授权书</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（供应商名称）  </w:t>
      </w:r>
      <w:r>
        <w:rPr>
          <w:rFonts w:hint="eastAsia" w:ascii="宋体" w:hAnsi="宋体" w:eastAsia="宋体" w:cs="宋体"/>
          <w:color w:val="000000" w:themeColor="text1"/>
          <w:kern w:val="0"/>
          <w:sz w:val="24"/>
          <w:szCs w:val="24"/>
          <w14:textFill>
            <w14:solidFill>
              <w14:schemeClr w14:val="tx1"/>
            </w14:solidFill>
          </w14:textFill>
        </w:rPr>
        <w:t>系中华人民共和国合法企业，法定地址。</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kern w:val="0"/>
          <w:sz w:val="24"/>
          <w:szCs w:val="24"/>
          <w14:textFill>
            <w14:solidFill>
              <w14:schemeClr w14:val="tx1"/>
            </w14:solidFill>
          </w14:textFill>
        </w:rPr>
        <w:t>特授权</w:t>
      </w:r>
      <w:r>
        <w:rPr>
          <w:rFonts w:hint="eastAsia" w:ascii="宋体" w:hAnsi="宋体" w:eastAsia="宋体" w:cs="宋体"/>
          <w:color w:val="000000" w:themeColor="text1"/>
          <w:kern w:val="0"/>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kern w:val="0"/>
          <w:sz w:val="24"/>
          <w:szCs w:val="24"/>
          <w14:textFill>
            <w14:solidFill>
              <w14:schemeClr w14:val="tx1"/>
            </w14:solidFill>
          </w14:textFill>
        </w:rPr>
        <w:t>代表我单位全权办理针对项目的磋商、答疑等具体工作，并签署全部有关的文件、资料。</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我单位对被授权人的签名负全部责任。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在撤销授权的书面通知以前，本授权书一直有效，被授权人签署的所有文件不因授权的撤销而失效。</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被授权人联系电话：</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被授权人（委托代理人）签字：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授权人（法定代表人）签字：</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spacing w:line="360" w:lineRule="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职务：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职务：</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utoSpaceDE w:val="0"/>
        <w:autoSpaceDN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附被授权人第二代身份证双面扫描（或复印）件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0" w:name="_Toc111574512"/>
      <w:bookmarkStart w:id="201" w:name="_Toc30284"/>
      <w:bookmarkStart w:id="202" w:name="_Toc25884"/>
      <w:r>
        <w:rPr>
          <w:rFonts w:hint="eastAsia" w:ascii="宋体" w:hAnsi="宋体" w:eastAsia="宋体" w:cs="宋体"/>
          <w:b/>
          <w:color w:val="000000" w:themeColor="text1"/>
          <w:kern w:val="0"/>
          <w:sz w:val="24"/>
          <w:szCs w:val="24"/>
          <w14:textFill>
            <w14:solidFill>
              <w14:schemeClr w14:val="tx1"/>
            </w14:solidFill>
          </w14:textFill>
        </w:rPr>
        <w:t>附件7：供应商承诺函</w:t>
      </w:r>
      <w:bookmarkEnd w:id="200"/>
      <w:bookmarkEnd w:id="201"/>
      <w:bookmarkEnd w:id="202"/>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供应商承诺函</w:t>
      </w:r>
    </w:p>
    <w:p>
      <w:pPr>
        <w:spacing w:line="360" w:lineRule="auto"/>
        <w:rPr>
          <w:rFonts w:ascii="宋体" w:hAnsi="宋体" w:eastAsia="宋体" w:cs="宋体"/>
          <w:b/>
          <w:bCs/>
          <w:color w:val="000000" w:themeColor="text1"/>
          <w:kern w:val="0"/>
          <w:sz w:val="24"/>
          <w:szCs w:val="24"/>
          <w14:textFill>
            <w14:solidFill>
              <w14:schemeClr w14:val="tx1"/>
            </w14:solidFill>
          </w14:textFill>
        </w:rPr>
      </w:pPr>
    </w:p>
    <w:p>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pPr>
        <w:spacing w:line="36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关于贵方    年  月   日</w:t>
      </w:r>
      <w:r>
        <w:rPr>
          <w:rFonts w:hint="eastAsia" w:ascii="宋体" w:hAnsi="宋体" w:eastAsia="宋体" w:cs="宋体"/>
          <w:color w:val="000000" w:themeColor="text1"/>
          <w:kern w:val="0"/>
          <w:sz w:val="24"/>
          <w:szCs w:val="24"/>
          <w:u w:val="single"/>
          <w:lang w:eastAsia="zh-CN"/>
          <w14:textFill>
            <w14:solidFill>
              <w14:schemeClr w14:val="tx1"/>
            </w14:solidFill>
          </w14:textFill>
        </w:rPr>
        <w:t>刚政采磋商（货物）2024（GCCG）-4号</w:t>
      </w:r>
      <w:r>
        <w:rPr>
          <w:rFonts w:hint="eastAsia" w:ascii="宋体" w:hAnsi="宋体" w:eastAsia="宋体" w:cs="宋体"/>
          <w:color w:val="000000" w:themeColor="text1"/>
          <w:kern w:val="0"/>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kern w:val="0"/>
          <w:sz w:val="24"/>
          <w:szCs w:val="24"/>
          <w:u w:val="single"/>
          <w14:textFill>
            <w14:solidFill>
              <w14:schemeClr w14:val="tx1"/>
            </w14:solidFill>
          </w14:textFill>
        </w:rPr>
        <w:t>（供应商名称）</w:t>
      </w:r>
      <w:r>
        <w:rPr>
          <w:rFonts w:hint="eastAsia" w:ascii="宋体" w:hAnsi="宋体" w:eastAsia="宋体" w:cs="宋体"/>
          <w:color w:val="000000" w:themeColor="text1"/>
          <w:kern w:val="0"/>
          <w:sz w:val="24"/>
          <w:szCs w:val="24"/>
          <w14:textFill>
            <w14:solidFill>
              <w14:schemeClr w14:val="tx1"/>
            </w14:solidFill>
          </w14:textFill>
        </w:rPr>
        <w:t>，在此作如下承诺：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1、完全理解和接受磋商文件的一切规定和要求；</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4、若成交，本承诺将成为合同不可分割的一部分，与合同具有同等的法律效力。</w:t>
      </w: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3" w:name="_Toc11173"/>
      <w:bookmarkStart w:id="204" w:name="_Toc111574513"/>
      <w:bookmarkStart w:id="205" w:name="_Toc11349"/>
      <w:r>
        <w:rPr>
          <w:rFonts w:hint="eastAsia" w:ascii="宋体" w:hAnsi="宋体" w:eastAsia="宋体" w:cs="宋体"/>
          <w:b/>
          <w:color w:val="000000" w:themeColor="text1"/>
          <w:kern w:val="0"/>
          <w:sz w:val="24"/>
          <w:szCs w:val="24"/>
          <w14:textFill>
            <w14:solidFill>
              <w14:schemeClr w14:val="tx1"/>
            </w14:solidFill>
          </w14:textFill>
        </w:rPr>
        <w:t>附件</w:t>
      </w:r>
      <w:bookmarkStart w:id="206" w:name="_Toc351475542"/>
      <w:bookmarkStart w:id="207" w:name="_Toc376936779"/>
      <w:bookmarkStart w:id="208" w:name="_Toc365019584"/>
      <w:r>
        <w:rPr>
          <w:rFonts w:hint="eastAsia" w:ascii="宋体" w:hAnsi="宋体" w:eastAsia="宋体" w:cs="宋体"/>
          <w:b/>
          <w:color w:val="000000" w:themeColor="text1"/>
          <w:kern w:val="0"/>
          <w:sz w:val="24"/>
          <w:szCs w:val="24"/>
          <w14:textFill>
            <w14:solidFill>
              <w14:schemeClr w14:val="tx1"/>
            </w14:solidFill>
          </w14:textFill>
        </w:rPr>
        <w:t>8：供应商诚信承诺书</w:t>
      </w:r>
      <w:bookmarkEnd w:id="203"/>
      <w:bookmarkEnd w:id="204"/>
      <w:bookmarkEnd w:id="205"/>
      <w:bookmarkEnd w:id="206"/>
      <w:bookmarkEnd w:id="207"/>
      <w:bookmarkEnd w:id="208"/>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供应商诚信承诺书</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eastAsia="zh-CN"/>
          <w14:textFill>
            <w14:solidFill>
              <w14:schemeClr w14:val="tx1"/>
            </w14:solidFill>
          </w14:textFill>
        </w:rPr>
        <w:t>刚察县政府采购中心</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为了诚实、客观、有序地参与青海省政府采购活动，愿就以下内容作出承诺：</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二、参加</w:t>
      </w:r>
      <w:r>
        <w:rPr>
          <w:rFonts w:hint="eastAsia" w:ascii="宋体" w:hAnsi="宋体" w:eastAsia="宋体" w:cs="宋体"/>
          <w:color w:val="000000" w:themeColor="text1"/>
          <w:kern w:val="0"/>
          <w:sz w:val="24"/>
          <w:szCs w:val="24"/>
          <w:lang w:eastAsia="zh-CN"/>
          <w14:textFill>
            <w14:solidFill>
              <w14:schemeClr w14:val="tx1"/>
            </w14:solidFill>
          </w14:textFill>
        </w:rPr>
        <w:t>刚察县政府采购中心</w:t>
      </w:r>
      <w:r>
        <w:rPr>
          <w:rFonts w:hint="eastAsia" w:ascii="宋体" w:hAnsi="宋体" w:eastAsia="宋体" w:cs="宋体"/>
          <w:color w:val="000000" w:themeColor="text1"/>
          <w:kern w:val="0"/>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三、尊重参与政府采购活动各相关方的合法行为，接受政府采购活动依法形成的意见、结果。</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四、依法参加政府采购活动，不围标、串标，维护市场秩序，不提供“三无”产品、以次充好。</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本承诺是采购项目响应文件的组成部分。</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textAlignment w:val="baseline"/>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09" w:name="_Toc7486"/>
      <w:bookmarkStart w:id="210" w:name="_Toc111574514"/>
      <w:bookmarkStart w:id="211" w:name="_Toc25993"/>
      <w:r>
        <w:rPr>
          <w:rFonts w:hint="eastAsia" w:ascii="宋体" w:hAnsi="宋体" w:eastAsia="宋体" w:cs="宋体"/>
          <w:b/>
          <w:color w:val="000000" w:themeColor="text1"/>
          <w:kern w:val="0"/>
          <w:sz w:val="24"/>
          <w:szCs w:val="24"/>
          <w14:textFill>
            <w14:solidFill>
              <w14:schemeClr w14:val="tx1"/>
            </w14:solidFill>
          </w14:textFill>
        </w:rPr>
        <w:t>附件9：资格证明材料</w:t>
      </w:r>
      <w:bookmarkEnd w:id="209"/>
      <w:bookmarkEnd w:id="210"/>
      <w:bookmarkEnd w:id="211"/>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资格证明材料</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资格证明材料包括：</w:t>
      </w:r>
    </w:p>
    <w:p>
      <w:pPr>
        <w:numPr>
          <w:ilvl w:val="0"/>
          <w:numId w:val="5"/>
        </w:num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（2）磋商文件规定的有关资格证书、许可证书、认证等；</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（3）供应商认为有必要提供的其他资格证明文件。</w:t>
      </w:r>
    </w:p>
    <w:p>
      <w:pPr>
        <w:wordWrap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2" w:name="_Toc19128"/>
      <w:bookmarkStart w:id="213" w:name="_Toc111574515"/>
      <w:bookmarkStart w:id="214" w:name="_Toc32130"/>
      <w:r>
        <w:rPr>
          <w:rFonts w:hint="eastAsia" w:ascii="宋体" w:hAnsi="宋体" w:eastAsia="宋体" w:cs="宋体"/>
          <w:b/>
          <w:color w:val="000000" w:themeColor="text1"/>
          <w:kern w:val="0"/>
          <w:sz w:val="24"/>
          <w:szCs w:val="24"/>
          <w14:textFill>
            <w14:solidFill>
              <w14:schemeClr w14:val="tx1"/>
            </w14:solidFill>
          </w14:textFill>
        </w:rPr>
        <w:t>附件10：财务状况证明</w:t>
      </w:r>
      <w:bookmarkEnd w:id="212"/>
      <w:bookmarkEnd w:id="213"/>
      <w:bookmarkEnd w:id="214"/>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财务状况证明</w:t>
      </w: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按照磋商文件“第一部分  投标邀请”各包供应商资格要求1、中第（2）条规定提供以下相关材料：</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1、供应商是法人的，提供基本开户银行近三个月内出具的资信证明（同时提供基本存款账户信息）或</w:t>
      </w:r>
      <w:r>
        <w:rPr>
          <w:rFonts w:hint="eastAsia"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2、近</w:t>
      </w:r>
      <w:r>
        <w:rPr>
          <w:rFonts w:hint="eastAsia" w:ascii="宋体" w:hAnsi="宋体" w:eastAsia="宋体" w:cs="宋体"/>
          <w:color w:val="000000" w:themeColor="text1"/>
          <w:kern w:val="0"/>
          <w:sz w:val="24"/>
          <w14:textFill>
            <w14:solidFill>
              <w14:schemeClr w14:val="tx1"/>
            </w14:solidFill>
          </w14:textFill>
        </w:rPr>
        <w:t>半年</w:t>
      </w:r>
      <w:r>
        <w:rPr>
          <w:rFonts w:hint="eastAsia" w:ascii="宋体" w:hAnsi="宋体" w:eastAsia="宋体" w:cs="宋体"/>
          <w:color w:val="000000" w:themeColor="text1"/>
          <w:kern w:val="0"/>
          <w:sz w:val="24"/>
          <w:lang w:val="zh-CN"/>
          <w14:textFill>
            <w14:solidFill>
              <w14:schemeClr w14:val="tx1"/>
            </w14:solidFill>
          </w14:textFill>
        </w:rPr>
        <w:t>内</w:t>
      </w:r>
      <w:r>
        <w:rPr>
          <w:rFonts w:hint="eastAsia" w:ascii="宋体" w:hAnsi="宋体" w:eastAsia="宋体" w:cs="宋体"/>
          <w:color w:val="000000" w:themeColor="text1"/>
          <w:kern w:val="0"/>
          <w:sz w:val="24"/>
          <w14:textFill>
            <w14:solidFill>
              <w14:schemeClr w14:val="tx1"/>
            </w14:solidFill>
          </w14:textFill>
        </w:rPr>
        <w:t>至少1个月</w:t>
      </w:r>
      <w:r>
        <w:rPr>
          <w:rFonts w:hint="eastAsia" w:ascii="宋体" w:hAnsi="宋体" w:eastAsia="宋体" w:cs="宋体"/>
          <w:color w:val="000000" w:themeColor="text1"/>
          <w:kern w:val="0"/>
          <w:sz w:val="24"/>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480" w:firstLineChars="20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5" w:name="_Toc111574516"/>
      <w:bookmarkStart w:id="216" w:name="_Toc27149"/>
      <w:bookmarkStart w:id="217" w:name="_Toc23114"/>
      <w:r>
        <w:rPr>
          <w:rFonts w:hint="eastAsia" w:ascii="宋体" w:hAnsi="宋体" w:eastAsia="宋体" w:cs="宋体"/>
          <w:b/>
          <w:color w:val="000000" w:themeColor="text1"/>
          <w:kern w:val="0"/>
          <w:sz w:val="24"/>
          <w:szCs w:val="24"/>
          <w14:textFill>
            <w14:solidFill>
              <w14:schemeClr w14:val="tx1"/>
            </w14:solidFill>
          </w14:textFill>
        </w:rPr>
        <w:t>附件11：具备履行合同所必须的设备和专业技术能力证明</w:t>
      </w:r>
      <w:bookmarkEnd w:id="215"/>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autoSpaceDE w:val="0"/>
        <w:autoSpaceDN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具备履行合同所必须的设备和专业技术能力证明</w:t>
      </w:r>
    </w:p>
    <w:p>
      <w:pPr>
        <w:autoSpaceDE w:val="0"/>
        <w:autoSpaceDN w:val="0"/>
        <w:spacing w:line="360" w:lineRule="auto"/>
        <w:ind w:firstLine="482" w:firstLineChars="200"/>
        <w:rPr>
          <w:rFonts w:ascii="宋体" w:hAnsi="宋体" w:eastAsia="宋体" w:cs="宋体"/>
          <w:b/>
          <w:color w:val="000000" w:themeColor="text1"/>
          <w:kern w:val="0"/>
          <w:sz w:val="24"/>
          <w:szCs w:val="24"/>
          <w:lang w:val="zh-CN"/>
          <w14:textFill>
            <w14:solidFill>
              <w14:schemeClr w14:val="tx1"/>
            </w14:solidFill>
          </w14:textFill>
        </w:rPr>
      </w:pPr>
    </w:p>
    <w:p>
      <w:pPr>
        <w:autoSpaceDE w:val="0"/>
        <w:autoSpaceDN w:val="0"/>
        <w:spacing w:line="360" w:lineRule="auto"/>
        <w:ind w:firstLine="480"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rPr>
          <w:rFonts w:ascii="宋体" w:hAnsi="宋体" w:eastAsia="宋体" w:cs="宋体"/>
          <w:b/>
          <w:color w:val="000000" w:themeColor="text1"/>
          <w:kern w:val="0"/>
          <w:sz w:val="24"/>
          <w:szCs w:val="24"/>
          <w14:textFill>
            <w14:solidFill>
              <w14:schemeClr w14:val="tx1"/>
            </w14:solidFill>
          </w14:textFill>
        </w:rPr>
      </w:pP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18" w:name="_Toc111574517"/>
      <w:r>
        <w:rPr>
          <w:rFonts w:hint="eastAsia" w:ascii="宋体" w:hAnsi="宋体" w:eastAsia="宋体" w:cs="宋体"/>
          <w:b/>
          <w:color w:val="000000" w:themeColor="text1"/>
          <w:kern w:val="0"/>
          <w:sz w:val="24"/>
          <w:szCs w:val="24"/>
          <w14:textFill>
            <w14:solidFill>
              <w14:schemeClr w14:val="tx1"/>
            </w14:solidFill>
          </w14:textFill>
        </w:rPr>
        <w:t>附件</w:t>
      </w:r>
      <w:bookmarkStart w:id="219" w:name="_Toc376936781"/>
      <w:bookmarkStart w:id="220" w:name="_Toc325726049"/>
      <w:r>
        <w:rPr>
          <w:rFonts w:hint="eastAsia" w:ascii="宋体" w:hAnsi="宋体" w:eastAsia="宋体" w:cs="宋体"/>
          <w:b/>
          <w:color w:val="000000" w:themeColor="text1"/>
          <w:kern w:val="0"/>
          <w:sz w:val="24"/>
          <w:szCs w:val="24"/>
          <w14:textFill>
            <w14:solidFill>
              <w14:schemeClr w14:val="tx1"/>
            </w14:solidFill>
          </w14:textFill>
        </w:rPr>
        <w:t>12：</w:t>
      </w:r>
      <w:bookmarkEnd w:id="219"/>
      <w:bookmarkEnd w:id="220"/>
      <w:r>
        <w:rPr>
          <w:rFonts w:hint="eastAsia" w:ascii="宋体" w:hAnsi="宋体" w:eastAsia="宋体" w:cs="宋体"/>
          <w:b/>
          <w:color w:val="000000" w:themeColor="text1"/>
          <w:kern w:val="0"/>
          <w:sz w:val="24"/>
          <w:szCs w:val="24"/>
          <w14:textFill>
            <w14:solidFill>
              <w14:schemeClr w14:val="tx1"/>
            </w14:solidFill>
          </w14:textFill>
        </w:rPr>
        <w:t>无重大违法记录声明</w:t>
      </w:r>
      <w:bookmarkEnd w:id="216"/>
      <w:bookmarkEnd w:id="217"/>
      <w:bookmarkEnd w:id="218"/>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无重大违法记录声明</w:t>
      </w:r>
    </w:p>
    <w:p>
      <w:pPr>
        <w:spacing w:line="360" w:lineRule="auto"/>
        <w:ind w:firstLine="482" w:firstLineChars="200"/>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w:t>
      </w:r>
      <w:r>
        <w:rPr>
          <w:rFonts w:hint="eastAsia" w:ascii="宋体" w:hAnsi="宋体" w:eastAsia="宋体" w:cs="宋体"/>
          <w:b/>
          <w:bCs/>
          <w:color w:val="000000" w:themeColor="text1"/>
          <w:kern w:val="0"/>
          <w:sz w:val="24"/>
          <w:lang w:eastAsia="zh-CN"/>
          <w14:textFill>
            <w14:solidFill>
              <w14:schemeClr w14:val="tx1"/>
            </w14:solidFill>
          </w14:textFill>
        </w:rPr>
        <w:t>刚察县政府采购中心</w:t>
      </w:r>
    </w:p>
    <w:p>
      <w:pPr>
        <w:spacing w:line="360" w:lineRule="auto"/>
        <w:ind w:firstLine="480" w:firstLineChars="200"/>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kern w:val="0"/>
          <w:sz w:val="24"/>
          <w:szCs w:val="24"/>
          <w:shd w:val="clear" w:color="auto" w:fill="FFFFFF"/>
          <w14:textFill>
            <w14:solidFill>
              <w14:schemeClr w14:val="tx1"/>
            </w14:solidFill>
          </w14:textFill>
        </w:rPr>
        <w:t>件。我方对此声明负全部法律责任。</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ordWrap w:val="0"/>
        <w:spacing w:line="360" w:lineRule="auto"/>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color w:val="000000" w:themeColor="text1"/>
          <w:kern w:val="0"/>
          <w:sz w:val="24"/>
          <w:szCs w:val="24"/>
          <w14:textFill>
            <w14:solidFill>
              <w14:schemeClr w14:val="tx1"/>
            </w14:solidFill>
          </w14:textFill>
        </w:rPr>
      </w:pPr>
      <w:bookmarkStart w:id="221" w:name="_Toc24531"/>
      <w:bookmarkStart w:id="222" w:name="_Toc22957"/>
      <w:bookmarkStart w:id="223" w:name="_Toc111574518"/>
      <w:r>
        <w:rPr>
          <w:rFonts w:hint="eastAsia" w:ascii="宋体" w:hAnsi="宋体" w:eastAsia="宋体" w:cs="宋体"/>
          <w:b/>
          <w:color w:val="000000" w:themeColor="text1"/>
          <w:kern w:val="0"/>
          <w:sz w:val="24"/>
          <w:szCs w:val="24"/>
          <w14:textFill>
            <w14:solidFill>
              <w14:schemeClr w14:val="tx1"/>
            </w14:solidFill>
          </w14:textFill>
        </w:rPr>
        <w:t>附件13：磋商保证金</w:t>
      </w:r>
      <w:bookmarkEnd w:id="221"/>
      <w:bookmarkEnd w:id="222"/>
      <w:bookmarkEnd w:id="223"/>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磋商保证金（本项目不适用）</w:t>
      </w:r>
    </w:p>
    <w:p>
      <w:pPr>
        <w:spacing w:line="360" w:lineRule="auto"/>
        <w:rPr>
          <w:rFonts w:ascii="宋体" w:hAnsi="宋体" w:eastAsia="宋体" w:cs="宋体"/>
          <w:b/>
          <w:color w:val="000000" w:themeColor="text1"/>
          <w:kern w:val="0"/>
          <w:sz w:val="24"/>
          <w:szCs w:val="24"/>
          <w14:textFill>
            <w14:solidFill>
              <w14:schemeClr w14:val="tx1"/>
            </w14:solidFill>
          </w14:textFill>
        </w:rPr>
      </w:pPr>
    </w:p>
    <w:p>
      <w:pPr>
        <w:wordWrap w:val="0"/>
        <w:spacing w:line="360" w:lineRule="auto"/>
        <w:ind w:firstLine="480" w:firstLineChars="200"/>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附银行开具的针对本项目投标的磋商保证金交款证明扫描（或复印）件。</w:t>
      </w:r>
    </w:p>
    <w:p>
      <w:pPr>
        <w:wordWrap w:val="0"/>
        <w:spacing w:line="360" w:lineRule="auto"/>
        <w:rPr>
          <w:rFonts w:ascii="宋体" w:hAnsi="宋体" w:eastAsia="宋体" w:cs="宋体"/>
          <w:b/>
          <w:color w:val="000000" w:themeColor="text1"/>
          <w:kern w:val="0"/>
          <w:sz w:val="24"/>
          <w:szCs w:val="24"/>
          <w14:textFill>
            <w14:solidFill>
              <w14:schemeClr w14:val="tx1"/>
            </w14:solidFill>
          </w14:textFill>
        </w:rPr>
      </w:pPr>
      <w:bookmarkStart w:id="224" w:name="_Toc1224"/>
      <w:r>
        <w:rPr>
          <w:rFonts w:hint="eastAsia" w:ascii="宋体" w:hAnsi="宋体" w:eastAsia="宋体" w:cs="宋体"/>
          <w:b/>
          <w:color w:val="000000" w:themeColor="text1"/>
          <w:kern w:val="0"/>
          <w:sz w:val="24"/>
          <w:szCs w:val="24"/>
          <w14:textFill>
            <w14:solidFill>
              <w14:schemeClr w14:val="tx1"/>
            </w14:solidFill>
          </w14:textFill>
        </w:rPr>
        <w:br w:type="page"/>
      </w:r>
    </w:p>
    <w:p>
      <w:pPr>
        <w:keepNext/>
        <w:pageBreakBefore/>
        <w:widowControl/>
        <w:spacing w:line="360" w:lineRule="auto"/>
        <w:outlineLvl w:val="1"/>
        <w:rPr>
          <w:rFonts w:ascii="宋体" w:hAnsi="宋体" w:eastAsia="宋体" w:cs="宋体"/>
          <w:b/>
          <w:bCs/>
          <w:color w:val="000000" w:themeColor="text1"/>
          <w:kern w:val="0"/>
          <w:sz w:val="24"/>
          <w:szCs w:val="24"/>
          <w14:textFill>
            <w14:solidFill>
              <w14:schemeClr w14:val="tx1"/>
            </w14:solidFill>
          </w14:textFill>
        </w:rPr>
      </w:pPr>
      <w:bookmarkStart w:id="225" w:name="_Toc111574519"/>
      <w:r>
        <w:rPr>
          <w:rFonts w:hint="eastAsia" w:ascii="宋体" w:hAnsi="宋体" w:eastAsia="宋体" w:cs="宋体"/>
          <w:b/>
          <w:color w:val="000000" w:themeColor="text1"/>
          <w:kern w:val="0"/>
          <w:sz w:val="24"/>
          <w:szCs w:val="24"/>
          <w14:textFill>
            <w14:solidFill>
              <w14:schemeClr w14:val="tx1"/>
            </w14:solidFill>
          </w14:textFill>
        </w:rPr>
        <w:t>附件14：供应商最后报价表</w:t>
      </w:r>
      <w:bookmarkEnd w:id="224"/>
      <w:bookmarkEnd w:id="225"/>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bookmarkStart w:id="226" w:name="_Toc408326292"/>
      <w:r>
        <w:rPr>
          <w:rFonts w:hint="eastAsia" w:ascii="宋体" w:hAnsi="宋体" w:eastAsia="宋体" w:cs="宋体"/>
          <w:b/>
          <w:color w:val="000000" w:themeColor="text1"/>
          <w:kern w:val="0"/>
          <w:sz w:val="24"/>
          <w:szCs w:val="24"/>
          <w14:textFill>
            <w14:solidFill>
              <w14:schemeClr w14:val="tx1"/>
            </w14:solidFill>
          </w14:textFill>
        </w:rPr>
        <w:t>供应商最后报价表</w:t>
      </w:r>
      <w:bookmarkEnd w:id="226"/>
    </w:p>
    <w:p>
      <w:pPr>
        <w:spacing w:line="360" w:lineRule="auto"/>
        <w:rPr>
          <w:rFonts w:ascii="宋体" w:hAnsi="宋体" w:eastAsia="宋体" w:cs="宋体"/>
          <w:b/>
          <w:color w:val="000000" w:themeColor="text1"/>
          <w:kern w:val="0"/>
          <w:sz w:val="24"/>
          <w:szCs w:val="24"/>
          <w14:textFill>
            <w14:solidFill>
              <w14:schemeClr w14:val="tx1"/>
            </w14:solidFill>
          </w14:textFill>
        </w:rPr>
      </w:pPr>
    </w:p>
    <w:p>
      <w:pPr>
        <w:spacing w:line="360" w:lineRule="auto"/>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p>
      <w:pPr>
        <w:tabs>
          <w:tab w:val="center" w:pos="4153"/>
          <w:tab w:val="right" w:pos="8306"/>
        </w:tabs>
        <w:snapToGrid w:val="0"/>
        <w:spacing w:line="400" w:lineRule="exact"/>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项目编号：</w:t>
      </w: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最初</w:t>
            </w:r>
            <w:r>
              <w:rPr>
                <w:rFonts w:hint="eastAsia" w:ascii="宋体" w:hAnsi="宋体" w:eastAsia="宋体" w:cs="宋体"/>
                <w:color w:val="000000" w:themeColor="text1"/>
                <w:kern w:val="0"/>
                <w:sz w:val="24"/>
                <w:szCs w:val="24"/>
                <w14:textFill>
                  <w14:solidFill>
                    <w14:schemeClr w14:val="tx1"/>
                  </w14:solidFill>
                </w14:textFill>
              </w:rPr>
              <w:t>报价</w:t>
            </w:r>
          </w:p>
        </w:tc>
        <w:tc>
          <w:tcPr>
            <w:tcW w:w="2233"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调整因素</w:t>
            </w:r>
          </w:p>
        </w:tc>
        <w:tc>
          <w:tcPr>
            <w:tcW w:w="2420" w:type="dxa"/>
            <w:vAlign w:val="center"/>
          </w:tcPr>
          <w:p>
            <w:pPr>
              <w:spacing w:line="36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最后</w:t>
            </w:r>
            <w:r>
              <w:rPr>
                <w:rFonts w:hint="eastAsia" w:ascii="宋体" w:hAnsi="宋体" w:eastAsia="宋体" w:cs="宋体"/>
                <w:color w:val="000000" w:themeColor="text1"/>
                <w:kern w:val="0"/>
                <w:sz w:val="24"/>
                <w:szCs w:val="24"/>
                <w14:textFill>
                  <w14:solidFill>
                    <w14:schemeClr w14:val="tx1"/>
                  </w14:solidFill>
                </w14:textFill>
              </w:rPr>
              <w:t>报价</w:t>
            </w:r>
          </w:p>
        </w:tc>
        <w:tc>
          <w:tcPr>
            <w:tcW w:w="2581" w:type="dxa"/>
            <w:vAlign w:val="center"/>
          </w:tcPr>
          <w:p>
            <w:pPr>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233"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c>
          <w:tcPr>
            <w:tcW w:w="2420" w:type="dxa"/>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tc>
        <w:tc>
          <w:tcPr>
            <w:tcW w:w="2581" w:type="dxa"/>
          </w:tcPr>
          <w:p>
            <w:pPr>
              <w:spacing w:line="360" w:lineRule="auto"/>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最终确定的质量保证及服务承诺（优惠条件）</w:t>
            </w: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p>
            <w:pPr>
              <w:spacing w:line="360" w:lineRule="auto"/>
              <w:rPr>
                <w:rFonts w:ascii="宋体" w:hAnsi="宋体" w:eastAsia="宋体" w:cs="宋体"/>
                <w:color w:val="000000" w:themeColor="text1"/>
                <w:kern w:val="0"/>
                <w:sz w:val="24"/>
                <w:szCs w:val="24"/>
                <w14:textFill>
                  <w14:solidFill>
                    <w14:schemeClr w14:val="tx1"/>
                  </w14:solidFill>
                </w14:textFill>
              </w:rPr>
            </w:pPr>
          </w:p>
        </w:tc>
      </w:tr>
    </w:tbl>
    <w:p>
      <w:pPr>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注：此表不需装订在响应文件中，供应商事先须盖章、签字。在磋商期间，由磋商小组确定合格的供应商现场填写。</w:t>
      </w: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tabs>
          <w:tab w:val="left" w:pos="168"/>
        </w:tabs>
        <w:spacing w:line="360" w:lineRule="auto"/>
        <w:textAlignment w:val="baseline"/>
        <w:rPr>
          <w:rFonts w:ascii="宋体" w:hAnsi="宋体" w:eastAsia="宋体" w:cs="宋体"/>
          <w:b/>
          <w:bCs/>
          <w:color w:val="000000" w:themeColor="text1"/>
          <w:kern w:val="0"/>
          <w:sz w:val="24"/>
          <w:szCs w:val="24"/>
          <w14:textFill>
            <w14:solidFill>
              <w14:schemeClr w14:val="tx1"/>
            </w14:solidFill>
          </w14:textFill>
        </w:rPr>
      </w:pP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供应商：</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（公章）</w:t>
      </w:r>
    </w:p>
    <w:p>
      <w:pPr>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法定代表人或委托代理人：</w:t>
      </w:r>
      <w:r>
        <w:rPr>
          <w:rFonts w:hint="eastAsia" w:ascii="宋体" w:hAnsi="宋体" w:eastAsia="宋体" w:cs="宋体"/>
          <w:b/>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（签字或盖章）</w:t>
      </w:r>
    </w:p>
    <w:p>
      <w:pPr>
        <w:wordWrap w:val="0"/>
        <w:spacing w:line="360" w:lineRule="auto"/>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年   月  日</w:t>
      </w:r>
    </w:p>
    <w:p>
      <w:pPr>
        <w:widowControl/>
        <w:snapToGrid w:val="0"/>
        <w:spacing w:line="360" w:lineRule="auto"/>
        <w:outlineLvl w:val="1"/>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br w:type="page"/>
      </w:r>
      <w:bookmarkStart w:id="227" w:name="_Toc4721"/>
      <w:bookmarkStart w:id="228" w:name="_Toc111574520"/>
      <w:r>
        <w:rPr>
          <w:rFonts w:hint="eastAsia" w:ascii="宋体" w:hAnsi="宋体" w:eastAsia="宋体" w:cs="宋体"/>
          <w:b/>
          <w:color w:val="000000" w:themeColor="text1"/>
          <w:kern w:val="0"/>
          <w:sz w:val="24"/>
          <w:szCs w:val="24"/>
          <w14:textFill>
            <w14:solidFill>
              <w14:schemeClr w14:val="tx1"/>
            </w14:solidFill>
          </w14:textFill>
        </w:rPr>
        <w:t>附件15：中小企业声明函</w:t>
      </w:r>
      <w:bookmarkEnd w:id="227"/>
      <w:bookmarkEnd w:id="228"/>
    </w:p>
    <w:p>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致：刚察县政府采购中心</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229"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229"/>
    </w:p>
    <w:p>
      <w:pPr>
        <w:spacing w:line="4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pPr>
        <w:autoSpaceDE w:val="0"/>
        <w:autoSpaceDN w:val="0"/>
        <w:adjustRightInd w:val="0"/>
        <w:jc w:val="left"/>
        <w:outlineLvl w:val="1"/>
        <w:rPr>
          <w:rFonts w:ascii="宋体" w:hAnsi="宋体" w:eastAsia="宋体" w:cs="宋体"/>
          <w:b/>
          <w:color w:val="000000" w:themeColor="text1"/>
          <w:kern w:val="0"/>
          <w:sz w:val="24"/>
          <w:szCs w:val="24"/>
          <w14:textFill>
            <w14:solidFill>
              <w14:schemeClr w14:val="tx1"/>
            </w14:solidFill>
          </w14:textFill>
        </w:rPr>
      </w:pPr>
      <w:bookmarkStart w:id="230" w:name="_Toc111574521"/>
      <w:r>
        <w:rPr>
          <w:rFonts w:hint="eastAsia" w:ascii="宋体" w:hAnsi="宋体" w:eastAsia="宋体" w:cs="宋体"/>
          <w:b/>
          <w:color w:val="000000" w:themeColor="text1"/>
          <w:kern w:val="0"/>
          <w:sz w:val="24"/>
          <w:szCs w:val="24"/>
          <w14:textFill>
            <w14:solidFill>
              <w14:schemeClr w14:val="tx1"/>
            </w14:solidFill>
          </w14:textFill>
        </w:rPr>
        <w:t>附件16：</w:t>
      </w:r>
      <w:r>
        <w:rPr>
          <w:rFonts w:hint="eastAsia" w:ascii="宋体" w:hAnsi="宋体" w:eastAsia="宋体" w:cs="宋体"/>
          <w:b/>
          <w:color w:val="000000" w:themeColor="text1"/>
          <w:kern w:val="0"/>
          <w:sz w:val="24"/>
          <w:szCs w:val="24"/>
          <w:lang w:val="zh-CN"/>
          <w14:textFill>
            <w14:solidFill>
              <w14:schemeClr w14:val="tx1"/>
            </w14:solidFill>
          </w14:textFill>
        </w:rPr>
        <w:t>残疾人</w:t>
      </w:r>
      <w:r>
        <w:rPr>
          <w:rFonts w:hint="eastAsia" w:ascii="宋体" w:hAnsi="宋体" w:eastAsia="宋体" w:cs="宋体"/>
          <w:b/>
          <w:color w:val="000000" w:themeColor="text1"/>
          <w:kern w:val="0"/>
          <w:sz w:val="24"/>
          <w:szCs w:val="24"/>
          <w14:textFill>
            <w14:solidFill>
              <w14:schemeClr w14:val="tx1"/>
            </w14:solidFill>
          </w14:textFill>
        </w:rPr>
        <w:t>福利性单位声明函</w:t>
      </w:r>
      <w:bookmarkEnd w:id="230"/>
    </w:p>
    <w:p>
      <w:pPr>
        <w:autoSpaceDE w:val="0"/>
        <w:autoSpaceDN w:val="0"/>
        <w:adjustRightInd w:val="0"/>
        <w:jc w:val="left"/>
        <w:rPr>
          <w:rFonts w:ascii="宋体" w:hAnsi="宋体" w:eastAsia="宋体" w:cs="宋体"/>
          <w:b/>
          <w:color w:val="000000" w:themeColor="text1"/>
          <w:kern w:val="0"/>
          <w:sz w:val="24"/>
          <w:szCs w:val="24"/>
          <w14:textFill>
            <w14:solidFill>
              <w14:schemeClr w14:val="tx1"/>
            </w14:solidFill>
          </w14:textFill>
        </w:rPr>
      </w:pPr>
    </w:p>
    <w:p>
      <w:pPr>
        <w:autoSpaceDE w:val="0"/>
        <w:autoSpaceDN w:val="0"/>
        <w:spacing w:line="360" w:lineRule="auto"/>
        <w:ind w:firstLine="562" w:firstLineChars="200"/>
        <w:jc w:val="center"/>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残疾人福利性单位声明函</w:t>
      </w: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p>
    <w:p>
      <w:pPr>
        <w:spacing w:after="156" w:afterLines="50"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刚察县政府采购中心</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注：若无此项内容，可不提供此函</w:t>
      </w:r>
      <w:r>
        <w:rPr>
          <w:rFonts w:hint="eastAsia" w:ascii="宋体" w:hAnsi="宋体" w:eastAsia="宋体" w:cs="宋体"/>
          <w:color w:val="000000" w:themeColor="text1"/>
          <w:kern w:val="0"/>
          <w14:textFill>
            <w14:solidFill>
              <w14:schemeClr w14:val="tx1"/>
            </w14:solidFill>
          </w14:textFill>
        </w:rPr>
        <w:t>。</w:t>
      </w: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企业名称：</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（公章）</w:t>
      </w:r>
    </w:p>
    <w:p>
      <w:pPr>
        <w:spacing w:line="360" w:lineRule="auto"/>
        <w:ind w:firstLine="422" w:firstLineChars="200"/>
        <w:jc w:val="right"/>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企业法定代表人：</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b/>
          <w:color w:val="000000" w:themeColor="text1"/>
          <w:kern w:val="0"/>
          <w14:textFill>
            <w14:solidFill>
              <w14:schemeClr w14:val="tx1"/>
            </w14:solidFill>
          </w14:textFill>
        </w:rPr>
        <w:t>（签字或盖章）</w:t>
      </w:r>
    </w:p>
    <w:p>
      <w:pPr>
        <w:spacing w:line="400" w:lineRule="exact"/>
        <w:ind w:firstLine="422" w:firstLineChars="200"/>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年   月   日</w:t>
      </w:r>
    </w:p>
    <w:p>
      <w:pPr>
        <w:spacing w:line="400" w:lineRule="exact"/>
        <w:outlineLvl w:val="1"/>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bookmarkStart w:id="231" w:name="_Toc111574522"/>
      <w:r>
        <w:rPr>
          <w:rFonts w:hint="eastAsia" w:ascii="宋体" w:hAnsi="宋体" w:eastAsia="宋体" w:cs="宋体"/>
          <w:b/>
          <w:color w:val="000000" w:themeColor="text1"/>
          <w:kern w:val="0"/>
          <w:sz w:val="24"/>
          <w:szCs w:val="24"/>
          <w14:textFill>
            <w14:solidFill>
              <w14:schemeClr w14:val="tx1"/>
            </w14:solidFill>
          </w14:textFill>
        </w:rPr>
        <w:t>附件17：监狱企业证明材料</w:t>
      </w:r>
      <w:bookmarkEnd w:id="231"/>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注：若无此项内容，可不提供。</w:t>
      </w: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420" w:firstLineChars="200"/>
        <w:rPr>
          <w:rFonts w:ascii="宋体" w:hAnsi="宋体" w:eastAsia="宋体" w:cs="宋体"/>
          <w:color w:val="000000" w:themeColor="text1"/>
          <w:kern w:val="0"/>
          <w14:textFill>
            <w14:solidFill>
              <w14:schemeClr w14:val="tx1"/>
            </w14:solidFill>
          </w14:textFill>
        </w:rPr>
      </w:pPr>
    </w:p>
    <w:p>
      <w:pPr>
        <w:spacing w:line="400" w:lineRule="exact"/>
        <w:ind w:firstLine="723"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28"/>
          <w:sz w:val="36"/>
          <w:szCs w:val="20"/>
          <w14:textFill>
            <w14:solidFill>
              <w14:schemeClr w14:val="tx1"/>
            </w14:solidFill>
          </w14:textFill>
        </w:rPr>
        <w:br w:type="page"/>
      </w:r>
    </w:p>
    <w:p>
      <w:pPr>
        <w:pStyle w:val="2"/>
        <w:jc w:val="center"/>
      </w:pPr>
      <w:bookmarkStart w:id="232" w:name="_Toc111574523"/>
      <w:r>
        <w:rPr>
          <w:rFonts w:hint="eastAsia"/>
        </w:rPr>
        <w:t>第六部分  采购项目要求及技术参数</w:t>
      </w:r>
      <w:bookmarkEnd w:id="232"/>
    </w:p>
    <w:p>
      <w:pPr>
        <w:spacing w:line="360" w:lineRule="auto"/>
        <w:jc w:val="center"/>
        <w:outlineLvl w:val="0"/>
        <w:rPr>
          <w:rFonts w:ascii="宋体" w:hAnsi="宋体" w:eastAsia="宋体" w:cs="宋体"/>
          <w:b/>
          <w:bCs/>
          <w:color w:val="000000" w:themeColor="text1"/>
          <w:kern w:val="0"/>
          <w:sz w:val="24"/>
          <w:szCs w:val="24"/>
          <w14:textFill>
            <w14:solidFill>
              <w14:schemeClr w14:val="tx1"/>
            </w14:solidFill>
          </w14:textFill>
        </w:rPr>
      </w:pPr>
      <w:bookmarkStart w:id="233" w:name="_Toc25873"/>
      <w:bookmarkStart w:id="234" w:name="_Toc23433"/>
      <w:bookmarkStart w:id="235" w:name="_Toc111574524"/>
      <w:r>
        <w:rPr>
          <w:rFonts w:hint="eastAsia" w:ascii="宋体" w:hAnsi="宋体" w:eastAsia="宋体" w:cs="宋体"/>
          <w:b/>
          <w:bCs/>
          <w:color w:val="000000" w:themeColor="text1"/>
          <w:kern w:val="0"/>
          <w:sz w:val="28"/>
          <w:szCs w:val="28"/>
          <w:lang w:val="zh-CN"/>
          <w14:textFill>
            <w14:solidFill>
              <w14:schemeClr w14:val="tx1"/>
            </w14:solidFill>
          </w14:textFill>
        </w:rPr>
        <w:t>（一）投标要求</w:t>
      </w:r>
      <w:bookmarkEnd w:id="233"/>
      <w:bookmarkEnd w:id="234"/>
      <w:bookmarkEnd w:id="235"/>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36" w:name="_Toc4145"/>
      <w:bookmarkStart w:id="237" w:name="_Toc111574525"/>
      <w:bookmarkStart w:id="238" w:name="_Toc21602"/>
      <w:r>
        <w:rPr>
          <w:rFonts w:hint="eastAsia" w:ascii="宋体" w:hAnsi="宋体" w:eastAsia="宋体" w:cs="宋体"/>
          <w:b/>
          <w:bCs/>
          <w:color w:val="000000" w:themeColor="text1"/>
          <w:kern w:val="0"/>
          <w:sz w:val="24"/>
          <w:szCs w:val="24"/>
          <w:lang w:val="zh-CN"/>
          <w14:textFill>
            <w14:solidFill>
              <w14:schemeClr w14:val="tx1"/>
            </w14:solidFill>
          </w14:textFill>
        </w:rPr>
        <w:t>1.投标说明</w:t>
      </w:r>
      <w:bookmarkEnd w:id="236"/>
      <w:bookmarkEnd w:id="237"/>
      <w:bookmarkEnd w:id="238"/>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1.1供应商必须对本文件的所有内容作为一个整体进行投标，不能拆分或少报。否则，投标无效。</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1.2投标报价应包括</w:t>
      </w:r>
      <w:r>
        <w:rPr>
          <w:rFonts w:hint="eastAsia" w:ascii="宋体" w:hAnsi="宋体" w:eastAsia="宋体" w:cs="宋体"/>
          <w:color w:val="000000" w:themeColor="text1"/>
          <w:kern w:val="0"/>
          <w:sz w:val="24"/>
          <w:lang w:val="zh-CN"/>
          <w14:textFill>
            <w14:solidFill>
              <w14:schemeClr w14:val="tx1"/>
            </w14:solidFill>
          </w14:textFill>
        </w:rPr>
        <w:t>产品费、验收费、手续费、包装费、运输费、保险费、售后服务费、招标代理费、税金及不可预见费等全部费用。</w:t>
      </w:r>
      <w:r>
        <w:rPr>
          <w:rFonts w:hint="eastAsia" w:ascii="宋体" w:hAnsi="宋体" w:eastAsia="宋体" w:cs="宋体"/>
          <w:color w:val="000000" w:themeColor="text1"/>
          <w:kern w:val="0"/>
          <w:sz w:val="24"/>
          <w:szCs w:val="24"/>
          <w:lang w:val="zh-CN"/>
          <w14:textFill>
            <w14:solidFill>
              <w14:schemeClr w14:val="tx1"/>
            </w14:solidFill>
          </w14:textFill>
        </w:rPr>
        <w:t>若投标报价不能完全包括上述内容，该投标将被认为非实质性响应。</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3交货时间</w:t>
      </w:r>
      <w:r>
        <w:rPr>
          <w:rFonts w:hint="eastAsia" w:ascii="宋体" w:hAnsi="宋体" w:eastAsia="宋体" w:cs="宋体"/>
          <w:color w:val="000000" w:themeColor="text1"/>
          <w:kern w:val="0"/>
          <w:sz w:val="24"/>
          <w:szCs w:val="24"/>
          <w:lang w:val="zh-CN"/>
          <w14:textFill>
            <w14:solidFill>
              <w14:schemeClr w14:val="tx1"/>
            </w14:solidFill>
          </w14:textFill>
        </w:rPr>
        <w:t>、地点：按采购人指定的时间、地点交货并交付使用。</w:t>
      </w:r>
    </w:p>
    <w:p>
      <w:pPr>
        <w:spacing w:line="360" w:lineRule="auto"/>
        <w:jc w:val="left"/>
        <w:outlineLvl w:val="0"/>
        <w:rPr>
          <w:rFonts w:ascii="宋体" w:hAnsi="宋体" w:eastAsia="宋体" w:cs="宋体"/>
          <w:b/>
          <w:bCs/>
          <w:color w:val="000000" w:themeColor="text1"/>
          <w:kern w:val="0"/>
          <w:sz w:val="24"/>
          <w:szCs w:val="24"/>
          <w14:textFill>
            <w14:solidFill>
              <w14:schemeClr w14:val="tx1"/>
            </w14:solidFill>
          </w14:textFill>
        </w:rPr>
      </w:pPr>
      <w:bookmarkStart w:id="239" w:name="_Toc111574526"/>
      <w:bookmarkStart w:id="240" w:name="_Toc13015"/>
      <w:bookmarkStart w:id="241" w:name="_Toc22378"/>
      <w:r>
        <w:rPr>
          <w:rFonts w:hint="eastAsia" w:ascii="宋体" w:hAnsi="宋体" w:eastAsia="宋体" w:cs="宋体"/>
          <w:b/>
          <w:bCs/>
          <w:color w:val="000000" w:themeColor="text1"/>
          <w:kern w:val="0"/>
          <w:sz w:val="24"/>
          <w:szCs w:val="24"/>
          <w14:textFill>
            <w14:solidFill>
              <w14:schemeClr w14:val="tx1"/>
            </w14:solidFill>
          </w14:textFill>
        </w:rPr>
        <w:t>2.报价说明</w:t>
      </w:r>
      <w:bookmarkEnd w:id="239"/>
      <w:bookmarkEnd w:id="240"/>
      <w:bookmarkEnd w:id="241"/>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本次磋商文件中规定的采购预算额度为招标最高限价，供应商的投标报价不得超出此额度。否则，投标无效。</w:t>
      </w:r>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2" w:name="_Toc17867"/>
      <w:bookmarkStart w:id="243" w:name="_Toc32448"/>
      <w:bookmarkStart w:id="244" w:name="_Toc111574527"/>
      <w:r>
        <w:rPr>
          <w:rFonts w:hint="eastAsia" w:ascii="宋体" w:hAnsi="宋体" w:eastAsia="宋体" w:cs="宋体"/>
          <w:b/>
          <w:bCs/>
          <w:color w:val="000000" w:themeColor="text1"/>
          <w:kern w:val="0"/>
          <w:sz w:val="24"/>
          <w:szCs w:val="24"/>
          <w:lang w:val="zh-CN"/>
          <w14:textFill>
            <w14:solidFill>
              <w14:schemeClr w14:val="tx1"/>
            </w14:solidFill>
          </w14:textFill>
        </w:rPr>
        <w:t>3.重要指标</w:t>
      </w:r>
      <w:bookmarkEnd w:id="242"/>
      <w:bookmarkEnd w:id="243"/>
      <w:bookmarkEnd w:id="244"/>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3.1“技术参数”中用“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”符号标注的属于重要技术参数、指标，必须完全响应。否则，视为无效投标。</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3.2磋商文件中凡需与原有设备、系统并机、兼容、匹配等要求的，请主动和采购人联系，取得原有设备、系统相关资料。若有磋商文件未提及或变更内容的，请及时与采购代理机构联系。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3.3技术参数中除注明签订合同时提供</w:t>
      </w:r>
      <w:r>
        <w:rPr>
          <w:rFonts w:hint="eastAsia" w:ascii="宋体" w:hAnsi="宋体" w:eastAsia="宋体" w:cs="宋体"/>
          <w:color w:val="000000" w:themeColor="text1"/>
          <w:kern w:val="0"/>
          <w:sz w:val="24"/>
          <w:szCs w:val="24"/>
          <w14:textFill>
            <w14:solidFill>
              <w14:schemeClr w14:val="tx1"/>
            </w14:solidFill>
          </w14:textFill>
        </w:rPr>
        <w:t>的相关授权、服务承诺等资料以外，其余相关资料在投标时必须附在响应文件中。</w:t>
      </w:r>
    </w:p>
    <w:p>
      <w:pPr>
        <w:spacing w:line="360" w:lineRule="auto"/>
        <w:jc w:val="left"/>
        <w:outlineLvl w:val="0"/>
        <w:rPr>
          <w:rFonts w:ascii="宋体" w:hAnsi="宋体" w:eastAsia="宋体" w:cs="宋体"/>
          <w:b/>
          <w:bCs/>
          <w:color w:val="000000" w:themeColor="text1"/>
          <w:kern w:val="0"/>
          <w:sz w:val="24"/>
          <w:szCs w:val="24"/>
          <w:lang w:val="zh-CN"/>
          <w14:textFill>
            <w14:solidFill>
              <w14:schemeClr w14:val="tx1"/>
            </w14:solidFill>
          </w14:textFill>
        </w:rPr>
      </w:pPr>
      <w:bookmarkStart w:id="245" w:name="_Toc5036"/>
      <w:bookmarkStart w:id="246" w:name="_Toc111574528"/>
      <w:bookmarkStart w:id="247" w:name="_Toc24486"/>
      <w:r>
        <w:rPr>
          <w:rFonts w:hint="eastAsia" w:ascii="宋体" w:hAnsi="宋体" w:eastAsia="宋体" w:cs="宋体"/>
          <w:b/>
          <w:bCs/>
          <w:color w:val="000000" w:themeColor="text1"/>
          <w:kern w:val="0"/>
          <w:sz w:val="24"/>
          <w:szCs w:val="24"/>
          <w:lang w:val="zh-CN"/>
          <w14:textFill>
            <w14:solidFill>
              <w14:schemeClr w14:val="tx1"/>
            </w14:solidFill>
          </w14:textFill>
        </w:rPr>
        <w:t>4.商务要求</w:t>
      </w:r>
      <w:bookmarkEnd w:id="245"/>
      <w:bookmarkEnd w:id="246"/>
      <w:bookmarkEnd w:id="247"/>
    </w:p>
    <w:p>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color w:val="000000" w:themeColor="text1"/>
          <w:kern w:val="0"/>
          <w:sz w:val="24"/>
          <w:szCs w:val="24"/>
          <w:lang w:val="zh-CN"/>
          <w14:textFill>
            <w14:solidFill>
              <w14:schemeClr w14:val="tx1"/>
            </w14:solidFill>
          </w14:textFill>
        </w:rPr>
        <w:t>4.1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交货时间</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日内</w:t>
      </w:r>
    </w:p>
    <w:p>
      <w:pPr>
        <w:autoSpaceDE w:val="0"/>
        <w:autoSpaceDN w:val="0"/>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4.2.</w:t>
      </w:r>
      <w:r>
        <w:rPr>
          <w:rFonts w:hint="eastAsia" w:ascii="宋体" w:hAnsi="宋体" w:eastAsia="宋体" w:cs="宋体"/>
          <w:color w:val="000000" w:themeColor="text1"/>
          <w:kern w:val="0"/>
          <w:sz w:val="24"/>
          <w:szCs w:val="24"/>
          <w14:textFill>
            <w14:solidFill>
              <w14:schemeClr w14:val="tx1"/>
            </w14:solidFill>
          </w14:textFill>
        </w:rPr>
        <w:t>交货</w:t>
      </w:r>
      <w:r>
        <w:rPr>
          <w:rFonts w:hint="eastAsia" w:ascii="宋体" w:hAnsi="宋体" w:eastAsia="宋体" w:cs="宋体"/>
          <w:color w:val="000000" w:themeColor="text1"/>
          <w:kern w:val="0"/>
          <w:sz w:val="24"/>
          <w:szCs w:val="24"/>
          <w:lang w:val="zh-CN"/>
          <w14:textFill>
            <w14:solidFill>
              <w14:schemeClr w14:val="tx1"/>
            </w14:solidFill>
          </w14:textFill>
        </w:rPr>
        <w:t>地点：</w:t>
      </w:r>
      <w:r>
        <w:rPr>
          <w:rFonts w:hint="eastAsia" w:ascii="宋体" w:hAnsi="宋体" w:eastAsia="宋体" w:cs="宋体"/>
          <w:color w:val="000000" w:themeColor="text1"/>
          <w:kern w:val="0"/>
          <w:sz w:val="24"/>
          <w:szCs w:val="24"/>
          <w14:textFill>
            <w14:solidFill>
              <w14:schemeClr w14:val="tx1"/>
            </w14:solidFill>
          </w14:textFill>
        </w:rPr>
        <w:t>甲方指定地点</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4.3.付款方式：</w:t>
      </w:r>
      <w:r>
        <w:rPr>
          <w:rFonts w:hint="eastAsia" w:ascii="宋体" w:hAnsi="宋体" w:eastAsia="宋体" w:cs="宋体"/>
          <w:color w:val="000000" w:themeColor="text1"/>
          <w:kern w:val="0"/>
          <w:sz w:val="24"/>
          <w:szCs w:val="24"/>
          <w14:textFill>
            <w14:solidFill>
              <w14:schemeClr w14:val="tx1"/>
            </w14:solidFill>
          </w14:textFill>
        </w:rPr>
        <w:t>详见“第四部分  采购项目合同书”中“四、付款方式”的规定</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4.4.</w:t>
      </w:r>
      <w:r>
        <w:rPr>
          <w:rFonts w:hint="eastAsia" w:ascii="宋体" w:hAnsi="宋体" w:eastAsia="宋体" w:cs="宋体"/>
          <w:color w:val="auto"/>
          <w:kern w:val="0"/>
          <w:sz w:val="24"/>
          <w:szCs w:val="24"/>
          <w:lang w:val="zh-CN"/>
        </w:rPr>
        <w:t>免费质量保证期：</w:t>
      </w:r>
      <w:r>
        <w:rPr>
          <w:rFonts w:hint="eastAsia" w:ascii="宋体" w:hAnsi="宋体" w:eastAsia="宋体" w:cs="宋体"/>
          <w:color w:val="auto"/>
          <w:kern w:val="0"/>
          <w:sz w:val="24"/>
          <w:szCs w:val="24"/>
        </w:rPr>
        <w:t>12个月</w:t>
      </w:r>
      <w:r>
        <w:rPr>
          <w:rFonts w:hint="eastAsia" w:ascii="宋体" w:hAnsi="宋体" w:eastAsia="宋体" w:cs="宋体"/>
          <w:color w:val="auto"/>
          <w:kern w:val="0"/>
          <w:sz w:val="24"/>
          <w:szCs w:val="24"/>
          <w:lang w:val="zh-CN"/>
        </w:rPr>
        <w:t>，从验收合格后开始计算。</w:t>
      </w:r>
    </w:p>
    <w:p>
      <w:pPr>
        <w:autoSpaceDE w:val="0"/>
        <w:autoSpaceDN w:val="0"/>
        <w:spacing w:line="360" w:lineRule="auto"/>
        <w:ind w:firstLine="480" w:firstLineChars="200"/>
        <w:rPr>
          <w:rFonts w:ascii="宋体" w:hAnsi="宋体" w:eastAsia="宋体" w:cs="宋体"/>
          <w:color w:val="000000" w:themeColor="text1"/>
          <w:kern w:val="0"/>
          <w:sz w:val="24"/>
          <w:szCs w:val="24"/>
          <w:lang w:val="zh-CN"/>
          <w14:textFill>
            <w14:solidFill>
              <w14:schemeClr w14:val="tx1"/>
            </w14:solidFill>
          </w14:textFill>
        </w:rPr>
      </w:pPr>
    </w:p>
    <w:p>
      <w:pPr>
        <w:widowControl/>
        <w:jc w:val="left"/>
        <w:rPr>
          <w:color w:val="000000" w:themeColor="text1"/>
          <w14:textFill>
            <w14:solidFill>
              <w14:schemeClr w14:val="tx1"/>
            </w14:solidFill>
          </w14:textFill>
        </w:rPr>
      </w:pPr>
    </w:p>
    <w:p>
      <w:pPr>
        <w:spacing w:line="360" w:lineRule="auto"/>
        <w:jc w:val="center"/>
        <w:outlineLvl w:val="0"/>
        <w:rPr>
          <w:rFonts w:ascii="宋体" w:hAnsi="宋体" w:eastAsia="宋体" w:cs="宋体"/>
          <w:b/>
          <w:bCs/>
          <w:color w:val="000000" w:themeColor="text1"/>
          <w:kern w:val="0"/>
          <w:sz w:val="28"/>
          <w:szCs w:val="28"/>
          <w:lang w:val="zh-CN"/>
          <w14:textFill>
            <w14:solidFill>
              <w14:schemeClr w14:val="tx1"/>
            </w14:solidFill>
          </w14:textFill>
        </w:rPr>
      </w:pPr>
      <w:bookmarkStart w:id="248" w:name="_Toc111574529"/>
      <w:r>
        <w:rPr>
          <w:rFonts w:hint="eastAsia" w:ascii="宋体" w:hAnsi="宋体" w:eastAsia="宋体" w:cs="宋体"/>
          <w:b/>
          <w:bCs/>
          <w:color w:val="000000" w:themeColor="text1"/>
          <w:kern w:val="0"/>
          <w:sz w:val="28"/>
          <w:szCs w:val="28"/>
          <w:lang w:val="zh-CN"/>
          <w14:textFill>
            <w14:solidFill>
              <w14:schemeClr w14:val="tx1"/>
            </w14:solidFill>
          </w14:textFill>
        </w:rPr>
        <w:t>(二)技术参数</w:t>
      </w:r>
      <w:bookmarkEnd w:id="248"/>
    </w:p>
    <w:p>
      <w:pPr>
        <w:autoSpaceDE w:val="0"/>
        <w:autoSpaceDN w:val="0"/>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一、技术参数要求</w:t>
      </w:r>
    </w:p>
    <w:p>
      <w:pPr>
        <w:autoSpaceDE w:val="0"/>
        <w:autoSpaceDN w:val="0"/>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（一）货物总体要求</w:t>
      </w:r>
    </w:p>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1.所投警用</w:t>
      </w:r>
      <w:r>
        <w:rPr>
          <w:rFonts w:hint="eastAsia" w:ascii="宋体" w:hAnsi="宋体" w:eastAsia="宋体" w:cs="宋体"/>
          <w:color w:val="auto"/>
          <w:kern w:val="0"/>
          <w:sz w:val="24"/>
          <w:szCs w:val="24"/>
          <w:lang w:val="en-US" w:eastAsia="zh-CN"/>
        </w:rPr>
        <w:t>两轮摩托车</w:t>
      </w:r>
      <w:r>
        <w:rPr>
          <w:rFonts w:hint="eastAsia" w:ascii="宋体" w:hAnsi="宋体" w:eastAsia="宋体" w:cs="宋体"/>
          <w:color w:val="auto"/>
          <w:kern w:val="0"/>
          <w:sz w:val="24"/>
          <w:szCs w:val="24"/>
        </w:rPr>
        <w:t>必须符合下列要求之一：</w:t>
      </w:r>
    </w:p>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（1）工信部《道路机动车辆生产企业及产品</w:t>
      </w:r>
      <w:r>
        <w:rPr>
          <w:rFonts w:hint="eastAsia" w:ascii="宋体" w:hAnsi="宋体" w:eastAsia="宋体" w:cs="宋体"/>
          <w:color w:val="auto"/>
          <w:kern w:val="0"/>
          <w:sz w:val="24"/>
          <w:szCs w:val="24"/>
          <w:lang w:val="en-US" w:eastAsia="zh-CN"/>
        </w:rPr>
        <w:t>信息查询系统</w:t>
      </w:r>
      <w:r>
        <w:rPr>
          <w:rFonts w:hint="eastAsia" w:ascii="宋体" w:hAnsi="宋体" w:eastAsia="宋体" w:cs="宋体"/>
          <w:color w:val="auto"/>
          <w:kern w:val="0"/>
          <w:sz w:val="24"/>
          <w:szCs w:val="24"/>
        </w:rPr>
        <w:t>》公告中列明的</w:t>
      </w:r>
      <w:r>
        <w:rPr>
          <w:rFonts w:hint="eastAsia" w:ascii="宋体" w:hAnsi="宋体" w:eastAsia="宋体" w:cs="宋体"/>
          <w:color w:val="auto"/>
          <w:kern w:val="0"/>
          <w:sz w:val="24"/>
          <w:szCs w:val="24"/>
          <w:lang w:val="en-US" w:eastAsia="zh-CN"/>
        </w:rPr>
        <w:t>两轮</w:t>
      </w:r>
      <w:r>
        <w:rPr>
          <w:rFonts w:hint="eastAsia" w:ascii="宋体" w:hAnsi="宋体" w:eastAsia="宋体" w:cs="宋体"/>
          <w:color w:val="auto"/>
          <w:kern w:val="0"/>
          <w:sz w:val="24"/>
          <w:szCs w:val="24"/>
        </w:rPr>
        <w:t>摩托车（投标文件中须提供投标产品在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道路机动车辆生产企业及产品</w:t>
      </w:r>
      <w:r>
        <w:rPr>
          <w:rFonts w:hint="eastAsia" w:ascii="宋体" w:hAnsi="宋体" w:eastAsia="宋体" w:cs="宋体"/>
          <w:color w:val="auto"/>
          <w:kern w:val="0"/>
          <w:sz w:val="24"/>
          <w:szCs w:val="24"/>
          <w:lang w:val="en-US" w:eastAsia="zh-CN"/>
        </w:rPr>
        <w:t>信息查询系统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中的截图）；</w:t>
      </w:r>
    </w:p>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（2）民用摩托车（投标文件中须承诺</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后涂装为公安制式警车，提供涂装制式警车并配置招标文件要求的相关装备）；</w:t>
      </w:r>
    </w:p>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（3）入选公安部警用装备采购中心的</w:t>
      </w:r>
      <w:r>
        <w:rPr>
          <w:rFonts w:hint="eastAsia" w:ascii="宋体" w:hAnsi="宋体" w:eastAsia="宋体" w:cs="宋体"/>
          <w:color w:val="auto"/>
          <w:kern w:val="0"/>
          <w:sz w:val="24"/>
          <w:szCs w:val="24"/>
          <w:lang w:val="en-US" w:eastAsia="zh-CN"/>
        </w:rPr>
        <w:t>警用两轮摩托车</w:t>
      </w:r>
      <w:r>
        <w:rPr>
          <w:rFonts w:hint="eastAsia" w:ascii="宋体" w:hAnsi="宋体" w:eastAsia="宋体" w:cs="宋体"/>
          <w:color w:val="auto"/>
          <w:kern w:val="0"/>
          <w:sz w:val="24"/>
          <w:szCs w:val="24"/>
        </w:rPr>
        <w:t>（投标文件中须提供投标产品入选</w:t>
      </w:r>
      <w:r>
        <w:rPr>
          <w:rFonts w:hint="eastAsia" w:ascii="宋体" w:hAnsi="宋体" w:eastAsia="宋体" w:cs="宋体"/>
          <w:color w:val="auto"/>
          <w:kern w:val="0"/>
          <w:sz w:val="24"/>
          <w:szCs w:val="24"/>
          <w:lang w:val="en-US" w:eastAsia="zh-CN"/>
        </w:rPr>
        <w:t>界面</w:t>
      </w:r>
      <w:r>
        <w:rPr>
          <w:rFonts w:hint="eastAsia" w:ascii="宋体" w:hAnsi="宋体" w:eastAsia="宋体" w:cs="宋体"/>
          <w:color w:val="auto"/>
          <w:kern w:val="0"/>
          <w:sz w:val="24"/>
          <w:szCs w:val="24"/>
        </w:rPr>
        <w:t>截图）。</w:t>
      </w:r>
    </w:p>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2.所投</w:t>
      </w:r>
      <w:r>
        <w:rPr>
          <w:rFonts w:hint="eastAsia" w:ascii="宋体" w:hAnsi="宋体" w:eastAsia="宋体" w:cs="宋体"/>
          <w:color w:val="auto"/>
          <w:kern w:val="0"/>
          <w:sz w:val="24"/>
          <w:szCs w:val="24"/>
          <w:lang w:val="en-US" w:eastAsia="zh-CN"/>
        </w:rPr>
        <w:t>警用摩托车</w:t>
      </w:r>
      <w:r>
        <w:rPr>
          <w:rFonts w:hint="eastAsia" w:ascii="宋体" w:hAnsi="宋体" w:eastAsia="宋体" w:cs="宋体"/>
          <w:color w:val="auto"/>
          <w:kern w:val="0"/>
          <w:sz w:val="24"/>
          <w:szCs w:val="24"/>
        </w:rPr>
        <w:t>须满足机动车登记注册上牌照要求（投标文件中须提供承诺书）。</w:t>
      </w:r>
    </w:p>
    <w:p>
      <w:pPr>
        <w:autoSpaceDE w:val="0"/>
        <w:autoSpaceDN w:val="0"/>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大排量警用两轮摩托车技术需求</w:t>
      </w:r>
    </w:p>
    <w:tbl>
      <w:tblPr>
        <w:tblStyle w:val="2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shd w:val="clear" w:color="auto" w:fill="auto"/>
            <w:noWrap/>
            <w:vAlign w:val="center"/>
          </w:tcPr>
          <w:p>
            <w:pPr>
              <w:autoSpaceDE w:val="0"/>
              <w:autoSpaceDN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货物</w:t>
            </w:r>
            <w:r>
              <w:rPr>
                <w:rFonts w:hint="eastAsia" w:ascii="宋体" w:hAnsi="宋体" w:eastAsia="宋体" w:cs="宋体"/>
                <w:color w:val="auto"/>
                <w:kern w:val="0"/>
                <w:sz w:val="24"/>
                <w:szCs w:val="24"/>
              </w:rPr>
              <w:t>名称</w:t>
            </w: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restart"/>
            <w:shd w:val="clear" w:color="auto" w:fill="auto"/>
            <w:noWrap/>
            <w:vAlign w:val="center"/>
          </w:tcPr>
          <w:p>
            <w:pPr>
              <w:autoSpaceDE w:val="0"/>
              <w:autoSpaceDN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大排量两轮</w:t>
            </w:r>
            <w:r>
              <w:rPr>
                <w:rFonts w:hint="eastAsia" w:ascii="宋体" w:hAnsi="宋体" w:eastAsia="宋体" w:cs="宋体"/>
                <w:color w:val="auto"/>
                <w:kern w:val="0"/>
                <w:sz w:val="24"/>
                <w:szCs w:val="24"/>
                <w:lang w:val="en-US" w:eastAsia="zh-CN"/>
              </w:rPr>
              <w:t>警用</w:t>
            </w:r>
            <w:r>
              <w:rPr>
                <w:rFonts w:hint="eastAsia" w:ascii="宋体" w:hAnsi="宋体" w:eastAsia="宋体" w:cs="宋体"/>
                <w:color w:val="auto"/>
                <w:kern w:val="0"/>
                <w:sz w:val="24"/>
                <w:szCs w:val="24"/>
              </w:rPr>
              <w:t>摩托车</w:t>
            </w:r>
            <w:r>
              <w:rPr>
                <w:rFonts w:hint="eastAsia" w:ascii="宋体" w:hAnsi="宋体" w:eastAsia="宋体" w:cs="宋体"/>
                <w:color w:val="auto"/>
                <w:kern w:val="0"/>
                <w:sz w:val="24"/>
                <w:szCs w:val="24"/>
                <w:lang w:val="en-US" w:eastAsia="zh-CN"/>
              </w:rPr>
              <w:t>6台</w:t>
            </w:r>
            <w:bookmarkStart w:id="249" w:name="_GoBack"/>
            <w:bookmarkEnd w:id="249"/>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1.发动机型式：双缸，四冲程，液冷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★2.排量（ml）:650±1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3.最大功率（kW）:≥45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▲4.最大扭矩（N•m）:≥</w:t>
            </w:r>
            <w:r>
              <w:rPr>
                <w:rFonts w:hint="eastAsia" w:ascii="宋体" w:hAnsi="宋体" w:eastAsia="宋体" w:cs="宋体"/>
                <w:color w:val="auto"/>
                <w:kern w:val="0"/>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5.传动方式：链条传动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6.长×宽×高（mm）:2250×1000×1355（±10mm）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▲7.最小离地间隙（mm）：≤160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▲8.轴距（mm）：1420±10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▲9.整备质量（kg）：≤260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10.油箱容积（L）:≥22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11.最高车速（km/h）：≥120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12.制动系统有无配备ABS：有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vMerge w:val="continue"/>
            <w:shd w:val="clear" w:color="auto" w:fill="auto"/>
            <w:noWrap/>
            <w:vAlign w:val="center"/>
          </w:tcPr>
          <w:p>
            <w:pPr>
              <w:autoSpaceDE w:val="0"/>
              <w:autoSpaceDN w:val="0"/>
              <w:spacing w:line="360" w:lineRule="auto"/>
              <w:ind w:firstLine="480" w:firstLineChars="200"/>
              <w:rPr>
                <w:rFonts w:hint="eastAsia" w:ascii="宋体" w:hAnsi="宋体" w:eastAsia="宋体" w:cs="宋体"/>
                <w:color w:val="auto"/>
                <w:kern w:val="0"/>
                <w:sz w:val="24"/>
                <w:szCs w:val="24"/>
              </w:rPr>
            </w:pPr>
          </w:p>
        </w:tc>
        <w:tc>
          <w:tcPr>
            <w:tcW w:w="8144" w:type="dxa"/>
            <w:shd w:val="clear" w:color="auto" w:fill="auto"/>
            <w:noWrap/>
            <w:vAlign w:val="center"/>
          </w:tcPr>
          <w:p>
            <w:pPr>
              <w:autoSpaceDE w:val="0"/>
              <w:autoSpaceDN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前4个警灯、后拉杆警灯</w:t>
            </w:r>
          </w:p>
        </w:tc>
      </w:tr>
    </w:tbl>
    <w:p>
      <w:pPr>
        <w:autoSpaceDE w:val="0"/>
        <w:autoSpaceDN w:val="0"/>
        <w:spacing w:line="360" w:lineRule="auto"/>
        <w:ind w:firstLine="480" w:firstLineChars="200"/>
        <w:rPr>
          <w:rFonts w:hint="eastAsia" w:ascii="宋体" w:hAnsi="宋体" w:eastAsia="宋体" w:cs="宋体"/>
          <w:color w:val="auto"/>
          <w:kern w:val="0"/>
          <w:sz w:val="24"/>
          <w:szCs w:val="24"/>
          <w:lang w:val="en-US" w:eastAsia="zh-CN"/>
        </w:rPr>
      </w:pPr>
    </w:p>
    <w:p>
      <w:pPr>
        <w:autoSpaceDE w:val="0"/>
        <w:autoSpaceDN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注：1、带★参数是实质性参数，达不到响应要求，为无效投标；</w:t>
      </w:r>
    </w:p>
    <w:p>
      <w:pPr>
        <w:autoSpaceDE w:val="0"/>
        <w:autoSpaceDN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带▲标识的参数为重要技术参数指标;</w:t>
      </w:r>
    </w:p>
    <w:p>
      <w:pPr>
        <w:autoSpaceDE w:val="0"/>
        <w:autoSpaceDN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中标供应商须提供1-2类参数带“CMA”检</w:t>
      </w:r>
      <w:r>
        <w:rPr>
          <w:rFonts w:hint="eastAsia" w:ascii="宋体" w:hAnsi="宋体" w:eastAsia="宋体" w:cs="宋体"/>
          <w:color w:val="auto"/>
          <w:kern w:val="0"/>
          <w:sz w:val="24"/>
          <w:szCs w:val="24"/>
          <w:lang w:eastAsia="zh-CN"/>
        </w:rPr>
        <w:t>验报告</w:t>
      </w:r>
      <w:r>
        <w:rPr>
          <w:rFonts w:hint="eastAsia" w:ascii="宋体" w:hAnsi="宋体" w:eastAsia="宋体" w:cs="宋体"/>
          <w:color w:val="auto"/>
          <w:kern w:val="0"/>
          <w:sz w:val="24"/>
          <w:szCs w:val="24"/>
          <w:lang w:val="en-US" w:eastAsia="zh-CN"/>
        </w:rPr>
        <w:t>或“CNAS”认证文件（复印件或扫描件，并加盖中标供应商公章）。</w:t>
      </w:r>
    </w:p>
    <w:p>
      <w:pPr>
        <w:pStyle w:val="13"/>
        <w:rPr>
          <w:rFonts w:hint="eastAsia" w:ascii="宋体" w:hAnsi="宋体" w:eastAsia="宋体" w:cs="宋体"/>
          <w:sz w:val="24"/>
          <w:szCs w:val="24"/>
        </w:rPr>
      </w:pPr>
    </w:p>
    <w:sectPr>
      <w:footerReference r:id="rId9" w:type="default"/>
      <w:pgSz w:w="11906" w:h="16838"/>
      <w:pgMar w:top="1440" w:right="1800" w:bottom="1440" w:left="1800" w:header="851"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334902"/>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64"/>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Bdr>
        <w:bottom w:val="none" w:color="auto" w:sz="0" w:space="1"/>
      </w:pBdr>
      <w:ind w:firstLine="0" w:firstLineChars="0"/>
      <w:rPr>
        <w:rFonts w:hint="eastAsia" w:eastAsia="宋体"/>
        <w:b/>
        <w:bCs/>
        <w:lang w:eastAsia="zh-CN"/>
      </w:rPr>
    </w:pPr>
    <w:r>
      <w:rPr>
        <w:rFonts w:hint="eastAsia" w:ascii="宋体" w:hAnsi="宋体" w:cs="宋体"/>
        <w:b/>
        <w:bCs/>
        <w:sz w:val="21"/>
        <w:szCs w:val="21"/>
        <w:u w:val="single"/>
        <w:lang w:eastAsia="zh-CN"/>
      </w:rPr>
      <w:t>刚察县政府采购中心</w:t>
    </w:r>
    <w:r>
      <w:rPr>
        <w:rFonts w:hint="eastAsia" w:ascii="宋体" w:hAnsi="宋体" w:cs="宋体"/>
        <w:b/>
        <w:bCs/>
        <w:sz w:val="21"/>
        <w:szCs w:val="21"/>
        <w:u w:val="single"/>
      </w:rPr>
      <w:t xml:space="preserve">磋商文件         </w:t>
    </w:r>
    <w:r>
      <w:rPr>
        <w:rFonts w:hint="eastAsia" w:ascii="宋体" w:hAnsi="宋体" w:cs="宋体"/>
        <w:b/>
        <w:bCs/>
        <w:sz w:val="21"/>
        <w:szCs w:val="21"/>
        <w:u w:val="single"/>
        <w:lang w:eastAsia="zh-CN"/>
      </w:rPr>
      <w:t>刚政采磋商（货物）2024（GCCG）-4号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CBE2E39"/>
    <w:multiLevelType w:val="multilevel"/>
    <w:tmpl w:val="5CBE2E39"/>
    <w:lvl w:ilvl="0" w:tentative="0">
      <w:start w:val="1"/>
      <w:numFmt w:val="decimal"/>
      <w:pStyle w:val="41"/>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7E280B9B"/>
    <w:multiLevelType w:val="multilevel"/>
    <w:tmpl w:val="7E280B9B"/>
    <w:lvl w:ilvl="0" w:tentative="0">
      <w:start w:val="1"/>
      <w:numFmt w:val="chineseCountingThousand"/>
      <w:pStyle w:val="101"/>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98"/>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Y2M5MWIyOTg1YjEzMmE2MmJmOTM0MTFkNTExM2YifQ=="/>
  </w:docVars>
  <w:rsids>
    <w:rsidRoot w:val="002277FF"/>
    <w:rsid w:val="00031F93"/>
    <w:rsid w:val="0004389F"/>
    <w:rsid w:val="00047049"/>
    <w:rsid w:val="0009697F"/>
    <w:rsid w:val="000A3236"/>
    <w:rsid w:val="00106FD9"/>
    <w:rsid w:val="00133784"/>
    <w:rsid w:val="00143344"/>
    <w:rsid w:val="00161221"/>
    <w:rsid w:val="001A3459"/>
    <w:rsid w:val="001C5FC6"/>
    <w:rsid w:val="001D7C4E"/>
    <w:rsid w:val="001F6E20"/>
    <w:rsid w:val="002165A4"/>
    <w:rsid w:val="002277FF"/>
    <w:rsid w:val="002360A9"/>
    <w:rsid w:val="00242FA4"/>
    <w:rsid w:val="002D4EB6"/>
    <w:rsid w:val="00336E17"/>
    <w:rsid w:val="003B324C"/>
    <w:rsid w:val="003C0BE8"/>
    <w:rsid w:val="003C4FD9"/>
    <w:rsid w:val="003E2F76"/>
    <w:rsid w:val="00410754"/>
    <w:rsid w:val="00426DA7"/>
    <w:rsid w:val="0043132B"/>
    <w:rsid w:val="00440175"/>
    <w:rsid w:val="004F7923"/>
    <w:rsid w:val="005022C1"/>
    <w:rsid w:val="00516B8F"/>
    <w:rsid w:val="005361A2"/>
    <w:rsid w:val="00542760"/>
    <w:rsid w:val="00547D3A"/>
    <w:rsid w:val="00571C2E"/>
    <w:rsid w:val="005A0ACC"/>
    <w:rsid w:val="00685B6A"/>
    <w:rsid w:val="006E6810"/>
    <w:rsid w:val="0075106D"/>
    <w:rsid w:val="007624E1"/>
    <w:rsid w:val="00790F8E"/>
    <w:rsid w:val="007F5705"/>
    <w:rsid w:val="0085577B"/>
    <w:rsid w:val="008628E1"/>
    <w:rsid w:val="00886EC7"/>
    <w:rsid w:val="008C7F0D"/>
    <w:rsid w:val="008F02D2"/>
    <w:rsid w:val="00916F44"/>
    <w:rsid w:val="00956671"/>
    <w:rsid w:val="009620CD"/>
    <w:rsid w:val="00973431"/>
    <w:rsid w:val="00994516"/>
    <w:rsid w:val="009B3963"/>
    <w:rsid w:val="009D7222"/>
    <w:rsid w:val="009E1EAB"/>
    <w:rsid w:val="00A510BB"/>
    <w:rsid w:val="00A556D1"/>
    <w:rsid w:val="00A82AA0"/>
    <w:rsid w:val="00AD6219"/>
    <w:rsid w:val="00B16293"/>
    <w:rsid w:val="00B432D3"/>
    <w:rsid w:val="00B67B69"/>
    <w:rsid w:val="00B81B25"/>
    <w:rsid w:val="00BC1A0B"/>
    <w:rsid w:val="00BE3350"/>
    <w:rsid w:val="00BE42E2"/>
    <w:rsid w:val="00C06AC7"/>
    <w:rsid w:val="00C12FAC"/>
    <w:rsid w:val="00C9668B"/>
    <w:rsid w:val="00CA3CDD"/>
    <w:rsid w:val="00CA664B"/>
    <w:rsid w:val="00CA75DC"/>
    <w:rsid w:val="00CC4543"/>
    <w:rsid w:val="00CE4EA7"/>
    <w:rsid w:val="00D0793B"/>
    <w:rsid w:val="00D35F08"/>
    <w:rsid w:val="00D622C3"/>
    <w:rsid w:val="00D6530D"/>
    <w:rsid w:val="00D74BE8"/>
    <w:rsid w:val="00D75FDD"/>
    <w:rsid w:val="00DF493D"/>
    <w:rsid w:val="00E414F2"/>
    <w:rsid w:val="00E733DD"/>
    <w:rsid w:val="00E8109D"/>
    <w:rsid w:val="00E92E8B"/>
    <w:rsid w:val="00EA7189"/>
    <w:rsid w:val="00EC11E7"/>
    <w:rsid w:val="00F27331"/>
    <w:rsid w:val="00F61524"/>
    <w:rsid w:val="00F7576D"/>
    <w:rsid w:val="00F843D3"/>
    <w:rsid w:val="015A6E9C"/>
    <w:rsid w:val="03393105"/>
    <w:rsid w:val="07906F49"/>
    <w:rsid w:val="07ED0962"/>
    <w:rsid w:val="083F1DA6"/>
    <w:rsid w:val="09675150"/>
    <w:rsid w:val="09CB6C8D"/>
    <w:rsid w:val="0B1D7A28"/>
    <w:rsid w:val="0B743D52"/>
    <w:rsid w:val="0D4E1557"/>
    <w:rsid w:val="0DDA5A7F"/>
    <w:rsid w:val="0E2227F4"/>
    <w:rsid w:val="0E5F2F79"/>
    <w:rsid w:val="0EE259C0"/>
    <w:rsid w:val="0F026CC0"/>
    <w:rsid w:val="0F1B5374"/>
    <w:rsid w:val="0F25603C"/>
    <w:rsid w:val="108F4CB9"/>
    <w:rsid w:val="12861B44"/>
    <w:rsid w:val="129F01BE"/>
    <w:rsid w:val="15F66C34"/>
    <w:rsid w:val="16B81863"/>
    <w:rsid w:val="1C4438B3"/>
    <w:rsid w:val="1C9738F0"/>
    <w:rsid w:val="1E550A5D"/>
    <w:rsid w:val="1EC60DF8"/>
    <w:rsid w:val="1F470500"/>
    <w:rsid w:val="1FF71996"/>
    <w:rsid w:val="227B2423"/>
    <w:rsid w:val="269B6790"/>
    <w:rsid w:val="296B5F2D"/>
    <w:rsid w:val="2AE8528D"/>
    <w:rsid w:val="2C9F3729"/>
    <w:rsid w:val="2E625356"/>
    <w:rsid w:val="2EB73A64"/>
    <w:rsid w:val="31700E48"/>
    <w:rsid w:val="31F043F5"/>
    <w:rsid w:val="35400325"/>
    <w:rsid w:val="375801C6"/>
    <w:rsid w:val="3C9217A5"/>
    <w:rsid w:val="407F527E"/>
    <w:rsid w:val="41894F87"/>
    <w:rsid w:val="41B346A8"/>
    <w:rsid w:val="41D8748A"/>
    <w:rsid w:val="4D2B49E6"/>
    <w:rsid w:val="4E310776"/>
    <w:rsid w:val="506643DA"/>
    <w:rsid w:val="518A389F"/>
    <w:rsid w:val="520921CA"/>
    <w:rsid w:val="532F26AB"/>
    <w:rsid w:val="53FE52B2"/>
    <w:rsid w:val="542720D3"/>
    <w:rsid w:val="545C0373"/>
    <w:rsid w:val="54907C78"/>
    <w:rsid w:val="56C567DF"/>
    <w:rsid w:val="5B3F5DFF"/>
    <w:rsid w:val="5B4D68C3"/>
    <w:rsid w:val="5BA87D3D"/>
    <w:rsid w:val="5DF70D68"/>
    <w:rsid w:val="608C5CEB"/>
    <w:rsid w:val="634E6CC7"/>
    <w:rsid w:val="67395F4D"/>
    <w:rsid w:val="67736C7B"/>
    <w:rsid w:val="69B546D7"/>
    <w:rsid w:val="6A1F74F9"/>
    <w:rsid w:val="6B575579"/>
    <w:rsid w:val="6CAE5A5F"/>
    <w:rsid w:val="6D8A79B6"/>
    <w:rsid w:val="6FAB550E"/>
    <w:rsid w:val="6FB714EF"/>
    <w:rsid w:val="70864AD5"/>
    <w:rsid w:val="71B2527A"/>
    <w:rsid w:val="76567C9F"/>
    <w:rsid w:val="7757075A"/>
    <w:rsid w:val="7D4A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iPriority="99" w:name="Body Text First Indent"/>
    <w:lsdException w:qFormat="1" w:uiPriority="99" w:name="Body Text First Indent 2"/>
    <w:lsdException w:qFormat="1" w:uiPriority="0"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Calibri" w:hAnsi="Calibri" w:eastAsia="宋体" w:cs="Times New Roman"/>
      <w:b/>
      <w:bCs/>
      <w:kern w:val="44"/>
      <w:sz w:val="32"/>
      <w:szCs w:val="44"/>
    </w:rPr>
  </w:style>
  <w:style w:type="paragraph" w:styleId="3">
    <w:name w:val="heading 2"/>
    <w:basedOn w:val="1"/>
    <w:next w:val="1"/>
    <w:link w:val="42"/>
    <w:qFormat/>
    <w:uiPriority w:val="0"/>
    <w:pPr>
      <w:keepNext/>
      <w:keepLines/>
      <w:numPr>
        <w:ilvl w:val="1"/>
        <w:numId w:val="1"/>
      </w:numPr>
      <w:spacing w:before="260" w:after="260" w:line="416" w:lineRule="auto"/>
      <w:ind w:firstLine="200" w:firstLineChars="200"/>
      <w:outlineLvl w:val="1"/>
    </w:pPr>
    <w:rPr>
      <w:rFonts w:ascii="Arial" w:hAnsi="Arial" w:eastAsia="黑体" w:cs="Times New Roman"/>
      <w:b/>
      <w:bCs/>
      <w:kern w:val="0"/>
      <w:sz w:val="32"/>
      <w:szCs w:val="32"/>
    </w:rPr>
  </w:style>
  <w:style w:type="paragraph" w:styleId="4">
    <w:name w:val="heading 3"/>
    <w:basedOn w:val="1"/>
    <w:next w:val="1"/>
    <w:link w:val="48"/>
    <w:semiHidden/>
    <w:unhideWhenUsed/>
    <w:qFormat/>
    <w:uiPriority w:val="0"/>
    <w:pPr>
      <w:keepNext/>
      <w:keepLines/>
      <w:spacing w:before="260" w:after="260" w:line="416" w:lineRule="auto"/>
      <w:outlineLvl w:val="2"/>
    </w:pPr>
    <w:rPr>
      <w:rFonts w:ascii="Calibri" w:hAnsi="Calibri" w:eastAsia="宋体" w:cs="Times New Roman"/>
      <w:b/>
      <w:sz w:val="32"/>
    </w:rPr>
  </w:style>
  <w:style w:type="paragraph" w:styleId="5">
    <w:name w:val="heading 4"/>
    <w:basedOn w:val="1"/>
    <w:next w:val="1"/>
    <w:link w:val="44"/>
    <w:qFormat/>
    <w:uiPriority w:val="0"/>
    <w:pPr>
      <w:keepNext/>
      <w:keepLines/>
      <w:spacing w:line="376" w:lineRule="auto"/>
      <w:ind w:firstLine="200" w:firstLineChars="200"/>
      <w:jc w:val="left"/>
      <w:outlineLvl w:val="3"/>
    </w:pPr>
    <w:rPr>
      <w:rFonts w:ascii="Cambria" w:hAnsi="Cambria" w:eastAsia="宋体" w:cs="Times New Roman"/>
      <w:b/>
      <w:bCs/>
      <w:kern w:val="0"/>
      <w:sz w:val="22"/>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link w:val="50"/>
    <w:semiHidden/>
    <w:unhideWhenUsed/>
    <w:qFormat/>
    <w:uiPriority w:val="0"/>
    <w:pPr>
      <w:jc w:val="center"/>
    </w:pPr>
    <w:rPr>
      <w:rFonts w:ascii="Calibri" w:hAnsi="Calibri" w:eastAsia="宋体" w:cs="Times New Roman"/>
    </w:rPr>
  </w:style>
  <w:style w:type="paragraph" w:styleId="7">
    <w:name w:val="Normal Indent"/>
    <w:basedOn w:val="1"/>
    <w:semiHidden/>
    <w:unhideWhenUsed/>
    <w:qFormat/>
    <w:uiPriority w:val="99"/>
    <w:pPr>
      <w:ind w:firstLine="420" w:firstLineChars="200"/>
    </w:pPr>
  </w:style>
  <w:style w:type="paragraph" w:styleId="8">
    <w:name w:val="annotation text"/>
    <w:basedOn w:val="1"/>
    <w:link w:val="109"/>
    <w:semiHidden/>
    <w:unhideWhenUsed/>
    <w:qFormat/>
    <w:uiPriority w:val="99"/>
    <w:pPr>
      <w:jc w:val="left"/>
    </w:pPr>
  </w:style>
  <w:style w:type="paragraph" w:styleId="9">
    <w:name w:val="Body Text"/>
    <w:basedOn w:val="1"/>
    <w:next w:val="10"/>
    <w:link w:val="56"/>
    <w:semiHidden/>
    <w:unhideWhenUsed/>
    <w:qFormat/>
    <w:uiPriority w:val="0"/>
    <w:pPr>
      <w:spacing w:after="120"/>
    </w:pPr>
    <w:rPr>
      <w:rFonts w:ascii="Calibri" w:hAnsi="Calibri" w:eastAsia="宋体" w:cs="Times New Roman"/>
      <w:sz w:val="24"/>
    </w:rPr>
  </w:style>
  <w:style w:type="paragraph" w:styleId="10">
    <w:name w:val="Date"/>
    <w:basedOn w:val="1"/>
    <w:next w:val="1"/>
    <w:uiPriority w:val="0"/>
    <w:pPr>
      <w:ind w:left="100" w:leftChars="2500"/>
    </w:pPr>
    <w:rPr>
      <w:rFonts w:eastAsia="仿宋_GB2312"/>
      <w:sz w:val="32"/>
    </w:rPr>
  </w:style>
  <w:style w:type="paragraph" w:styleId="11">
    <w:name w:val="Body Text Indent"/>
    <w:basedOn w:val="1"/>
    <w:link w:val="111"/>
    <w:semiHidden/>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link w:val="112"/>
    <w:semiHidden/>
    <w:unhideWhenUsed/>
    <w:qFormat/>
    <w:uiPriority w:val="99"/>
    <w:rPr>
      <w:rFonts w:hAnsi="Courier New" w:cs="Courier New" w:asciiTheme="minorEastAsia"/>
    </w:rPr>
  </w:style>
  <w:style w:type="paragraph" w:styleId="14">
    <w:name w:val="Body Text Indent 2"/>
    <w:basedOn w:val="1"/>
    <w:link w:val="105"/>
    <w:semiHidden/>
    <w:unhideWhenUsed/>
    <w:qFormat/>
    <w:uiPriority w:val="99"/>
    <w:pPr>
      <w:spacing w:after="120" w:line="480" w:lineRule="auto"/>
      <w:ind w:left="420" w:leftChars="200"/>
    </w:pPr>
  </w:style>
  <w:style w:type="paragraph" w:styleId="15">
    <w:name w:val="Balloon Text"/>
    <w:basedOn w:val="1"/>
    <w:link w:val="113"/>
    <w:semiHidden/>
    <w:unhideWhenUsed/>
    <w:qFormat/>
    <w:uiPriority w:val="99"/>
    <w:rPr>
      <w:sz w:val="18"/>
      <w:szCs w:val="18"/>
    </w:rPr>
  </w:style>
  <w:style w:type="paragraph" w:styleId="16">
    <w:name w:val="footer"/>
    <w:basedOn w:val="1"/>
    <w:link w:val="114"/>
    <w:unhideWhenUsed/>
    <w:qFormat/>
    <w:uiPriority w:val="99"/>
    <w:pPr>
      <w:tabs>
        <w:tab w:val="center" w:pos="4153"/>
        <w:tab w:val="right" w:pos="8306"/>
      </w:tabs>
      <w:snapToGrid w:val="0"/>
      <w:jc w:val="left"/>
    </w:pPr>
    <w:rPr>
      <w:sz w:val="18"/>
      <w:szCs w:val="18"/>
    </w:rPr>
  </w:style>
  <w:style w:type="paragraph" w:styleId="17">
    <w:name w:val="header"/>
    <w:basedOn w:val="1"/>
    <w:link w:val="1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HTML Preformatted"/>
    <w:basedOn w:val="1"/>
    <w:link w:val="116"/>
    <w:semiHidden/>
    <w:unhideWhenUsed/>
    <w:qFormat/>
    <w:uiPriority w:val="99"/>
    <w:rPr>
      <w:rFonts w:ascii="Courier New" w:hAnsi="Courier New" w:cs="Courier New"/>
      <w:sz w:val="20"/>
      <w:szCs w:val="20"/>
    </w:rPr>
  </w:style>
  <w:style w:type="paragraph" w:styleId="21">
    <w:name w:val="Normal (Web)"/>
    <w:basedOn w:val="1"/>
    <w:unhideWhenUsed/>
    <w:qFormat/>
    <w:uiPriority w:val="0"/>
    <w:rPr>
      <w:rFonts w:ascii="Times New Roman" w:hAnsi="Times New Roman" w:cs="Times New Roman"/>
      <w:sz w:val="24"/>
      <w:szCs w:val="24"/>
    </w:rPr>
  </w:style>
  <w:style w:type="paragraph" w:styleId="22">
    <w:name w:val="Title"/>
    <w:basedOn w:val="1"/>
    <w:next w:val="1"/>
    <w:link w:val="74"/>
    <w:qFormat/>
    <w:uiPriority w:val="0"/>
    <w:pPr>
      <w:spacing w:before="240" w:after="60"/>
      <w:jc w:val="center"/>
      <w:outlineLvl w:val="0"/>
    </w:pPr>
    <w:rPr>
      <w:rFonts w:ascii="Cambria" w:hAnsi="Cambria" w:eastAsia="宋体" w:cs="Times New Roman"/>
      <w:b/>
      <w:bCs/>
      <w:sz w:val="36"/>
      <w:szCs w:val="32"/>
    </w:rPr>
  </w:style>
  <w:style w:type="paragraph" w:styleId="23">
    <w:name w:val="Body Text First Indent"/>
    <w:basedOn w:val="9"/>
    <w:link w:val="118"/>
    <w:semiHidden/>
    <w:unhideWhenUsed/>
    <w:qFormat/>
    <w:uiPriority w:val="99"/>
    <w:pPr>
      <w:ind w:firstLine="420" w:firstLineChars="100"/>
    </w:pPr>
    <w:rPr>
      <w:sz w:val="21"/>
    </w:rPr>
  </w:style>
  <w:style w:type="paragraph" w:styleId="24">
    <w:name w:val="Body Text First Indent 2"/>
    <w:basedOn w:val="11"/>
    <w:link w:val="119"/>
    <w:semiHidden/>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ascii="monospace" w:hAnsi="monospace" w:eastAsia="monospace" w:cs="monospace"/>
      <w:sz w:val="19"/>
      <w:szCs w:val="19"/>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99"/>
    <w:rPr>
      <w:color w:val="000099"/>
      <w:u w:val="non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标题 11"/>
    <w:basedOn w:val="1"/>
    <w:next w:val="1"/>
    <w:qFormat/>
    <w:uiPriority w:val="0"/>
    <w:pPr>
      <w:keepNext/>
      <w:keepLines/>
      <w:numPr>
        <w:ilvl w:val="0"/>
        <w:numId w:val="1"/>
      </w:numPr>
      <w:spacing w:before="220" w:after="210" w:line="578" w:lineRule="auto"/>
      <w:ind w:firstLine="200" w:firstLineChars="200"/>
      <w:outlineLvl w:val="0"/>
    </w:pPr>
    <w:rPr>
      <w:b/>
      <w:bCs/>
      <w:kern w:val="44"/>
      <w:sz w:val="32"/>
      <w:szCs w:val="44"/>
    </w:rPr>
  </w:style>
  <w:style w:type="character" w:customStyle="1" w:styleId="42">
    <w:name w:val="标题 2 字符"/>
    <w:basedOn w:val="27"/>
    <w:link w:val="3"/>
    <w:qFormat/>
    <w:uiPriority w:val="0"/>
    <w:rPr>
      <w:rFonts w:ascii="Arial" w:hAnsi="Arial" w:eastAsia="黑体" w:cs="Times New Roman"/>
      <w:b/>
      <w:bCs/>
      <w:kern w:val="0"/>
      <w:sz w:val="32"/>
      <w:szCs w:val="32"/>
    </w:rPr>
  </w:style>
  <w:style w:type="paragraph" w:customStyle="1" w:styleId="43">
    <w:name w:val="标题 31"/>
    <w:basedOn w:val="1"/>
    <w:next w:val="1"/>
    <w:unhideWhenUsed/>
    <w:qFormat/>
    <w:uiPriority w:val="0"/>
    <w:pPr>
      <w:keepNext/>
      <w:keepLines/>
      <w:spacing w:before="260" w:after="260" w:line="413" w:lineRule="auto"/>
      <w:ind w:firstLine="200" w:firstLineChars="200"/>
      <w:outlineLvl w:val="2"/>
    </w:pPr>
    <w:rPr>
      <w:b/>
      <w:kern w:val="0"/>
      <w:sz w:val="32"/>
    </w:rPr>
  </w:style>
  <w:style w:type="character" w:customStyle="1" w:styleId="44">
    <w:name w:val="标题 4 字符"/>
    <w:basedOn w:val="27"/>
    <w:link w:val="5"/>
    <w:qFormat/>
    <w:uiPriority w:val="0"/>
    <w:rPr>
      <w:rFonts w:ascii="Cambria" w:hAnsi="Cambria" w:eastAsia="宋体" w:cs="Times New Roman"/>
      <w:b/>
      <w:bCs/>
      <w:kern w:val="0"/>
      <w:sz w:val="22"/>
      <w:szCs w:val="28"/>
    </w:rPr>
  </w:style>
  <w:style w:type="paragraph" w:customStyle="1" w:styleId="45">
    <w:name w:val="正文文本缩进 21"/>
    <w:basedOn w:val="1"/>
    <w:next w:val="14"/>
    <w:link w:val="46"/>
    <w:semiHidden/>
    <w:unhideWhenUsed/>
    <w:qFormat/>
    <w:uiPriority w:val="99"/>
    <w:pPr>
      <w:spacing w:after="120" w:line="480" w:lineRule="auto"/>
      <w:ind w:left="420" w:leftChars="200" w:firstLine="200" w:firstLineChars="200"/>
    </w:pPr>
    <w:rPr>
      <w:rFonts w:ascii="Calibri" w:hAnsi="Calibri" w:eastAsia="宋体" w:cs="Times New Roman"/>
    </w:rPr>
  </w:style>
  <w:style w:type="character" w:customStyle="1" w:styleId="46">
    <w:name w:val="正文文本缩进 2 字符"/>
    <w:basedOn w:val="27"/>
    <w:link w:val="45"/>
    <w:semiHidden/>
    <w:qFormat/>
    <w:uiPriority w:val="99"/>
    <w:rPr>
      <w:rFonts w:ascii="Calibri" w:hAnsi="Calibri" w:eastAsia="宋体" w:cs="Times New Roman"/>
      <w:sz w:val="21"/>
      <w:szCs w:val="22"/>
    </w:rPr>
  </w:style>
  <w:style w:type="character" w:customStyle="1" w:styleId="47">
    <w:name w:val="标题 1 字符"/>
    <w:basedOn w:val="27"/>
    <w:link w:val="2"/>
    <w:qFormat/>
    <w:uiPriority w:val="0"/>
    <w:rPr>
      <w:rFonts w:ascii="Calibri" w:hAnsi="Calibri" w:eastAsia="宋体" w:cs="Times New Roman"/>
      <w:b/>
      <w:bCs/>
      <w:kern w:val="44"/>
      <w:sz w:val="32"/>
      <w:szCs w:val="44"/>
    </w:rPr>
  </w:style>
  <w:style w:type="character" w:customStyle="1" w:styleId="48">
    <w:name w:val="标题 3 字符"/>
    <w:basedOn w:val="27"/>
    <w:link w:val="4"/>
    <w:qFormat/>
    <w:uiPriority w:val="0"/>
    <w:rPr>
      <w:rFonts w:ascii="Calibri" w:hAnsi="Calibri" w:eastAsia="宋体" w:cs="Times New Roman"/>
      <w:b/>
      <w:sz w:val="32"/>
      <w:szCs w:val="22"/>
    </w:rPr>
  </w:style>
  <w:style w:type="paragraph" w:customStyle="1" w:styleId="49">
    <w:name w:val="注释标题1"/>
    <w:basedOn w:val="1"/>
    <w:next w:val="1"/>
    <w:qFormat/>
    <w:uiPriority w:val="0"/>
    <w:pPr>
      <w:spacing w:line="400" w:lineRule="exact"/>
      <w:ind w:firstLine="200" w:firstLineChars="200"/>
      <w:jc w:val="center"/>
    </w:pPr>
    <w:rPr>
      <w:kern w:val="0"/>
    </w:rPr>
  </w:style>
  <w:style w:type="character" w:customStyle="1" w:styleId="50">
    <w:name w:val="注释标题 字符"/>
    <w:basedOn w:val="27"/>
    <w:link w:val="6"/>
    <w:qFormat/>
    <w:uiPriority w:val="0"/>
    <w:rPr>
      <w:rFonts w:ascii="Calibri" w:hAnsi="Calibri" w:eastAsia="宋体" w:cs="Times New Roman"/>
      <w:sz w:val="21"/>
      <w:szCs w:val="22"/>
    </w:rPr>
  </w:style>
  <w:style w:type="paragraph" w:customStyle="1" w:styleId="51">
    <w:name w:val="正文缩进1"/>
    <w:basedOn w:val="1"/>
    <w:next w:val="7"/>
    <w:qFormat/>
    <w:uiPriority w:val="0"/>
    <w:pPr>
      <w:spacing w:line="400" w:lineRule="exact"/>
      <w:ind w:firstLine="420" w:firstLineChars="200"/>
    </w:pPr>
    <w:rPr>
      <w:kern w:val="0"/>
      <w:szCs w:val="20"/>
    </w:rPr>
  </w:style>
  <w:style w:type="paragraph" w:customStyle="1" w:styleId="52">
    <w:name w:val="题注1"/>
    <w:basedOn w:val="1"/>
    <w:next w:val="1"/>
    <w:unhideWhenUsed/>
    <w:qFormat/>
    <w:uiPriority w:val="35"/>
    <w:pPr>
      <w:spacing w:line="400" w:lineRule="exact"/>
      <w:ind w:firstLine="200" w:firstLineChars="200"/>
    </w:pPr>
    <w:rPr>
      <w:rFonts w:ascii="Calibri Light" w:hAnsi="Calibri Light" w:eastAsia="黑体" w:cs="Times New Roman"/>
      <w:kern w:val="0"/>
      <w:sz w:val="20"/>
      <w:szCs w:val="20"/>
    </w:rPr>
  </w:style>
  <w:style w:type="paragraph" w:customStyle="1" w:styleId="53">
    <w:name w:val="批注文字1"/>
    <w:basedOn w:val="1"/>
    <w:next w:val="8"/>
    <w:link w:val="54"/>
    <w:qFormat/>
    <w:uiPriority w:val="0"/>
    <w:pPr>
      <w:spacing w:line="400" w:lineRule="exact"/>
      <w:ind w:firstLine="200" w:firstLineChars="200"/>
      <w:jc w:val="left"/>
    </w:pPr>
    <w:rPr>
      <w:rFonts w:ascii="Calibri" w:hAnsi="Calibri" w:eastAsia="宋体" w:cs="Times New Roman"/>
    </w:rPr>
  </w:style>
  <w:style w:type="character" w:customStyle="1" w:styleId="54">
    <w:name w:val="批注文字 字符"/>
    <w:basedOn w:val="27"/>
    <w:link w:val="53"/>
    <w:qFormat/>
    <w:uiPriority w:val="0"/>
    <w:rPr>
      <w:rFonts w:ascii="Calibri" w:hAnsi="Calibri" w:eastAsia="宋体" w:cs="Times New Roman"/>
      <w:sz w:val="21"/>
      <w:szCs w:val="22"/>
    </w:rPr>
  </w:style>
  <w:style w:type="paragraph" w:customStyle="1" w:styleId="55">
    <w:name w:val="正文文本1"/>
    <w:basedOn w:val="1"/>
    <w:next w:val="6"/>
    <w:qFormat/>
    <w:uiPriority w:val="0"/>
    <w:pPr>
      <w:spacing w:line="360" w:lineRule="exact"/>
      <w:ind w:firstLine="200" w:firstLineChars="200"/>
    </w:pPr>
    <w:rPr>
      <w:kern w:val="0"/>
      <w:sz w:val="24"/>
    </w:rPr>
  </w:style>
  <w:style w:type="character" w:customStyle="1" w:styleId="56">
    <w:name w:val="正文文本 字符"/>
    <w:basedOn w:val="27"/>
    <w:link w:val="9"/>
    <w:qFormat/>
    <w:uiPriority w:val="0"/>
    <w:rPr>
      <w:rFonts w:ascii="Calibri" w:hAnsi="Calibri" w:eastAsia="宋体" w:cs="Times New Roman"/>
      <w:sz w:val="24"/>
      <w:szCs w:val="22"/>
    </w:rPr>
  </w:style>
  <w:style w:type="paragraph" w:customStyle="1" w:styleId="57">
    <w:name w:val="正文文本缩进1"/>
    <w:basedOn w:val="1"/>
    <w:next w:val="11"/>
    <w:link w:val="58"/>
    <w:qFormat/>
    <w:uiPriority w:val="0"/>
    <w:pPr>
      <w:spacing w:after="120" w:line="400" w:lineRule="exact"/>
      <w:ind w:left="420" w:leftChars="200" w:firstLine="200" w:firstLineChars="200"/>
    </w:pPr>
    <w:rPr>
      <w:rFonts w:ascii="Calibri" w:hAnsi="Calibri" w:eastAsia="宋体" w:cs="Times New Roman"/>
    </w:rPr>
  </w:style>
  <w:style w:type="character" w:customStyle="1" w:styleId="58">
    <w:name w:val="正文文本缩进 字符"/>
    <w:basedOn w:val="27"/>
    <w:link w:val="57"/>
    <w:qFormat/>
    <w:uiPriority w:val="0"/>
    <w:rPr>
      <w:rFonts w:ascii="Calibri" w:hAnsi="Calibri" w:eastAsia="宋体" w:cs="Times New Roman"/>
      <w:sz w:val="21"/>
      <w:szCs w:val="22"/>
    </w:rPr>
  </w:style>
  <w:style w:type="paragraph" w:customStyle="1" w:styleId="59">
    <w:name w:val="TOC 31"/>
    <w:basedOn w:val="1"/>
    <w:next w:val="1"/>
    <w:qFormat/>
    <w:uiPriority w:val="0"/>
    <w:pPr>
      <w:tabs>
        <w:tab w:val="right" w:leader="dot" w:pos="8777"/>
      </w:tabs>
      <w:spacing w:line="480" w:lineRule="exact"/>
      <w:ind w:left="482" w:firstLine="103" w:firstLineChars="43"/>
      <w:jc w:val="left"/>
    </w:pPr>
    <w:rPr>
      <w:rFonts w:ascii="Calibri" w:hAnsi="Calibri"/>
      <w:i/>
      <w:iCs/>
      <w:kern w:val="0"/>
      <w:sz w:val="20"/>
      <w:szCs w:val="20"/>
    </w:rPr>
  </w:style>
  <w:style w:type="paragraph" w:customStyle="1" w:styleId="60">
    <w:name w:val="纯文本1"/>
    <w:basedOn w:val="1"/>
    <w:next w:val="13"/>
    <w:link w:val="61"/>
    <w:qFormat/>
    <w:uiPriority w:val="0"/>
    <w:pPr>
      <w:spacing w:line="400" w:lineRule="exact"/>
      <w:ind w:firstLine="200" w:firstLineChars="200"/>
    </w:pPr>
    <w:rPr>
      <w:rFonts w:ascii="宋体" w:hAnsi="Courier New" w:eastAsia="宋体" w:cs="Times New Roman"/>
    </w:rPr>
  </w:style>
  <w:style w:type="character" w:customStyle="1" w:styleId="61">
    <w:name w:val="纯文本 字符"/>
    <w:basedOn w:val="27"/>
    <w:link w:val="60"/>
    <w:qFormat/>
    <w:uiPriority w:val="99"/>
    <w:rPr>
      <w:rFonts w:ascii="宋体" w:hAnsi="Courier New" w:eastAsia="宋体" w:cs="Times New Roman"/>
      <w:sz w:val="21"/>
    </w:rPr>
  </w:style>
  <w:style w:type="paragraph" w:customStyle="1" w:styleId="62">
    <w:name w:val="批注框文本1"/>
    <w:basedOn w:val="1"/>
    <w:next w:val="15"/>
    <w:link w:val="63"/>
    <w:qFormat/>
    <w:uiPriority w:val="0"/>
    <w:pPr>
      <w:ind w:firstLine="200" w:firstLineChars="200"/>
    </w:pPr>
    <w:rPr>
      <w:rFonts w:ascii="Calibri" w:hAnsi="Calibri" w:eastAsia="宋体" w:cs="Times New Roman"/>
      <w:sz w:val="18"/>
      <w:szCs w:val="18"/>
    </w:rPr>
  </w:style>
  <w:style w:type="character" w:customStyle="1" w:styleId="63">
    <w:name w:val="批注框文本 字符"/>
    <w:basedOn w:val="27"/>
    <w:link w:val="62"/>
    <w:qFormat/>
    <w:uiPriority w:val="0"/>
    <w:rPr>
      <w:rFonts w:ascii="Calibri" w:hAnsi="Calibri" w:eastAsia="宋体" w:cs="Times New Roman"/>
      <w:sz w:val="18"/>
      <w:szCs w:val="18"/>
    </w:rPr>
  </w:style>
  <w:style w:type="paragraph" w:customStyle="1" w:styleId="64">
    <w:name w:val="页脚1"/>
    <w:basedOn w:val="1"/>
    <w:next w:val="16"/>
    <w:link w:val="65"/>
    <w:qFormat/>
    <w:uiPriority w:val="0"/>
    <w:pPr>
      <w:tabs>
        <w:tab w:val="center" w:pos="4153"/>
        <w:tab w:val="right" w:pos="8306"/>
      </w:tabs>
      <w:snapToGrid w:val="0"/>
      <w:spacing w:line="400" w:lineRule="exact"/>
      <w:ind w:firstLine="200" w:firstLineChars="200"/>
      <w:jc w:val="left"/>
    </w:pPr>
    <w:rPr>
      <w:rFonts w:ascii="Calibri" w:hAnsi="Calibri" w:eastAsia="宋体" w:cs="Times New Roman"/>
      <w:sz w:val="18"/>
    </w:rPr>
  </w:style>
  <w:style w:type="character" w:customStyle="1" w:styleId="65">
    <w:name w:val="页脚 字符"/>
    <w:basedOn w:val="27"/>
    <w:link w:val="64"/>
    <w:qFormat/>
    <w:uiPriority w:val="99"/>
    <w:rPr>
      <w:rFonts w:ascii="Calibri" w:hAnsi="Calibri" w:eastAsia="宋体" w:cs="Times New Roman"/>
      <w:sz w:val="18"/>
    </w:rPr>
  </w:style>
  <w:style w:type="paragraph" w:customStyle="1" w:styleId="66">
    <w:name w:val="页眉1"/>
    <w:basedOn w:val="1"/>
    <w:next w:val="17"/>
    <w:link w:val="67"/>
    <w:qFormat/>
    <w:uiPriority w:val="0"/>
    <w:pPr>
      <w:pBdr>
        <w:bottom w:val="single" w:color="auto" w:sz="6" w:space="1"/>
      </w:pBdr>
      <w:tabs>
        <w:tab w:val="center" w:pos="4153"/>
        <w:tab w:val="right" w:pos="8306"/>
      </w:tabs>
      <w:snapToGrid w:val="0"/>
      <w:spacing w:line="400" w:lineRule="exact"/>
      <w:ind w:firstLine="200" w:firstLineChars="200"/>
      <w:jc w:val="center"/>
    </w:pPr>
    <w:rPr>
      <w:rFonts w:ascii="Calibri" w:hAnsi="Calibri" w:eastAsia="宋体" w:cs="Times New Roman"/>
      <w:sz w:val="18"/>
      <w:szCs w:val="18"/>
    </w:rPr>
  </w:style>
  <w:style w:type="character" w:customStyle="1" w:styleId="67">
    <w:name w:val="页眉 字符"/>
    <w:basedOn w:val="27"/>
    <w:link w:val="66"/>
    <w:qFormat/>
    <w:uiPriority w:val="0"/>
    <w:rPr>
      <w:rFonts w:ascii="Calibri" w:hAnsi="Calibri" w:eastAsia="宋体" w:cs="Times New Roman"/>
      <w:sz w:val="18"/>
      <w:szCs w:val="18"/>
    </w:rPr>
  </w:style>
  <w:style w:type="paragraph" w:customStyle="1" w:styleId="68">
    <w:name w:val="TOC 11"/>
    <w:basedOn w:val="1"/>
    <w:next w:val="1"/>
    <w:qFormat/>
    <w:uiPriority w:val="0"/>
    <w:pPr>
      <w:spacing w:before="120" w:after="120" w:line="400" w:lineRule="exact"/>
      <w:ind w:firstLine="200" w:firstLineChars="200"/>
      <w:jc w:val="left"/>
    </w:pPr>
    <w:rPr>
      <w:rFonts w:ascii="Calibri" w:hAnsi="Calibri"/>
      <w:b/>
      <w:bCs/>
      <w:caps/>
      <w:kern w:val="0"/>
      <w:sz w:val="20"/>
      <w:szCs w:val="20"/>
    </w:rPr>
  </w:style>
  <w:style w:type="paragraph" w:customStyle="1" w:styleId="69">
    <w:name w:val="TOC 21"/>
    <w:basedOn w:val="1"/>
    <w:next w:val="1"/>
    <w:qFormat/>
    <w:uiPriority w:val="0"/>
    <w:pPr>
      <w:spacing w:line="400" w:lineRule="exact"/>
      <w:ind w:left="420" w:leftChars="200" w:firstLine="200" w:firstLineChars="200"/>
    </w:pPr>
    <w:rPr>
      <w:kern w:val="0"/>
    </w:rPr>
  </w:style>
  <w:style w:type="paragraph" w:customStyle="1" w:styleId="70">
    <w:name w:val="HTML 预设格式1"/>
    <w:basedOn w:val="1"/>
    <w:next w:val="20"/>
    <w:link w:val="71"/>
    <w:semiHidden/>
    <w:unhideWhenUsed/>
    <w:qFormat/>
    <w:uiPriority w:val="99"/>
    <w:pPr>
      <w:spacing w:line="400" w:lineRule="exact"/>
      <w:ind w:firstLine="200" w:firstLineChars="200"/>
    </w:pPr>
    <w:rPr>
      <w:rFonts w:ascii="Courier New" w:hAnsi="Courier New" w:eastAsia="宋体" w:cs="Courier New"/>
    </w:rPr>
  </w:style>
  <w:style w:type="character" w:customStyle="1" w:styleId="71">
    <w:name w:val="HTML 预设格式 字符"/>
    <w:basedOn w:val="27"/>
    <w:link w:val="70"/>
    <w:semiHidden/>
    <w:qFormat/>
    <w:uiPriority w:val="99"/>
    <w:rPr>
      <w:rFonts w:ascii="Courier New" w:hAnsi="Courier New" w:eastAsia="宋体" w:cs="Courier New"/>
    </w:rPr>
  </w:style>
  <w:style w:type="paragraph" w:customStyle="1" w:styleId="72">
    <w:name w:val="普通(网站)1"/>
    <w:basedOn w:val="1"/>
    <w:next w:val="21"/>
    <w:qFormat/>
    <w:uiPriority w:val="0"/>
    <w:pPr>
      <w:widowControl/>
      <w:spacing w:before="100" w:beforeAutospacing="1" w:after="119" w:line="400" w:lineRule="exact"/>
      <w:ind w:firstLine="200" w:firstLineChars="200"/>
      <w:jc w:val="left"/>
    </w:pPr>
    <w:rPr>
      <w:rFonts w:ascii="宋体" w:hAnsi="宋体" w:cs="宋体"/>
      <w:kern w:val="0"/>
      <w:sz w:val="24"/>
    </w:rPr>
  </w:style>
  <w:style w:type="paragraph" w:customStyle="1" w:styleId="73">
    <w:name w:val="标题1"/>
    <w:basedOn w:val="1"/>
    <w:next w:val="1"/>
    <w:qFormat/>
    <w:uiPriority w:val="0"/>
    <w:pPr>
      <w:spacing w:before="240" w:after="60" w:line="400" w:lineRule="exact"/>
      <w:ind w:firstLine="200" w:firstLineChars="200"/>
      <w:jc w:val="center"/>
      <w:outlineLvl w:val="0"/>
    </w:pPr>
    <w:rPr>
      <w:rFonts w:ascii="Cambria" w:hAnsi="Cambria"/>
      <w:b/>
      <w:bCs/>
      <w:kern w:val="0"/>
      <w:sz w:val="36"/>
      <w:szCs w:val="32"/>
    </w:rPr>
  </w:style>
  <w:style w:type="character" w:customStyle="1" w:styleId="74">
    <w:name w:val="标题 字符"/>
    <w:basedOn w:val="27"/>
    <w:link w:val="22"/>
    <w:qFormat/>
    <w:uiPriority w:val="0"/>
    <w:rPr>
      <w:rFonts w:ascii="Cambria" w:hAnsi="Cambria" w:eastAsia="宋体" w:cs="Times New Roman"/>
      <w:b/>
      <w:bCs/>
      <w:sz w:val="36"/>
      <w:szCs w:val="32"/>
    </w:rPr>
  </w:style>
  <w:style w:type="paragraph" w:customStyle="1" w:styleId="75">
    <w:name w:val="正文文本首行缩进1"/>
    <w:basedOn w:val="9"/>
    <w:next w:val="23"/>
    <w:link w:val="76"/>
    <w:qFormat/>
    <w:uiPriority w:val="0"/>
    <w:pPr>
      <w:spacing w:after="0" w:line="360" w:lineRule="exact"/>
      <w:ind w:firstLine="420" w:firstLineChars="100"/>
    </w:pPr>
  </w:style>
  <w:style w:type="character" w:customStyle="1" w:styleId="76">
    <w:name w:val="正文文本首行缩进 字符"/>
    <w:basedOn w:val="56"/>
    <w:link w:val="75"/>
    <w:qFormat/>
    <w:uiPriority w:val="0"/>
    <w:rPr>
      <w:rFonts w:ascii="Calibri" w:hAnsi="Calibri" w:eastAsia="宋体" w:cs="Times New Roman"/>
      <w:sz w:val="24"/>
      <w:szCs w:val="22"/>
    </w:rPr>
  </w:style>
  <w:style w:type="paragraph" w:customStyle="1" w:styleId="77">
    <w:name w:val="正文文本首行缩进 21"/>
    <w:basedOn w:val="11"/>
    <w:next w:val="24"/>
    <w:link w:val="78"/>
    <w:unhideWhenUsed/>
    <w:qFormat/>
    <w:uiPriority w:val="99"/>
    <w:pPr>
      <w:spacing w:line="400" w:lineRule="exact"/>
      <w:ind w:firstLine="420" w:firstLineChars="200"/>
    </w:pPr>
    <w:rPr>
      <w:rFonts w:ascii="Calibri" w:hAnsi="Calibri" w:eastAsia="宋体" w:cs="Times New Roman"/>
    </w:rPr>
  </w:style>
  <w:style w:type="character" w:customStyle="1" w:styleId="78">
    <w:name w:val="正文文本首行缩进 2 字符"/>
    <w:basedOn w:val="58"/>
    <w:link w:val="77"/>
    <w:qFormat/>
    <w:uiPriority w:val="99"/>
    <w:rPr>
      <w:rFonts w:ascii="Calibri" w:hAnsi="Calibri" w:eastAsia="宋体" w:cs="Times New Roman"/>
      <w:sz w:val="21"/>
      <w:szCs w:val="22"/>
    </w:rPr>
  </w:style>
  <w:style w:type="paragraph" w:customStyle="1" w:styleId="79">
    <w:name w:val="Default"/>
    <w:next w:val="8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一级条标题"/>
    <w:basedOn w:val="82"/>
    <w:next w:val="83"/>
    <w:qFormat/>
    <w:uiPriority w:val="0"/>
    <w:pPr>
      <w:spacing w:line="240" w:lineRule="auto"/>
      <w:ind w:left="420"/>
      <w:outlineLvl w:val="2"/>
    </w:pPr>
  </w:style>
  <w:style w:type="paragraph" w:customStyle="1" w:styleId="8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4">
    <w:name w:val="列出段落1"/>
    <w:basedOn w:val="1"/>
    <w:qFormat/>
    <w:uiPriority w:val="34"/>
    <w:pPr>
      <w:spacing w:line="400" w:lineRule="exact"/>
      <w:ind w:firstLine="420" w:firstLineChars="200"/>
    </w:pPr>
    <w:rPr>
      <w:rFonts w:ascii="Calibri" w:hAnsi="Calibri"/>
      <w:kern w:val="0"/>
    </w:rPr>
  </w:style>
  <w:style w:type="character" w:customStyle="1" w:styleId="85">
    <w:name w:val="font41"/>
    <w:basedOn w:val="27"/>
    <w:qFormat/>
    <w:uiPriority w:val="0"/>
    <w:rPr>
      <w:rFonts w:hint="default" w:ascii="Tahoma" w:hAnsi="Tahoma" w:eastAsia="Tahoma" w:cs="Tahoma"/>
      <w:color w:val="000000"/>
      <w:sz w:val="18"/>
      <w:szCs w:val="18"/>
      <w:u w:val="none"/>
    </w:rPr>
  </w:style>
  <w:style w:type="character" w:customStyle="1" w:styleId="86">
    <w:name w:val="font11"/>
    <w:basedOn w:val="27"/>
    <w:qFormat/>
    <w:uiPriority w:val="0"/>
    <w:rPr>
      <w:rFonts w:hint="eastAsia" w:ascii="宋体" w:hAnsi="宋体" w:eastAsia="宋体" w:cs="宋体"/>
      <w:color w:val="000000"/>
      <w:sz w:val="24"/>
      <w:szCs w:val="24"/>
      <w:u w:val="none"/>
      <w:vertAlign w:val="subscript"/>
    </w:rPr>
  </w:style>
  <w:style w:type="character" w:customStyle="1" w:styleId="87">
    <w:name w:val="int_huang_12_b1"/>
    <w:qFormat/>
    <w:uiPriority w:val="0"/>
    <w:rPr>
      <w:rFonts w:hint="default" w:ascii="Verdana" w:hAnsi="Verdana"/>
      <w:b/>
      <w:bCs/>
      <w:color w:val="EECC77"/>
      <w:sz w:val="18"/>
      <w:szCs w:val="18"/>
    </w:rPr>
  </w:style>
  <w:style w:type="paragraph" w:customStyle="1" w:styleId="88">
    <w:name w:val="列表段落1"/>
    <w:basedOn w:val="1"/>
    <w:qFormat/>
    <w:uiPriority w:val="34"/>
    <w:pPr>
      <w:spacing w:line="400" w:lineRule="exact"/>
      <w:ind w:firstLine="420" w:firstLineChars="200"/>
    </w:pPr>
    <w:rPr>
      <w:kern w:val="0"/>
    </w:rPr>
  </w:style>
  <w:style w:type="character" w:customStyle="1" w:styleId="89">
    <w:name w:val="font51"/>
    <w:basedOn w:val="27"/>
    <w:qFormat/>
    <w:uiPriority w:val="0"/>
    <w:rPr>
      <w:rFonts w:hint="eastAsia" w:ascii="宋体" w:hAnsi="宋体" w:eastAsia="宋体" w:cs="宋体"/>
      <w:color w:val="000000"/>
      <w:sz w:val="28"/>
      <w:szCs w:val="28"/>
      <w:u w:val="none"/>
    </w:rPr>
  </w:style>
  <w:style w:type="character" w:customStyle="1" w:styleId="90">
    <w:name w:val="font21"/>
    <w:basedOn w:val="27"/>
    <w:qFormat/>
    <w:uiPriority w:val="0"/>
    <w:rPr>
      <w:rFonts w:hint="eastAsia" w:ascii="宋体" w:hAnsi="宋体" w:eastAsia="宋体" w:cs="宋体"/>
      <w:color w:val="000000"/>
      <w:sz w:val="28"/>
      <w:szCs w:val="28"/>
      <w:u w:val="none"/>
    </w:rPr>
  </w:style>
  <w:style w:type="character" w:customStyle="1" w:styleId="91">
    <w:name w:val="font71"/>
    <w:basedOn w:val="27"/>
    <w:qFormat/>
    <w:uiPriority w:val="0"/>
    <w:rPr>
      <w:rFonts w:ascii="Calibri" w:hAnsi="Calibri" w:cs="Calibri"/>
      <w:color w:val="000000"/>
      <w:sz w:val="24"/>
      <w:szCs w:val="24"/>
      <w:u w:val="none"/>
    </w:rPr>
  </w:style>
  <w:style w:type="character" w:customStyle="1" w:styleId="92">
    <w:name w:val="font01"/>
    <w:basedOn w:val="27"/>
    <w:qFormat/>
    <w:uiPriority w:val="0"/>
    <w:rPr>
      <w:rFonts w:hint="eastAsia" w:ascii="宋体" w:hAnsi="宋体" w:eastAsia="宋体" w:cs="宋体"/>
      <w:color w:val="000000"/>
      <w:sz w:val="24"/>
      <w:szCs w:val="24"/>
      <w:u w:val="none"/>
    </w:rPr>
  </w:style>
  <w:style w:type="character" w:customStyle="1" w:styleId="93">
    <w:name w:val="font61"/>
    <w:basedOn w:val="27"/>
    <w:qFormat/>
    <w:uiPriority w:val="0"/>
    <w:rPr>
      <w:rFonts w:ascii="Himalaya0" w:hAnsi="Himalaya0" w:eastAsia="Himalaya0" w:cs="Himalaya0"/>
      <w:color w:val="000000"/>
      <w:sz w:val="24"/>
      <w:szCs w:val="24"/>
      <w:u w:val="none"/>
    </w:rPr>
  </w:style>
  <w:style w:type="paragraph" w:styleId="94">
    <w:name w:val="List Paragraph"/>
    <w:basedOn w:val="1"/>
    <w:qFormat/>
    <w:uiPriority w:val="99"/>
    <w:pPr>
      <w:spacing w:line="400" w:lineRule="exact"/>
      <w:ind w:firstLine="420" w:firstLineChars="200"/>
    </w:pPr>
    <w:rPr>
      <w:rFonts w:ascii="Times New Roman" w:hAnsi="Times New Roman" w:eastAsia="宋体" w:cs="Times New Roman"/>
      <w:kern w:val="0"/>
    </w:rPr>
  </w:style>
  <w:style w:type="character" w:customStyle="1" w:styleId="95">
    <w:name w:val="font151"/>
    <w:basedOn w:val="27"/>
    <w:qFormat/>
    <w:uiPriority w:val="0"/>
    <w:rPr>
      <w:rFonts w:hint="eastAsia" w:ascii="楷体" w:hAnsi="楷体" w:eastAsia="楷体" w:cs="楷体"/>
      <w:color w:val="000000"/>
      <w:sz w:val="22"/>
      <w:szCs w:val="22"/>
      <w:u w:val="none"/>
    </w:rPr>
  </w:style>
  <w:style w:type="character" w:customStyle="1" w:styleId="96">
    <w:name w:val="font171"/>
    <w:basedOn w:val="27"/>
    <w:qFormat/>
    <w:uiPriority w:val="0"/>
    <w:rPr>
      <w:rFonts w:hint="eastAsia" w:ascii="楷体" w:hAnsi="楷体" w:eastAsia="楷体" w:cs="楷体"/>
      <w:color w:val="000000"/>
      <w:sz w:val="22"/>
      <w:szCs w:val="22"/>
      <w:u w:val="none"/>
    </w:rPr>
  </w:style>
  <w:style w:type="paragraph" w:customStyle="1" w:styleId="97">
    <w:name w:val="D图"/>
    <w:basedOn w:val="1"/>
    <w:qFormat/>
    <w:uiPriority w:val="0"/>
    <w:pPr>
      <w:spacing w:line="360" w:lineRule="auto"/>
      <w:jc w:val="center"/>
    </w:pPr>
    <w:rPr>
      <w:rFonts w:ascii="宋体" w:hAnsi="宋体" w:eastAsia="宋体"/>
      <w:kern w:val="0"/>
    </w:rPr>
  </w:style>
  <w:style w:type="paragraph" w:customStyle="1" w:styleId="98">
    <w:name w:val="2 级标题"/>
    <w:basedOn w:val="3"/>
    <w:next w:val="99"/>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sz w:val="30"/>
      <w:lang w:val="zh-CN"/>
    </w:rPr>
  </w:style>
  <w:style w:type="paragraph" w:customStyle="1" w:styleId="99">
    <w:name w:val="正文内容"/>
    <w:basedOn w:val="1"/>
    <w:qFormat/>
    <w:uiPriority w:val="0"/>
    <w:pPr>
      <w:spacing w:line="360" w:lineRule="auto"/>
      <w:ind w:firstLine="420" w:firstLineChars="200"/>
    </w:pPr>
    <w:rPr>
      <w:rFonts w:ascii="Times New Roman" w:hAnsi="Times New Roman" w:eastAsia="宋体" w:cs="Times New Roman"/>
      <w:kern w:val="0"/>
      <w:sz w:val="24"/>
      <w:szCs w:val="24"/>
      <w:lang w:val="zh-CN"/>
    </w:rPr>
  </w:style>
  <w:style w:type="paragraph" w:customStyle="1" w:styleId="100">
    <w:name w:val="4级标题"/>
    <w:basedOn w:val="101"/>
    <w:qFormat/>
    <w:uiPriority w:val="0"/>
    <w:pPr>
      <w:numPr>
        <w:numId w:val="0"/>
      </w:numPr>
      <w:tabs>
        <w:tab w:val="left" w:pos="864"/>
      </w:tabs>
    </w:pPr>
  </w:style>
  <w:style w:type="paragraph" w:customStyle="1" w:styleId="101">
    <w:name w:val="4 级标题"/>
    <w:basedOn w:val="5"/>
    <w:next w:val="99"/>
    <w:qFormat/>
    <w:uiPriority w:val="0"/>
    <w:pPr>
      <w:numPr>
        <w:ilvl w:val="0"/>
        <w:numId w:val="2"/>
      </w:numPr>
      <w:tabs>
        <w:tab w:val="left" w:pos="864"/>
      </w:tabs>
      <w:wordWrap w:val="0"/>
      <w:adjustRightInd w:val="0"/>
      <w:spacing w:before="120" w:after="120" w:line="360" w:lineRule="auto"/>
      <w:ind w:right="27" w:rightChars="13"/>
    </w:pPr>
    <w:rPr>
      <w:rFonts w:ascii="Times New Roman" w:hAnsi="Times New Roman"/>
      <w:lang w:val="zh-CN"/>
    </w:rPr>
  </w:style>
  <w:style w:type="paragraph" w:customStyle="1" w:styleId="102">
    <w:name w:val="四级条标题"/>
    <w:basedOn w:val="1"/>
    <w:next w:val="83"/>
    <w:qFormat/>
    <w:uiPriority w:val="0"/>
    <w:pPr>
      <w:widowControl/>
      <w:numPr>
        <w:ilvl w:val="4"/>
        <w:numId w:val="3"/>
      </w:numPr>
      <w:spacing w:before="50" w:beforeLines="50" w:after="50" w:afterLines="50" w:line="400" w:lineRule="exact"/>
      <w:ind w:firstLine="200" w:firstLineChars="200"/>
      <w:jc w:val="left"/>
      <w:outlineLvl w:val="5"/>
    </w:pPr>
    <w:rPr>
      <w:rFonts w:ascii="黑体" w:hAnsi="Times New Roman" w:eastAsia="黑体" w:cs="Times New Roman"/>
      <w:kern w:val="0"/>
      <w:szCs w:val="21"/>
    </w:rPr>
  </w:style>
  <w:style w:type="paragraph" w:customStyle="1" w:styleId="103">
    <w:name w:val="Table Paragraph"/>
    <w:basedOn w:val="1"/>
    <w:qFormat/>
    <w:uiPriority w:val="1"/>
    <w:pPr>
      <w:spacing w:line="400" w:lineRule="exact"/>
      <w:ind w:firstLine="200" w:firstLineChars="200"/>
    </w:pPr>
    <w:rPr>
      <w:kern w:val="0"/>
    </w:rPr>
  </w:style>
  <w:style w:type="character" w:customStyle="1" w:styleId="104">
    <w:name w:val="NormalCharacter"/>
    <w:semiHidden/>
    <w:qFormat/>
    <w:uiPriority w:val="0"/>
  </w:style>
  <w:style w:type="character" w:customStyle="1" w:styleId="105">
    <w:name w:val="正文文本缩进 2 字符1"/>
    <w:basedOn w:val="27"/>
    <w:link w:val="14"/>
    <w:semiHidden/>
    <w:qFormat/>
    <w:uiPriority w:val="99"/>
  </w:style>
  <w:style w:type="character" w:customStyle="1" w:styleId="106">
    <w:name w:val="标题 1 字符1"/>
    <w:basedOn w:val="27"/>
    <w:qFormat/>
    <w:uiPriority w:val="9"/>
    <w:rPr>
      <w:b/>
      <w:bCs/>
      <w:kern w:val="44"/>
      <w:sz w:val="44"/>
      <w:szCs w:val="44"/>
    </w:rPr>
  </w:style>
  <w:style w:type="character" w:customStyle="1" w:styleId="107">
    <w:name w:val="标题 3 字符1"/>
    <w:basedOn w:val="27"/>
    <w:semiHidden/>
    <w:qFormat/>
    <w:uiPriority w:val="9"/>
    <w:rPr>
      <w:b/>
      <w:bCs/>
      <w:sz w:val="32"/>
      <w:szCs w:val="32"/>
    </w:rPr>
  </w:style>
  <w:style w:type="character" w:customStyle="1" w:styleId="108">
    <w:name w:val="注释标题 字符1"/>
    <w:basedOn w:val="27"/>
    <w:semiHidden/>
    <w:qFormat/>
    <w:uiPriority w:val="99"/>
  </w:style>
  <w:style w:type="character" w:customStyle="1" w:styleId="109">
    <w:name w:val="批注文字 字符1"/>
    <w:basedOn w:val="27"/>
    <w:link w:val="8"/>
    <w:semiHidden/>
    <w:qFormat/>
    <w:uiPriority w:val="99"/>
  </w:style>
  <w:style w:type="character" w:customStyle="1" w:styleId="110">
    <w:name w:val="正文文本 字符1"/>
    <w:basedOn w:val="27"/>
    <w:semiHidden/>
    <w:qFormat/>
    <w:uiPriority w:val="99"/>
  </w:style>
  <w:style w:type="character" w:customStyle="1" w:styleId="111">
    <w:name w:val="正文文本缩进 字符1"/>
    <w:basedOn w:val="27"/>
    <w:link w:val="11"/>
    <w:semiHidden/>
    <w:qFormat/>
    <w:uiPriority w:val="99"/>
  </w:style>
  <w:style w:type="character" w:customStyle="1" w:styleId="112">
    <w:name w:val="纯文本 字符1"/>
    <w:basedOn w:val="27"/>
    <w:link w:val="13"/>
    <w:semiHidden/>
    <w:qFormat/>
    <w:uiPriority w:val="99"/>
    <w:rPr>
      <w:rFonts w:hAnsi="Courier New" w:cs="Courier New" w:asciiTheme="minorEastAsia"/>
    </w:rPr>
  </w:style>
  <w:style w:type="character" w:customStyle="1" w:styleId="113">
    <w:name w:val="批注框文本 字符1"/>
    <w:basedOn w:val="27"/>
    <w:link w:val="15"/>
    <w:semiHidden/>
    <w:qFormat/>
    <w:uiPriority w:val="99"/>
    <w:rPr>
      <w:sz w:val="18"/>
      <w:szCs w:val="18"/>
    </w:rPr>
  </w:style>
  <w:style w:type="character" w:customStyle="1" w:styleId="114">
    <w:name w:val="页脚 字符1"/>
    <w:basedOn w:val="27"/>
    <w:link w:val="16"/>
    <w:qFormat/>
    <w:uiPriority w:val="99"/>
    <w:rPr>
      <w:sz w:val="18"/>
      <w:szCs w:val="18"/>
    </w:rPr>
  </w:style>
  <w:style w:type="character" w:customStyle="1" w:styleId="115">
    <w:name w:val="页眉 字符1"/>
    <w:basedOn w:val="27"/>
    <w:link w:val="17"/>
    <w:semiHidden/>
    <w:qFormat/>
    <w:uiPriority w:val="99"/>
    <w:rPr>
      <w:sz w:val="18"/>
      <w:szCs w:val="18"/>
    </w:rPr>
  </w:style>
  <w:style w:type="character" w:customStyle="1" w:styleId="116">
    <w:name w:val="HTML 预设格式 字符1"/>
    <w:basedOn w:val="27"/>
    <w:link w:val="20"/>
    <w:semiHidden/>
    <w:qFormat/>
    <w:uiPriority w:val="99"/>
    <w:rPr>
      <w:rFonts w:ascii="Courier New" w:hAnsi="Courier New" w:cs="Courier New"/>
      <w:sz w:val="20"/>
      <w:szCs w:val="20"/>
    </w:rPr>
  </w:style>
  <w:style w:type="character" w:customStyle="1" w:styleId="117">
    <w:name w:val="标题 字符1"/>
    <w:basedOn w:val="27"/>
    <w:qFormat/>
    <w:uiPriority w:val="10"/>
    <w:rPr>
      <w:rFonts w:asciiTheme="majorHAnsi" w:hAnsiTheme="majorHAnsi" w:eastAsiaTheme="majorEastAsia" w:cstheme="majorBidi"/>
      <w:b/>
      <w:bCs/>
      <w:sz w:val="32"/>
      <w:szCs w:val="32"/>
    </w:rPr>
  </w:style>
  <w:style w:type="character" w:customStyle="1" w:styleId="118">
    <w:name w:val="正文文本首行缩进 字符1"/>
    <w:basedOn w:val="56"/>
    <w:link w:val="23"/>
    <w:semiHidden/>
    <w:qFormat/>
    <w:uiPriority w:val="99"/>
    <w:rPr>
      <w:rFonts w:ascii="Calibri" w:hAnsi="Calibri" w:eastAsia="宋体" w:cs="Times New Roman"/>
      <w:sz w:val="24"/>
      <w:szCs w:val="22"/>
    </w:rPr>
  </w:style>
  <w:style w:type="character" w:customStyle="1" w:styleId="119">
    <w:name w:val="正文文本首行缩进 2 字符1"/>
    <w:basedOn w:val="111"/>
    <w:link w:val="2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4BE51-9582-48A2-8141-2B5F6086886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21525</Words>
  <Characters>22773</Characters>
  <Lines>259</Lines>
  <Paragraphs>73</Paragraphs>
  <TotalTime>17</TotalTime>
  <ScaleCrop>false</ScaleCrop>
  <LinksUpToDate>false</LinksUpToDate>
  <CharactersWithSpaces>23759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2022-08-16T05:33:00Z</dcterms:created>
  <dc:creator>赵 凯</dc:creator>
  <cp:lastModifiedBy>Administrator</cp:lastModifiedBy>
  <dcterms:modified xsi:type="dcterms:W3CDTF">2024-06-23T02:32:52Z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834F1800BA4E4B37AD7800778FDA3EBE_13</vt:lpwstr>
  </property>
</Properties>
</file>