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2EEC">
      <w:pPr>
        <w:pStyle w:val="7"/>
        <w:rPr>
          <w:rFonts w:hint="eastAsia" w:eastAsia="宋体"/>
          <w:color w:val="000000" w:themeColor="text1"/>
          <w:highlight w:val="none"/>
          <w:lang w:val="en-US" w:eastAsia="zh-CN"/>
          <w14:textFill>
            <w14:solidFill>
              <w14:schemeClr w14:val="tx1"/>
            </w14:solidFill>
          </w14:textFill>
        </w:rPr>
      </w:pPr>
    </w:p>
    <w:p w14:paraId="7C9F68CB">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40DB68E7">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1EB8D2E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0"/>
        <w:rPr>
          <w:rFonts w:ascii="宋体" w:cs="华文中宋"/>
          <w:b/>
          <w:bCs/>
          <w:color w:val="000000" w:themeColor="text1"/>
          <w:kern w:val="0"/>
          <w:sz w:val="112"/>
          <w:szCs w:val="112"/>
          <w:lang w:val="zh-CN"/>
          <w14:textFill>
            <w14:solidFill>
              <w14:schemeClr w14:val="tx1"/>
            </w14:solidFill>
          </w14:textFill>
        </w:rPr>
      </w:pPr>
      <w:bookmarkStart w:id="0" w:name="_Toc20327"/>
      <w:bookmarkStart w:id="1" w:name="_Toc25132"/>
      <w:r>
        <w:rPr>
          <w:rFonts w:hint="eastAsia" w:ascii="宋体" w:hAnsi="宋体" w:cs="华文中宋"/>
          <w:b/>
          <w:bCs/>
          <w:color w:val="000000" w:themeColor="text1"/>
          <w:kern w:val="0"/>
          <w:sz w:val="112"/>
          <w:szCs w:val="112"/>
          <w:lang w:val="zh-CN"/>
          <w14:textFill>
            <w14:solidFill>
              <w14:schemeClr w14:val="tx1"/>
            </w14:solidFill>
          </w14:textFill>
        </w:rPr>
        <w:t>竞争性磋商文件</w:t>
      </w:r>
      <w:bookmarkEnd w:id="0"/>
      <w:bookmarkEnd w:id="1"/>
    </w:p>
    <w:p w14:paraId="0B37568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Calibri" w:hAnsi="Calibri" w:cs="Calibri"/>
          <w:color w:val="000000" w:themeColor="text1"/>
          <w:kern w:val="0"/>
          <w:sz w:val="36"/>
          <w:szCs w:val="36"/>
          <w14:textFill>
            <w14:solidFill>
              <w14:schemeClr w14:val="tx1"/>
            </w14:solidFill>
          </w14:textFill>
        </w:rPr>
      </w:pPr>
    </w:p>
    <w:p w14:paraId="40F799E1">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85E7F8A">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33F7CC6">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444DC525">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4D8FEDD7">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5FEFB259">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66076FE2">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7C100B93">
      <w:pPr>
        <w:spacing w:line="360" w:lineRule="auto"/>
        <w:ind w:left="2246" w:leftChars="266" w:hanging="1687" w:hangingChars="600"/>
        <w:jc w:val="left"/>
        <w:outlineLvl w:val="0"/>
        <w:rPr>
          <w:rFonts w:hint="default" w:cs="宋体"/>
          <w:b/>
          <w:color w:val="000000" w:themeColor="text1"/>
          <w:sz w:val="28"/>
          <w:szCs w:val="28"/>
          <w:lang w:val="en-US" w:eastAsia="zh-CN"/>
          <w14:textFill>
            <w14:solidFill>
              <w14:schemeClr w14:val="tx1"/>
            </w14:solidFill>
          </w14:textFill>
        </w:rPr>
      </w:pPr>
      <w:bookmarkStart w:id="2" w:name="_Toc18555"/>
      <w:r>
        <w:rPr>
          <w:rFonts w:hint="eastAsia" w:cs="宋体"/>
          <w:b/>
          <w:color w:val="000000" w:themeColor="text1"/>
          <w:sz w:val="28"/>
          <w:szCs w:val="28"/>
          <w:lang w:val="zh-CN" w:eastAsia="zh-CN"/>
          <w14:textFill>
            <w14:solidFill>
              <w14:schemeClr w14:val="tx1"/>
            </w14:solidFill>
          </w14:textFill>
        </w:rPr>
        <w:t>采购项目名称：</w:t>
      </w:r>
      <w:bookmarkEnd w:id="2"/>
      <w:r>
        <w:rPr>
          <w:rFonts w:hint="eastAsia" w:cs="宋体"/>
          <w:b/>
          <w:color w:val="000000" w:themeColor="text1"/>
          <w:sz w:val="28"/>
          <w:szCs w:val="28"/>
          <w:lang w:val="zh-CN" w:eastAsia="zh-CN"/>
          <w14:textFill>
            <w14:solidFill>
              <w14:schemeClr w14:val="tx1"/>
            </w14:solidFill>
          </w14:textFill>
        </w:rPr>
        <w:t>2024年海东市乐都区河湟地区生态保护修复和水土流失综合治理（草原改良）项目</w:t>
      </w:r>
    </w:p>
    <w:p w14:paraId="5C19E3E1">
      <w:pPr>
        <w:spacing w:line="360" w:lineRule="auto"/>
        <w:ind w:firstLine="562" w:firstLineChars="200"/>
        <w:jc w:val="left"/>
        <w:outlineLvl w:val="0"/>
        <w:rPr>
          <w:rFonts w:hint="eastAsia" w:cs="宋体"/>
          <w:b/>
          <w:color w:val="000000" w:themeColor="text1"/>
          <w:sz w:val="28"/>
          <w:szCs w:val="28"/>
          <w:lang w:val="zh-CN" w:eastAsia="zh-CN"/>
          <w14:textFill>
            <w14:solidFill>
              <w14:schemeClr w14:val="tx1"/>
            </w14:solidFill>
          </w14:textFill>
        </w:rPr>
      </w:pPr>
      <w:bookmarkStart w:id="3" w:name="_Toc10166"/>
      <w:r>
        <w:rPr>
          <w:rFonts w:hint="eastAsia" w:cs="宋体"/>
          <w:b/>
          <w:color w:val="000000" w:themeColor="text1"/>
          <w:sz w:val="28"/>
          <w:szCs w:val="28"/>
          <w:lang w:val="zh-CN" w:eastAsia="zh-CN"/>
          <w14:textFill>
            <w14:solidFill>
              <w14:schemeClr w14:val="tx1"/>
            </w14:solidFill>
          </w14:textFill>
        </w:rPr>
        <w:t>采购项目编号：</w:t>
      </w:r>
      <w:bookmarkEnd w:id="3"/>
      <w:r>
        <w:rPr>
          <w:rFonts w:hint="eastAsia" w:cs="宋体"/>
          <w:b/>
          <w:color w:val="000000" w:themeColor="text1"/>
          <w:sz w:val="28"/>
          <w:szCs w:val="28"/>
          <w:lang w:val="zh-CN" w:eastAsia="zh-CN"/>
          <w14:textFill>
            <w14:solidFill>
              <w14:schemeClr w14:val="tx1"/>
            </w14:solidFill>
          </w14:textFill>
        </w:rPr>
        <w:t>乐欣中堃竞磋（货物）2024-027</w:t>
      </w:r>
    </w:p>
    <w:p w14:paraId="5799DCC4">
      <w:pPr>
        <w:spacing w:line="360" w:lineRule="auto"/>
        <w:ind w:firstLine="562" w:firstLineChars="200"/>
        <w:jc w:val="left"/>
        <w:outlineLvl w:val="0"/>
        <w:rPr>
          <w:rFonts w:hint="eastAsia" w:cs="宋体"/>
          <w:b/>
          <w:color w:val="000000" w:themeColor="text1"/>
          <w:sz w:val="28"/>
          <w:szCs w:val="28"/>
          <w:lang w:val="zh-CN" w:eastAsia="zh-CN"/>
          <w14:textFill>
            <w14:solidFill>
              <w14:schemeClr w14:val="tx1"/>
            </w14:solidFill>
          </w14:textFill>
        </w:rPr>
      </w:pPr>
      <w:bookmarkStart w:id="4" w:name="_Toc14987"/>
      <w:bookmarkStart w:id="5" w:name="_Toc15380"/>
      <w:r>
        <w:rPr>
          <w:rFonts w:hint="eastAsia" w:cs="宋体"/>
          <w:b/>
          <w:color w:val="000000" w:themeColor="text1"/>
          <w:sz w:val="28"/>
          <w:szCs w:val="28"/>
          <w:lang w:val="zh-CN" w:eastAsia="zh-CN"/>
          <w14:textFill>
            <w14:solidFill>
              <w14:schemeClr w14:val="tx1"/>
            </w14:solidFill>
          </w14:textFill>
        </w:rPr>
        <w:t>采</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购</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人：</w:t>
      </w:r>
      <w:bookmarkEnd w:id="4"/>
      <w:bookmarkEnd w:id="5"/>
      <w:bookmarkStart w:id="6" w:name="_Toc14377"/>
      <w:r>
        <w:rPr>
          <w:rFonts w:hint="eastAsia" w:cs="宋体"/>
          <w:b/>
          <w:color w:val="000000" w:themeColor="text1"/>
          <w:sz w:val="28"/>
          <w:szCs w:val="28"/>
          <w:lang w:val="zh-CN" w:eastAsia="zh-CN"/>
          <w14:textFill>
            <w14:solidFill>
              <w14:schemeClr w14:val="tx1"/>
            </w14:solidFill>
          </w14:textFill>
        </w:rPr>
        <w:t>海东市乐都区林业和草原局</w:t>
      </w:r>
    </w:p>
    <w:bookmarkEnd w:id="6"/>
    <w:p w14:paraId="6A85CDD1">
      <w:pPr>
        <w:spacing w:line="360" w:lineRule="auto"/>
        <w:ind w:firstLine="562" w:firstLineChars="200"/>
        <w:jc w:val="left"/>
        <w:outlineLvl w:val="0"/>
        <w:rPr>
          <w:rFonts w:hint="eastAsia" w:cs="宋体"/>
          <w:b/>
          <w:color w:val="000000" w:themeColor="text1"/>
          <w:sz w:val="28"/>
          <w:szCs w:val="28"/>
          <w:lang w:val="zh-CN" w:eastAsia="zh-CN"/>
          <w14:textFill>
            <w14:solidFill>
              <w14:schemeClr w14:val="tx1"/>
            </w14:solidFill>
          </w14:textFill>
        </w:rPr>
      </w:pPr>
      <w:bookmarkStart w:id="7" w:name="_Toc29820"/>
      <w:r>
        <w:rPr>
          <w:rFonts w:hint="eastAsia" w:cs="宋体"/>
          <w:b/>
          <w:color w:val="000000" w:themeColor="text1"/>
          <w:sz w:val="28"/>
          <w:szCs w:val="28"/>
          <w:lang w:val="zh-CN" w:eastAsia="zh-CN"/>
          <w14:textFill>
            <w14:solidFill>
              <w14:schemeClr w14:val="tx1"/>
            </w14:solidFill>
          </w14:textFill>
        </w:rPr>
        <w:t>采购代理机构：海东乐都区乐欣中堃项目管理有限公司</w:t>
      </w:r>
      <w:bookmarkEnd w:id="7"/>
    </w:p>
    <w:p w14:paraId="2B34317B">
      <w:pPr>
        <w:spacing w:line="360" w:lineRule="auto"/>
        <w:ind w:firstLine="2249" w:firstLineChars="800"/>
        <w:rPr>
          <w:rFonts w:hint="eastAsia" w:ascii="宋体" w:hAnsi="宋体" w:cs="华文中宋"/>
          <w:b/>
          <w:bCs/>
          <w:color w:val="000000" w:themeColor="text1"/>
          <w:sz w:val="28"/>
          <w:szCs w:val="28"/>
          <w:lang w:val="en-US" w:eastAsia="zh-CN"/>
          <w14:textFill>
            <w14:solidFill>
              <w14:schemeClr w14:val="tx1"/>
            </w14:solidFill>
          </w14:textFill>
        </w:rPr>
      </w:pPr>
      <w:r>
        <w:rPr>
          <w:rFonts w:ascii="宋体" w:hAnsi="宋体" w:cs="华文中宋"/>
          <w:b/>
          <w:bCs/>
          <w:color w:val="000000" w:themeColor="text1"/>
          <w:sz w:val="28"/>
          <w:szCs w:val="28"/>
          <w14:textFill>
            <w14:solidFill>
              <w14:schemeClr w14:val="tx1"/>
            </w14:solidFill>
          </w14:textFill>
        </w:rPr>
        <w:t xml:space="preserve"> </w:t>
      </w:r>
      <w:r>
        <w:rPr>
          <w:rFonts w:hint="eastAsia" w:ascii="宋体" w:hAnsi="宋体" w:cs="华文中宋"/>
          <w:b/>
          <w:bCs/>
          <w:color w:val="000000" w:themeColor="text1"/>
          <w:sz w:val="28"/>
          <w:szCs w:val="28"/>
          <w14:textFill>
            <w14:solidFill>
              <w14:schemeClr w14:val="tx1"/>
            </w14:solidFill>
          </w14:textFill>
        </w:rPr>
        <w:t xml:space="preserve">    </w:t>
      </w:r>
      <w:r>
        <w:rPr>
          <w:rFonts w:hint="eastAsia" w:ascii="宋体" w:hAnsi="宋体" w:cs="华文中宋"/>
          <w:b/>
          <w:bCs/>
          <w:color w:val="000000" w:themeColor="text1"/>
          <w:sz w:val="28"/>
          <w:szCs w:val="28"/>
          <w:lang w:val="en-US" w:eastAsia="zh-CN"/>
          <w14:textFill>
            <w14:solidFill>
              <w14:schemeClr w14:val="tx1"/>
            </w14:solidFill>
          </w14:textFill>
        </w:rPr>
        <w:t xml:space="preserve">  </w:t>
      </w:r>
    </w:p>
    <w:p w14:paraId="1F85907C">
      <w:pPr>
        <w:spacing w:line="360" w:lineRule="auto"/>
        <w:ind w:firstLine="3092" w:firstLineChars="1100"/>
        <w:rPr>
          <w:rFonts w:ascii="宋体" w:cs="华文中宋"/>
          <w:b/>
          <w:color w:val="000000" w:themeColor="text1"/>
          <w:sz w:val="28"/>
          <w:szCs w:val="28"/>
          <w14:textFill>
            <w14:solidFill>
              <w14:schemeClr w14:val="tx1"/>
            </w14:solidFill>
          </w14:textFill>
        </w:rPr>
      </w:pPr>
      <w:r>
        <w:rPr>
          <w:rFonts w:ascii="宋体" w:hAnsi="宋体" w:cs="华文中宋"/>
          <w:b/>
          <w:bCs/>
          <w:color w:val="000000" w:themeColor="text1"/>
          <w:sz w:val="28"/>
          <w:szCs w:val="28"/>
          <w14:textFill>
            <w14:solidFill>
              <w14:schemeClr w14:val="tx1"/>
            </w14:solidFill>
          </w14:textFill>
        </w:rPr>
        <w:t>202</w:t>
      </w:r>
      <w:r>
        <w:rPr>
          <w:rFonts w:hint="eastAsia" w:ascii="宋体" w:hAnsi="宋体" w:cs="华文中宋"/>
          <w:b/>
          <w:bCs/>
          <w:color w:val="000000" w:themeColor="text1"/>
          <w:sz w:val="28"/>
          <w:szCs w:val="28"/>
          <w:lang w:val="en-US" w:eastAsia="zh-CN"/>
          <w14:textFill>
            <w14:solidFill>
              <w14:schemeClr w14:val="tx1"/>
            </w14:solidFill>
          </w14:textFill>
        </w:rPr>
        <w:t>4</w:t>
      </w:r>
      <w:r>
        <w:rPr>
          <w:rFonts w:hint="eastAsia" w:ascii="宋体" w:hAnsi="宋体" w:cs="华文中宋"/>
          <w:b/>
          <w:bCs/>
          <w:color w:val="000000" w:themeColor="text1"/>
          <w:sz w:val="28"/>
          <w:szCs w:val="28"/>
          <w14:textFill>
            <w14:solidFill>
              <w14:schemeClr w14:val="tx1"/>
            </w14:solidFill>
          </w14:textFill>
        </w:rPr>
        <w:t>年</w:t>
      </w:r>
      <w:r>
        <w:rPr>
          <w:rFonts w:hint="eastAsia" w:ascii="宋体" w:hAnsi="宋体" w:cs="华文中宋"/>
          <w:b/>
          <w:bCs/>
          <w:color w:val="000000" w:themeColor="text1"/>
          <w:sz w:val="28"/>
          <w:szCs w:val="28"/>
          <w:lang w:val="en-US" w:eastAsia="zh-CN"/>
          <w14:textFill>
            <w14:solidFill>
              <w14:schemeClr w14:val="tx1"/>
            </w14:solidFill>
          </w14:textFill>
        </w:rPr>
        <w:t>12</w:t>
      </w:r>
      <w:r>
        <w:rPr>
          <w:rFonts w:hint="eastAsia" w:ascii="宋体" w:hAnsi="宋体" w:cs="华文中宋"/>
          <w:b/>
          <w:bCs/>
          <w:color w:val="000000" w:themeColor="text1"/>
          <w:sz w:val="28"/>
          <w:szCs w:val="28"/>
          <w14:textFill>
            <w14:solidFill>
              <w14:schemeClr w14:val="tx1"/>
            </w14:solidFill>
          </w14:textFill>
        </w:rPr>
        <w:t>月</w:t>
      </w:r>
    </w:p>
    <w:p w14:paraId="4A89B2B1">
      <w:pPr>
        <w:jc w:val="center"/>
        <w:rPr>
          <w:rFonts w:ascii="宋体" w:hAnsi="宋体"/>
          <w:b/>
          <w:bCs/>
          <w:color w:val="000000" w:themeColor="text1"/>
          <w:sz w:val="36"/>
          <w:szCs w:val="36"/>
          <w:highlight w:val="none"/>
          <w14:textFill>
            <w14:solidFill>
              <w14:schemeClr w14:val="tx1"/>
            </w14:solidFill>
          </w14:textFill>
        </w:rPr>
      </w:pPr>
    </w:p>
    <w:p w14:paraId="74A3A203">
      <w:pPr>
        <w:jc w:val="center"/>
        <w:outlineLvl w:val="9"/>
        <w:rPr>
          <w:rFonts w:ascii="宋体" w:hAnsi="宋体"/>
          <w:b/>
          <w:bCs/>
          <w:color w:val="000000" w:themeColor="text1"/>
          <w:sz w:val="36"/>
          <w:szCs w:val="36"/>
          <w:highlight w:val="none"/>
          <w14:textFill>
            <w14:solidFill>
              <w14:schemeClr w14:val="tx1"/>
            </w14:solidFill>
          </w14:textFill>
        </w:rPr>
        <w:sectPr>
          <w:headerReference r:id="rId5" w:type="default"/>
          <w:footerReference r:id="rId7" w:type="default"/>
          <w:headerReference r:id="rId6" w:type="even"/>
          <w:pgSz w:w="11906" w:h="16838"/>
          <w:pgMar w:top="1327" w:right="1361" w:bottom="1231" w:left="1184"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p>
    <w:p w14:paraId="672CA99C">
      <w:pPr>
        <w:keepNext/>
        <w:pageBreakBefore/>
        <w:adjustRightInd w:val="0"/>
        <w:spacing w:line="720" w:lineRule="auto"/>
        <w:ind w:firstLine="0" w:firstLineChars="0"/>
        <w:jc w:val="center"/>
        <w:textAlignment w:val="baseline"/>
        <w:rPr>
          <w:rFonts w:ascii="宋体" w:hAnsi="宋体" w:eastAsia="宋体" w:cs="宋体"/>
          <w:b/>
          <w:color w:val="000000" w:themeColor="text1"/>
          <w:sz w:val="40"/>
          <w:szCs w:val="30"/>
          <w14:textFill>
            <w14:solidFill>
              <w14:schemeClr w14:val="tx1"/>
            </w14:solidFill>
          </w14:textFill>
        </w:rPr>
      </w:pPr>
      <w:r>
        <w:rPr>
          <w:rFonts w:hint="eastAsia" w:ascii="宋体" w:hAnsi="宋体" w:eastAsia="宋体" w:cs="宋体"/>
          <w:b/>
          <w:color w:val="000000" w:themeColor="text1"/>
          <w:sz w:val="40"/>
          <w:szCs w:val="30"/>
          <w14:textFill>
            <w14:solidFill>
              <w14:schemeClr w14:val="tx1"/>
            </w14:solidFill>
          </w14:textFill>
        </w:rPr>
        <w:t>目  录</w:t>
      </w:r>
    </w:p>
    <w:p w14:paraId="5EC686D8">
      <w:pPr>
        <w:adjustRightInd w:val="0"/>
        <w:spacing w:line="720" w:lineRule="auto"/>
        <w:ind w:firstLine="0" w:firstLineChars="0"/>
        <w:jc w:val="center"/>
        <w:textAlignment w:val="baseline"/>
        <w:rPr>
          <w:rFonts w:ascii="宋体" w:hAnsi="宋体" w:eastAsia="宋体" w:cs="宋体"/>
          <w:bCs/>
          <w:color w:val="000000" w:themeColor="text1"/>
          <w:sz w:val="24"/>
          <w:szCs w:val="24"/>
          <w14:textFill>
            <w14:solidFill>
              <w14:schemeClr w14:val="tx1"/>
            </w14:solidFill>
          </w14:textFill>
        </w:rPr>
      </w:pPr>
    </w:p>
    <w:p w14:paraId="6B93C6BA">
      <w:pPr>
        <w:pStyle w:val="17"/>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zh-CN"/>
          <w14:textFill>
            <w14:solidFill>
              <w14:schemeClr w14:val="tx1"/>
            </w14:solidFill>
          </w14:textFill>
        </w:rPr>
        <w:fldChar w:fldCharType="begin"/>
      </w:r>
      <w:r>
        <w:rPr>
          <w:rStyle w:val="29"/>
          <w:rFonts w:hint="eastAsia" w:ascii="宋体" w:hAnsi="宋体" w:eastAsia="宋体" w:cs="宋体"/>
          <w:b w:val="0"/>
          <w:color w:val="000000" w:themeColor="text1"/>
          <w:sz w:val="24"/>
          <w:szCs w:val="24"/>
          <w:lang w:val="zh-CN"/>
          <w14:textFill>
            <w14:solidFill>
              <w14:schemeClr w14:val="tx1"/>
            </w14:solidFill>
          </w14:textFill>
        </w:rPr>
        <w:instrText xml:space="preserve"> TOC \o "1-3" \h \z \u </w:instrText>
      </w:r>
      <w:r>
        <w:rPr>
          <w:rFonts w:hint="eastAsia" w:ascii="宋体" w:hAnsi="宋体" w:eastAsia="宋体" w:cs="宋体"/>
          <w:b w:val="0"/>
          <w:color w:val="000000" w:themeColor="text1"/>
          <w:sz w:val="24"/>
          <w:szCs w:val="24"/>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"_Toc27517"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第一部分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投标邀请</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p>
    <w:p w14:paraId="4F700E66">
      <w:pPr>
        <w:pStyle w:val="17"/>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"_Toc19487"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第二部分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供应商须知前附表</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fldChar w:fldCharType="end"/>
      </w:r>
    </w:p>
    <w:p w14:paraId="38ADA4B5">
      <w:pPr>
        <w:pStyle w:val="17"/>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"_Toc9515"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第三部分  供应商须知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fldChar w:fldCharType="end"/>
      </w:r>
    </w:p>
    <w:p w14:paraId="192641D5">
      <w:pPr>
        <w:pStyle w:val="17"/>
        <w:tabs>
          <w:tab w:val="right" w:leader="dot" w:pos="8300"/>
        </w:tabs>
        <w:spacing w:before="0" w:after="0" w:line="72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"_Toc30421"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第四部分  采购项目合同书</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0</w:t>
      </w:r>
    </w:p>
    <w:p w14:paraId="4FAB4423">
      <w:pPr>
        <w:pStyle w:val="17"/>
        <w:tabs>
          <w:tab w:val="right" w:leader="dot" w:pos="8300"/>
        </w:tabs>
        <w:spacing w:before="0" w:after="0" w:line="72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"_Toc12139"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第五部分  响应文件格式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3</w:t>
      </w:r>
    </w:p>
    <w:p w14:paraId="17C1B194">
      <w:pPr>
        <w:pStyle w:val="17"/>
        <w:tabs>
          <w:tab w:val="right" w:leader="dot" w:pos="8300"/>
        </w:tabs>
        <w:spacing w:before="0" w:after="0" w:line="720" w:lineRule="auto"/>
        <w:ind w:firstLine="0" w:firstLineChars="0"/>
        <w:rPr>
          <w:rFonts w:hint="eastAsia" w:ascii="宋体" w:hAnsi="宋体" w:eastAsia="宋体" w:cs="宋体"/>
          <w:i/>
          <w:iCs/>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"_Toc26743"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第六部分  采购项目要求及技术参数</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7</w:t>
      </w:r>
    </w:p>
    <w:p w14:paraId="4DC25BB5">
      <w:pPr>
        <w:spacing w:line="720" w:lineRule="auto"/>
        <w:ind w:firstLine="420"/>
        <w:jc w:val="center"/>
        <w:rPr>
          <w:rFonts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color w:val="000000" w:themeColor="text1"/>
          <w:szCs w:val="24"/>
          <w:lang w:val="zh-CN"/>
          <w14:textFill>
            <w14:solidFill>
              <w14:schemeClr w14:val="tx1"/>
            </w14:solidFill>
          </w14:textFill>
        </w:rPr>
        <w:fldChar w:fldCharType="end"/>
      </w:r>
    </w:p>
    <w:p w14:paraId="40788F2E">
      <w:pPr>
        <w:ind w:firstLine="420"/>
        <w:jc w:val="center"/>
        <w:rPr>
          <w:rFonts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color w:val="000000" w:themeColor="text1"/>
          <w:szCs w:val="24"/>
          <w:lang w:val="zh-CN"/>
          <w14:textFill>
            <w14:solidFill>
              <w14:schemeClr w14:val="tx1"/>
            </w14:solidFill>
          </w14:textFill>
        </w:rPr>
        <w:br w:type="page"/>
      </w:r>
    </w:p>
    <w:p w14:paraId="626E3756">
      <w:pPr>
        <w:pStyle w:val="21"/>
        <w:spacing w:before="0" w:after="0" w:line="360" w:lineRule="auto"/>
        <w:ind w:firstLine="0" w:firstLineChars="0"/>
        <w:rPr>
          <w:rFonts w:ascii="宋体" w:hAnsi="宋体" w:eastAsia="宋体" w:cs="宋体"/>
          <w:color w:val="000000" w:themeColor="text1"/>
          <w:szCs w:val="36"/>
          <w14:textFill>
            <w14:solidFill>
              <w14:schemeClr w14:val="tx1"/>
            </w14:solidFill>
          </w14:textFill>
        </w:rPr>
      </w:pPr>
      <w:bookmarkStart w:id="8" w:name="_Toc1964"/>
      <w:bookmarkStart w:id="9" w:name="_Toc10494"/>
      <w:bookmarkStart w:id="10" w:name="_Toc27517"/>
      <w:r>
        <w:rPr>
          <w:rFonts w:hint="eastAsia" w:ascii="宋体" w:hAnsi="宋体" w:eastAsia="宋体" w:cs="宋体"/>
          <w:color w:val="000000" w:themeColor="text1"/>
          <w:szCs w:val="36"/>
          <w:lang w:val="zh-CN"/>
          <w14:textFill>
            <w14:solidFill>
              <w14:schemeClr w14:val="tx1"/>
            </w14:solidFill>
          </w14:textFill>
        </w:rPr>
        <w:t>第一部分</w:t>
      </w:r>
      <w:r>
        <w:rPr>
          <w:rFonts w:hint="eastAsia" w:ascii="宋体" w:hAnsi="宋体" w:eastAsia="宋体" w:cs="宋体"/>
          <w:color w:val="000000" w:themeColor="text1"/>
          <w:szCs w:val="36"/>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投标邀请</w:t>
      </w:r>
      <w:bookmarkEnd w:id="8"/>
      <w:bookmarkEnd w:id="9"/>
      <w:bookmarkEnd w:id="10"/>
    </w:p>
    <w:p w14:paraId="66B93456">
      <w:pPr>
        <w:pStyle w:val="11"/>
        <w:spacing w:after="0" w:line="360" w:lineRule="auto"/>
        <w:ind w:left="0" w:leftChars="0"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海东乐都区乐欣中堃项目管理有限公司（以下均简称“采购代理机构”）受海东市乐都区林业和草原局（以下均简称“采购人”）委托</w:t>
      </w:r>
      <w:r>
        <w:rPr>
          <w:rFonts w:hint="eastAsia" w:ascii="宋体" w:hAnsi="宋体" w:eastAsia="宋体" w:cs="宋体"/>
          <w:color w:val="000000" w:themeColor="text1"/>
          <w:sz w:val="24"/>
          <w:szCs w:val="24"/>
          <w14:textFill>
            <w14:solidFill>
              <w14:schemeClr w14:val="tx1"/>
            </w14:solidFill>
          </w14:textFill>
        </w:rPr>
        <w:t>，拟对“</w:t>
      </w:r>
      <w:r>
        <w:rPr>
          <w:rFonts w:hint="eastAsia" w:ascii="宋体" w:hAnsi="宋体" w:eastAsia="宋体" w:cs="宋体"/>
          <w:color w:val="000000" w:themeColor="text1"/>
          <w:sz w:val="24"/>
          <w:szCs w:val="24"/>
          <w:lang w:val="zh-CN"/>
          <w14:textFill>
            <w14:solidFill>
              <w14:schemeClr w14:val="tx1"/>
            </w14:solidFill>
          </w14:textFill>
        </w:rPr>
        <w:t>2024年海东市乐都区河湟地区生态保护修复和水土流失综合治理（草原改良）项目</w:t>
      </w:r>
      <w:r>
        <w:rPr>
          <w:rFonts w:hint="eastAsia" w:ascii="宋体" w:hAnsi="宋体" w:eastAsia="宋体" w:cs="宋体"/>
          <w:color w:val="000000" w:themeColor="text1"/>
          <w:sz w:val="24"/>
          <w:szCs w:val="24"/>
          <w14:textFill>
            <w14:solidFill>
              <w14:schemeClr w14:val="tx1"/>
            </w14:solidFill>
          </w14:textFill>
        </w:rPr>
        <w:t>”进行国内</w:t>
      </w:r>
      <w:r>
        <w:rPr>
          <w:rFonts w:hint="eastAsia" w:ascii="宋体" w:hAnsi="宋体" w:eastAsia="宋体" w:cs="宋体"/>
          <w:color w:val="000000" w:themeColor="text1"/>
          <w:sz w:val="24"/>
          <w:szCs w:val="24"/>
          <w:lang w:val="zh-CN"/>
          <w14:textFill>
            <w14:solidFill>
              <w14:schemeClr w14:val="tx1"/>
            </w14:solidFill>
          </w14:textFill>
        </w:rPr>
        <w:t>竞争性磋商采购</w:t>
      </w:r>
      <w:r>
        <w:rPr>
          <w:rFonts w:hint="eastAsia" w:ascii="宋体" w:hAnsi="宋体" w:eastAsia="宋体" w:cs="宋体"/>
          <w:color w:val="000000" w:themeColor="text1"/>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sz w:val="24"/>
          <w:szCs w:val="24"/>
          <w:lang w:val="zh-CN"/>
          <w14:textFill>
            <w14:solidFill>
              <w14:schemeClr w14:val="tx1"/>
            </w14:solidFill>
          </w14:textFill>
        </w:rPr>
        <w:t>。</w:t>
      </w:r>
    </w:p>
    <w:tbl>
      <w:tblPr>
        <w:tblStyle w:val="24"/>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1C607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7771FE8">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76C929F1">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乐欣中堃竞磋（货物）2024-027</w:t>
            </w:r>
          </w:p>
        </w:tc>
      </w:tr>
      <w:tr w14:paraId="0B3E7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5FE1BB0">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1BF881EF">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2024年海东市乐都区河湟地区生态保护修复和水土流失综合治理（草原改良）项目</w:t>
            </w:r>
          </w:p>
        </w:tc>
      </w:tr>
      <w:tr w14:paraId="7E4B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7F9D55">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28D490E0">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5FE2E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B7290F4">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1E3656C9">
            <w:pPr>
              <w:spacing w:line="336"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1284000.00元，大写（人民币）：壹佰贰拾捌万肆仟元整</w:t>
            </w:r>
          </w:p>
          <w:p w14:paraId="3BE60AAA">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其中：</w:t>
            </w:r>
          </w:p>
          <w:p w14:paraId="11EA0269">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包一：410800.00元（肆拾壹万零捌佰元整）</w:t>
            </w:r>
          </w:p>
          <w:p w14:paraId="740B6D65">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包二：428000.00元（肆拾贰万捌仟元整）</w:t>
            </w:r>
          </w:p>
          <w:p w14:paraId="657550DF">
            <w:pPr>
              <w:pStyle w:val="2"/>
              <w:ind w:left="0" w:leftChars="0" w:firstLine="0" w:firstLineChars="0"/>
              <w:rPr>
                <w:rFonts w:hint="default"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包三：445200.00元（肆拾肆万伍仟贰佰元整）</w:t>
            </w:r>
          </w:p>
        </w:tc>
      </w:tr>
      <w:tr w14:paraId="3DDD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70FC91E">
            <w:pPr>
              <w:spacing w:line="336" w:lineRule="auto"/>
              <w:ind w:firstLine="0" w:firstLineChars="0"/>
              <w:jc w:val="left"/>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最高限价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27D37DD5">
            <w:pPr>
              <w:spacing w:line="336"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1284000.00元，大写（人民币）：壹佰贰拾捌万肆仟元整</w:t>
            </w:r>
          </w:p>
          <w:p w14:paraId="4113E9AE">
            <w:pPr>
              <w:pStyle w:val="2"/>
              <w:ind w:left="0" w:leftChars="0" w:firstLine="0" w:firstLineChars="0"/>
              <w:rPr>
                <w:rFonts w:hint="default"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其中：</w:t>
            </w:r>
          </w:p>
          <w:p w14:paraId="4D7FDDFE">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包一：410800.00元（肆拾壹万零捌佰元整）</w:t>
            </w:r>
          </w:p>
          <w:p w14:paraId="4A91A182">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包二：428000.00元（肆拾贰万捌仟元整）</w:t>
            </w:r>
          </w:p>
          <w:p w14:paraId="7C0B8806">
            <w:pPr>
              <w:pStyle w:val="2"/>
              <w:ind w:left="0" w:leftChars="0" w:firstLine="0" w:firstLineChars="0"/>
              <w:rPr>
                <w:rFonts w:hint="default"/>
                <w:lang w:val="en-US" w:eastAsia="zh-CN"/>
              </w:rPr>
            </w:pPr>
            <w:r>
              <w:rPr>
                <w:rFonts w:hint="eastAsia" w:eastAsia="宋体" w:cs="宋体"/>
                <w:color w:val="000000" w:themeColor="text1"/>
                <w:sz w:val="24"/>
                <w:szCs w:val="24"/>
                <w:lang w:val="en-US" w:eastAsia="zh-CN"/>
                <w14:textFill>
                  <w14:solidFill>
                    <w14:schemeClr w14:val="tx1"/>
                  </w14:solidFill>
                </w14:textFill>
              </w:rPr>
              <w:t>包三：445200.00元（肆拾肆万伍仟贰佰元整）</w:t>
            </w:r>
          </w:p>
        </w:tc>
      </w:tr>
      <w:tr w14:paraId="4914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5CC5EB7">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2D6C3A5C">
            <w:pPr>
              <w:spacing w:line="336"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r>
      <w:tr w14:paraId="23A35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58CC785">
            <w:pPr>
              <w:spacing w:line="336" w:lineRule="auto"/>
              <w:ind w:firstLine="0" w:firstLineChars="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采购内容</w:t>
            </w:r>
          </w:p>
        </w:tc>
        <w:tc>
          <w:tcPr>
            <w:tcW w:w="7637" w:type="dxa"/>
            <w:tcBorders>
              <w:top w:val="single" w:color="000000" w:sz="4" w:space="0"/>
              <w:left w:val="single" w:color="000000" w:sz="4" w:space="0"/>
              <w:bottom w:val="single" w:color="000000" w:sz="4" w:space="0"/>
              <w:right w:val="single" w:color="000000" w:sz="4" w:space="0"/>
            </w:tcBorders>
            <w:vAlign w:val="center"/>
          </w:tcPr>
          <w:p w14:paraId="413019E3">
            <w:pPr>
              <w:tabs>
                <w:tab w:val="left" w:pos="840"/>
              </w:tabs>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项目区总面积15000亩，其中</w:t>
            </w:r>
          </w:p>
          <w:p w14:paraId="6DFC4930">
            <w:pPr>
              <w:tabs>
                <w:tab w:val="left" w:pos="840"/>
              </w:tabs>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包一：寿乐镇仓家峡村1号地块人工施肥4800亩</w:t>
            </w:r>
          </w:p>
          <w:p w14:paraId="796C8579">
            <w:pPr>
              <w:tabs>
                <w:tab w:val="left" w:pos="840"/>
              </w:tabs>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包二：寿乐镇牧场村2号地块人工施肥5000亩</w:t>
            </w:r>
          </w:p>
          <w:p w14:paraId="790F587A">
            <w:pPr>
              <w:tabs>
                <w:tab w:val="left" w:pos="840"/>
              </w:tabs>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包三：寿乐镇牧场村3号地块人工施肥5200亩</w:t>
            </w:r>
          </w:p>
          <w:p w14:paraId="08420AD1">
            <w:pPr>
              <w:tabs>
                <w:tab w:val="left" w:pos="840"/>
              </w:tabs>
              <w:spacing w:line="360" w:lineRule="auto"/>
              <w:ind w:left="0" w:leftChars="0"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具体内容</w:t>
            </w:r>
            <w:r>
              <w:rPr>
                <w:rFonts w:hint="eastAsia" w:ascii="宋体" w:hAnsi="宋体" w:eastAsia="宋体" w:cs="宋体"/>
                <w:color w:val="000000" w:themeColor="text1"/>
                <w:sz w:val="24"/>
                <w:szCs w:val="24"/>
                <w:lang w:val="zh-CN" w:eastAsia="zh-CN"/>
                <w14:textFill>
                  <w14:solidFill>
                    <w14:schemeClr w14:val="tx1"/>
                  </w14:solidFill>
                </w14:textFill>
              </w:rPr>
              <w:t>详见</w:t>
            </w:r>
            <w:r>
              <w:rPr>
                <w:rFonts w:hint="eastAsia" w:ascii="宋体" w:hAnsi="宋体" w:eastAsia="宋体" w:cs="宋体"/>
                <w:color w:val="000000" w:themeColor="text1"/>
                <w:sz w:val="24"/>
                <w:szCs w:val="24"/>
                <w:lang w:val="en-US" w:eastAsia="zh-CN"/>
                <w14:textFill>
                  <w14:solidFill>
                    <w14:schemeClr w14:val="tx1"/>
                  </w14:solidFill>
                </w14:textFill>
              </w:rPr>
              <w:t>《竞争性磋商文件》</w:t>
            </w:r>
            <w:r>
              <w:rPr>
                <w:rFonts w:hint="eastAsia" w:ascii="宋体" w:hAnsi="宋体" w:eastAsia="宋体" w:cs="宋体"/>
                <w:color w:val="000000" w:themeColor="text1"/>
                <w:sz w:val="24"/>
                <w:szCs w:val="24"/>
                <w:lang w:val="zh-CN" w:eastAsia="zh-CN"/>
                <w14:textFill>
                  <w14:solidFill>
                    <w14:schemeClr w14:val="tx1"/>
                  </w14:solidFill>
                </w14:textFill>
              </w:rPr>
              <w:t>第六部分</w:t>
            </w:r>
          </w:p>
        </w:tc>
      </w:tr>
      <w:tr w14:paraId="76BF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59F233F">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4E0B4104">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1.应当具备《政府采购法》第二十二条规定的条件，并按照《政府采购法实施条例》第十七条提供以下材料：</w:t>
            </w:r>
          </w:p>
          <w:p w14:paraId="7E465B00">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&lt;1&gt;供应商的营业执照等证明文件，自然人的身份证明。</w:t>
            </w:r>
          </w:p>
          <w:p w14:paraId="22C7C02F">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&lt;2&gt;财务状况报告和依法缴纳税收和社会保障资金的相关材料。</w:t>
            </w:r>
          </w:p>
          <w:p w14:paraId="14D4A8BD">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&lt;3&gt;具备履行合同所必须的</w:t>
            </w:r>
            <w:r>
              <w:rPr>
                <w:rFonts w:hint="eastAsia" w:ascii="宋体" w:hAnsi="宋体" w:eastAsia="宋体" w:cs="宋体"/>
                <w:color w:val="auto"/>
                <w:sz w:val="24"/>
                <w:szCs w:val="24"/>
              </w:rPr>
              <w:t>设备</w:t>
            </w:r>
            <w:r>
              <w:rPr>
                <w:rFonts w:hint="eastAsia" w:ascii="宋体" w:hAnsi="宋体" w:eastAsia="宋体" w:cs="宋体"/>
                <w:color w:val="auto"/>
                <w:sz w:val="24"/>
                <w:szCs w:val="24"/>
                <w:lang w:val="zh-CN"/>
              </w:rPr>
              <w:t>和专业技术能力的证明材料。</w:t>
            </w:r>
          </w:p>
          <w:p w14:paraId="77CF71F0">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&lt;4&gt;参加政府采购活动前3年内在经营活动中没有重大违法记录的书面声明。</w:t>
            </w:r>
          </w:p>
          <w:p w14:paraId="331A6B0E">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&lt;5&gt;具备法律、行政法规规定的其他条件的证明材料。</w:t>
            </w:r>
          </w:p>
          <w:p w14:paraId="61114162">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落实政府采购政策需满足的资格要求：本项目为专门面向中小企业采购，供应商须提供《中小企业声明函》或《残疾人福利性单位声明函》或《监狱企业证明材料》。</w:t>
            </w:r>
          </w:p>
          <w:p w14:paraId="0B417B46">
            <w:pPr>
              <w:numPr>
                <w:ilvl w:val="0"/>
                <w:numId w:val="0"/>
              </w:numPr>
              <w:tabs>
                <w:tab w:val="left" w:pos="84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14:paraId="05D7A32D">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单位负责人为同一人或者存在直接控股、管理关系的不同投标人，不得参加同一合同项下的政府采购活动。否则，取消投标资格；</w:t>
            </w:r>
          </w:p>
          <w:p w14:paraId="1CED8AD1">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AEF8495">
            <w:pPr>
              <w:pStyle w:val="35"/>
              <w:spacing w:line="336"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本项目不接受供应商以联合体方式进行投标</w:t>
            </w:r>
            <w:r>
              <w:rPr>
                <w:rFonts w:hint="eastAsia" w:ascii="宋体" w:hAnsi="宋体" w:eastAsia="宋体" w:cs="宋体"/>
                <w:color w:val="auto"/>
                <w:sz w:val="24"/>
                <w:szCs w:val="24"/>
                <w:lang w:eastAsia="zh-CN"/>
              </w:rPr>
              <w:t>。</w:t>
            </w:r>
          </w:p>
          <w:p w14:paraId="67F7DA7F">
            <w:pPr>
              <w:pStyle w:val="35"/>
              <w:spacing w:line="336"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其他资质：</w:t>
            </w:r>
            <w:r>
              <w:rPr>
                <w:rFonts w:hint="eastAsia" w:ascii="宋体" w:hAnsi="宋体" w:eastAsia="宋体" w:cs="宋体"/>
                <w:color w:val="auto"/>
                <w:sz w:val="24"/>
                <w:szCs w:val="24"/>
                <w:lang w:val="en-US" w:eastAsia="zh-CN"/>
              </w:rPr>
              <w:t>供应商须在中国境内注册，具有有效的营业执照，并在人员、设备、资金等方面具备相应的能力；供应商为生产商的要具备所投产品有效的《肥料正式登记证》或农业农村部备案截图，供应商为代理商的提供所投产品生产厂家的《肥料正式登记证》或农业农村部备案截图。</w:t>
            </w:r>
          </w:p>
        </w:tc>
      </w:tr>
      <w:tr w14:paraId="4798C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DD9FDE4">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2D82BECB">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val="zh-CN"/>
              </w:rPr>
              <w:t>日</w:t>
            </w:r>
          </w:p>
        </w:tc>
      </w:tr>
      <w:tr w14:paraId="401A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273568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3C9B2AAB">
            <w:pPr>
              <w:spacing w:line="336"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每天上午0:00-12:00，下午2:30-23:59，</w:t>
            </w:r>
            <w:r>
              <w:rPr>
                <w:rFonts w:hint="eastAsia" w:ascii="宋体" w:hAnsi="宋体" w:eastAsia="宋体" w:cs="宋体"/>
                <w:color w:val="auto"/>
                <w:sz w:val="24"/>
                <w:szCs w:val="24"/>
                <w:lang w:eastAsia="zh-CN"/>
              </w:rPr>
              <w:t>节假日除外）</w:t>
            </w:r>
          </w:p>
        </w:tc>
      </w:tr>
      <w:tr w14:paraId="0F3E9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F10B061">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78EB3E19">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6AA0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34523F0">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30DCBBEE">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w:t>
            </w:r>
          </w:p>
        </w:tc>
      </w:tr>
      <w:tr w14:paraId="702D6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D737FA">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7447FFBB">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政采云平台（https://www.zcygov.cn/）</w:t>
            </w:r>
          </w:p>
        </w:tc>
      </w:tr>
      <w:tr w14:paraId="35D8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21143A">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94AD">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日上午09:00（北京时间）</w:t>
            </w:r>
          </w:p>
        </w:tc>
      </w:tr>
      <w:tr w14:paraId="2107F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07FD780">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5D63">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日上午09:00（北京时间）</w:t>
            </w:r>
          </w:p>
        </w:tc>
      </w:tr>
      <w:tr w14:paraId="6C5C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4FC47CA">
            <w:pPr>
              <w:spacing w:line="336" w:lineRule="auto"/>
              <w:ind w:firstLine="0" w:firstLineChars="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410D6650">
            <w:pPr>
              <w:spacing w:line="336"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政采云投标客户端（供应商应在提交响应文件截止时间</w:t>
            </w:r>
            <w:r>
              <w:rPr>
                <w:rFonts w:hint="eastAsia" w:ascii="宋体" w:hAnsi="宋体" w:eastAsia="宋体" w:cs="宋体"/>
                <w:color w:val="000000" w:themeColor="text1"/>
                <w:sz w:val="24"/>
                <w:szCs w:val="24"/>
                <w:lang w:eastAsia="zh-CN"/>
                <w14:textFill>
                  <w14:solidFill>
                    <w14:schemeClr w14:val="tx1"/>
                  </w14:solidFill>
                </w14:textFill>
              </w:rPr>
              <w:t>前</w:t>
            </w:r>
            <w:r>
              <w:rPr>
                <w:rFonts w:hint="eastAsia" w:ascii="宋体" w:hAnsi="宋体" w:eastAsia="宋体" w:cs="宋体"/>
                <w:color w:val="000000" w:themeColor="text1"/>
                <w:sz w:val="24"/>
                <w:szCs w:val="24"/>
                <w14:textFill>
                  <w14:solidFill>
                    <w14:schemeClr w14:val="tx1"/>
                  </w14:solidFill>
                </w14:textFill>
              </w:rPr>
              <w:t>按磋商文件要求使用政采云电子投标客户端制作上传电子响应文件，并在开标时间到后远程解密</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w:t>
            </w:r>
          </w:p>
        </w:tc>
      </w:tr>
      <w:tr w14:paraId="5BBB2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127629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开标</w:t>
            </w:r>
            <w:r>
              <w:rPr>
                <w:rFonts w:hint="eastAsia" w:ascii="宋体" w:hAnsi="宋体" w:eastAsia="宋体" w:cs="宋体"/>
                <w:b/>
                <w:bCs/>
                <w:color w:val="000000" w:themeColor="text1"/>
                <w:sz w:val="24"/>
                <w:szCs w:val="24"/>
                <w14:textFill>
                  <w14:solidFill>
                    <w14:schemeClr w14:val="tx1"/>
                  </w14:solidFill>
                </w14:textFill>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0BDBA67F">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青海省海东市乐都区碾伯镇滨河北路10号（原区医院）</w:t>
            </w:r>
          </w:p>
        </w:tc>
      </w:tr>
      <w:tr w14:paraId="26F7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51F5160">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B3916F5">
            <w:pPr>
              <w:pStyle w:val="13"/>
              <w:tabs>
                <w:tab w:val="right" w:pos="9070"/>
              </w:tabs>
              <w:spacing w:line="360" w:lineRule="auto"/>
              <w:ind w:left="0" w:leftChars="0" w:firstLine="0" w:firstLineChars="0"/>
              <w:jc w:val="left"/>
              <w:rPr>
                <w:rFonts w:hint="eastAsia"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采购人：</w:t>
            </w:r>
            <w:r>
              <w:rPr>
                <w:rFonts w:hint="eastAsia" w:hAnsi="宋体" w:eastAsia="宋体" w:cs="宋体"/>
                <w:color w:val="000000" w:themeColor="text1"/>
                <w:sz w:val="24"/>
                <w:szCs w:val="24"/>
                <w:lang w:val="zh-CN"/>
                <w14:textFill>
                  <w14:solidFill>
                    <w14:schemeClr w14:val="tx1"/>
                  </w14:solidFill>
                </w14:textFill>
              </w:rPr>
              <w:t>海东市乐都区林业和草原局</w:t>
            </w:r>
          </w:p>
          <w:p w14:paraId="3482AF25">
            <w:pPr>
              <w:pStyle w:val="13"/>
              <w:tabs>
                <w:tab w:val="right" w:pos="9070"/>
              </w:tabs>
              <w:spacing w:line="360" w:lineRule="auto"/>
              <w:ind w:left="0" w:leftChars="0" w:firstLine="0" w:firstLineChars="0"/>
              <w:jc w:val="left"/>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14:textFill>
                  <w14:solidFill>
                    <w14:schemeClr w14:val="tx1"/>
                  </w14:solidFill>
                </w14:textFill>
              </w:rPr>
              <w:t>联系人：</w:t>
            </w:r>
            <w:r>
              <w:rPr>
                <w:rFonts w:hint="eastAsia" w:hAnsi="宋体" w:eastAsia="宋体" w:cs="宋体"/>
                <w:color w:val="000000" w:themeColor="text1"/>
                <w:kern w:val="2"/>
                <w:sz w:val="24"/>
                <w:szCs w:val="24"/>
                <w:highlight w:val="none"/>
                <w:lang w:val="en-US" w:eastAsia="zh-CN"/>
                <w14:textFill>
                  <w14:solidFill>
                    <w14:schemeClr w14:val="tx1"/>
                  </w14:solidFill>
                </w14:textFill>
              </w:rPr>
              <w:t>孙老师</w:t>
            </w:r>
          </w:p>
          <w:p w14:paraId="6876F4F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14:textFill>
                  <w14:solidFill>
                    <w14:schemeClr w14:val="tx1"/>
                  </w14:solidFill>
                </w14:textFill>
              </w:rPr>
              <w:t>联系电话：</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0972-8622310</w:t>
            </w:r>
          </w:p>
          <w:p w14:paraId="1F3136B2">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zh-CN" w:eastAsia="zh-CN"/>
                <w14:textFill>
                  <w14:solidFill>
                    <w14:schemeClr w14:val="tx1"/>
                  </w14:solidFill>
                </w14:textFill>
              </w:rPr>
              <w:t>联系地址：</w:t>
            </w:r>
            <w:r>
              <w:rPr>
                <w:rFonts w:hint="eastAsia" w:ascii="宋体" w:hAnsi="宋体" w:eastAsia="宋体" w:cs="宋体"/>
                <w:color w:val="000000" w:themeColor="text1"/>
                <w:sz w:val="24"/>
                <w:szCs w:val="24"/>
                <w:highlight w:val="none"/>
                <w:lang w:val="zh-CN"/>
                <w14:textFill>
                  <w14:solidFill>
                    <w14:schemeClr w14:val="tx1"/>
                  </w14:solidFill>
                </w14:textFill>
              </w:rPr>
              <w:t>海东市乐都区林业和草原局</w:t>
            </w:r>
          </w:p>
        </w:tc>
      </w:tr>
      <w:tr w14:paraId="4993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34F713">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150F4D45">
            <w:pPr>
              <w:autoSpaceDE w:val="0"/>
              <w:autoSpaceDN w:val="0"/>
              <w:spacing w:line="336"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采购代理机构：海东乐都区乐欣中堃项目管理有限公司</w:t>
            </w:r>
          </w:p>
          <w:p w14:paraId="405E208B">
            <w:pPr>
              <w:spacing w:line="336"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联系人：李女士</w:t>
            </w:r>
          </w:p>
          <w:p w14:paraId="1A6B8103">
            <w:pPr>
              <w:spacing w:line="336"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联系电话：0972-5936662</w:t>
            </w:r>
          </w:p>
          <w:p w14:paraId="1BBA93D6">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联系地址：青海省海东市乐都区碾伯镇滨河北路10号（原区医院）</w:t>
            </w:r>
          </w:p>
        </w:tc>
      </w:tr>
      <w:tr w14:paraId="52FCD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C58B1E6">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13360599">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中国建设银行股份有限公司乐都支行</w:t>
            </w:r>
          </w:p>
        </w:tc>
      </w:tr>
      <w:tr w14:paraId="5DDEA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3F36CEE">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16292DF3">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海东乐都区乐欣中堃项目管理有限公司</w:t>
            </w:r>
          </w:p>
        </w:tc>
      </w:tr>
      <w:tr w14:paraId="6B5D1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B71647D">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3AFD7F2A">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6305 0163 7437 0000 0674</w:t>
            </w:r>
          </w:p>
        </w:tc>
      </w:tr>
      <w:tr w14:paraId="03D5E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053959C">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3412A5F9">
            <w:pPr>
              <w:numPr>
                <w:ilvl w:val="0"/>
                <w:numId w:val="1"/>
              </w:num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本公告在《青海政府采购网》、《青海省电子招标投标公共服务平台》、《中国采购与招标网》、《青海项目信息网》同时发布，公告内容以《青海政府采购网》发布的为准；</w:t>
            </w:r>
          </w:p>
          <w:p w14:paraId="351DE192">
            <w:pPr>
              <w:numPr>
                <w:ilvl w:val="0"/>
                <w:numId w:val="1"/>
              </w:num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本次采购采用线上提交电子响应文件的方式进行，电子响应文件须在提交响应文件截止时间前上传； </w:t>
            </w:r>
          </w:p>
          <w:p w14:paraId="53B649FB">
            <w:pPr>
              <w:numPr>
                <w:ilvl w:val="0"/>
                <w:numId w:val="1"/>
              </w:num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若对项目采购电子交易系统操作有疑问，可登录政采云平台点击右侧 </w:t>
            </w:r>
          </w:p>
          <w:p w14:paraId="7FEC8F0B">
            <w:pPr>
              <w:pStyle w:val="15"/>
              <w:spacing w:line="336" w:lineRule="auto"/>
              <w:ind w:firstLine="0" w:firstLineChars="0"/>
              <w:jc w:val="both"/>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咨询小采或拨打政采云服务热线 95763。</w:t>
            </w:r>
          </w:p>
        </w:tc>
      </w:tr>
      <w:tr w14:paraId="56AA3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4D5037B">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28224E31">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监督单位：</w:t>
            </w:r>
            <w:r>
              <w:rPr>
                <w:rFonts w:hint="eastAsia" w:ascii="宋体" w:hAnsi="宋体" w:eastAsia="宋体" w:cs="宋体"/>
                <w:color w:val="000000" w:themeColor="text1"/>
                <w:sz w:val="24"/>
                <w:szCs w:val="24"/>
                <w:lang w:val="zh-CN"/>
                <w14:textFill>
                  <w14:solidFill>
                    <w14:schemeClr w14:val="tx1"/>
                  </w14:solidFill>
                </w14:textFill>
              </w:rPr>
              <w:t xml:space="preserve">海东市乐都区财政局                       </w:t>
            </w:r>
          </w:p>
          <w:p w14:paraId="3D460D34">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w:t>
            </w:r>
            <w:r>
              <w:rPr>
                <w:rFonts w:hint="eastAsia" w:ascii="宋体" w:hAnsi="宋体" w:eastAsia="宋体" w:cs="宋体"/>
                <w:color w:val="000000" w:themeColor="text1"/>
                <w:sz w:val="24"/>
                <w:szCs w:val="24"/>
                <w:lang w:val="zh-CN"/>
                <w14:textFill>
                  <w14:solidFill>
                    <w14:schemeClr w14:val="tx1"/>
                  </w14:solidFill>
                </w14:textFill>
              </w:rPr>
              <w:t>电话：0972-8624076</w:t>
            </w:r>
          </w:p>
        </w:tc>
      </w:tr>
    </w:tbl>
    <w:p w14:paraId="7EC333A1">
      <w:pPr>
        <w:spacing w:line="360" w:lineRule="auto"/>
        <w:ind w:firstLine="0" w:firstLineChars="0"/>
        <w:jc w:val="righ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p>
    <w:p w14:paraId="5FD7CE0E">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p>
    <w:p w14:paraId="65EAE4C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FE495F9">
      <w:pPr>
        <w:pStyle w:val="21"/>
        <w:spacing w:before="0" w:after="0" w:line="360" w:lineRule="auto"/>
        <w:ind w:firstLine="0" w:firstLineChars="0"/>
        <w:rPr>
          <w:rFonts w:ascii="宋体" w:hAnsi="宋体" w:eastAsia="宋体" w:cs="宋体"/>
          <w:color w:val="000000" w:themeColor="text1"/>
          <w:lang w:val="zh-CN"/>
          <w14:textFill>
            <w14:solidFill>
              <w14:schemeClr w14:val="tx1"/>
            </w14:solidFill>
          </w14:textFill>
        </w:rPr>
      </w:pPr>
      <w:bookmarkStart w:id="11" w:name="_Toc3201"/>
      <w:bookmarkStart w:id="12" w:name="_Toc19487"/>
      <w:bookmarkStart w:id="13" w:name="_Toc529"/>
      <w:r>
        <w:rPr>
          <w:rFonts w:hint="eastAsia" w:ascii="宋体" w:hAnsi="宋体" w:eastAsia="宋体" w:cs="宋体"/>
          <w:color w:val="000000" w:themeColor="text1"/>
          <w:lang w:val="zh-CN"/>
          <w14:textFill>
            <w14:solidFill>
              <w14:schemeClr w14:val="tx1"/>
            </w14:solidFill>
          </w14:textFill>
        </w:rPr>
        <w:t>第二部分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供应商须知前附表</w:t>
      </w:r>
      <w:bookmarkEnd w:id="11"/>
      <w:bookmarkEnd w:id="12"/>
      <w:bookmarkEnd w:id="13"/>
    </w:p>
    <w:p w14:paraId="44AD22AF">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bl>
      <w:tblPr>
        <w:tblStyle w:val="24"/>
        <w:tblW w:w="10205" w:type="dxa"/>
        <w:jc w:val="center"/>
        <w:tblLayout w:type="fixed"/>
        <w:tblCellMar>
          <w:top w:w="0" w:type="dxa"/>
          <w:left w:w="57" w:type="dxa"/>
          <w:bottom w:w="0" w:type="dxa"/>
          <w:right w:w="57" w:type="dxa"/>
        </w:tblCellMar>
      </w:tblPr>
      <w:tblGrid>
        <w:gridCol w:w="653"/>
        <w:gridCol w:w="2530"/>
        <w:gridCol w:w="7022"/>
      </w:tblGrid>
      <w:tr w14:paraId="535F8FF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5EA6CE">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369858A">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14:paraId="6FCBF0A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DC61C">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1C011E">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AA9E71B">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乐欣中堃竞磋（货物）2024-027</w:t>
            </w:r>
          </w:p>
        </w:tc>
      </w:tr>
      <w:tr w14:paraId="64621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FCBD21">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F7279">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8344D12">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2024年海东市乐都区河湟地区生态保护修复和水土流失综合治理（草原改良）项目</w:t>
            </w:r>
          </w:p>
        </w:tc>
      </w:tr>
      <w:tr w14:paraId="3CDF3D5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87F252">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075925">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3AF0C33">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海东市乐都区林业和草原局</w:t>
            </w:r>
          </w:p>
        </w:tc>
      </w:tr>
      <w:tr w14:paraId="1F184F1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DFFAD">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835DA8">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4358A9D">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海东乐都区乐欣中堃项目管理有限公司</w:t>
            </w:r>
          </w:p>
        </w:tc>
      </w:tr>
      <w:tr w14:paraId="493B45A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3A2460">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55D87A">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08C5785">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6C3C928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85FA1C">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499E4">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53A3F7B">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综合评分法</w:t>
            </w:r>
          </w:p>
        </w:tc>
      </w:tr>
      <w:tr w14:paraId="39E2EE4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FC944">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66158A">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AF72B2">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1284000.00元，大写（人民币）：壹佰贰拾捌万肆仟元整</w:t>
            </w:r>
          </w:p>
          <w:p w14:paraId="20656103">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其中：</w:t>
            </w:r>
          </w:p>
          <w:p w14:paraId="0D0D9981">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包一：410800.00元（肆拾壹万零捌佰元整）</w:t>
            </w:r>
          </w:p>
          <w:p w14:paraId="2232B818">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包二：428000.00元（肆拾贰万捌仟元整）</w:t>
            </w:r>
          </w:p>
          <w:p w14:paraId="0CA7F3CA">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包三：445200.00元（肆拾肆万伍仟贰佰元整）</w:t>
            </w:r>
          </w:p>
        </w:tc>
      </w:tr>
      <w:tr w14:paraId="454436A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D47DC">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005B75">
            <w:pPr>
              <w:spacing w:line="336" w:lineRule="auto"/>
              <w:ind w:firstLine="0" w:firstLineChars="0"/>
              <w:jc w:val="left"/>
              <w:rPr>
                <w:rFonts w:hint="eastAsia" w:ascii="宋体" w:hAnsi="宋体" w:eastAsia="宋体" w:cs="宋体"/>
                <w:b/>
                <w:bCs/>
                <w:color w:val="000000" w:themeColor="text1"/>
                <w:sz w:val="24"/>
                <w:szCs w:val="24"/>
                <w:lang w:val="zh-CN"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最高限价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5A2795">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1284000.00元，大写（人民币）：壹佰贰拾捌万肆仟元整</w:t>
            </w:r>
          </w:p>
          <w:p w14:paraId="3CA96D05">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其中：</w:t>
            </w:r>
          </w:p>
          <w:p w14:paraId="44647231">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包一：410800.00元（肆拾壹万零捌佰元整）</w:t>
            </w:r>
          </w:p>
          <w:p w14:paraId="1717830B">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包二：428000.00元（肆拾贰万捌仟元整）</w:t>
            </w:r>
          </w:p>
          <w:p w14:paraId="723ABBAA">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包三：445200.00元（肆拾肆万伍仟贰佰元整）</w:t>
            </w:r>
          </w:p>
        </w:tc>
      </w:tr>
      <w:tr w14:paraId="148E033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CE65D3">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BA15EE">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0A71A4">
            <w:pPr>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r>
      <w:tr w14:paraId="385E54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B54EF">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76D05F">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E902B7">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详见磋商文件第六部分</w:t>
            </w:r>
          </w:p>
        </w:tc>
      </w:tr>
      <w:tr w14:paraId="1B351C7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031B0">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3B71D0">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A968ECF">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1.应当具备《政府采购法》第二十二条规定的条件，并按照《政府采购法实施条例》第十七条提供以下材料：</w:t>
            </w:r>
          </w:p>
          <w:p w14:paraId="14DFD06F">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&lt;1&gt;供应商的营业执照等证明文件，自然人的身份证明。</w:t>
            </w:r>
          </w:p>
          <w:p w14:paraId="793417C3">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&lt;2&gt;财务状况报告和依法缴纳税收和社会保障资金的相关材料。</w:t>
            </w:r>
          </w:p>
          <w:p w14:paraId="310D9908">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&lt;3&gt;具备履行合同所必须的</w:t>
            </w:r>
            <w:r>
              <w:rPr>
                <w:rFonts w:hint="eastAsia" w:ascii="宋体" w:hAnsi="宋体" w:eastAsia="宋体" w:cs="宋体"/>
                <w:color w:val="000000" w:themeColor="text1"/>
                <w:sz w:val="24"/>
                <w:szCs w:val="24"/>
                <w14:textFill>
                  <w14:solidFill>
                    <w14:schemeClr w14:val="tx1"/>
                  </w14:solidFill>
                </w14:textFill>
              </w:rPr>
              <w:t>设备</w:t>
            </w:r>
            <w:r>
              <w:rPr>
                <w:rFonts w:hint="eastAsia" w:ascii="宋体" w:hAnsi="宋体" w:eastAsia="宋体" w:cs="宋体"/>
                <w:color w:val="000000" w:themeColor="text1"/>
                <w:sz w:val="24"/>
                <w:szCs w:val="24"/>
                <w:lang w:val="zh-CN"/>
                <w14:textFill>
                  <w14:solidFill>
                    <w14:schemeClr w14:val="tx1"/>
                  </w14:solidFill>
                </w14:textFill>
              </w:rPr>
              <w:t>和专业技术能力的证明材料。</w:t>
            </w:r>
          </w:p>
          <w:p w14:paraId="27255D2F">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&lt;4&gt;参加政府采购活动前3年内在经营活动中没有重大违法记录的书面声明。</w:t>
            </w:r>
          </w:p>
          <w:p w14:paraId="5A2D0B98">
            <w:pPr>
              <w:tabs>
                <w:tab w:val="left" w:pos="840"/>
              </w:tabs>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&lt;5&gt;具备法律、行政法规规定的其他条件的证明材料。</w:t>
            </w:r>
          </w:p>
          <w:p w14:paraId="46054C71">
            <w:pPr>
              <w:tabs>
                <w:tab w:val="left" w:pos="840"/>
              </w:tabs>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落实政府采购政策需满足的资格要求：本项目为专门面向中小企业采购，供应商须提供《中小企业声明函》或《残疾人福利性单位声明函》或《监狱企业证明材料》。</w:t>
            </w:r>
          </w:p>
          <w:p w14:paraId="12B04AB5">
            <w:pPr>
              <w:numPr>
                <w:ilvl w:val="0"/>
                <w:numId w:val="0"/>
              </w:numPr>
              <w:tabs>
                <w:tab w:val="left" w:pos="84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w:t>
            </w:r>
          </w:p>
          <w:p w14:paraId="699DD8FC">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单位负责人为同一人或者存在直接控股、管理关系的不同投标人，不得参加同一合同项下的政府采购活动。否则，取消投标资格；</w:t>
            </w:r>
          </w:p>
          <w:p w14:paraId="3740D737">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为本采购项目提供整体设计、规范编制或者项目管理、监理、检测等服务的投标人，不得再参加该采购项目的其他采购活动；</w:t>
            </w:r>
          </w:p>
          <w:p w14:paraId="7B2135AC">
            <w:pPr>
              <w:pStyle w:val="35"/>
              <w:spacing w:line="336"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本项目不接受供应商以联合体方式进行投标</w:t>
            </w:r>
            <w:r>
              <w:rPr>
                <w:rFonts w:hint="eastAsia" w:ascii="宋体" w:hAnsi="宋体" w:eastAsia="宋体" w:cs="宋体"/>
                <w:color w:val="000000" w:themeColor="text1"/>
                <w:sz w:val="24"/>
                <w:szCs w:val="24"/>
                <w:lang w:eastAsia="zh-CN"/>
                <w14:textFill>
                  <w14:solidFill>
                    <w14:schemeClr w14:val="tx1"/>
                  </w14:solidFill>
                </w14:textFill>
              </w:rPr>
              <w:t>。</w:t>
            </w:r>
          </w:p>
          <w:p w14:paraId="3A924412">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其他资质：</w:t>
            </w:r>
            <w:r>
              <w:rPr>
                <w:rFonts w:hint="eastAsia" w:ascii="宋体" w:hAnsi="宋体" w:eastAsia="宋体" w:cs="宋体"/>
                <w:color w:val="auto"/>
                <w:sz w:val="24"/>
                <w:szCs w:val="24"/>
                <w:lang w:val="en-US" w:eastAsia="zh-CN"/>
              </w:rPr>
              <w:t>供应商须在中国境内注册，具有有效的营业执照，并在人员、设备、资金等方面具备相应的能力；供应商为生产商的要具备所投产品有效的《肥料正式登记证》或农业农村部备案截图，供应商为代理商的提供所投产品生产厂家的《肥料正式登记证》或农业农村部备案截图。</w:t>
            </w:r>
            <w:bookmarkStart w:id="212" w:name="_GoBack"/>
            <w:bookmarkEnd w:id="212"/>
          </w:p>
        </w:tc>
      </w:tr>
      <w:tr w14:paraId="1CE810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6BE6C2">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24225">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41E0B98">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磋商保证金：</w:t>
            </w:r>
            <w:r>
              <w:rPr>
                <w:rFonts w:hint="eastAsia" w:ascii="宋体" w:hAnsi="宋体" w:eastAsia="宋体" w:cs="宋体"/>
                <w:color w:val="000000" w:themeColor="text1"/>
                <w:sz w:val="24"/>
                <w:lang w:val="en-US" w:eastAsia="zh-CN"/>
                <w14:textFill>
                  <w14:solidFill>
                    <w14:schemeClr w14:val="tx1"/>
                  </w14:solidFill>
                </w14:textFill>
              </w:rPr>
              <w:t>包一：2000.00元（贰仟元整）</w:t>
            </w:r>
          </w:p>
          <w:p w14:paraId="12E83CA9">
            <w:pPr>
              <w:autoSpaceDE w:val="0"/>
              <w:autoSpaceDN w:val="0"/>
              <w:spacing w:line="360" w:lineRule="auto"/>
              <w:ind w:firstLine="1440" w:firstLineChars="6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包二：2100.00元（贰仟壹佰元整）</w:t>
            </w:r>
          </w:p>
          <w:p w14:paraId="0298BD9F">
            <w:pPr>
              <w:autoSpaceDE w:val="0"/>
              <w:autoSpaceDN w:val="0"/>
              <w:spacing w:line="360" w:lineRule="auto"/>
              <w:ind w:firstLine="1440" w:firstLineChars="6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包三：2200.00元（贰仟贰佰元整）</w:t>
            </w:r>
          </w:p>
          <w:p w14:paraId="2B4F86E0">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收款单位：海东乐都区乐欣中堃项目管理有限公司</w:t>
            </w:r>
          </w:p>
          <w:p w14:paraId="789DC03D">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开 户 行：中国建设银行股份有限公司乐都支行</w:t>
            </w:r>
          </w:p>
          <w:p w14:paraId="4D06A7A1">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银行账号：6305 0163 7437 0000 0674</w:t>
            </w:r>
          </w:p>
          <w:p w14:paraId="08D5435B">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缴费时间：提交响应文件截止时间前，以银行到账时间为准。</w:t>
            </w:r>
          </w:p>
        </w:tc>
      </w:tr>
      <w:tr w14:paraId="17F9938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0B56A2">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492832">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BED0E77">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14:paraId="177D9B0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887BD3">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271504">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1BB95CC">
            <w:pPr>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14:paraId="294E128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B6B74">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46CBB6">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CE03F0">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政采云平台提交</w:t>
            </w:r>
          </w:p>
        </w:tc>
      </w:tr>
      <w:tr w14:paraId="7EB2E7C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9A1585">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52A60D">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84250C">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日上午09:00（北京时间）</w:t>
            </w:r>
          </w:p>
        </w:tc>
      </w:tr>
      <w:tr w14:paraId="4D8F37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8AF4D9">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246C7F">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150B63">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日上午09:00（北京时间）</w:t>
            </w:r>
          </w:p>
        </w:tc>
      </w:tr>
      <w:tr w14:paraId="7C101A9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FEE6C5">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88B1D">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8328DD">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cs="宋体"/>
                <w:color w:val="000000" w:themeColor="text1"/>
                <w:sz w:val="24"/>
                <w:lang w:val="zh-CN" w:eastAsia="zh-CN"/>
                <w14:textFill>
                  <w14:solidFill>
                    <w14:schemeClr w14:val="tx1"/>
                  </w14:solidFill>
                </w14:textFill>
              </w:rPr>
              <w:t>政采云平台（https://www.zcygov.cn/）</w:t>
            </w:r>
          </w:p>
        </w:tc>
      </w:tr>
      <w:tr w14:paraId="6DD8A3D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959FFD">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9FB18B">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C08B6AB">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线上答疑</w:t>
            </w:r>
          </w:p>
        </w:tc>
      </w:tr>
      <w:tr w14:paraId="7EC2F878">
        <w:tblPrEx>
          <w:tblCellMar>
            <w:top w:w="0" w:type="dxa"/>
            <w:left w:w="57" w:type="dxa"/>
            <w:bottom w:w="0" w:type="dxa"/>
            <w:right w:w="57" w:type="dxa"/>
          </w:tblCellMar>
        </w:tblPrEx>
        <w:trPr>
          <w:trHeight w:val="331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C848A3">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108E7D">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9B704D2">
            <w:pPr>
              <w:autoSpaceDE w:val="0"/>
              <w:autoSpaceDN w:val="0"/>
              <w:spacing w:line="360" w:lineRule="auto"/>
              <w:ind w:firstLine="0" w:firstLineChars="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收取对象：</w:t>
            </w:r>
            <w:r>
              <w:rPr>
                <w:rFonts w:hint="eastAsia" w:ascii="宋体" w:hAnsi="宋体" w:eastAsia="宋体" w:cs="宋体"/>
                <w:color w:val="000000" w:themeColor="text1"/>
                <w:sz w:val="24"/>
                <w:highlight w:val="none"/>
                <w:lang w:val="en-US" w:eastAsia="zh-CN"/>
                <w14:textFill>
                  <w14:solidFill>
                    <w14:schemeClr w14:val="tx1"/>
                  </w14:solidFill>
                </w14:textFill>
              </w:rPr>
              <w:t>成交供应商</w:t>
            </w:r>
          </w:p>
          <w:p w14:paraId="3CCFAE13">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收费金额：</w:t>
            </w:r>
            <w:r>
              <w:rPr>
                <w:rFonts w:hint="eastAsia" w:ascii="宋体" w:hAnsi="宋体" w:eastAsia="宋体" w:cs="宋体"/>
                <w:color w:val="000000" w:themeColor="text1"/>
                <w:sz w:val="24"/>
                <w:highlight w:val="none"/>
                <w:lang w:val="en-US" w:eastAsia="zh-CN"/>
                <w14:textFill>
                  <w14:solidFill>
                    <w14:schemeClr w14:val="tx1"/>
                  </w14:solidFill>
                </w14:textFill>
              </w:rPr>
              <w:t>包一：6000.00元（陆仟元整）</w:t>
            </w:r>
          </w:p>
          <w:p w14:paraId="186F4DF3">
            <w:pPr>
              <w:autoSpaceDE w:val="0"/>
              <w:autoSpaceDN w:val="0"/>
              <w:spacing w:line="360" w:lineRule="auto"/>
              <w:ind w:firstLine="1200" w:firstLineChars="5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包二：6000.00元（陆仟元整）</w:t>
            </w:r>
          </w:p>
          <w:p w14:paraId="2CEC6238">
            <w:pPr>
              <w:autoSpaceDE w:val="0"/>
              <w:autoSpaceDN w:val="0"/>
              <w:spacing w:line="360" w:lineRule="auto"/>
              <w:ind w:firstLine="1200" w:firstLineChars="5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包三：6000.00元（陆仟元整）</w:t>
            </w:r>
          </w:p>
          <w:p w14:paraId="057C65D1">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收费标准：参照《国家发展改革委关于进一步放开建设项目专业服务价格的通知》（发改价格【2015】299号）规定执行</w:t>
            </w:r>
            <w:r>
              <w:rPr>
                <w:rFonts w:hint="eastAsia" w:ascii="宋体" w:hAnsi="宋体" w:eastAsia="宋体" w:cs="宋体"/>
                <w:color w:val="000000" w:themeColor="text1"/>
                <w:sz w:val="24"/>
                <w14:textFill>
                  <w14:solidFill>
                    <w14:schemeClr w14:val="tx1"/>
                  </w14:solidFill>
                </w14:textFill>
              </w:rPr>
              <w:t>。</w:t>
            </w:r>
          </w:p>
          <w:p w14:paraId="42B15B9A">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采购代理机构开户银行：</w:t>
            </w:r>
            <w:r>
              <w:rPr>
                <w:rFonts w:hint="eastAsia" w:ascii="宋体" w:hAnsi="宋体" w:eastAsia="宋体" w:cs="宋体"/>
                <w:color w:val="000000" w:themeColor="text1"/>
                <w:sz w:val="24"/>
                <w:lang w:eastAsia="zh-CN"/>
                <w14:textFill>
                  <w14:solidFill>
                    <w14:schemeClr w14:val="tx1"/>
                  </w14:solidFill>
                </w14:textFill>
              </w:rPr>
              <w:t>中国建设银行股份有限公司乐都支行</w:t>
            </w:r>
            <w:r>
              <w:rPr>
                <w:rFonts w:hint="eastAsia" w:ascii="宋体" w:hAnsi="宋体" w:eastAsia="宋体" w:cs="宋体"/>
                <w:color w:val="000000" w:themeColor="text1"/>
                <w:sz w:val="24"/>
                <w14:textFill>
                  <w14:solidFill>
                    <w14:schemeClr w14:val="tx1"/>
                  </w14:solidFill>
                </w14:textFill>
              </w:rPr>
              <w:t>；</w:t>
            </w:r>
          </w:p>
          <w:p w14:paraId="0695974F">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收款人：</w:t>
            </w:r>
            <w:r>
              <w:rPr>
                <w:rFonts w:hint="eastAsia" w:ascii="宋体" w:hAnsi="宋体" w:eastAsia="宋体" w:cs="宋体"/>
                <w:color w:val="000000" w:themeColor="text1"/>
                <w:sz w:val="24"/>
                <w:lang w:eastAsia="zh-CN"/>
                <w14:textFill>
                  <w14:solidFill>
                    <w14:schemeClr w14:val="tx1"/>
                  </w14:solidFill>
                </w14:textFill>
              </w:rPr>
              <w:t>海东乐都区乐欣中堃项目管理有限公司</w:t>
            </w:r>
            <w:r>
              <w:rPr>
                <w:rFonts w:hint="eastAsia" w:ascii="宋体" w:hAnsi="宋体" w:eastAsia="宋体" w:cs="宋体"/>
                <w:color w:val="000000" w:themeColor="text1"/>
                <w:sz w:val="24"/>
                <w14:textFill>
                  <w14:solidFill>
                    <w14:schemeClr w14:val="tx1"/>
                  </w14:solidFill>
                </w14:textFill>
              </w:rPr>
              <w:t>；</w:t>
            </w:r>
          </w:p>
          <w:p w14:paraId="4DAEFC16">
            <w:pPr>
              <w:autoSpaceDE w:val="0"/>
              <w:autoSpaceDN w:val="0"/>
              <w:spacing w:line="360" w:lineRule="auto"/>
              <w:ind w:firstLine="0" w:firstLineChars="0"/>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银行账号：</w:t>
            </w:r>
            <w:r>
              <w:rPr>
                <w:rFonts w:hint="eastAsia" w:ascii="宋体" w:hAnsi="宋体" w:eastAsia="宋体" w:cs="宋体"/>
                <w:color w:val="000000" w:themeColor="text1"/>
                <w:sz w:val="24"/>
                <w:lang w:eastAsia="zh-CN"/>
                <w14:textFill>
                  <w14:solidFill>
                    <w14:schemeClr w14:val="tx1"/>
                  </w14:solidFill>
                </w14:textFill>
              </w:rPr>
              <w:t>6305 0163 7437 0000 0674</w:t>
            </w:r>
          </w:p>
        </w:tc>
      </w:tr>
      <w:tr w14:paraId="0E08008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724DAB">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C2256">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83927BF">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自成交通知书发出之日起</w:t>
            </w:r>
            <w:r>
              <w:rPr>
                <w:rFonts w:hint="eastAsia" w:ascii="宋体" w:hAnsi="宋体" w:eastAsia="宋体" w:cs="宋体"/>
                <w:color w:val="000000" w:themeColor="text1"/>
                <w:sz w:val="24"/>
                <w14:textFill>
                  <w14:solidFill>
                    <w14:schemeClr w14:val="tx1"/>
                  </w14:solidFill>
                </w14:textFill>
              </w:rPr>
              <w:t>30</w:t>
            </w:r>
            <w:r>
              <w:rPr>
                <w:rFonts w:hint="eastAsia" w:ascii="宋体" w:hAnsi="宋体" w:eastAsia="宋体" w:cs="宋体"/>
                <w:color w:val="000000" w:themeColor="text1"/>
                <w:sz w:val="24"/>
                <w:lang w:val="zh-CN"/>
                <w14:textFill>
                  <w14:solidFill>
                    <w14:schemeClr w14:val="tx1"/>
                  </w14:solidFill>
                </w14:textFill>
              </w:rPr>
              <w:t>日内与采购人签订采购合同</w:t>
            </w:r>
          </w:p>
        </w:tc>
      </w:tr>
      <w:tr w14:paraId="528DEC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E1B39">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F36A94">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34F2019">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采购合同全数返回采购代理机构鉴证，盖章。</w:t>
            </w:r>
          </w:p>
          <w:p w14:paraId="4D9CE576">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采购代理机构留存</w:t>
            </w:r>
            <w:r>
              <w:rPr>
                <w:rFonts w:hint="eastAsia" w:ascii="宋体" w:hAnsi="宋体" w:eastAsia="宋体" w:cs="宋体"/>
                <w:color w:val="000000" w:themeColor="text1"/>
                <w:sz w:val="24"/>
                <w:lang w:eastAsia="zh-CN"/>
                <w14:textFill>
                  <w14:solidFill>
                    <w14:schemeClr w14:val="tx1"/>
                  </w14:solidFill>
                </w14:textFill>
              </w:rPr>
              <w:t>叁</w:t>
            </w:r>
            <w:r>
              <w:rPr>
                <w:rFonts w:hint="eastAsia" w:ascii="宋体" w:hAnsi="宋体" w:eastAsia="宋体" w:cs="宋体"/>
                <w:color w:val="000000" w:themeColor="text1"/>
                <w:sz w:val="24"/>
                <w:lang w:val="zh-CN"/>
                <w14:textFill>
                  <w14:solidFill>
                    <w14:schemeClr w14:val="tx1"/>
                  </w14:solidFill>
                </w14:textFill>
              </w:rPr>
              <w:t>份原件备案。</w:t>
            </w:r>
          </w:p>
        </w:tc>
      </w:tr>
      <w:tr w14:paraId="016CD1F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2F5574">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AA592D">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7EBA48C">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磋商有效期为自磋商开始之日起60个日历日</w:t>
            </w:r>
          </w:p>
        </w:tc>
      </w:tr>
      <w:tr w14:paraId="418F85C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FD66E1">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DC30AD">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96554E6">
            <w:pPr>
              <w:autoSpaceDE w:val="0"/>
              <w:autoSpaceDN w:val="0"/>
              <w:spacing w:line="360" w:lineRule="auto"/>
              <w:ind w:left="0" w:leftChars="0" w:firstLine="0" w:firstLineChars="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1、本次采购不接受供应商以邮寄、电报、电话、传真、现场等形式的响应文件；</w:t>
            </w:r>
          </w:p>
          <w:p w14:paraId="4EF19A7E">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zh-CN"/>
                <w14:textFill>
                  <w14:solidFill>
                    <w14:schemeClr w14:val="tx1"/>
                  </w14:solidFill>
                </w14:textFill>
              </w:rPr>
              <w:t>、成交供应商领取成交通知书时应提交纸质响应文件（1份正本、2份副本和相应的电子文档（U盘）1份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纸质响应文件应与上传至政府采购云平台加密的电子响应文件一致。每份响应文件都必须清楚地标明“正本”或“副本”字样。响应文件统一使用A4幅面的纸张印制，必须胶装成册并编码，其他方式装订的响应文件一概不予接受。</w:t>
            </w:r>
          </w:p>
        </w:tc>
      </w:tr>
    </w:tbl>
    <w:p w14:paraId="5AC19A63">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59CD1CB5">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CC74DD5">
      <w:pPr>
        <w:keepNext/>
        <w:keepLines/>
        <w:pageBreakBefore/>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14" w:name="_Toc31599"/>
      <w:bookmarkStart w:id="15" w:name="_Toc9515"/>
      <w:bookmarkStart w:id="16"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14"/>
      <w:bookmarkEnd w:id="15"/>
    </w:p>
    <w:p w14:paraId="32205E29">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7" w:name="_Toc14943"/>
      <w:bookmarkStart w:id="18" w:name="_Toc376936728"/>
      <w:bookmarkStart w:id="19" w:name="_Toc24622"/>
      <w:r>
        <w:rPr>
          <w:rFonts w:hint="eastAsia" w:ascii="宋体" w:hAnsi="宋体" w:eastAsia="宋体" w:cs="宋体"/>
          <w:b/>
          <w:bCs/>
          <w:color w:val="000000" w:themeColor="text1"/>
          <w:sz w:val="24"/>
          <w:szCs w:val="24"/>
          <w14:textFill>
            <w14:solidFill>
              <w14:schemeClr w14:val="tx1"/>
            </w14:solidFill>
          </w14:textFill>
        </w:rPr>
        <w:t>一、说  明</w:t>
      </w:r>
      <w:bookmarkEnd w:id="16"/>
      <w:bookmarkEnd w:id="17"/>
      <w:bookmarkEnd w:id="18"/>
      <w:bookmarkEnd w:id="19"/>
    </w:p>
    <w:p w14:paraId="698A038A">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20" w:name="_Toc376936729"/>
      <w:bookmarkStart w:id="21" w:name="_Toc325725998"/>
      <w:bookmarkStart w:id="22" w:name="_Toc9770"/>
      <w:bookmarkStart w:id="23" w:name="_Toc26944"/>
      <w:r>
        <w:rPr>
          <w:rFonts w:hint="eastAsia" w:ascii="宋体" w:hAnsi="宋体" w:eastAsia="宋体" w:cs="宋体"/>
          <w:b/>
          <w:bCs/>
          <w:color w:val="000000" w:themeColor="text1"/>
          <w:sz w:val="24"/>
          <w:szCs w:val="24"/>
          <w14:textFill>
            <w14:solidFill>
              <w14:schemeClr w14:val="tx1"/>
            </w14:solidFill>
          </w14:textFill>
        </w:rPr>
        <w:t>1.适用范围</w:t>
      </w:r>
      <w:bookmarkEnd w:id="20"/>
      <w:bookmarkEnd w:id="21"/>
      <w:bookmarkEnd w:id="22"/>
      <w:bookmarkEnd w:id="23"/>
    </w:p>
    <w:p w14:paraId="2DB0AFC4">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本次采购依据</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的采购计划，仅适用于本磋商文件中所叙述的项目。</w:t>
      </w:r>
    </w:p>
    <w:p w14:paraId="5760CD78">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24" w:name="_Toc376936730"/>
      <w:bookmarkStart w:id="25" w:name="_Toc325725999"/>
      <w:bookmarkStart w:id="26" w:name="_Toc21998"/>
      <w:bookmarkStart w:id="27" w:name="_Toc31556"/>
      <w:r>
        <w:rPr>
          <w:rFonts w:hint="eastAsia" w:ascii="宋体" w:hAnsi="宋体" w:eastAsia="宋体" w:cs="宋体"/>
          <w:b/>
          <w:bCs/>
          <w:color w:val="000000" w:themeColor="text1"/>
          <w:sz w:val="24"/>
          <w:szCs w:val="24"/>
          <w14:textFill>
            <w14:solidFill>
              <w14:schemeClr w14:val="tx1"/>
            </w14:solidFill>
          </w14:textFill>
        </w:rPr>
        <w:t>2.采购方式、合格的</w:t>
      </w:r>
      <w:bookmarkEnd w:id="24"/>
      <w:bookmarkEnd w:id="25"/>
      <w:bookmarkEnd w:id="26"/>
      <w:r>
        <w:rPr>
          <w:rFonts w:hint="eastAsia" w:ascii="宋体" w:hAnsi="宋体" w:eastAsia="宋体" w:cs="宋体"/>
          <w:b/>
          <w:bCs/>
          <w:color w:val="000000" w:themeColor="text1"/>
          <w:sz w:val="24"/>
          <w:szCs w:val="24"/>
          <w14:textFill>
            <w14:solidFill>
              <w14:schemeClr w14:val="tx1"/>
            </w14:solidFill>
          </w14:textFill>
        </w:rPr>
        <w:t>供应商</w:t>
      </w:r>
      <w:bookmarkEnd w:id="27"/>
    </w:p>
    <w:p w14:paraId="613FCAAB">
      <w:pPr>
        <w:keepNext w:val="0"/>
        <w:keepLines w:val="0"/>
        <w:widowControl/>
        <w:suppressLineNumbers w:val="0"/>
        <w:jc w:val="left"/>
        <w:rPr>
          <w:color w:val="000000" w:themeColor="text1"/>
          <w14:textFill>
            <w14:solidFill>
              <w14:schemeClr w14:val="tx1"/>
            </w14:solidFill>
          </w14:textFill>
        </w:rPr>
      </w:pPr>
      <w:bookmarkStart w:id="28" w:name="_Toc376936731"/>
      <w:bookmarkStart w:id="29" w:name="_Toc325726000"/>
      <w:bookmarkStart w:id="30" w:name="_Toc8820"/>
      <w:bookmarkStart w:id="31" w:name="_Toc8805"/>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2.1 本次采购采取竞争性磋商方式。 </w:t>
      </w:r>
    </w:p>
    <w:p w14:paraId="5ADCBC0A">
      <w:pPr>
        <w:keepNext w:val="0"/>
        <w:keepLines w:val="0"/>
        <w:widowControl/>
        <w:suppressLineNumbers w:val="0"/>
        <w:jc w:val="left"/>
        <w:rPr>
          <w:rFonts w:hint="eastAsia"/>
          <w:b w:val="0"/>
          <w:bCs w:val="0"/>
          <w:color w:val="000000" w:themeColor="text1"/>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2.2 合格的供应商：详见第一部分投标邀请中“各标段供应商资格条件”的规定。</w:t>
      </w:r>
    </w:p>
    <w:p w14:paraId="427A5AA5">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3.磋商费用</w:t>
      </w:r>
      <w:bookmarkEnd w:id="28"/>
      <w:bookmarkEnd w:id="29"/>
      <w:bookmarkEnd w:id="30"/>
      <w:bookmarkEnd w:id="31"/>
    </w:p>
    <w:p w14:paraId="6DC08334">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供应商应自愿承担与参加本次投标有关的费用。采购代理机构对供应商发生的费用不承担任何责任。</w:t>
      </w:r>
      <w:bookmarkStart w:id="32" w:name="_Toc325726001"/>
      <w:bookmarkStart w:id="33" w:name="_Toc18155"/>
      <w:bookmarkStart w:id="34" w:name="_Toc376936732"/>
    </w:p>
    <w:p w14:paraId="1254F49E">
      <w:pPr>
        <w:tabs>
          <w:tab w:val="left" w:pos="840"/>
        </w:tabs>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二、磋商文件说明</w:t>
      </w:r>
      <w:bookmarkEnd w:id="32"/>
      <w:bookmarkEnd w:id="33"/>
      <w:bookmarkEnd w:id="34"/>
    </w:p>
    <w:p w14:paraId="048E39E3">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35" w:name="_Toc376936733"/>
      <w:bookmarkStart w:id="36" w:name="_Toc10649"/>
      <w:bookmarkStart w:id="37" w:name="_Toc325726002"/>
      <w:bookmarkStart w:id="38" w:name="_Toc14153"/>
      <w:r>
        <w:rPr>
          <w:rFonts w:hint="eastAsia" w:ascii="宋体" w:hAnsi="宋体" w:eastAsia="宋体" w:cs="宋体"/>
          <w:b/>
          <w:bCs/>
          <w:color w:val="000000" w:themeColor="text1"/>
          <w:sz w:val="24"/>
          <w:szCs w:val="24"/>
          <w14:textFill>
            <w14:solidFill>
              <w14:schemeClr w14:val="tx1"/>
            </w14:solidFill>
          </w14:textFill>
        </w:rPr>
        <w:t>4.磋商文件的构成</w:t>
      </w:r>
      <w:bookmarkEnd w:id="35"/>
      <w:bookmarkEnd w:id="36"/>
      <w:bookmarkEnd w:id="37"/>
      <w:bookmarkEnd w:id="38"/>
    </w:p>
    <w:p w14:paraId="2A306B92">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4.1磋商文件包括：</w:t>
      </w:r>
    </w:p>
    <w:p w14:paraId="2C550F8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（1）投标邀请</w:t>
      </w:r>
    </w:p>
    <w:p w14:paraId="6896792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供应商须知前附表</w:t>
      </w:r>
    </w:p>
    <w:p w14:paraId="75BE67E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（3）供应商须知</w:t>
      </w:r>
    </w:p>
    <w:p w14:paraId="12D9EE1A">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（4）采购项目合同书</w:t>
      </w:r>
    </w:p>
    <w:p w14:paraId="12E806E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（5）响应文件格式（相关附件）</w:t>
      </w:r>
    </w:p>
    <w:p w14:paraId="486E239B">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（6）采购项目要求及技术参数</w:t>
      </w:r>
    </w:p>
    <w:p w14:paraId="6969D0E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（7）磋商过程中发生的澄清、变更和补充文件</w:t>
      </w:r>
    </w:p>
    <w:p w14:paraId="0C3F08A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14:paraId="6A8003C3">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39" w:name="_Toc376936734"/>
      <w:bookmarkStart w:id="40" w:name="_Toc6482"/>
      <w:bookmarkStart w:id="41" w:name="_Toc325726003"/>
      <w:bookmarkStart w:id="42" w:name="_Toc3451"/>
      <w:r>
        <w:rPr>
          <w:rFonts w:hint="eastAsia" w:ascii="宋体" w:hAnsi="宋体" w:eastAsia="宋体" w:cs="宋体"/>
          <w:b/>
          <w:bCs/>
          <w:color w:val="000000" w:themeColor="text1"/>
          <w:sz w:val="24"/>
          <w:szCs w:val="24"/>
          <w14:textFill>
            <w14:solidFill>
              <w14:schemeClr w14:val="tx1"/>
            </w14:solidFill>
          </w14:textFill>
        </w:rPr>
        <w:t>5.</w:t>
      </w:r>
      <w:bookmarkEnd w:id="39"/>
      <w:bookmarkEnd w:id="40"/>
      <w:bookmarkEnd w:id="41"/>
      <w:bookmarkEnd w:id="42"/>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val="zh-CN"/>
          <w14:textFill>
            <w14:solidFill>
              <w14:schemeClr w14:val="tx1"/>
            </w14:solidFill>
          </w14:textFill>
        </w:rPr>
        <w:t>文件、采购活动和</w:t>
      </w:r>
      <w:r>
        <w:rPr>
          <w:rFonts w:hint="eastAsia" w:ascii="宋体" w:hAnsi="宋体" w:eastAsia="宋体" w:cs="宋体"/>
          <w:b/>
          <w:bCs/>
          <w:color w:val="000000" w:themeColor="text1"/>
          <w:sz w:val="24"/>
          <w:szCs w:val="24"/>
          <w:lang w:val="en-US" w:eastAsia="zh-CN"/>
          <w14:textFill>
            <w14:solidFill>
              <w14:schemeClr w14:val="tx1"/>
            </w14:solidFill>
          </w14:textFill>
        </w:rPr>
        <w:t>成交</w:t>
      </w:r>
      <w:r>
        <w:rPr>
          <w:rFonts w:hint="eastAsia" w:ascii="宋体" w:hAnsi="宋体" w:eastAsia="宋体" w:cs="宋体"/>
          <w:b/>
          <w:bCs/>
          <w:color w:val="000000" w:themeColor="text1"/>
          <w:sz w:val="24"/>
          <w:szCs w:val="24"/>
          <w:lang w:val="zh-CN"/>
          <w14:textFill>
            <w14:solidFill>
              <w14:schemeClr w14:val="tx1"/>
            </w14:solidFill>
          </w14:textFill>
        </w:rPr>
        <w:t>结果的质疑</w:t>
      </w:r>
    </w:p>
    <w:p w14:paraId="09AE2D7F">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认为</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文件、采购过程和</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sz w:val="24"/>
          <w:szCs w:val="24"/>
          <w14:textFill>
            <w14:solidFill>
              <w14:schemeClr w14:val="tx1"/>
            </w14:solidFill>
          </w14:textFill>
        </w:rPr>
        <w:t>质疑函后7个工作日内作出答复</w:t>
      </w:r>
      <w:r>
        <w:rPr>
          <w:rFonts w:hint="eastAsia" w:ascii="宋体" w:hAnsi="宋体" w:eastAsia="宋体" w:cs="宋体"/>
          <w:color w:val="000000" w:themeColor="text1"/>
          <w:sz w:val="24"/>
          <w:szCs w:val="24"/>
          <w:lang w:val="zh-CN"/>
          <w14:textFill>
            <w14:solidFill>
              <w14:schemeClr w14:val="tx1"/>
            </w14:solidFill>
          </w14:textFill>
        </w:rPr>
        <w:t>。</w:t>
      </w:r>
    </w:p>
    <w:p w14:paraId="6B2C0D1E">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参与采购活动的</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val="zh-CN"/>
          <w14:textFill>
            <w14:solidFill>
              <w14:schemeClr w14:val="tx1"/>
            </w14:solidFill>
          </w14:textFill>
        </w:rPr>
        <w:t>质疑处理情况表》，并在15日内报同级政府采购监督管理部门备案。</w:t>
      </w:r>
    </w:p>
    <w:p w14:paraId="00241E00">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应知其权益受到损害之日，是指：</w:t>
      </w:r>
    </w:p>
    <w:p w14:paraId="5194F3DF">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（一）对可以质疑的</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文件提出质疑的，为收到</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文件之日或者</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文件公告期限届满之日；</w:t>
      </w:r>
    </w:p>
    <w:p w14:paraId="75F955F6">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（二）对采购过程提出质疑的，为各采购程序环节结束之日；</w:t>
      </w:r>
    </w:p>
    <w:p w14:paraId="07917302">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（三）对</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结果提出质疑的，为</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结果公告期限届满之日。</w:t>
      </w:r>
    </w:p>
    <w:p w14:paraId="42683D9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2"/>
        <w:rPr>
          <w:rFonts w:ascii="宋体" w:hAnsi="宋体" w:eastAsia="宋体" w:cs="宋体"/>
          <w:b/>
          <w:bCs/>
          <w:color w:val="000000" w:themeColor="text1"/>
          <w:sz w:val="24"/>
          <w:szCs w:val="24"/>
          <w14:textFill>
            <w14:solidFill>
              <w14:schemeClr w14:val="tx1"/>
            </w14:solidFill>
          </w14:textFill>
        </w:rPr>
      </w:pPr>
      <w:bookmarkStart w:id="43" w:name="_Toc376936735"/>
      <w:bookmarkStart w:id="44" w:name="_Toc13050"/>
      <w:bookmarkStart w:id="45" w:name="_Toc26515"/>
      <w:bookmarkStart w:id="46" w:name="_Toc325726004"/>
      <w:r>
        <w:rPr>
          <w:rFonts w:hint="eastAsia" w:ascii="宋体" w:hAnsi="宋体" w:eastAsia="宋体" w:cs="宋体"/>
          <w:b/>
          <w:bCs/>
          <w:color w:val="000000" w:themeColor="text1"/>
          <w:sz w:val="24"/>
          <w:szCs w:val="24"/>
          <w14:textFill>
            <w14:solidFill>
              <w14:schemeClr w14:val="tx1"/>
            </w14:solidFill>
          </w14:textFill>
        </w:rPr>
        <w:t>6.磋商文件的澄清、修改</w:t>
      </w:r>
      <w:bookmarkEnd w:id="43"/>
      <w:bookmarkEnd w:id="44"/>
      <w:bookmarkEnd w:id="45"/>
      <w:bookmarkEnd w:id="46"/>
    </w:p>
    <w:p w14:paraId="531CDCB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388C289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6.2在提交响应文件截止时间前，采购代理机构可以视采购具体情况，延长提交响应文件截止时间和开启时间，并在磋商文件中要求的提交响应文件截止时间和开启时间的三日前，将变更公告发布在</w:t>
      </w:r>
      <w:r>
        <w:rPr>
          <w:rFonts w:hint="eastAsia" w:ascii="宋体" w:hAnsi="宋体" w:eastAsia="宋体" w:cs="宋体"/>
          <w:color w:val="000000" w:themeColor="text1"/>
          <w:sz w:val="24"/>
          <w:szCs w:val="24"/>
          <w:lang w:eastAsia="zh-CN"/>
          <w14:textFill>
            <w14:solidFill>
              <w14:schemeClr w14:val="tx1"/>
            </w14:solidFill>
          </w14:textFill>
        </w:rPr>
        <w:t>青海政府采购网</w:t>
      </w:r>
      <w:r>
        <w:rPr>
          <w:rFonts w:hint="eastAsia" w:ascii="宋体" w:hAnsi="宋体" w:eastAsia="宋体" w:cs="宋体"/>
          <w:color w:val="000000" w:themeColor="text1"/>
          <w:sz w:val="24"/>
          <w:szCs w:val="24"/>
          <w14:textFill>
            <w14:solidFill>
              <w14:schemeClr w14:val="tx1"/>
            </w14:solidFill>
          </w14:textFill>
        </w:rPr>
        <w:t>上。</w:t>
      </w:r>
      <w:bookmarkStart w:id="47" w:name="_Toc376936736"/>
      <w:bookmarkStart w:id="48" w:name="_Toc23340"/>
      <w:bookmarkStart w:id="49" w:name="_Toc325726005"/>
    </w:p>
    <w:p w14:paraId="3068165C">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三、响应文件的编制</w:t>
      </w:r>
      <w:bookmarkEnd w:id="47"/>
      <w:bookmarkEnd w:id="48"/>
      <w:bookmarkEnd w:id="49"/>
    </w:p>
    <w:p w14:paraId="1BEE5CDC">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0" w:name="_Toc376936737"/>
      <w:bookmarkStart w:id="51" w:name="_Toc325726006"/>
      <w:bookmarkStart w:id="52" w:name="_Toc13057"/>
      <w:bookmarkStart w:id="53" w:name="_Toc9674"/>
      <w:r>
        <w:rPr>
          <w:rFonts w:hint="eastAsia" w:ascii="宋体" w:hAnsi="宋体" w:eastAsia="宋体" w:cs="宋体"/>
          <w:b/>
          <w:bCs/>
          <w:color w:val="000000" w:themeColor="text1"/>
          <w:sz w:val="24"/>
          <w:szCs w:val="24"/>
          <w14:textFill>
            <w14:solidFill>
              <w14:schemeClr w14:val="tx1"/>
            </w14:solidFill>
          </w14:textFill>
        </w:rPr>
        <w:t>7.响应文件的语言及度量衡单位</w:t>
      </w:r>
      <w:bookmarkEnd w:id="50"/>
      <w:bookmarkEnd w:id="51"/>
      <w:bookmarkEnd w:id="52"/>
      <w:bookmarkEnd w:id="53"/>
    </w:p>
    <w:p w14:paraId="4F72C2D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7.1供应商提交的响应文件以及供应商与采购代理机构就此磋商发生的所有来往函电均应使用简体中文。</w:t>
      </w:r>
    </w:p>
    <w:p w14:paraId="19ED9CB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除磋商文件中另有规定外，响应文件所使用的度量衡单位，均须采用国家法定计量单位。</w:t>
      </w:r>
    </w:p>
    <w:p w14:paraId="76DBF2D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1FC141EB">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4" w:name="_Toc325726012"/>
      <w:bookmarkStart w:id="55" w:name="_Toc376936743"/>
      <w:bookmarkStart w:id="56" w:name="_Toc21569"/>
      <w:bookmarkStart w:id="57" w:name="_Toc17093"/>
      <w:r>
        <w:rPr>
          <w:rFonts w:hint="eastAsia" w:ascii="宋体" w:hAnsi="宋体" w:eastAsia="宋体" w:cs="宋体"/>
          <w:b/>
          <w:bCs/>
          <w:color w:val="000000" w:themeColor="text1"/>
          <w:sz w:val="24"/>
          <w:szCs w:val="24"/>
          <w14:textFill>
            <w14:solidFill>
              <w14:schemeClr w14:val="tx1"/>
            </w14:solidFill>
          </w14:textFill>
        </w:rPr>
        <w:t>8.磋商保证金</w:t>
      </w:r>
      <w:bookmarkEnd w:id="54"/>
      <w:bookmarkEnd w:id="55"/>
      <w:bookmarkEnd w:id="56"/>
      <w:bookmarkEnd w:id="57"/>
    </w:p>
    <w:p w14:paraId="66E8ADFC">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p w14:paraId="3BB92BB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.2 磋商保证金由供应商以转款方式直接缴入</w:t>
      </w:r>
      <w:r>
        <w:rPr>
          <w:rFonts w:hint="eastAsia" w:ascii="宋体" w:hAnsi="宋体" w:eastAsia="宋体" w:cs="宋体"/>
          <w:color w:val="000000" w:themeColor="text1"/>
          <w:sz w:val="24"/>
          <w:szCs w:val="24"/>
          <w14:textFill>
            <w14:solidFill>
              <w14:schemeClr w14:val="tx1"/>
            </w14:solidFill>
          </w14:textFill>
        </w:rPr>
        <w:t>指定保证金</w:t>
      </w:r>
      <w:r>
        <w:rPr>
          <w:rFonts w:hint="eastAsia" w:ascii="宋体" w:hAnsi="宋体" w:eastAsia="宋体" w:cs="宋体"/>
          <w:color w:val="000000" w:themeColor="text1"/>
          <w:sz w:val="24"/>
          <w:szCs w:val="24"/>
          <w:lang w:val="zh-CN"/>
          <w14:textFill>
            <w14:solidFill>
              <w14:schemeClr w14:val="tx1"/>
            </w14:solidFill>
          </w14:textFill>
        </w:rPr>
        <w:t>帐户。</w:t>
      </w:r>
    </w:p>
    <w:p w14:paraId="4A599849">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有下列情形之一的，磋商保证金不予退还：</w:t>
      </w:r>
    </w:p>
    <w:p w14:paraId="3AC1F0FD">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（1）供应商在提交响应文件截止时间后撤回响应文件的；</w:t>
      </w:r>
    </w:p>
    <w:p w14:paraId="0C39E501">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（2）供应商在响应文件中提供虚假材料的；</w:t>
      </w:r>
    </w:p>
    <w:p w14:paraId="49A1B895">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（3）除因不可抗力或磋商文件认可的情形以外，成交供应商不与采购人签订合同的；</w:t>
      </w:r>
    </w:p>
    <w:p w14:paraId="5E6F728B">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（4）供应商与采购人、其他供应商或者采购代理机构恶意串通的；</w:t>
      </w:r>
    </w:p>
    <w:p w14:paraId="5719320E">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（5）磋商文件规定的其他情形。</w:t>
      </w:r>
    </w:p>
    <w:p w14:paraId="7094BF48">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8" w:name="_Toc325726013"/>
      <w:bookmarkStart w:id="59" w:name="_Toc376936744"/>
      <w:bookmarkStart w:id="60" w:name="_Toc32704"/>
      <w:bookmarkStart w:id="61" w:name="_Toc22044"/>
      <w:r>
        <w:rPr>
          <w:rFonts w:hint="eastAsia" w:ascii="宋体" w:hAnsi="宋体" w:eastAsia="宋体" w:cs="宋体"/>
          <w:b/>
          <w:bCs/>
          <w:color w:val="000000" w:themeColor="text1"/>
          <w:sz w:val="24"/>
          <w:szCs w:val="24"/>
          <w14:textFill>
            <w14:solidFill>
              <w14:schemeClr w14:val="tx1"/>
            </w14:solidFill>
          </w14:textFill>
        </w:rPr>
        <w:t>9.磋商有效期</w:t>
      </w:r>
      <w:bookmarkEnd w:id="58"/>
      <w:bookmarkEnd w:id="59"/>
      <w:bookmarkEnd w:id="60"/>
      <w:bookmarkEnd w:id="61"/>
    </w:p>
    <w:p w14:paraId="0672CD63">
      <w:pPr>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磋商有效期为自磋商开始之日起60个日历日</w:t>
      </w:r>
      <w:r>
        <w:rPr>
          <w:rFonts w:hint="eastAsia" w:ascii="宋体" w:hAnsi="宋体" w:eastAsia="宋体" w:cs="宋体"/>
          <w:color w:val="000000" w:themeColor="text1"/>
          <w:sz w:val="24"/>
          <w:szCs w:val="24"/>
          <w:lang w:eastAsia="zh-CN"/>
          <w14:textFill>
            <w14:solidFill>
              <w14:schemeClr w14:val="tx1"/>
            </w14:solidFill>
          </w14:textFill>
        </w:rPr>
        <w:t>。</w:t>
      </w:r>
    </w:p>
    <w:p w14:paraId="14724F90">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62" w:name="_Toc31915"/>
      <w:bookmarkStart w:id="63" w:name="_Toc16445"/>
      <w:bookmarkStart w:id="64" w:name="_Toc376936739"/>
      <w:bookmarkStart w:id="65" w:name="_Toc325726008"/>
      <w:r>
        <w:rPr>
          <w:rFonts w:hint="eastAsia" w:ascii="宋体" w:hAnsi="宋体" w:eastAsia="宋体" w:cs="宋体"/>
          <w:b/>
          <w:bCs/>
          <w:color w:val="000000" w:themeColor="text1"/>
          <w:sz w:val="24"/>
          <w:szCs w:val="24"/>
          <w14:textFill>
            <w14:solidFill>
              <w14:schemeClr w14:val="tx1"/>
            </w14:solidFill>
          </w14:textFill>
        </w:rPr>
        <w:t>10.响应文件构成</w:t>
      </w:r>
      <w:bookmarkEnd w:id="62"/>
      <w:bookmarkEnd w:id="63"/>
      <w:bookmarkEnd w:id="64"/>
      <w:bookmarkEnd w:id="65"/>
    </w:p>
    <w:p w14:paraId="616AB76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14:paraId="70401C7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（1）磋商函</w:t>
      </w:r>
    </w:p>
    <w:p w14:paraId="316BF62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（2）投标报价</w:t>
      </w:r>
      <w:r>
        <w:rPr>
          <w:rFonts w:hint="eastAsia" w:ascii="宋体" w:hAnsi="宋体" w:eastAsia="宋体" w:cs="宋体"/>
          <w:color w:val="000000" w:themeColor="text1"/>
          <w:sz w:val="24"/>
          <w:szCs w:val="24"/>
          <w:lang w:val="zh-CN"/>
          <w14:textFill>
            <w14:solidFill>
              <w14:schemeClr w14:val="tx1"/>
            </w14:solidFill>
          </w14:textFill>
        </w:rPr>
        <w:t>一览表</w:t>
      </w:r>
    </w:p>
    <w:p w14:paraId="59287C6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（3）法定代表人证明书</w:t>
      </w:r>
    </w:p>
    <w:p w14:paraId="35B8AA5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（4）法定代表人授权书</w:t>
      </w:r>
    </w:p>
    <w:p w14:paraId="05E107E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（5）供应商承诺函</w:t>
      </w:r>
    </w:p>
    <w:p w14:paraId="41091E5E">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（6）供应商诚信承诺书</w:t>
      </w:r>
    </w:p>
    <w:p w14:paraId="68208E0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（7）资格证明材料</w:t>
      </w:r>
    </w:p>
    <w:p w14:paraId="078E2443">
      <w:pPr>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（8）财务状况</w:t>
      </w:r>
      <w:r>
        <w:rPr>
          <w:rFonts w:hint="eastAsia" w:ascii="宋体" w:hAnsi="宋体" w:eastAsia="宋体" w:cs="宋体"/>
          <w:color w:val="000000" w:themeColor="text1"/>
          <w:sz w:val="24"/>
          <w:szCs w:val="24"/>
          <w:lang w:val="en-US" w:eastAsia="zh-CN"/>
          <w14:textFill>
            <w14:solidFill>
              <w14:schemeClr w14:val="tx1"/>
            </w14:solidFill>
          </w14:textFill>
        </w:rPr>
        <w:t>证明</w:t>
      </w:r>
    </w:p>
    <w:p w14:paraId="09C95B3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（9）具备履行合同所必须的设备和专业技术能力证明</w:t>
      </w:r>
    </w:p>
    <w:p w14:paraId="745A9C33">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（10）无重大违法记录声明</w:t>
      </w:r>
    </w:p>
    <w:p w14:paraId="43F16362">
      <w:pPr>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（11）磋商保证金</w:t>
      </w:r>
      <w:r>
        <w:rPr>
          <w:rFonts w:hint="eastAsia" w:ascii="宋体" w:hAnsi="宋体" w:eastAsia="宋体" w:cs="宋体"/>
          <w:color w:val="000000" w:themeColor="text1"/>
          <w:sz w:val="24"/>
          <w:szCs w:val="24"/>
          <w:lang w:val="en-US" w:eastAsia="zh-CN"/>
          <w14:textFill>
            <w14:solidFill>
              <w14:schemeClr w14:val="tx1"/>
            </w14:solidFill>
          </w14:textFill>
        </w:rPr>
        <w:t>证明</w:t>
      </w:r>
    </w:p>
    <w:p w14:paraId="1B46BB2F">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类似业绩</w:t>
      </w:r>
    </w:p>
    <w:p w14:paraId="5EF526B6">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（13）享受政府采购政策优惠的证明资料</w:t>
      </w:r>
    </w:p>
    <w:p w14:paraId="201098A3">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投标产品相关资料</w:t>
      </w:r>
    </w:p>
    <w:p w14:paraId="56220766">
      <w:pPr>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）供应商认为在其他方面有必要说明的事项</w:t>
      </w:r>
    </w:p>
    <w:p w14:paraId="049952FC">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）供应商最后报价表</w:t>
      </w:r>
    </w:p>
    <w:p w14:paraId="74B4DF4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6EAAAFD3">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66" w:name="_Toc11377"/>
      <w:bookmarkStart w:id="67" w:name="_Toc373392580"/>
      <w:bookmarkStart w:id="68" w:name="_Toc412617729"/>
      <w:bookmarkStart w:id="69" w:name="_Toc16453"/>
      <w:r>
        <w:rPr>
          <w:rFonts w:hint="eastAsia" w:ascii="宋体" w:hAnsi="宋体" w:eastAsia="宋体" w:cs="宋体"/>
          <w:b/>
          <w:bCs/>
          <w:color w:val="000000" w:themeColor="text1"/>
          <w:sz w:val="24"/>
          <w:szCs w:val="24"/>
          <w14:textFill>
            <w14:solidFill>
              <w14:schemeClr w14:val="tx1"/>
            </w14:solidFill>
          </w14:textFill>
        </w:rPr>
        <w:t>11.响应文件编印和签署</w:t>
      </w:r>
      <w:bookmarkEnd w:id="66"/>
      <w:bookmarkEnd w:id="67"/>
      <w:bookmarkEnd w:id="68"/>
      <w:bookmarkEnd w:id="69"/>
    </w:p>
    <w:p w14:paraId="37B5E587">
      <w:pPr>
        <w:pStyle w:val="13"/>
        <w:spacing w:line="360" w:lineRule="auto"/>
        <w:ind w:firstLine="0" w:firstLineChars="0"/>
        <w:rPr>
          <w:rFonts w:hint="eastAsia"/>
          <w:color w:val="000000" w:themeColor="text1"/>
          <w14:textFill>
            <w14:solidFill>
              <w14:schemeClr w14:val="tx1"/>
            </w14:solidFill>
          </w14:textFill>
        </w:rPr>
      </w:pPr>
      <w:bookmarkStart w:id="70" w:name="_Toc412617730"/>
      <w:bookmarkStart w:id="71" w:name="_Toc15102"/>
      <w:bookmarkStart w:id="72" w:name="_Toc371090029"/>
      <w:bookmarkStart w:id="73" w:name="_Toc376936748"/>
      <w:r>
        <w:rPr>
          <w:rFonts w:hint="eastAsia" w:hAnsi="宋体" w:eastAsia="宋体" w:cs="宋体"/>
          <w:color w:val="000000" w:themeColor="text1"/>
          <w:sz w:val="24"/>
          <w:szCs w:val="24"/>
          <w14:textFill>
            <w14:solidFill>
              <w14:schemeClr w14:val="tx1"/>
            </w14:solidFill>
          </w14:textFill>
        </w:rPr>
        <w:t>11.</w:t>
      </w:r>
      <w:r>
        <w:rPr>
          <w:rFonts w:hint="eastAsia" w:hAnsi="宋体" w:eastAsia="宋体" w:cs="宋体"/>
          <w:color w:val="000000" w:themeColor="text1"/>
          <w:sz w:val="24"/>
          <w:szCs w:val="24"/>
          <w:lang w:val="en-US" w:eastAsia="zh-CN"/>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磋商文件要求签字、盖章的地方必须由供应商的法定代表人或委托代理人按要求签字和盖章。</w:t>
      </w:r>
    </w:p>
    <w:p w14:paraId="1AEB7E73">
      <w:pPr>
        <w:pStyle w:val="13"/>
        <w:spacing w:line="360" w:lineRule="auto"/>
        <w:ind w:firstLine="0" w:firstLineChars="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响应文件中不得行间插字、涂改或增删，如有修改错漏处，须由供应商法定代表人或其委托代理人签字和盖章。</w:t>
      </w:r>
    </w:p>
    <w:p w14:paraId="7FA5FEE9">
      <w:pPr>
        <w:pStyle w:val="13"/>
        <w:spacing w:line="360" w:lineRule="auto"/>
        <w:ind w:firstLine="0" w:firstLineChars="0"/>
        <w:jc w:val="center"/>
        <w:rPr>
          <w:rFonts w:hAnsi="宋体" w:eastAsia="宋体" w:cs="宋体"/>
          <w:b/>
          <w:bCs/>
          <w:color w:val="000000" w:themeColor="text1"/>
          <w:sz w:val="24"/>
          <w:szCs w:val="24"/>
          <w14:textFill>
            <w14:solidFill>
              <w14:schemeClr w14:val="tx1"/>
            </w14:solidFill>
          </w14:textFill>
        </w:rPr>
      </w:pPr>
      <w:r>
        <w:rPr>
          <w:rFonts w:hint="eastAsia" w:hAnsi="宋体" w:eastAsia="宋体" w:cs="宋体"/>
          <w:b/>
          <w:bCs/>
          <w:color w:val="000000" w:themeColor="text1"/>
          <w:sz w:val="24"/>
          <w:szCs w:val="24"/>
          <w14:textFill>
            <w14:solidFill>
              <w14:schemeClr w14:val="tx1"/>
            </w14:solidFill>
          </w14:textFill>
        </w:rPr>
        <w:t>四、响应文件的递交</w:t>
      </w:r>
      <w:bookmarkEnd w:id="70"/>
      <w:bookmarkEnd w:id="71"/>
    </w:p>
    <w:p w14:paraId="5E00B903">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74" w:name="_Toc412617731"/>
      <w:bookmarkStart w:id="75" w:name="_Toc23823"/>
      <w:bookmarkStart w:id="76" w:name="_Toc1176"/>
      <w:bookmarkStart w:id="77" w:name="_Toc373392582"/>
      <w:bookmarkStart w:id="78" w:name="_Toc325726016"/>
      <w:r>
        <w:rPr>
          <w:rFonts w:hint="eastAsia" w:ascii="宋体" w:hAnsi="宋体" w:eastAsia="宋体" w:cs="宋体"/>
          <w:b/>
          <w:bCs/>
          <w:color w:val="000000" w:themeColor="text1"/>
          <w:sz w:val="24"/>
          <w:szCs w:val="24"/>
          <w14:textFill>
            <w14:solidFill>
              <w14:schemeClr w14:val="tx1"/>
            </w14:solidFill>
          </w14:textFill>
        </w:rPr>
        <w:t>12.响应文件的密封和标记</w:t>
      </w:r>
      <w:bookmarkEnd w:id="74"/>
      <w:bookmarkEnd w:id="75"/>
      <w:bookmarkEnd w:id="76"/>
      <w:bookmarkEnd w:id="77"/>
      <w:bookmarkEnd w:id="78"/>
    </w:p>
    <w:bookmarkEnd w:id="72"/>
    <w:bookmarkEnd w:id="73"/>
    <w:p w14:paraId="71ED6093">
      <w:pPr>
        <w:pStyle w:val="13"/>
        <w:spacing w:line="360" w:lineRule="auto"/>
        <w:ind w:firstLine="0" w:firstLineChars="0"/>
        <w:rPr>
          <w:rFonts w:hint="eastAsia" w:ascii="宋体" w:hAnsi="宋体" w:eastAsia="宋体" w:cs="宋体"/>
          <w:color w:val="000000" w:themeColor="text1"/>
          <w:sz w:val="24"/>
          <w:szCs w:val="24"/>
          <w:shd w:val="pct10" w:color="auto" w:fill="FFFFFF"/>
          <w14:textFill>
            <w14:solidFill>
              <w14:schemeClr w14:val="tx1"/>
            </w14:solidFill>
          </w14:textFill>
        </w:rPr>
      </w:pPr>
      <w:bookmarkStart w:id="79" w:name="_Toc412617732"/>
      <w:bookmarkStart w:id="80" w:name="_Toc325726017"/>
      <w:bookmarkStart w:id="81" w:name="_Toc30756"/>
      <w:bookmarkStart w:id="82" w:name="_Toc373392583"/>
      <w:bookmarkStart w:id="83" w:name="_Toc4009"/>
      <w:bookmarkStart w:id="84" w:name="_Toc19768"/>
      <w:bookmarkStart w:id="85" w:name="_Toc29467"/>
      <w:bookmarkStart w:id="86" w:name="_Toc325726019"/>
      <w:bookmarkStart w:id="87" w:name="_Toc376936750"/>
      <w:bookmarkStart w:id="88" w:name="_Toc9147"/>
      <w:r>
        <w:rPr>
          <w:rFonts w:hint="eastAsia" w:hAnsi="宋体" w:eastAsia="宋体" w:cs="宋体"/>
          <w:color w:val="000000" w:themeColor="text1"/>
          <w:sz w:val="24"/>
          <w:szCs w:val="24"/>
          <w:lang w:val="en-US" w:eastAsia="zh-CN"/>
          <w14:textFill>
            <w14:solidFill>
              <w14:schemeClr w14:val="tx1"/>
            </w14:solidFill>
          </w14:textFill>
        </w:rPr>
        <w:t>12.1</w:t>
      </w:r>
      <w:r>
        <w:rPr>
          <w:rFonts w:hint="eastAsia" w:ascii="宋体" w:hAnsi="宋体" w:eastAsia="宋体" w:cs="宋体"/>
          <w:color w:val="000000" w:themeColor="text1"/>
          <w:sz w:val="24"/>
          <w:szCs w:val="24"/>
          <w:lang w:eastAsia="zh-CN"/>
          <w14:textFill>
            <w14:solidFill>
              <w14:schemeClr w14:val="tx1"/>
            </w14:solidFill>
          </w14:textFill>
        </w:rPr>
        <w:t>磋商响应文件根据磋商文件和线上响应文件格式进行编制，并根据要求进行签字盖章。</w:t>
      </w:r>
    </w:p>
    <w:p w14:paraId="2AD920FA">
      <w:pPr>
        <w:widowControl/>
        <w:spacing w:line="360" w:lineRule="auto"/>
        <w:ind w:firstLine="0" w:firstLineChars="0"/>
        <w:jc w:val="left"/>
        <w:outlineLvl w:val="2"/>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13.</w:t>
      </w:r>
      <w:bookmarkEnd w:id="79"/>
      <w:bookmarkEnd w:id="80"/>
      <w:bookmarkEnd w:id="81"/>
      <w:bookmarkEnd w:id="82"/>
      <w:bookmarkEnd w:id="83"/>
      <w:r>
        <w:rPr>
          <w:rFonts w:hint="eastAsia" w:ascii="宋体" w:hAnsi="宋体" w:cs="宋体"/>
          <w:b/>
          <w:bCs/>
          <w:color w:val="000000" w:themeColor="text1"/>
          <w:sz w:val="24"/>
          <w:szCs w:val="24"/>
          <w14:textFill>
            <w14:solidFill>
              <w14:schemeClr w14:val="tx1"/>
            </w14:solidFill>
          </w14:textFill>
        </w:rPr>
        <w:t>提交响应文件截止时间、地点</w:t>
      </w:r>
      <w:bookmarkEnd w:id="84"/>
      <w:bookmarkEnd w:id="85"/>
    </w:p>
    <w:p w14:paraId="3A0D2498">
      <w:pPr>
        <w:pStyle w:val="13"/>
        <w:spacing w:line="360" w:lineRule="auto"/>
        <w:ind w:firstLine="0" w:firstLineChars="0"/>
        <w:rPr>
          <w:rFonts w:hAnsi="宋体" w:eastAsia="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13.1</w:t>
      </w:r>
      <w:r>
        <w:rPr>
          <w:rFonts w:hint="eastAsia" w:hAnsi="宋体" w:cs="宋体"/>
          <w:color w:val="000000" w:themeColor="text1"/>
          <w:sz w:val="24"/>
          <w:szCs w:val="24"/>
          <w14:textFill>
            <w14:solidFill>
              <w14:schemeClr w14:val="tx1"/>
            </w14:solidFill>
          </w14:textFill>
        </w:rPr>
        <w:t>响应文件提交的截止时间及地点详见“供应商须知前附表”。</w:t>
      </w:r>
    </w:p>
    <w:p w14:paraId="7145D964">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89" w:name="_Toc5644"/>
      <w:r>
        <w:rPr>
          <w:rFonts w:hint="eastAsia" w:ascii="宋体" w:hAnsi="宋体" w:eastAsia="宋体" w:cs="宋体"/>
          <w:b/>
          <w:bCs/>
          <w:color w:val="000000" w:themeColor="text1"/>
          <w:sz w:val="24"/>
          <w:szCs w:val="24"/>
          <w14:textFill>
            <w14:solidFill>
              <w14:schemeClr w14:val="tx1"/>
            </w14:solidFill>
          </w14:textFill>
        </w:rPr>
        <w:t>五、</w:t>
      </w:r>
      <w:bookmarkEnd w:id="86"/>
      <w:bookmarkEnd w:id="87"/>
      <w:r>
        <w:rPr>
          <w:rFonts w:hint="eastAsia" w:ascii="宋体" w:hAnsi="宋体" w:eastAsia="宋体" w:cs="宋体"/>
          <w:b/>
          <w:bCs/>
          <w:color w:val="000000" w:themeColor="text1"/>
          <w:sz w:val="24"/>
          <w:szCs w:val="24"/>
          <w14:textFill>
            <w14:solidFill>
              <w14:schemeClr w14:val="tx1"/>
            </w14:solidFill>
          </w14:textFill>
        </w:rPr>
        <w:t>磋商过程</w:t>
      </w:r>
      <w:bookmarkEnd w:id="88"/>
      <w:bookmarkEnd w:id="89"/>
    </w:p>
    <w:p w14:paraId="2CE4CE5F">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0" w:name="_Toc325726020"/>
      <w:bookmarkStart w:id="91" w:name="_Toc376936751"/>
      <w:bookmarkStart w:id="92" w:name="_Toc15630"/>
      <w:bookmarkStart w:id="93" w:name="_Toc26723"/>
      <w:r>
        <w:rPr>
          <w:rFonts w:hint="eastAsia" w:ascii="宋体" w:hAnsi="宋体" w:eastAsia="宋体" w:cs="宋体"/>
          <w:b/>
          <w:bCs/>
          <w:color w:val="000000" w:themeColor="text1"/>
          <w:sz w:val="24"/>
          <w:szCs w:val="24"/>
          <w14:textFill>
            <w14:solidFill>
              <w14:schemeClr w14:val="tx1"/>
            </w14:solidFill>
          </w14:textFill>
        </w:rPr>
        <w:t>14.</w:t>
      </w:r>
      <w:bookmarkEnd w:id="90"/>
      <w:bookmarkEnd w:id="91"/>
      <w:r>
        <w:rPr>
          <w:rFonts w:hint="eastAsia" w:ascii="宋体" w:hAnsi="宋体" w:eastAsia="宋体" w:cs="宋体"/>
          <w:b/>
          <w:bCs/>
          <w:color w:val="000000" w:themeColor="text1"/>
          <w:sz w:val="24"/>
          <w:szCs w:val="24"/>
          <w14:textFill>
            <w14:solidFill>
              <w14:schemeClr w14:val="tx1"/>
            </w14:solidFill>
          </w14:textFill>
        </w:rPr>
        <w:t>磋商过程</w:t>
      </w:r>
      <w:bookmarkEnd w:id="92"/>
      <w:bookmarkEnd w:id="93"/>
    </w:p>
    <w:p w14:paraId="7773263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14.1采购代理机构按本磋商文件中确定的时间和地点组织本项目的磋商活动。供应商应由其法定代表人或委托代理人参加。</w:t>
      </w:r>
    </w:p>
    <w:p w14:paraId="22B3A49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14.2磋商时，对不同文字文本响应文件的解释发生异议的，以中文文本为准。</w:t>
      </w:r>
    </w:p>
    <w:p w14:paraId="48B4B4D4">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14.3磋商工作由采购代理机构组织，采购人、采购监管、纪检监察等有关方面代表可根据采购项目的具体情况列席。</w:t>
      </w:r>
    </w:p>
    <w:p w14:paraId="5D94EFD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14.4磋商过程有专人记录，并存档备查。</w:t>
      </w:r>
    </w:p>
    <w:p w14:paraId="3CB99DC0">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94" w:name="_Toc19030"/>
      <w:bookmarkStart w:id="95" w:name="_Toc325726021"/>
      <w:bookmarkStart w:id="96" w:name="_Toc18107"/>
      <w:bookmarkStart w:id="97" w:name="_Toc376936752"/>
      <w:r>
        <w:rPr>
          <w:rFonts w:hint="eastAsia" w:ascii="宋体" w:hAnsi="宋体" w:eastAsia="宋体" w:cs="宋体"/>
          <w:b/>
          <w:bCs/>
          <w:color w:val="000000" w:themeColor="text1"/>
          <w:sz w:val="24"/>
          <w:szCs w:val="24"/>
          <w14:textFill>
            <w14:solidFill>
              <w14:schemeClr w14:val="tx1"/>
            </w14:solidFill>
          </w14:textFill>
        </w:rPr>
        <w:t>六、磋商程序及方法</w:t>
      </w:r>
      <w:bookmarkEnd w:id="94"/>
      <w:bookmarkEnd w:id="95"/>
      <w:bookmarkEnd w:id="96"/>
      <w:bookmarkEnd w:id="97"/>
    </w:p>
    <w:p w14:paraId="08A1B3B7">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8" w:name="_Toc26121"/>
      <w:bookmarkStart w:id="99" w:name="_Toc16935"/>
      <w:bookmarkStart w:id="100" w:name="_Toc325726022"/>
      <w:bookmarkStart w:id="101" w:name="_Toc376936753"/>
      <w:r>
        <w:rPr>
          <w:rFonts w:hint="eastAsia" w:ascii="宋体" w:hAnsi="宋体" w:eastAsia="宋体" w:cs="宋体"/>
          <w:b/>
          <w:bCs/>
          <w:color w:val="000000" w:themeColor="text1"/>
          <w:sz w:val="24"/>
          <w:szCs w:val="24"/>
          <w14:textFill>
            <w14:solidFill>
              <w14:schemeClr w14:val="tx1"/>
            </w14:solidFill>
          </w14:textFill>
        </w:rPr>
        <w:t>15.磋商小组</w:t>
      </w:r>
      <w:bookmarkEnd w:id="98"/>
      <w:bookmarkEnd w:id="99"/>
      <w:bookmarkEnd w:id="100"/>
      <w:bookmarkEnd w:id="101"/>
    </w:p>
    <w:p w14:paraId="1E51C55E">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2959C0A">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15.2磋商由采购代理机构负责组织，具体磋商事务由依法组建的磋商小组负责，并独立履行下列职责：</w:t>
      </w:r>
    </w:p>
    <w:p w14:paraId="6A258EA8">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（1）审查响应文件是否符合磋商文件要求，并作出评价；</w:t>
      </w:r>
    </w:p>
    <w:p w14:paraId="4C413741">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（2）要求供应商对响应文件有关事项作出解释或澄清；</w:t>
      </w:r>
    </w:p>
    <w:p w14:paraId="6CA4E6C7">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（3）推荐预成交候选供应商；</w:t>
      </w:r>
    </w:p>
    <w:p w14:paraId="4321BC02">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（4）对非法干预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工作的人员和机构进行举报或投诉。</w:t>
      </w:r>
    </w:p>
    <w:p w14:paraId="68DFF35B">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15.3磋商小组应遵守并履行下列义务：</w:t>
      </w:r>
    </w:p>
    <w:p w14:paraId="29E1DFD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（1）遵纪守法，客观、公正、廉洁地履行职责；</w:t>
      </w:r>
    </w:p>
    <w:p w14:paraId="1AB9155C">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（2）按照磋商文件规定的评审方法和评审标准进行评审，对评审意见承担磋商小组成员责任；</w:t>
      </w:r>
    </w:p>
    <w:p w14:paraId="7A06596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（3）对响应文件、磋商情况和磋商中获悉的商业秘密保密；</w:t>
      </w:r>
    </w:p>
    <w:p w14:paraId="3F9464A7">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（4）参与磋商报告的起草；</w:t>
      </w:r>
    </w:p>
    <w:p w14:paraId="17445FD0">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（5）解答供应商及有关方面的质疑；</w:t>
      </w:r>
    </w:p>
    <w:p w14:paraId="0CAAFF2A">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（6）配合纪检部门进行投诉处理工作。</w:t>
      </w:r>
    </w:p>
    <w:p w14:paraId="6C6950E9">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15.4磋商小组所有成员应当集中与单一供应商分别进行磋商，并给予所有参加磋商的供应商平等的磋商机会。</w:t>
      </w:r>
    </w:p>
    <w:p w14:paraId="169EEBF2">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15.5磋商工作在有关部门的监督和严格保密的情况下依法开展，任何单位和个人不得非法干预、影响磋商工作和磋商结果。</w:t>
      </w:r>
    </w:p>
    <w:p w14:paraId="2FA7F0EB">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2" w:name="_Toc27086"/>
      <w:bookmarkStart w:id="103" w:name="_Toc376936754"/>
      <w:bookmarkStart w:id="104" w:name="_Toc14694"/>
      <w:bookmarkStart w:id="105" w:name="_Toc325726023"/>
      <w:r>
        <w:rPr>
          <w:rFonts w:hint="eastAsia" w:ascii="宋体" w:hAnsi="宋体" w:eastAsia="宋体" w:cs="宋体"/>
          <w:b/>
          <w:bCs/>
          <w:color w:val="000000" w:themeColor="text1"/>
          <w:sz w:val="24"/>
          <w:szCs w:val="24"/>
          <w14:textFill>
            <w14:solidFill>
              <w14:schemeClr w14:val="tx1"/>
            </w14:solidFill>
          </w14:textFill>
        </w:rPr>
        <w:t>16.磋商程序</w:t>
      </w:r>
      <w:bookmarkEnd w:id="102"/>
      <w:bookmarkEnd w:id="103"/>
      <w:bookmarkEnd w:id="104"/>
      <w:bookmarkEnd w:id="105"/>
    </w:p>
    <w:p w14:paraId="02CE4F5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75D3845">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16.2初审阶段为资格性审查和符合性审查。响应文件在响应磋商文件要求方面出现的偏离，分为实质性偏离和非实质性偏离。</w:t>
      </w:r>
    </w:p>
    <w:p w14:paraId="2B7D80F4">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14:paraId="40CE7C9B">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（1）不符合第</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2款“合格的供应商”之规定的；</w:t>
      </w:r>
    </w:p>
    <w:p w14:paraId="7DE5E080">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未按磋商文件要求交纳或未足额交纳磋商保证金的；</w:t>
      </w:r>
    </w:p>
    <w:p w14:paraId="5CD3FC10">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（3）未按第1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1款（1）-（1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）要求提供相关资料的；</w:t>
      </w:r>
    </w:p>
    <w:p w14:paraId="0598FCEF">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（4）响应文件内容没有按磋商文件规定和要求签字、盖章的；</w:t>
      </w:r>
    </w:p>
    <w:p w14:paraId="1643B6A5">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投标报价超过采购预算额度</w:t>
      </w:r>
      <w:r>
        <w:rPr>
          <w:rFonts w:hint="eastAsia" w:ascii="宋体" w:hAnsi="宋体" w:eastAsia="宋体" w:cs="宋体"/>
          <w:color w:val="000000" w:themeColor="text1"/>
          <w:sz w:val="24"/>
          <w:lang w:val="en-US" w:eastAsia="zh-CN"/>
          <w14:textFill>
            <w14:solidFill>
              <w14:schemeClr w14:val="tx1"/>
            </w14:solidFill>
          </w14:textFill>
        </w:rPr>
        <w:t>或最高限价</w:t>
      </w:r>
      <w:r>
        <w:rPr>
          <w:rFonts w:hint="eastAsia" w:ascii="宋体" w:hAnsi="宋体" w:eastAsia="宋体" w:cs="宋体"/>
          <w:color w:val="000000" w:themeColor="text1"/>
          <w:sz w:val="24"/>
          <w:lang w:val="zh-CN"/>
          <w14:textFill>
            <w14:solidFill>
              <w14:schemeClr w14:val="tx1"/>
            </w14:solidFill>
          </w14:textFill>
        </w:rPr>
        <w:t>的；</w:t>
      </w:r>
    </w:p>
    <w:p w14:paraId="63A8C9D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（6）响应文件编排混乱，且擅自修改磋商文件规定的格式内容的；</w:t>
      </w:r>
    </w:p>
    <w:p w14:paraId="33C65F99">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供货时间</w:t>
      </w:r>
      <w:r>
        <w:rPr>
          <w:rFonts w:hint="eastAsia" w:ascii="宋体" w:hAnsi="宋体" w:eastAsia="宋体" w:cs="宋体"/>
          <w:color w:val="000000" w:themeColor="text1"/>
          <w:sz w:val="24"/>
          <w:szCs w:val="24"/>
          <w14:textFill>
            <w14:solidFill>
              <w14:schemeClr w14:val="tx1"/>
            </w14:solidFill>
          </w14:textFill>
        </w:rPr>
        <w:t>、磋商有效期、法定代表人授权期限不能满足磋商文件要求的；</w:t>
      </w:r>
    </w:p>
    <w:p w14:paraId="2356DC7F">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sz w:val="24"/>
          <w:szCs w:val="24"/>
          <w14:textFill>
            <w14:solidFill>
              <w14:schemeClr w14:val="tx1"/>
            </w14:solidFill>
          </w14:textFill>
        </w:rPr>
        <w:t>；</w:t>
      </w:r>
    </w:p>
    <w:p w14:paraId="05A18680">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（9）响应文件中附有采购人不能接受的条件的；</w:t>
      </w:r>
    </w:p>
    <w:p w14:paraId="2168FAB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（10）磋商小组认为应按无效响应处理的其他情况；</w:t>
      </w:r>
    </w:p>
    <w:p w14:paraId="6DD2C75A">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（11）法律、法规规定的其他情形。</w:t>
      </w:r>
    </w:p>
    <w:p w14:paraId="6830B0B7">
      <w:pPr>
        <w:tabs>
          <w:tab w:val="left" w:pos="8787"/>
        </w:tabs>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ED0B72">
      <w:pPr>
        <w:tabs>
          <w:tab w:val="left" w:pos="8787"/>
        </w:tabs>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5349E43F">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13EBE4E">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D0F07D6">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E5FDCB1">
      <w:pPr>
        <w:spacing w:line="360"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16.5磋商小组发现供应商的报价明显低于其他投标报价，使得其投标报价可能低于其个别成本的，应要求该供应商作出书面说明并提供相应的证明材料。供应商不能合理说明或不能提供相应证明材料的，由磋商小组认定该供应商以低于成本报价竞标，并否决其投标。</w:t>
      </w:r>
    </w:p>
    <w:p w14:paraId="270EDC72">
      <w:pPr>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小组评审产生的中标候选人中，有投标报价低于有效供应商投标报价算数平均值10%以上的，则需向磋商小组做出说明，否则作否决投标处理。若磋商小组对其所做说明未采信的，亦做否决投标处理。若磋商小组对其所做说明采信且成交，成交金额低于最高投标限价不满10%的，履约担保按照不超过中标合同金额的10%提交；成交金额低于最高投标限价10%以上的，履约担保按照最高投标限价减去中标合同金额后的差额提交。</w:t>
      </w:r>
      <w:r>
        <w:rPr>
          <w:rFonts w:hint="eastAsia" w:ascii="宋体" w:hAnsi="宋体"/>
          <w:bCs/>
          <w:color w:val="000000"/>
          <w:sz w:val="24"/>
          <w:highlight w:val="none"/>
          <w:lang w:val="en-US" w:eastAsia="zh-CN"/>
        </w:rPr>
        <w:t>缴纳方式：银行转账</w:t>
      </w:r>
    </w:p>
    <w:p w14:paraId="6E2FC00A">
      <w:pPr>
        <w:spacing w:line="360" w:lineRule="auto"/>
        <w:ind w:firstLine="240" w:firstLineChars="100"/>
        <w:jc w:val="left"/>
        <w:rPr>
          <w:rFonts w:hint="default"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除采购人授权磋商小组直接确定成交人外，磋商小组按照各供应商评标价由低到高的顺序推荐</w:t>
      </w:r>
      <w:r>
        <w:rPr>
          <w:rFonts w:hint="eastAsia" w:ascii="宋体" w:hAnsi="宋体" w:eastAsia="宋体" w:cs="宋体"/>
          <w:color w:val="000000" w:themeColor="text1"/>
          <w:sz w:val="24"/>
          <w:szCs w:val="24"/>
          <w14:textFill>
            <w14:solidFill>
              <w14:schemeClr w14:val="tx1"/>
            </w14:solidFill>
          </w14:textFill>
        </w:rPr>
        <w:t>成交候选供应商</w:t>
      </w:r>
      <w:r>
        <w:rPr>
          <w:rFonts w:hint="eastAsia" w:ascii="宋体" w:hAnsi="宋体" w:eastAsia="宋体" w:cs="宋体"/>
          <w:color w:val="000000" w:themeColor="text1"/>
          <w:sz w:val="24"/>
          <w:szCs w:val="24"/>
          <w:lang w:val="en-US" w:eastAsia="zh-CN"/>
          <w14:textFill>
            <w14:solidFill>
              <w14:schemeClr w14:val="tx1"/>
            </w14:solidFill>
          </w14:textFill>
        </w:rPr>
        <w:t>，并标明排序。</w:t>
      </w:r>
    </w:p>
    <w:p w14:paraId="1892C097">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6" w:name="_Toc13668"/>
      <w:bookmarkStart w:id="107" w:name="_Toc325726024"/>
      <w:bookmarkStart w:id="108" w:name="_Toc376936755"/>
      <w:bookmarkStart w:id="109" w:name="_Toc20611"/>
      <w:r>
        <w:rPr>
          <w:rFonts w:hint="eastAsia" w:ascii="宋体" w:hAnsi="宋体" w:eastAsia="宋体" w:cs="宋体"/>
          <w:b/>
          <w:bCs/>
          <w:color w:val="000000" w:themeColor="text1"/>
          <w:sz w:val="24"/>
          <w:szCs w:val="24"/>
          <w14:textFill>
            <w14:solidFill>
              <w14:schemeClr w14:val="tx1"/>
            </w14:solidFill>
          </w14:textFill>
        </w:rPr>
        <w:t>17.评审办法</w:t>
      </w:r>
      <w:bookmarkEnd w:id="106"/>
      <w:bookmarkEnd w:id="107"/>
      <w:bookmarkEnd w:id="108"/>
      <w:bookmarkEnd w:id="109"/>
    </w:p>
    <w:p w14:paraId="7954C528">
      <w:pPr>
        <w:spacing w:line="360" w:lineRule="auto"/>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t>.1依照《中华人民共和国政府采购法》、《中华人民共和国政府采购法实施条例》、财政部《政府采购货物和服务</w:t>
      </w:r>
      <w:r>
        <w:rPr>
          <w:rFonts w:hint="eastAsia" w:ascii="宋体" w:hAnsi="宋体"/>
          <w:color w:val="000000" w:themeColor="text1"/>
          <w:sz w:val="24"/>
          <w:szCs w:val="24"/>
          <w:lang w:eastAsia="zh-CN"/>
          <w14:textFill>
            <w14:solidFill>
              <w14:schemeClr w14:val="tx1"/>
            </w14:solidFill>
          </w14:textFill>
        </w:rPr>
        <w:t>采购响应</w:t>
      </w:r>
      <w:r>
        <w:rPr>
          <w:rFonts w:hint="eastAsia" w:ascii="宋体" w:hAnsi="宋体"/>
          <w:color w:val="000000" w:themeColor="text1"/>
          <w:sz w:val="24"/>
          <w:szCs w:val="24"/>
          <w14:textFill>
            <w14:solidFill>
              <w14:schemeClr w14:val="tx1"/>
            </w14:solidFill>
          </w14:textFill>
        </w:rPr>
        <w:t>管理办法》的规定，结合该项目的特点制定本</w:t>
      </w:r>
      <w:r>
        <w:rPr>
          <w:rFonts w:hint="eastAsia" w:ascii="宋体" w:hAnsi="宋体"/>
          <w:color w:val="000000" w:themeColor="text1"/>
          <w:sz w:val="24"/>
          <w:szCs w:val="24"/>
          <w:lang w:eastAsia="zh-CN"/>
          <w14:textFill>
            <w14:solidFill>
              <w14:schemeClr w14:val="tx1"/>
            </w14:solidFill>
          </w14:textFill>
        </w:rPr>
        <w:t>评审</w:t>
      </w:r>
      <w:r>
        <w:rPr>
          <w:rFonts w:hint="eastAsia" w:ascii="宋体" w:hAnsi="宋体"/>
          <w:color w:val="000000" w:themeColor="text1"/>
          <w:sz w:val="24"/>
          <w:szCs w:val="24"/>
          <w14:textFill>
            <w14:solidFill>
              <w14:schemeClr w14:val="tx1"/>
            </w14:solidFill>
          </w14:textFill>
        </w:rPr>
        <w:t>办法，本次</w:t>
      </w:r>
      <w:r>
        <w:rPr>
          <w:rFonts w:hint="eastAsia" w:ascii="宋体" w:hAnsi="宋体"/>
          <w:color w:val="000000" w:themeColor="text1"/>
          <w:sz w:val="24"/>
          <w:szCs w:val="24"/>
          <w:lang w:eastAsia="zh-CN"/>
          <w14:textFill>
            <w14:solidFill>
              <w14:schemeClr w14:val="tx1"/>
            </w14:solidFill>
          </w14:textFill>
        </w:rPr>
        <w:t>评审</w:t>
      </w:r>
      <w:r>
        <w:rPr>
          <w:rFonts w:hint="eastAsia" w:ascii="宋体" w:hAnsi="宋体"/>
          <w:color w:val="000000" w:themeColor="text1"/>
          <w:sz w:val="24"/>
          <w:szCs w:val="24"/>
          <w14:textFill>
            <w14:solidFill>
              <w14:schemeClr w14:val="tx1"/>
            </w14:solidFill>
          </w14:textFill>
        </w:rPr>
        <w:t>采用综合评分法。</w:t>
      </w:r>
    </w:p>
    <w:p w14:paraId="35D594D5">
      <w:pPr>
        <w:spacing w:line="360" w:lineRule="auto"/>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本次综合评分的主要因素是：</w:t>
      </w:r>
      <w:r>
        <w:rPr>
          <w:rFonts w:hint="eastAsia" w:ascii="宋体" w:hAnsi="宋体"/>
          <w:color w:val="000000" w:themeColor="text1"/>
          <w:sz w:val="24"/>
          <w:szCs w:val="24"/>
          <w:lang w:eastAsia="zh-CN"/>
          <w14:textFill>
            <w14:solidFill>
              <w14:schemeClr w14:val="tx1"/>
            </w14:solidFill>
          </w14:textFill>
        </w:rPr>
        <w:t>响应</w:t>
      </w:r>
      <w:r>
        <w:rPr>
          <w:rFonts w:hint="eastAsia" w:ascii="宋体" w:hAnsi="宋体"/>
          <w:color w:val="000000" w:themeColor="text1"/>
          <w:sz w:val="24"/>
          <w:szCs w:val="24"/>
          <w14:textFill>
            <w14:solidFill>
              <w14:schemeClr w14:val="tx1"/>
            </w14:solidFill>
          </w14:textFill>
        </w:rPr>
        <w:t>报价、技术水平、履约及售后服务能力等。根据《政府采购促进中小企业发展管理办法》，属中小企业</w:t>
      </w:r>
      <w:r>
        <w:rPr>
          <w:rFonts w:hint="eastAsia" w:ascii="宋体" w:hAnsi="宋体"/>
          <w:color w:val="000000" w:themeColor="text1"/>
          <w:sz w:val="24"/>
          <w:szCs w:val="24"/>
          <w:lang w:val="en-US" w:eastAsia="zh-CN"/>
          <w14:textFill>
            <w14:solidFill>
              <w14:schemeClr w14:val="tx1"/>
            </w14:solidFill>
          </w14:textFill>
        </w:rPr>
        <w:t>制造</w:t>
      </w:r>
      <w:r>
        <w:rPr>
          <w:rFonts w:hint="eastAsia" w:ascii="宋体" w:hAnsi="宋体"/>
          <w:color w:val="000000" w:themeColor="text1"/>
          <w:sz w:val="24"/>
          <w:szCs w:val="24"/>
          <w14:textFill>
            <w14:solidFill>
              <w14:schemeClr w14:val="tx1"/>
            </w14:solidFill>
          </w14:textFill>
        </w:rPr>
        <w:t>的货物（产品），</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须提供《中小企业声明函》（详见附件1</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），其划型标准严格按照国家工信部、国家统计局、国家发改委、财政部出台的《中小企业划型标准规定》（工信部联企业[2011]300号）执行。</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提供的《中小企业声明函》资料必须真实，如有虚假，将依法承担相应责任。</w:t>
      </w:r>
    </w:p>
    <w:p w14:paraId="4BC8AD10">
      <w:pPr>
        <w:spacing w:line="360" w:lineRule="auto"/>
        <w:ind w:firstLine="480"/>
        <w:jc w:val="left"/>
        <w:rPr>
          <w:rFonts w:hint="eastAsia"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根据财政部、民政部、中国残疾人联合会出台的《关于促进残疾人就业政府采购政策的通知》（财库[2017]141号），属残疾人福利性单位的，</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须提供《残疾人福利性单位声明函》（详见附件</w:t>
      </w:r>
      <w:r>
        <w:rPr>
          <w:rFonts w:hint="eastAsia" w:ascii="宋体" w:hAnsi="宋体"/>
          <w:color w:val="000000" w:themeColor="text1"/>
          <w:sz w:val="24"/>
          <w:szCs w:val="24"/>
          <w:lang w:val="en-US" w:eastAsia="zh-CN"/>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），并由</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加盖公章，残疾人福利性单位视同小微型企业，享受预留份额、</w:t>
      </w:r>
      <w:r>
        <w:rPr>
          <w:rFonts w:hint="eastAsia" w:ascii="宋体" w:hAnsi="宋体"/>
          <w:color w:val="000000" w:themeColor="text1"/>
          <w:sz w:val="24"/>
          <w:szCs w:val="24"/>
          <w:lang w:eastAsia="zh-CN"/>
          <w14:textFill>
            <w14:solidFill>
              <w14:schemeClr w14:val="tx1"/>
            </w14:solidFill>
          </w14:textFill>
        </w:rPr>
        <w:t>评审</w:t>
      </w:r>
      <w:r>
        <w:rPr>
          <w:rFonts w:hint="eastAsia" w:ascii="宋体" w:hAnsi="宋体"/>
          <w:color w:val="000000" w:themeColor="text1"/>
          <w:sz w:val="24"/>
          <w:szCs w:val="24"/>
          <w14:textFill>
            <w14:solidFill>
              <w14:schemeClr w14:val="tx1"/>
            </w14:solidFill>
          </w14:textFill>
        </w:rPr>
        <w:t>中价格扣除等促进中小企业发展的政府采购政策。向残疾人福利性单位采购的金额，计入面向中小企业采购的统计数据。</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提供的《残疾人福利性单位声明函》资料必须真实，如有虚假，将依法承担相应责任。</w:t>
      </w:r>
    </w:p>
    <w:p w14:paraId="58D1E3C8">
      <w:pPr>
        <w:spacing w:line="360" w:lineRule="auto"/>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.2 比较与评价：</w:t>
      </w:r>
      <w:r>
        <w:rPr>
          <w:rFonts w:hint="eastAsia" w:ascii="宋体" w:hAnsi="宋体" w:cs="宋体"/>
          <w:color w:val="000000" w:themeColor="text1"/>
          <w:sz w:val="24"/>
          <w:szCs w:val="24"/>
          <w:lang w:eastAsia="zh-CN"/>
          <w14:textFill>
            <w14:solidFill>
              <w14:schemeClr w14:val="tx1"/>
            </w14:solidFill>
          </w14:textFill>
        </w:rPr>
        <w:t>评审</w:t>
      </w:r>
      <w:r>
        <w:rPr>
          <w:rFonts w:hint="eastAsia" w:ascii="宋体" w:hAnsi="宋体" w:cs="宋体"/>
          <w:color w:val="000000" w:themeColor="text1"/>
          <w:sz w:val="24"/>
          <w:szCs w:val="24"/>
          <w14:textFill>
            <w14:solidFill>
              <w14:schemeClr w14:val="tx1"/>
            </w14:solidFill>
          </w14:textFill>
        </w:rPr>
        <w:t>委员会将按</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文件中规定的</w:t>
      </w:r>
      <w:r>
        <w:rPr>
          <w:rFonts w:hint="eastAsia" w:ascii="宋体" w:hAnsi="宋体" w:cs="宋体"/>
          <w:color w:val="000000" w:themeColor="text1"/>
          <w:sz w:val="24"/>
          <w:szCs w:val="24"/>
          <w:lang w:eastAsia="zh-CN"/>
          <w14:textFill>
            <w14:solidFill>
              <w14:schemeClr w14:val="tx1"/>
            </w14:solidFill>
          </w14:textFill>
        </w:rPr>
        <w:t>评审</w:t>
      </w:r>
      <w:r>
        <w:rPr>
          <w:rFonts w:hint="eastAsia" w:ascii="宋体" w:hAnsi="宋体" w:cs="宋体"/>
          <w:color w:val="000000" w:themeColor="text1"/>
          <w:sz w:val="24"/>
          <w:szCs w:val="24"/>
          <w14:textFill>
            <w14:solidFill>
              <w14:schemeClr w14:val="tx1"/>
            </w14:solidFill>
          </w14:textFill>
        </w:rPr>
        <w:t>办法和标准，对符合性审查合格的</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cs="宋体"/>
          <w:color w:val="000000" w:themeColor="text1"/>
          <w:sz w:val="24"/>
          <w:szCs w:val="24"/>
          <w14:textFill>
            <w14:solidFill>
              <w14:schemeClr w14:val="tx1"/>
            </w14:solidFill>
          </w14:textFill>
        </w:rPr>
        <w:t>文件进行综合比较与评价。即在最大限度地满足</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文件实质性要求的前提下，按照</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文件中规定的各项因素进行综合评审，以</w:t>
      </w:r>
      <w:r>
        <w:rPr>
          <w:rFonts w:hint="eastAsia" w:ascii="宋体" w:hAnsi="宋体" w:cs="宋体"/>
          <w:color w:val="000000" w:themeColor="text1"/>
          <w:sz w:val="24"/>
          <w:szCs w:val="24"/>
          <w:lang w:eastAsia="zh-CN"/>
          <w14:textFill>
            <w14:solidFill>
              <w14:schemeClr w14:val="tx1"/>
            </w14:solidFill>
          </w14:textFill>
        </w:rPr>
        <w:t>评审</w:t>
      </w:r>
      <w:r>
        <w:rPr>
          <w:rFonts w:hint="eastAsia" w:ascii="宋体" w:hAnsi="宋体" w:cs="宋体"/>
          <w:color w:val="000000" w:themeColor="text1"/>
          <w:sz w:val="24"/>
          <w:szCs w:val="24"/>
          <w14:textFill>
            <w14:solidFill>
              <w14:schemeClr w14:val="tx1"/>
            </w14:solidFill>
          </w14:textFill>
        </w:rPr>
        <w:t>总得分由高到低排序推荐预</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候选人。若得分相同时，按</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cs="宋体"/>
          <w:color w:val="000000" w:themeColor="text1"/>
          <w:sz w:val="24"/>
          <w:szCs w:val="24"/>
          <w14:textFill>
            <w14:solidFill>
              <w14:schemeClr w14:val="tx1"/>
            </w14:solidFill>
          </w14:textFill>
        </w:rPr>
        <w:t>报价由低到高顺序排列；得分相同且报价相同的，按技术指标优劣顺序排列。</w:t>
      </w:r>
    </w:p>
    <w:p w14:paraId="68497EFF">
      <w:pPr>
        <w:autoSpaceDE w:val="0"/>
        <w:autoSpaceDN w:val="0"/>
        <w:spacing w:line="360" w:lineRule="auto"/>
        <w:ind w:firstLine="482" w:firstLineChars="200"/>
        <w:rPr>
          <w:rFonts w:asci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zh-CN"/>
          <w14:textFill>
            <w14:solidFill>
              <w14:schemeClr w14:val="tx1"/>
            </w14:solidFill>
          </w14:textFill>
        </w:rPr>
        <w:t>本次评审采用综合评分法（满分</w:t>
      </w:r>
      <w:r>
        <w:rPr>
          <w:rFonts w:ascii="宋体" w:hAnsi="宋体" w:cs="宋体"/>
          <w:b/>
          <w:bCs/>
          <w:color w:val="000000" w:themeColor="text1"/>
          <w:kern w:val="0"/>
          <w:sz w:val="24"/>
          <w:szCs w:val="24"/>
          <w:highlight w:val="none"/>
          <w:lang w:val="zh-CN"/>
          <w14:textFill>
            <w14:solidFill>
              <w14:schemeClr w14:val="tx1"/>
            </w14:solidFill>
          </w14:textFill>
        </w:rPr>
        <w:t>100</w:t>
      </w:r>
      <w:r>
        <w:rPr>
          <w:rFonts w:hint="eastAsia" w:ascii="宋体" w:hAnsi="宋体" w:cs="宋体"/>
          <w:b/>
          <w:bCs/>
          <w:color w:val="000000" w:themeColor="text1"/>
          <w:kern w:val="0"/>
          <w:sz w:val="24"/>
          <w:szCs w:val="24"/>
          <w:highlight w:val="none"/>
          <w:lang w:val="zh-CN"/>
          <w14:textFill>
            <w14:solidFill>
              <w14:schemeClr w14:val="tx1"/>
            </w14:solidFill>
          </w14:textFill>
        </w:rPr>
        <w:t>分）。</w:t>
      </w:r>
    </w:p>
    <w:p w14:paraId="0E5BA82E">
      <w:pPr>
        <w:autoSpaceDE w:val="0"/>
        <w:autoSpaceDN w:val="0"/>
        <w:adjustRightInd w:val="0"/>
        <w:spacing w:line="360" w:lineRule="auto"/>
        <w:ind w:left="0" w:leftChars="0" w:firstLine="240" w:firstLineChars="100"/>
        <w:jc w:val="left"/>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lang w:val="zh-CN"/>
          <w14:textFill>
            <w14:solidFill>
              <w14:schemeClr w14:val="tx1"/>
            </w14:solidFill>
          </w14:textFill>
        </w:rPr>
        <w:t xml:space="preserve"> 评审标准和分值分配：</w:t>
      </w:r>
    </w:p>
    <w:p w14:paraId="1056F5E2">
      <w:pPr>
        <w:snapToGrid w:val="0"/>
        <w:spacing w:line="360" w:lineRule="auto"/>
        <w:ind w:firstLine="480" w:firstLineChars="200"/>
        <w:jc w:val="left"/>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具体项目及评分细则：（</w:t>
      </w:r>
      <w:r>
        <w:rPr>
          <w:rFonts w:hint="eastAsia" w:ascii="宋体" w:hAnsi="宋体" w:cs="宋体"/>
          <w:color w:val="000000" w:themeColor="text1"/>
          <w:kern w:val="0"/>
          <w:sz w:val="24"/>
          <w:szCs w:val="24"/>
          <w:highlight w:val="none"/>
          <w:lang w:val="en-US" w:eastAsia="zh-CN"/>
          <w14:textFill>
            <w14:solidFill>
              <w14:schemeClr w14:val="tx1"/>
            </w14:solidFill>
          </w14:textFill>
        </w:rPr>
        <w:t>包一、包二、包三</w:t>
      </w:r>
      <w:r>
        <w:rPr>
          <w:rFonts w:hint="eastAsia" w:ascii="宋体" w:hAnsi="宋体" w:cs="宋体"/>
          <w:color w:val="000000" w:themeColor="text1"/>
          <w:kern w:val="0"/>
          <w:sz w:val="24"/>
          <w:szCs w:val="24"/>
          <w:highlight w:val="none"/>
          <w:lang w:val="zh-CN"/>
          <w14:textFill>
            <w14:solidFill>
              <w14:schemeClr w14:val="tx1"/>
            </w14:solidFill>
          </w14:textFill>
        </w:rPr>
        <w:t>）</w:t>
      </w:r>
    </w:p>
    <w:tbl>
      <w:tblPr>
        <w:tblStyle w:val="24"/>
        <w:tblW w:w="8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186"/>
        <w:gridCol w:w="6447"/>
      </w:tblGrid>
      <w:tr w14:paraId="7E464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C05F6C4">
            <w:pPr>
              <w:spacing w:line="360" w:lineRule="auto"/>
              <w:ind w:firstLine="0" w:firstLineChars="0"/>
              <w:jc w:val="center"/>
              <w:rPr>
                <w:rFonts w:hint="eastAsia" w:ascii="宋体" w:hAnsi="宋体" w:eastAsia="宋体" w:cs="宋体"/>
                <w:b/>
                <w:bCs/>
                <w:color w:val="000000"/>
                <w:sz w:val="24"/>
                <w:szCs w:val="24"/>
                <w:lang w:val="zh-CN"/>
              </w:rPr>
            </w:pPr>
            <w:bookmarkStart w:id="110" w:name="_Toc376936756"/>
            <w:bookmarkStart w:id="111" w:name="_Toc325726025"/>
            <w:bookmarkStart w:id="112" w:name="_Toc2506"/>
            <w:bookmarkStart w:id="113" w:name="_Toc6689"/>
            <w:r>
              <w:rPr>
                <w:rFonts w:hint="eastAsia" w:ascii="宋体" w:hAnsi="宋体" w:eastAsia="宋体" w:cs="宋体"/>
                <w:b/>
                <w:bCs/>
                <w:color w:val="000000"/>
                <w:sz w:val="24"/>
                <w:szCs w:val="24"/>
                <w:lang w:val="zh-CN"/>
              </w:rPr>
              <w:t>类别</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3D25278">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5C014295">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0AB18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CE280E1">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269E020">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5D654F44">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在所有的有效投标报价中，以最低投标报价为基准价，其价格分为满分。其他投标单位的报价分统一按下列公式计算：投标报价得分=(评标基准价／投标报价)×价格权值（</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val="zh-CN" w:eastAsia="zh-CN"/>
              </w:rPr>
              <w:t>%）×100（四舍五入后保留小数点后两位）。</w:t>
            </w:r>
          </w:p>
          <w:p w14:paraId="0171A99C">
            <w:pPr>
              <w:autoSpaceDE w:val="0"/>
              <w:autoSpaceDN w:val="0"/>
              <w:spacing w:line="360" w:lineRule="auto"/>
              <w:ind w:left="0" w:leftChars="0" w:firstLine="0" w:firstLineChars="0"/>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zh-CN" w:eastAsia="zh-CN"/>
                <w14:textFill>
                  <w14:solidFill>
                    <w14:schemeClr w14:val="tx1"/>
                  </w14:solidFill>
                </w14:textFill>
              </w:rPr>
              <w:t>注：根据《政府采购促进中小企业发展管理办法》的相关规定，对小型和微型企业制造（生产）产品的价格给予</w:t>
            </w:r>
            <w:r>
              <w:rPr>
                <w:rFonts w:hint="eastAsia" w:ascii="宋体" w:hAnsi="宋体" w:eastAsia="宋体" w:cs="宋体"/>
                <w:color w:val="000000" w:themeColor="text1"/>
                <w:kern w:val="0"/>
                <w:sz w:val="24"/>
                <w:szCs w:val="24"/>
                <w:u w:val="single"/>
                <w:lang w:val="zh-CN" w:eastAsia="zh-CN"/>
                <w14:textFill>
                  <w14:solidFill>
                    <w14:schemeClr w14:val="tx1"/>
                  </w14:solidFill>
                </w14:textFill>
              </w:rPr>
              <w:t>10%</w:t>
            </w:r>
            <w:r>
              <w:rPr>
                <w:rFonts w:hint="eastAsia" w:ascii="宋体" w:hAnsi="宋体" w:eastAsia="宋体" w:cs="宋体"/>
                <w:color w:val="000000" w:themeColor="text1"/>
                <w:kern w:val="0"/>
                <w:sz w:val="24"/>
                <w:szCs w:val="24"/>
                <w:lang w:val="zh-CN" w:eastAsia="zh-CN"/>
                <w14:textFill>
                  <w14:solidFill>
                    <w14:schemeClr w14:val="tx1"/>
                  </w14:solidFill>
                </w14:textFill>
              </w:rPr>
              <w:t>的扣除，用扣除后的价格计算评标基准价和投标报价。残疾人福利性单位属于小型、微型企业的，不重复享受政策。执行国家统一定价标准和采用固定价格采购的项目，其价格不列为评审因素。</w:t>
            </w:r>
          </w:p>
          <w:p w14:paraId="410367DB">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color w:val="000000" w:themeColor="text1"/>
                <w:kern w:val="0"/>
                <w:sz w:val="24"/>
                <w:szCs w:val="24"/>
                <w:lang w:val="zh-CN" w:eastAsia="zh-CN"/>
                <w14:textFill>
                  <w14:solidFill>
                    <w14:schemeClr w14:val="tx1"/>
                  </w14:solidFill>
                </w14:textFill>
              </w:rPr>
              <w:t>（注：1、预留100%专门面向中小企业采购的项目不适用本条；2、未预留份额专门面向中小企业采购的采购项目，以及预留份额项目中的非预留部分采购包适用本条。）</w:t>
            </w:r>
          </w:p>
        </w:tc>
      </w:tr>
      <w:tr w14:paraId="0AFF6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C6CE7EA">
            <w:pPr>
              <w:spacing w:line="360" w:lineRule="auto"/>
              <w:ind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履约能力</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66D91A2">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41545B7A">
            <w:pPr>
              <w:autoSpaceDE w:val="0"/>
              <w:autoSpaceDN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000000"/>
                <w:sz w:val="24"/>
                <w:szCs w:val="24"/>
              </w:rPr>
              <w:t>类似业绩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val="en-US" w:eastAsia="zh-CN"/>
              </w:rPr>
              <w:t>自2022</w:t>
            </w:r>
            <w:r>
              <w:rPr>
                <w:rFonts w:hint="eastAsia" w:ascii="宋体" w:hAnsi="宋体" w:eastAsia="宋体" w:cs="宋体"/>
                <w:color w:val="000000"/>
                <w:kern w:val="0"/>
                <w:sz w:val="24"/>
                <w:szCs w:val="24"/>
                <w:lang w:val="zh-CN" w:eastAsia="zh-CN"/>
              </w:rPr>
              <w:t>年01月</w:t>
            </w:r>
            <w:r>
              <w:rPr>
                <w:rFonts w:hint="eastAsia" w:ascii="宋体" w:hAnsi="宋体" w:eastAsia="宋体" w:cs="宋体"/>
                <w:color w:val="000000"/>
                <w:kern w:val="0"/>
                <w:sz w:val="24"/>
                <w:szCs w:val="24"/>
                <w:lang w:val="en-US" w:eastAsia="zh-CN"/>
              </w:rPr>
              <w:t>01日</w:t>
            </w:r>
            <w:r>
              <w:rPr>
                <w:rFonts w:hint="eastAsia" w:ascii="宋体" w:hAnsi="宋体" w:eastAsia="宋体" w:cs="宋体"/>
                <w:color w:val="000000"/>
                <w:kern w:val="0"/>
                <w:sz w:val="24"/>
                <w:szCs w:val="24"/>
                <w:lang w:val="zh-CN" w:eastAsia="zh-CN"/>
              </w:rPr>
              <w:t>至今投标人有类似项目业绩的，每提供一项业绩的得</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zh-CN" w:eastAsia="zh-CN"/>
              </w:rPr>
              <w:t>分，满分</w:t>
            </w:r>
            <w:r>
              <w:rPr>
                <w:rFonts w:hint="eastAsia" w:ascii="宋体" w:hAnsi="宋体" w:eastAsia="宋体" w:cs="宋体"/>
                <w:color w:val="000000"/>
                <w:kern w:val="0"/>
                <w:sz w:val="24"/>
                <w:szCs w:val="24"/>
                <w:lang w:val="en-US" w:eastAsia="zh-CN"/>
              </w:rPr>
              <w:t>6分。未满足或不提供不得分</w:t>
            </w:r>
            <w:r>
              <w:rPr>
                <w:rFonts w:hint="eastAsia" w:ascii="宋体" w:hAnsi="宋体" w:eastAsia="宋体" w:cs="宋体"/>
                <w:color w:val="000000"/>
                <w:kern w:val="0"/>
                <w:sz w:val="24"/>
                <w:szCs w:val="24"/>
                <w:lang w:val="zh-CN" w:eastAsia="zh-CN"/>
              </w:rPr>
              <w:t>（需提供有效的中标（成交）通知书或者包含合同首页、标的及金额所在页、</w:t>
            </w:r>
            <w:r>
              <w:rPr>
                <w:rFonts w:hint="eastAsia" w:ascii="宋体" w:hAnsi="宋体" w:eastAsia="宋体" w:cs="宋体"/>
                <w:color w:val="000000"/>
                <w:kern w:val="0"/>
                <w:sz w:val="24"/>
                <w:szCs w:val="24"/>
                <w:lang w:val="en-US" w:eastAsia="zh-CN"/>
              </w:rPr>
              <w:t>采购</w:t>
            </w:r>
            <w:r>
              <w:rPr>
                <w:rFonts w:hint="eastAsia" w:ascii="宋体" w:hAnsi="宋体" w:eastAsia="宋体" w:cs="宋体"/>
                <w:color w:val="000000"/>
                <w:kern w:val="0"/>
                <w:sz w:val="24"/>
                <w:szCs w:val="24"/>
                <w:lang w:val="zh-CN" w:eastAsia="zh-CN"/>
              </w:rPr>
              <w:t>合同签字盖章页的合同复印（或扫描）件）。</w:t>
            </w:r>
          </w:p>
        </w:tc>
      </w:tr>
      <w:tr w14:paraId="7604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7D79918">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6B8B68F">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262CDDD7">
            <w:pPr>
              <w:numPr>
                <w:ilvl w:val="0"/>
                <w:numId w:val="0"/>
              </w:num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拟投入项目管理人员（8分）：（如：项目负责人、运输员、货物管理员、财务人员等），每项提供1人得2分，满分8分。未提供不得分。(需提供相关人员的劳动合同）</w:t>
            </w:r>
          </w:p>
        </w:tc>
      </w:tr>
      <w:tr w14:paraId="1202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9AC0C17">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6D9D5DE3">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21697E3A">
            <w:pPr>
              <w:numPr>
                <w:ilvl w:val="0"/>
                <w:numId w:val="0"/>
              </w:num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投标产品技术参数和配置完全满足或高于招标文件要求的，得10分；每有一项负偏离一项扣1分；直至该项分值扣完为止。此项评分以</w:t>
            </w:r>
            <w:r>
              <w:rPr>
                <w:rFonts w:hint="eastAsia" w:ascii="宋体" w:hAnsi="宋体" w:eastAsia="宋体" w:cs="宋体"/>
                <w:sz w:val="24"/>
                <w:szCs w:val="24"/>
                <w:lang w:val="zh-CN"/>
              </w:rPr>
              <w:t>第三方检测机构出具有效的</w:t>
            </w:r>
            <w:r>
              <w:rPr>
                <w:rFonts w:hint="eastAsia" w:ascii="宋体" w:hAnsi="宋体" w:eastAsia="宋体" w:cs="宋体"/>
                <w:sz w:val="24"/>
                <w:szCs w:val="24"/>
                <w:lang w:val="en-US" w:eastAsia="zh-CN"/>
              </w:rPr>
              <w:t>肥料</w:t>
            </w:r>
            <w:r>
              <w:rPr>
                <w:rFonts w:hint="eastAsia" w:ascii="宋体" w:hAnsi="宋体" w:eastAsia="宋体" w:cs="宋体"/>
                <w:sz w:val="24"/>
                <w:szCs w:val="24"/>
                <w:lang w:val="zh-CN"/>
              </w:rPr>
              <w:t>质量检测报告</w:t>
            </w:r>
            <w:r>
              <w:rPr>
                <w:rFonts w:hint="eastAsia" w:ascii="宋体" w:hAnsi="宋体" w:eastAsia="宋体" w:cs="宋体"/>
                <w:sz w:val="24"/>
                <w:szCs w:val="24"/>
                <w:lang w:val="en-US" w:eastAsia="zh-CN"/>
              </w:rPr>
              <w:t>为准。</w:t>
            </w:r>
          </w:p>
        </w:tc>
      </w:tr>
      <w:tr w14:paraId="02CA1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BBE90DF">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服务质量保障措施及技术方案</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821CA87">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3A80DF7A">
            <w:pPr>
              <w:numPr>
                <w:ilvl w:val="0"/>
                <w:numId w:val="0"/>
              </w:numPr>
              <w:autoSpaceDE w:val="0"/>
              <w:autoSpaceDN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根据项目实际情况，制定科学合理、具体的</w:t>
            </w:r>
            <w:r>
              <w:rPr>
                <w:rFonts w:hint="eastAsia" w:ascii="宋体" w:hAnsi="宋体" w:eastAsia="宋体" w:cs="宋体"/>
                <w:color w:val="000000"/>
                <w:sz w:val="24"/>
                <w:szCs w:val="24"/>
                <w:lang w:val="en-US" w:eastAsia="zh-CN"/>
              </w:rPr>
              <w:t>服务质量保障措施，措施内容包括：（1）防风措施</w:t>
            </w:r>
            <w:r>
              <w:rPr>
                <w:rFonts w:hint="eastAsia" w:ascii="宋体" w:hAnsi="宋体" w:eastAsia="宋体" w:cs="宋体"/>
                <w:color w:val="000000"/>
                <w:kern w:val="0"/>
                <w:sz w:val="24"/>
                <w:szCs w:val="24"/>
                <w:lang w:val="en-US" w:eastAsia="zh-CN"/>
              </w:rPr>
              <w:t>、（2）人工施肥、（3）肥料储存方案、（4）成效技术巩固方案、（5）施肥量调校方案、（6）项目进度计划技术方案、（7）劳动力保障措施技术方案、（8）环境保护技术方案、（9）安全生产管理方案、（10）人员安全技术管理及防护方案、（11）安全防范措施、（12）其他合理化建议、（13）项目验收方案等。</w:t>
            </w:r>
            <w:r>
              <w:rPr>
                <w:rFonts w:hint="eastAsia" w:ascii="宋体" w:hAnsi="宋体" w:eastAsia="宋体" w:cs="宋体"/>
                <w:color w:val="000000"/>
                <w:sz w:val="24"/>
                <w:szCs w:val="24"/>
                <w:lang w:val="zh-CN"/>
              </w:rPr>
              <w:t>上述内容提供完整的，与实际项目贴合的得</w:t>
            </w:r>
            <w:r>
              <w:rPr>
                <w:rFonts w:hint="eastAsia" w:ascii="宋体" w:hAnsi="宋体" w:eastAsia="宋体" w:cs="宋体"/>
                <w:color w:val="000000"/>
                <w:sz w:val="24"/>
                <w:szCs w:val="24"/>
                <w:lang w:val="en-US" w:eastAsia="zh-CN"/>
              </w:rPr>
              <w:t>26</w:t>
            </w:r>
            <w:r>
              <w:rPr>
                <w:rFonts w:hint="eastAsia" w:ascii="宋体" w:hAnsi="宋体" w:eastAsia="宋体" w:cs="宋体"/>
                <w:color w:val="000000"/>
                <w:sz w:val="24"/>
                <w:szCs w:val="24"/>
                <w:lang w:val="zh-CN"/>
              </w:rPr>
              <w:t>分；每缺一处扣</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zh-CN"/>
              </w:rPr>
              <w:t>分；每有一处阐述简略或不符合项目实际情况</w:t>
            </w:r>
            <w:r>
              <w:rPr>
                <w:rFonts w:hint="eastAsia" w:ascii="宋体" w:hAnsi="宋体" w:eastAsia="宋体" w:cs="宋体"/>
                <w:color w:val="000000"/>
                <w:sz w:val="24"/>
                <w:szCs w:val="24"/>
                <w:lang w:val="en-US" w:eastAsia="zh-CN"/>
              </w:rPr>
              <w:t>扣1</w:t>
            </w:r>
            <w:r>
              <w:rPr>
                <w:rFonts w:hint="eastAsia" w:ascii="宋体" w:hAnsi="宋体" w:eastAsia="宋体" w:cs="宋体"/>
                <w:color w:val="000000"/>
                <w:sz w:val="24"/>
                <w:szCs w:val="24"/>
                <w:lang w:val="zh-CN"/>
              </w:rPr>
              <w:t>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796A1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EA6CA97">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zh-CN"/>
              </w:rPr>
              <w:t>应急管理措施</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F040F7A">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67CA09CD">
            <w:pPr>
              <w:spacing w:line="360" w:lineRule="auto"/>
              <w:ind w:left="0" w:leftChars="0" w:firstLine="0" w:firstLineChars="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val="en-US" w:eastAsia="zh-CN"/>
              </w:rPr>
              <w:t>包括但不限于：（1）</w:t>
            </w:r>
            <w:r>
              <w:rPr>
                <w:rFonts w:hint="eastAsia" w:ascii="宋体" w:hAnsi="宋体" w:eastAsia="宋体" w:cs="宋体"/>
                <w:color w:val="000000"/>
                <w:sz w:val="24"/>
                <w:szCs w:val="24"/>
                <w:lang w:val="zh-CN"/>
              </w:rPr>
              <w:t>预防预警</w:t>
            </w:r>
            <w:r>
              <w:rPr>
                <w:rFonts w:hint="eastAsia" w:ascii="宋体" w:hAnsi="宋体" w:eastAsia="宋体" w:cs="宋体"/>
                <w:color w:val="000000"/>
                <w:sz w:val="24"/>
                <w:szCs w:val="24"/>
                <w:lang w:val="en-US" w:eastAsia="zh-CN"/>
              </w:rPr>
              <w:t>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auto"/>
                <w:sz w:val="24"/>
                <w:szCs w:val="24"/>
                <w:lang w:val="en-US" w:eastAsia="zh-CN"/>
              </w:rPr>
              <w:t>项目实施应急处置措施、（3）应急状态补救措施、（4）突发事件善后措施、（5）工伤处置措施等。</w:t>
            </w:r>
            <w:r>
              <w:rPr>
                <w:rFonts w:hint="eastAsia" w:ascii="宋体" w:hAnsi="宋体" w:eastAsia="宋体" w:cs="宋体"/>
                <w:color w:val="000000"/>
                <w:sz w:val="24"/>
                <w:szCs w:val="24"/>
              </w:rPr>
              <w:t>上述内容提供完整的，与实际项目贴合的得</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分；每缺一处扣</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分；每有一处阐述简略或不符合项目实际情况</w:t>
            </w:r>
            <w:r>
              <w:rPr>
                <w:rFonts w:hint="eastAsia" w:ascii="宋体" w:hAnsi="宋体" w:eastAsia="宋体" w:cs="宋体"/>
                <w:color w:val="000000"/>
                <w:sz w:val="24"/>
                <w:szCs w:val="24"/>
                <w:highlight w:val="none"/>
                <w:lang w:eastAsia="zh-CN"/>
              </w:rPr>
              <w:t>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分。阐述简略或不符合项目实际情况是指：</w:t>
            </w:r>
            <w:r>
              <w:rPr>
                <w:rFonts w:hint="eastAsia" w:ascii="宋体" w:hAnsi="宋体" w:eastAsia="宋体" w:cs="宋体"/>
                <w:color w:val="000000"/>
                <w:sz w:val="24"/>
                <w:szCs w:val="24"/>
                <w:lang w:val="en-US" w:eastAsia="zh-CN"/>
              </w:rPr>
              <w:t>提供的方案</w:t>
            </w:r>
            <w:r>
              <w:rPr>
                <w:rFonts w:hint="eastAsia" w:ascii="宋体" w:hAnsi="宋体" w:eastAsia="宋体" w:cs="宋体"/>
                <w:color w:val="000000"/>
                <w:sz w:val="24"/>
                <w:szCs w:val="24"/>
              </w:rPr>
              <w:t>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76240BA0">
      <w:pPr>
        <w:keepNext/>
        <w:pageBreakBefore/>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w:t>
      </w:r>
      <w:bookmarkEnd w:id="110"/>
      <w:bookmarkEnd w:id="111"/>
      <w:r>
        <w:rPr>
          <w:rFonts w:hint="eastAsia" w:ascii="宋体" w:hAnsi="宋体" w:eastAsia="宋体" w:cs="宋体"/>
          <w:b/>
          <w:bCs/>
          <w:color w:val="000000" w:themeColor="text1"/>
          <w:sz w:val="24"/>
          <w:szCs w:val="24"/>
          <w14:textFill>
            <w14:solidFill>
              <w14:schemeClr w14:val="tx1"/>
            </w14:solidFill>
          </w14:textFill>
        </w:rPr>
        <w:t>确定成交供应商</w:t>
      </w:r>
      <w:bookmarkEnd w:id="112"/>
      <w:bookmarkEnd w:id="113"/>
    </w:p>
    <w:p w14:paraId="7B8D12F6">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14" w:name="_Toc376936757"/>
      <w:bookmarkStart w:id="115" w:name="_Toc325726026"/>
      <w:bookmarkStart w:id="116" w:name="_Toc17038"/>
      <w:bookmarkStart w:id="117" w:name="_Toc28889"/>
      <w:r>
        <w:rPr>
          <w:rFonts w:hint="eastAsia" w:ascii="宋体" w:hAnsi="宋体" w:eastAsia="宋体" w:cs="宋体"/>
          <w:b/>
          <w:bCs/>
          <w:color w:val="000000" w:themeColor="text1"/>
          <w:sz w:val="24"/>
          <w:szCs w:val="24"/>
          <w14:textFill>
            <w14:solidFill>
              <w14:schemeClr w14:val="tx1"/>
            </w14:solidFill>
          </w14:textFill>
        </w:rPr>
        <w:t>18.推荐并确定成交</w:t>
      </w:r>
      <w:bookmarkEnd w:id="114"/>
      <w:bookmarkEnd w:id="115"/>
      <w:r>
        <w:rPr>
          <w:rFonts w:hint="eastAsia" w:ascii="宋体" w:hAnsi="宋体" w:eastAsia="宋体" w:cs="宋体"/>
          <w:b/>
          <w:bCs/>
          <w:color w:val="000000" w:themeColor="text1"/>
          <w:sz w:val="24"/>
          <w:szCs w:val="24"/>
          <w14:textFill>
            <w14:solidFill>
              <w14:schemeClr w14:val="tx1"/>
            </w14:solidFill>
          </w14:textFill>
        </w:rPr>
        <w:t>供应商</w:t>
      </w:r>
      <w:bookmarkEnd w:id="116"/>
      <w:bookmarkEnd w:id="117"/>
    </w:p>
    <w:p w14:paraId="3B43C08D">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1E32AE">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18" w:name="_Toc376936759"/>
      <w:bookmarkStart w:id="119" w:name="_Toc325726028"/>
      <w:bookmarkStart w:id="120" w:name="_Toc2963"/>
      <w:bookmarkStart w:id="121" w:name="_Toc2346"/>
      <w:bookmarkStart w:id="122" w:name="_Toc325726027"/>
      <w:r>
        <w:rPr>
          <w:rFonts w:hint="eastAsia" w:ascii="宋体" w:hAnsi="宋体" w:eastAsia="宋体" w:cs="宋体"/>
          <w:b/>
          <w:bCs/>
          <w:color w:val="000000" w:themeColor="text1"/>
          <w:sz w:val="24"/>
          <w:szCs w:val="24"/>
          <w14:textFill>
            <w14:solidFill>
              <w14:schemeClr w14:val="tx1"/>
            </w14:solidFill>
          </w14:textFill>
        </w:rPr>
        <w:t>19.成交通知</w:t>
      </w:r>
      <w:bookmarkEnd w:id="118"/>
      <w:bookmarkEnd w:id="119"/>
      <w:bookmarkEnd w:id="120"/>
      <w:bookmarkEnd w:id="121"/>
    </w:p>
    <w:p w14:paraId="7BB85126">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14:paraId="1E0241F1">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19.2《成交通知书》发出后，采购人改变成交结果的，或者成交供应商无正当理由放弃成交项目的，依法承担法律责任。</w:t>
      </w:r>
    </w:p>
    <w:p w14:paraId="20FD7050">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23" w:name="_Toc5556"/>
      <w:bookmarkStart w:id="124" w:name="_Toc376936758"/>
      <w:bookmarkStart w:id="125" w:name="_Toc18063"/>
      <w:r>
        <w:rPr>
          <w:rFonts w:hint="eastAsia" w:ascii="宋体" w:hAnsi="宋体" w:eastAsia="宋体" w:cs="宋体"/>
          <w:b/>
          <w:bCs/>
          <w:color w:val="000000" w:themeColor="text1"/>
          <w:sz w:val="24"/>
          <w:szCs w:val="24"/>
          <w14:textFill>
            <w14:solidFill>
              <w14:schemeClr w14:val="tx1"/>
            </w14:solidFill>
          </w14:textFill>
        </w:rPr>
        <w:t>八、授予合同</w:t>
      </w:r>
      <w:bookmarkEnd w:id="122"/>
      <w:bookmarkEnd w:id="123"/>
      <w:bookmarkEnd w:id="124"/>
      <w:bookmarkEnd w:id="125"/>
    </w:p>
    <w:p w14:paraId="287CED38">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26" w:name="_Toc28394"/>
      <w:bookmarkStart w:id="127" w:name="_Toc325726029"/>
      <w:bookmarkStart w:id="128" w:name="_Toc376936760"/>
      <w:bookmarkStart w:id="129" w:name="_Toc921"/>
      <w:r>
        <w:rPr>
          <w:rFonts w:hint="eastAsia" w:ascii="宋体" w:hAnsi="宋体" w:eastAsia="宋体" w:cs="宋体"/>
          <w:b/>
          <w:bCs/>
          <w:color w:val="000000" w:themeColor="text1"/>
          <w:sz w:val="24"/>
          <w:szCs w:val="24"/>
          <w14:textFill>
            <w14:solidFill>
              <w14:schemeClr w14:val="tx1"/>
            </w14:solidFill>
          </w14:textFill>
        </w:rPr>
        <w:t>20.签订合同</w:t>
      </w:r>
      <w:bookmarkEnd w:id="126"/>
      <w:bookmarkEnd w:id="127"/>
      <w:bookmarkEnd w:id="128"/>
      <w:bookmarkEnd w:id="129"/>
    </w:p>
    <w:p w14:paraId="2F89E7FF">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bookmarkStart w:id="130" w:name="_Toc376936761"/>
      <w:bookmarkStart w:id="131" w:name="_Toc325726030"/>
      <w:r>
        <w:rPr>
          <w:rFonts w:hint="eastAsia" w:ascii="宋体" w:hAnsi="宋体" w:eastAsia="宋体" w:cs="宋体"/>
          <w:color w:val="000000" w:themeColor="text1"/>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14:paraId="53B15D2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E99C1F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F82603A">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32" w:name="_Toc22442"/>
      <w:bookmarkStart w:id="133" w:name="_Toc896"/>
      <w:r>
        <w:rPr>
          <w:rFonts w:hint="eastAsia" w:ascii="宋体" w:hAnsi="宋体" w:eastAsia="宋体" w:cs="宋体"/>
          <w:b/>
          <w:bCs/>
          <w:color w:val="000000" w:themeColor="text1"/>
          <w:sz w:val="24"/>
          <w:szCs w:val="24"/>
          <w14:textFill>
            <w14:solidFill>
              <w14:schemeClr w14:val="tx1"/>
            </w14:solidFill>
          </w14:textFill>
        </w:rPr>
        <w:t>九、</w:t>
      </w:r>
      <w:bookmarkEnd w:id="130"/>
      <w:bookmarkEnd w:id="131"/>
      <w:r>
        <w:rPr>
          <w:rFonts w:hint="eastAsia" w:ascii="宋体" w:hAnsi="宋体" w:eastAsia="宋体" w:cs="宋体"/>
          <w:b/>
          <w:bCs/>
          <w:color w:val="000000" w:themeColor="text1"/>
          <w:sz w:val="24"/>
          <w:szCs w:val="24"/>
          <w14:textFill>
            <w14:solidFill>
              <w14:schemeClr w14:val="tx1"/>
            </w14:solidFill>
          </w14:textFill>
        </w:rPr>
        <w:t>磋商活动终止</w:t>
      </w:r>
      <w:bookmarkEnd w:id="132"/>
      <w:bookmarkEnd w:id="133"/>
    </w:p>
    <w:p w14:paraId="6F7DD91B">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34" w:name="_Toc7098"/>
      <w:bookmarkStart w:id="135" w:name="_Toc11684"/>
      <w:bookmarkStart w:id="136" w:name="_Toc376936762"/>
      <w:bookmarkStart w:id="137" w:name="_Toc325726031"/>
      <w:r>
        <w:rPr>
          <w:rFonts w:hint="eastAsia" w:ascii="宋体" w:hAnsi="宋体" w:eastAsia="宋体" w:cs="宋体"/>
          <w:b/>
          <w:bCs/>
          <w:color w:val="000000" w:themeColor="text1"/>
          <w:sz w:val="24"/>
          <w:szCs w:val="24"/>
          <w14:textFill>
            <w14:solidFill>
              <w14:schemeClr w14:val="tx1"/>
            </w14:solidFill>
          </w14:textFill>
        </w:rPr>
        <w:t>21.终止情形</w:t>
      </w:r>
      <w:bookmarkEnd w:id="134"/>
      <w:bookmarkEnd w:id="135"/>
    </w:p>
    <w:p w14:paraId="089B371C">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bookmarkEnd w:id="136"/>
      <w:bookmarkEnd w:id="137"/>
      <w:r>
        <w:rPr>
          <w:rFonts w:hint="eastAsia" w:ascii="宋体" w:hAnsi="宋体" w:eastAsia="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14:paraId="3FE29EBE">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（1）因情况变化，不再符合规定的竞争性磋商采购方式适用情形的；</w:t>
      </w:r>
    </w:p>
    <w:p w14:paraId="477AD5BA">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1A34DC20">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14:paraId="2CDAA1A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21.2终止磋商活动后，由采购代理机构发布终止公告并说明原因。</w:t>
      </w:r>
      <w:bookmarkStart w:id="138" w:name="_Toc325726032"/>
    </w:p>
    <w:p w14:paraId="516DB20C">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39" w:name="_Toc376936763"/>
      <w:bookmarkStart w:id="140" w:name="_Toc6646"/>
      <w:bookmarkStart w:id="141" w:name="_Toc27950"/>
      <w:r>
        <w:rPr>
          <w:rFonts w:hint="eastAsia" w:ascii="宋体" w:hAnsi="宋体" w:eastAsia="宋体" w:cs="宋体"/>
          <w:b/>
          <w:bCs/>
          <w:color w:val="000000" w:themeColor="text1"/>
          <w:sz w:val="24"/>
          <w:szCs w:val="24"/>
          <w14:textFill>
            <w14:solidFill>
              <w14:schemeClr w14:val="tx1"/>
            </w14:solidFill>
          </w14:textFill>
        </w:rPr>
        <w:t>十、处罚</w:t>
      </w:r>
      <w:bookmarkEnd w:id="138"/>
      <w:bookmarkEnd w:id="139"/>
      <w:bookmarkEnd w:id="140"/>
      <w:bookmarkEnd w:id="141"/>
    </w:p>
    <w:p w14:paraId="529F983C">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42" w:name="_Toc17567"/>
      <w:bookmarkStart w:id="143" w:name="_Toc28018"/>
      <w:bookmarkStart w:id="144" w:name="_Toc376936764"/>
      <w:bookmarkStart w:id="145" w:name="_Toc325726033"/>
      <w:r>
        <w:rPr>
          <w:rFonts w:hint="eastAsia" w:ascii="宋体" w:hAnsi="宋体" w:eastAsia="宋体" w:cs="宋体"/>
          <w:b/>
          <w:bCs/>
          <w:color w:val="000000" w:themeColor="text1"/>
          <w:sz w:val="24"/>
          <w:szCs w:val="24"/>
          <w14:textFill>
            <w14:solidFill>
              <w14:schemeClr w14:val="tx1"/>
            </w14:solidFill>
          </w14:textFill>
        </w:rPr>
        <w:t>22.处罚情形</w:t>
      </w:r>
      <w:bookmarkEnd w:id="142"/>
      <w:bookmarkEnd w:id="143"/>
      <w:bookmarkEnd w:id="144"/>
      <w:bookmarkEnd w:id="145"/>
    </w:p>
    <w:p w14:paraId="2819B7C9">
      <w:pPr>
        <w:autoSpaceDE w:val="0"/>
        <w:autoSpaceDN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中标人有下列情形之一的，中标无效，磋商保证金不予退还。情节严重的，报同级财政部门依法进行处理：</w:t>
      </w:r>
    </w:p>
    <w:p w14:paraId="707A3C0A">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）提供虚假材料谋取中标、成交的；</w:t>
      </w:r>
    </w:p>
    <w:p w14:paraId="2A673BAE">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）采取不正当手段诋毁、排挤其他供应商的；</w:t>
      </w:r>
    </w:p>
    <w:p w14:paraId="4E936872">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）与采购人、其他供应商或者采购代理机构恶意串通的；</w:t>
      </w:r>
    </w:p>
    <w:p w14:paraId="60B0E170">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zh-CN"/>
          <w14:textFill>
            <w14:solidFill>
              <w14:schemeClr w14:val="tx1"/>
            </w14:solidFill>
          </w14:textFill>
        </w:rPr>
        <w:t>）向采购人、采购代理机构行贿或者提供其他不正当利益的；</w:t>
      </w:r>
    </w:p>
    <w:p w14:paraId="3A87322D">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）在招标采购过程中与采购人进行协商谈判的；</w:t>
      </w:r>
    </w:p>
    <w:p w14:paraId="27818E11">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）向磋商小组行贿或者提供其他不正当利益。</w:t>
      </w:r>
    </w:p>
    <w:p w14:paraId="5909AF23">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46" w:name="_Toc16406"/>
      <w:bookmarkStart w:id="147" w:name="_Toc19538"/>
      <w:bookmarkStart w:id="148" w:name="_Toc376936765"/>
      <w:bookmarkStart w:id="149" w:name="_Toc325726034"/>
      <w:r>
        <w:rPr>
          <w:rFonts w:hint="eastAsia" w:ascii="宋体" w:hAnsi="宋体" w:eastAsia="宋体" w:cs="宋体"/>
          <w:b/>
          <w:bCs/>
          <w:color w:val="000000" w:themeColor="text1"/>
          <w:sz w:val="24"/>
          <w:szCs w:val="24"/>
          <w14:textFill>
            <w14:solidFill>
              <w14:schemeClr w14:val="tx1"/>
            </w14:solidFill>
          </w14:textFill>
        </w:rPr>
        <w:t>十一、其他</w:t>
      </w:r>
      <w:bookmarkEnd w:id="146"/>
      <w:bookmarkEnd w:id="147"/>
      <w:bookmarkEnd w:id="148"/>
      <w:bookmarkEnd w:id="149"/>
    </w:p>
    <w:p w14:paraId="4878CED4">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14:paraId="1C186AB9">
      <w:pPr>
        <w:keepNext/>
        <w:keepLines/>
        <w:widowControl/>
        <w:snapToGrid w:val="0"/>
        <w:spacing w:line="360" w:lineRule="auto"/>
        <w:ind w:firstLine="0" w:firstLineChars="0"/>
        <w:jc w:val="center"/>
        <w:outlineLvl w:val="0"/>
        <w:rPr>
          <w:rFonts w:ascii="宋体" w:hAnsi="宋体" w:eastAsia="宋体" w:cs="宋体"/>
          <w:color w:val="000000" w:themeColor="text1"/>
          <w:sz w:val="24"/>
          <w:szCs w:val="24"/>
          <w14:textFill>
            <w14:solidFill>
              <w14:schemeClr w14:val="tx1"/>
            </w14:solidFill>
          </w14:textFill>
        </w:rPr>
      </w:pPr>
      <w:bookmarkStart w:id="150" w:name="_Toc30421"/>
      <w:r>
        <w:rPr>
          <w:rFonts w:hint="eastAsia" w:ascii="宋体" w:hAnsi="宋体" w:eastAsia="宋体" w:cs="宋体"/>
          <w:b/>
          <w:color w:val="000000" w:themeColor="text1"/>
          <w:kern w:val="28"/>
          <w:sz w:val="36"/>
          <w:szCs w:val="20"/>
          <w14:textFill>
            <w14:solidFill>
              <w14:schemeClr w14:val="tx1"/>
            </w14:solidFill>
          </w14:textFill>
        </w:rPr>
        <w:br w:type="page"/>
      </w:r>
      <w:bookmarkStart w:id="151" w:name="_Toc2143"/>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50"/>
      <w:bookmarkEnd w:id="151"/>
    </w:p>
    <w:p w14:paraId="5428A81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656EC6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3C3DD8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5662640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07A0BA7A">
      <w:pPr>
        <w:autoSpaceDE w:val="0"/>
        <w:autoSpaceDN w:val="0"/>
        <w:spacing w:line="360" w:lineRule="auto"/>
        <w:ind w:firstLine="0" w:firstLineChars="0"/>
        <w:jc w:val="center"/>
        <w:rPr>
          <w:rFonts w:hint="eastAsia" w:ascii="宋体" w:hAnsi="宋体" w:eastAsia="宋体" w:cs="宋体"/>
          <w:b/>
          <w:bCs/>
          <w:color w:val="000000" w:themeColor="text1"/>
          <w:sz w:val="48"/>
          <w:szCs w:val="48"/>
          <w:lang w:val="zh-CN"/>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r>
        <w:rPr>
          <w:rFonts w:hint="eastAsia" w:ascii="宋体" w:hAnsi="宋体" w:eastAsia="宋体" w:cs="宋体"/>
          <w:b/>
          <w:color w:val="000000" w:themeColor="text1"/>
          <w:sz w:val="32"/>
          <w:szCs w:val="32"/>
          <w:lang w:val="zh-CN"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示范文本</w:t>
      </w:r>
      <w:r>
        <w:rPr>
          <w:rFonts w:hint="eastAsia" w:ascii="宋体" w:hAnsi="宋体" w:eastAsia="宋体" w:cs="宋体"/>
          <w:b/>
          <w:color w:val="000000" w:themeColor="text1"/>
          <w:sz w:val="32"/>
          <w:szCs w:val="32"/>
          <w:lang w:val="zh-CN" w:eastAsia="zh-CN"/>
          <w14:textFill>
            <w14:solidFill>
              <w14:schemeClr w14:val="tx1"/>
            </w14:solidFill>
          </w14:textFill>
        </w:rPr>
        <w:t>）</w:t>
      </w:r>
    </w:p>
    <w:p w14:paraId="62C9403C">
      <w:pPr>
        <w:autoSpaceDE w:val="0"/>
        <w:autoSpaceDN w:val="0"/>
        <w:adjustRightInd w:val="0"/>
        <w:spacing w:line="360" w:lineRule="auto"/>
        <w:ind w:left="0" w:leftChars="0" w:firstLine="0" w:firstLineChars="0"/>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本合同为中小企业预留合同</w:t>
      </w:r>
      <w:r>
        <w:rPr>
          <w:rFonts w:hint="eastAsia" w:ascii="宋体" w:hAnsi="宋体" w:eastAsia="宋体" w:cs="宋体"/>
          <w:b/>
          <w:color w:val="000000" w:themeColor="text1"/>
          <w:sz w:val="32"/>
          <w:szCs w:val="32"/>
          <w:lang w:eastAsia="zh-CN"/>
          <w14:textFill>
            <w14:solidFill>
              <w14:schemeClr w14:val="tx1"/>
            </w14:solidFill>
          </w14:textFill>
        </w:rPr>
        <w:t>）</w:t>
      </w:r>
    </w:p>
    <w:p w14:paraId="252182F8">
      <w:pPr>
        <w:pStyle w:val="23"/>
        <w:rPr>
          <w:rFonts w:hint="eastAsia" w:ascii="宋体" w:hAnsi="宋体"/>
          <w:b/>
          <w:bCs/>
          <w:color w:val="000000" w:themeColor="text1"/>
          <w:sz w:val="21"/>
          <w:szCs w:val="21"/>
          <w14:textFill>
            <w14:solidFill>
              <w14:schemeClr w14:val="tx1"/>
            </w14:solidFill>
          </w14:textFill>
        </w:rPr>
      </w:pPr>
    </w:p>
    <w:p w14:paraId="319CB26F">
      <w:pPr>
        <w:pStyle w:val="18"/>
        <w:rPr>
          <w:rFonts w:hint="eastAsia" w:ascii="宋体" w:hAnsi="宋体"/>
          <w:b/>
          <w:bCs/>
          <w:color w:val="000000" w:themeColor="text1"/>
          <w:sz w:val="21"/>
          <w:szCs w:val="21"/>
          <w14:textFill>
            <w14:solidFill>
              <w14:schemeClr w14:val="tx1"/>
            </w14:solidFill>
          </w14:textFill>
        </w:rPr>
      </w:pPr>
    </w:p>
    <w:p w14:paraId="3A6EB139">
      <w:pPr>
        <w:rPr>
          <w:rFonts w:hint="eastAsia" w:ascii="宋体" w:hAnsi="宋体"/>
          <w:b/>
          <w:bCs/>
          <w:color w:val="000000" w:themeColor="text1"/>
          <w:sz w:val="21"/>
          <w:szCs w:val="21"/>
          <w14:textFill>
            <w14:solidFill>
              <w14:schemeClr w14:val="tx1"/>
            </w14:solidFill>
          </w14:textFill>
        </w:rPr>
      </w:pPr>
    </w:p>
    <w:p w14:paraId="4DC3761B">
      <w:pPr>
        <w:pStyle w:val="23"/>
        <w:rPr>
          <w:color w:val="000000" w:themeColor="text1"/>
          <w14:textFill>
            <w14:solidFill>
              <w14:schemeClr w14:val="tx1"/>
            </w14:solidFill>
          </w14:textFill>
        </w:rPr>
      </w:pPr>
    </w:p>
    <w:p w14:paraId="0292BD62">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54C2DAC7">
      <w:pPr>
        <w:autoSpaceDE w:val="0"/>
        <w:autoSpaceDN w:val="0"/>
        <w:spacing w:line="360" w:lineRule="auto"/>
        <w:ind w:firstLine="0" w:firstLineChars="0"/>
        <w:rPr>
          <w:rFonts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乐欣中堃竞磋（货物）2024-027</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1B22A1F2">
      <w:pPr>
        <w:autoSpaceDE w:val="0"/>
        <w:autoSpaceDN w:val="0"/>
        <w:spacing w:line="360" w:lineRule="auto"/>
        <w:ind w:left="2108" w:hanging="2108" w:hangingChars="7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2024年海东市乐都区河湟地区生态保护修复和水土流失综合治理（草原改良）项目</w:t>
      </w:r>
      <w:r>
        <w:rPr>
          <w:rFonts w:hint="eastAsia" w:ascii="宋体" w:hAnsi="宋体" w:eastAsia="宋体" w:cs="宋体"/>
          <w:b/>
          <w:bCs/>
          <w:color w:val="000000" w:themeColor="text1"/>
          <w:sz w:val="30"/>
          <w:szCs w:val="30"/>
          <w:u w:val="single"/>
          <w:lang w:val="en-US" w:eastAsia="zh-CN"/>
          <w14:textFill>
            <w14:solidFill>
              <w14:schemeClr w14:val="tx1"/>
            </w14:solidFill>
          </w14:textFill>
        </w:rPr>
        <w:t>/包号</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04E1B04D">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LXZK-2024-0</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27/包号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3B664995">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680CDE89">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2CD7D1E3">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6925D847">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采购日期：</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0F48F70F">
      <w:pPr>
        <w:spacing w:line="360" w:lineRule="auto"/>
        <w:ind w:firstLine="480"/>
        <w:rPr>
          <w:rFonts w:ascii="宋体" w:hAnsi="宋体" w:eastAsia="宋体" w:cs="宋体"/>
          <w:color w:val="000000" w:themeColor="text1"/>
          <w:sz w:val="24"/>
          <w:szCs w:val="24"/>
          <w14:textFill>
            <w14:solidFill>
              <w14:schemeClr w14:val="tx1"/>
            </w14:solidFill>
          </w14:textFill>
        </w:rPr>
      </w:pPr>
    </w:p>
    <w:p w14:paraId="0E3E6875">
      <w:pPr>
        <w:spacing w:line="360" w:lineRule="auto"/>
        <w:ind w:firstLine="480"/>
        <w:rPr>
          <w:rFonts w:ascii="宋体" w:hAnsi="宋体" w:eastAsia="宋体" w:cs="宋体"/>
          <w:color w:val="000000" w:themeColor="text1"/>
          <w:sz w:val="24"/>
          <w:szCs w:val="24"/>
          <w14:textFill>
            <w14:solidFill>
              <w14:schemeClr w14:val="tx1"/>
            </w14:solidFill>
          </w14:textFill>
        </w:rPr>
      </w:pPr>
    </w:p>
    <w:p w14:paraId="5B295A20">
      <w:pPr>
        <w:spacing w:line="360" w:lineRule="auto"/>
        <w:ind w:firstLine="480"/>
        <w:rPr>
          <w:rFonts w:ascii="宋体" w:hAnsi="宋体" w:eastAsia="宋体" w:cs="宋体"/>
          <w:color w:val="000000" w:themeColor="text1"/>
          <w:sz w:val="24"/>
          <w:szCs w:val="24"/>
          <w14:textFill>
            <w14:solidFill>
              <w14:schemeClr w14:val="tx1"/>
            </w14:solidFill>
          </w14:textFill>
        </w:rPr>
      </w:pPr>
    </w:p>
    <w:p w14:paraId="32CD9306">
      <w:pPr>
        <w:autoSpaceDE w:val="0"/>
        <w:autoSpaceDN w:val="0"/>
        <w:spacing w:line="360" w:lineRule="auto"/>
        <w:ind w:firstLine="0" w:firstLineChars="0"/>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color w:val="000000" w:themeColor="text1"/>
          <w:sz w:val="28"/>
          <w:szCs w:val="28"/>
          <w:lang w:val="zh-CN"/>
          <w14:textFill>
            <w14:solidFill>
              <w14:schemeClr w14:val="tx1"/>
            </w14:solidFill>
          </w14:textFill>
        </w:rPr>
        <w:t>采</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购</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人（以下简称甲方）：</w:t>
      </w:r>
    </w:p>
    <w:p w14:paraId="0C2C10F8">
      <w:pPr>
        <w:autoSpaceDE w:val="0"/>
        <w:autoSpaceDN w:val="0"/>
        <w:spacing w:line="360" w:lineRule="auto"/>
        <w:ind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供</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应</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商（以下简称乙方）：</w:t>
      </w:r>
    </w:p>
    <w:p w14:paraId="7397F08F">
      <w:pPr>
        <w:pStyle w:val="11"/>
        <w:spacing w:after="0" w:line="360" w:lineRule="auto"/>
        <w:ind w:left="0" w:leftChars="0"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日2024年海东市乐都区河湟地区生态保护修复和水土流失综合治理（草原改良）项目</w:t>
      </w:r>
      <w:r>
        <w:rPr>
          <w:rFonts w:hint="eastAsia" w:ascii="宋体" w:hAnsi="宋体" w:eastAsia="宋体" w:cs="宋体"/>
          <w:color w:val="000000" w:themeColor="text1"/>
          <w:sz w:val="24"/>
          <w:szCs w:val="24"/>
          <w:lang w:val="en-US" w:eastAsia="zh-CN"/>
          <w14:textFill>
            <w14:solidFill>
              <w14:schemeClr w14:val="tx1"/>
            </w14:solidFill>
          </w14:textFill>
        </w:rPr>
        <w:t>/包号</w:t>
      </w:r>
      <w:r>
        <w:rPr>
          <w:rFonts w:hint="eastAsia" w:ascii="宋体" w:hAnsi="宋体" w:eastAsia="宋体" w:cs="宋体"/>
          <w:color w:val="000000" w:themeColor="text1"/>
          <w:sz w:val="24"/>
          <w:szCs w:val="24"/>
          <w:lang w:val="zh-CN"/>
          <w14:textFill>
            <w14:solidFill>
              <w14:schemeClr w14:val="tx1"/>
            </w14:solidFill>
          </w14:textFill>
        </w:rPr>
        <w:t>（乐欣中堃竞磋（货物）2024-027）的磋商文件要求和</w:t>
      </w:r>
      <w:r>
        <w:rPr>
          <w:rFonts w:hint="eastAsia" w:ascii="宋体" w:hAnsi="宋体" w:eastAsia="宋体" w:cs="宋体"/>
          <w:color w:val="000000" w:themeColor="text1"/>
          <w:sz w:val="24"/>
          <w:lang w:val="zh-CN"/>
          <w14:textFill>
            <w14:solidFill>
              <w14:schemeClr w14:val="tx1"/>
            </w14:solidFill>
          </w14:textFill>
        </w:rPr>
        <w:t>海东乐都区乐欣中堃项目管理有限公司</w:t>
      </w:r>
      <w:r>
        <w:rPr>
          <w:rFonts w:hint="eastAsia" w:ascii="宋体" w:hAnsi="宋体" w:eastAsia="宋体" w:cs="宋体"/>
          <w:color w:val="000000" w:themeColor="text1"/>
          <w:sz w:val="24"/>
          <w:szCs w:val="24"/>
          <w:lang w:val="zh-CN"/>
          <w14:textFill>
            <w14:solidFill>
              <w14:schemeClr w14:val="tx1"/>
            </w14:solidFill>
          </w14:textFill>
        </w:rPr>
        <w:t>出具的《成交通知书》，并经双方协商一致，签订本合同协议书。</w:t>
      </w:r>
    </w:p>
    <w:p w14:paraId="1FC0603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一、签订本政府采购合同的依据</w:t>
      </w:r>
    </w:p>
    <w:p w14:paraId="3FDAF8D0">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14:paraId="7EABCB58">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1.磋商文件；</w:t>
      </w:r>
    </w:p>
    <w:p w14:paraId="2ECDBBE1">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2.磋商文件的更正、变更公告；</w:t>
      </w:r>
    </w:p>
    <w:p w14:paraId="64C55F97">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3.中标人提交的响应文件；</w:t>
      </w:r>
    </w:p>
    <w:p w14:paraId="6A32E7C2">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4.磋商文件中规定的政府采购合同通用条款；</w:t>
      </w:r>
    </w:p>
    <w:p w14:paraId="0C3663C0">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5.成交通知书</w:t>
      </w:r>
      <w:r>
        <w:rPr>
          <w:rFonts w:hint="eastAsia" w:ascii="宋体" w:hAnsi="宋体" w:eastAsia="宋体" w:cs="宋体"/>
          <w:color w:val="000000" w:themeColor="text1"/>
          <w:sz w:val="24"/>
          <w:szCs w:val="24"/>
          <w14:textFill>
            <w14:solidFill>
              <w14:schemeClr w14:val="tx1"/>
            </w14:solidFill>
          </w14:textFill>
        </w:rPr>
        <w:t>；</w:t>
      </w:r>
    </w:p>
    <w:p w14:paraId="0989EDB6">
      <w:pPr>
        <w:autoSpaceDE w:val="0"/>
        <w:autoSpaceDN w:val="0"/>
        <w:spacing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6.履约保证金凭证（如有）。</w:t>
      </w:r>
    </w:p>
    <w:p w14:paraId="2E3661E6">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二、合同标的及金额                                       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7A7B123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C5E722C">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1455D548">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F0C725C">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4D26A5E0">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B0D9F22">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1D2F4B0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281AFD9C">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14:paraId="502ECDF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8DE285A">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24AA514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45B03008">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2A2C04D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64511EF">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6A9987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4D59C4FC">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r w14:paraId="39022A4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2B35796">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72ED17DC">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73189341">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67E71ECF">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655158A1">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963E9EC">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2D6080C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14:paraId="398EEBD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根据上述政府采购合同文件要求，本政府采购合同的总金额为人民币</w:t>
      </w:r>
      <w:r>
        <w:rPr>
          <w:rFonts w:hint="eastAsia" w:ascii="宋体" w:hAnsi="宋体" w:eastAsia="宋体" w:cs="宋体"/>
          <w:color w:val="000000" w:themeColor="text1"/>
          <w:sz w:val="24"/>
          <w:szCs w:val="24"/>
          <w14:textFill>
            <w14:solidFill>
              <w14:schemeClr w14:val="tx1"/>
            </w14:solidFill>
          </w14:textFill>
        </w:rPr>
        <w:t xml:space="preserve">           </w:t>
      </w:r>
    </w:p>
    <w:p w14:paraId="081B475F">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（大写）                 元。</w:t>
      </w:r>
    </w:p>
    <w:p w14:paraId="409498A8">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本合同以人民币进行结算，合同总价包括产品费、验收费、手续费、包装费、运输费、保险费、</w:t>
      </w:r>
      <w:r>
        <w:rPr>
          <w:rFonts w:hint="eastAsia" w:ascii="宋体" w:hAnsi="宋体" w:eastAsia="宋体" w:cs="宋体"/>
          <w:color w:val="auto"/>
          <w:sz w:val="24"/>
          <w:szCs w:val="24"/>
          <w:lang w:val="zh-CN"/>
        </w:rPr>
        <w:t>招标代理费</w:t>
      </w:r>
      <w:r>
        <w:rPr>
          <w:rFonts w:hint="eastAsia" w:ascii="宋体" w:hAnsi="宋体" w:eastAsia="宋体" w:cs="宋体"/>
          <w:color w:val="000000" w:themeColor="text1"/>
          <w:sz w:val="24"/>
          <w:szCs w:val="24"/>
          <w:lang w:val="zh-CN"/>
          <w14:textFill>
            <w14:solidFill>
              <w14:schemeClr w14:val="tx1"/>
            </w14:solidFill>
          </w14:textFill>
        </w:rPr>
        <w:t>、税金及不可预见费等全部费用。</w:t>
      </w:r>
    </w:p>
    <w:p w14:paraId="1EF8B05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三、供货时间、地点和要求</w:t>
      </w:r>
    </w:p>
    <w:p w14:paraId="69D6F0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地点：</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p>
    <w:p w14:paraId="2F70E3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乙方提供不符合招投标文件和本合同规定的产品，甲方有权拒绝接受。</w:t>
      </w:r>
    </w:p>
    <w:p w14:paraId="58E8110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甲方应当在到货后</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18705AC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甲方应提供该项目验收报告交同级财政监管部门，由财政部门按规定程序抽验后办理资金拨付。</w:t>
      </w:r>
    </w:p>
    <w:p w14:paraId="63FEE3A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甲方在验收过程中发现乙方有违约问题，可按招、投标文件的规定要求乙方及时予以解决。</w:t>
      </w:r>
    </w:p>
    <w:p w14:paraId="03C7C4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乙方向甲方提供产品相关完税销售发票。</w:t>
      </w:r>
    </w:p>
    <w:p w14:paraId="7D28B2ED">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四、付款方式</w:t>
      </w:r>
    </w:p>
    <w:p w14:paraId="44A569DA">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zh-CN" w:eastAsia="zh-CN" w:bidi="ar-SA"/>
        </w:rPr>
        <w:t>（</w:t>
      </w:r>
      <w:r>
        <w:rPr>
          <w:rFonts w:hint="eastAsia" w:eastAsia="宋体" w:cs="宋体"/>
          <w:color w:val="auto"/>
          <w:sz w:val="24"/>
          <w:szCs w:val="24"/>
          <w:lang w:val="en-US" w:eastAsia="zh-CN" w:bidi="ar-SA"/>
        </w:rPr>
        <w:t>1</w:t>
      </w:r>
      <w:r>
        <w:rPr>
          <w:rFonts w:hint="eastAsia" w:eastAsia="宋体" w:cs="宋体"/>
          <w:color w:val="auto"/>
          <w:sz w:val="24"/>
          <w:szCs w:val="24"/>
          <w:lang w:val="zh-CN" w:eastAsia="zh-CN" w:bidi="ar-SA"/>
        </w:rPr>
        <w:t>）</w:t>
      </w:r>
      <w:r>
        <w:rPr>
          <w:rFonts w:hint="eastAsia" w:eastAsia="宋体" w:cs="宋体"/>
          <w:color w:val="auto"/>
          <w:sz w:val="24"/>
          <w:szCs w:val="24"/>
          <w:lang w:val="en-US" w:eastAsia="zh-CN" w:bidi="ar-SA"/>
        </w:rPr>
        <w:t>施工进度达到50%，达到付款条件起15日，支付合同总金额的30%；</w:t>
      </w:r>
    </w:p>
    <w:p w14:paraId="50C522EA">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（2）区级验收合格，达到付款条件起15日，支付合同总金额的30%；</w:t>
      </w:r>
    </w:p>
    <w:p w14:paraId="7081E550">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（3）市级验收合格，达到付款条件起15日，支付合同总金额的30%；</w:t>
      </w:r>
    </w:p>
    <w:p w14:paraId="3E3B37A6">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（4）次年盖度测定合格，达到付款条件起15日，支付合同总金额的10%。</w:t>
      </w:r>
    </w:p>
    <w:p w14:paraId="7207362D">
      <w:pPr>
        <w:pStyle w:val="2"/>
        <w:spacing w:line="360" w:lineRule="auto"/>
        <w:rPr>
          <w:rFonts w:hint="default" w:eastAsia="宋体" w:cs="宋体"/>
          <w:color w:val="auto"/>
          <w:sz w:val="24"/>
          <w:szCs w:val="24"/>
          <w:lang w:val="en-US" w:eastAsia="zh-CN" w:bidi="ar-SA"/>
        </w:rPr>
      </w:pPr>
      <w:r>
        <w:rPr>
          <w:rFonts w:hint="eastAsia" w:eastAsia="宋体" w:cs="宋体"/>
          <w:color w:val="auto"/>
          <w:sz w:val="24"/>
          <w:szCs w:val="24"/>
          <w:lang w:val="en-US" w:eastAsia="zh-CN" w:bidi="ar-SA"/>
        </w:rPr>
        <w:t>（履约保证金：5%       支付方式：银行转账）</w:t>
      </w:r>
    </w:p>
    <w:p w14:paraId="014FCFD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五、合同的变更、终止与转让</w:t>
      </w:r>
    </w:p>
    <w:p w14:paraId="4E33737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除《中华人民共和国政府采购法》第</w:t>
      </w:r>
      <w:r>
        <w:rPr>
          <w:rFonts w:hint="eastAsia" w:ascii="宋体" w:hAnsi="宋体" w:eastAsia="宋体" w:cs="宋体"/>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lang w:val="zh-CN"/>
          <w14:textFill>
            <w14:solidFill>
              <w14:schemeClr w14:val="tx1"/>
            </w14:solidFill>
          </w14:textFill>
        </w:rPr>
        <w:t>条规定的情形外，本合同一经签订，甲乙双方不得擅自变更、中止或终止。</w:t>
      </w:r>
    </w:p>
    <w:p w14:paraId="0692655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乙方不得擅自转让其应履行的合同义务。</w:t>
      </w:r>
    </w:p>
    <w:p w14:paraId="10AF4E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六、违约责任</w:t>
      </w:r>
    </w:p>
    <w:p w14:paraId="15AF34C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4083EEE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乙方提供的货物如侵犯了第三方权益而引发纠纷或诉讼的，均由乙方负责交涉并承担全部责任。</w:t>
      </w:r>
    </w:p>
    <w:p w14:paraId="7A585FE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因包装、运输引起的货物损坏，按质量不合格处罚。</w:t>
      </w:r>
    </w:p>
    <w:p w14:paraId="7BB4224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甲方无故延期接受货物和乙方逾期交货的，每天应向对方偿付未交货物的货款</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‰的违约金，但违约金累计不得超过违约货款的</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，超过</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天对方有权解除合同，违约方承担因此给对方造成的经济损失。</w:t>
      </w:r>
    </w:p>
    <w:p w14:paraId="696AC0F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乙方未按本合同和投标文件中规定的服务承诺提供售后服务的，乙方应按本合同合计金额的</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向甲方支付违约金。</w:t>
      </w:r>
    </w:p>
    <w:p w14:paraId="63B3441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52650BE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其它违约行为按违约货款额</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收取违约金并赔偿经济损失。</w:t>
      </w:r>
    </w:p>
    <w:p w14:paraId="3D88C9A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七、不可抗力</w:t>
      </w:r>
    </w:p>
    <w:p w14:paraId="018C8A1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天内达成进一步履行合同的协议，因不可抗力致使合同不能履行的，合同终止。</w:t>
      </w:r>
    </w:p>
    <w:p w14:paraId="5FBF009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八、知识产权：详见合同通用条款</w:t>
      </w:r>
    </w:p>
    <w:p w14:paraId="541FEB4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九、其他约定：</w:t>
      </w:r>
    </w:p>
    <w:p w14:paraId="5349ADE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十、合同争议解决</w:t>
      </w:r>
    </w:p>
    <w:p w14:paraId="3FDDD61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33D1860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01BDB0A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诉讼期间，本合同继续履行。</w:t>
      </w:r>
    </w:p>
    <w:p w14:paraId="32BF14A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十一、合同生效及其它</w:t>
      </w:r>
      <w:r>
        <w:rPr>
          <w:rFonts w:hint="eastAsia" w:ascii="宋体" w:hAnsi="宋体" w:eastAsia="宋体" w:cs="宋体"/>
          <w:color w:val="000000" w:themeColor="text1"/>
          <w:sz w:val="24"/>
          <w:szCs w:val="24"/>
          <w14:textFill>
            <w14:solidFill>
              <w14:schemeClr w14:val="tx1"/>
            </w14:solidFill>
          </w14:textFill>
        </w:rPr>
        <w:t>：</w:t>
      </w:r>
    </w:p>
    <w:p w14:paraId="4647581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本合同一式</w:t>
      </w:r>
      <w:r>
        <w:rPr>
          <w:rFonts w:hint="eastAsia" w:ascii="宋体" w:hAnsi="宋体" w:eastAsia="宋体" w:cs="宋体"/>
          <w:color w:val="000000" w:themeColor="text1"/>
          <w:sz w:val="24"/>
          <w:szCs w:val="24"/>
          <w:lang w:eastAsia="zh-CN"/>
          <w14:textFill>
            <w14:solidFill>
              <w14:schemeClr w14:val="tx1"/>
            </w14:solidFill>
          </w14:textFill>
        </w:rPr>
        <w:t>捌</w:t>
      </w:r>
      <w:r>
        <w:rPr>
          <w:rFonts w:hint="eastAsia" w:ascii="宋体" w:hAnsi="宋体" w:eastAsia="宋体" w:cs="宋体"/>
          <w:color w:val="000000" w:themeColor="text1"/>
          <w:sz w:val="24"/>
          <w:szCs w:val="24"/>
          <w:lang w:val="zh-CN"/>
          <w14:textFill>
            <w14:solidFill>
              <w14:schemeClr w14:val="tx1"/>
            </w14:solidFill>
          </w14:textFill>
        </w:rPr>
        <w:t>份，经双方签字，并加盖公章即为生效。</w:t>
      </w:r>
    </w:p>
    <w:p w14:paraId="148062A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本合同未尽事宜，按民</w:t>
      </w:r>
      <w:r>
        <w:rPr>
          <w:rFonts w:hint="eastAsia" w:ascii="宋体" w:hAnsi="宋体" w:eastAsia="宋体" w:cs="宋体"/>
          <w:color w:val="000000" w:themeColor="text1"/>
          <w:sz w:val="24"/>
          <w:szCs w:val="24"/>
          <w:lang w:val="en-US" w:eastAsia="zh-CN"/>
          <w14:textFill>
            <w14:solidFill>
              <w14:schemeClr w14:val="tx1"/>
            </w14:solidFill>
          </w14:textFill>
        </w:rPr>
        <w:t>法典</w:t>
      </w:r>
      <w:r>
        <w:rPr>
          <w:rFonts w:hint="eastAsia" w:ascii="宋体" w:hAnsi="宋体" w:eastAsia="宋体" w:cs="宋体"/>
          <w:color w:val="000000" w:themeColor="text1"/>
          <w:sz w:val="24"/>
          <w:szCs w:val="24"/>
          <w:lang w:val="zh-CN"/>
          <w14:textFill>
            <w14:solidFill>
              <w14:schemeClr w14:val="tx1"/>
            </w14:solidFill>
          </w14:textFill>
        </w:rPr>
        <w:t>有关规定处理。</w:t>
      </w:r>
    </w:p>
    <w:p w14:paraId="5CC12888">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本合同的组成包含《合同通用条款》。</w:t>
      </w:r>
    </w:p>
    <w:p w14:paraId="7BA91DDD">
      <w:pPr>
        <w:ind w:firstLine="480"/>
        <w:rPr>
          <w:rFonts w:ascii="宋体" w:hAnsi="宋体" w:eastAsia="宋体" w:cs="宋体"/>
          <w:color w:val="000000" w:themeColor="text1"/>
          <w:sz w:val="24"/>
          <w:szCs w:val="24"/>
          <w:lang w:val="zh-CN"/>
          <w14:textFill>
            <w14:solidFill>
              <w14:schemeClr w14:val="tx1"/>
            </w14:solidFill>
          </w14:textFill>
        </w:rPr>
      </w:pPr>
    </w:p>
    <w:p w14:paraId="1E93E857">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甲方（盖章）：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乙方（盖章）：</w:t>
      </w:r>
    </w:p>
    <w:p w14:paraId="69E0E86A">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w:t>
      </w:r>
    </w:p>
    <w:p w14:paraId="764F5604">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开户银行：</w:t>
      </w:r>
    </w:p>
    <w:p w14:paraId="42DB372A">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账号：</w:t>
      </w:r>
    </w:p>
    <w:p w14:paraId="06F552B4">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地址：</w:t>
      </w:r>
    </w:p>
    <w:p w14:paraId="09A8954F">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联系电话：</w:t>
      </w:r>
    </w:p>
    <w:p w14:paraId="1901F611">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签约时间：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1FD2105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12B7D495">
      <w:pPr>
        <w:autoSpaceDE w:val="0"/>
        <w:autoSpaceDN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w:t>
      </w: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p>
    <w:p w14:paraId="5AECC81C">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负责人或经办人：</w:t>
      </w:r>
    </w:p>
    <w:p w14:paraId="0A0D43ED">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2E67FBC7">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6A1C567">
      <w:pPr>
        <w:wordWrap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137F3832">
      <w:pPr>
        <w:keepNext/>
        <w:pageBreakBefore/>
        <w:autoSpaceDE w:val="0"/>
        <w:autoSpaceDN w:val="0"/>
        <w:adjustRightInd w:val="0"/>
        <w:spacing w:line="360" w:lineRule="auto"/>
        <w:ind w:firstLine="0" w:firstLine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合同通用条款</w:t>
      </w:r>
    </w:p>
    <w:p w14:paraId="3EBDF57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185E1A8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定义</w:t>
      </w:r>
    </w:p>
    <w:p w14:paraId="2BD4685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本合同中的下列术语应解释为：</w:t>
      </w:r>
    </w:p>
    <w:p w14:paraId="0C99FD8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14:paraId="10E5CAB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14:paraId="35FDCCD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 </w:t>
      </w:r>
      <w:r>
        <w:rPr>
          <w:rFonts w:hint="eastAsia" w:ascii="宋体" w:hAnsi="宋体" w:eastAsia="宋体" w:cs="宋体"/>
          <w:color w:val="000000" w:themeColor="text1"/>
          <w:sz w:val="24"/>
          <w:szCs w:val="24"/>
          <w:lang w:val="zh-CN"/>
          <w14:textFill>
            <w14:solidFill>
              <w14:schemeClr w14:val="tx1"/>
            </w14:solidFill>
          </w14:textFill>
        </w:rPr>
        <w:t>“合同条款”指本合同条款。</w:t>
      </w:r>
    </w:p>
    <w:p w14:paraId="33C0B83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 </w:t>
      </w:r>
      <w:r>
        <w:rPr>
          <w:rFonts w:hint="eastAsia" w:ascii="宋体" w:hAnsi="宋体" w:eastAsia="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14:paraId="78FB52E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 </w:t>
      </w:r>
      <w:r>
        <w:rPr>
          <w:rFonts w:hint="eastAsia" w:ascii="宋体" w:hAnsi="宋体" w:eastAsia="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727E846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 </w:t>
      </w:r>
      <w:r>
        <w:rPr>
          <w:rFonts w:hint="eastAsia" w:ascii="宋体" w:hAnsi="宋体" w:eastAsia="宋体" w:cs="宋体"/>
          <w:color w:val="000000" w:themeColor="text1"/>
          <w:sz w:val="24"/>
          <w:szCs w:val="24"/>
          <w:lang w:val="zh-CN"/>
          <w14:textFill>
            <w14:solidFill>
              <w14:schemeClr w14:val="tx1"/>
            </w14:solidFill>
          </w14:textFill>
        </w:rPr>
        <w:t>“甲方”指购买货物和服务的单位。</w:t>
      </w:r>
    </w:p>
    <w:p w14:paraId="6BD14DF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 </w:t>
      </w:r>
      <w:r>
        <w:rPr>
          <w:rFonts w:hint="eastAsia" w:ascii="宋体" w:hAnsi="宋体" w:eastAsia="宋体" w:cs="宋体"/>
          <w:color w:val="000000" w:themeColor="text1"/>
          <w:sz w:val="24"/>
          <w:szCs w:val="24"/>
          <w:lang w:val="zh-CN"/>
          <w14:textFill>
            <w14:solidFill>
              <w14:schemeClr w14:val="tx1"/>
            </w14:solidFill>
          </w14:textFill>
        </w:rPr>
        <w:t>“乙方”指提供本合同条款下货物和服务的公司或其他实体。</w:t>
      </w:r>
    </w:p>
    <w:p w14:paraId="450B39C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 </w:t>
      </w:r>
      <w:r>
        <w:rPr>
          <w:rFonts w:hint="eastAsia" w:ascii="宋体" w:hAnsi="宋体" w:eastAsia="宋体" w:cs="宋体"/>
          <w:color w:val="000000" w:themeColor="text1"/>
          <w:sz w:val="24"/>
          <w:szCs w:val="24"/>
          <w:lang w:val="zh-CN"/>
          <w14:textFill>
            <w14:solidFill>
              <w14:schemeClr w14:val="tx1"/>
            </w14:solidFill>
          </w14:textFill>
        </w:rPr>
        <w:t>“现场”指合同规定货物将要运至和安装的地点。</w:t>
      </w:r>
    </w:p>
    <w:p w14:paraId="4A24431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 </w:t>
      </w:r>
      <w:r>
        <w:rPr>
          <w:rFonts w:hint="eastAsia" w:ascii="宋体" w:hAnsi="宋体" w:eastAsia="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14:paraId="6F6E1D0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r>
        <w:rPr>
          <w:rFonts w:hint="eastAsia" w:ascii="宋体" w:hAnsi="宋体" w:eastAsia="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48EE250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val="zh-CN"/>
          <w14:textFill>
            <w14:solidFill>
              <w14:schemeClr w14:val="tx1"/>
            </w14:solidFill>
          </w14:textFill>
        </w:rPr>
        <w:t>原产地：指产品的生产地，或提供服务的来源地。</w:t>
      </w:r>
    </w:p>
    <w:p w14:paraId="48F4FF0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“工作日”指国家法定工作日，“天”指日历天数。</w:t>
      </w:r>
    </w:p>
    <w:p w14:paraId="21D797E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技术规格要求</w:t>
      </w:r>
    </w:p>
    <w:p w14:paraId="6A0AD2F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w:t>
      </w:r>
      <w:r>
        <w:rPr>
          <w:rFonts w:hint="eastAsia" w:ascii="宋体" w:hAnsi="宋体" w:eastAsia="宋体" w:cs="宋体"/>
          <w:color w:val="000000" w:themeColor="text1"/>
          <w:sz w:val="24"/>
          <w:szCs w:val="24"/>
          <w:lang w:val="zh-CN"/>
          <w14:textFill>
            <w14:solidFill>
              <w14:schemeClr w14:val="tx1"/>
            </w14:solidFill>
          </w14:textFill>
        </w:rPr>
        <w:t>本合同条款下提交货物的技术规格要求应等于或优于磋商文件、响应文件技术规格要求。若技术规格要求中无相应规定，则应符合相应的国家有关部门最新颁布的相应正式标准。</w:t>
      </w:r>
    </w:p>
    <w:p w14:paraId="6CB02E9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 </w:t>
      </w:r>
      <w:r>
        <w:rPr>
          <w:rFonts w:hint="eastAsia" w:ascii="宋体" w:hAnsi="宋体" w:eastAsia="宋体" w:cs="宋体"/>
          <w:color w:val="000000" w:themeColor="text1"/>
          <w:sz w:val="24"/>
          <w:szCs w:val="24"/>
          <w:lang w:val="zh-CN"/>
          <w14:textFill>
            <w14:solidFill>
              <w14:schemeClr w14:val="tx1"/>
            </w14:solidFill>
          </w14:textFill>
        </w:rPr>
        <w:t>乙方应向甲方提供货物及服务有关的标准的中文文本。</w:t>
      </w:r>
    </w:p>
    <w:p w14:paraId="20DE0C5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 </w:t>
      </w:r>
      <w:r>
        <w:rPr>
          <w:rFonts w:hint="eastAsia" w:ascii="宋体" w:hAnsi="宋体" w:eastAsia="宋体" w:cs="宋体"/>
          <w:color w:val="000000" w:themeColor="text1"/>
          <w:sz w:val="24"/>
          <w:szCs w:val="24"/>
          <w:lang w:val="zh-CN"/>
          <w14:textFill>
            <w14:solidFill>
              <w14:schemeClr w14:val="tx1"/>
            </w14:solidFill>
          </w14:textFill>
        </w:rPr>
        <w:t>除非技术规范中另有规定，计量单位均采用中华人民共和国法定计量单位。</w:t>
      </w:r>
    </w:p>
    <w:p w14:paraId="1EE7516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合同范围</w:t>
      </w:r>
    </w:p>
    <w:p w14:paraId="72C7638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1FA3A0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 </w:t>
      </w:r>
      <w:r>
        <w:rPr>
          <w:rFonts w:hint="eastAsia" w:ascii="宋体" w:hAnsi="宋体" w:eastAsia="宋体" w:cs="宋体"/>
          <w:color w:val="000000" w:themeColor="text1"/>
          <w:sz w:val="24"/>
          <w:szCs w:val="24"/>
          <w:lang w:val="zh-CN"/>
          <w14:textFill>
            <w14:solidFill>
              <w14:schemeClr w14:val="tx1"/>
            </w14:solidFill>
          </w14:textFill>
        </w:rPr>
        <w:t>乙方应负责培训甲方的技术人员。</w:t>
      </w:r>
    </w:p>
    <w:p w14:paraId="05E97F6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E616946">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合同文件和资料</w:t>
      </w:r>
    </w:p>
    <w:p w14:paraId="43BE2C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14:paraId="782D9C4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10E0806">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知识产权</w:t>
      </w:r>
    </w:p>
    <w:p w14:paraId="705C15C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zh-CN"/>
          <w14:textFill>
            <w14:solidFill>
              <w14:schemeClr w14:val="tx1"/>
            </w14:solidFill>
          </w14:textFill>
        </w:rPr>
        <w:t>乙方应保证甲方在使用该货物或其任何一部分时不受第三方提出的侵犯专利权、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著作权、商标权和工业设计权等的起诉。</w:t>
      </w:r>
    </w:p>
    <w:p w14:paraId="0B9F7FB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14:paraId="00EF0AA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83D14B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290ECD9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r>
        <w:rPr>
          <w:rFonts w:hint="eastAsia" w:ascii="宋体" w:hAnsi="宋体" w:eastAsia="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B52ED44">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zh-CN"/>
          <w14:textFill>
            <w14:solidFill>
              <w14:schemeClr w14:val="tx1"/>
            </w14:solidFill>
          </w14:textFill>
        </w:rPr>
        <w:t>保密</w:t>
      </w:r>
    </w:p>
    <w:p w14:paraId="674A8A2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ED0F3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14:paraId="293D569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w:t>
      </w:r>
      <w:r>
        <w:rPr>
          <w:rFonts w:hint="eastAsia" w:ascii="宋体" w:hAnsi="宋体" w:eastAsia="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14:paraId="736A568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w:t>
      </w:r>
      <w:r>
        <w:rPr>
          <w:rFonts w:hint="eastAsia" w:ascii="宋体" w:hAnsi="宋体" w:eastAsia="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14:paraId="6BA0DE5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w:t>
      </w:r>
      <w:r>
        <w:rPr>
          <w:rFonts w:hint="eastAsia" w:ascii="宋体" w:hAnsi="宋体" w:eastAsia="宋体" w:cs="宋体"/>
          <w:color w:val="000000" w:themeColor="text1"/>
          <w:sz w:val="24"/>
          <w:szCs w:val="24"/>
          <w:lang w:val="zh-CN"/>
          <w14:textFill>
            <w14:solidFill>
              <w14:schemeClr w14:val="tx1"/>
            </w14:solidFill>
          </w14:textFill>
        </w:rPr>
        <w:t>任何对方的技术秘密或专有知识、文件</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、报告、数据、客户软件、流程图、数据库、发明、知识、贸易秘密。</w:t>
      </w:r>
    </w:p>
    <w:p w14:paraId="15917A5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r>
        <w:rPr>
          <w:rFonts w:hint="eastAsia" w:ascii="宋体" w:hAnsi="宋体" w:eastAsia="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14:paraId="68A9283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7. </w:t>
      </w:r>
      <w:r>
        <w:rPr>
          <w:rFonts w:hint="eastAsia" w:ascii="宋体" w:hAnsi="宋体" w:eastAsia="宋体" w:cs="宋体"/>
          <w:b/>
          <w:bCs/>
          <w:color w:val="000000" w:themeColor="text1"/>
          <w:sz w:val="24"/>
          <w:szCs w:val="24"/>
          <w:lang w:val="zh-CN"/>
          <w14:textFill>
            <w14:solidFill>
              <w14:schemeClr w14:val="tx1"/>
            </w14:solidFill>
          </w14:textFill>
        </w:rPr>
        <w:t>质量保证</w:t>
      </w:r>
    </w:p>
    <w:p w14:paraId="6FA7825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zh-CN"/>
          <w14:textFill>
            <w14:solidFill>
              <w14:schemeClr w14:val="tx1"/>
            </w14:solidFill>
          </w14:textFill>
        </w:rPr>
        <w:t>货物质量保证</w:t>
      </w:r>
    </w:p>
    <w:p w14:paraId="6455882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w:t>
      </w:r>
      <w:r>
        <w:rPr>
          <w:rFonts w:hint="eastAsia" w:ascii="宋体" w:hAnsi="宋体" w:eastAsia="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2A8DFC0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w:t>
      </w:r>
      <w:r>
        <w:rPr>
          <w:rFonts w:hint="eastAsia" w:ascii="宋体" w:hAnsi="宋体" w:eastAsia="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8C712D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w:t>
      </w:r>
      <w:r>
        <w:rPr>
          <w:rFonts w:hint="eastAsia" w:ascii="宋体" w:hAnsi="宋体" w:eastAsia="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972DBE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w:t>
      </w:r>
      <w:r>
        <w:rPr>
          <w:rFonts w:hint="eastAsia" w:ascii="宋体" w:hAnsi="宋体" w:eastAsia="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C4E798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w:t>
      </w:r>
      <w:r>
        <w:rPr>
          <w:rFonts w:hint="eastAsia" w:ascii="宋体" w:hAnsi="宋体" w:eastAsia="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14:paraId="1ED300E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lang w:val="zh-CN"/>
          <w14:textFill>
            <w14:solidFill>
              <w14:schemeClr w14:val="tx1"/>
            </w14:solidFill>
          </w14:textFill>
        </w:rPr>
        <w:t>辅助服务质量保证</w:t>
      </w:r>
    </w:p>
    <w:p w14:paraId="53D186E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w:t>
      </w:r>
      <w:r>
        <w:rPr>
          <w:rFonts w:hint="eastAsia" w:ascii="宋体" w:hAnsi="宋体" w:eastAsia="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61657D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w:t>
      </w:r>
      <w:r>
        <w:rPr>
          <w:rFonts w:hint="eastAsia" w:ascii="宋体" w:hAnsi="宋体" w:eastAsia="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08F6230">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lang w:val="zh-CN"/>
          <w14:textFill>
            <w14:solidFill>
              <w14:schemeClr w14:val="tx1"/>
            </w14:solidFill>
          </w14:textFill>
        </w:rPr>
        <w:t>包装要求</w:t>
      </w:r>
    </w:p>
    <w:p w14:paraId="213164F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w:t>
      </w:r>
      <w:r>
        <w:rPr>
          <w:rFonts w:hint="eastAsia" w:ascii="宋体" w:hAnsi="宋体" w:eastAsia="宋体" w:cs="宋体"/>
          <w:color w:val="000000" w:themeColor="text1"/>
          <w:sz w:val="24"/>
          <w:szCs w:val="24"/>
          <w:lang w:val="zh-CN"/>
          <w14:textFill>
            <w14:solidFill>
              <w14:schemeClr w14:val="tx1"/>
            </w14:solidFill>
          </w14:textFill>
        </w:rPr>
        <w:t>除合同另有约定外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乙方提供的全部货物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14:paraId="20B5F31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 </w:t>
      </w:r>
      <w:r>
        <w:rPr>
          <w:rFonts w:hint="eastAsia" w:ascii="宋体" w:hAnsi="宋体" w:eastAsia="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5B8EA40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14:paraId="0B036C3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8.3 </w:t>
      </w:r>
      <w:r>
        <w:rPr>
          <w:rFonts w:hint="eastAsia" w:ascii="宋体" w:hAnsi="宋体" w:eastAsia="宋体" w:cs="宋体"/>
          <w:color w:val="000000" w:themeColor="text1"/>
          <w:sz w:val="24"/>
          <w:szCs w:val="24"/>
          <w:lang w:val="zh-CN"/>
          <w14:textFill>
            <w14:solidFill>
              <w14:schemeClr w14:val="tx1"/>
            </w14:solidFill>
          </w14:textFill>
        </w:rPr>
        <w:t>乙方所提供的货物包装均为出厂时原包装。</w:t>
      </w:r>
    </w:p>
    <w:p w14:paraId="7AF33AE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 </w:t>
      </w:r>
      <w:r>
        <w:rPr>
          <w:rFonts w:hint="eastAsia" w:ascii="宋体" w:hAnsi="宋体" w:eastAsia="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14:paraId="10309CA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 </w:t>
      </w:r>
      <w:r>
        <w:rPr>
          <w:rFonts w:hint="eastAsia" w:ascii="宋体" w:hAnsi="宋体" w:eastAsia="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14:paraId="5FBFFB1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9. </w:t>
      </w:r>
      <w:r>
        <w:rPr>
          <w:rFonts w:hint="eastAsia" w:ascii="宋体" w:hAnsi="宋体" w:eastAsia="宋体" w:cs="宋体"/>
          <w:b/>
          <w:bCs/>
          <w:color w:val="000000" w:themeColor="text1"/>
          <w:sz w:val="24"/>
          <w:szCs w:val="24"/>
          <w:lang w:val="zh-CN"/>
          <w14:textFill>
            <w14:solidFill>
              <w14:schemeClr w14:val="tx1"/>
            </w14:solidFill>
          </w14:textFill>
        </w:rPr>
        <w:t>价格</w:t>
      </w:r>
    </w:p>
    <w:p w14:paraId="7462F45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w:t>
      </w:r>
      <w:r>
        <w:rPr>
          <w:rFonts w:hint="eastAsia" w:ascii="宋体" w:hAnsi="宋体" w:eastAsia="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F95E63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w:t>
      </w:r>
      <w:r>
        <w:rPr>
          <w:rFonts w:hint="eastAsia" w:ascii="宋体" w:hAnsi="宋体" w:eastAsia="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14:paraId="3C3A14C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color w:val="000000" w:themeColor="text1"/>
          <w:sz w:val="24"/>
          <w:szCs w:val="24"/>
          <w:lang w:val="zh-CN"/>
          <w14:textFill>
            <w14:solidFill>
              <w14:schemeClr w14:val="tx1"/>
            </w14:solidFill>
          </w14:textFill>
        </w:rPr>
        <w:t>检验费用</w:t>
      </w:r>
    </w:p>
    <w:p w14:paraId="57F8012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 </w:t>
      </w:r>
      <w:r>
        <w:rPr>
          <w:rFonts w:hint="eastAsia" w:ascii="宋体" w:hAnsi="宋体" w:eastAsia="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2748DE6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9.3.2 </w:t>
      </w:r>
      <w:r>
        <w:rPr>
          <w:rFonts w:hint="eastAsia" w:ascii="宋体" w:hAnsi="宋体" w:eastAsia="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14:paraId="1FD3AC8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w:t>
      </w:r>
      <w:r>
        <w:rPr>
          <w:rFonts w:hint="eastAsia" w:ascii="宋体" w:hAnsi="宋体" w:eastAsia="宋体" w:cs="宋体"/>
          <w:color w:val="000000" w:themeColor="text1"/>
          <w:sz w:val="24"/>
          <w:szCs w:val="24"/>
          <w:lang w:val="zh-CN"/>
          <w14:textFill>
            <w14:solidFill>
              <w14:schemeClr w14:val="tx1"/>
            </w14:solidFill>
          </w14:textFill>
        </w:rPr>
        <w:t>甲方检验人员已到卖方所在地，测试无法依照合同进行，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而引起甲方人员延长逗留时间，所有由此产生的包括甲方人员在内的直接费用及成本由乙方承担。</w:t>
      </w:r>
    </w:p>
    <w:p w14:paraId="616E0E9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eastAsia="宋体" w:cs="宋体"/>
          <w:b/>
          <w:bCs/>
          <w:color w:val="000000" w:themeColor="text1"/>
          <w:sz w:val="24"/>
          <w:szCs w:val="24"/>
          <w:lang w:val="zh-CN"/>
          <w14:textFill>
            <w14:solidFill>
              <w14:schemeClr w14:val="tx1"/>
            </w14:solidFill>
          </w14:textFill>
        </w:rPr>
        <w:t>交货方式及交货日期</w:t>
      </w:r>
    </w:p>
    <w:p w14:paraId="56149D47">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交货方式：现场交货，乙方负责办理运输和保险，将货物运抵现场。</w:t>
      </w:r>
    </w:p>
    <w:p w14:paraId="4A2594D7">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交货及完工时间应根据产品的特点实事求是填写，进口产品90个工作日内，国产产品60个工作日内。特殊产品交货及完工时间需说明。</w:t>
      </w:r>
    </w:p>
    <w:p w14:paraId="2CC7FF15">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交货日期：所有货物运抵现场并经双方开箱验收合格之日。</w:t>
      </w:r>
    </w:p>
    <w:p w14:paraId="4FDEA5F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11.检验和验收</w:t>
      </w:r>
    </w:p>
    <w:p w14:paraId="6223E6B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color w:val="000000" w:themeColor="text1"/>
          <w:sz w:val="24"/>
          <w:szCs w:val="24"/>
          <w:lang w:val="zh-CN"/>
          <w14:textFill>
            <w14:solidFill>
              <w14:schemeClr w14:val="tx1"/>
            </w14:solidFill>
          </w14:textFill>
        </w:rPr>
        <w:t>开箱验收</w:t>
      </w:r>
    </w:p>
    <w:p w14:paraId="5EC072B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w:t>
      </w:r>
      <w:r>
        <w:rPr>
          <w:rFonts w:hint="eastAsia" w:ascii="宋体" w:hAnsi="宋体" w:eastAsia="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14:paraId="2EEE462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11.1.2 </w:t>
      </w:r>
      <w:r>
        <w:rPr>
          <w:rFonts w:hint="eastAsia" w:ascii="宋体" w:hAnsi="宋体" w:eastAsia="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6D961BB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11.1.3 </w:t>
      </w:r>
      <w:r>
        <w:rPr>
          <w:rFonts w:hint="eastAsia" w:ascii="宋体" w:hAnsi="宋体" w:eastAsia="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1CDB2C4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检验验收</w:t>
      </w:r>
    </w:p>
    <w:p w14:paraId="353160F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11.2.1 </w:t>
      </w:r>
      <w:r>
        <w:rPr>
          <w:rFonts w:hint="eastAsia" w:ascii="宋体" w:hAnsi="宋体" w:eastAsia="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53D5FCD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11.2.2 </w:t>
      </w:r>
      <w:r>
        <w:rPr>
          <w:rFonts w:hint="eastAsia" w:ascii="宋体" w:hAnsi="宋体" w:eastAsia="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E1B29D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11.2.3  </w:t>
      </w:r>
      <w:r>
        <w:rPr>
          <w:rFonts w:hint="eastAsia" w:ascii="宋体" w:hAnsi="宋体" w:eastAsia="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54C26E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11.2.4  </w:t>
      </w:r>
      <w:r>
        <w:rPr>
          <w:rFonts w:hint="eastAsia" w:ascii="宋体" w:hAnsi="宋体" w:eastAsia="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14:paraId="6326622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zh-CN"/>
          <w14:textFill>
            <w14:solidFill>
              <w14:schemeClr w14:val="tx1"/>
            </w14:solidFill>
          </w14:textFill>
        </w:rPr>
        <w:t>重新测试直至合格为止；</w:t>
      </w:r>
    </w:p>
    <w:p w14:paraId="6392A67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zh-CN"/>
          <w14:textFill>
            <w14:solidFill>
              <w14:schemeClr w14:val="tx1"/>
            </w14:solidFill>
          </w14:textFill>
        </w:rPr>
        <w:t>要求乙方对货物进行免费更换，然后重新测试直至合格为止；</w:t>
      </w:r>
    </w:p>
    <w:p w14:paraId="1132AEB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14:paraId="4A97AB3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11.3  </w:t>
      </w:r>
      <w:r>
        <w:rPr>
          <w:rFonts w:hint="eastAsia" w:ascii="宋体" w:hAnsi="宋体" w:eastAsia="宋体" w:cs="宋体"/>
          <w:color w:val="000000" w:themeColor="text1"/>
          <w:sz w:val="24"/>
          <w:szCs w:val="24"/>
          <w:lang w:val="zh-CN"/>
          <w14:textFill>
            <w14:solidFill>
              <w14:schemeClr w14:val="tx1"/>
            </w14:solidFill>
          </w14:textFill>
        </w:rPr>
        <w:t>使用过程检验</w:t>
      </w:r>
    </w:p>
    <w:p w14:paraId="1F4E954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w:t>
      </w:r>
      <w:r>
        <w:rPr>
          <w:rFonts w:hint="eastAsia" w:ascii="宋体" w:hAnsi="宋体" w:eastAsia="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1D7A2F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w:t>
      </w:r>
      <w:r>
        <w:rPr>
          <w:rFonts w:hint="eastAsia" w:ascii="宋体" w:hAnsi="宋体" w:eastAsia="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14:paraId="3CC6000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lang w:val="zh-CN"/>
          <w14:textFill>
            <w14:solidFill>
              <w14:schemeClr w14:val="tx1"/>
            </w14:solidFill>
          </w14:textFill>
        </w:rPr>
        <w:t>付款条件</w:t>
      </w:r>
    </w:p>
    <w:p w14:paraId="3DA3C95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本合同条款下的付款方法和条件在“青海省政府采购合同书”中具体规定。</w:t>
      </w:r>
    </w:p>
    <w:p w14:paraId="6ABE09E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w:t>
      </w:r>
      <w:r>
        <w:rPr>
          <w:rFonts w:hint="eastAsia" w:ascii="宋体" w:hAnsi="宋体" w:eastAsia="宋体" w:cs="宋体"/>
          <w:b/>
          <w:bCs/>
          <w:color w:val="000000" w:themeColor="text1"/>
          <w:sz w:val="24"/>
          <w:szCs w:val="24"/>
          <w:lang w:val="zh-CN"/>
          <w14:textFill>
            <w14:solidFill>
              <w14:schemeClr w14:val="tx1"/>
            </w14:solidFill>
          </w14:textFill>
        </w:rPr>
        <w:t>履约保证金</w:t>
      </w:r>
    </w:p>
    <w:p w14:paraId="4AA3E39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zh-CN"/>
          <w14:textFill>
            <w14:solidFill>
              <w14:schemeClr w14:val="tx1"/>
            </w14:solidFill>
          </w14:textFill>
        </w:rPr>
        <w:t>乙方应在合同签订前，按磋商文件的约定提交履约保证金。</w:t>
      </w:r>
    </w:p>
    <w:p w14:paraId="6D2781B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zh-CN"/>
          <w14:textFill>
            <w14:solidFill>
              <w14:schemeClr w14:val="tx1"/>
            </w14:solidFill>
          </w14:textFill>
        </w:rPr>
        <w:t>履约保证金用于补偿甲方因乙方不能履行其合同义务而蒙受的损失。</w:t>
      </w:r>
    </w:p>
    <w:p w14:paraId="00A26FF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r>
        <w:rPr>
          <w:rFonts w:hint="eastAsia" w:ascii="宋体" w:hAnsi="宋体" w:eastAsia="宋体" w:cs="宋体"/>
          <w:color w:val="000000" w:themeColor="text1"/>
          <w:sz w:val="24"/>
          <w:szCs w:val="24"/>
          <w:lang w:val="zh-CN"/>
          <w14:textFill>
            <w14:solidFill>
              <w14:schemeClr w14:val="tx1"/>
            </w14:solidFill>
          </w14:textFill>
        </w:rPr>
        <w:t>履约保证金应使用本合同货币，按下述方式之一提交（磋商文件中另有约定的除外）：</w:t>
      </w:r>
    </w:p>
    <w:p w14:paraId="76F7787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13.3.1</w:t>
      </w:r>
      <w:r>
        <w:rPr>
          <w:rFonts w:hint="eastAsia" w:ascii="宋体" w:hAnsi="宋体" w:eastAsia="宋体" w:cs="宋体"/>
          <w:color w:val="000000" w:themeColor="text1"/>
          <w:sz w:val="24"/>
          <w:szCs w:val="24"/>
          <w:lang w:val="zh-CN"/>
          <w14:textFill>
            <w14:solidFill>
              <w14:schemeClr w14:val="tx1"/>
            </w14:solidFill>
          </w14:textFill>
        </w:rPr>
        <w:t>甲方可接受的在中华人民共和国注册和营业的银行出具的履约保函；</w:t>
      </w:r>
    </w:p>
    <w:p w14:paraId="6A7C2BC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13.3.2 </w:t>
      </w:r>
      <w:r>
        <w:rPr>
          <w:rFonts w:hint="eastAsia" w:ascii="宋体" w:hAnsi="宋体" w:eastAsia="宋体" w:cs="宋体"/>
          <w:color w:val="000000" w:themeColor="text1"/>
          <w:sz w:val="24"/>
          <w:szCs w:val="24"/>
          <w:lang w:val="zh-CN"/>
          <w14:textFill>
            <w14:solidFill>
              <w14:schemeClr w14:val="tx1"/>
            </w14:solidFill>
          </w14:textFill>
        </w:rPr>
        <w:t>支票或汇票。</w:t>
      </w:r>
    </w:p>
    <w:p w14:paraId="768DC5C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w:t>
      </w:r>
      <w:r>
        <w:rPr>
          <w:rFonts w:hint="eastAsia" w:ascii="宋体" w:hAnsi="宋体" w:eastAsia="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798D20F6">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r>
        <w:rPr>
          <w:rFonts w:hint="eastAsia" w:ascii="宋体" w:hAnsi="宋体" w:eastAsia="宋体" w:cs="宋体"/>
          <w:b/>
          <w:bCs/>
          <w:color w:val="000000" w:themeColor="text1"/>
          <w:sz w:val="24"/>
          <w:szCs w:val="24"/>
          <w:lang w:val="zh-CN"/>
          <w14:textFill>
            <w14:solidFill>
              <w14:schemeClr w14:val="tx1"/>
            </w14:solidFill>
          </w14:textFill>
        </w:rPr>
        <w:t>索赔</w:t>
      </w:r>
    </w:p>
    <w:p w14:paraId="19C0D1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63226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r>
        <w:rPr>
          <w:rFonts w:hint="eastAsia" w:ascii="宋体" w:hAnsi="宋体" w:eastAsia="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14:paraId="42E60CD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14.2.1</w:t>
      </w:r>
      <w:r>
        <w:rPr>
          <w:rFonts w:hint="eastAsia" w:ascii="宋体" w:hAnsi="宋体" w:eastAsia="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0BB6B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14.2.2</w:t>
      </w:r>
      <w:r>
        <w:rPr>
          <w:rFonts w:hint="eastAsia" w:ascii="宋体" w:hAnsi="宋体" w:eastAsia="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0D5C90D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14.2.3</w:t>
      </w:r>
      <w:r>
        <w:rPr>
          <w:rFonts w:hint="eastAsia" w:ascii="宋体" w:hAnsi="宋体" w:eastAsia="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4DE72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w:t>
      </w:r>
      <w:r>
        <w:rPr>
          <w:rFonts w:hint="eastAsia" w:ascii="宋体" w:hAnsi="宋体" w:eastAsia="宋体" w:cs="宋体"/>
          <w:color w:val="000000" w:themeColor="text1"/>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14:paraId="76DDDDD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迟延交货</w:t>
      </w:r>
    </w:p>
    <w:p w14:paraId="4B926FF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w:t>
      </w:r>
      <w:r>
        <w:rPr>
          <w:rFonts w:hint="eastAsia" w:ascii="宋体" w:hAnsi="宋体" w:eastAsia="宋体" w:cs="宋体"/>
          <w:color w:val="000000" w:themeColor="text1"/>
          <w:sz w:val="24"/>
          <w:szCs w:val="24"/>
          <w:lang w:val="zh-CN"/>
          <w14:textFill>
            <w14:solidFill>
              <w14:schemeClr w14:val="tx1"/>
            </w14:solidFill>
          </w14:textFill>
        </w:rPr>
        <w:t>乙方应按照合同约定的时间交货和提供服务。</w:t>
      </w:r>
    </w:p>
    <w:p w14:paraId="7E2F62F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w:t>
      </w:r>
      <w:r>
        <w:rPr>
          <w:rFonts w:hint="eastAsia" w:ascii="宋体" w:hAnsi="宋体" w:eastAsia="宋体" w:cs="宋体"/>
          <w:color w:val="000000" w:themeColor="text1"/>
          <w:sz w:val="24"/>
          <w:szCs w:val="24"/>
          <w:lang w:val="zh-CN"/>
          <w14:textFill>
            <w14:solidFill>
              <w14:schemeClr w14:val="tx1"/>
            </w14:solidFill>
          </w14:textFill>
        </w:rPr>
        <w:t>除不可抗力因素外，乙方迟延交货，甲方有权提出违约损失赔偿或解除合同。</w:t>
      </w:r>
    </w:p>
    <w:p w14:paraId="4A59C56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在履行合同过程中，乙方遇到不能按时交货和提供服务的情况，应及时以书面形式将不能按时交货的理由、预期延误时间通知甲方。甲方收到乙方通知后，认为其理由正当的，可酌情延长交货及完工时间。</w:t>
      </w:r>
    </w:p>
    <w:p w14:paraId="5C4EDD0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违约赔偿</w:t>
      </w:r>
    </w:p>
    <w:p w14:paraId="57DA119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3A636EF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不可抗力</w:t>
      </w:r>
    </w:p>
    <w:p w14:paraId="0C2E5CF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425E210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w:t>
      </w:r>
      <w:r>
        <w:rPr>
          <w:rFonts w:hint="eastAsia" w:ascii="宋体" w:hAnsi="宋体" w:eastAsia="宋体" w:cs="宋体"/>
          <w:color w:val="000000" w:themeColor="text1"/>
          <w:sz w:val="24"/>
          <w:szCs w:val="24"/>
          <w:lang w:val="zh-CN"/>
          <w14:textFill>
            <w14:solidFill>
              <w14:schemeClr w14:val="tx1"/>
            </w14:solidFill>
          </w14:textFill>
        </w:rPr>
        <w:t>受事故影响的一方应在不可抗力的事故发生后以书面形式通知另一方。</w:t>
      </w:r>
    </w:p>
    <w:p w14:paraId="67E60B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双方应通过协商达成进一步履行合同的协议，因不可抗力致使合同不能履行的，合同终止。</w:t>
      </w:r>
    </w:p>
    <w:p w14:paraId="6CDC1E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税费</w:t>
      </w:r>
    </w:p>
    <w:p w14:paraId="68A8A78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与本合同有关的一切税费均由乙方承担。</w:t>
      </w:r>
    </w:p>
    <w:p w14:paraId="56E8799E">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合同争议的解决</w:t>
      </w:r>
    </w:p>
    <w:p w14:paraId="3A389CC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zh-CN"/>
          <w14:textFill>
            <w14:solidFill>
              <w14:schemeClr w14:val="tx1"/>
            </w14:solidFill>
          </w14:textFill>
        </w:rPr>
        <w:t>甲方和乙方由于本合同的履行而发生任何争议时，双方可先通过协商解决。</w:t>
      </w:r>
    </w:p>
    <w:p w14:paraId="554D933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14:paraId="3553920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r>
        <w:rPr>
          <w:rFonts w:hint="eastAsia" w:ascii="宋体" w:hAnsi="宋体" w:eastAsia="宋体" w:cs="宋体"/>
          <w:b/>
          <w:bCs/>
          <w:color w:val="000000" w:themeColor="text1"/>
          <w:sz w:val="24"/>
          <w:szCs w:val="24"/>
          <w:lang w:val="zh-CN"/>
          <w14:textFill>
            <w14:solidFill>
              <w14:schemeClr w14:val="tx1"/>
            </w14:solidFill>
          </w14:textFill>
        </w:rPr>
        <w:t>违约解除合同</w:t>
      </w:r>
    </w:p>
    <w:p w14:paraId="3D3FD6C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14:paraId="30E182B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20.1.1</w:t>
      </w:r>
      <w:r>
        <w:rPr>
          <w:rFonts w:hint="eastAsia" w:ascii="宋体" w:hAnsi="宋体" w:eastAsia="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14:paraId="54753E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w:t>
      </w:r>
      <w:r>
        <w:rPr>
          <w:rFonts w:hint="eastAsia" w:ascii="宋体" w:hAnsi="宋体" w:eastAsia="宋体" w:cs="宋体"/>
          <w:color w:val="000000" w:themeColor="text1"/>
          <w:sz w:val="24"/>
          <w:szCs w:val="24"/>
          <w:lang w:val="zh-CN"/>
          <w14:textFill>
            <w14:solidFill>
              <w14:schemeClr w14:val="tx1"/>
            </w14:solidFill>
          </w14:textFill>
        </w:rPr>
        <w:t>乙方未能履行合同规定的其它主要义务的；</w:t>
      </w:r>
    </w:p>
    <w:p w14:paraId="00578FB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w:t>
      </w:r>
      <w:r>
        <w:rPr>
          <w:rFonts w:hint="eastAsia" w:ascii="宋体" w:hAnsi="宋体" w:eastAsia="宋体" w:cs="宋体"/>
          <w:color w:val="000000" w:themeColor="text1"/>
          <w:sz w:val="24"/>
          <w:szCs w:val="24"/>
          <w:lang w:val="zh-CN"/>
          <w14:textFill>
            <w14:solidFill>
              <w14:schemeClr w14:val="tx1"/>
            </w14:solidFill>
          </w14:textFill>
        </w:rPr>
        <w:t>乙方在本合同履行过程中有欺诈行为的。</w:t>
      </w:r>
    </w:p>
    <w:p w14:paraId="2163841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456317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r>
        <w:rPr>
          <w:rFonts w:hint="eastAsia" w:ascii="宋体" w:hAnsi="宋体" w:eastAsia="宋体" w:cs="宋体"/>
          <w:b/>
          <w:bCs/>
          <w:color w:val="000000" w:themeColor="text1"/>
          <w:sz w:val="24"/>
          <w:szCs w:val="24"/>
          <w:lang w:val="zh-CN"/>
          <w14:textFill>
            <w14:solidFill>
              <w14:schemeClr w14:val="tx1"/>
            </w14:solidFill>
          </w14:textFill>
        </w:rPr>
        <w:t>破产终止合同</w:t>
      </w:r>
    </w:p>
    <w:p w14:paraId="088178E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63EB575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w:t>
      </w:r>
      <w:r>
        <w:rPr>
          <w:rFonts w:hint="eastAsia" w:ascii="宋体" w:hAnsi="宋体" w:eastAsia="宋体" w:cs="宋体"/>
          <w:b/>
          <w:bCs/>
          <w:color w:val="000000" w:themeColor="text1"/>
          <w:sz w:val="24"/>
          <w:szCs w:val="24"/>
          <w:lang w:val="zh-CN"/>
          <w14:textFill>
            <w14:solidFill>
              <w14:schemeClr w14:val="tx1"/>
            </w14:solidFill>
          </w14:textFill>
        </w:rPr>
        <w:t>转让和分包</w:t>
      </w:r>
    </w:p>
    <w:p w14:paraId="75B9F46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val="zh-CN"/>
          <w14:textFill>
            <w14:solidFill>
              <w14:schemeClr w14:val="tx1"/>
            </w14:solidFill>
          </w14:textFill>
        </w:rPr>
        <w:t>政府采购合同不能转让。</w:t>
      </w:r>
    </w:p>
    <w:p w14:paraId="2E66551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r>
        <w:rPr>
          <w:rFonts w:hint="eastAsia" w:ascii="宋体" w:hAnsi="宋体" w:eastAsia="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EE20B2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w:t>
      </w:r>
      <w:r>
        <w:rPr>
          <w:rFonts w:hint="eastAsia" w:ascii="宋体" w:hAnsi="宋体" w:eastAsia="宋体" w:cs="宋体"/>
          <w:b/>
          <w:bCs/>
          <w:color w:val="000000" w:themeColor="text1"/>
          <w:sz w:val="24"/>
          <w:szCs w:val="24"/>
          <w:lang w:val="zh-CN"/>
          <w14:textFill>
            <w14:solidFill>
              <w14:schemeClr w14:val="tx1"/>
            </w14:solidFill>
          </w14:textFill>
        </w:rPr>
        <w:t>合同修改</w:t>
      </w:r>
    </w:p>
    <w:p w14:paraId="01DEBA0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4E46E54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w:t>
      </w:r>
      <w:r>
        <w:rPr>
          <w:rFonts w:hint="eastAsia" w:ascii="宋体" w:hAnsi="宋体" w:eastAsia="宋体" w:cs="宋体"/>
          <w:b/>
          <w:bCs/>
          <w:color w:val="000000" w:themeColor="text1"/>
          <w:sz w:val="24"/>
          <w:szCs w:val="24"/>
          <w:lang w:val="zh-CN"/>
          <w14:textFill>
            <w14:solidFill>
              <w14:schemeClr w14:val="tx1"/>
            </w14:solidFill>
          </w14:textFill>
        </w:rPr>
        <w:t>通知</w:t>
      </w:r>
    </w:p>
    <w:p w14:paraId="119F27C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14:paraId="2C2AED6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w:t>
      </w:r>
      <w:r>
        <w:rPr>
          <w:rFonts w:hint="eastAsia" w:ascii="宋体" w:hAnsi="宋体" w:eastAsia="宋体" w:cs="宋体"/>
          <w:b/>
          <w:bCs/>
          <w:color w:val="000000" w:themeColor="text1"/>
          <w:sz w:val="24"/>
          <w:szCs w:val="24"/>
          <w:lang w:val="zh-CN"/>
          <w14:textFill>
            <w14:solidFill>
              <w14:schemeClr w14:val="tx1"/>
            </w14:solidFill>
          </w14:textFill>
        </w:rPr>
        <w:t>计量单位</w:t>
      </w:r>
    </w:p>
    <w:p w14:paraId="0FD39E9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除技术规范中另有规定外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计量单位均使用国家法定计量单位。</w:t>
      </w:r>
    </w:p>
    <w:p w14:paraId="6D6CB8B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w:t>
      </w:r>
      <w:r>
        <w:rPr>
          <w:rFonts w:hint="eastAsia" w:ascii="宋体" w:hAnsi="宋体" w:eastAsia="宋体" w:cs="宋体"/>
          <w:b/>
          <w:bCs/>
          <w:color w:val="000000" w:themeColor="text1"/>
          <w:sz w:val="24"/>
          <w:szCs w:val="24"/>
          <w:lang w:val="zh-CN"/>
          <w14:textFill>
            <w14:solidFill>
              <w14:schemeClr w14:val="tx1"/>
            </w14:solidFill>
          </w14:textFill>
        </w:rPr>
        <w:t>适用法律</w:t>
      </w:r>
    </w:p>
    <w:p w14:paraId="5F450C1F">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本合同按照中华人民共和国的相关法律进行解释。</w:t>
      </w:r>
    </w:p>
    <w:p w14:paraId="1F1B80FE">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95AB91B">
      <w:pPr>
        <w:keepNext/>
        <w:keepLines/>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152" w:name="_Toc7780"/>
      <w:bookmarkStart w:id="153" w:name="_Toc12139"/>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52"/>
      <w:bookmarkEnd w:id="153"/>
    </w:p>
    <w:p w14:paraId="1107EB0D">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381FF7F1">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54804AB8">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12237915">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6F4D9F05">
      <w:pPr>
        <w:spacing w:line="360" w:lineRule="auto"/>
        <w:ind w:firstLine="2364" w:firstLineChars="327"/>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响应文件</w:t>
      </w:r>
    </w:p>
    <w:p w14:paraId="691A7AD3">
      <w:pPr>
        <w:spacing w:line="360" w:lineRule="auto"/>
        <w:ind w:firstLine="2364" w:firstLineChars="327"/>
        <w:rPr>
          <w:rFonts w:hint="eastAsia" w:ascii="宋体" w:hAnsi="宋体" w:eastAsia="宋体" w:cs="宋体"/>
          <w:b/>
          <w:color w:val="000000" w:themeColor="text1"/>
          <w:sz w:val="72"/>
          <w:szCs w:val="72"/>
          <w14:textFill>
            <w14:solidFill>
              <w14:schemeClr w14:val="tx1"/>
            </w14:solidFill>
          </w14:textFill>
        </w:rPr>
      </w:pPr>
    </w:p>
    <w:p w14:paraId="311B337A">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54BCE904">
      <w:pPr>
        <w:adjustRightInd w:val="0"/>
        <w:spacing w:line="36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乐欣中堃竞磋（货物）2024-027</w:t>
      </w:r>
    </w:p>
    <w:p w14:paraId="72272916">
      <w:pPr>
        <w:adjustRightInd w:val="0"/>
        <w:spacing w:line="360" w:lineRule="auto"/>
        <w:ind w:firstLine="0" w:firstLineChars="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pacing w:val="-23"/>
          <w:w w:val="90"/>
          <w:sz w:val="36"/>
          <w:szCs w:val="36"/>
          <w:lang w:eastAsia="zh-CN"/>
          <w14:textFill>
            <w14:solidFill>
              <w14:schemeClr w14:val="tx1"/>
            </w14:solidFill>
          </w14:textFill>
        </w:rPr>
        <w:t>2024年海东市乐都区河湟地区生态保护修复和水土流失综合治理（草原改良）项目</w:t>
      </w:r>
    </w:p>
    <w:p w14:paraId="00DC1041">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2C036C72">
      <w:pPr>
        <w:pStyle w:val="2"/>
        <w:ind w:left="0" w:leftChars="0" w:firstLine="0" w:firstLineChars="0"/>
        <w:rPr>
          <w:rFonts w:hint="eastAsia" w:eastAsia="宋体"/>
          <w:lang w:val="en-US" w:eastAsia="zh-CN"/>
        </w:rPr>
      </w:pPr>
      <w:r>
        <w:rPr>
          <w:rFonts w:hint="eastAsia" w:eastAsia="宋体" w:cs="宋体"/>
          <w:b/>
          <w:color w:val="000000" w:themeColor="text1"/>
          <w:sz w:val="36"/>
          <w:szCs w:val="36"/>
          <w:lang w:val="en-US" w:eastAsia="zh-CN"/>
          <w14:textFill>
            <w14:solidFill>
              <w14:schemeClr w14:val="tx1"/>
            </w14:solidFill>
          </w14:textFill>
        </w:rPr>
        <w:t>包号：</w:t>
      </w:r>
    </w:p>
    <w:p w14:paraId="464BB261">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52378EAF">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61693E0A">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7301CB7">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14:paraId="26E3A70D">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14:paraId="4D346844">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5E22BFD7">
      <w:pPr>
        <w:pStyle w:val="21"/>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r>
        <w:rPr>
          <w:rFonts w:hint="eastAsia" w:ascii="宋体" w:hAnsi="宋体" w:eastAsia="宋体" w:cs="宋体"/>
          <w:color w:val="000000" w:themeColor="text1"/>
          <w:sz w:val="28"/>
          <w:szCs w:val="28"/>
          <w:highlight w:val="none"/>
          <w:lang w:val="en-US" w:eastAsia="zh-CN"/>
          <w14:textFill>
            <w14:solidFill>
              <w14:schemeClr w14:val="tx1"/>
            </w14:solidFill>
          </w14:textFill>
        </w:rPr>
        <w:t>目录</w:t>
      </w:r>
    </w:p>
    <w:p w14:paraId="33B9BA1D">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磋商函....................................................所在页码</w:t>
      </w:r>
    </w:p>
    <w:p w14:paraId="23376632">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投标报价一览表............................................所在页码</w:t>
      </w:r>
    </w:p>
    <w:p w14:paraId="25D7738F">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法定代表人证明书..........................................所在页码</w:t>
      </w:r>
    </w:p>
    <w:p w14:paraId="77F9FC37">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法定代表人授权书..........................................所在页码</w:t>
      </w:r>
    </w:p>
    <w:p w14:paraId="166AB36E">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供应商承诺函..............................................所在页码</w:t>
      </w:r>
    </w:p>
    <w:p w14:paraId="3174316D">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供应商诚信承诺书..........................................所在页码</w:t>
      </w:r>
    </w:p>
    <w:p w14:paraId="05073BD5">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资格证明材料..............................................所在页码</w:t>
      </w:r>
    </w:p>
    <w:p w14:paraId="1792524D">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财务状况</w:t>
      </w:r>
      <w:r>
        <w:rPr>
          <w:rFonts w:hint="eastAsia" w:ascii="宋体" w:hAnsi="宋体" w:cs="宋体"/>
          <w:color w:val="000000" w:themeColor="text1"/>
          <w:kern w:val="0"/>
          <w:sz w:val="24"/>
          <w:szCs w:val="24"/>
          <w:highlight w:val="none"/>
          <w:lang w:val="en-US" w:eastAsia="zh-CN"/>
          <w14:textFill>
            <w14:solidFill>
              <w14:schemeClr w14:val="tx1"/>
            </w14:solidFill>
          </w14:textFill>
        </w:rPr>
        <w:t>证明..............................................所在页码</w:t>
      </w:r>
    </w:p>
    <w:p w14:paraId="652C0732">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具备履行合同所必</w:t>
      </w:r>
      <w:r>
        <w:rPr>
          <w:rFonts w:hint="eastAsia" w:ascii="宋体" w:hAnsi="宋体" w:cs="宋体"/>
          <w:color w:val="000000" w:themeColor="text1"/>
          <w:kern w:val="0"/>
          <w:sz w:val="24"/>
          <w:szCs w:val="24"/>
          <w:highlight w:val="none"/>
          <w:lang w:val="en-US" w:eastAsia="zh-CN"/>
          <w14:textFill>
            <w14:solidFill>
              <w14:schemeClr w14:val="tx1"/>
            </w14:solidFill>
          </w14:textFill>
        </w:rPr>
        <w:t>须</w:t>
      </w:r>
      <w:r>
        <w:rPr>
          <w:rFonts w:hint="eastAsia" w:ascii="宋体" w:hAnsi="宋体" w:cs="宋体"/>
          <w:color w:val="000000" w:themeColor="text1"/>
          <w:kern w:val="0"/>
          <w:sz w:val="24"/>
          <w:szCs w:val="24"/>
          <w:highlight w:val="none"/>
          <w:lang w:val="zh-CN"/>
          <w14:textFill>
            <w14:solidFill>
              <w14:schemeClr w14:val="tx1"/>
            </w14:solidFill>
          </w14:textFill>
        </w:rPr>
        <w:t>的设备和专业技术能力证明</w:t>
      </w:r>
      <w:r>
        <w:rPr>
          <w:rFonts w:hint="eastAsia" w:ascii="宋体" w:hAnsi="宋体" w:cs="宋体"/>
          <w:color w:val="000000" w:themeColor="text1"/>
          <w:kern w:val="0"/>
          <w:sz w:val="24"/>
          <w:szCs w:val="24"/>
          <w:highlight w:val="none"/>
          <w:lang w:val="en-US" w:eastAsia="zh-CN"/>
          <w14:textFill>
            <w14:solidFill>
              <w14:schemeClr w14:val="tx1"/>
            </w14:solidFill>
          </w14:textFill>
        </w:rPr>
        <w:t>................所在页码</w:t>
      </w:r>
    </w:p>
    <w:p w14:paraId="59012113">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无重大违法记录声明</w:t>
      </w:r>
      <w:r>
        <w:rPr>
          <w:rFonts w:hint="eastAsia" w:ascii="宋体" w:hAnsi="宋体" w:cs="宋体"/>
          <w:color w:val="000000" w:themeColor="text1"/>
          <w:kern w:val="0"/>
          <w:sz w:val="24"/>
          <w:szCs w:val="24"/>
          <w:highlight w:val="none"/>
          <w:lang w:val="en-US" w:eastAsia="zh-CN"/>
          <w14:textFill>
            <w14:solidFill>
              <w14:schemeClr w14:val="tx1"/>
            </w14:solidFill>
          </w14:textFill>
        </w:rPr>
        <w:t>.......................................所在页码</w:t>
      </w:r>
    </w:p>
    <w:p w14:paraId="2DDE2DA9">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磋商保证金证明</w:t>
      </w:r>
      <w:r>
        <w:rPr>
          <w:rFonts w:hint="eastAsia" w:ascii="宋体" w:hAnsi="宋体" w:cs="宋体"/>
          <w:color w:val="000000" w:themeColor="text1"/>
          <w:kern w:val="0"/>
          <w:sz w:val="24"/>
          <w:szCs w:val="24"/>
          <w:highlight w:val="none"/>
          <w:lang w:val="en-US" w:eastAsia="zh-CN"/>
          <w14:textFill>
            <w14:solidFill>
              <w14:schemeClr w14:val="tx1"/>
            </w14:solidFill>
          </w14:textFill>
        </w:rPr>
        <w:t>...........................................所在页码</w:t>
      </w:r>
    </w:p>
    <w:p w14:paraId="589C1E4A">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供应商类似业绩...........................................所在页码</w:t>
      </w:r>
    </w:p>
    <w:p w14:paraId="076E1A80">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享受政府采购政策优惠的证明材料...........................所在页码</w:t>
      </w:r>
    </w:p>
    <w:p w14:paraId="61D642A2">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投标产品相关资料</w:t>
      </w:r>
      <w:r>
        <w:rPr>
          <w:rFonts w:hint="eastAsia" w:ascii="宋体" w:hAnsi="宋体" w:cs="宋体"/>
          <w:color w:val="000000" w:themeColor="text1"/>
          <w:kern w:val="0"/>
          <w:sz w:val="24"/>
          <w:szCs w:val="24"/>
          <w:highlight w:val="none"/>
          <w:lang w:val="en-US" w:eastAsia="zh-CN"/>
          <w14:textFill>
            <w14:solidFill>
              <w14:schemeClr w14:val="tx1"/>
            </w14:solidFill>
          </w14:textFill>
        </w:rPr>
        <w:t>.........................................所在页码</w:t>
      </w:r>
    </w:p>
    <w:p w14:paraId="5288EDFB">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供应商认为在其他方面有必要说明的事项.....................所在页码</w:t>
      </w:r>
    </w:p>
    <w:p w14:paraId="746FA17E">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供应商最后报价表.........................................所在页码</w:t>
      </w:r>
    </w:p>
    <w:p w14:paraId="26E9C2F5">
      <w:pPr>
        <w:numPr>
          <w:ilvl w:val="0"/>
          <w:numId w:val="0"/>
        </w:numPr>
        <w:autoSpaceDE w:val="0"/>
        <w:autoSpaceDN w:val="0"/>
        <w:spacing w:line="360" w:lineRule="auto"/>
        <w:ind w:leftChars="0"/>
        <w:rPr>
          <w:rFonts w:hint="eastAsia" w:ascii="宋体" w:hAnsi="宋体" w:cs="宋体"/>
          <w:color w:val="000000" w:themeColor="text1"/>
          <w:kern w:val="0"/>
          <w:sz w:val="24"/>
          <w:szCs w:val="24"/>
          <w:highlight w:val="none"/>
          <w:lang w:val="zh-CN"/>
          <w14:textFill>
            <w14:solidFill>
              <w14:schemeClr w14:val="tx1"/>
            </w14:solidFill>
          </w14:textFill>
        </w:rPr>
      </w:pPr>
    </w:p>
    <w:p w14:paraId="602C5487">
      <w:pPr>
        <w:autoSpaceDE w:val="0"/>
        <w:autoSpaceDN w:val="0"/>
        <w:adjustRightInd w:val="0"/>
        <w:spacing w:line="360" w:lineRule="auto"/>
        <w:rPr>
          <w:rFonts w:hint="eastAsia" w:ascii="仿宋" w:hAnsi="仿宋" w:eastAsia="仿宋" w:cs="宋体"/>
          <w:b/>
          <w:bCs/>
          <w:color w:val="000000" w:themeColor="text1"/>
          <w:kern w:val="0"/>
          <w:sz w:val="32"/>
          <w:szCs w:val="32"/>
          <w:highlight w:val="none"/>
          <w14:textFill>
            <w14:solidFill>
              <w14:schemeClr w14:val="tx1"/>
            </w14:solidFill>
          </w14:textFill>
        </w:rPr>
      </w:pPr>
    </w:p>
    <w:p w14:paraId="7C8D13D5">
      <w:pPr>
        <w:rPr>
          <w:color w:val="000000" w:themeColor="text1"/>
          <w14:textFill>
            <w14:solidFill>
              <w14:schemeClr w14:val="tx1"/>
            </w14:solidFill>
          </w14:textFill>
        </w:rPr>
      </w:pPr>
    </w:p>
    <w:sdt>
      <w:sdtPr>
        <w:rPr>
          <w:rFonts w:ascii="宋体" w:hAnsi="宋体" w:eastAsia="宋体" w:cstheme="minorBidi"/>
          <w:color w:val="000000" w:themeColor="text1"/>
          <w:sz w:val="21"/>
          <w:szCs w:val="22"/>
          <w:lang w:val="en-US" w:eastAsia="zh-CN" w:bidi="ar-SA"/>
          <w14:textFill>
            <w14:solidFill>
              <w14:schemeClr w14:val="tx1"/>
            </w14:solidFill>
          </w14:textFill>
        </w:rPr>
        <w:id w:val="147466081"/>
        <w15:color w:val="DBDBDB"/>
        <w:docPartObj>
          <w:docPartGallery w:val="Table of Contents"/>
          <w:docPartUnique/>
        </w:docPartObj>
      </w:sdtPr>
      <w:sdtEndPr>
        <w:rPr>
          <w:rFonts w:hint="eastAsia" w:ascii="宋体" w:hAnsi="宋体" w:eastAsia="宋体" w:cs="宋体"/>
          <w:color w:val="000000" w:themeColor="text1"/>
          <w:sz w:val="21"/>
          <w:szCs w:val="22"/>
          <w:lang w:val="en-US" w:eastAsia="zh-CN" w:bidi="ar-SA"/>
          <w14:textFill>
            <w14:solidFill>
              <w14:schemeClr w14:val="tx1"/>
            </w14:solidFill>
          </w14:textFill>
        </w:rPr>
      </w:sdtEndPr>
      <w:sdtContent>
        <w:p w14:paraId="7C01FC31">
          <w:pPr>
            <w:rPr>
              <w:rFonts w:hint="eastAsia" w:ascii="宋体" w:hAnsi="宋体" w:eastAsia="宋体" w:cs="宋体"/>
              <w:b/>
              <w:color w:val="000000" w:themeColor="text1"/>
              <w:sz w:val="32"/>
              <w14:textFill>
                <w14:solidFill>
                  <w14:schemeClr w14:val="tx1"/>
                </w14:solidFill>
              </w14:textFill>
            </w:rPr>
          </w:pPr>
        </w:p>
      </w:sdtContent>
    </w:sdt>
    <w:p w14:paraId="6C15D95E">
      <w:pPr>
        <w:wordWrap w:val="0"/>
        <w:spacing w:line="360" w:lineRule="auto"/>
        <w:ind w:firstLine="0" w:firstLineChars="0"/>
        <w:jc w:val="center"/>
        <w:rPr>
          <w:rFonts w:hint="eastAsia" w:ascii="宋体" w:hAnsi="宋体" w:eastAsia="宋体" w:cs="宋体"/>
          <w:b/>
          <w:color w:val="000000" w:themeColor="text1"/>
          <w:sz w:val="32"/>
          <w14:textFill>
            <w14:solidFill>
              <w14:schemeClr w14:val="tx1"/>
            </w14:solidFill>
          </w14:textFill>
        </w:rPr>
      </w:pPr>
    </w:p>
    <w:p w14:paraId="758D48EC">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54" w:name="_Toc30269"/>
      <w:bookmarkStart w:id="155" w:name="_Toc17238"/>
      <w:r>
        <w:rPr>
          <w:rFonts w:hint="eastAsia" w:ascii="宋体" w:hAnsi="宋体" w:eastAsia="宋体" w:cs="宋体"/>
          <w:b/>
          <w:color w:val="000000" w:themeColor="text1"/>
          <w:sz w:val="24"/>
          <w:szCs w:val="24"/>
          <w14:textFill>
            <w14:solidFill>
              <w14:schemeClr w14:val="tx1"/>
            </w14:solidFill>
          </w14:textFill>
        </w:rPr>
        <w:t>附件</w:t>
      </w:r>
      <w:bookmarkStart w:id="156" w:name="_Toc376936768"/>
      <w:bookmarkStart w:id="157" w:name="_Toc325726037"/>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：磋商函</w:t>
      </w:r>
      <w:bookmarkEnd w:id="154"/>
      <w:bookmarkEnd w:id="155"/>
      <w:bookmarkEnd w:id="156"/>
      <w:bookmarkEnd w:id="157"/>
    </w:p>
    <w:p w14:paraId="619FA5FA">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4B5D49E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磋商函</w:t>
      </w:r>
    </w:p>
    <w:p w14:paraId="3689FE35">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14:paraId="008F28C0">
      <w:pPr>
        <w:spacing w:line="360" w:lineRule="auto"/>
        <w:ind w:firstLine="0" w:firstLineChars="0"/>
        <w:textAlignment w:val="baseline"/>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120034E9">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BAA889">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u w:val="single"/>
          <w:lang w:val="zh-CN"/>
          <w14:textFill>
            <w14:solidFill>
              <w14:schemeClr w14:val="tx1"/>
            </w14:solidFill>
          </w14:textFill>
        </w:rPr>
        <w:t>2024年海东市乐都区河湟地区生态保护修复和水土流失综合治理（草原改良）项目</w:t>
      </w:r>
      <w:r>
        <w:rPr>
          <w:rFonts w:hint="eastAsia" w:ascii="宋体" w:hAnsi="宋体" w:eastAsia="宋体" w:cs="宋体"/>
          <w:color w:val="000000" w:themeColor="text1"/>
          <w:sz w:val="24"/>
          <w:szCs w:val="24"/>
          <w:u w:val="single"/>
          <w:lang w:val="en-US" w:eastAsia="zh-CN"/>
          <w14:textFill>
            <w14:solidFill>
              <w14:schemeClr w14:val="tx1"/>
            </w14:solidFill>
          </w14:textFill>
        </w:rPr>
        <w:t>/包号</w:t>
      </w:r>
      <w:r>
        <w:rPr>
          <w:rFonts w:hint="eastAsia" w:ascii="宋体" w:hAnsi="宋体" w:eastAsia="宋体" w:cs="宋体"/>
          <w:color w:val="000000" w:themeColor="text1"/>
          <w:sz w:val="24"/>
          <w:szCs w:val="24"/>
          <w:u w:val="single"/>
          <w:lang w:val="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乐欣中堃竞磋（货物）2024-027</w:t>
      </w:r>
      <w:r>
        <w:rPr>
          <w:rFonts w:hint="eastAsia" w:ascii="宋体" w:hAnsi="宋体" w:eastAsia="宋体" w:cs="宋体"/>
          <w:color w:val="000000" w:themeColor="text1"/>
          <w:sz w:val="24"/>
          <w:szCs w:val="24"/>
          <w:u w:val="none"/>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，经研究，法定代表人</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正式授权</w:t>
      </w:r>
      <w:r>
        <w:rPr>
          <w:rFonts w:hint="eastAsia" w:ascii="宋体" w:hAnsi="宋体" w:eastAsia="宋体" w:cs="宋体"/>
          <w:color w:val="000000" w:themeColor="text1"/>
          <w:sz w:val="24"/>
          <w:szCs w:val="24"/>
          <w:u w:val="single"/>
          <w14:textFill>
            <w14:solidFill>
              <w14:schemeClr w14:val="tx1"/>
            </w14:solidFill>
          </w14:textFill>
        </w:rPr>
        <w:t>（委托代理人姓名、职务）</w:t>
      </w:r>
      <w:r>
        <w:rPr>
          <w:rFonts w:hint="eastAsia" w:ascii="宋体" w:hAnsi="宋体" w:eastAsia="宋体" w:cs="宋体"/>
          <w:color w:val="000000" w:themeColor="text1"/>
          <w:sz w:val="24"/>
          <w:szCs w:val="24"/>
          <w14:textFill>
            <w14:solidFill>
              <w14:schemeClr w14:val="tx1"/>
            </w14:solidFill>
          </w14:textFill>
        </w:rPr>
        <w:t>代表供应商</w:t>
      </w:r>
      <w:r>
        <w:rPr>
          <w:rFonts w:hint="eastAsia" w:ascii="宋体" w:hAnsi="宋体" w:eastAsia="宋体" w:cs="宋体"/>
          <w:color w:val="000000" w:themeColor="text1"/>
          <w:sz w:val="24"/>
          <w:szCs w:val="24"/>
          <w:u w:val="single"/>
          <w14:textFill>
            <w14:solidFill>
              <w14:schemeClr w14:val="tx1"/>
            </w14:solidFill>
          </w14:textFill>
        </w:rPr>
        <w:t>（供应商名称、地址）</w:t>
      </w:r>
      <w:r>
        <w:rPr>
          <w:rFonts w:hint="eastAsia" w:ascii="宋体" w:hAnsi="宋体" w:eastAsia="宋体" w:cs="宋体"/>
          <w:color w:val="000000" w:themeColor="text1"/>
          <w:sz w:val="24"/>
          <w:szCs w:val="24"/>
          <w14:textFill>
            <w14:solidFill>
              <w14:schemeClr w14:val="tx1"/>
            </w14:solidFill>
          </w14:textFill>
        </w:rPr>
        <w:t>提交响应文件。</w:t>
      </w:r>
    </w:p>
    <w:p w14:paraId="714E5F63">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14:paraId="01284227">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1、我方已详阅磋商文件的全部内容，包括澄清、修改条款等有关附件，承诺对其完全理解并接受。</w:t>
      </w:r>
    </w:p>
    <w:p w14:paraId="41FDD28F">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个日历日内有效。如果在规定的磋商时间后，我方在磋商有效期内撤回投标或成交后不签约的，磋商保证金将被贵方没收。</w:t>
      </w:r>
    </w:p>
    <w:p w14:paraId="469ABA24">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3、我方同意按照贵方要求提供与磋商有关的一切数据或资料，理解并接受贵方制定的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办法。</w:t>
      </w:r>
    </w:p>
    <w:p w14:paraId="20D162F3">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4、与本磋商有关的一切正式往来通讯请寄：</w:t>
      </w:r>
    </w:p>
    <w:p w14:paraId="7A295FB1">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地址：_______________        邮编：____________</w:t>
      </w:r>
    </w:p>
    <w:p w14:paraId="7B70D193">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电话：_______________        传真：____________</w:t>
      </w:r>
    </w:p>
    <w:p w14:paraId="15C5547B">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 ___________ 职务：____________</w:t>
      </w:r>
    </w:p>
    <w:p w14:paraId="60A1BAD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3D9562CC">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2509D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4CB3438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8E230F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25264EA">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3EC4106F">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53680DB">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58" w:name="_Toc31069"/>
      <w:bookmarkStart w:id="159" w:name="_Toc26950"/>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：投标报价一览表</w:t>
      </w:r>
      <w:bookmarkEnd w:id="158"/>
      <w:bookmarkEnd w:id="159"/>
    </w:p>
    <w:p w14:paraId="71C7D5BE">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478F85C1">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14:paraId="667DA8BF">
      <w:pPr>
        <w:autoSpaceDE w:val="0"/>
        <w:autoSpaceDN w:val="0"/>
        <w:spacing w:line="360" w:lineRule="auto"/>
        <w:ind w:firstLine="0" w:firstLineChars="0"/>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投标报价</w:t>
      </w:r>
      <w:r>
        <w:rPr>
          <w:rFonts w:hint="eastAsia" w:ascii="宋体" w:hAnsi="宋体" w:eastAsia="宋体" w:cs="宋体"/>
          <w:b/>
          <w:bCs/>
          <w:color w:val="000000" w:themeColor="text1"/>
          <w:sz w:val="24"/>
          <w:szCs w:val="24"/>
          <w:lang w:val="zh-CN"/>
          <w14:textFill>
            <w14:solidFill>
              <w14:schemeClr w14:val="tx1"/>
            </w14:solidFill>
          </w14:textFill>
        </w:rPr>
        <w:t>一览表</w:t>
      </w:r>
    </w:p>
    <w:p w14:paraId="4F6BE4A8">
      <w:pPr>
        <w:autoSpaceDE w:val="0"/>
        <w:autoSpaceDN w:val="0"/>
        <w:spacing w:line="360" w:lineRule="auto"/>
        <w:ind w:firstLine="482" w:firstLineChars="2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单位：元</w:t>
      </w:r>
    </w:p>
    <w:tbl>
      <w:tblPr>
        <w:tblStyle w:val="47"/>
        <w:tblW w:w="8621" w:type="dxa"/>
        <w:tblInd w:w="4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4BBA4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635" w:type="dxa"/>
            <w:vAlign w:val="center"/>
          </w:tcPr>
          <w:p w14:paraId="74DBC0A4">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5986" w:type="dxa"/>
            <w:vAlign w:val="top"/>
          </w:tcPr>
          <w:p w14:paraId="389FA264">
            <w:pPr>
              <w:rPr>
                <w:rFonts w:ascii="Arial"/>
                <w:color w:val="000000" w:themeColor="text1"/>
                <w:sz w:val="21"/>
                <w14:textFill>
                  <w14:solidFill>
                    <w14:schemeClr w14:val="tx1"/>
                  </w14:solidFill>
                </w14:textFill>
              </w:rPr>
            </w:pPr>
          </w:p>
        </w:tc>
      </w:tr>
      <w:tr w14:paraId="0F51A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635" w:type="dxa"/>
            <w:vAlign w:val="center"/>
          </w:tcPr>
          <w:p w14:paraId="1BB0EAB8">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000000" w:themeColor="text1"/>
                <w14:textFill>
                  <w14:solidFill>
                    <w14:schemeClr w14:val="tx1"/>
                  </w14:solidFill>
                </w14:textFill>
              </w:rPr>
            </w:pPr>
            <w:r>
              <w:rPr>
                <w:color w:val="000000" w:themeColor="text1"/>
                <w:spacing w:val="-4"/>
                <w14:textFill>
                  <w14:solidFill>
                    <w14:schemeClr w14:val="tx1"/>
                  </w14:solidFill>
                </w14:textFill>
              </w:rPr>
              <w:t>项目名称</w:t>
            </w:r>
          </w:p>
        </w:tc>
        <w:tc>
          <w:tcPr>
            <w:tcW w:w="5986" w:type="dxa"/>
            <w:vAlign w:val="top"/>
          </w:tcPr>
          <w:p w14:paraId="0F9DEDFA">
            <w:pPr>
              <w:rPr>
                <w:rFonts w:ascii="Arial"/>
                <w:color w:val="000000" w:themeColor="text1"/>
                <w:sz w:val="21"/>
                <w14:textFill>
                  <w14:solidFill>
                    <w14:schemeClr w14:val="tx1"/>
                  </w14:solidFill>
                </w14:textFill>
              </w:rPr>
            </w:pPr>
          </w:p>
        </w:tc>
      </w:tr>
      <w:tr w14:paraId="30613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635" w:type="dxa"/>
            <w:vAlign w:val="center"/>
          </w:tcPr>
          <w:p w14:paraId="79429361">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eastAsia="宋体"/>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包号</w:t>
            </w:r>
          </w:p>
        </w:tc>
        <w:tc>
          <w:tcPr>
            <w:tcW w:w="5986" w:type="dxa"/>
            <w:vAlign w:val="top"/>
          </w:tcPr>
          <w:p w14:paraId="72DBE542">
            <w:pPr>
              <w:rPr>
                <w:rFonts w:ascii="Arial"/>
                <w:color w:val="000000" w:themeColor="text1"/>
                <w:sz w:val="21"/>
                <w14:textFill>
                  <w14:solidFill>
                    <w14:schemeClr w14:val="tx1"/>
                  </w14:solidFill>
                </w14:textFill>
              </w:rPr>
            </w:pPr>
          </w:p>
        </w:tc>
      </w:tr>
      <w:tr w14:paraId="25A05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635" w:type="dxa"/>
            <w:vAlign w:val="center"/>
          </w:tcPr>
          <w:p w14:paraId="79139F11">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000000" w:themeColor="text1"/>
                <w14:textFill>
                  <w14:solidFill>
                    <w14:schemeClr w14:val="tx1"/>
                  </w14:solidFill>
                </w14:textFill>
              </w:rPr>
            </w:pPr>
            <w:r>
              <w:rPr>
                <w:color w:val="000000" w:themeColor="text1"/>
                <w:spacing w:val="-4"/>
                <w14:textFill>
                  <w14:solidFill>
                    <w14:schemeClr w14:val="tx1"/>
                  </w14:solidFill>
                </w14:textFill>
              </w:rPr>
              <w:t>投标报价</w:t>
            </w:r>
          </w:p>
        </w:tc>
        <w:tc>
          <w:tcPr>
            <w:tcW w:w="5986" w:type="dxa"/>
            <w:vAlign w:val="top"/>
          </w:tcPr>
          <w:p w14:paraId="27210E33">
            <w:pPr>
              <w:pStyle w:val="53"/>
              <w:spacing w:before="37" w:line="342" w:lineRule="auto"/>
              <w:ind w:left="0" w:leftChars="0" w:right="5266" w:firstLine="0" w:firstLineChars="0"/>
              <w:rPr>
                <w:color w:val="000000" w:themeColor="text1"/>
                <w14:textFill>
                  <w14:solidFill>
                    <w14:schemeClr w14:val="tx1"/>
                  </w14:solidFill>
                </w14:textFill>
              </w:rPr>
            </w:pPr>
            <w:r>
              <w:rPr>
                <w:color w:val="000000" w:themeColor="text1"/>
                <w:spacing w:val="0"/>
                <w:w w:val="100"/>
                <w:sz w:val="24"/>
                <w14:textFill>
                  <w14:solidFill>
                    <w14:schemeClr w14:val="tx1"/>
                  </w14:solidFill>
                </w14:textFill>
              </w:rPr>
              <w:t>大写： 小写：</w:t>
            </w:r>
          </w:p>
        </w:tc>
      </w:tr>
      <w:tr w14:paraId="5B80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35" w:type="dxa"/>
            <w:vAlign w:val="center"/>
          </w:tcPr>
          <w:p w14:paraId="2E274389">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000000" w:themeColor="text1"/>
                <w14:textFill>
                  <w14:solidFill>
                    <w14:schemeClr w14:val="tx1"/>
                  </w14:solidFill>
                </w14:textFill>
              </w:rPr>
            </w:pPr>
            <w:r>
              <w:rPr>
                <w:color w:val="000000" w:themeColor="text1"/>
                <w:spacing w:val="-4"/>
                <w14:textFill>
                  <w14:solidFill>
                    <w14:schemeClr w14:val="tx1"/>
                  </w14:solidFill>
                </w14:textFill>
              </w:rPr>
              <w:t>交货时间</w:t>
            </w:r>
          </w:p>
        </w:tc>
        <w:tc>
          <w:tcPr>
            <w:tcW w:w="5986" w:type="dxa"/>
            <w:vAlign w:val="top"/>
          </w:tcPr>
          <w:p w14:paraId="1FB0A0C0">
            <w:pPr>
              <w:rPr>
                <w:rFonts w:ascii="Arial"/>
                <w:color w:val="000000" w:themeColor="text1"/>
                <w:sz w:val="21"/>
                <w14:textFill>
                  <w14:solidFill>
                    <w14:schemeClr w14:val="tx1"/>
                  </w14:solidFill>
                </w14:textFill>
              </w:rPr>
            </w:pPr>
          </w:p>
        </w:tc>
      </w:tr>
      <w:tr w14:paraId="4A900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635" w:type="dxa"/>
            <w:vAlign w:val="center"/>
          </w:tcPr>
          <w:p w14:paraId="6EA237A3">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交货地点</w:t>
            </w:r>
          </w:p>
        </w:tc>
        <w:tc>
          <w:tcPr>
            <w:tcW w:w="5986" w:type="dxa"/>
            <w:vAlign w:val="top"/>
          </w:tcPr>
          <w:p w14:paraId="6AF0BAAF">
            <w:pPr>
              <w:rPr>
                <w:rFonts w:ascii="Arial"/>
                <w:color w:val="000000" w:themeColor="text1"/>
                <w:sz w:val="21"/>
                <w14:textFill>
                  <w14:solidFill>
                    <w14:schemeClr w14:val="tx1"/>
                  </w14:solidFill>
                </w14:textFill>
              </w:rPr>
            </w:pPr>
          </w:p>
        </w:tc>
      </w:tr>
      <w:tr w14:paraId="583AD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8621" w:type="dxa"/>
            <w:gridSpan w:val="2"/>
            <w:vAlign w:val="top"/>
          </w:tcPr>
          <w:p w14:paraId="50DA4B3E">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优惠承诺及其他：</w:t>
            </w:r>
          </w:p>
          <w:p w14:paraId="12395076">
            <w:pPr>
              <w:rPr>
                <w:rFonts w:ascii="Arial"/>
                <w:color w:val="000000" w:themeColor="text1"/>
                <w:sz w:val="21"/>
                <w14:textFill>
                  <w14:solidFill>
                    <w14:schemeClr w14:val="tx1"/>
                  </w14:solidFill>
                </w14:textFill>
              </w:rPr>
            </w:pPr>
          </w:p>
        </w:tc>
      </w:tr>
    </w:tbl>
    <w:p w14:paraId="4016DEAF">
      <w:pPr>
        <w:autoSpaceDE w:val="0"/>
        <w:autoSpaceDN w:val="0"/>
        <w:spacing w:line="360" w:lineRule="auto"/>
        <w:ind w:firstLine="0" w:firstLineChars="0"/>
        <w:rPr>
          <w:rFonts w:hint="eastAsia" w:ascii="宋体" w:hAnsi="宋体" w:eastAsia="宋体" w:cs="宋体"/>
          <w:b/>
          <w:bCs/>
          <w:color w:val="000000" w:themeColor="text1"/>
          <w:sz w:val="24"/>
          <w:szCs w:val="24"/>
          <w:lang w:val="zh-CN"/>
          <w14:textFill>
            <w14:solidFill>
              <w14:schemeClr w14:val="tx1"/>
            </w14:solidFill>
          </w14:textFill>
        </w:rPr>
      </w:pPr>
    </w:p>
    <w:p w14:paraId="7FBA3A8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6194C3F7">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注：投标报价</w:t>
      </w:r>
      <w:r>
        <w:rPr>
          <w:rFonts w:hint="eastAsia" w:ascii="宋体" w:hAnsi="宋体" w:eastAsia="宋体" w:cs="宋体"/>
          <w:color w:val="000000" w:themeColor="text1"/>
          <w:sz w:val="24"/>
          <w:szCs w:val="24"/>
          <w:lang w:val="zh-CN"/>
          <w14:textFill>
            <w14:solidFill>
              <w14:schemeClr w14:val="tx1"/>
            </w14:solidFill>
          </w14:textFill>
        </w:rPr>
        <w:t>包括产品费、验收费、手续费、包装费、运输费、保险费、</w:t>
      </w:r>
      <w:r>
        <w:rPr>
          <w:rFonts w:hint="eastAsia" w:ascii="宋体" w:hAnsi="宋体" w:eastAsia="宋体" w:cs="宋体"/>
          <w:color w:val="auto"/>
          <w:sz w:val="24"/>
          <w:szCs w:val="24"/>
          <w:lang w:val="zh-CN"/>
        </w:rPr>
        <w:t>招标代理费</w:t>
      </w:r>
      <w:r>
        <w:rPr>
          <w:rFonts w:hint="eastAsia" w:ascii="宋体" w:hAnsi="宋体" w:eastAsia="宋体" w:cs="宋体"/>
          <w:color w:val="000000" w:themeColor="text1"/>
          <w:sz w:val="24"/>
          <w:szCs w:val="24"/>
          <w:lang w:val="zh-CN"/>
          <w14:textFill>
            <w14:solidFill>
              <w14:schemeClr w14:val="tx1"/>
            </w14:solidFill>
          </w14:textFill>
        </w:rPr>
        <w:t>、税金及不可预见费等全部费用。</w:t>
      </w:r>
    </w:p>
    <w:p w14:paraId="1E84978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7F652BA9">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13B40B7">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2390D1D0">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2A21D5A3">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C9B4D8B">
      <w:pPr>
        <w:autoSpaceDE w:val="0"/>
        <w:autoSpaceDN w:val="0"/>
        <w:spacing w:line="360" w:lineRule="auto"/>
        <w:ind w:firstLine="0" w:firstLineChars="0"/>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分项报价表</w:t>
      </w:r>
    </w:p>
    <w:p w14:paraId="6BA31A7E">
      <w:pPr>
        <w:autoSpaceDE w:val="0"/>
        <w:autoSpaceDN w:val="0"/>
        <w:spacing w:line="360" w:lineRule="auto"/>
        <w:ind w:firstLine="0" w:firstLineChars="0"/>
        <w:rPr>
          <w:rFonts w:ascii="宋体" w:hAnsi="宋体" w:eastAsia="宋体" w:cs="宋体"/>
          <w:b/>
          <w:bCs/>
          <w:color w:val="000000" w:themeColor="text1"/>
          <w:sz w:val="24"/>
          <w:szCs w:val="24"/>
          <w:lang w:val="zh-CN"/>
          <w14:textFill>
            <w14:solidFill>
              <w14:schemeClr w14:val="tx1"/>
            </w14:solidFill>
          </w14:textFill>
        </w:rPr>
      </w:pPr>
    </w:p>
    <w:p w14:paraId="0A8DC430">
      <w:pPr>
        <w:autoSpaceDE w:val="0"/>
        <w:autoSpaceDN w:val="0"/>
        <w:spacing w:line="360" w:lineRule="auto"/>
        <w:ind w:firstLine="0"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包号：</w:t>
      </w:r>
    </w:p>
    <w:tbl>
      <w:tblPr>
        <w:tblStyle w:val="24"/>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1692"/>
        <w:gridCol w:w="1025"/>
        <w:gridCol w:w="1225"/>
        <w:gridCol w:w="883"/>
        <w:gridCol w:w="817"/>
        <w:gridCol w:w="875"/>
        <w:gridCol w:w="808"/>
        <w:gridCol w:w="842"/>
        <w:gridCol w:w="773"/>
      </w:tblGrid>
      <w:tr w14:paraId="57C4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595" w:type="dxa"/>
            <w:noWrap w:val="0"/>
            <w:vAlign w:val="center"/>
          </w:tcPr>
          <w:p w14:paraId="5D2A296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692" w:type="dxa"/>
            <w:noWrap w:val="0"/>
            <w:vAlign w:val="center"/>
          </w:tcPr>
          <w:p w14:paraId="6439DB7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r>
              <w:rPr>
                <w:rFonts w:hint="eastAsia" w:ascii="宋体" w:hAnsi="宋体" w:eastAsia="宋体" w:cs="宋体"/>
                <w:color w:val="000000" w:themeColor="text1"/>
                <w:sz w:val="24"/>
                <w:szCs w:val="24"/>
                <w14:textFill>
                  <w14:solidFill>
                    <w14:schemeClr w14:val="tx1"/>
                  </w14:solidFill>
                </w14:textFill>
              </w:rPr>
              <w:t>目实施</w:t>
            </w:r>
          </w:p>
          <w:p w14:paraId="6DC65A32">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c>
          <w:tcPr>
            <w:tcW w:w="1025" w:type="dxa"/>
            <w:noWrap w:val="0"/>
            <w:vAlign w:val="center"/>
          </w:tcPr>
          <w:p w14:paraId="5CEE6BE5">
            <w:pPr>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产品名称</w:t>
            </w:r>
          </w:p>
        </w:tc>
        <w:tc>
          <w:tcPr>
            <w:tcW w:w="1225" w:type="dxa"/>
            <w:noWrap w:val="0"/>
            <w:vAlign w:val="center"/>
          </w:tcPr>
          <w:p w14:paraId="793113A3">
            <w:pPr>
              <w:spacing w:line="360" w:lineRule="auto"/>
              <w:ind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规格型号</w:t>
            </w:r>
          </w:p>
        </w:tc>
        <w:tc>
          <w:tcPr>
            <w:tcW w:w="883" w:type="dxa"/>
            <w:noWrap w:val="0"/>
            <w:vAlign w:val="center"/>
          </w:tcPr>
          <w:p w14:paraId="743D7184">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生产厂家</w:t>
            </w:r>
          </w:p>
        </w:tc>
        <w:tc>
          <w:tcPr>
            <w:tcW w:w="817" w:type="dxa"/>
            <w:noWrap w:val="0"/>
            <w:vAlign w:val="center"/>
          </w:tcPr>
          <w:p w14:paraId="3053E058">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875" w:type="dxa"/>
            <w:noWrap w:val="0"/>
            <w:vAlign w:val="center"/>
          </w:tcPr>
          <w:p w14:paraId="16E6F906">
            <w:pPr>
              <w:spacing w:line="360" w:lineRule="auto"/>
              <w:ind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w:t>
            </w:r>
          </w:p>
        </w:tc>
        <w:tc>
          <w:tcPr>
            <w:tcW w:w="808" w:type="dxa"/>
            <w:noWrap w:val="0"/>
            <w:vAlign w:val="center"/>
          </w:tcPr>
          <w:p w14:paraId="5BD590D0">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842" w:type="dxa"/>
            <w:noWrap w:val="0"/>
            <w:vAlign w:val="center"/>
          </w:tcPr>
          <w:p w14:paraId="363F704B">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773" w:type="dxa"/>
            <w:noWrap w:val="0"/>
            <w:vAlign w:val="center"/>
          </w:tcPr>
          <w:p w14:paraId="3854B03C">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55A1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595" w:type="dxa"/>
            <w:noWrap w:val="0"/>
            <w:vAlign w:val="center"/>
          </w:tcPr>
          <w:p w14:paraId="41497B5E">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92" w:type="dxa"/>
            <w:noWrap w:val="0"/>
            <w:vAlign w:val="center"/>
          </w:tcPr>
          <w:p w14:paraId="69CFBFF6">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颗粒有机肥</w:t>
            </w:r>
          </w:p>
        </w:tc>
        <w:tc>
          <w:tcPr>
            <w:tcW w:w="1025" w:type="dxa"/>
            <w:noWrap w:val="0"/>
            <w:vAlign w:val="center"/>
          </w:tcPr>
          <w:p w14:paraId="2E98A4F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225" w:type="dxa"/>
            <w:noWrap w:val="0"/>
            <w:vAlign w:val="center"/>
          </w:tcPr>
          <w:p w14:paraId="1DBD8D8F">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83" w:type="dxa"/>
            <w:noWrap w:val="0"/>
            <w:vAlign w:val="center"/>
          </w:tcPr>
          <w:p w14:paraId="10A89EFA">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17" w:type="dxa"/>
            <w:noWrap w:val="0"/>
            <w:vAlign w:val="center"/>
          </w:tcPr>
          <w:p w14:paraId="30B30F6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2A27AD81">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5B5DD1A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4C99263B">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347BEA2A">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4E9B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595" w:type="dxa"/>
            <w:noWrap w:val="0"/>
            <w:vAlign w:val="center"/>
          </w:tcPr>
          <w:p w14:paraId="7CC78594">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692" w:type="dxa"/>
            <w:noWrap w:val="0"/>
            <w:vAlign w:val="center"/>
          </w:tcPr>
          <w:p w14:paraId="32EB710E">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牧草专用肥</w:t>
            </w:r>
          </w:p>
        </w:tc>
        <w:tc>
          <w:tcPr>
            <w:tcW w:w="1025" w:type="dxa"/>
            <w:noWrap w:val="0"/>
            <w:vAlign w:val="center"/>
          </w:tcPr>
          <w:p w14:paraId="6BA7E160">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225" w:type="dxa"/>
            <w:noWrap w:val="0"/>
            <w:vAlign w:val="center"/>
          </w:tcPr>
          <w:p w14:paraId="2081ED33">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83" w:type="dxa"/>
            <w:noWrap w:val="0"/>
            <w:vAlign w:val="center"/>
          </w:tcPr>
          <w:p w14:paraId="4F86FAB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17" w:type="dxa"/>
            <w:noWrap w:val="0"/>
            <w:vAlign w:val="center"/>
          </w:tcPr>
          <w:p w14:paraId="69F8C337">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3620830C">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25AF7BA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5909353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5CB8DBF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498F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595" w:type="dxa"/>
            <w:vMerge w:val="restart"/>
            <w:noWrap w:val="0"/>
            <w:vAlign w:val="center"/>
          </w:tcPr>
          <w:p w14:paraId="1B848CD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692" w:type="dxa"/>
            <w:vMerge w:val="restart"/>
            <w:noWrap w:val="0"/>
            <w:vAlign w:val="center"/>
          </w:tcPr>
          <w:p w14:paraId="75F26F0E">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施工</w:t>
            </w:r>
          </w:p>
        </w:tc>
        <w:tc>
          <w:tcPr>
            <w:tcW w:w="3133" w:type="dxa"/>
            <w:gridSpan w:val="3"/>
            <w:noWrap w:val="0"/>
            <w:vAlign w:val="center"/>
          </w:tcPr>
          <w:p w14:paraId="26B71EB2">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机械</w:t>
            </w:r>
          </w:p>
        </w:tc>
        <w:tc>
          <w:tcPr>
            <w:tcW w:w="817" w:type="dxa"/>
            <w:noWrap w:val="0"/>
            <w:vAlign w:val="center"/>
          </w:tcPr>
          <w:p w14:paraId="53E36E1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47610D4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7CF8878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453DC9A6">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65D3CD1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3A41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595" w:type="dxa"/>
            <w:vMerge w:val="continue"/>
            <w:noWrap w:val="0"/>
            <w:vAlign w:val="center"/>
          </w:tcPr>
          <w:p w14:paraId="687E921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692" w:type="dxa"/>
            <w:vMerge w:val="continue"/>
            <w:noWrap w:val="0"/>
            <w:vAlign w:val="center"/>
          </w:tcPr>
          <w:p w14:paraId="06D706E9">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p>
        </w:tc>
        <w:tc>
          <w:tcPr>
            <w:tcW w:w="3133" w:type="dxa"/>
            <w:gridSpan w:val="3"/>
            <w:noWrap w:val="0"/>
            <w:vAlign w:val="center"/>
          </w:tcPr>
          <w:p w14:paraId="373F009C">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人工</w:t>
            </w:r>
          </w:p>
        </w:tc>
        <w:tc>
          <w:tcPr>
            <w:tcW w:w="817" w:type="dxa"/>
            <w:noWrap w:val="0"/>
            <w:vAlign w:val="center"/>
          </w:tcPr>
          <w:p w14:paraId="1B92366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0B5A420A">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475DFBF4">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1EDE26D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083FC58B">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6B62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595" w:type="dxa"/>
            <w:noWrap w:val="0"/>
            <w:vAlign w:val="center"/>
          </w:tcPr>
          <w:p w14:paraId="0A9B034F">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692" w:type="dxa"/>
            <w:noWrap w:val="0"/>
            <w:vAlign w:val="center"/>
          </w:tcPr>
          <w:p w14:paraId="0D544446">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其他费用</w:t>
            </w:r>
          </w:p>
        </w:tc>
        <w:tc>
          <w:tcPr>
            <w:tcW w:w="3133" w:type="dxa"/>
            <w:gridSpan w:val="3"/>
            <w:noWrap w:val="0"/>
            <w:vAlign w:val="center"/>
          </w:tcPr>
          <w:p w14:paraId="628AD417">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17" w:type="dxa"/>
            <w:noWrap w:val="0"/>
            <w:vAlign w:val="center"/>
          </w:tcPr>
          <w:p w14:paraId="6B8DE0BF">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42F83623">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7CBD3CF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37D5CFBA">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6174B5DE">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73FF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2287" w:type="dxa"/>
            <w:gridSpan w:val="2"/>
            <w:noWrap w:val="0"/>
            <w:vAlign w:val="center"/>
          </w:tcPr>
          <w:p w14:paraId="45EA85FC">
            <w:pPr>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投标总价</w:t>
            </w:r>
          </w:p>
        </w:tc>
        <w:tc>
          <w:tcPr>
            <w:tcW w:w="7248" w:type="dxa"/>
            <w:gridSpan w:val="8"/>
            <w:noWrap w:val="0"/>
            <w:vAlign w:val="center"/>
          </w:tcPr>
          <w:p w14:paraId="54AE85C7">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bl>
    <w:p w14:paraId="565BE736">
      <w:pPr>
        <w:pStyle w:val="10"/>
        <w:ind w:firstLine="480"/>
        <w:rPr>
          <w:color w:val="000000" w:themeColor="text1"/>
          <w:lang w:val="zh-CN"/>
          <w14:textFill>
            <w14:solidFill>
              <w14:schemeClr w14:val="tx1"/>
            </w14:solidFill>
          </w14:textFill>
        </w:rPr>
      </w:pPr>
    </w:p>
    <w:p w14:paraId="7E52FF3D">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本表应按照</w:t>
      </w:r>
      <w:r>
        <w:rPr>
          <w:rFonts w:hint="eastAsia" w:ascii="宋体" w:hAnsi="宋体" w:eastAsia="宋体" w:cs="宋体"/>
          <w:color w:val="000000" w:themeColor="text1"/>
          <w:sz w:val="24"/>
          <w:szCs w:val="24"/>
          <w14:textFill>
            <w14:solidFill>
              <w14:schemeClr w14:val="tx1"/>
            </w14:solidFill>
          </w14:textFill>
        </w:rPr>
        <w:t>第六部分</w:t>
      </w:r>
      <w:r>
        <w:rPr>
          <w:rFonts w:hint="eastAsia" w:ascii="宋体" w:hAnsi="宋体" w:eastAsia="宋体" w:cs="宋体"/>
          <w:color w:val="000000" w:themeColor="text1"/>
          <w:sz w:val="24"/>
          <w:szCs w:val="24"/>
          <w:lang w:val="zh-CN"/>
          <w14:textFill>
            <w14:solidFill>
              <w14:schemeClr w14:val="tx1"/>
            </w14:solidFill>
          </w14:textFill>
        </w:rPr>
        <w:t>“采购项目要求及技术参数”中的产品序号按顺序逐项填写，不得遗漏，</w:t>
      </w:r>
      <w:r>
        <w:rPr>
          <w:rFonts w:hint="eastAsia" w:ascii="宋体" w:hAnsi="宋体" w:eastAsia="宋体" w:cs="宋体"/>
          <w:color w:val="000000" w:themeColor="text1"/>
          <w:sz w:val="24"/>
          <w:szCs w:val="24"/>
          <w14:textFill>
            <w14:solidFill>
              <w14:schemeClr w14:val="tx1"/>
            </w14:solidFill>
          </w14:textFill>
        </w:rPr>
        <w:t>否则，按无效投标处理</w:t>
      </w:r>
      <w:r>
        <w:rPr>
          <w:rFonts w:hint="eastAsia" w:ascii="宋体" w:hAnsi="宋体" w:eastAsia="宋体" w:cs="宋体"/>
          <w:color w:val="000000" w:themeColor="text1"/>
          <w:sz w:val="24"/>
          <w:szCs w:val="24"/>
          <w:lang w:val="zh-CN"/>
          <w14:textFill>
            <w14:solidFill>
              <w14:schemeClr w14:val="tx1"/>
            </w14:solidFill>
          </w14:textFill>
        </w:rPr>
        <w:t>。</w:t>
      </w:r>
    </w:p>
    <w:p w14:paraId="126D34DC">
      <w:pPr>
        <w:numPr>
          <w:ilvl w:val="0"/>
          <w:numId w:val="4"/>
        </w:numPr>
        <w:spacing w:line="360" w:lineRule="auto"/>
        <w:ind w:left="48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投标报价不能有两个或两个以上的报价方案。</w:t>
      </w:r>
    </w:p>
    <w:p w14:paraId="76BFF62C">
      <w:pPr>
        <w:numPr>
          <w:ilvl w:val="0"/>
          <w:numId w:val="4"/>
        </w:numPr>
        <w:spacing w:line="360" w:lineRule="auto"/>
        <w:ind w:left="480" w:leftChars="0" w:firstLine="0" w:firstLineChars="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单价保留小数点后两位，小数点后第三位“四舍五入”。</w:t>
      </w:r>
    </w:p>
    <w:p w14:paraId="4F8C33E5">
      <w:pPr>
        <w:numPr>
          <w:ilvl w:val="0"/>
          <w:numId w:val="4"/>
        </w:numPr>
        <w:spacing w:line="360" w:lineRule="auto"/>
        <w:ind w:left="480" w:leftChars="0" w:firstLine="0" w:firstLineChars="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数量保留小数点后两位，小数点后第三位“四舍五入”。</w:t>
      </w:r>
    </w:p>
    <w:p w14:paraId="5A78FD21">
      <w:pPr>
        <w:numPr>
          <w:ilvl w:val="0"/>
          <w:numId w:val="0"/>
        </w:numPr>
        <w:spacing w:line="360" w:lineRule="auto"/>
        <w:ind w:left="480" w:leftChars="0"/>
        <w:rPr>
          <w:rFonts w:hint="eastAsia" w:ascii="宋体" w:hAnsi="宋体" w:eastAsia="宋体" w:cs="宋体"/>
          <w:color w:val="000000" w:themeColor="text1"/>
          <w:sz w:val="24"/>
          <w:szCs w:val="24"/>
          <w:lang w:val="zh-CN"/>
          <w14:textFill>
            <w14:solidFill>
              <w14:schemeClr w14:val="tx1"/>
            </w14:solidFill>
          </w14:textFill>
        </w:rPr>
      </w:pPr>
    </w:p>
    <w:p w14:paraId="668D030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D4265C1">
      <w:pPr>
        <w:pStyle w:val="10"/>
        <w:ind w:firstLine="480"/>
        <w:rPr>
          <w:color w:val="000000" w:themeColor="text1"/>
          <w14:textFill>
            <w14:solidFill>
              <w14:schemeClr w14:val="tx1"/>
            </w14:solidFill>
          </w14:textFill>
        </w:rPr>
      </w:pPr>
    </w:p>
    <w:p w14:paraId="526BCBB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1517AC05">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65D16D61">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517D8776">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69BCDFC7">
      <w:pPr>
        <w:autoSpaceDE w:val="0"/>
        <w:autoSpaceDN w:val="0"/>
        <w:spacing w:line="360" w:lineRule="auto"/>
        <w:ind w:firstLine="482"/>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技术规格响应表</w:t>
      </w:r>
    </w:p>
    <w:p w14:paraId="17BDD7A4">
      <w:pPr>
        <w:autoSpaceDE w:val="0"/>
        <w:autoSpaceDN w:val="0"/>
        <w:spacing w:line="360" w:lineRule="auto"/>
        <w:ind w:firstLine="482"/>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包号：</w:t>
      </w:r>
      <w:r>
        <w:rPr>
          <w:rFonts w:hint="eastAsia" w:ascii="宋体" w:hAnsi="宋体" w:eastAsia="宋体" w:cs="宋体"/>
          <w:b/>
          <w:bCs/>
          <w:color w:val="000000" w:themeColor="text1"/>
          <w:sz w:val="24"/>
          <w:szCs w:val="24"/>
          <w14:textFill>
            <w14:solidFill>
              <w14:schemeClr w14:val="tx1"/>
            </w14:solidFill>
          </w14:textFill>
        </w:rPr>
        <w:t xml:space="preserve">                        </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6C6FEA5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18406FC">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D4BBDD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497A166">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3F5247B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偏离</w:t>
            </w:r>
          </w:p>
        </w:tc>
      </w:tr>
      <w:tr w14:paraId="3AE6517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5944FE6">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59F47DC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853E589">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765FFB5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9A6A89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061870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14:paraId="756A5E0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67344D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53462534">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16F7DF1">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45F2762">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3309240">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E4123EE">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14:paraId="067E844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924F2A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52A260B">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A94333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B2423E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9B4E27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9EC1705">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14:paraId="61B1B08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88DB034">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04EA2DB2">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B4F1ECC">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ADFB3E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AE3A527">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849A2C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bl>
    <w:p w14:paraId="05597190">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注：1.本表应按照采购分项报价表中“产品名称”及采购一览表中产品序号的指标逐项填写，不得遗漏，否则，按无效投标处理。</w:t>
      </w:r>
    </w:p>
    <w:p w14:paraId="15ABE9E5">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p>
    <w:p w14:paraId="0E4E9787">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投标产品技术参数、指标”必须与投标文件中提供证明材料的实质性投标情况相一致。若在评标环节发现该项与投标文件中提供的证明材料的实质性投标情况不一致或直接复制招标文件“采购需求技术参数、指标”内容的，按无效投标处理。</w:t>
      </w:r>
    </w:p>
    <w:p w14:paraId="2F6E257C">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p>
    <w:p w14:paraId="157DAF30">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填写此表时以招标项目参数要求为基本投标要求，满足招标项目参数要求的指标需在“偏离”中列出“0”；超出、不满足招标项目参数要求的指标需在“偏离”中列出“+”、“-”偏差，并做出详细说明；如果只注明“+”、“-”或未填写，将视为该项指标不投标。</w:t>
      </w:r>
    </w:p>
    <w:p w14:paraId="624E4B2C">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p>
    <w:p w14:paraId="7913CFE1">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4.投标人投标采购需求应具体、明确，含糊不清、不确切或伪造、编造证明材料的，按照实质性不投标处理。对伪造、编造证明材料的，将报送采购监管部门查处。</w:t>
      </w:r>
    </w:p>
    <w:p w14:paraId="1F935FCA">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14:paraId="235EE154">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14:paraId="6A0E797A">
      <w:pPr>
        <w:pStyle w:val="13"/>
        <w:ind w:firstLine="480"/>
        <w:rPr>
          <w:rFonts w:hAnsi="宋体" w:eastAsia="宋体" w:cs="宋体"/>
          <w:color w:val="000000" w:themeColor="text1"/>
          <w:sz w:val="24"/>
          <w:szCs w:val="24"/>
          <w:lang w:val="zh-CN"/>
          <w14:textFill>
            <w14:solidFill>
              <w14:schemeClr w14:val="tx1"/>
            </w14:solidFill>
          </w14:textFill>
        </w:rPr>
      </w:pPr>
    </w:p>
    <w:p w14:paraId="7A181ECF">
      <w:pPr>
        <w:pStyle w:val="13"/>
        <w:ind w:firstLine="480"/>
        <w:rPr>
          <w:rFonts w:hAnsi="宋体" w:eastAsia="宋体" w:cs="宋体"/>
          <w:color w:val="000000" w:themeColor="text1"/>
          <w:sz w:val="24"/>
          <w:szCs w:val="24"/>
          <w:lang w:val="zh-CN"/>
          <w14:textFill>
            <w14:solidFill>
              <w14:schemeClr w14:val="tx1"/>
            </w14:solidFill>
          </w14:textFill>
        </w:rPr>
      </w:pPr>
    </w:p>
    <w:p w14:paraId="1BC78B48">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1388CBF4">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6988ED6C">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40CC8CA0">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A3AE5C5">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0" w:name="_Toc14675"/>
      <w:bookmarkStart w:id="161" w:name="_Toc13693"/>
      <w:r>
        <w:rPr>
          <w:rFonts w:hint="eastAsia" w:ascii="宋体" w:hAnsi="宋体" w:eastAsia="宋体" w:cs="宋体"/>
          <w:b/>
          <w:color w:val="000000" w:themeColor="text1"/>
          <w:sz w:val="24"/>
          <w:szCs w:val="24"/>
          <w14:textFill>
            <w14:solidFill>
              <w14:schemeClr w14:val="tx1"/>
            </w14:solidFill>
          </w14:textFill>
        </w:rPr>
        <w:t>附件</w:t>
      </w:r>
      <w:bookmarkStart w:id="162" w:name="_Toc376936774"/>
      <w:bookmarkStart w:id="163" w:name="_Toc325726043"/>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：法定代表人证明书</w:t>
      </w:r>
      <w:bookmarkEnd w:id="160"/>
      <w:bookmarkEnd w:id="161"/>
      <w:bookmarkEnd w:id="162"/>
      <w:bookmarkEnd w:id="163"/>
    </w:p>
    <w:p w14:paraId="6D24AA92">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14:paraId="7F61D142">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法定代表人证明书</w:t>
      </w:r>
    </w:p>
    <w:p w14:paraId="1131CE7E">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64E5FA7D">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海东乐都区乐欣中堃项目管理有限公司</w:t>
      </w:r>
    </w:p>
    <w:p w14:paraId="7725D999">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36D65AC9">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sz w:val="24"/>
          <w:szCs w:val="24"/>
          <w14:textFill>
            <w14:solidFill>
              <w14:schemeClr w14:val="tx1"/>
            </w14:solidFill>
          </w14:textFill>
        </w:rPr>
        <w:t>现任我单位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职务，为法定代表人，特此证明。</w:t>
      </w:r>
    </w:p>
    <w:p w14:paraId="69E5E126">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23A1D68B">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法定代表人基本情况：</w:t>
      </w:r>
    </w:p>
    <w:p w14:paraId="567D8766">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民族：</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6E8F041">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03A804E">
      <w:pPr>
        <w:autoSpaceDE w:val="0"/>
        <w:autoSpaceDN w:val="0"/>
        <w:spacing w:line="360" w:lineRule="auto"/>
        <w:ind w:firstLine="0" w:firstLineChars="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319F09F">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附法定代表人第二代身份证双面扫描（或复印）件</w:t>
      </w:r>
    </w:p>
    <w:p w14:paraId="10E2F3FA">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2EFC4BAD">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5C393179">
      <w:pPr>
        <w:pStyle w:val="13"/>
        <w:ind w:firstLine="480"/>
        <w:rPr>
          <w:rFonts w:hAnsi="宋体" w:eastAsia="宋体" w:cs="宋体"/>
          <w:color w:val="000000" w:themeColor="text1"/>
          <w:sz w:val="24"/>
          <w:szCs w:val="24"/>
          <w14:textFill>
            <w14:solidFill>
              <w14:schemeClr w14:val="tx1"/>
            </w14:solidFill>
          </w14:textFill>
        </w:rPr>
      </w:pPr>
    </w:p>
    <w:p w14:paraId="5AFF3FF1">
      <w:pPr>
        <w:pStyle w:val="13"/>
        <w:ind w:firstLine="480"/>
        <w:rPr>
          <w:rFonts w:hAnsi="宋体" w:eastAsia="宋体" w:cs="宋体"/>
          <w:color w:val="000000" w:themeColor="text1"/>
          <w:sz w:val="24"/>
          <w:szCs w:val="24"/>
          <w14:textFill>
            <w14:solidFill>
              <w14:schemeClr w14:val="tx1"/>
            </w14:solidFill>
          </w14:textFill>
        </w:rPr>
      </w:pPr>
    </w:p>
    <w:p w14:paraId="79832A87">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3E586CF8">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6FA8F049">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2C4EE350">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3ECE80E">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4" w:name="_Toc201287639"/>
      <w:bookmarkStart w:id="165" w:name="_Toc324756736"/>
      <w:bookmarkStart w:id="166" w:name="_Toc29201"/>
      <w:bookmarkStart w:id="167" w:name="_Toc31614"/>
      <w:r>
        <w:rPr>
          <w:rFonts w:hint="eastAsia" w:ascii="宋体" w:hAnsi="宋体" w:eastAsia="宋体" w:cs="宋体"/>
          <w:b/>
          <w:color w:val="000000" w:themeColor="text1"/>
          <w:sz w:val="24"/>
          <w:szCs w:val="24"/>
          <w14:textFill>
            <w14:solidFill>
              <w14:schemeClr w14:val="tx1"/>
            </w14:solidFill>
          </w14:textFill>
        </w:rPr>
        <w:t>附件</w:t>
      </w:r>
      <w:bookmarkEnd w:id="164"/>
      <w:bookmarkEnd w:id="165"/>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：法定代表人授权书</w:t>
      </w:r>
      <w:bookmarkEnd w:id="166"/>
      <w:bookmarkEnd w:id="167"/>
    </w:p>
    <w:p w14:paraId="64A378C3">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75C7815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法定代表人授权书</w:t>
      </w:r>
    </w:p>
    <w:p w14:paraId="7BD612D2">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1FA2336E">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海东乐都区乐欣中堃项目管理有限公司</w:t>
      </w:r>
    </w:p>
    <w:p w14:paraId="1A9BD82D">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p>
    <w:p w14:paraId="633EB1B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（供应商名称）  </w:t>
      </w:r>
      <w:r>
        <w:rPr>
          <w:rFonts w:hint="eastAsia" w:ascii="宋体" w:hAnsi="宋体" w:eastAsia="宋体" w:cs="宋体"/>
          <w:color w:val="000000" w:themeColor="text1"/>
          <w:sz w:val="24"/>
          <w:szCs w:val="24"/>
          <w14:textFill>
            <w14:solidFill>
              <w14:schemeClr w14:val="tx1"/>
            </w14:solidFill>
          </w14:textFill>
        </w:rPr>
        <w:t>系中华人民共和国合法企业，法定地址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60B5744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sz w:val="24"/>
          <w:szCs w:val="24"/>
          <w14:textFill>
            <w14:solidFill>
              <w14:schemeClr w14:val="tx1"/>
            </w14:solidFill>
          </w14:textFill>
        </w:rPr>
        <w:t>特授权</w:t>
      </w:r>
      <w:r>
        <w:rPr>
          <w:rFonts w:hint="eastAsia" w:ascii="宋体" w:hAnsi="宋体" w:eastAsia="宋体" w:cs="宋体"/>
          <w:color w:val="000000" w:themeColor="text1"/>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sz w:val="24"/>
          <w:szCs w:val="24"/>
          <w14:textFill>
            <w14:solidFill>
              <w14:schemeClr w14:val="tx1"/>
            </w14:solidFill>
          </w14:textFill>
        </w:rPr>
        <w:t>代表我单位全权办理针对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项目的磋商、答疑等具体工作，并签署全部有关的文件、资料。</w:t>
      </w:r>
    </w:p>
    <w:p w14:paraId="0796DF2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我单位对被授权人的签名负全部责任。</w:t>
      </w:r>
    </w:p>
    <w:p w14:paraId="4C4730E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7A9C3FA0">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1B05F59">
      <w:pPr>
        <w:autoSpaceDE w:val="0"/>
        <w:autoSpaceDN w:val="0"/>
        <w:spacing w:line="360" w:lineRule="auto"/>
        <w:ind w:left="0" w:leftChars="0" w:firstLine="0" w:firstLineChars="0"/>
        <w:rPr>
          <w:rFonts w:hint="default"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授权期限：</w:t>
      </w:r>
      <w:r>
        <w:rPr>
          <w:rFonts w:hint="eastAsia" w:ascii="宋体" w:hAnsi="宋体" w:eastAsia="宋体" w:cs="宋体"/>
          <w:color w:val="000000" w:themeColor="text1"/>
          <w:kern w:val="0"/>
          <w:sz w:val="24"/>
          <w:highlight w:val="none"/>
          <w:lang w:val="en-US" w:eastAsia="zh-CN"/>
          <w14:textFill>
            <w14:solidFill>
              <w14:schemeClr w14:val="tx1"/>
            </w14:solidFill>
          </w14:textFill>
        </w:rPr>
        <w:t>授权期限自</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年</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月</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日至</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年</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月</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日</w:t>
      </w:r>
    </w:p>
    <w:p w14:paraId="70091E9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F664F9D">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6593F8CE">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A112199">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被授权人（委托代理人）签字：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授权人（法定代表人）签字：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4B3E1F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职务：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33C0EC0">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附被授权人第二代身份证双面扫描（或复印）件</w:t>
      </w:r>
    </w:p>
    <w:p w14:paraId="565D4752">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3135268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1C6844B">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170EC84">
      <w:pPr>
        <w:pStyle w:val="13"/>
        <w:ind w:firstLine="480"/>
        <w:rPr>
          <w:rFonts w:hAnsi="宋体" w:eastAsia="宋体" w:cs="宋体"/>
          <w:color w:val="000000" w:themeColor="text1"/>
          <w:sz w:val="24"/>
          <w:szCs w:val="24"/>
          <w14:textFill>
            <w14:solidFill>
              <w14:schemeClr w14:val="tx1"/>
            </w14:solidFill>
          </w14:textFill>
        </w:rPr>
      </w:pPr>
    </w:p>
    <w:p w14:paraId="35F8BA69">
      <w:pPr>
        <w:pStyle w:val="13"/>
        <w:ind w:firstLine="480"/>
        <w:rPr>
          <w:rFonts w:hAnsi="宋体" w:eastAsia="宋体" w:cs="宋体"/>
          <w:color w:val="000000" w:themeColor="text1"/>
          <w:sz w:val="24"/>
          <w:szCs w:val="24"/>
          <w14:textFill>
            <w14:solidFill>
              <w14:schemeClr w14:val="tx1"/>
            </w14:solidFill>
          </w14:textFill>
        </w:rPr>
      </w:pPr>
    </w:p>
    <w:p w14:paraId="19D8060F">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02A2103">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448A1E39">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0310A52">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8" w:name="_Toc30284"/>
      <w:bookmarkStart w:id="169" w:name="_Toc25884"/>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：供应商承诺函</w:t>
      </w:r>
      <w:bookmarkEnd w:id="168"/>
      <w:bookmarkEnd w:id="169"/>
    </w:p>
    <w:p w14:paraId="70265ECD">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14:paraId="03292A49">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供应商承诺函</w:t>
      </w:r>
    </w:p>
    <w:p w14:paraId="0BD819A4">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0E2D07D8">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海东乐都区乐欣中堃项目管理有限公司</w:t>
      </w:r>
    </w:p>
    <w:p w14:paraId="4662FF4F">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关于贵方202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项目名称/包号        </w:t>
      </w:r>
      <w:r>
        <w:rPr>
          <w:rFonts w:hint="eastAsia" w:ascii="宋体" w:hAnsi="宋体" w:eastAsia="宋体" w:cs="宋体"/>
          <w:color w:val="000000" w:themeColor="text1"/>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sz w:val="24"/>
          <w:szCs w:val="24"/>
          <w:u w:val="single"/>
          <w14:textFill>
            <w14:solidFill>
              <w14:schemeClr w14:val="tx1"/>
            </w14:solidFill>
          </w14:textFill>
        </w:rPr>
        <w:t>（供应商名称）</w:t>
      </w:r>
      <w:r>
        <w:rPr>
          <w:rFonts w:hint="eastAsia" w:ascii="宋体" w:hAnsi="宋体" w:eastAsia="宋体" w:cs="宋体"/>
          <w:color w:val="000000" w:themeColor="text1"/>
          <w:sz w:val="24"/>
          <w:szCs w:val="24"/>
          <w14:textFill>
            <w14:solidFill>
              <w14:schemeClr w14:val="tx1"/>
            </w14:solidFill>
          </w14:textFill>
        </w:rPr>
        <w:t>，在此作如下承诺：</w:t>
      </w:r>
    </w:p>
    <w:p w14:paraId="7A5013DB">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1、完全理解和接受磋商文件的一切规定和要求；</w:t>
      </w:r>
    </w:p>
    <w:p w14:paraId="73E2C6D0">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523D8A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3、在整个磋商过程中我方若有违规行为，贵方可按磋商文件之规定给予处罚，我方完全接受。</w:t>
      </w:r>
    </w:p>
    <w:p w14:paraId="1071ECC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4、若成交，本承诺将成为合同不可分割的一部分，与合同具有同等的法律效力。</w:t>
      </w:r>
    </w:p>
    <w:p w14:paraId="1BA7D30A">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32C99B9E">
      <w:pPr>
        <w:pStyle w:val="13"/>
        <w:ind w:firstLine="480"/>
        <w:rPr>
          <w:rFonts w:hAnsi="宋体" w:eastAsia="宋体" w:cs="宋体"/>
          <w:color w:val="000000" w:themeColor="text1"/>
          <w:sz w:val="24"/>
          <w:szCs w:val="24"/>
          <w14:textFill>
            <w14:solidFill>
              <w14:schemeClr w14:val="tx1"/>
            </w14:solidFill>
          </w14:textFill>
        </w:rPr>
      </w:pPr>
    </w:p>
    <w:p w14:paraId="59EFF9AC">
      <w:pPr>
        <w:pStyle w:val="13"/>
        <w:ind w:firstLine="480"/>
        <w:rPr>
          <w:rFonts w:hAnsi="宋体" w:eastAsia="宋体" w:cs="宋体"/>
          <w:color w:val="000000" w:themeColor="text1"/>
          <w:sz w:val="24"/>
          <w:szCs w:val="24"/>
          <w14:textFill>
            <w14:solidFill>
              <w14:schemeClr w14:val="tx1"/>
            </w14:solidFill>
          </w14:textFill>
        </w:rPr>
      </w:pPr>
    </w:p>
    <w:p w14:paraId="40E864AC">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73245F40">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0F3D5D27">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3AAD30B1">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3543D470">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682A5A26">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B8429D9">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0" w:name="_Toc11349"/>
      <w:bookmarkStart w:id="171" w:name="_Toc11173"/>
      <w:r>
        <w:rPr>
          <w:rFonts w:hint="eastAsia" w:ascii="宋体" w:hAnsi="宋体" w:eastAsia="宋体" w:cs="宋体"/>
          <w:b/>
          <w:color w:val="000000" w:themeColor="text1"/>
          <w:sz w:val="24"/>
          <w:szCs w:val="24"/>
          <w14:textFill>
            <w14:solidFill>
              <w14:schemeClr w14:val="tx1"/>
            </w14:solidFill>
          </w14:textFill>
        </w:rPr>
        <w:t>附件</w:t>
      </w:r>
      <w:bookmarkStart w:id="172" w:name="_Toc376936779"/>
      <w:bookmarkStart w:id="173" w:name="_Toc365019584"/>
      <w:bookmarkStart w:id="174" w:name="_Toc351475542"/>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：供应商诚信承诺书</w:t>
      </w:r>
      <w:bookmarkEnd w:id="170"/>
      <w:bookmarkEnd w:id="171"/>
      <w:bookmarkEnd w:id="172"/>
      <w:bookmarkEnd w:id="173"/>
      <w:bookmarkEnd w:id="174"/>
    </w:p>
    <w:p w14:paraId="3CB50D7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4304287">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供应商诚信承诺书</w:t>
      </w:r>
    </w:p>
    <w:p w14:paraId="3F73BD9E">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67E7BCB2">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海东乐都区乐欣中堃项目管理有限公司</w:t>
      </w:r>
    </w:p>
    <w:p w14:paraId="57EB6CD8">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为了诚实、客观、有序地参与青海省政府采购活动，愿就以下内容作出承诺：</w:t>
      </w:r>
    </w:p>
    <w:p w14:paraId="3E69108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14:paraId="50A50A52">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二、参加</w:t>
      </w: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r>
        <w:rPr>
          <w:rFonts w:hint="eastAsia" w:ascii="宋体" w:hAnsi="宋体" w:eastAsia="宋体" w:cs="宋体"/>
          <w:color w:val="000000" w:themeColor="text1"/>
          <w:sz w:val="24"/>
          <w:szCs w:val="24"/>
          <w14:textFill>
            <w14:solidFill>
              <w14:schemeClr w14:val="tx1"/>
            </w14:solidFill>
          </w14:textFill>
        </w:rPr>
        <w:t>组织的政府采购活动时，严格按照磋商文件的规定和要求提供所需的相关材料，并对所提供的各类资料的真实性负责，不虚假应标，不虚列业绩。</w:t>
      </w:r>
    </w:p>
    <w:p w14:paraId="355372D0">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三、尊重参与政府采购活动各相关方的合法行为，接受政府采购活动依法形成的意见、结果。</w:t>
      </w:r>
    </w:p>
    <w:p w14:paraId="39216A3B">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四、依法参加政府采购活动，不围标、串标，维护市场秩序，不提供“三无”产品、以次充好。</w:t>
      </w:r>
    </w:p>
    <w:p w14:paraId="49DB4BBA">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2894CF3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六、认真履行成交供应商应承担的责任和义务，全面执行采购合同规定的各项内容，保质保量地按时提供采购物品。</w:t>
      </w:r>
    </w:p>
    <w:p w14:paraId="38CD1FC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14:paraId="428AB75D">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本承诺是采购项目响应文件的组成部分。</w:t>
      </w:r>
    </w:p>
    <w:p w14:paraId="4E83F68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0345DC88">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5C6CB4C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6E55499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44A62113">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4BEE88EE">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r>
        <w:rPr>
          <w:rFonts w:hint="eastAsia" w:ascii="宋体" w:hAnsi="宋体" w:eastAsia="宋体" w:cs="宋体"/>
          <w:b/>
          <w:color w:val="000000" w:themeColor="text1"/>
          <w:sz w:val="24"/>
          <w:szCs w:val="24"/>
          <w14:textFill>
            <w14:solidFill>
              <w14:schemeClr w14:val="tx1"/>
            </w14:solidFill>
          </w14:textFill>
        </w:rPr>
        <w:br w:type="page"/>
      </w:r>
    </w:p>
    <w:p w14:paraId="6AD5CF64">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5" w:name="_Toc25993"/>
      <w:bookmarkStart w:id="176" w:name="_Toc7486"/>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：资格证明材料</w:t>
      </w:r>
      <w:bookmarkEnd w:id="175"/>
      <w:bookmarkEnd w:id="176"/>
    </w:p>
    <w:p w14:paraId="6CF355C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51E96208">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资格证明材料</w:t>
      </w:r>
    </w:p>
    <w:p w14:paraId="6BD3B0B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564B810B">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资格证明材料包括：</w:t>
      </w:r>
    </w:p>
    <w:p w14:paraId="7374CF41">
      <w:pPr>
        <w:numPr>
          <w:ilvl w:val="0"/>
          <w:numId w:val="5"/>
        </w:num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14:paraId="5D9DCA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6AA28A4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文件规定的有关资格证书、许可证书、认证等；</w:t>
      </w:r>
    </w:p>
    <w:p w14:paraId="7190F7D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认为有必要提供的其他资格证明文件。</w:t>
      </w:r>
    </w:p>
    <w:p w14:paraId="5627E5F4">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470A0026">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7" w:name="_Toc32130"/>
      <w:bookmarkStart w:id="178" w:name="_Toc19128"/>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：财务状况证明</w:t>
      </w:r>
      <w:bookmarkEnd w:id="177"/>
      <w:bookmarkEnd w:id="178"/>
    </w:p>
    <w:p w14:paraId="0412BC41">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14:paraId="491871C1">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财务状况证明</w:t>
      </w:r>
    </w:p>
    <w:p w14:paraId="6D82494A">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14:paraId="6CA1D7BD">
      <w:pPr>
        <w:autoSpaceDE w:val="0"/>
        <w:autoSpaceDN w:val="0"/>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按照磋商文件第2.2款（1）中第&lt;2&gt;条规定提供以下相关材料。</w:t>
      </w:r>
    </w:p>
    <w:p w14:paraId="3AC7E2DF">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供应商是法人的，提供基本开户银行近三个月内出具的资信证明（同时提供基本存款账户开户许可证）</w:t>
      </w:r>
      <w:r>
        <w:rPr>
          <w:rFonts w:hint="eastAsia" w:ascii="宋体" w:hAnsi="宋体" w:eastAsia="宋体" w:cs="宋体"/>
          <w:color w:val="000000" w:themeColor="text1"/>
          <w:sz w:val="24"/>
          <w:szCs w:val="24"/>
          <w:lang w:val="en-US" w:eastAsia="zh-CN"/>
          <w14:textFill>
            <w14:solidFill>
              <w14:schemeClr w14:val="tx1"/>
            </w14:solidFill>
          </w14:textFill>
        </w:rPr>
        <w:t>或2022年度（或2023年度）</w:t>
      </w:r>
      <w:r>
        <w:rPr>
          <w:rFonts w:hint="eastAsia" w:ascii="宋体" w:hAnsi="宋体" w:eastAsia="宋体" w:cs="宋体"/>
          <w:color w:val="000000" w:themeColor="text1"/>
          <w:sz w:val="24"/>
          <w:szCs w:val="24"/>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4"/>
          <w:szCs w:val="24"/>
        </w:rPr>
        <w:t>供应商是其他组织和自然人，没有经审计的财务报告，可以提供基本开户银行出具的资信证明（同时提供基本存款账户开户许可证）。</w:t>
      </w:r>
    </w:p>
    <w:p w14:paraId="0DE75E77">
      <w:pPr>
        <w:wordWrap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近</w:t>
      </w:r>
      <w:r>
        <w:rPr>
          <w:rFonts w:hint="eastAsia" w:ascii="宋体" w:hAnsi="宋体" w:eastAsia="宋体" w:cs="宋体"/>
          <w:color w:val="000000" w:themeColor="text1"/>
          <w:sz w:val="24"/>
          <w14:textFill>
            <w14:solidFill>
              <w14:schemeClr w14:val="tx1"/>
            </w14:solidFill>
          </w14:textFill>
        </w:rPr>
        <w:t>半年内任意</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个月</w:t>
      </w:r>
      <w:r>
        <w:rPr>
          <w:rFonts w:hint="eastAsia" w:ascii="宋体" w:hAnsi="宋体" w:eastAsia="宋体" w:cs="宋体"/>
          <w:color w:val="000000" w:themeColor="text1"/>
          <w:sz w:val="24"/>
          <w:highlight w:val="none"/>
          <w:lang w:val="zh-CN"/>
          <w14:textFill>
            <w14:solidFill>
              <w14:schemeClr w14:val="tx1"/>
            </w14:solidFill>
          </w14:textFill>
        </w:rPr>
        <w:t>依法缴纳税</w:t>
      </w:r>
      <w:r>
        <w:rPr>
          <w:rFonts w:hint="eastAsia" w:ascii="宋体" w:hAnsi="宋体" w:eastAsia="宋体" w:cs="宋体"/>
          <w:color w:val="000000" w:themeColor="text1"/>
          <w:sz w:val="24"/>
          <w:lang w:val="zh-CN"/>
          <w14:textFill>
            <w14:solidFill>
              <w14:schemeClr w14:val="tx1"/>
            </w14:solidFill>
          </w14:textFill>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color w:val="000000" w:themeColor="text1"/>
          <w:sz w:val="24"/>
          <w:lang w:val="zh-CN"/>
          <w14:textFill>
            <w14:solidFill>
              <w14:schemeClr w14:val="tx1"/>
            </w14:solidFill>
          </w14:textFill>
        </w:rPr>
        <w:br w:type="page"/>
      </w:r>
    </w:p>
    <w:p w14:paraId="3F03AB94">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9" w:name="_Toc23114"/>
      <w:bookmarkStart w:id="180" w:name="_Toc27149"/>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14:paraId="2D98005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14:paraId="163777C1">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14:paraId="1660EC36">
      <w:pPr>
        <w:autoSpaceDE w:val="0"/>
        <w:autoSpaceDN w:val="0"/>
        <w:spacing w:line="360" w:lineRule="auto"/>
        <w:ind w:firstLine="482"/>
        <w:rPr>
          <w:rFonts w:ascii="宋体" w:hAnsi="宋体" w:eastAsia="宋体" w:cs="宋体"/>
          <w:b/>
          <w:color w:val="000000" w:themeColor="text1"/>
          <w:sz w:val="24"/>
          <w:szCs w:val="24"/>
          <w:lang w:val="zh-CN"/>
          <w14:textFill>
            <w14:solidFill>
              <w14:schemeClr w14:val="tx1"/>
            </w14:solidFill>
          </w14:textFill>
        </w:rPr>
      </w:pPr>
    </w:p>
    <w:p w14:paraId="788DB934">
      <w:pPr>
        <w:autoSpaceDE w:val="0"/>
        <w:autoSpaceDN w:val="0"/>
        <w:spacing w:line="360" w:lineRule="auto"/>
        <w:ind w:firstLine="48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为保证本项目合同的顺利履行，</w:t>
      </w:r>
      <w:r>
        <w:rPr>
          <w:rFonts w:hint="eastAsia" w:ascii="宋体" w:hAnsi="宋体" w:eastAsia="宋体" w:cs="宋体"/>
          <w:bCs/>
          <w:color w:val="000000" w:themeColor="text1"/>
          <w:sz w:val="24"/>
          <w:szCs w:val="24"/>
          <w14:textFill>
            <w14:solidFill>
              <w14:schemeClr w14:val="tx1"/>
            </w14:solidFill>
          </w14:textFill>
        </w:rPr>
        <w:t>供应商</w:t>
      </w:r>
      <w:r>
        <w:rPr>
          <w:rFonts w:hint="eastAsia" w:ascii="宋体" w:hAnsi="宋体" w:eastAsia="宋体" w:cs="宋体"/>
          <w:bCs/>
          <w:color w:val="000000" w:themeColor="text1"/>
          <w:sz w:val="24"/>
          <w:szCs w:val="24"/>
          <w:lang w:val="zh-CN"/>
          <w14:textFill>
            <w14:solidFill>
              <w14:schemeClr w14:val="tx1"/>
            </w14:solidFill>
          </w14:textFill>
        </w:rPr>
        <w:t>必须具备履行合同的设备和专业技术能力，须提供必须具备履行合同的设备和专业技术能力的承诺函（格式自拟）。</w:t>
      </w:r>
    </w:p>
    <w:p w14:paraId="43991149">
      <w:pPr>
        <w:autoSpaceDE w:val="0"/>
        <w:autoSpaceDN w:val="0"/>
        <w:spacing w:line="360" w:lineRule="auto"/>
        <w:ind w:firstLine="482"/>
        <w:rPr>
          <w:rFonts w:ascii="宋体" w:hAnsi="宋体" w:eastAsia="宋体" w:cs="宋体"/>
          <w:b/>
          <w:color w:val="000000" w:themeColor="text1"/>
          <w:sz w:val="24"/>
          <w:szCs w:val="24"/>
          <w14:textFill>
            <w14:solidFill>
              <w14:schemeClr w14:val="tx1"/>
            </w14:solidFill>
          </w14:textFill>
        </w:rPr>
      </w:pPr>
    </w:p>
    <w:p w14:paraId="57A27F9C">
      <w:pPr>
        <w:ind w:firstLine="0" w:firstLineChars="0"/>
        <w:rPr>
          <w:rFonts w:ascii="宋体" w:hAnsi="宋体" w:eastAsia="宋体" w:cs="宋体"/>
          <w:b/>
          <w:color w:val="000000" w:themeColor="text1"/>
          <w:sz w:val="24"/>
          <w:szCs w:val="24"/>
          <w14:textFill>
            <w14:solidFill>
              <w14:schemeClr w14:val="tx1"/>
            </w14:solidFill>
          </w14:textFill>
        </w:rPr>
      </w:pPr>
    </w:p>
    <w:p w14:paraId="55FADA50">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附件1</w:t>
      </w:r>
      <w:bookmarkStart w:id="181" w:name="_Toc325726049"/>
      <w:bookmarkStart w:id="182" w:name="_Toc376936781"/>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w:t>
      </w:r>
      <w:bookmarkEnd w:id="181"/>
      <w:bookmarkEnd w:id="182"/>
      <w:r>
        <w:rPr>
          <w:rFonts w:hint="eastAsia" w:ascii="宋体" w:hAnsi="宋体" w:eastAsia="宋体" w:cs="宋体"/>
          <w:b/>
          <w:color w:val="000000" w:themeColor="text1"/>
          <w:sz w:val="24"/>
          <w:szCs w:val="24"/>
          <w14:textFill>
            <w14:solidFill>
              <w14:schemeClr w14:val="tx1"/>
            </w14:solidFill>
          </w14:textFill>
        </w:rPr>
        <w:t>无重大违法记录声明</w:t>
      </w:r>
      <w:bookmarkEnd w:id="179"/>
      <w:bookmarkEnd w:id="180"/>
    </w:p>
    <w:p w14:paraId="437B90A4">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47CDC833">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无重大违法记录声明</w:t>
      </w:r>
    </w:p>
    <w:p w14:paraId="53588C09">
      <w:pPr>
        <w:spacing w:line="360" w:lineRule="auto"/>
        <w:ind w:firstLine="482"/>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lang w:eastAsia="zh-CN"/>
          <w14:textFill>
            <w14:solidFill>
              <w14:schemeClr w14:val="tx1"/>
            </w14:solidFill>
          </w14:textFill>
        </w:rPr>
        <w:t>海东乐都区乐欣中堃项目管理有限公司</w:t>
      </w:r>
    </w:p>
    <w:p w14:paraId="58D860CC">
      <w:pPr>
        <w:spacing w:line="360" w:lineRule="auto"/>
        <w:ind w:firstLine="482"/>
        <w:rPr>
          <w:rFonts w:ascii="宋体" w:hAnsi="宋体" w:eastAsia="宋体" w:cs="宋体"/>
          <w:b/>
          <w:bCs/>
          <w:color w:val="000000" w:themeColor="text1"/>
          <w:sz w:val="24"/>
          <w14:textFill>
            <w14:solidFill>
              <w14:schemeClr w14:val="tx1"/>
            </w14:solidFill>
          </w14:textFill>
        </w:rPr>
      </w:pPr>
    </w:p>
    <w:p w14:paraId="14FE17E8">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我单位参加本次政府采购项目活动前三年内，在经营活动中无重大违法活动 </w:t>
      </w:r>
    </w:p>
    <w:p w14:paraId="4EA3A79E">
      <w:pPr>
        <w:keepNext w:val="0"/>
        <w:keepLines w:val="0"/>
        <w:widowControl/>
        <w:suppressLineNumbers w:val="0"/>
        <w:ind w:left="0" w:leftChars="0" w:firstLine="0" w:firstLineChars="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记录，符合《政府采购法》规定的供应商资格条件。我方对此声明负全部法律责任。 </w:t>
      </w:r>
    </w:p>
    <w:p w14:paraId="319AFF0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特此声明。</w:t>
      </w:r>
    </w:p>
    <w:p w14:paraId="7A1AD684">
      <w:pPr>
        <w:spacing w:line="360" w:lineRule="auto"/>
        <w:ind w:firstLine="480"/>
        <w:rPr>
          <w:rFonts w:ascii="宋体" w:hAnsi="宋体" w:eastAsia="宋体" w:cs="宋体"/>
          <w:color w:val="000000" w:themeColor="text1"/>
          <w:sz w:val="24"/>
          <w14:textFill>
            <w14:solidFill>
              <w14:schemeClr w14:val="tx1"/>
            </w14:solidFill>
          </w14:textFill>
        </w:rPr>
      </w:pPr>
    </w:p>
    <w:p w14:paraId="3B66016C">
      <w:pPr>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附网站查询截图，截图中须显示“报告查看时间”，时间为响应截止时间前</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val="zh-CN"/>
          <w14:textFill>
            <w14:solidFill>
              <w14:schemeClr w14:val="tx1"/>
            </w14:solidFill>
          </w14:textFill>
        </w:rPr>
        <w:t>天内</w:t>
      </w:r>
      <w:r>
        <w:rPr>
          <w:rFonts w:hint="eastAsia" w:ascii="宋体" w:hAnsi="宋体"/>
          <w:color w:val="000000" w:themeColor="text1"/>
          <w:sz w:val="24"/>
          <w:szCs w:val="24"/>
          <w14:textFill>
            <w14:solidFill>
              <w14:schemeClr w14:val="tx1"/>
            </w14:solidFill>
          </w14:textFill>
        </w:rPr>
        <w:t>。</w:t>
      </w:r>
    </w:p>
    <w:p w14:paraId="5F82B40E">
      <w:pPr>
        <w:spacing w:line="360" w:lineRule="auto"/>
        <w:ind w:firstLine="480"/>
        <w:rPr>
          <w:rFonts w:ascii="宋体" w:hAnsi="宋体" w:eastAsia="宋体" w:cs="宋体"/>
          <w:color w:val="000000" w:themeColor="text1"/>
          <w:sz w:val="24"/>
          <w14:textFill>
            <w14:solidFill>
              <w14:schemeClr w14:val="tx1"/>
            </w14:solidFill>
          </w14:textFill>
        </w:rPr>
      </w:pPr>
    </w:p>
    <w:p w14:paraId="317F4753">
      <w:pPr>
        <w:spacing w:line="360" w:lineRule="auto"/>
        <w:ind w:firstLine="480"/>
        <w:rPr>
          <w:rFonts w:ascii="宋体" w:hAnsi="宋体" w:eastAsia="宋体" w:cs="宋体"/>
          <w:color w:val="000000" w:themeColor="text1"/>
          <w:sz w:val="24"/>
          <w14:textFill>
            <w14:solidFill>
              <w14:schemeClr w14:val="tx1"/>
            </w14:solidFill>
          </w14:textFill>
        </w:rPr>
      </w:pPr>
    </w:p>
    <w:p w14:paraId="7A4D2EDF">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4E87285D">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1900E82F">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42284A4E">
      <w:pPr>
        <w:wordWrap w:val="0"/>
        <w:spacing w:line="360" w:lineRule="auto"/>
        <w:ind w:firstLine="0" w:firstLineChars="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14:paraId="2F249936">
      <w:pPr>
        <w:keepNext/>
        <w:pageBreakBefore/>
        <w:widowControl/>
        <w:spacing w:line="360" w:lineRule="auto"/>
        <w:ind w:firstLine="0" w:firstLineChars="0"/>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83" w:name="_Toc22957"/>
      <w:bookmarkStart w:id="184" w:name="_Toc24531"/>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：磋商保证金</w:t>
      </w:r>
      <w:bookmarkEnd w:id="183"/>
      <w:bookmarkEnd w:id="184"/>
      <w:r>
        <w:rPr>
          <w:rFonts w:hint="eastAsia" w:ascii="宋体" w:hAnsi="宋体" w:eastAsia="宋体" w:cs="宋体"/>
          <w:b/>
          <w:color w:val="000000" w:themeColor="text1"/>
          <w:sz w:val="24"/>
          <w:szCs w:val="24"/>
          <w:lang w:val="en-US" w:eastAsia="zh-CN"/>
          <w14:textFill>
            <w14:solidFill>
              <w14:schemeClr w14:val="tx1"/>
            </w14:solidFill>
          </w14:textFill>
        </w:rPr>
        <w:t>证明</w:t>
      </w:r>
    </w:p>
    <w:p w14:paraId="46EA714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31A2DD3">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磋商保证金</w:t>
      </w:r>
      <w:r>
        <w:rPr>
          <w:rFonts w:hint="eastAsia" w:ascii="宋体" w:hAnsi="宋体" w:eastAsia="宋体" w:cs="宋体"/>
          <w:b/>
          <w:color w:val="000000" w:themeColor="text1"/>
          <w:sz w:val="24"/>
          <w:szCs w:val="24"/>
          <w:lang w:val="en-US" w:eastAsia="zh-CN"/>
          <w14:textFill>
            <w14:solidFill>
              <w14:schemeClr w14:val="tx1"/>
            </w14:solidFill>
          </w14:textFill>
        </w:rPr>
        <w:t>证明</w:t>
      </w:r>
    </w:p>
    <w:p w14:paraId="754FC839">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0952FA5A">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针对本项目的磋商保证金证明扫描（或复印）件</w:t>
      </w:r>
      <w:r>
        <w:rPr>
          <w:rFonts w:hint="eastAsia" w:ascii="宋体" w:hAnsi="宋体" w:eastAsia="宋体" w:cs="宋体"/>
          <w:bCs/>
          <w:color w:val="000000" w:themeColor="text1"/>
          <w:sz w:val="24"/>
          <w:szCs w:val="24"/>
          <w:lang w:val="en-US" w:eastAsia="zh-CN"/>
          <w14:textFill>
            <w14:solidFill>
              <w14:schemeClr w14:val="tx1"/>
            </w14:solidFill>
          </w14:textFill>
        </w:rPr>
        <w:t>附后</w:t>
      </w:r>
      <w:r>
        <w:rPr>
          <w:rFonts w:hint="eastAsia" w:ascii="宋体" w:hAnsi="宋体" w:eastAsia="宋体" w:cs="宋体"/>
          <w:bCs/>
          <w:color w:val="000000" w:themeColor="text1"/>
          <w:sz w:val="24"/>
          <w:szCs w:val="24"/>
          <w14:textFill>
            <w14:solidFill>
              <w14:schemeClr w14:val="tx1"/>
            </w14:solidFill>
          </w14:textFill>
        </w:rPr>
        <w:t>。</w:t>
      </w:r>
    </w:p>
    <w:p w14:paraId="704D1C8F">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14:paraId="20085305">
      <w:pPr>
        <w:keepNext/>
        <w:pageBreakBefore/>
        <w:widowControl/>
        <w:spacing w:line="360" w:lineRule="auto"/>
        <w:ind w:firstLine="0" w:firstLineChars="0"/>
        <w:outlineLvl w:val="1"/>
        <w:rPr>
          <w:rFonts w:hint="eastAsia" w:ascii="宋体" w:hAnsi="宋体" w:eastAsia="宋体" w:cs="宋体"/>
          <w:b/>
          <w:bCs w:val="0"/>
          <w:color w:val="000000" w:themeColor="text1"/>
          <w:sz w:val="24"/>
          <w:szCs w:val="24"/>
          <w14:textFill>
            <w14:solidFill>
              <w14:schemeClr w14:val="tx1"/>
            </w14:solidFill>
          </w14:textFill>
        </w:rPr>
      </w:pPr>
      <w:bookmarkStart w:id="185" w:name="_Toc26743"/>
      <w:r>
        <w:rPr>
          <w:rFonts w:hint="eastAsia" w:ascii="宋体" w:hAnsi="宋体" w:eastAsia="宋体" w:cs="宋体"/>
          <w:b/>
          <w:bCs w:val="0"/>
          <w:color w:val="000000" w:themeColor="text1"/>
          <w:sz w:val="24"/>
          <w:szCs w:val="24"/>
          <w14:textFill>
            <w14:solidFill>
              <w14:schemeClr w14:val="tx1"/>
            </w14:solidFill>
          </w14:textFill>
        </w:rPr>
        <w:t>附件1</w:t>
      </w:r>
      <w:r>
        <w:rPr>
          <w:rFonts w:hint="eastAsia" w:ascii="宋体" w:hAnsi="宋体" w:eastAsia="宋体" w:cs="宋体"/>
          <w:b/>
          <w:bCs w:val="0"/>
          <w:color w:val="000000" w:themeColor="text1"/>
          <w:sz w:val="24"/>
          <w:szCs w:val="24"/>
          <w:lang w:val="en-US" w:eastAsia="zh-CN"/>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供应商类似业绩</w:t>
      </w:r>
    </w:p>
    <w:p w14:paraId="05D793BB">
      <w:pPr>
        <w:spacing w:before="91" w:line="220" w:lineRule="auto"/>
        <w:ind w:left="0" w:leftChars="0" w:firstLine="0" w:firstLineChars="0"/>
        <w:jc w:val="center"/>
        <w:outlineLvl w:val="9"/>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4"/>
          <w:sz w:val="28"/>
          <w:szCs w:val="28"/>
          <w14:textFill>
            <w14:solidFill>
              <w14:schemeClr w14:val="tx1"/>
            </w14:solidFill>
          </w14:textFill>
        </w:rPr>
        <w:t>投标人的类似业绩证明材料</w:t>
      </w:r>
    </w:p>
    <w:p w14:paraId="0DC6F955">
      <w:pPr>
        <w:spacing w:before="78" w:line="352" w:lineRule="auto"/>
        <w:ind w:right="25"/>
        <w:jc w:val="both"/>
        <w:rPr>
          <w:rFonts w:ascii="宋体" w:hAnsi="宋体" w:eastAsia="宋体" w:cs="宋体"/>
          <w:color w:val="000000" w:themeColor="text1"/>
          <w:spacing w:val="2"/>
          <w:sz w:val="24"/>
          <w:szCs w:val="24"/>
          <w14:textFill>
            <w14:solidFill>
              <w14:schemeClr w14:val="tx1"/>
            </w14:solidFill>
          </w14:textFill>
        </w:rPr>
      </w:pPr>
    </w:p>
    <w:p w14:paraId="3DCFEC95">
      <w:pPr>
        <w:spacing w:before="78" w:line="352" w:lineRule="auto"/>
        <w:ind w:right="25"/>
        <w:jc w:val="both"/>
        <w:rPr>
          <w:rFonts w:ascii="宋体" w:hAnsi="宋体" w:eastAsia="宋体" w:cs="宋体"/>
          <w:color w:val="FF0000"/>
          <w:sz w:val="24"/>
          <w:szCs w:val="24"/>
        </w:rPr>
      </w:pPr>
      <w:r>
        <w:rPr>
          <w:rFonts w:ascii="宋体" w:hAnsi="宋体" w:eastAsia="宋体" w:cs="宋体"/>
          <w:color w:val="000000" w:themeColor="text1"/>
          <w:spacing w:val="2"/>
          <w:sz w:val="24"/>
          <w:szCs w:val="24"/>
          <w14:textFill>
            <w14:solidFill>
              <w14:schemeClr w14:val="tx1"/>
            </w14:solidFill>
          </w14:textFill>
        </w:rPr>
        <w:t>提供自</w:t>
      </w:r>
      <w:r>
        <w:rPr>
          <w:rFonts w:ascii="宋体" w:hAnsi="宋体" w:eastAsia="宋体" w:cs="宋体"/>
          <w:color w:val="auto"/>
          <w:spacing w:val="2"/>
          <w:sz w:val="24"/>
          <w:szCs w:val="24"/>
          <w:u w:val="none" w:color="auto"/>
        </w:rPr>
        <w:t>20</w:t>
      </w:r>
      <w:r>
        <w:rPr>
          <w:rFonts w:hint="eastAsia" w:ascii="宋体" w:hAnsi="宋体" w:eastAsia="宋体" w:cs="宋体"/>
          <w:color w:val="auto"/>
          <w:spacing w:val="2"/>
          <w:sz w:val="24"/>
          <w:szCs w:val="24"/>
          <w:u w:val="none" w:color="auto"/>
          <w:lang w:val="en-US" w:eastAsia="zh-CN"/>
        </w:rPr>
        <w:t>22</w:t>
      </w:r>
      <w:r>
        <w:rPr>
          <w:rFonts w:ascii="宋体" w:hAnsi="宋体" w:eastAsia="宋体" w:cs="宋体"/>
          <w:color w:val="auto"/>
          <w:spacing w:val="2"/>
          <w:sz w:val="24"/>
          <w:szCs w:val="24"/>
          <w:u w:val="none" w:color="auto"/>
        </w:rPr>
        <w:t>年</w:t>
      </w:r>
      <w:r>
        <w:rPr>
          <w:rFonts w:hint="eastAsia" w:ascii="宋体" w:hAnsi="宋体" w:eastAsia="宋体" w:cs="宋体"/>
          <w:color w:val="auto"/>
          <w:spacing w:val="2"/>
          <w:sz w:val="24"/>
          <w:szCs w:val="24"/>
          <w:u w:val="none" w:color="auto"/>
          <w:lang w:val="en-US" w:eastAsia="zh-CN"/>
        </w:rPr>
        <w:t>1月1日</w:t>
      </w:r>
      <w:r>
        <w:rPr>
          <w:rFonts w:ascii="宋体" w:hAnsi="宋体" w:eastAsia="宋体" w:cs="宋体"/>
          <w:color w:val="000000" w:themeColor="text1"/>
          <w:spacing w:val="2"/>
          <w:sz w:val="24"/>
          <w:szCs w:val="24"/>
          <w14:textFill>
            <w14:solidFill>
              <w14:schemeClr w14:val="tx1"/>
            </w14:solidFill>
          </w14:textFill>
        </w:rPr>
        <w:t>至今的类似业绩证明材料。</w:t>
      </w:r>
      <w:r>
        <w:rPr>
          <w:rFonts w:hint="eastAsia" w:ascii="宋体" w:hAnsi="宋体" w:eastAsia="宋体" w:cs="宋体"/>
          <w:sz w:val="24"/>
          <w:szCs w:val="24"/>
          <w:lang w:val="zh-CN"/>
        </w:rPr>
        <w:t>类似业绩是指与采购项目在</w:t>
      </w:r>
      <w:r>
        <w:rPr>
          <w:rFonts w:hint="eastAsia" w:ascii="宋体" w:hAnsi="宋体" w:cs="宋体"/>
          <w:sz w:val="24"/>
          <w:szCs w:val="24"/>
          <w:lang w:val="en-US" w:eastAsia="zh-CN"/>
        </w:rPr>
        <w:t>货物（服务）</w:t>
      </w:r>
      <w:r>
        <w:rPr>
          <w:rFonts w:hint="eastAsia" w:ascii="宋体" w:hAnsi="宋体" w:eastAsia="宋体" w:cs="宋体"/>
          <w:sz w:val="24"/>
          <w:szCs w:val="24"/>
          <w:lang w:val="zh-CN"/>
        </w:rPr>
        <w:t>类型等方面相同或相近的项目</w:t>
      </w:r>
      <w:r>
        <w:rPr>
          <w:rFonts w:hint="eastAsia" w:ascii="宋体" w:hAnsi="宋体" w:cs="宋体"/>
          <w:sz w:val="24"/>
          <w:szCs w:val="24"/>
          <w:lang w:val="zh-CN"/>
        </w:rPr>
        <w:t>，</w:t>
      </w:r>
      <w:r>
        <w:rPr>
          <w:rFonts w:hint="eastAsia" w:ascii="宋体" w:hAnsi="宋体" w:eastAsia="宋体" w:cs="宋体"/>
          <w:sz w:val="24"/>
          <w:szCs w:val="24"/>
          <w:lang w:val="zh-CN"/>
        </w:rPr>
        <w:t>需提供有效的中标</w:t>
      </w:r>
      <w:r>
        <w:rPr>
          <w:rFonts w:hint="eastAsia" w:ascii="宋体" w:hAnsi="宋体" w:cs="宋体"/>
          <w:sz w:val="24"/>
          <w:szCs w:val="24"/>
          <w:lang w:val="zh-CN"/>
        </w:rPr>
        <w:t>（</w:t>
      </w:r>
      <w:r>
        <w:rPr>
          <w:rFonts w:hint="eastAsia" w:ascii="宋体" w:hAnsi="宋体" w:eastAsia="宋体" w:cs="宋体"/>
          <w:sz w:val="24"/>
          <w:szCs w:val="24"/>
          <w:lang w:val="zh-CN"/>
        </w:rPr>
        <w:t>成交</w:t>
      </w:r>
      <w:r>
        <w:rPr>
          <w:rFonts w:hint="eastAsia" w:ascii="宋体" w:hAnsi="宋体" w:cs="宋体"/>
          <w:sz w:val="24"/>
          <w:szCs w:val="24"/>
          <w:lang w:val="zh-CN"/>
        </w:rPr>
        <w:t>）</w:t>
      </w:r>
      <w:r>
        <w:rPr>
          <w:rFonts w:hint="eastAsia" w:ascii="宋体" w:hAnsi="宋体" w:eastAsia="宋体" w:cs="宋体"/>
          <w:sz w:val="24"/>
          <w:szCs w:val="24"/>
          <w:lang w:val="zh-CN"/>
        </w:rPr>
        <w:t>通知书或者包含合同首页、标的及金额所在页、采购合同签字盖章页的合同复印（或扫描）件。</w:t>
      </w:r>
    </w:p>
    <w:p w14:paraId="3D8E8F32">
      <w:pPr>
        <w:rPr>
          <w:rFonts w:hint="eastAsia" w:ascii="宋体" w:hAnsi="宋体" w:eastAsia="宋体" w:cs="宋体"/>
          <w:b/>
          <w:color w:val="000000" w:themeColor="text1"/>
          <w:sz w:val="24"/>
          <w:szCs w:val="24"/>
          <w14:textFill>
            <w14:solidFill>
              <w14:schemeClr w14:val="tx1"/>
            </w14:solidFill>
          </w14:textFill>
        </w:rPr>
      </w:pPr>
    </w:p>
    <w:p w14:paraId="58ECEE4A">
      <w:pPr>
        <w:keepNext/>
        <w:pageBreakBefore/>
        <w:widowControl/>
        <w:spacing w:line="360" w:lineRule="auto"/>
        <w:ind w:firstLine="0" w:firstLineChars="0"/>
        <w:outlineLvl w:val="1"/>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附件1</w:t>
      </w: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享受政府采购政策优惠的证明资料</w:t>
      </w:r>
    </w:p>
    <w:p w14:paraId="674F3FA3">
      <w:pPr>
        <w:autoSpaceDE w:val="0"/>
        <w:autoSpaceDN w:val="0"/>
        <w:spacing w:line="360" w:lineRule="auto"/>
        <w:ind w:firstLine="482"/>
        <w:jc w:val="center"/>
        <w:rPr>
          <w:rFonts w:ascii="宋体" w:hAnsi="宋体" w:eastAsia="宋体" w:cs="宋体"/>
          <w:b/>
          <w:bCs/>
          <w:color w:val="000000" w:themeColor="text1"/>
          <w:sz w:val="36"/>
          <w:szCs w:val="36"/>
          <w:lang w:val="zh-CN"/>
          <w14:textFill>
            <w14:solidFill>
              <w14:schemeClr w14:val="tx1"/>
            </w14:solidFill>
          </w14:textFill>
        </w:rPr>
      </w:pPr>
      <w:bookmarkStart w:id="186" w:name="_Toc12160"/>
      <w:bookmarkStart w:id="187" w:name="_Toc14211_WPSOffice_Level3"/>
      <w:bookmarkStart w:id="188" w:name="_Toc11740"/>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8"/>
          <w:szCs w:val="28"/>
          <w14:textFill>
            <w14:solidFill>
              <w14:schemeClr w14:val="tx1"/>
            </w14:solidFill>
          </w14:textFill>
        </w:rPr>
        <w:t>中小企业声明函</w:t>
      </w:r>
    </w:p>
    <w:p w14:paraId="1EF0235A">
      <w:pPr>
        <w:autoSpaceDE w:val="0"/>
        <w:autoSpaceDN w:val="0"/>
        <w:spacing w:line="360" w:lineRule="auto"/>
        <w:ind w:firstLine="0" w:firstLineChars="0"/>
        <w:rPr>
          <w:rFonts w:hint="eastAsia" w:ascii="宋体" w:hAnsi="宋体" w:eastAsia="宋体" w:cs="宋体"/>
          <w:b/>
          <w:bCs/>
          <w:color w:val="000000" w:themeColor="text1"/>
          <w:sz w:val="24"/>
          <w:szCs w:val="24"/>
          <w:lang w:val="zh-CN"/>
          <w14:textFill>
            <w14:solidFill>
              <w14:schemeClr w14:val="tx1"/>
            </w14:solidFill>
          </w14:textFill>
        </w:rPr>
      </w:pPr>
    </w:p>
    <w:p w14:paraId="2F369EE3">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致：海东乐都区乐欣中堃项目管理有限公司</w:t>
      </w:r>
    </w:p>
    <w:p w14:paraId="16878516">
      <w:pPr>
        <w:widowControl/>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sz w:val="24"/>
          <w:szCs w:val="24"/>
          <w:u w:val="single"/>
          <w:lang w:val="en-US" w:eastAsia="zh-CN" w:bidi="ar"/>
          <w14:textFill>
            <w14:solidFill>
              <w14:schemeClr w14:val="tx1"/>
            </w14:solidFill>
          </w14:textFill>
        </w:rPr>
        <w:t>/包号</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采购活动，提供的货物全部由符合政策要求的中小企业制造。相关企业的具体情况如下：</w:t>
      </w:r>
    </w:p>
    <w:p w14:paraId="7D3CD220">
      <w:pPr>
        <w:widowControl/>
        <w:spacing w:line="360" w:lineRule="auto"/>
        <w:ind w:firstLine="480"/>
        <w:jc w:val="left"/>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auto"/>
          <w:sz w:val="24"/>
          <w:szCs w:val="24"/>
          <w:u w:val="single"/>
        </w:rPr>
        <w:t>颗粒有机肥</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，属于</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auto"/>
          <w:sz w:val="24"/>
          <w:szCs w:val="24"/>
          <w:highlight w:val="none"/>
          <w:u w:val="single"/>
          <w:lang w:val="en-US" w:eastAsia="zh-CN"/>
        </w:rPr>
        <w:t>农、林、牧、渔</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行业；</w:t>
      </w:r>
      <w:r>
        <w:rPr>
          <w:rFonts w:hint="eastAsia" w:ascii="宋体" w:hAnsi="宋体" w:eastAsia="宋体" w:cs="宋体"/>
          <w:color w:val="auto"/>
          <w:sz w:val="24"/>
          <w:szCs w:val="24"/>
          <w:highlight w:val="none"/>
        </w:rPr>
        <w:t>制造商</w:t>
      </w:r>
      <w:r>
        <w:rPr>
          <w:rFonts w:hint="eastAsia" w:ascii="宋体" w:hAnsi="宋体" w:eastAsia="宋体" w:cs="宋体"/>
          <w:color w:val="000000" w:themeColor="text1"/>
          <w:sz w:val="24"/>
          <w:szCs w:val="24"/>
          <w:lang w:bidi="ar"/>
          <w14:textFill>
            <w14:solidFill>
              <w14:schemeClr w14:val="tx1"/>
            </w14:solidFill>
          </w14:textFill>
        </w:rPr>
        <w:t>为</w:t>
      </w:r>
      <w:r>
        <w:rPr>
          <w:rFonts w:hint="eastAsia" w:ascii="宋体" w:hAnsi="宋体" w:eastAsia="宋体" w:cs="宋体"/>
          <w:color w:val="000000" w:themeColor="text1"/>
          <w:sz w:val="24"/>
          <w:szCs w:val="24"/>
          <w:u w:val="single"/>
          <w:lang w:bidi="ar"/>
          <w14:textFill>
            <w14:solidFill>
              <w14:schemeClr w14:val="tx1"/>
            </w14:solidFill>
          </w14:textFill>
        </w:rPr>
        <w:t>（企业名称）</w:t>
      </w:r>
      <w:r>
        <w:rPr>
          <w:rFonts w:hint="eastAsia" w:ascii="宋体" w:hAnsi="宋体" w:eastAsia="宋体" w:cs="宋体"/>
          <w:color w:val="000000" w:themeColor="text1"/>
          <w:sz w:val="24"/>
          <w:szCs w:val="24"/>
          <w:lang w:bidi="ar"/>
          <w14:textFill>
            <w14:solidFill>
              <w14:schemeClr w14:val="tx1"/>
            </w14:solidFill>
          </w14:textFill>
        </w:rPr>
        <w:t>，从业人员</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人，营业收入为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万元，资产总额为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万元，属于</w:t>
      </w:r>
      <w:r>
        <w:rPr>
          <w:rFonts w:hint="eastAsia" w:ascii="宋体" w:hAnsi="宋体" w:eastAsia="宋体" w:cs="宋体"/>
          <w:color w:val="000000" w:themeColor="text1"/>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t>中型企业、小型企业、微型企业）</w:t>
      </w:r>
      <w:r>
        <w:rPr>
          <w:rFonts w:hint="eastAsia" w:ascii="宋体" w:hAnsi="宋体" w:eastAsia="宋体" w:cs="宋体"/>
          <w:color w:val="000000" w:themeColor="text1"/>
          <w:sz w:val="24"/>
          <w:szCs w:val="24"/>
          <w:lang w:bidi="ar"/>
          <w14:textFill>
            <w14:solidFill>
              <w14:schemeClr w14:val="tx1"/>
            </w14:solidFill>
          </w14:textFill>
        </w:rPr>
        <w:t>；</w:t>
      </w:r>
    </w:p>
    <w:p w14:paraId="4C3895EA">
      <w:pPr>
        <w:widowControl/>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auto"/>
          <w:sz w:val="24"/>
          <w:szCs w:val="24"/>
          <w:highlight w:val="none"/>
          <w:u w:val="single"/>
        </w:rPr>
        <w:t>牧草专用肥</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，属于</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auto"/>
          <w:sz w:val="24"/>
          <w:szCs w:val="24"/>
          <w:highlight w:val="none"/>
          <w:u w:val="single"/>
          <w:lang w:val="en-US" w:eastAsia="zh-CN"/>
        </w:rPr>
        <w:t>农、林、牧、渔</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行业；</w:t>
      </w:r>
      <w:r>
        <w:rPr>
          <w:rFonts w:hint="eastAsia" w:ascii="宋体" w:hAnsi="宋体" w:eastAsia="宋体" w:cs="宋体"/>
          <w:color w:val="auto"/>
          <w:sz w:val="24"/>
          <w:szCs w:val="24"/>
          <w:highlight w:val="none"/>
        </w:rPr>
        <w:t>制造商</w:t>
      </w:r>
      <w:r>
        <w:rPr>
          <w:rFonts w:hint="eastAsia" w:ascii="宋体" w:hAnsi="宋体" w:eastAsia="宋体" w:cs="宋体"/>
          <w:color w:val="000000" w:themeColor="text1"/>
          <w:sz w:val="24"/>
          <w:szCs w:val="24"/>
          <w:lang w:bidi="ar"/>
          <w14:textFill>
            <w14:solidFill>
              <w14:schemeClr w14:val="tx1"/>
            </w14:solidFill>
          </w14:textFill>
        </w:rPr>
        <w:t>为</w:t>
      </w:r>
      <w:r>
        <w:rPr>
          <w:rFonts w:hint="eastAsia" w:ascii="宋体" w:hAnsi="宋体" w:eastAsia="宋体" w:cs="宋体"/>
          <w:color w:val="000000" w:themeColor="text1"/>
          <w:sz w:val="24"/>
          <w:szCs w:val="24"/>
          <w:u w:val="single"/>
          <w:lang w:bidi="ar"/>
          <w14:textFill>
            <w14:solidFill>
              <w14:schemeClr w14:val="tx1"/>
            </w14:solidFill>
          </w14:textFill>
        </w:rPr>
        <w:t>（企业名称）</w:t>
      </w:r>
      <w:r>
        <w:rPr>
          <w:rFonts w:hint="eastAsia" w:ascii="宋体" w:hAnsi="宋体" w:eastAsia="宋体" w:cs="宋体"/>
          <w:color w:val="000000" w:themeColor="text1"/>
          <w:sz w:val="24"/>
          <w:szCs w:val="24"/>
          <w:lang w:bidi="ar"/>
          <w14:textFill>
            <w14:solidFill>
              <w14:schemeClr w14:val="tx1"/>
            </w14:solidFill>
          </w14:textFill>
        </w:rPr>
        <w:t>，从业人员</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人，营业收入为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万元，资产总额为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万元，属于</w:t>
      </w:r>
      <w:r>
        <w:rPr>
          <w:rFonts w:hint="eastAsia" w:ascii="宋体" w:hAnsi="宋体" w:eastAsia="宋体" w:cs="宋体"/>
          <w:color w:val="000000" w:themeColor="text1"/>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t>中型企业、小型企业、微型企业）</w:t>
      </w:r>
      <w:r>
        <w:rPr>
          <w:rFonts w:hint="eastAsia" w:ascii="宋体" w:hAnsi="宋体" w:eastAsia="宋体" w:cs="宋体"/>
          <w:color w:val="000000" w:themeColor="text1"/>
          <w:sz w:val="24"/>
          <w:szCs w:val="24"/>
          <w:lang w:bidi="ar"/>
          <w14:textFill>
            <w14:solidFill>
              <w14:schemeClr w14:val="tx1"/>
            </w14:solidFill>
          </w14:textFill>
        </w:rPr>
        <w:t>；</w:t>
      </w:r>
    </w:p>
    <w:p w14:paraId="30CF032D">
      <w:pPr>
        <w:widowControl/>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w:t>
      </w:r>
    </w:p>
    <w:p w14:paraId="72CA78F3">
      <w:pPr>
        <w:widowControl/>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以上企业，不属于大企业的分支机构，不存在控股股东为大企业的情形，也不存在与大企业的负责人为同一人的情形。</w:t>
      </w:r>
    </w:p>
    <w:p w14:paraId="6C1B1E98">
      <w:pPr>
        <w:widowControl/>
        <w:spacing w:line="360" w:lineRule="auto"/>
        <w:ind w:firstLine="480"/>
        <w:jc w:val="left"/>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本企业对上述声明内容的真实性负责。如有虚假，将依法承担相应责任。</w:t>
      </w:r>
    </w:p>
    <w:p w14:paraId="668A8F0C">
      <w:pPr>
        <w:widowControl/>
        <w:spacing w:line="360" w:lineRule="auto"/>
        <w:ind w:firstLine="482"/>
        <w:jc w:val="center"/>
        <w:rPr>
          <w:rFonts w:hint="eastAsia" w:ascii="宋体" w:hAnsi="宋体" w:eastAsia="宋体" w:cs="宋体"/>
          <w:b/>
          <w:bCs/>
          <w:color w:val="000000" w:themeColor="text1"/>
          <w:sz w:val="24"/>
          <w:szCs w:val="24"/>
          <w:lang w:bidi="ar"/>
          <w14:textFill>
            <w14:solidFill>
              <w14:schemeClr w14:val="tx1"/>
            </w14:solidFill>
          </w14:textFill>
        </w:rPr>
      </w:pPr>
    </w:p>
    <w:p w14:paraId="36786D3C">
      <w:pPr>
        <w:widowControl/>
        <w:spacing w:line="360" w:lineRule="auto"/>
        <w:ind w:firstLine="482"/>
        <w:jc w:val="center"/>
        <w:rPr>
          <w:rFonts w:hint="eastAsia" w:ascii="宋体" w:hAnsi="宋体" w:eastAsia="宋体" w:cs="宋体"/>
          <w:b/>
          <w:bCs/>
          <w:color w:val="000000" w:themeColor="text1"/>
          <w:sz w:val="24"/>
          <w:szCs w:val="24"/>
          <w:lang w:bidi="ar"/>
          <w14:textFill>
            <w14:solidFill>
              <w14:schemeClr w14:val="tx1"/>
            </w14:solidFill>
          </w14:textFill>
        </w:rPr>
      </w:pPr>
    </w:p>
    <w:p w14:paraId="7FF3A819">
      <w:pPr>
        <w:widowControl/>
        <w:spacing w:line="360" w:lineRule="auto"/>
        <w:ind w:firstLine="482"/>
        <w:jc w:val="center"/>
        <w:rPr>
          <w:rFonts w:hint="eastAsia" w:ascii="宋体" w:hAnsi="宋体" w:eastAsia="宋体" w:cs="宋体"/>
          <w:b/>
          <w:bCs/>
          <w:color w:val="000000" w:themeColor="text1"/>
          <w:sz w:val="24"/>
          <w:szCs w:val="24"/>
          <w:lang w:bidi="ar"/>
          <w14:textFill>
            <w14:solidFill>
              <w14:schemeClr w14:val="tx1"/>
            </w14:solidFill>
          </w14:textFill>
        </w:rPr>
      </w:pPr>
    </w:p>
    <w:p w14:paraId="6318A17A">
      <w:pPr>
        <w:widowControl/>
        <w:spacing w:line="360" w:lineRule="auto"/>
        <w:ind w:firstLine="482"/>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企业名称（盖章）：</w:t>
      </w:r>
    </w:p>
    <w:p w14:paraId="18B8ED59">
      <w:pPr>
        <w:widowControl/>
        <w:spacing w:line="360" w:lineRule="auto"/>
        <w:ind w:firstLine="482"/>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日 期：</w:t>
      </w:r>
    </w:p>
    <w:p w14:paraId="1F5151DE">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rPr>
      </w:pPr>
    </w:p>
    <w:p w14:paraId="7D427377">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rPr>
      </w:pPr>
    </w:p>
    <w:p w14:paraId="7291C80A">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6338E374">
      <w:pPr>
        <w:ind w:left="0" w:leftChars="0" w:firstLine="0" w:firstLineChars="0"/>
        <w:rPr>
          <w:rFonts w:ascii="宋体" w:hAnsi="宋体" w:eastAsia="宋体" w:cs="宋体"/>
          <w:color w:val="000000" w:themeColor="text1"/>
          <w:spacing w:val="6"/>
          <w:sz w:val="24"/>
          <w:szCs w:val="24"/>
          <w14:textFill>
            <w14:solidFill>
              <w14:schemeClr w14:val="tx1"/>
            </w14:solidFill>
          </w14:textFill>
        </w:rPr>
      </w:pPr>
    </w:p>
    <w:p w14:paraId="60804231">
      <w:pPr>
        <w:pStyle w:val="22"/>
      </w:pPr>
    </w:p>
    <w:p w14:paraId="25952395">
      <w:pPr>
        <w:pStyle w:val="22"/>
        <w:rPr>
          <w:rFonts w:ascii="宋体" w:hAnsi="宋体" w:eastAsia="宋体" w:cs="宋体"/>
          <w:color w:val="000000" w:themeColor="text1"/>
          <w:spacing w:val="6"/>
          <w:sz w:val="24"/>
          <w:szCs w:val="24"/>
          <w14:textFill>
            <w14:solidFill>
              <w14:schemeClr w14:val="tx1"/>
            </w14:solidFill>
          </w14:textFill>
        </w:rPr>
      </w:pPr>
    </w:p>
    <w:p w14:paraId="5B7D2873">
      <w:pPr>
        <w:rPr>
          <w:rFonts w:ascii="宋体" w:hAnsi="宋体" w:eastAsia="宋体" w:cs="宋体"/>
          <w:color w:val="000000" w:themeColor="text1"/>
          <w:spacing w:val="6"/>
          <w:sz w:val="24"/>
          <w:szCs w:val="24"/>
          <w14:textFill>
            <w14:solidFill>
              <w14:schemeClr w14:val="tx1"/>
            </w14:solidFill>
          </w14:textFill>
        </w:rPr>
      </w:pPr>
    </w:p>
    <w:p w14:paraId="31847401">
      <w:pPr>
        <w:adjustRightInd w:val="0"/>
        <w:snapToGrid w:val="0"/>
        <w:spacing w:before="156" w:beforeLines="50" w:line="56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（2）残疾人福利性单位声明函</w:t>
      </w:r>
    </w:p>
    <w:p w14:paraId="23E54F0D">
      <w:pPr>
        <w:adjustRightInd w:val="0"/>
        <w:snapToGrid w:val="0"/>
        <w:spacing w:line="560" w:lineRule="exact"/>
        <w:ind w:firstLine="506"/>
        <w:jc w:val="center"/>
        <w:rPr>
          <w:rFonts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b/>
          <w:color w:val="000000" w:themeColor="text1"/>
          <w:spacing w:val="6"/>
          <w:sz w:val="24"/>
          <w:szCs w:val="24"/>
          <w14:textFill>
            <w14:solidFill>
              <w14:schemeClr w14:val="tx1"/>
            </w14:solidFill>
          </w14:textFill>
        </w:rPr>
        <w:t>(不属于残疾人福利性单位的无需填写)</w:t>
      </w:r>
    </w:p>
    <w:p w14:paraId="28184373">
      <w:pPr>
        <w:spacing w:line="560" w:lineRule="exact"/>
        <w:ind w:firstLine="480"/>
        <w:rPr>
          <w:rFonts w:hint="eastAsia" w:ascii="宋体" w:hAnsi="宋体" w:eastAsia="宋体" w:cs="宋体"/>
          <w:color w:val="000000" w:themeColor="text1"/>
          <w:sz w:val="24"/>
          <w:szCs w:val="24"/>
          <w14:textFill>
            <w14:solidFill>
              <w14:schemeClr w14:val="tx1"/>
            </w14:solidFill>
          </w14:textFill>
        </w:rPr>
      </w:pPr>
    </w:p>
    <w:p w14:paraId="3D7F9206">
      <w:pPr>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人，安置的残疾人人数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人。且本单位参加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单位的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7735BCF">
      <w:pPr>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2C2BE9CD">
      <w:pPr>
        <w:spacing w:before="156" w:beforeLines="50" w:line="560" w:lineRule="exact"/>
        <w:ind w:firstLine="48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单位名称：</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（公章）</w:t>
      </w:r>
    </w:p>
    <w:p w14:paraId="32B3073B">
      <w:pPr>
        <w:spacing w:before="156" w:beforeLines="50" w:line="560" w:lineRule="exact"/>
        <w:ind w:firstLine="48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法定代表人或委托代理人：</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（签字或盖章）</w:t>
      </w:r>
    </w:p>
    <w:p w14:paraId="13DB556B">
      <w:pPr>
        <w:spacing w:before="156" w:beforeLines="50" w:line="560" w:lineRule="exact"/>
        <w:ind w:firstLine="480"/>
        <w:jc w:val="center"/>
        <w:rPr>
          <w:rFonts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年   月  日</w:t>
      </w:r>
    </w:p>
    <w:p w14:paraId="0B139A4E">
      <w:pPr>
        <w:adjustRightInd w:val="0"/>
        <w:snapToGrid w:val="0"/>
        <w:spacing w:before="156" w:beforeLines="50" w:line="56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br w:type="page"/>
      </w:r>
      <w:bookmarkEnd w:id="186"/>
      <w:bookmarkEnd w:id="187"/>
      <w:bookmarkEnd w:id="188"/>
      <w:r>
        <w:rPr>
          <w:rFonts w:hint="eastAsia" w:ascii="宋体" w:hAnsi="宋体" w:eastAsia="宋体" w:cs="宋体"/>
          <w:color w:val="000000" w:themeColor="text1"/>
          <w:kern w:val="2"/>
          <w:sz w:val="24"/>
          <w:szCs w:val="24"/>
          <w14:textFill>
            <w14:solidFill>
              <w14:schemeClr w14:val="tx1"/>
            </w14:solidFill>
          </w14:textFill>
        </w:rPr>
        <w:t>（3）监狱企业证明资料</w:t>
      </w:r>
    </w:p>
    <w:p w14:paraId="2C054777">
      <w:pPr>
        <w:adjustRightInd w:val="0"/>
        <w:snapToGrid w:val="0"/>
        <w:spacing w:line="560" w:lineRule="exact"/>
        <w:ind w:firstLine="506"/>
        <w:jc w:val="center"/>
        <w:rPr>
          <w:rFonts w:ascii="宋体" w:hAnsi="宋体" w:eastAsia="宋体" w:cs="宋体"/>
          <w:color w:val="000000" w:themeColor="text1"/>
          <w:sz w:val="24"/>
          <w:szCs w:val="24"/>
          <w14:textFill>
            <w14:solidFill>
              <w14:schemeClr w14:val="tx1"/>
            </w14:solidFill>
          </w14:textFill>
        </w:rPr>
      </w:pPr>
      <w:bookmarkStart w:id="189" w:name="_Toc25903_WPSOffice_Level3"/>
      <w:bookmarkStart w:id="190" w:name="_Toc28022_WPSOffice_Level3"/>
      <w:r>
        <w:rPr>
          <w:rFonts w:hint="eastAsia" w:ascii="宋体" w:hAnsi="宋体" w:eastAsia="宋体" w:cs="宋体"/>
          <w:b/>
          <w:color w:val="000000" w:themeColor="text1"/>
          <w:spacing w:val="6"/>
          <w:sz w:val="24"/>
          <w:szCs w:val="24"/>
          <w14:textFill>
            <w14:solidFill>
              <w14:schemeClr w14:val="tx1"/>
            </w14:solidFill>
          </w14:textFill>
        </w:rPr>
        <w:t>(不属于监狱企业的无需提供)</w:t>
      </w:r>
      <w:bookmarkEnd w:id="189"/>
      <w:bookmarkEnd w:id="190"/>
    </w:p>
    <w:p w14:paraId="31466C29">
      <w:pPr>
        <w:adjustRightInd w:val="0"/>
        <w:snapToGrid w:val="0"/>
        <w:spacing w:line="560" w:lineRule="exact"/>
        <w:ind w:firstLine="504"/>
        <w:rPr>
          <w:rFonts w:hint="eastAsia" w:ascii="宋体" w:hAnsi="宋体" w:eastAsia="宋体" w:cs="宋体"/>
          <w:bCs/>
          <w:color w:val="000000" w:themeColor="text1"/>
          <w:spacing w:val="6"/>
          <w:sz w:val="24"/>
          <w:szCs w:val="24"/>
          <w14:textFill>
            <w14:solidFill>
              <w14:schemeClr w14:val="tx1"/>
            </w14:solidFill>
          </w14:textFill>
        </w:rPr>
      </w:pPr>
    </w:p>
    <w:p w14:paraId="0A860AF7">
      <w:pPr>
        <w:adjustRightInd w:val="0"/>
        <w:snapToGrid w:val="0"/>
        <w:spacing w:line="560" w:lineRule="exact"/>
        <w:ind w:firstLine="504"/>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备注：</w:t>
      </w: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财政部 司法部关于政府采购支持监狱企业发展有关问题的通知</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(财库〔2014〕68号)文件规定提供证明文件（复印件）。</w:t>
      </w:r>
    </w:p>
    <w:p w14:paraId="79DBC500">
      <w:pPr>
        <w:spacing w:before="156" w:beforeLines="50" w:line="560" w:lineRule="exact"/>
        <w:ind w:firstLine="48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bookmarkStart w:id="191" w:name="_Toc22071_WPSOffice_Level3"/>
      <w:r>
        <w:rPr>
          <w:rFonts w:hint="eastAsia" w:ascii="宋体" w:hAnsi="宋体" w:eastAsia="宋体" w:cs="宋体"/>
          <w:bCs/>
          <w:color w:val="000000" w:themeColor="text1"/>
          <w:sz w:val="24"/>
          <w:szCs w:val="24"/>
          <w14:textFill>
            <w14:solidFill>
              <w14:schemeClr w14:val="tx1"/>
            </w14:solidFill>
          </w14:textFill>
        </w:rPr>
        <w:t>单位名称：</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（公章）</w:t>
      </w:r>
      <w:bookmarkEnd w:id="191"/>
    </w:p>
    <w:p w14:paraId="5D3A883C">
      <w:pPr>
        <w:spacing w:before="156" w:beforeLines="50" w:line="560" w:lineRule="exact"/>
        <w:ind w:firstLine="480"/>
        <w:jc w:val="center"/>
        <w:outlineLvl w:val="9"/>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bookmarkStart w:id="192" w:name="_Toc11539_WPSOffice_Level3"/>
      <w:bookmarkStart w:id="193" w:name="_Toc28168"/>
      <w:r>
        <w:rPr>
          <w:rFonts w:hint="eastAsia" w:ascii="宋体" w:hAnsi="宋体" w:eastAsia="宋体" w:cs="宋体"/>
          <w:bCs/>
          <w:color w:val="000000" w:themeColor="text1"/>
          <w:sz w:val="24"/>
          <w:szCs w:val="24"/>
          <w14:textFill>
            <w14:solidFill>
              <w14:schemeClr w14:val="tx1"/>
            </w14:solidFill>
          </w14:textFill>
        </w:rPr>
        <w:t>法定代表人或委托代理人：</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（签字或盖章）</w:t>
      </w:r>
      <w:bookmarkEnd w:id="192"/>
      <w:bookmarkEnd w:id="193"/>
    </w:p>
    <w:p w14:paraId="59165E5D">
      <w:pPr>
        <w:spacing w:before="156" w:beforeLines="50" w:line="560" w:lineRule="exact"/>
        <w:ind w:firstLine="48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bookmarkStart w:id="194" w:name="_Toc3285_WPSOffice_Level3"/>
      <w:r>
        <w:rPr>
          <w:rFonts w:hint="eastAsia" w:ascii="宋体" w:hAnsi="宋体" w:eastAsia="宋体" w:cs="宋体"/>
          <w:bCs/>
          <w:color w:val="000000" w:themeColor="text1"/>
          <w:sz w:val="24"/>
          <w:szCs w:val="24"/>
          <w14:textFill>
            <w14:solidFill>
              <w14:schemeClr w14:val="tx1"/>
            </w14:solidFill>
          </w14:textFill>
        </w:rPr>
        <w:t>年   月  日</w:t>
      </w:r>
      <w:bookmarkEnd w:id="194"/>
    </w:p>
    <w:p w14:paraId="5B788488">
      <w:pPr>
        <w:keepNext/>
        <w:pageBreakBefore/>
        <w:widowControl/>
        <w:spacing w:line="360" w:lineRule="auto"/>
        <w:ind w:firstLine="0" w:firstLineChars="0"/>
        <w:outlineLvl w:val="1"/>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附件1</w:t>
      </w:r>
      <w:r>
        <w:rPr>
          <w:rFonts w:hint="eastAsia" w:ascii="宋体" w:hAnsi="宋体" w:eastAsia="宋体" w:cs="宋体"/>
          <w:b/>
          <w:bCs w:val="0"/>
          <w:color w:val="000000" w:themeColor="text1"/>
          <w:sz w:val="24"/>
          <w:szCs w:val="24"/>
          <w:lang w:val="en-US" w:eastAsia="zh-CN"/>
          <w14:textFill>
            <w14:solidFill>
              <w14:schemeClr w14:val="tx1"/>
            </w14:solidFill>
          </w14:textFill>
        </w:rPr>
        <w:t>4</w:t>
      </w:r>
      <w:r>
        <w:rPr>
          <w:rFonts w:hint="eastAsia" w:ascii="宋体" w:hAnsi="宋体" w:eastAsia="宋体" w:cs="宋体"/>
          <w:b/>
          <w:bCs w:val="0"/>
          <w:color w:val="000000" w:themeColor="text1"/>
          <w:sz w:val="24"/>
          <w:szCs w:val="24"/>
          <w14:textFill>
            <w14:solidFill>
              <w14:schemeClr w14:val="tx1"/>
            </w14:solidFill>
          </w14:textFill>
        </w:rPr>
        <w:t>：投标产品相关资料</w:t>
      </w:r>
    </w:p>
    <w:p w14:paraId="64511803">
      <w:pPr>
        <w:pStyle w:val="10"/>
        <w:spacing w:line="334" w:lineRule="auto"/>
        <w:rPr>
          <w:color w:val="000000" w:themeColor="text1"/>
          <w14:textFill>
            <w14:solidFill>
              <w14:schemeClr w14:val="tx1"/>
            </w14:solidFill>
          </w14:textFill>
        </w:rPr>
      </w:pPr>
    </w:p>
    <w:p w14:paraId="260645AF">
      <w:pPr>
        <w:pStyle w:val="10"/>
        <w:spacing w:line="335" w:lineRule="auto"/>
        <w:rPr>
          <w:color w:val="000000" w:themeColor="text1"/>
          <w14:textFill>
            <w14:solidFill>
              <w14:schemeClr w14:val="tx1"/>
            </w14:solidFill>
          </w14:textFill>
        </w:rPr>
      </w:pPr>
    </w:p>
    <w:p w14:paraId="3CE2D89D">
      <w:pPr>
        <w:spacing w:before="91" w:line="221" w:lineRule="auto"/>
        <w:ind w:left="3669"/>
        <w:outlineLvl w:val="9"/>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4"/>
          <w:sz w:val="28"/>
          <w:szCs w:val="28"/>
          <w14:textFill>
            <w14:solidFill>
              <w14:schemeClr w14:val="tx1"/>
            </w14:solidFill>
          </w14:textFill>
        </w:rPr>
        <w:t>投标产品相关资料</w:t>
      </w:r>
    </w:p>
    <w:p w14:paraId="5721E3A5">
      <w:pPr>
        <w:pStyle w:val="10"/>
        <w:spacing w:line="333" w:lineRule="auto"/>
        <w:rPr>
          <w:color w:val="000000" w:themeColor="text1"/>
          <w14:textFill>
            <w14:solidFill>
              <w14:schemeClr w14:val="tx1"/>
            </w14:solidFill>
          </w14:textFill>
        </w:rPr>
      </w:pPr>
    </w:p>
    <w:p w14:paraId="7D2015CE">
      <w:pPr>
        <w:pStyle w:val="10"/>
        <w:spacing w:line="334" w:lineRule="auto"/>
        <w:rPr>
          <w:color w:val="000000" w:themeColor="text1"/>
          <w14:textFill>
            <w14:solidFill>
              <w14:schemeClr w14:val="tx1"/>
            </w14:solidFill>
          </w14:textFill>
        </w:rPr>
      </w:pPr>
    </w:p>
    <w:p w14:paraId="3CD90C27">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w:t>
      </w:r>
      <w:r>
        <w:rPr>
          <w:rFonts w:hint="eastAsia" w:ascii="宋体" w:hAnsi="宋体" w:cs="宋体"/>
          <w:sz w:val="24"/>
          <w:szCs w:val="24"/>
          <w:lang w:val="zh-CN"/>
        </w:rPr>
        <w:t>投标</w:t>
      </w:r>
      <w:r>
        <w:rPr>
          <w:rFonts w:hint="eastAsia" w:ascii="宋体" w:hAnsi="宋体" w:eastAsia="宋体" w:cs="宋体"/>
          <w:sz w:val="24"/>
          <w:szCs w:val="24"/>
          <w:lang w:val="zh-CN"/>
        </w:rPr>
        <w:t>的相关资料。</w:t>
      </w:r>
    </w:p>
    <w:p w14:paraId="1C3EA632">
      <w:pPr>
        <w:keepNext/>
        <w:pageBreakBefore/>
        <w:widowControl/>
        <w:spacing w:line="360" w:lineRule="auto"/>
        <w:ind w:firstLine="0" w:firstLineChars="0"/>
        <w:outlineLvl w:val="1"/>
        <w:rPr>
          <w:rFonts w:ascii="宋体" w:hAnsi="宋体" w:eastAsia="宋体" w:cs="宋体"/>
          <w:b/>
          <w:bCs/>
          <w:color w:val="000000" w:themeColor="text1"/>
          <w:sz w:val="24"/>
          <w:szCs w:val="24"/>
          <w14:textFill>
            <w14:solidFill>
              <w14:schemeClr w14:val="tx1"/>
            </w14:solidFill>
          </w14:textFill>
        </w:rPr>
      </w:pPr>
      <w:bookmarkStart w:id="195" w:name="_Toc7409"/>
      <w:r>
        <w:rPr>
          <w:rFonts w:hint="eastAsia" w:ascii="宋体" w:hAnsi="宋体" w:eastAsia="宋体" w:cs="宋体"/>
          <w:b/>
          <w:bCs/>
          <w:color w:val="000000" w:themeColor="text1"/>
          <w:sz w:val="24"/>
          <w:szCs w:val="24"/>
          <w14:textFill>
            <w14:solidFill>
              <w14:schemeClr w14:val="tx1"/>
            </w14:solidFill>
          </w14:textFill>
        </w:rPr>
        <w:t>附件1</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：供应商认为在其他方面有必要说明的事项</w:t>
      </w:r>
      <w:bookmarkEnd w:id="195"/>
    </w:p>
    <w:p w14:paraId="014B3AB4">
      <w:pPr>
        <w:pStyle w:val="23"/>
        <w:ind w:firstLine="480"/>
        <w:rPr>
          <w:rFonts w:ascii="宋体" w:hAnsi="宋体" w:eastAsia="宋体" w:cs="宋体"/>
          <w:color w:val="000000" w:themeColor="text1"/>
          <w:sz w:val="24"/>
          <w:szCs w:val="24"/>
          <w14:textFill>
            <w14:solidFill>
              <w14:schemeClr w14:val="tx1"/>
            </w14:solidFill>
          </w14:textFill>
        </w:rPr>
      </w:pPr>
    </w:p>
    <w:p w14:paraId="6CBC33DB">
      <w:pPr>
        <w:pStyle w:val="13"/>
        <w:ind w:firstLine="480"/>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供应商认为在其他方面有必要说明的事项，格式自拟</w:t>
      </w:r>
    </w:p>
    <w:p w14:paraId="769D32B5">
      <w:pPr>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br w:type="page"/>
      </w:r>
    </w:p>
    <w:p w14:paraId="0D477ADC">
      <w:pPr>
        <w:keepNext/>
        <w:pageBreakBefore/>
        <w:widowControl/>
        <w:spacing w:line="360" w:lineRule="auto"/>
        <w:ind w:firstLine="0" w:firstLineChars="0"/>
        <w:outlineLvl w:val="1"/>
        <w:rPr>
          <w:rFonts w:ascii="宋体" w:hAnsi="宋体" w:eastAsia="宋体" w:cs="宋体"/>
          <w:b/>
          <w:bCs/>
          <w:color w:val="000000" w:themeColor="text1"/>
          <w:sz w:val="24"/>
          <w:szCs w:val="24"/>
          <w14:textFill>
            <w14:solidFill>
              <w14:schemeClr w14:val="tx1"/>
            </w14:solidFill>
          </w14:textFill>
        </w:rPr>
      </w:pPr>
      <w:bookmarkStart w:id="196" w:name="_Toc1224"/>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：供应商最后报价表</w:t>
      </w:r>
      <w:bookmarkEnd w:id="196"/>
    </w:p>
    <w:p w14:paraId="147B0BA6">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010E8D9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4097B6CC">
      <w:pPr>
        <w:pStyle w:val="21"/>
        <w:spacing w:line="360" w:lineRule="auto"/>
        <w:jc w:val="center"/>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197" w:name="_Toc27305"/>
      <w:bookmarkStart w:id="198" w:name="_Toc7951"/>
      <w:r>
        <w:rPr>
          <w:rFonts w:hint="eastAsia" w:ascii="宋体" w:hAnsi="宋体" w:eastAsia="宋体" w:cs="宋体"/>
          <w:color w:val="000000" w:themeColor="text1"/>
          <w:sz w:val="28"/>
          <w:szCs w:val="28"/>
          <w:highlight w:val="none"/>
          <w:lang w:val="en-US" w:eastAsia="zh-CN"/>
          <w14:textFill>
            <w14:solidFill>
              <w14:schemeClr w14:val="tx1"/>
            </w14:solidFill>
          </w14:textFill>
        </w:rPr>
        <w:t>按照政采云系统提供的报价要求填写</w:t>
      </w:r>
      <w:bookmarkEnd w:id="197"/>
      <w:bookmarkEnd w:id="198"/>
    </w:p>
    <w:p w14:paraId="5511975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4021796">
      <w:pPr>
        <w:rPr>
          <w:rFonts w:hint="eastAsia"/>
          <w:color w:val="000000" w:themeColor="text1"/>
          <w14:textFill>
            <w14:solidFill>
              <w14:schemeClr w14:val="tx1"/>
            </w14:solidFill>
          </w14:textFill>
        </w:rPr>
      </w:pPr>
    </w:p>
    <w:bookmarkEnd w:id="185"/>
    <w:p w14:paraId="1D56EEB3">
      <w:pPr>
        <w:keepNext/>
        <w:keepLines/>
        <w:widowControl/>
        <w:numPr>
          <w:ilvl w:val="0"/>
          <w:numId w:val="6"/>
        </w:numPr>
        <w:snapToGrid w:val="0"/>
        <w:spacing w:line="360" w:lineRule="auto"/>
        <w:ind w:firstLine="0" w:firstLineChars="0"/>
        <w:jc w:val="center"/>
        <w:outlineLvl w:val="0"/>
        <w:rPr>
          <w:rFonts w:ascii="宋体" w:hAnsi="宋体" w:eastAsia="宋体" w:cs="宋体"/>
          <w:b/>
          <w:color w:val="000000" w:themeColor="text1"/>
          <w:kern w:val="28"/>
          <w:sz w:val="36"/>
          <w:szCs w:val="36"/>
          <w14:textFill>
            <w14:solidFill>
              <w14:schemeClr w14:val="tx1"/>
            </w14:solidFill>
          </w14:textFill>
        </w:rPr>
      </w:pPr>
      <w:r>
        <w:rPr>
          <w:rFonts w:hint="eastAsia" w:ascii="宋体" w:hAnsi="宋体" w:eastAsia="宋体" w:cs="宋体"/>
          <w:b/>
          <w:color w:val="000000" w:themeColor="text1"/>
          <w:kern w:val="28"/>
          <w:sz w:val="36"/>
          <w:szCs w:val="36"/>
          <w14:textFill>
            <w14:solidFill>
              <w14:schemeClr w14:val="tx1"/>
            </w14:solidFill>
          </w14:textFill>
        </w:rPr>
        <w:t xml:space="preserve">   </w:t>
      </w:r>
      <w:bookmarkStart w:id="199" w:name="_Toc12660"/>
      <w:r>
        <w:rPr>
          <w:rFonts w:hint="eastAsia" w:ascii="宋体" w:hAnsi="宋体" w:eastAsia="宋体" w:cs="宋体"/>
          <w:b/>
          <w:color w:val="000000" w:themeColor="text1"/>
          <w:kern w:val="28"/>
          <w:sz w:val="36"/>
          <w:szCs w:val="36"/>
          <w14:textFill>
            <w14:solidFill>
              <w14:schemeClr w14:val="tx1"/>
            </w14:solidFill>
          </w14:textFill>
        </w:rPr>
        <w:t>采购项目要求及技术参数</w:t>
      </w:r>
      <w:bookmarkEnd w:id="199"/>
    </w:p>
    <w:p w14:paraId="0961B3EA">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36"/>
          <w:lang w:eastAsia="zh-CN"/>
          <w14:textFill>
            <w14:solidFill>
              <w14:schemeClr w14:val="tx1"/>
            </w14:solidFill>
          </w14:textFill>
        </w:rPr>
      </w:pPr>
      <w:r>
        <w:rPr>
          <w:rFonts w:hint="eastAsia" w:ascii="宋体" w:hAnsi="宋体" w:eastAsia="宋体" w:cs="宋体"/>
          <w:b/>
          <w:color w:val="000000" w:themeColor="text1"/>
          <w:kern w:val="28"/>
          <w:sz w:val="36"/>
          <w:szCs w:val="36"/>
          <w:lang w:eastAsia="zh-CN"/>
          <w14:textFill>
            <w14:solidFill>
              <w14:schemeClr w14:val="tx1"/>
            </w14:solidFill>
          </w14:textFill>
        </w:rPr>
        <w:t>（一）投标要求</w:t>
      </w:r>
    </w:p>
    <w:p w14:paraId="682C0C2D">
      <w:pPr>
        <w:pStyle w:val="21"/>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bookmarkStart w:id="200" w:name="_Toc4441"/>
      <w:r>
        <w:rPr>
          <w:rFonts w:hint="eastAsia" w:ascii="宋体" w:hAnsi="宋体" w:eastAsia="宋体" w:cs="宋体"/>
          <w:b/>
          <w:bCs/>
          <w:color w:val="000000" w:themeColor="text1"/>
          <w:sz w:val="28"/>
          <w:szCs w:val="28"/>
          <w14:textFill>
            <w14:solidFill>
              <w14:schemeClr w14:val="tx1"/>
            </w14:solidFill>
          </w14:textFill>
        </w:rPr>
        <w:t>1.投标说明</w:t>
      </w:r>
      <w:bookmarkEnd w:id="200"/>
      <w:r>
        <w:rPr>
          <w:rFonts w:hint="eastAsia" w:ascii="宋体" w:hAnsi="宋体" w:eastAsia="宋体" w:cs="宋体"/>
          <w:b/>
          <w:bCs/>
          <w:color w:val="000000" w:themeColor="text1"/>
          <w:sz w:val="28"/>
          <w:szCs w:val="28"/>
          <w14:textFill>
            <w14:solidFill>
              <w14:schemeClr w14:val="tx1"/>
            </w14:solidFill>
          </w14:textFill>
        </w:rPr>
        <w:t xml:space="preserve"> </w:t>
      </w:r>
    </w:p>
    <w:p w14:paraId="4751FD96">
      <w:pPr>
        <w:pStyle w:val="22"/>
        <w:spacing w:line="360" w:lineRule="auto"/>
        <w:ind w:firstLine="48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1.1 供应商可以按照竞争性磋商文件规定投标，但必须对所投的所有内容作为一个整体进行投标，不能拆分或少报。否则，投标无效。 </w:t>
      </w:r>
    </w:p>
    <w:p w14:paraId="06268D76">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1.2 投标人必须如实填写“技术规格响应表</w:t>
      </w:r>
      <w:r>
        <w:rPr>
          <w:rFonts w:ascii="宋体" w:hAnsi="宋体" w:eastAsia="宋体" w:cs="宋体"/>
          <w:color w:val="000000" w:themeColor="text1"/>
          <w:spacing w:val="-86"/>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 xml:space="preserve">”，在“投标产品技术参数、 </w:t>
      </w:r>
      <w:r>
        <w:rPr>
          <w:rFonts w:ascii="宋体" w:hAnsi="宋体" w:eastAsia="宋体" w:cs="宋体"/>
          <w:color w:val="000000" w:themeColor="text1"/>
          <w:spacing w:val="1"/>
          <w:sz w:val="24"/>
          <w:szCs w:val="24"/>
          <w14:textFill>
            <w14:solidFill>
              <w14:schemeClr w14:val="tx1"/>
            </w14:solidFill>
          </w14:textFill>
        </w:rPr>
        <w:t>指标</w:t>
      </w:r>
      <w:r>
        <w:rPr>
          <w:rFonts w:ascii="宋体" w:hAnsi="宋体" w:eastAsia="宋体" w:cs="宋体"/>
          <w:color w:val="000000" w:themeColor="text1"/>
          <w:spacing w:val="-8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”栏中列出所投产品的具体技术参数、指标；以采购人需求为最低指标要</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求，投标人对超出或不满足最低指标要求的指标需列出“</w:t>
      </w:r>
      <w:r>
        <w:rPr>
          <w:rFonts w:ascii="宋体" w:hAnsi="宋体" w:eastAsia="宋体" w:cs="宋体"/>
          <w:color w:val="000000" w:themeColor="text1"/>
          <w:spacing w:val="-9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”偏差。如果与</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投标文件中提供的产品检测报告、彩页等证明材料中的实质性响应情况不一致</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或直接复制招标文件“采购需求技术参数、指标</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”内</w:t>
      </w:r>
      <w:r>
        <w:rPr>
          <w:rFonts w:ascii="宋体" w:hAnsi="宋体" w:eastAsia="宋体" w:cs="宋体"/>
          <w:color w:val="000000" w:themeColor="text1"/>
          <w:spacing w:val="-2"/>
          <w:sz w:val="24"/>
          <w:szCs w:val="24"/>
          <w14:textFill>
            <w14:solidFill>
              <w14:schemeClr w14:val="tx1"/>
            </w14:solidFill>
          </w14:textFill>
        </w:rPr>
        <w:t>容的，按无效投标处理。</w:t>
      </w:r>
    </w:p>
    <w:p w14:paraId="7C01599A">
      <w:pPr>
        <w:pStyle w:val="22"/>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项目中标后分包情况：不允许。 </w:t>
      </w:r>
    </w:p>
    <w:p w14:paraId="36C2D489">
      <w:pPr>
        <w:pStyle w:val="21"/>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bookmarkStart w:id="201" w:name="_Toc7646"/>
      <w:r>
        <w:rPr>
          <w:rFonts w:hint="eastAsia" w:ascii="宋体" w:hAnsi="宋体" w:eastAsia="宋体" w:cs="宋体"/>
          <w:b/>
          <w:bCs/>
          <w:color w:val="000000" w:themeColor="text1"/>
          <w:sz w:val="28"/>
          <w:szCs w:val="28"/>
          <w14:textFill>
            <w14:solidFill>
              <w14:schemeClr w14:val="tx1"/>
            </w14:solidFill>
          </w14:textFill>
        </w:rPr>
        <w:t>2.报价说明</w:t>
      </w:r>
      <w:bookmarkEnd w:id="201"/>
      <w:r>
        <w:rPr>
          <w:rFonts w:hint="eastAsia" w:ascii="宋体" w:hAnsi="宋体" w:eastAsia="宋体" w:cs="宋体"/>
          <w:b/>
          <w:bCs/>
          <w:color w:val="000000" w:themeColor="text1"/>
          <w:sz w:val="28"/>
          <w:szCs w:val="28"/>
          <w14:textFill>
            <w14:solidFill>
              <w14:schemeClr w14:val="tx1"/>
            </w14:solidFill>
          </w14:textFill>
        </w:rPr>
        <w:t xml:space="preserve"> </w:t>
      </w:r>
    </w:p>
    <w:p w14:paraId="665478C1">
      <w:pPr>
        <w:pStyle w:val="22"/>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2.1本次竞争性磋商文件中规定的采购预算额度为磋商最高限价，供应商的磋商报价不得超出此额度。否则，投标无效。 </w:t>
      </w:r>
    </w:p>
    <w:p w14:paraId="496256B8">
      <w:pPr>
        <w:pStyle w:val="22"/>
        <w:spacing w:line="36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bookmarkStart w:id="202" w:name="_Toc9782"/>
      <w:r>
        <w:rPr>
          <w:rFonts w:hint="eastAsia" w:ascii="宋体" w:hAnsi="宋体" w:eastAsia="宋体" w:cs="宋体"/>
          <w:b/>
          <w:bCs/>
          <w:color w:val="000000" w:themeColor="text1"/>
          <w:sz w:val="28"/>
          <w:szCs w:val="28"/>
          <w14:textFill>
            <w14:solidFill>
              <w14:schemeClr w14:val="tx1"/>
            </w14:solidFill>
          </w14:textFill>
        </w:rPr>
        <w:t>3.商务要求</w:t>
      </w:r>
      <w:bookmarkEnd w:id="202"/>
      <w:r>
        <w:rPr>
          <w:rFonts w:hint="eastAsia" w:ascii="宋体" w:hAnsi="宋体" w:eastAsia="宋体" w:cs="宋体"/>
          <w:b/>
          <w:bCs/>
          <w:color w:val="000000" w:themeColor="text1"/>
          <w:sz w:val="28"/>
          <w:szCs w:val="28"/>
          <w14:textFill>
            <w14:solidFill>
              <w14:schemeClr w14:val="tx1"/>
            </w14:solidFill>
          </w14:textFill>
        </w:rPr>
        <w:t xml:space="preserve"> </w:t>
      </w:r>
    </w:p>
    <w:p w14:paraId="0B70CC9F">
      <w:pPr>
        <w:autoSpaceDE w:val="0"/>
        <w:autoSpaceDN w:val="0"/>
        <w:spacing w:line="720" w:lineRule="auto"/>
        <w:ind w:firstLine="480"/>
        <w:rPr>
          <w:rFonts w:hint="default" w:ascii="宋体" w:hAnsi="宋体" w:eastAsia="宋体" w:cs="宋体"/>
          <w:color w:val="auto"/>
          <w:sz w:val="24"/>
          <w:szCs w:val="24"/>
          <w:lang w:val="en-US" w:eastAsia="zh-CN" w:bidi="ar-SA"/>
        </w:rPr>
      </w:pPr>
      <w:bookmarkStart w:id="203" w:name="_Toc536543223"/>
      <w:bookmarkStart w:id="204" w:name="_Toc393984747"/>
      <w:bookmarkStart w:id="205" w:name="_Toc19521329"/>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zh-CN" w:eastAsia="zh-CN" w:bidi="ar-SA"/>
        </w:rPr>
        <w:t>.1</w:t>
      </w:r>
      <w:r>
        <w:rPr>
          <w:rFonts w:hint="eastAsia" w:ascii="宋体" w:hAnsi="宋体" w:eastAsia="宋体" w:cs="宋体"/>
          <w:color w:val="auto"/>
          <w:sz w:val="24"/>
          <w:szCs w:val="24"/>
          <w:lang w:val="en-US" w:eastAsia="zh-CN" w:bidi="ar-SA"/>
        </w:rPr>
        <w:t xml:space="preserve"> 交货时间：2025年5月-6月雨季前</w:t>
      </w:r>
    </w:p>
    <w:p w14:paraId="09D2A36D">
      <w:pPr>
        <w:autoSpaceDE w:val="0"/>
        <w:autoSpaceDN w:val="0"/>
        <w:spacing w:line="720" w:lineRule="auto"/>
        <w:ind w:firstLine="480"/>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zh-CN" w:eastAsia="zh-CN" w:bidi="ar-SA"/>
        </w:rPr>
        <w:t>.2</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lang w:val="zh-CN" w:eastAsia="zh-CN" w:bidi="ar-SA"/>
        </w:rPr>
        <w:t>交货地点：</w:t>
      </w:r>
      <w:r>
        <w:rPr>
          <w:rFonts w:hint="eastAsia" w:ascii="宋体" w:hAnsi="宋体" w:eastAsia="宋体" w:cs="宋体"/>
          <w:color w:val="auto"/>
          <w:sz w:val="24"/>
          <w:szCs w:val="24"/>
          <w:lang w:val="en-US" w:eastAsia="zh-CN" w:bidi="ar-SA"/>
        </w:rPr>
        <w:t>甲方指定地点</w:t>
      </w:r>
    </w:p>
    <w:p w14:paraId="59D1C412">
      <w:pPr>
        <w:autoSpaceDE w:val="0"/>
        <w:autoSpaceDN w:val="0"/>
        <w:spacing w:line="720" w:lineRule="auto"/>
        <w:ind w:firstLine="480"/>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zh-CN" w:eastAsia="zh-CN" w:bidi="ar-SA"/>
        </w:rPr>
        <w:t>.3</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lang w:val="zh-CN" w:eastAsia="zh-CN" w:bidi="ar-SA"/>
        </w:rPr>
        <w:t>付款方式：</w:t>
      </w:r>
    </w:p>
    <w:p w14:paraId="1363385F">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zh-CN" w:eastAsia="zh-CN" w:bidi="ar-SA"/>
        </w:rPr>
        <w:t>（</w:t>
      </w:r>
      <w:r>
        <w:rPr>
          <w:rFonts w:hint="eastAsia" w:eastAsia="宋体" w:cs="宋体"/>
          <w:color w:val="auto"/>
          <w:sz w:val="24"/>
          <w:szCs w:val="24"/>
          <w:lang w:val="en-US" w:eastAsia="zh-CN" w:bidi="ar-SA"/>
        </w:rPr>
        <w:t>1</w:t>
      </w:r>
      <w:r>
        <w:rPr>
          <w:rFonts w:hint="eastAsia" w:eastAsia="宋体" w:cs="宋体"/>
          <w:color w:val="auto"/>
          <w:sz w:val="24"/>
          <w:szCs w:val="24"/>
          <w:lang w:val="zh-CN" w:eastAsia="zh-CN" w:bidi="ar-SA"/>
        </w:rPr>
        <w:t>）</w:t>
      </w:r>
      <w:r>
        <w:rPr>
          <w:rFonts w:hint="eastAsia" w:eastAsia="宋体" w:cs="宋体"/>
          <w:color w:val="auto"/>
          <w:sz w:val="24"/>
          <w:szCs w:val="24"/>
          <w:lang w:val="en-US" w:eastAsia="zh-CN" w:bidi="ar-SA"/>
        </w:rPr>
        <w:t>施工进度达到50%，达到付款条件起15日，支付合同总金额的30%；</w:t>
      </w:r>
    </w:p>
    <w:p w14:paraId="43C346D3">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（2）区级验收合格，达到付款条件起15日，支付合同总金额的30%；</w:t>
      </w:r>
    </w:p>
    <w:p w14:paraId="015CE4D4">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（3）市级验收合格，达到付款条件起15日，支付合同总金额的30%；</w:t>
      </w:r>
    </w:p>
    <w:p w14:paraId="62220CE1">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（4）次年盖度测定合格，达到付款条件起15日，支付合同总金额的10%。</w:t>
      </w:r>
    </w:p>
    <w:p w14:paraId="4F454B7A">
      <w:pPr>
        <w:pStyle w:val="2"/>
        <w:spacing w:line="360" w:lineRule="auto"/>
        <w:rPr>
          <w:rFonts w:hint="default" w:eastAsia="宋体" w:cs="宋体"/>
          <w:color w:val="auto"/>
          <w:sz w:val="24"/>
          <w:szCs w:val="24"/>
          <w:lang w:val="en-US" w:eastAsia="zh-CN" w:bidi="ar-SA"/>
        </w:rPr>
      </w:pPr>
      <w:r>
        <w:rPr>
          <w:rFonts w:hint="eastAsia" w:eastAsia="宋体" w:cs="宋体"/>
          <w:color w:val="auto"/>
          <w:sz w:val="24"/>
          <w:szCs w:val="24"/>
          <w:lang w:val="en-US" w:eastAsia="zh-CN" w:bidi="ar-SA"/>
        </w:rPr>
        <w:t>（履约保证金：5%       支付方式：银行转账）</w:t>
      </w:r>
    </w:p>
    <w:p w14:paraId="7B14DE43">
      <w:pPr>
        <w:keepNext w:val="0"/>
        <w:keepLines w:val="0"/>
        <w:pageBreakBefore w:val="0"/>
        <w:widowControl w:val="0"/>
        <w:kinsoku/>
        <w:wordWrap/>
        <w:overflowPunct/>
        <w:topLinePunct w:val="0"/>
        <w:autoSpaceDE/>
        <w:autoSpaceDN/>
        <w:bidi w:val="0"/>
        <w:adjustRightInd/>
        <w:snapToGrid/>
        <w:spacing w:line="360" w:lineRule="auto"/>
        <w:ind w:left="153" w:firstLine="0" w:firstLineChars="0"/>
        <w:textAlignment w:val="auto"/>
        <w:rPr>
          <w:rFonts w:ascii="宋体" w:hAnsi="宋体" w:eastAsia="宋体" w:cs="宋体"/>
          <w:color w:val="000000" w:themeColor="text1"/>
          <w:spacing w:val="-3"/>
          <w:sz w:val="24"/>
          <w:szCs w:val="24"/>
          <w14:textFill>
            <w14:solidFill>
              <w14:schemeClr w14:val="tx1"/>
            </w14:solidFill>
          </w14:textFill>
        </w:rPr>
      </w:pPr>
    </w:p>
    <w:p w14:paraId="3E77443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firstLine="723" w:firstLineChars="200"/>
        <w:jc w:val="center"/>
        <w:textAlignment w:val="auto"/>
        <w:rPr>
          <w:rFonts w:ascii="宋体" w:hAnsi="宋体" w:eastAsia="宋体" w:cs="宋体"/>
          <w:b/>
          <w:bCs/>
          <w:color w:val="000000" w:themeColor="text1"/>
          <w:spacing w:val="5"/>
          <w:sz w:val="35"/>
          <w:szCs w:val="35"/>
          <w14:textFill>
            <w14:solidFill>
              <w14:schemeClr w14:val="tx1"/>
            </w14:solidFill>
          </w14:textFill>
        </w:rPr>
      </w:pPr>
      <w:r>
        <w:rPr>
          <w:rFonts w:ascii="宋体" w:hAnsi="宋体" w:eastAsia="宋体" w:cs="宋体"/>
          <w:b/>
          <w:bCs/>
          <w:color w:val="000000" w:themeColor="text1"/>
          <w:spacing w:val="5"/>
          <w:sz w:val="35"/>
          <w:szCs w:val="35"/>
          <w14:textFill>
            <w14:solidFill>
              <w14:schemeClr w14:val="tx1"/>
            </w14:solidFill>
          </w14:textFill>
        </w:rPr>
        <w:t>项目概况及技术参数</w:t>
      </w:r>
      <w:bookmarkEnd w:id="203"/>
      <w:bookmarkEnd w:id="204"/>
      <w:bookmarkEnd w:id="205"/>
    </w:p>
    <w:p w14:paraId="66A3AC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b/>
          <w:bCs/>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一、</w:t>
      </w:r>
      <w:r>
        <w:rPr>
          <w:rFonts w:hint="default" w:ascii="宋体" w:hAnsi="宋体" w:eastAsia="宋体" w:cs="宋体"/>
          <w:b/>
          <w:bCs/>
          <w:color w:val="000000" w:themeColor="text1"/>
          <w:spacing w:val="-3"/>
          <w:sz w:val="24"/>
          <w:szCs w:val="24"/>
          <w:lang w:val="en-US" w:eastAsia="zh-CN"/>
          <w14:textFill>
            <w14:solidFill>
              <w14:schemeClr w14:val="tx1"/>
            </w14:solidFill>
          </w14:textFill>
        </w:rPr>
        <w:t>项目建设</w:t>
      </w:r>
      <w:r>
        <w:rPr>
          <w:rFonts w:hint="eastAsia" w:ascii="宋体" w:hAnsi="宋体" w:eastAsia="宋体" w:cs="宋体"/>
          <w:b/>
          <w:bCs/>
          <w:color w:val="000000" w:themeColor="text1"/>
          <w:spacing w:val="-3"/>
          <w:sz w:val="24"/>
          <w:szCs w:val="24"/>
          <w:lang w:val="en-US" w:eastAsia="zh-CN"/>
          <w14:textFill>
            <w14:solidFill>
              <w14:schemeClr w14:val="tx1"/>
            </w14:solidFill>
          </w14:textFill>
        </w:rPr>
        <w:t>规模</w:t>
      </w:r>
      <w:r>
        <w:rPr>
          <w:rFonts w:hint="default" w:ascii="宋体" w:hAnsi="宋体" w:eastAsia="宋体" w:cs="宋体"/>
          <w:b/>
          <w:bCs/>
          <w:color w:val="000000" w:themeColor="text1"/>
          <w:spacing w:val="-3"/>
          <w:sz w:val="24"/>
          <w:szCs w:val="24"/>
          <w:lang w:val="en-US" w:eastAsia="zh-CN"/>
          <w14:textFill>
            <w14:solidFill>
              <w14:schemeClr w14:val="tx1"/>
            </w14:solidFill>
          </w14:textFill>
        </w:rPr>
        <w:t>与</w:t>
      </w:r>
      <w:r>
        <w:rPr>
          <w:rFonts w:hint="eastAsia" w:ascii="宋体" w:hAnsi="宋体" w:eastAsia="宋体" w:cs="宋体"/>
          <w:b/>
          <w:bCs/>
          <w:color w:val="000000" w:themeColor="text1"/>
          <w:spacing w:val="-3"/>
          <w:sz w:val="24"/>
          <w:szCs w:val="24"/>
          <w:lang w:val="en-US" w:eastAsia="zh-CN"/>
          <w14:textFill>
            <w14:solidFill>
              <w14:schemeClr w14:val="tx1"/>
            </w14:solidFill>
          </w14:textFill>
        </w:rPr>
        <w:t>内容</w:t>
      </w:r>
    </w:p>
    <w:p w14:paraId="15E5D8F8">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1、建设规模</w:t>
      </w:r>
    </w:p>
    <w:p w14:paraId="0FEC72BD">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草原改良15000亩，其中</w:t>
      </w:r>
    </w:p>
    <w:p w14:paraId="0D0DCF58">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包一：仓家峡村11号地块4800亩</w:t>
      </w:r>
    </w:p>
    <w:p w14:paraId="1253F53B">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包二：牧场村2号地块5000亩</w:t>
      </w:r>
    </w:p>
    <w:p w14:paraId="239028DE">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包三：牧场村3号地块5200亩</w:t>
      </w:r>
    </w:p>
    <w:p w14:paraId="5B47543E">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2、建设内容</w:t>
      </w:r>
    </w:p>
    <w:p w14:paraId="1DD4182D">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人工施肥15000亩，其中</w:t>
      </w:r>
    </w:p>
    <w:p w14:paraId="17CBBDD6">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包一：仓家峡村1号地块人工施肥4800亩，牧草专用肥72000千克，颗粒有机肥192000千克；</w:t>
      </w:r>
    </w:p>
    <w:p w14:paraId="7183DEA6">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包二：牧场村2号地块人工施肥5000亩，牧草专用肥75000千克，颗粒有机肥200000千克；</w:t>
      </w:r>
    </w:p>
    <w:p w14:paraId="1FA73FFC">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包三：牧场村3号地块人工施肥5200亩，牧草专用肥78000千克，颗粒有机肥208000千克。</w:t>
      </w:r>
    </w:p>
    <w:p w14:paraId="6FCD24A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b/>
          <w:bCs/>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二、</w:t>
      </w:r>
      <w:r>
        <w:rPr>
          <w:rFonts w:hint="default" w:ascii="宋体" w:hAnsi="宋体" w:eastAsia="宋体" w:cs="宋体"/>
          <w:b/>
          <w:bCs/>
          <w:color w:val="000000" w:themeColor="text1"/>
          <w:spacing w:val="-3"/>
          <w:sz w:val="24"/>
          <w:szCs w:val="24"/>
          <w:lang w:val="en-US" w:eastAsia="zh-CN"/>
          <w14:textFill>
            <w14:solidFill>
              <w14:schemeClr w14:val="tx1"/>
            </w14:solidFill>
          </w14:textFill>
        </w:rPr>
        <w:t>项目建设目标</w:t>
      </w:r>
    </w:p>
    <w:p w14:paraId="283B606D">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项目实施完成后项目区第二年平均植被盖度在现有基础上提高10个百分点。</w:t>
      </w:r>
      <w:bookmarkStart w:id="206" w:name="_Toc15918"/>
    </w:p>
    <w:p w14:paraId="6585719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三、</w:t>
      </w:r>
      <w:r>
        <w:rPr>
          <w:rFonts w:hint="default" w:ascii="宋体" w:hAnsi="宋体" w:eastAsia="宋体" w:cs="宋体"/>
          <w:b/>
          <w:bCs/>
          <w:color w:val="000000" w:themeColor="text1"/>
          <w:spacing w:val="-3"/>
          <w:sz w:val="24"/>
          <w:szCs w:val="24"/>
          <w:lang w:val="en-US" w:eastAsia="zh-CN"/>
          <w14:textFill>
            <w14:solidFill>
              <w14:schemeClr w14:val="tx1"/>
            </w14:solidFill>
          </w14:textFill>
        </w:rPr>
        <w:t>人工施肥</w:t>
      </w:r>
      <w:bookmarkEnd w:id="206"/>
    </w:p>
    <w:p w14:paraId="51526CE2">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w:t>
      </w:r>
      <w:r>
        <w:rPr>
          <w:rFonts w:hint="default" w:ascii="宋体" w:hAnsi="宋体" w:eastAsia="宋体" w:cs="宋体"/>
          <w:color w:val="000000" w:themeColor="text1"/>
          <w:spacing w:val="-3"/>
          <w:sz w:val="24"/>
          <w:szCs w:val="24"/>
          <w:lang w:val="en-US" w:eastAsia="zh-CN"/>
          <w14:textFill>
            <w14:solidFill>
              <w14:schemeClr w14:val="tx1"/>
            </w14:solidFill>
          </w14:textFill>
        </w:rPr>
        <w:t>技术路线</w:t>
      </w:r>
    </w:p>
    <w:p w14:paraId="10BDF4AE">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项目区选择→肥料选择→人工施肥→建后管护。</w:t>
      </w:r>
    </w:p>
    <w:p w14:paraId="41A9DE6B">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w:t>
      </w:r>
      <w:r>
        <w:rPr>
          <w:rFonts w:hint="default" w:ascii="宋体" w:hAnsi="宋体" w:eastAsia="宋体" w:cs="宋体"/>
          <w:color w:val="000000" w:themeColor="text1"/>
          <w:spacing w:val="-3"/>
          <w:sz w:val="24"/>
          <w:szCs w:val="24"/>
          <w:lang w:val="en-US" w:eastAsia="zh-CN"/>
          <w14:textFill>
            <w14:solidFill>
              <w14:schemeClr w14:val="tx1"/>
            </w14:solidFill>
          </w14:textFill>
        </w:rPr>
        <w:t>技术方案</w:t>
      </w:r>
    </w:p>
    <w:p w14:paraId="04CF4AA9">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2.1</w:t>
      </w:r>
      <w:r>
        <w:rPr>
          <w:rFonts w:hint="default" w:ascii="宋体" w:hAnsi="宋体" w:eastAsia="宋体" w:cs="宋体"/>
          <w:color w:val="000000" w:themeColor="text1"/>
          <w:spacing w:val="-3"/>
          <w:sz w:val="24"/>
          <w:szCs w:val="24"/>
          <w:lang w:val="en-US" w:eastAsia="zh-CN"/>
          <w14:textFill>
            <w14:solidFill>
              <w14:schemeClr w14:val="tx1"/>
            </w14:solidFill>
          </w14:textFill>
        </w:rPr>
        <w:t>项目区选择</w:t>
      </w:r>
    </w:p>
    <w:p w14:paraId="5C2084E4">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选择植被平均盖度在60％-70％、土层厚度在20厘米以上的天然草地进行恢复治理。</w:t>
      </w:r>
    </w:p>
    <w:p w14:paraId="0287C339">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2.2</w:t>
      </w:r>
      <w:r>
        <w:rPr>
          <w:rFonts w:hint="default" w:ascii="宋体" w:hAnsi="宋体" w:eastAsia="宋体" w:cs="宋体"/>
          <w:color w:val="000000" w:themeColor="text1"/>
          <w:spacing w:val="-3"/>
          <w:sz w:val="24"/>
          <w:szCs w:val="24"/>
          <w:lang w:val="en-US" w:eastAsia="zh-CN"/>
          <w14:textFill>
            <w14:solidFill>
              <w14:schemeClr w14:val="tx1"/>
            </w14:solidFill>
          </w14:textFill>
        </w:rPr>
        <w:t>肥料</w:t>
      </w:r>
    </w:p>
    <w:p w14:paraId="1DC7D740">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（1）肥料品种为颗粒有机肥和牧草专用肥，施肥量为颗粒有机肥40千克/亩、牧草专用肥15千克/亩。施肥时均匀抛洒到地表，抛洒幅宽3～5m，施肥量按55千克/亩计。</w:t>
      </w:r>
    </w:p>
    <w:p w14:paraId="259F5091">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 xml:space="preserve">颗粒有机肥质量标准执行（NY/T525-2021）详见下表。  </w:t>
      </w:r>
    </w:p>
    <w:p w14:paraId="14B9028E">
      <w:pPr>
        <w:pStyle w:val="2"/>
        <w:ind w:left="0" w:leftChars="0" w:firstLine="0" w:firstLineChars="0"/>
        <w:rPr>
          <w:rFonts w:hint="default" w:ascii="宋体" w:hAnsi="宋体" w:eastAsia="宋体" w:cs="宋体"/>
          <w:color w:val="000000" w:themeColor="text1"/>
          <w:spacing w:val="-3"/>
          <w:sz w:val="24"/>
          <w:szCs w:val="24"/>
          <w:lang w:val="en-US" w:eastAsia="zh-CN"/>
          <w14:textFill>
            <w14:solidFill>
              <w14:schemeClr w14:val="tx1"/>
            </w14:solidFill>
          </w14:textFill>
        </w:rPr>
      </w:pPr>
    </w:p>
    <w:p w14:paraId="02E4FEB1">
      <w:pPr>
        <w:ind w:left="0" w:leftChars="0" w:firstLine="0" w:firstLineChars="0"/>
        <w:jc w:val="center"/>
        <w:rPr>
          <w:rFonts w:hint="eastAsia" w:ascii="宋体" w:hAnsi="宋体"/>
          <w:b/>
          <w:color w:val="auto"/>
          <w:sz w:val="24"/>
          <w:szCs w:val="24"/>
          <w:highlight w:val="none"/>
          <w:lang w:val="zh-CN"/>
        </w:rPr>
      </w:pPr>
      <w:r>
        <w:rPr>
          <w:rFonts w:hint="eastAsia" w:ascii="宋体" w:hAnsi="宋体"/>
          <w:b/>
          <w:color w:val="auto"/>
          <w:sz w:val="24"/>
          <w:szCs w:val="24"/>
          <w:highlight w:val="none"/>
          <w:lang w:eastAsia="zh-CN"/>
        </w:rPr>
        <w:t>颗粒</w:t>
      </w:r>
      <w:r>
        <w:rPr>
          <w:rFonts w:hint="eastAsia" w:ascii="宋体" w:hAnsi="宋体"/>
          <w:b/>
          <w:color w:val="auto"/>
          <w:sz w:val="24"/>
          <w:szCs w:val="24"/>
          <w:highlight w:val="none"/>
          <w:lang w:val="zh-CN"/>
        </w:rPr>
        <w:t>有机肥质量标准一览表</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1"/>
        <w:gridCol w:w="1371"/>
      </w:tblGrid>
      <w:tr w14:paraId="0D2981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0" w:type="auto"/>
            <w:tcBorders>
              <w:tl2br w:val="nil"/>
              <w:tr2bl w:val="nil"/>
            </w:tcBorders>
            <w:vAlign w:val="center"/>
          </w:tcPr>
          <w:p w14:paraId="082A679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项   目</w:t>
            </w:r>
          </w:p>
        </w:tc>
        <w:tc>
          <w:tcPr>
            <w:tcW w:w="0" w:type="auto"/>
            <w:tcBorders>
              <w:tl2br w:val="nil"/>
              <w:tr2bl w:val="nil"/>
            </w:tcBorders>
            <w:vAlign w:val="center"/>
          </w:tcPr>
          <w:p w14:paraId="5526C92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指 标</w:t>
            </w:r>
          </w:p>
        </w:tc>
      </w:tr>
      <w:tr w14:paraId="63D48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0" w:type="auto"/>
            <w:tcBorders>
              <w:tl2br w:val="nil"/>
              <w:tr2bl w:val="nil"/>
            </w:tcBorders>
            <w:vAlign w:val="center"/>
          </w:tcPr>
          <w:p w14:paraId="703E42B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有机质质量分数（以烘干基计）</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p>
        </w:tc>
        <w:tc>
          <w:tcPr>
            <w:tcW w:w="0" w:type="auto"/>
            <w:tcBorders>
              <w:tl2br w:val="nil"/>
              <w:tr2bl w:val="nil"/>
            </w:tcBorders>
            <w:vAlign w:val="center"/>
          </w:tcPr>
          <w:p w14:paraId="4A274B9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30</w:t>
            </w:r>
          </w:p>
        </w:tc>
      </w:tr>
      <w:tr w14:paraId="651FD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0" w:type="auto"/>
            <w:tcBorders>
              <w:tl2br w:val="nil"/>
              <w:tr2bl w:val="nil"/>
            </w:tcBorders>
            <w:vAlign w:val="center"/>
          </w:tcPr>
          <w:p w14:paraId="6DC90E3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总养分（氮+五氧化二磷+氧化钾）的质量分数（以烘干基计）</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p>
        </w:tc>
        <w:tc>
          <w:tcPr>
            <w:tcW w:w="0" w:type="auto"/>
            <w:tcBorders>
              <w:tl2br w:val="nil"/>
              <w:tr2bl w:val="nil"/>
            </w:tcBorders>
            <w:vAlign w:val="center"/>
          </w:tcPr>
          <w:p w14:paraId="7CBEEC6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p>
        </w:tc>
      </w:tr>
      <w:tr w14:paraId="172B5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0" w:type="auto"/>
            <w:tcBorders>
              <w:tl2br w:val="nil"/>
              <w:tr2bl w:val="nil"/>
            </w:tcBorders>
            <w:vAlign w:val="center"/>
          </w:tcPr>
          <w:p w14:paraId="405669E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水分（鲜样）的质量分数%</w:t>
            </w:r>
          </w:p>
        </w:tc>
        <w:tc>
          <w:tcPr>
            <w:tcW w:w="0" w:type="auto"/>
            <w:tcBorders>
              <w:tl2br w:val="nil"/>
              <w:tr2bl w:val="nil"/>
            </w:tcBorders>
            <w:vAlign w:val="center"/>
          </w:tcPr>
          <w:p w14:paraId="30C9EE8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w:t>
            </w:r>
          </w:p>
        </w:tc>
      </w:tr>
      <w:tr w14:paraId="263D90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0" w:type="auto"/>
            <w:tcBorders>
              <w:tl2br w:val="nil"/>
              <w:tr2bl w:val="nil"/>
            </w:tcBorders>
            <w:vAlign w:val="center"/>
          </w:tcPr>
          <w:p w14:paraId="46B81EB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酸碱度（pH）</w:t>
            </w:r>
          </w:p>
        </w:tc>
        <w:tc>
          <w:tcPr>
            <w:tcW w:w="0" w:type="auto"/>
            <w:tcBorders>
              <w:tl2br w:val="nil"/>
              <w:tr2bl w:val="nil"/>
            </w:tcBorders>
            <w:vAlign w:val="center"/>
          </w:tcPr>
          <w:p w14:paraId="114B855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5.5-8.5</w:t>
            </w:r>
          </w:p>
        </w:tc>
      </w:tr>
      <w:tr w14:paraId="3DB8BB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0" w:type="auto"/>
            <w:tcBorders>
              <w:tl2br w:val="nil"/>
              <w:tr2bl w:val="nil"/>
            </w:tcBorders>
            <w:vAlign w:val="center"/>
          </w:tcPr>
          <w:p w14:paraId="1B3BAAD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种子发芽指数（GI)</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p>
        </w:tc>
        <w:tc>
          <w:tcPr>
            <w:tcW w:w="0" w:type="auto"/>
            <w:tcBorders>
              <w:tl2br w:val="nil"/>
              <w:tr2bl w:val="nil"/>
            </w:tcBorders>
            <w:vAlign w:val="center"/>
          </w:tcPr>
          <w:p w14:paraId="6B099DA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≥70</w:t>
            </w:r>
          </w:p>
        </w:tc>
      </w:tr>
      <w:tr w14:paraId="22C737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0" w:type="auto"/>
            <w:tcBorders>
              <w:tl2br w:val="nil"/>
              <w:tr2bl w:val="nil"/>
            </w:tcBorders>
            <w:vAlign w:val="center"/>
          </w:tcPr>
          <w:p w14:paraId="7D3F17B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机械杂质的质量分数</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p>
        </w:tc>
        <w:tc>
          <w:tcPr>
            <w:tcW w:w="0" w:type="auto"/>
            <w:tcBorders>
              <w:tl2br w:val="nil"/>
              <w:tr2bl w:val="nil"/>
            </w:tcBorders>
            <w:vAlign w:val="center"/>
          </w:tcPr>
          <w:p w14:paraId="2631D80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0.5</w:t>
            </w:r>
          </w:p>
        </w:tc>
      </w:tr>
    </w:tbl>
    <w:p w14:paraId="3CCB62A1">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牧草专用肥是一种掺混肥料（BB肥），参照《掺混肥料（BB肥）国家标准GB21633-2020》，要求其总养分N+P2O5+K2O≥35%，详见下表。</w:t>
      </w:r>
    </w:p>
    <w:tbl>
      <w:tblPr>
        <w:tblStyle w:val="24"/>
        <w:tblW w:w="8336"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5"/>
        <w:gridCol w:w="2351"/>
      </w:tblGrid>
      <w:tr w14:paraId="5964C7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8336" w:type="dxa"/>
            <w:gridSpan w:val="2"/>
            <w:tcBorders>
              <w:tl2br w:val="nil"/>
              <w:tr2bl w:val="nil"/>
            </w:tcBorders>
            <w:tcMar>
              <w:top w:w="12" w:type="dxa"/>
              <w:left w:w="12" w:type="dxa"/>
              <w:right w:w="12" w:type="dxa"/>
            </w:tcMar>
            <w:vAlign w:val="center"/>
          </w:tcPr>
          <w:p w14:paraId="48CBB9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b/>
                <w:bCs/>
                <w:color w:val="auto"/>
                <w:sz w:val="24"/>
                <w:szCs w:val="24"/>
                <w:lang w:val="en-US" w:eastAsia="zh-CN"/>
              </w:rPr>
              <w:t>掺混肥料(BB肥)质量标准一览表</w:t>
            </w:r>
          </w:p>
        </w:tc>
      </w:tr>
      <w:tr w14:paraId="10562B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5985" w:type="dxa"/>
            <w:tcBorders>
              <w:tl2br w:val="nil"/>
              <w:tr2bl w:val="nil"/>
            </w:tcBorders>
            <w:tcMar>
              <w:top w:w="12" w:type="dxa"/>
              <w:left w:w="12" w:type="dxa"/>
              <w:right w:w="12" w:type="dxa"/>
            </w:tcMar>
            <w:vAlign w:val="center"/>
          </w:tcPr>
          <w:p w14:paraId="1BB781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项</w:t>
            </w:r>
            <w:r>
              <w:rPr>
                <w:rFonts w:hint="default" w:ascii="Times New Roman" w:hAnsi="Times New Roman"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目</w:t>
            </w:r>
          </w:p>
        </w:tc>
        <w:tc>
          <w:tcPr>
            <w:tcW w:w="2351" w:type="dxa"/>
            <w:tcBorders>
              <w:tl2br w:val="nil"/>
              <w:tr2bl w:val="nil"/>
            </w:tcBorders>
            <w:tcMar>
              <w:top w:w="12" w:type="dxa"/>
              <w:left w:w="12" w:type="dxa"/>
              <w:right w:w="12" w:type="dxa"/>
            </w:tcMar>
            <w:vAlign w:val="center"/>
          </w:tcPr>
          <w:p w14:paraId="28213B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指</w:t>
            </w:r>
            <w:r>
              <w:rPr>
                <w:rFonts w:hint="default" w:ascii="Times New Roman" w:hAnsi="Times New Roman"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标</w:t>
            </w:r>
          </w:p>
        </w:tc>
      </w:tr>
      <w:tr w14:paraId="784988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5985" w:type="dxa"/>
            <w:tcBorders>
              <w:tl2br w:val="nil"/>
              <w:tr2bl w:val="nil"/>
            </w:tcBorders>
            <w:tcMar>
              <w:top w:w="12" w:type="dxa"/>
              <w:left w:w="12" w:type="dxa"/>
              <w:right w:w="12" w:type="dxa"/>
            </w:tcMar>
            <w:vAlign w:val="center"/>
          </w:tcPr>
          <w:p w14:paraId="550C3ABE">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总养分（N+P：Os+K：O)质量分数a，%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53C0EE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35.0 </w:t>
            </w:r>
          </w:p>
        </w:tc>
      </w:tr>
      <w:tr w14:paraId="051634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5985" w:type="dxa"/>
            <w:tcBorders>
              <w:tl2br w:val="nil"/>
              <w:tr2bl w:val="nil"/>
            </w:tcBorders>
            <w:tcMar>
              <w:top w:w="12" w:type="dxa"/>
              <w:left w:w="12" w:type="dxa"/>
              <w:right w:w="12" w:type="dxa"/>
            </w:tcMar>
            <w:vAlign w:val="center"/>
          </w:tcPr>
          <w:p w14:paraId="50763C89">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水溶磷占有效磷的百分率b%                  </w:t>
            </w:r>
            <w:r>
              <w:rPr>
                <w:rFonts w:hint="eastAsia" w:eastAsia="宋体" w:cs="Times New Roman"/>
                <w:i w:val="0"/>
                <w:color w:val="auto"/>
                <w:kern w:val="0"/>
                <w:sz w:val="21"/>
                <w:szCs w:val="21"/>
                <w:u w:val="none"/>
                <w:lang w:val="en-US" w:eastAsia="zh-CN" w:bidi="ar"/>
              </w:rPr>
              <w:t xml:space="preserve">    </w:t>
            </w:r>
            <w:r>
              <w:rPr>
                <w:rFonts w:hint="eastAsia" w:ascii="Times New Roman" w:hAnsi="Times New Roman"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1789ED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60</w:t>
            </w:r>
          </w:p>
        </w:tc>
      </w:tr>
      <w:tr w14:paraId="2D8F25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46" w:hRule="exact"/>
        </w:trPr>
        <w:tc>
          <w:tcPr>
            <w:tcW w:w="5985" w:type="dxa"/>
            <w:tcBorders>
              <w:tl2br w:val="nil"/>
              <w:tr2bl w:val="nil"/>
            </w:tcBorders>
            <w:tcMar>
              <w:top w:w="12" w:type="dxa"/>
              <w:left w:w="12" w:type="dxa"/>
              <w:right w:w="12" w:type="dxa"/>
            </w:tcMar>
            <w:vAlign w:val="center"/>
          </w:tcPr>
          <w:p w14:paraId="41838FE3">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水分（H：O）的质量分数，% 2.0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007FB4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2.0 </w:t>
            </w:r>
          </w:p>
        </w:tc>
      </w:tr>
      <w:tr w14:paraId="5CEC09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5985" w:type="dxa"/>
            <w:tcBorders>
              <w:tl2br w:val="nil"/>
              <w:tr2bl w:val="nil"/>
            </w:tcBorders>
            <w:tcMar>
              <w:top w:w="12" w:type="dxa"/>
              <w:left w:w="12" w:type="dxa"/>
              <w:right w:w="12" w:type="dxa"/>
            </w:tcMar>
            <w:vAlign w:val="center"/>
          </w:tcPr>
          <w:p w14:paraId="6FA2ACE7">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粒度（2.00mm4.00mm），% 70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0557E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70</w:t>
            </w:r>
          </w:p>
        </w:tc>
      </w:tr>
      <w:tr w14:paraId="75A9F9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5985" w:type="dxa"/>
            <w:tcBorders>
              <w:tl2br w:val="nil"/>
              <w:tr2bl w:val="nil"/>
            </w:tcBorders>
            <w:tcMar>
              <w:top w:w="12" w:type="dxa"/>
              <w:left w:w="12" w:type="dxa"/>
              <w:right w:w="12" w:type="dxa"/>
            </w:tcMar>
            <w:vAlign w:val="center"/>
          </w:tcPr>
          <w:p w14:paraId="3BC076E5">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氯离子的质量分数，%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w:t>
            </w:r>
          </w:p>
        </w:tc>
        <w:tc>
          <w:tcPr>
            <w:tcW w:w="2351" w:type="dxa"/>
            <w:tcBorders>
              <w:tl2br w:val="nil"/>
              <w:tr2bl w:val="nil"/>
            </w:tcBorders>
            <w:tcMar>
              <w:top w:w="12" w:type="dxa"/>
              <w:left w:w="12" w:type="dxa"/>
              <w:right w:w="12" w:type="dxa"/>
            </w:tcMar>
            <w:vAlign w:val="center"/>
          </w:tcPr>
          <w:p w14:paraId="2F5F4F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3.0 </w:t>
            </w:r>
          </w:p>
        </w:tc>
      </w:tr>
      <w:tr w14:paraId="33A44D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53" w:hRule="exact"/>
        </w:trPr>
        <w:tc>
          <w:tcPr>
            <w:tcW w:w="5985" w:type="dxa"/>
            <w:tcBorders>
              <w:tl2br w:val="nil"/>
              <w:tr2bl w:val="nil"/>
            </w:tcBorders>
            <w:tcMar>
              <w:top w:w="12" w:type="dxa"/>
              <w:left w:w="12" w:type="dxa"/>
              <w:right w:w="12" w:type="dxa"/>
            </w:tcMar>
            <w:vAlign w:val="center"/>
          </w:tcPr>
          <w:p w14:paraId="2A0316AB">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中量元素单一养分的质量分数(以单质计)，%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15D2D0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2.0 </w:t>
            </w:r>
          </w:p>
        </w:tc>
      </w:tr>
      <w:tr w14:paraId="0D0297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trPr>
        <w:tc>
          <w:tcPr>
            <w:tcW w:w="5985" w:type="dxa"/>
            <w:tcBorders>
              <w:tl2br w:val="nil"/>
              <w:tr2bl w:val="nil"/>
            </w:tcBorders>
            <w:tcMar>
              <w:top w:w="12" w:type="dxa"/>
              <w:left w:w="12" w:type="dxa"/>
              <w:right w:w="12" w:type="dxa"/>
            </w:tcMar>
            <w:vAlign w:val="center"/>
          </w:tcPr>
          <w:p w14:paraId="75AC2D51">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微量元素单一养分的质量分数(以单质计)e，%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w:t>
            </w:r>
          </w:p>
        </w:tc>
        <w:tc>
          <w:tcPr>
            <w:tcW w:w="2351" w:type="dxa"/>
            <w:tcBorders>
              <w:tl2br w:val="nil"/>
              <w:tr2bl w:val="nil"/>
            </w:tcBorders>
            <w:tcMar>
              <w:top w:w="12" w:type="dxa"/>
              <w:left w:w="12" w:type="dxa"/>
              <w:right w:w="12" w:type="dxa"/>
            </w:tcMar>
            <w:vAlign w:val="center"/>
          </w:tcPr>
          <w:p w14:paraId="3B474D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0.02</w:t>
            </w:r>
          </w:p>
        </w:tc>
      </w:tr>
      <w:tr w14:paraId="4CD171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379" w:hRule="exact"/>
        </w:trPr>
        <w:tc>
          <w:tcPr>
            <w:tcW w:w="8336" w:type="dxa"/>
            <w:gridSpan w:val="2"/>
            <w:tcBorders>
              <w:tl2br w:val="nil"/>
              <w:tr2bl w:val="nil"/>
            </w:tcBorders>
            <w:tcMar>
              <w:top w:w="12" w:type="dxa"/>
              <w:left w:w="12" w:type="dxa"/>
              <w:right w:w="12" w:type="dxa"/>
            </w:tcMar>
            <w:vAlign w:val="center"/>
          </w:tcPr>
          <w:p w14:paraId="3B19F1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a组成产品的单一养分质量分数不得低于4.0%，且单一养分测定值与标明值负偏差的绝对值不得大于1.5%，</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b以钙镁磷肥等构溶性磷肥为基础磷肥并在包装容器上注明为“构溶性磷”，可不控制“水溶性磷占有效磷百分率”指标若为氮、钾二元肥料，也不控制“水溶性磷占有效磷百分率”指标。</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c包装容器标明“含氯”时不检测本项目。</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d包装容器标明含有钙、镁、硫时检测本项目。</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e包装容器标明含有铜、铁、锰、锌、硬、时检测本项目。</w:t>
            </w:r>
          </w:p>
        </w:tc>
      </w:tr>
    </w:tbl>
    <w:p w14:paraId="17CBD4CA">
      <w:pPr>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（2）肥料包装及标识</w:t>
      </w:r>
    </w:p>
    <w:p w14:paraId="161E505B">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包装：选用覆膜编织袋或塑料编织袋衬聚乙烯内袋包装。每袋净含量50kg、40kg等。</w:t>
      </w:r>
    </w:p>
    <w:p w14:paraId="1DE0EB90">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标识：产品名称、商标、有机质含量、总养分含量表、净重量、标准号、登记证号、企业名称、厂址等。</w:t>
      </w:r>
    </w:p>
    <w:p w14:paraId="5C0A59D3">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3.人工施肥</w:t>
      </w:r>
    </w:p>
    <w:p w14:paraId="539E44FE">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将颗粒有机肥（每亩用量40kg）和牧草专用肥（每亩用量15kg），通过人工方式，撒施在作业地块。依据作业地块合理安排人员和进度，施肥人员培训熟练后，按每亩55kg的用量，依据作业面积，将称量好的肥料均匀撒在地面上，撒施时沿等高线行进，往复式行进撒播，做好标记，保证不漏行。</w:t>
      </w:r>
    </w:p>
    <w:p w14:paraId="098FFEFB">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作业过程中，撒播时要用手腕尽力抖开，使肥料播撒均匀。为保证施肥足量且均匀，建议开展试播，确定撒播速度和撒播遍数，掌握速度后大面积撒播。</w:t>
      </w:r>
    </w:p>
    <w:p w14:paraId="0710B24A">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bookmarkStart w:id="207" w:name="_Toc30004"/>
      <w:bookmarkStart w:id="208" w:name="_Toc17386"/>
      <w:bookmarkStart w:id="209" w:name="_Toc14043"/>
      <w:bookmarkStart w:id="210" w:name="_Toc17675"/>
      <w:r>
        <w:rPr>
          <w:rFonts w:hint="default" w:ascii="宋体" w:hAnsi="宋体" w:eastAsia="宋体" w:cs="宋体"/>
          <w:color w:val="000000" w:themeColor="text1"/>
          <w:spacing w:val="-3"/>
          <w:sz w:val="24"/>
          <w:szCs w:val="24"/>
          <w:lang w:val="en-US" w:eastAsia="zh-CN"/>
          <w14:textFill>
            <w14:solidFill>
              <w14:schemeClr w14:val="tx1"/>
            </w14:solidFill>
          </w14:textFill>
        </w:rPr>
        <w:t>4.人工施肥时间</w:t>
      </w:r>
      <w:bookmarkEnd w:id="207"/>
      <w:bookmarkEnd w:id="208"/>
      <w:bookmarkEnd w:id="209"/>
      <w:bookmarkEnd w:id="210"/>
    </w:p>
    <w:p w14:paraId="7E4A376F">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5月-6月雨季到来前进行人工施肥。</w:t>
      </w:r>
    </w:p>
    <w:p w14:paraId="194697A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b/>
          <w:bCs/>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四、</w:t>
      </w:r>
      <w:r>
        <w:rPr>
          <w:rFonts w:hint="default" w:ascii="宋体" w:hAnsi="宋体" w:eastAsia="宋体" w:cs="宋体"/>
          <w:b/>
          <w:bCs/>
          <w:color w:val="000000" w:themeColor="text1"/>
          <w:spacing w:val="-3"/>
          <w:sz w:val="24"/>
          <w:szCs w:val="24"/>
          <w:lang w:val="en-US" w:eastAsia="zh-CN"/>
          <w14:textFill>
            <w14:solidFill>
              <w14:schemeClr w14:val="tx1"/>
            </w14:solidFill>
          </w14:textFill>
        </w:rPr>
        <w:t>工程量</w:t>
      </w:r>
    </w:p>
    <w:p w14:paraId="3DB9D2BC">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1.人工作业费：每人每天作业面积20亩，共需人工750工日</w:t>
      </w:r>
      <w:r>
        <w:rPr>
          <w:rFonts w:hint="eastAsia" w:ascii="宋体" w:hAnsi="宋体" w:eastAsia="宋体" w:cs="宋体"/>
          <w:color w:val="000000" w:themeColor="text1"/>
          <w:spacing w:val="-3"/>
          <w:sz w:val="24"/>
          <w:szCs w:val="24"/>
          <w:lang w:val="en-US" w:eastAsia="zh-CN"/>
          <w14:textFill>
            <w14:solidFill>
              <w14:schemeClr w14:val="tx1"/>
            </w14:solidFill>
          </w14:textFill>
        </w:rPr>
        <w:t>，其中</w:t>
      </w:r>
    </w:p>
    <w:p w14:paraId="2040C727">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包一：240工日</w:t>
      </w:r>
    </w:p>
    <w:p w14:paraId="75F2773D">
      <w:pPr>
        <w:pStyle w:val="2"/>
        <w:rPr>
          <w:rFonts w:hint="eastAsia" w:eastAsia="宋体" w:cs="宋体"/>
          <w:color w:val="000000" w:themeColor="text1"/>
          <w:spacing w:val="-3"/>
          <w:sz w:val="24"/>
          <w:szCs w:val="24"/>
          <w:lang w:val="en-US" w:eastAsia="zh-CN"/>
          <w14:textFill>
            <w14:solidFill>
              <w14:schemeClr w14:val="tx1"/>
            </w14:solidFill>
          </w14:textFill>
        </w:rPr>
      </w:pPr>
      <w:r>
        <w:rPr>
          <w:rFonts w:hint="eastAsia" w:eastAsia="宋体" w:cs="宋体"/>
          <w:color w:val="000000" w:themeColor="text1"/>
          <w:spacing w:val="-3"/>
          <w:sz w:val="24"/>
          <w:szCs w:val="24"/>
          <w:lang w:val="en-US" w:eastAsia="zh-CN"/>
          <w14:textFill>
            <w14:solidFill>
              <w14:schemeClr w14:val="tx1"/>
            </w14:solidFill>
          </w14:textFill>
        </w:rPr>
        <w:t>包二：250工日</w:t>
      </w:r>
    </w:p>
    <w:p w14:paraId="6620FD6E">
      <w:pPr>
        <w:pStyle w:val="2"/>
        <w:rPr>
          <w:rFonts w:hint="default" w:eastAsia="宋体" w:cs="宋体"/>
          <w:color w:val="000000" w:themeColor="text1"/>
          <w:spacing w:val="-3"/>
          <w:sz w:val="24"/>
          <w:szCs w:val="24"/>
          <w:lang w:val="en-US" w:eastAsia="zh-CN"/>
          <w14:textFill>
            <w14:solidFill>
              <w14:schemeClr w14:val="tx1"/>
            </w14:solidFill>
          </w14:textFill>
        </w:rPr>
      </w:pPr>
      <w:r>
        <w:rPr>
          <w:rFonts w:hint="eastAsia" w:eastAsia="宋体" w:cs="宋体"/>
          <w:color w:val="000000" w:themeColor="text1"/>
          <w:spacing w:val="-3"/>
          <w:sz w:val="24"/>
          <w:szCs w:val="24"/>
          <w:lang w:val="en-US" w:eastAsia="zh-CN"/>
          <w14:textFill>
            <w14:solidFill>
              <w14:schemeClr w14:val="tx1"/>
            </w14:solidFill>
          </w14:textFill>
        </w:rPr>
        <w:t>包三：260工日</w:t>
      </w:r>
    </w:p>
    <w:p w14:paraId="50F9605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肥料：</w:t>
      </w:r>
    </w:p>
    <w:p w14:paraId="3600EB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包一：</w:t>
      </w:r>
      <w:r>
        <w:rPr>
          <w:rFonts w:hint="default" w:ascii="宋体" w:hAnsi="宋体" w:eastAsia="宋体" w:cs="宋体"/>
          <w:color w:val="000000" w:themeColor="text1"/>
          <w:spacing w:val="-3"/>
          <w:sz w:val="24"/>
          <w:szCs w:val="24"/>
          <w:lang w:val="en-US" w:eastAsia="zh-CN"/>
          <w14:textFill>
            <w14:solidFill>
              <w14:schemeClr w14:val="tx1"/>
            </w14:solidFill>
          </w14:textFill>
        </w:rPr>
        <w:t>仓家峡村1号共需264000千克，牧草专用肥72000千克，颗粒有机肥</w:t>
      </w:r>
    </w:p>
    <w:p w14:paraId="5BD83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192000千克；</w:t>
      </w:r>
    </w:p>
    <w:p w14:paraId="558264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包二：</w:t>
      </w:r>
      <w:r>
        <w:rPr>
          <w:rFonts w:hint="default" w:ascii="宋体" w:hAnsi="宋体" w:eastAsia="宋体" w:cs="宋体"/>
          <w:color w:val="000000" w:themeColor="text1"/>
          <w:spacing w:val="-3"/>
          <w:sz w:val="24"/>
          <w:szCs w:val="24"/>
          <w:lang w:val="en-US" w:eastAsia="zh-CN"/>
          <w14:textFill>
            <w14:solidFill>
              <w14:schemeClr w14:val="tx1"/>
            </w14:solidFill>
          </w14:textFill>
        </w:rPr>
        <w:t>牧场村2号共需275000千克，牧草专用肥75000千克，颗粒有机肥200000</w:t>
      </w:r>
    </w:p>
    <w:p w14:paraId="656482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千克；</w:t>
      </w:r>
    </w:p>
    <w:p w14:paraId="19B81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包三：</w:t>
      </w:r>
      <w:r>
        <w:rPr>
          <w:rFonts w:hint="default" w:ascii="宋体" w:hAnsi="宋体" w:eastAsia="宋体" w:cs="宋体"/>
          <w:color w:val="000000" w:themeColor="text1"/>
          <w:spacing w:val="-3"/>
          <w:sz w:val="24"/>
          <w:szCs w:val="24"/>
          <w:lang w:val="en-US" w:eastAsia="zh-CN"/>
          <w14:textFill>
            <w14:solidFill>
              <w14:schemeClr w14:val="tx1"/>
            </w14:solidFill>
          </w14:textFill>
        </w:rPr>
        <w:t>牧场村3号地块共需286000千克，牧草专用肥78000千克，颗粒有机</w:t>
      </w:r>
    </w:p>
    <w:p w14:paraId="641E7C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肥208000千克。</w:t>
      </w:r>
    </w:p>
    <w:p w14:paraId="3122E82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b/>
          <w:bCs/>
          <w:color w:val="000000" w:themeColor="text1"/>
          <w:spacing w:val="-3"/>
          <w:sz w:val="24"/>
          <w:szCs w:val="24"/>
          <w:lang w:val="en-US" w:eastAsia="zh-CN"/>
          <w14:textFill>
            <w14:solidFill>
              <w14:schemeClr w14:val="tx1"/>
            </w14:solidFill>
          </w14:textFill>
        </w:rPr>
      </w:pPr>
      <w:bookmarkStart w:id="211" w:name="_Toc12433"/>
      <w:r>
        <w:rPr>
          <w:rFonts w:hint="eastAsia" w:ascii="宋体" w:hAnsi="宋体" w:eastAsia="宋体" w:cs="宋体"/>
          <w:b/>
          <w:bCs/>
          <w:color w:val="000000" w:themeColor="text1"/>
          <w:spacing w:val="-3"/>
          <w:sz w:val="24"/>
          <w:szCs w:val="24"/>
          <w:lang w:val="en-US" w:eastAsia="zh-CN"/>
          <w14:textFill>
            <w14:solidFill>
              <w14:schemeClr w14:val="tx1"/>
            </w14:solidFill>
          </w14:textFill>
        </w:rPr>
        <w:t>五、</w:t>
      </w:r>
      <w:r>
        <w:rPr>
          <w:rFonts w:hint="default" w:ascii="宋体" w:hAnsi="宋体" w:eastAsia="宋体" w:cs="宋体"/>
          <w:b/>
          <w:bCs/>
          <w:color w:val="000000" w:themeColor="text1"/>
          <w:spacing w:val="-3"/>
          <w:sz w:val="24"/>
          <w:szCs w:val="24"/>
          <w:lang w:val="en-US" w:eastAsia="zh-CN"/>
          <w14:textFill>
            <w14:solidFill>
              <w14:schemeClr w14:val="tx1"/>
            </w14:solidFill>
          </w14:textFill>
        </w:rPr>
        <w:t>建后管护</w:t>
      </w:r>
      <w:bookmarkEnd w:id="211"/>
    </w:p>
    <w:p w14:paraId="1F8F3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项目建设完成后，由海东市乐都区林业和草原局协同当地乡政府安排草管员进</w:t>
      </w:r>
    </w:p>
    <w:p w14:paraId="668DC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行监管，落实禁牧和合理利用方案，保证治理草地生态效益。</w:t>
      </w:r>
    </w:p>
    <w:p w14:paraId="7730FA0B">
      <w:pPr>
        <w:pStyle w:val="2"/>
        <w:rPr>
          <w:rFonts w:hint="default"/>
          <w:lang w:val="en-US" w:eastAsia="zh-CN"/>
        </w:rPr>
      </w:pPr>
    </w:p>
    <w:p w14:paraId="24DBEAB2">
      <w:pPr>
        <w:pStyle w:val="2"/>
        <w:rPr>
          <w:rFonts w:hint="default" w:ascii="宋体" w:hAnsi="宋体" w:eastAsia="宋体" w:cs="宋体"/>
          <w:color w:val="000000" w:themeColor="text1"/>
          <w:spacing w:val="-3"/>
          <w:sz w:val="24"/>
          <w:szCs w:val="24"/>
          <w:lang w:val="en-US" w:eastAsia="zh-CN"/>
          <w14:textFill>
            <w14:solidFill>
              <w14:schemeClr w14:val="tx1"/>
            </w14:solidFill>
          </w14:textFill>
        </w:rPr>
      </w:pPr>
    </w:p>
    <w:sectPr>
      <w:headerReference r:id="rId8" w:type="default"/>
      <w:footerReference r:id="rId9" w:type="default"/>
      <w:pgSz w:w="11906" w:h="16838"/>
      <w:pgMar w:top="1440" w:right="1803" w:bottom="1440" w:left="1803"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71B6">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0F66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20F66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15FC">
    <w:pPr>
      <w:pStyle w:val="15"/>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B46">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623B46">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4AF5">
    <w:pPr>
      <w:pStyle w:val="1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052B">
    <w:pPr>
      <w:pStyle w:val="1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3C9C">
    <w:pPr>
      <w:pStyle w:val="16"/>
      <w:pBdr>
        <w:bottom w:val="none" w:color="auto" w:sz="0" w:space="1"/>
      </w:pBdr>
      <w:ind w:firstLine="0" w:firstLineChars="0"/>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2009A"/>
    <w:multiLevelType w:val="singleLevel"/>
    <w:tmpl w:val="B4B2009A"/>
    <w:lvl w:ilvl="0" w:tentative="0">
      <w:start w:val="2"/>
      <w:numFmt w:val="chineseCounting"/>
      <w:suff w:val="nothing"/>
      <w:lvlText w:val="（%1）"/>
      <w:lvlJc w:val="left"/>
      <w:rPr>
        <w:rFonts w:hint="eastAsia"/>
      </w:rPr>
    </w:lvl>
  </w:abstractNum>
  <w:abstractNum w:abstractNumId="1">
    <w:nsid w:val="CC327A50"/>
    <w:multiLevelType w:val="singleLevel"/>
    <w:tmpl w:val="CC327A50"/>
    <w:lvl w:ilvl="0" w:tentative="0">
      <w:start w:val="1"/>
      <w:numFmt w:val="decimal"/>
      <w:suff w:val="nothing"/>
      <w:lvlText w:val="%1、"/>
      <w:lvlJc w:val="left"/>
    </w:lvl>
  </w:abstractNum>
  <w:abstractNum w:abstractNumId="2">
    <w:nsid w:val="F9B1765D"/>
    <w:multiLevelType w:val="singleLevel"/>
    <w:tmpl w:val="F9B1765D"/>
    <w:lvl w:ilvl="0" w:tentative="0">
      <w:start w:val="1"/>
      <w:numFmt w:val="decimal"/>
      <w:suff w:val="nothing"/>
      <w:lvlText w:val="（%1）"/>
      <w:lvlJc w:val="left"/>
    </w:lvl>
  </w:abstractNum>
  <w:abstractNum w:abstractNumId="3">
    <w:nsid w:val="0484A645"/>
    <w:multiLevelType w:val="singleLevel"/>
    <w:tmpl w:val="0484A645"/>
    <w:lvl w:ilvl="0" w:tentative="0">
      <w:start w:val="2"/>
      <w:numFmt w:val="decimal"/>
      <w:lvlText w:val="%1."/>
      <w:lvlJc w:val="left"/>
      <w:pPr>
        <w:tabs>
          <w:tab w:val="left" w:pos="312"/>
        </w:tabs>
        <w:ind w:left="480" w:leftChars="0" w:firstLine="0" w:firstLineChars="0"/>
      </w:pPr>
    </w:lvl>
  </w:abstractNum>
  <w:abstractNum w:abstractNumId="4">
    <w:nsid w:val="1856173A"/>
    <w:multiLevelType w:val="singleLevel"/>
    <w:tmpl w:val="1856173A"/>
    <w:lvl w:ilvl="0" w:tentative="0">
      <w:start w:val="2"/>
      <w:numFmt w:val="decimal"/>
      <w:lvlText w:val="%1."/>
      <w:lvlJc w:val="left"/>
      <w:pPr>
        <w:tabs>
          <w:tab w:val="left" w:pos="312"/>
        </w:tabs>
      </w:pPr>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74AE1111"/>
    <w:multiLevelType w:val="singleLevel"/>
    <w:tmpl w:val="74AE1111"/>
    <w:lvl w:ilvl="0" w:tentative="0">
      <w:start w:val="6"/>
      <w:numFmt w:val="chineseCounting"/>
      <w:suff w:val="space"/>
      <w:lvlText w:val="第%1部分"/>
      <w:lvlJc w:val="left"/>
      <w:rPr>
        <w:rFonts w:hint="eastAsia"/>
      </w:rPr>
    </w:lvl>
  </w:abstractNum>
  <w:num w:numId="1">
    <w:abstractNumId w:val="1"/>
  </w:num>
  <w:num w:numId="2">
    <w:abstractNumId w:val="5"/>
  </w:num>
  <w:num w:numId="3">
    <w:abstractNumId w:val="2"/>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DgzOGU4Y2U2ZmNkMDkyYmFhYjhlZGVjMDkxMDUifQ=="/>
  </w:docVars>
  <w:rsids>
    <w:rsidRoot w:val="6F3A01D0"/>
    <w:rsid w:val="0011729F"/>
    <w:rsid w:val="00196FFB"/>
    <w:rsid w:val="001D31EC"/>
    <w:rsid w:val="00213F24"/>
    <w:rsid w:val="002C5D0F"/>
    <w:rsid w:val="002E01C1"/>
    <w:rsid w:val="00417413"/>
    <w:rsid w:val="00476E38"/>
    <w:rsid w:val="00563274"/>
    <w:rsid w:val="006C3879"/>
    <w:rsid w:val="006D0CE9"/>
    <w:rsid w:val="009A149D"/>
    <w:rsid w:val="00A22D1A"/>
    <w:rsid w:val="00AE5A2B"/>
    <w:rsid w:val="00BB15F6"/>
    <w:rsid w:val="00D44E68"/>
    <w:rsid w:val="00D53305"/>
    <w:rsid w:val="00E22C49"/>
    <w:rsid w:val="00E24720"/>
    <w:rsid w:val="00EB0426"/>
    <w:rsid w:val="015E0632"/>
    <w:rsid w:val="01BA3151"/>
    <w:rsid w:val="01D152A8"/>
    <w:rsid w:val="01E054EB"/>
    <w:rsid w:val="01FB40D3"/>
    <w:rsid w:val="02492A53"/>
    <w:rsid w:val="027666A8"/>
    <w:rsid w:val="02E848E3"/>
    <w:rsid w:val="037641DC"/>
    <w:rsid w:val="03993BA4"/>
    <w:rsid w:val="03AF1619"/>
    <w:rsid w:val="03E34BB9"/>
    <w:rsid w:val="03F54F40"/>
    <w:rsid w:val="04001ACF"/>
    <w:rsid w:val="040911B4"/>
    <w:rsid w:val="041C322D"/>
    <w:rsid w:val="041D2837"/>
    <w:rsid w:val="042A1978"/>
    <w:rsid w:val="04694072"/>
    <w:rsid w:val="04794825"/>
    <w:rsid w:val="047D7B33"/>
    <w:rsid w:val="04821FE4"/>
    <w:rsid w:val="04BE6E7B"/>
    <w:rsid w:val="04C609C8"/>
    <w:rsid w:val="04F73278"/>
    <w:rsid w:val="050B287F"/>
    <w:rsid w:val="052B2F21"/>
    <w:rsid w:val="053F79EE"/>
    <w:rsid w:val="05656433"/>
    <w:rsid w:val="05C41944"/>
    <w:rsid w:val="05D6357F"/>
    <w:rsid w:val="05E126AE"/>
    <w:rsid w:val="05F44D89"/>
    <w:rsid w:val="05F9122C"/>
    <w:rsid w:val="063B7194"/>
    <w:rsid w:val="0671751B"/>
    <w:rsid w:val="06786DC4"/>
    <w:rsid w:val="067E27BC"/>
    <w:rsid w:val="069F1C8C"/>
    <w:rsid w:val="06BB4415"/>
    <w:rsid w:val="06C0104C"/>
    <w:rsid w:val="06CB676A"/>
    <w:rsid w:val="06ED2F57"/>
    <w:rsid w:val="06FA0514"/>
    <w:rsid w:val="06FA3E18"/>
    <w:rsid w:val="07041C7C"/>
    <w:rsid w:val="07302A71"/>
    <w:rsid w:val="07363477"/>
    <w:rsid w:val="079E79DA"/>
    <w:rsid w:val="07BC60B3"/>
    <w:rsid w:val="07E7495A"/>
    <w:rsid w:val="07EA3008"/>
    <w:rsid w:val="080C0E4D"/>
    <w:rsid w:val="081128A2"/>
    <w:rsid w:val="08192FB1"/>
    <w:rsid w:val="08735BB9"/>
    <w:rsid w:val="08841842"/>
    <w:rsid w:val="08C635A7"/>
    <w:rsid w:val="08D60010"/>
    <w:rsid w:val="08E019CC"/>
    <w:rsid w:val="09954AFB"/>
    <w:rsid w:val="0AB310D5"/>
    <w:rsid w:val="0AB50A1F"/>
    <w:rsid w:val="0AD4632C"/>
    <w:rsid w:val="0AF357C2"/>
    <w:rsid w:val="0B033A47"/>
    <w:rsid w:val="0B4727BB"/>
    <w:rsid w:val="0B7D1993"/>
    <w:rsid w:val="0B8F10CC"/>
    <w:rsid w:val="0B9C7EAF"/>
    <w:rsid w:val="0BE03F52"/>
    <w:rsid w:val="0C0221EA"/>
    <w:rsid w:val="0C2B426F"/>
    <w:rsid w:val="0C320B89"/>
    <w:rsid w:val="0C462335"/>
    <w:rsid w:val="0C4B5C57"/>
    <w:rsid w:val="0C5E0863"/>
    <w:rsid w:val="0C8278CB"/>
    <w:rsid w:val="0CB87551"/>
    <w:rsid w:val="0D086750"/>
    <w:rsid w:val="0D5450A8"/>
    <w:rsid w:val="0D596022"/>
    <w:rsid w:val="0D5A6110"/>
    <w:rsid w:val="0D821B4C"/>
    <w:rsid w:val="0DBE2B84"/>
    <w:rsid w:val="0DCB49FB"/>
    <w:rsid w:val="0DF75C5B"/>
    <w:rsid w:val="0E19425F"/>
    <w:rsid w:val="0E380DBD"/>
    <w:rsid w:val="0E3B4B14"/>
    <w:rsid w:val="0E5A5604"/>
    <w:rsid w:val="0E837BAD"/>
    <w:rsid w:val="0E901D0F"/>
    <w:rsid w:val="0E981627"/>
    <w:rsid w:val="0ED63EFE"/>
    <w:rsid w:val="0EEB493F"/>
    <w:rsid w:val="0F2B7F1E"/>
    <w:rsid w:val="0F517A28"/>
    <w:rsid w:val="0F871748"/>
    <w:rsid w:val="0FB029A1"/>
    <w:rsid w:val="0FB200DF"/>
    <w:rsid w:val="0FB238DA"/>
    <w:rsid w:val="0FBF4992"/>
    <w:rsid w:val="0FC05474"/>
    <w:rsid w:val="0FCD4D03"/>
    <w:rsid w:val="0FD3668F"/>
    <w:rsid w:val="0FE7431B"/>
    <w:rsid w:val="0FEE74CA"/>
    <w:rsid w:val="0FF8234C"/>
    <w:rsid w:val="1060113D"/>
    <w:rsid w:val="10611EED"/>
    <w:rsid w:val="1081061C"/>
    <w:rsid w:val="10A71125"/>
    <w:rsid w:val="10B71B0D"/>
    <w:rsid w:val="10D73F5D"/>
    <w:rsid w:val="10D91A83"/>
    <w:rsid w:val="10E102A4"/>
    <w:rsid w:val="110A68BF"/>
    <w:rsid w:val="11103C66"/>
    <w:rsid w:val="111F3E95"/>
    <w:rsid w:val="1129001A"/>
    <w:rsid w:val="114333A1"/>
    <w:rsid w:val="114E2471"/>
    <w:rsid w:val="11627CCB"/>
    <w:rsid w:val="117D68B3"/>
    <w:rsid w:val="11944B11"/>
    <w:rsid w:val="11C41C70"/>
    <w:rsid w:val="11E903EC"/>
    <w:rsid w:val="11F7309C"/>
    <w:rsid w:val="12011130"/>
    <w:rsid w:val="120C7C36"/>
    <w:rsid w:val="12303F43"/>
    <w:rsid w:val="123957F8"/>
    <w:rsid w:val="123E0181"/>
    <w:rsid w:val="12872CD1"/>
    <w:rsid w:val="12910C6D"/>
    <w:rsid w:val="12966EA2"/>
    <w:rsid w:val="12D9220E"/>
    <w:rsid w:val="130F0854"/>
    <w:rsid w:val="13241D90"/>
    <w:rsid w:val="1328219C"/>
    <w:rsid w:val="13313DF9"/>
    <w:rsid w:val="137D7853"/>
    <w:rsid w:val="13A5587F"/>
    <w:rsid w:val="13D16A27"/>
    <w:rsid w:val="13D74C58"/>
    <w:rsid w:val="145C6C53"/>
    <w:rsid w:val="14816D8E"/>
    <w:rsid w:val="14A31369"/>
    <w:rsid w:val="14AD5701"/>
    <w:rsid w:val="14C93268"/>
    <w:rsid w:val="15267261"/>
    <w:rsid w:val="154E76FE"/>
    <w:rsid w:val="158226E9"/>
    <w:rsid w:val="15A14738"/>
    <w:rsid w:val="15B47C05"/>
    <w:rsid w:val="15C56A7A"/>
    <w:rsid w:val="160A7B9A"/>
    <w:rsid w:val="163C358F"/>
    <w:rsid w:val="166E2811"/>
    <w:rsid w:val="16737E53"/>
    <w:rsid w:val="16842EAE"/>
    <w:rsid w:val="1696609B"/>
    <w:rsid w:val="16AE750E"/>
    <w:rsid w:val="17236BA8"/>
    <w:rsid w:val="17312619"/>
    <w:rsid w:val="17451C21"/>
    <w:rsid w:val="177069AF"/>
    <w:rsid w:val="17D45DEF"/>
    <w:rsid w:val="17E47BA2"/>
    <w:rsid w:val="17F732B1"/>
    <w:rsid w:val="18001FEB"/>
    <w:rsid w:val="181D2B9D"/>
    <w:rsid w:val="18510A99"/>
    <w:rsid w:val="187327BD"/>
    <w:rsid w:val="187A7FF0"/>
    <w:rsid w:val="187D6A28"/>
    <w:rsid w:val="189C10AD"/>
    <w:rsid w:val="18A76ACB"/>
    <w:rsid w:val="18C9062F"/>
    <w:rsid w:val="18E67433"/>
    <w:rsid w:val="191B0B35"/>
    <w:rsid w:val="193001A1"/>
    <w:rsid w:val="1956079D"/>
    <w:rsid w:val="19612E6F"/>
    <w:rsid w:val="19614D0C"/>
    <w:rsid w:val="198527A8"/>
    <w:rsid w:val="19AE61A3"/>
    <w:rsid w:val="19CA28B1"/>
    <w:rsid w:val="19E27BFB"/>
    <w:rsid w:val="1A50441E"/>
    <w:rsid w:val="1A565109"/>
    <w:rsid w:val="1A903438"/>
    <w:rsid w:val="1AA060A4"/>
    <w:rsid w:val="1AD559B1"/>
    <w:rsid w:val="1AE14356"/>
    <w:rsid w:val="1AE856E5"/>
    <w:rsid w:val="1BAF484F"/>
    <w:rsid w:val="1BCB40AD"/>
    <w:rsid w:val="1BDA3FC9"/>
    <w:rsid w:val="1BF90126"/>
    <w:rsid w:val="1C1425F4"/>
    <w:rsid w:val="1C333E58"/>
    <w:rsid w:val="1C4B1AC5"/>
    <w:rsid w:val="1C7A05BE"/>
    <w:rsid w:val="1C9D278D"/>
    <w:rsid w:val="1CC2505D"/>
    <w:rsid w:val="1CED6FE2"/>
    <w:rsid w:val="1D371061"/>
    <w:rsid w:val="1D3C0E85"/>
    <w:rsid w:val="1D630D4A"/>
    <w:rsid w:val="1D6F6271"/>
    <w:rsid w:val="1D7F3119"/>
    <w:rsid w:val="1D8772DF"/>
    <w:rsid w:val="1DE64446"/>
    <w:rsid w:val="1DF83F3A"/>
    <w:rsid w:val="1E0C1593"/>
    <w:rsid w:val="1E522E75"/>
    <w:rsid w:val="1E594203"/>
    <w:rsid w:val="1E5B441F"/>
    <w:rsid w:val="1E6E6726"/>
    <w:rsid w:val="1E707ECB"/>
    <w:rsid w:val="1E8219AC"/>
    <w:rsid w:val="1EA00084"/>
    <w:rsid w:val="1ECA4852"/>
    <w:rsid w:val="1EDC4228"/>
    <w:rsid w:val="1EE11192"/>
    <w:rsid w:val="1EFA59E6"/>
    <w:rsid w:val="1F216C62"/>
    <w:rsid w:val="1F4C78D0"/>
    <w:rsid w:val="1F5313B6"/>
    <w:rsid w:val="202F6980"/>
    <w:rsid w:val="2090754A"/>
    <w:rsid w:val="20AA0709"/>
    <w:rsid w:val="20AA62CB"/>
    <w:rsid w:val="20BC1612"/>
    <w:rsid w:val="20EC3CD7"/>
    <w:rsid w:val="20F70553"/>
    <w:rsid w:val="20FA2C20"/>
    <w:rsid w:val="212E23EC"/>
    <w:rsid w:val="21515666"/>
    <w:rsid w:val="218B0F6E"/>
    <w:rsid w:val="21BE719F"/>
    <w:rsid w:val="21E9685F"/>
    <w:rsid w:val="221C5C74"/>
    <w:rsid w:val="22296669"/>
    <w:rsid w:val="22325497"/>
    <w:rsid w:val="223D1BAC"/>
    <w:rsid w:val="22470866"/>
    <w:rsid w:val="225B2C40"/>
    <w:rsid w:val="225D4B32"/>
    <w:rsid w:val="22743D02"/>
    <w:rsid w:val="229300C1"/>
    <w:rsid w:val="229920C2"/>
    <w:rsid w:val="22B20386"/>
    <w:rsid w:val="22D93B65"/>
    <w:rsid w:val="231A506E"/>
    <w:rsid w:val="233D40F4"/>
    <w:rsid w:val="234C07DB"/>
    <w:rsid w:val="235558E1"/>
    <w:rsid w:val="23AB5501"/>
    <w:rsid w:val="23B54071"/>
    <w:rsid w:val="23C55705"/>
    <w:rsid w:val="23D15319"/>
    <w:rsid w:val="24183F62"/>
    <w:rsid w:val="241B632B"/>
    <w:rsid w:val="24334A21"/>
    <w:rsid w:val="24407777"/>
    <w:rsid w:val="247E0D96"/>
    <w:rsid w:val="248024EA"/>
    <w:rsid w:val="248622AD"/>
    <w:rsid w:val="249043C8"/>
    <w:rsid w:val="24EC5DD1"/>
    <w:rsid w:val="2506013B"/>
    <w:rsid w:val="253D03DB"/>
    <w:rsid w:val="25563C94"/>
    <w:rsid w:val="25675001"/>
    <w:rsid w:val="257D511F"/>
    <w:rsid w:val="25826736"/>
    <w:rsid w:val="25C6189B"/>
    <w:rsid w:val="25EA5B86"/>
    <w:rsid w:val="26A16E16"/>
    <w:rsid w:val="26C6392A"/>
    <w:rsid w:val="26C80178"/>
    <w:rsid w:val="270F023A"/>
    <w:rsid w:val="271C1B22"/>
    <w:rsid w:val="271C60D7"/>
    <w:rsid w:val="275C4CD4"/>
    <w:rsid w:val="2764239A"/>
    <w:rsid w:val="276811FF"/>
    <w:rsid w:val="27B22F31"/>
    <w:rsid w:val="27D36DD5"/>
    <w:rsid w:val="27FF372E"/>
    <w:rsid w:val="2806560C"/>
    <w:rsid w:val="28173165"/>
    <w:rsid w:val="282910EA"/>
    <w:rsid w:val="28292E99"/>
    <w:rsid w:val="28667A9F"/>
    <w:rsid w:val="28691D33"/>
    <w:rsid w:val="28812CD5"/>
    <w:rsid w:val="28DE0127"/>
    <w:rsid w:val="291D2347"/>
    <w:rsid w:val="293B2E83"/>
    <w:rsid w:val="29891842"/>
    <w:rsid w:val="29974979"/>
    <w:rsid w:val="29BF1D06"/>
    <w:rsid w:val="29D3071B"/>
    <w:rsid w:val="29DC28E5"/>
    <w:rsid w:val="29F22E9A"/>
    <w:rsid w:val="29FB2613"/>
    <w:rsid w:val="29FD4568"/>
    <w:rsid w:val="2A4A437D"/>
    <w:rsid w:val="2A5E32AB"/>
    <w:rsid w:val="2A701253"/>
    <w:rsid w:val="2A905451"/>
    <w:rsid w:val="2A9622A4"/>
    <w:rsid w:val="2ABF45E3"/>
    <w:rsid w:val="2B0B470A"/>
    <w:rsid w:val="2B2C33CC"/>
    <w:rsid w:val="2B5B78BC"/>
    <w:rsid w:val="2B845C34"/>
    <w:rsid w:val="2BD21033"/>
    <w:rsid w:val="2BF13CCD"/>
    <w:rsid w:val="2C0C6D59"/>
    <w:rsid w:val="2C0D3E59"/>
    <w:rsid w:val="2C851DA0"/>
    <w:rsid w:val="2C972AC7"/>
    <w:rsid w:val="2CA0770D"/>
    <w:rsid w:val="2CDE06F5"/>
    <w:rsid w:val="2D03015C"/>
    <w:rsid w:val="2D4443FA"/>
    <w:rsid w:val="2D712DC0"/>
    <w:rsid w:val="2D7E6361"/>
    <w:rsid w:val="2DB6365C"/>
    <w:rsid w:val="2DBD3547"/>
    <w:rsid w:val="2E3E4E47"/>
    <w:rsid w:val="2E782484"/>
    <w:rsid w:val="2E921751"/>
    <w:rsid w:val="2E976DAE"/>
    <w:rsid w:val="2EA45660"/>
    <w:rsid w:val="2EA95537"/>
    <w:rsid w:val="2EC606D3"/>
    <w:rsid w:val="2F425D48"/>
    <w:rsid w:val="2F631386"/>
    <w:rsid w:val="2F7231EE"/>
    <w:rsid w:val="2F790251"/>
    <w:rsid w:val="2FBB051F"/>
    <w:rsid w:val="2FF7387C"/>
    <w:rsid w:val="2FF921DC"/>
    <w:rsid w:val="304765B2"/>
    <w:rsid w:val="30534F57"/>
    <w:rsid w:val="3082583C"/>
    <w:rsid w:val="308B45D3"/>
    <w:rsid w:val="30923A41"/>
    <w:rsid w:val="309D5958"/>
    <w:rsid w:val="30A130CA"/>
    <w:rsid w:val="30B92373"/>
    <w:rsid w:val="30C419B0"/>
    <w:rsid w:val="30C93B1B"/>
    <w:rsid w:val="30CB1722"/>
    <w:rsid w:val="30FC4AF3"/>
    <w:rsid w:val="312B3A11"/>
    <w:rsid w:val="31301E9D"/>
    <w:rsid w:val="313D275C"/>
    <w:rsid w:val="31562501"/>
    <w:rsid w:val="3157664C"/>
    <w:rsid w:val="31B77767"/>
    <w:rsid w:val="31F713E0"/>
    <w:rsid w:val="31FC48FE"/>
    <w:rsid w:val="32312E2D"/>
    <w:rsid w:val="324E0D5F"/>
    <w:rsid w:val="32EA1B05"/>
    <w:rsid w:val="32F75C8B"/>
    <w:rsid w:val="331035D3"/>
    <w:rsid w:val="33567510"/>
    <w:rsid w:val="33605519"/>
    <w:rsid w:val="33613E2E"/>
    <w:rsid w:val="33633703"/>
    <w:rsid w:val="339C712F"/>
    <w:rsid w:val="33B83934"/>
    <w:rsid w:val="33CB26A9"/>
    <w:rsid w:val="33E76902"/>
    <w:rsid w:val="33ED7470"/>
    <w:rsid w:val="33F5549E"/>
    <w:rsid w:val="34011445"/>
    <w:rsid w:val="34110883"/>
    <w:rsid w:val="3434509F"/>
    <w:rsid w:val="348D660A"/>
    <w:rsid w:val="34DE0735"/>
    <w:rsid w:val="35044A71"/>
    <w:rsid w:val="351B1DBB"/>
    <w:rsid w:val="3541245E"/>
    <w:rsid w:val="357716E7"/>
    <w:rsid w:val="357D4824"/>
    <w:rsid w:val="358A766C"/>
    <w:rsid w:val="35980BD9"/>
    <w:rsid w:val="35CD36FC"/>
    <w:rsid w:val="362178A5"/>
    <w:rsid w:val="36297806"/>
    <w:rsid w:val="36792E4B"/>
    <w:rsid w:val="36941E25"/>
    <w:rsid w:val="36BD5820"/>
    <w:rsid w:val="36C214DE"/>
    <w:rsid w:val="370945C1"/>
    <w:rsid w:val="37135859"/>
    <w:rsid w:val="37381C2F"/>
    <w:rsid w:val="37517D16"/>
    <w:rsid w:val="377834F5"/>
    <w:rsid w:val="37985945"/>
    <w:rsid w:val="37A0064E"/>
    <w:rsid w:val="37C239D4"/>
    <w:rsid w:val="37C519CA"/>
    <w:rsid w:val="383512DF"/>
    <w:rsid w:val="3838582F"/>
    <w:rsid w:val="384635F3"/>
    <w:rsid w:val="385E7878"/>
    <w:rsid w:val="3875364E"/>
    <w:rsid w:val="38824DC9"/>
    <w:rsid w:val="38885686"/>
    <w:rsid w:val="38EC097B"/>
    <w:rsid w:val="39523B05"/>
    <w:rsid w:val="395C71E5"/>
    <w:rsid w:val="398F7BA5"/>
    <w:rsid w:val="39A7421E"/>
    <w:rsid w:val="3A0F6392"/>
    <w:rsid w:val="3A1A7FD9"/>
    <w:rsid w:val="3A4D6EBA"/>
    <w:rsid w:val="3A7B6527"/>
    <w:rsid w:val="3A814D7D"/>
    <w:rsid w:val="3AB42FBD"/>
    <w:rsid w:val="3ABF3EC3"/>
    <w:rsid w:val="3AF464B3"/>
    <w:rsid w:val="3B4565E2"/>
    <w:rsid w:val="3B47390A"/>
    <w:rsid w:val="3B592DBE"/>
    <w:rsid w:val="3B6C511E"/>
    <w:rsid w:val="3BA405B2"/>
    <w:rsid w:val="3BBC4ABE"/>
    <w:rsid w:val="3BD038FF"/>
    <w:rsid w:val="3BD43F8D"/>
    <w:rsid w:val="3BE70C49"/>
    <w:rsid w:val="3BF03FA1"/>
    <w:rsid w:val="3BF97C17"/>
    <w:rsid w:val="3C092E30"/>
    <w:rsid w:val="3C99411D"/>
    <w:rsid w:val="3D575531"/>
    <w:rsid w:val="3D606F05"/>
    <w:rsid w:val="3D8F45A2"/>
    <w:rsid w:val="3DAB301A"/>
    <w:rsid w:val="3E351995"/>
    <w:rsid w:val="3E8A361F"/>
    <w:rsid w:val="3E8F3690"/>
    <w:rsid w:val="3EE35614"/>
    <w:rsid w:val="3EEF6A87"/>
    <w:rsid w:val="3F082449"/>
    <w:rsid w:val="3F34515D"/>
    <w:rsid w:val="3F3C12AC"/>
    <w:rsid w:val="3F4871AE"/>
    <w:rsid w:val="3F537998"/>
    <w:rsid w:val="3F710E0E"/>
    <w:rsid w:val="3F9B6B83"/>
    <w:rsid w:val="3FA22C37"/>
    <w:rsid w:val="3FC90B56"/>
    <w:rsid w:val="3FD622A8"/>
    <w:rsid w:val="3FEC0F24"/>
    <w:rsid w:val="3FF57DD8"/>
    <w:rsid w:val="40063D93"/>
    <w:rsid w:val="408126C2"/>
    <w:rsid w:val="408D38FB"/>
    <w:rsid w:val="409F5F96"/>
    <w:rsid w:val="40CB28E7"/>
    <w:rsid w:val="40DF747E"/>
    <w:rsid w:val="40EC6DDC"/>
    <w:rsid w:val="41281AE7"/>
    <w:rsid w:val="41354204"/>
    <w:rsid w:val="414B26F7"/>
    <w:rsid w:val="41C2018E"/>
    <w:rsid w:val="41DA00ED"/>
    <w:rsid w:val="421151B4"/>
    <w:rsid w:val="42354231"/>
    <w:rsid w:val="423C1DA0"/>
    <w:rsid w:val="4285692D"/>
    <w:rsid w:val="428611BC"/>
    <w:rsid w:val="42EA4F30"/>
    <w:rsid w:val="431C6294"/>
    <w:rsid w:val="433E55F2"/>
    <w:rsid w:val="43C57AC2"/>
    <w:rsid w:val="442270F5"/>
    <w:rsid w:val="4433174A"/>
    <w:rsid w:val="443F17B1"/>
    <w:rsid w:val="446012BE"/>
    <w:rsid w:val="44641089"/>
    <w:rsid w:val="4465398D"/>
    <w:rsid w:val="44B27F70"/>
    <w:rsid w:val="44E415CF"/>
    <w:rsid w:val="44EB6603"/>
    <w:rsid w:val="44FD328B"/>
    <w:rsid w:val="450F1291"/>
    <w:rsid w:val="45912734"/>
    <w:rsid w:val="45984FD7"/>
    <w:rsid w:val="45A32D0A"/>
    <w:rsid w:val="45FC3543"/>
    <w:rsid w:val="461214CC"/>
    <w:rsid w:val="462C6948"/>
    <w:rsid w:val="463F1DAD"/>
    <w:rsid w:val="464613F0"/>
    <w:rsid w:val="469A2722"/>
    <w:rsid w:val="46BF2EEE"/>
    <w:rsid w:val="46E71F5E"/>
    <w:rsid w:val="46EC679C"/>
    <w:rsid w:val="47394A4E"/>
    <w:rsid w:val="47500410"/>
    <w:rsid w:val="478953FC"/>
    <w:rsid w:val="47B02837"/>
    <w:rsid w:val="47C3256A"/>
    <w:rsid w:val="48AA09AB"/>
    <w:rsid w:val="48CC544E"/>
    <w:rsid w:val="48F1403F"/>
    <w:rsid w:val="492D3331"/>
    <w:rsid w:val="4972249A"/>
    <w:rsid w:val="49747FC0"/>
    <w:rsid w:val="497C50C6"/>
    <w:rsid w:val="498B355B"/>
    <w:rsid w:val="49995C78"/>
    <w:rsid w:val="49F25BD7"/>
    <w:rsid w:val="4A3A48A9"/>
    <w:rsid w:val="4A611B25"/>
    <w:rsid w:val="4A657908"/>
    <w:rsid w:val="4AC040D9"/>
    <w:rsid w:val="4B2F68B4"/>
    <w:rsid w:val="4B3A2B43"/>
    <w:rsid w:val="4B4A280B"/>
    <w:rsid w:val="4B58615A"/>
    <w:rsid w:val="4B58746D"/>
    <w:rsid w:val="4B7A1206"/>
    <w:rsid w:val="4B867A88"/>
    <w:rsid w:val="4BF168BF"/>
    <w:rsid w:val="4C1E2465"/>
    <w:rsid w:val="4C583BC9"/>
    <w:rsid w:val="4C6F0BB7"/>
    <w:rsid w:val="4C741392"/>
    <w:rsid w:val="4CA3296A"/>
    <w:rsid w:val="4CE0596C"/>
    <w:rsid w:val="4D286E88"/>
    <w:rsid w:val="4D2F3ED8"/>
    <w:rsid w:val="4D3D691B"/>
    <w:rsid w:val="4D8602C2"/>
    <w:rsid w:val="4D9120CD"/>
    <w:rsid w:val="4DA846DC"/>
    <w:rsid w:val="4DAD0E02"/>
    <w:rsid w:val="4DF752CE"/>
    <w:rsid w:val="4E2D2E33"/>
    <w:rsid w:val="4E376E73"/>
    <w:rsid w:val="4E534981"/>
    <w:rsid w:val="4E606D65"/>
    <w:rsid w:val="4E6D1482"/>
    <w:rsid w:val="4E704ACE"/>
    <w:rsid w:val="4E993C45"/>
    <w:rsid w:val="4EA73161"/>
    <w:rsid w:val="4EB353D3"/>
    <w:rsid w:val="4ED5293D"/>
    <w:rsid w:val="4F166781"/>
    <w:rsid w:val="4F2953A8"/>
    <w:rsid w:val="4FA610FA"/>
    <w:rsid w:val="4FE535DF"/>
    <w:rsid w:val="4FFB5A67"/>
    <w:rsid w:val="500F1C29"/>
    <w:rsid w:val="50137E07"/>
    <w:rsid w:val="5024289C"/>
    <w:rsid w:val="504B341D"/>
    <w:rsid w:val="504F3433"/>
    <w:rsid w:val="5076286F"/>
    <w:rsid w:val="507A1778"/>
    <w:rsid w:val="50870F93"/>
    <w:rsid w:val="51281E2E"/>
    <w:rsid w:val="513E0EB3"/>
    <w:rsid w:val="516A0579"/>
    <w:rsid w:val="51824063"/>
    <w:rsid w:val="51C37D5E"/>
    <w:rsid w:val="51D3784E"/>
    <w:rsid w:val="51EE600B"/>
    <w:rsid w:val="52A47CA2"/>
    <w:rsid w:val="52B15DE1"/>
    <w:rsid w:val="52B90D15"/>
    <w:rsid w:val="52B971AF"/>
    <w:rsid w:val="52E02222"/>
    <w:rsid w:val="52E15F9A"/>
    <w:rsid w:val="52E912B7"/>
    <w:rsid w:val="53316F22"/>
    <w:rsid w:val="534F1042"/>
    <w:rsid w:val="53604987"/>
    <w:rsid w:val="53C438F2"/>
    <w:rsid w:val="53D77AC9"/>
    <w:rsid w:val="53ED1502"/>
    <w:rsid w:val="54AC3A23"/>
    <w:rsid w:val="54AE6895"/>
    <w:rsid w:val="54AF5B64"/>
    <w:rsid w:val="54AF6350"/>
    <w:rsid w:val="54C40C1A"/>
    <w:rsid w:val="54EF2BF0"/>
    <w:rsid w:val="55313209"/>
    <w:rsid w:val="55541C08"/>
    <w:rsid w:val="5596342B"/>
    <w:rsid w:val="55E55DA1"/>
    <w:rsid w:val="55EE4C56"/>
    <w:rsid w:val="561C690D"/>
    <w:rsid w:val="5640122A"/>
    <w:rsid w:val="565457F8"/>
    <w:rsid w:val="565F5B54"/>
    <w:rsid w:val="56847FB7"/>
    <w:rsid w:val="56B539C6"/>
    <w:rsid w:val="57174680"/>
    <w:rsid w:val="57544F8D"/>
    <w:rsid w:val="57643900"/>
    <w:rsid w:val="57681CB0"/>
    <w:rsid w:val="576A0C54"/>
    <w:rsid w:val="576C0528"/>
    <w:rsid w:val="579E08FE"/>
    <w:rsid w:val="57AF5B1C"/>
    <w:rsid w:val="57B059C1"/>
    <w:rsid w:val="57B50973"/>
    <w:rsid w:val="57C03F71"/>
    <w:rsid w:val="5832130F"/>
    <w:rsid w:val="58773629"/>
    <w:rsid w:val="58D610F8"/>
    <w:rsid w:val="58E32A6C"/>
    <w:rsid w:val="58ED322C"/>
    <w:rsid w:val="58F7526E"/>
    <w:rsid w:val="591B394B"/>
    <w:rsid w:val="594D25DB"/>
    <w:rsid w:val="5967076A"/>
    <w:rsid w:val="59B61F2F"/>
    <w:rsid w:val="59D800F7"/>
    <w:rsid w:val="5A8C7845"/>
    <w:rsid w:val="5A8F6729"/>
    <w:rsid w:val="5A9A1A1D"/>
    <w:rsid w:val="5B1972D1"/>
    <w:rsid w:val="5BDB5AEC"/>
    <w:rsid w:val="5BE331E1"/>
    <w:rsid w:val="5BF907F8"/>
    <w:rsid w:val="5C196313"/>
    <w:rsid w:val="5C2869E8"/>
    <w:rsid w:val="5C5F130E"/>
    <w:rsid w:val="5CB138CA"/>
    <w:rsid w:val="5CB87D6C"/>
    <w:rsid w:val="5CD01559"/>
    <w:rsid w:val="5CD821BC"/>
    <w:rsid w:val="5CDC7EFE"/>
    <w:rsid w:val="5CE2303B"/>
    <w:rsid w:val="5D03002A"/>
    <w:rsid w:val="5D0F1600"/>
    <w:rsid w:val="5D17675D"/>
    <w:rsid w:val="5D4930BA"/>
    <w:rsid w:val="5D9556E0"/>
    <w:rsid w:val="5DE07A34"/>
    <w:rsid w:val="5E257683"/>
    <w:rsid w:val="5E5D6367"/>
    <w:rsid w:val="5E7A07A0"/>
    <w:rsid w:val="5E7C62B1"/>
    <w:rsid w:val="5EA236E3"/>
    <w:rsid w:val="5EA47AE8"/>
    <w:rsid w:val="5EB17168"/>
    <w:rsid w:val="5F253C3E"/>
    <w:rsid w:val="5F8B73D7"/>
    <w:rsid w:val="5F8E1258"/>
    <w:rsid w:val="5FE815BA"/>
    <w:rsid w:val="5FFC6D6C"/>
    <w:rsid w:val="5FFD4299"/>
    <w:rsid w:val="609D5BF6"/>
    <w:rsid w:val="609E2C02"/>
    <w:rsid w:val="60A76A75"/>
    <w:rsid w:val="60B8658C"/>
    <w:rsid w:val="60BE15CE"/>
    <w:rsid w:val="610768FB"/>
    <w:rsid w:val="610C68D8"/>
    <w:rsid w:val="611B3299"/>
    <w:rsid w:val="6125574B"/>
    <w:rsid w:val="613A6C1A"/>
    <w:rsid w:val="613F577F"/>
    <w:rsid w:val="6155074D"/>
    <w:rsid w:val="615838CB"/>
    <w:rsid w:val="61C10ECF"/>
    <w:rsid w:val="61C176C2"/>
    <w:rsid w:val="61CC3C88"/>
    <w:rsid w:val="61DC62AA"/>
    <w:rsid w:val="61E909C7"/>
    <w:rsid w:val="61F91231"/>
    <w:rsid w:val="620670ED"/>
    <w:rsid w:val="62353C0D"/>
    <w:rsid w:val="625422E5"/>
    <w:rsid w:val="625776FB"/>
    <w:rsid w:val="626172F3"/>
    <w:rsid w:val="62B15EBA"/>
    <w:rsid w:val="62C46031"/>
    <w:rsid w:val="62D35C02"/>
    <w:rsid w:val="62F23FCE"/>
    <w:rsid w:val="62FF4221"/>
    <w:rsid w:val="63450C95"/>
    <w:rsid w:val="63723CBE"/>
    <w:rsid w:val="639A01CB"/>
    <w:rsid w:val="63A4729C"/>
    <w:rsid w:val="63A728E8"/>
    <w:rsid w:val="645E0813"/>
    <w:rsid w:val="64617543"/>
    <w:rsid w:val="64916895"/>
    <w:rsid w:val="6496032F"/>
    <w:rsid w:val="64B0685D"/>
    <w:rsid w:val="65004B79"/>
    <w:rsid w:val="651573A9"/>
    <w:rsid w:val="65212235"/>
    <w:rsid w:val="652A2923"/>
    <w:rsid w:val="653020ED"/>
    <w:rsid w:val="655D5161"/>
    <w:rsid w:val="659B634C"/>
    <w:rsid w:val="65AF7A8C"/>
    <w:rsid w:val="65C5731B"/>
    <w:rsid w:val="65CD57CC"/>
    <w:rsid w:val="65D00903"/>
    <w:rsid w:val="65E11FBA"/>
    <w:rsid w:val="66067608"/>
    <w:rsid w:val="661701F9"/>
    <w:rsid w:val="663976C6"/>
    <w:rsid w:val="666216AB"/>
    <w:rsid w:val="66E30AB4"/>
    <w:rsid w:val="67012C95"/>
    <w:rsid w:val="6703077D"/>
    <w:rsid w:val="670F5438"/>
    <w:rsid w:val="67720C0D"/>
    <w:rsid w:val="67853BBB"/>
    <w:rsid w:val="67CC0B6F"/>
    <w:rsid w:val="681F30F4"/>
    <w:rsid w:val="6875787F"/>
    <w:rsid w:val="687734C6"/>
    <w:rsid w:val="68CD48F6"/>
    <w:rsid w:val="68DE6DAC"/>
    <w:rsid w:val="68DF7DD7"/>
    <w:rsid w:val="695218D5"/>
    <w:rsid w:val="695A48D3"/>
    <w:rsid w:val="696D4097"/>
    <w:rsid w:val="69714D9A"/>
    <w:rsid w:val="69D308B3"/>
    <w:rsid w:val="69FF5932"/>
    <w:rsid w:val="6A033EE8"/>
    <w:rsid w:val="6A1C1AC4"/>
    <w:rsid w:val="6A4B791D"/>
    <w:rsid w:val="6A764C3A"/>
    <w:rsid w:val="6A857EDE"/>
    <w:rsid w:val="6AB01A30"/>
    <w:rsid w:val="6AC344AB"/>
    <w:rsid w:val="6AC41FD2"/>
    <w:rsid w:val="6AFB1815"/>
    <w:rsid w:val="6B166CD1"/>
    <w:rsid w:val="6B2667E8"/>
    <w:rsid w:val="6B295089"/>
    <w:rsid w:val="6BB11CDF"/>
    <w:rsid w:val="6BBB17D9"/>
    <w:rsid w:val="6BD81B13"/>
    <w:rsid w:val="6BD85E01"/>
    <w:rsid w:val="6BF733B0"/>
    <w:rsid w:val="6C2C60FD"/>
    <w:rsid w:val="6C4038DA"/>
    <w:rsid w:val="6C6C0F3A"/>
    <w:rsid w:val="6C975BF0"/>
    <w:rsid w:val="6C9E6F7E"/>
    <w:rsid w:val="6D0169A7"/>
    <w:rsid w:val="6D480C98"/>
    <w:rsid w:val="6DD81E53"/>
    <w:rsid w:val="6DEA5BBB"/>
    <w:rsid w:val="6E172460"/>
    <w:rsid w:val="6F3A01D0"/>
    <w:rsid w:val="6F3F3235"/>
    <w:rsid w:val="6F5C0A2B"/>
    <w:rsid w:val="6FBB0B5F"/>
    <w:rsid w:val="6FC00FB9"/>
    <w:rsid w:val="6FCA1E38"/>
    <w:rsid w:val="70AB1C6A"/>
    <w:rsid w:val="70B601E7"/>
    <w:rsid w:val="71771B4C"/>
    <w:rsid w:val="71CD4358"/>
    <w:rsid w:val="71DC5E53"/>
    <w:rsid w:val="71FD0B5E"/>
    <w:rsid w:val="72A07F28"/>
    <w:rsid w:val="7347500C"/>
    <w:rsid w:val="73594776"/>
    <w:rsid w:val="73685BF0"/>
    <w:rsid w:val="737919F5"/>
    <w:rsid w:val="73836355"/>
    <w:rsid w:val="73BE64CC"/>
    <w:rsid w:val="73CC4C4A"/>
    <w:rsid w:val="73DB0137"/>
    <w:rsid w:val="73DD428C"/>
    <w:rsid w:val="7400051E"/>
    <w:rsid w:val="74215EA2"/>
    <w:rsid w:val="743E4BA3"/>
    <w:rsid w:val="74757DA3"/>
    <w:rsid w:val="7487538F"/>
    <w:rsid w:val="7505136E"/>
    <w:rsid w:val="75154017"/>
    <w:rsid w:val="75313B2A"/>
    <w:rsid w:val="754E00E9"/>
    <w:rsid w:val="75566EB5"/>
    <w:rsid w:val="759F78C3"/>
    <w:rsid w:val="75BA3E91"/>
    <w:rsid w:val="75E53145"/>
    <w:rsid w:val="763149BF"/>
    <w:rsid w:val="76335669"/>
    <w:rsid w:val="76361FD5"/>
    <w:rsid w:val="765A5887"/>
    <w:rsid w:val="766250B5"/>
    <w:rsid w:val="76636B42"/>
    <w:rsid w:val="76B178AE"/>
    <w:rsid w:val="76B50EBE"/>
    <w:rsid w:val="77132317"/>
    <w:rsid w:val="7722255A"/>
    <w:rsid w:val="775070C7"/>
    <w:rsid w:val="7758241F"/>
    <w:rsid w:val="777F175A"/>
    <w:rsid w:val="77F81369"/>
    <w:rsid w:val="781225CE"/>
    <w:rsid w:val="78133782"/>
    <w:rsid w:val="787943FB"/>
    <w:rsid w:val="789C633C"/>
    <w:rsid w:val="78CD5227"/>
    <w:rsid w:val="78F359D2"/>
    <w:rsid w:val="78FD6DDA"/>
    <w:rsid w:val="79136231"/>
    <w:rsid w:val="79B80F53"/>
    <w:rsid w:val="7A4647B1"/>
    <w:rsid w:val="7A57199D"/>
    <w:rsid w:val="7A85177D"/>
    <w:rsid w:val="7AB23425"/>
    <w:rsid w:val="7ACC5CEF"/>
    <w:rsid w:val="7B1623D5"/>
    <w:rsid w:val="7B545882"/>
    <w:rsid w:val="7B7F5769"/>
    <w:rsid w:val="7B85531C"/>
    <w:rsid w:val="7B9A3006"/>
    <w:rsid w:val="7B9B7DEE"/>
    <w:rsid w:val="7BA10BAD"/>
    <w:rsid w:val="7BED75DA"/>
    <w:rsid w:val="7C0641F8"/>
    <w:rsid w:val="7C0D0E10"/>
    <w:rsid w:val="7C4752CA"/>
    <w:rsid w:val="7C494E9D"/>
    <w:rsid w:val="7CCA3477"/>
    <w:rsid w:val="7CD9190C"/>
    <w:rsid w:val="7D060E59"/>
    <w:rsid w:val="7D1E37C3"/>
    <w:rsid w:val="7D20329B"/>
    <w:rsid w:val="7D5B67C5"/>
    <w:rsid w:val="7D890306"/>
    <w:rsid w:val="7D971158"/>
    <w:rsid w:val="7DCA74A7"/>
    <w:rsid w:val="7DDD71DA"/>
    <w:rsid w:val="7E1631C7"/>
    <w:rsid w:val="7E532992"/>
    <w:rsid w:val="7E5F4093"/>
    <w:rsid w:val="7E683A96"/>
    <w:rsid w:val="7E7D77AD"/>
    <w:rsid w:val="7E933D3D"/>
    <w:rsid w:val="7E9957F7"/>
    <w:rsid w:val="7E9F58CF"/>
    <w:rsid w:val="7EAE35AD"/>
    <w:rsid w:val="7EC15CA3"/>
    <w:rsid w:val="7ED41833"/>
    <w:rsid w:val="7EE822DB"/>
    <w:rsid w:val="7EF9025A"/>
    <w:rsid w:val="7F0251AA"/>
    <w:rsid w:val="7F2C12D8"/>
    <w:rsid w:val="7FBB354B"/>
    <w:rsid w:val="7FDD7966"/>
    <w:rsid w:val="7FDF548C"/>
    <w:rsid w:val="7FE42AA2"/>
    <w:rsid w:val="7FE90DD4"/>
    <w:rsid w:val="7FF6758B"/>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ind w:firstLine="0" w:firstLineChars="0"/>
      <w:outlineLvl w:val="1"/>
    </w:pPr>
    <w:rPr>
      <w:rFonts w:eastAsia="黑体" w:cs="黑体"/>
      <w:sz w:val="32"/>
      <w:szCs w:val="32"/>
    </w:rPr>
  </w:style>
  <w:style w:type="paragraph" w:styleId="5">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rFonts w:ascii="宋体" w:hAnsi="宋体"/>
      <w:sz w:val="28"/>
    </w:r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line="360" w:lineRule="exact"/>
    </w:pPr>
    <w:rPr>
      <w:sz w:val="24"/>
    </w:rPr>
  </w:style>
  <w:style w:type="paragraph" w:styleId="11">
    <w:name w:val="Body Text Indent"/>
    <w:basedOn w:val="1"/>
    <w:next w:val="6"/>
    <w:autoRedefine/>
    <w:qFormat/>
    <w:uiPriority w:val="0"/>
    <w:pPr>
      <w:spacing w:after="120"/>
      <w:ind w:left="420" w:leftChars="200"/>
    </w:pPr>
  </w:style>
  <w:style w:type="paragraph" w:styleId="12">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next w:val="1"/>
    <w:autoRedefine/>
    <w:qFormat/>
    <w:uiPriority w:val="0"/>
    <w:rPr>
      <w:rFonts w:ascii="宋体" w:hAnsi="Courier New"/>
      <w:szCs w:val="20"/>
    </w:rPr>
  </w:style>
  <w:style w:type="paragraph" w:styleId="14">
    <w:name w:val="Balloon Text"/>
    <w:basedOn w:val="1"/>
    <w:link w:val="36"/>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toc 2"/>
    <w:basedOn w:val="1"/>
    <w:next w:val="1"/>
    <w:autoRedefine/>
    <w:qFormat/>
    <w:uiPriority w:val="0"/>
    <w:pPr>
      <w:ind w:left="210"/>
      <w:jc w:val="left"/>
    </w:pPr>
    <w:rPr>
      <w:rFonts w:ascii="Calibri" w:hAnsi="Calibri" w:cs="Calibri"/>
      <w:smallCaps/>
      <w:sz w:val="24"/>
      <w:szCs w:val="20"/>
    </w:rPr>
  </w:style>
  <w:style w:type="paragraph" w:styleId="1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0">
    <w:name w:val="Normal (Web)"/>
    <w:basedOn w:val="1"/>
    <w:autoRedefine/>
    <w:qFormat/>
    <w:uiPriority w:val="0"/>
    <w:pPr>
      <w:widowControl/>
      <w:spacing w:before="100" w:beforeAutospacing="1" w:after="119"/>
      <w:jc w:val="left"/>
    </w:pPr>
    <w:rPr>
      <w:rFonts w:ascii="宋体" w:hAnsi="宋体" w:cs="宋体"/>
      <w:sz w:val="24"/>
    </w:rPr>
  </w:style>
  <w:style w:type="paragraph" w:styleId="21">
    <w:name w:val="Title"/>
    <w:basedOn w:val="1"/>
    <w:next w:val="1"/>
    <w:autoRedefine/>
    <w:qFormat/>
    <w:uiPriority w:val="0"/>
    <w:pPr>
      <w:spacing w:before="240" w:after="60"/>
      <w:jc w:val="center"/>
      <w:outlineLvl w:val="0"/>
    </w:pPr>
    <w:rPr>
      <w:rFonts w:ascii="Cambria" w:hAnsi="Cambria"/>
      <w:b/>
      <w:bCs/>
      <w:sz w:val="36"/>
      <w:szCs w:val="32"/>
    </w:rPr>
  </w:style>
  <w:style w:type="paragraph" w:styleId="22">
    <w:name w:val="Body Text First Indent"/>
    <w:basedOn w:val="10"/>
    <w:next w:val="1"/>
    <w:autoRedefine/>
    <w:unhideWhenUsed/>
    <w:qFormat/>
    <w:uiPriority w:val="99"/>
    <w:pPr>
      <w:ind w:firstLine="420" w:firstLineChars="100"/>
    </w:pPr>
  </w:style>
  <w:style w:type="paragraph" w:styleId="23">
    <w:name w:val="Body Text First Indent 2"/>
    <w:basedOn w:val="11"/>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Hyperlink"/>
    <w:autoRedefine/>
    <w:qFormat/>
    <w:uiPriority w:val="0"/>
    <w:rPr>
      <w:color w:val="000099"/>
      <w:u w:val="none"/>
    </w:rPr>
  </w:style>
  <w:style w:type="character" w:styleId="30">
    <w:name w:val="annotation reference"/>
    <w:basedOn w:val="26"/>
    <w:autoRedefine/>
    <w:qFormat/>
    <w:uiPriority w:val="0"/>
    <w:rPr>
      <w:sz w:val="21"/>
      <w:szCs w:val="21"/>
    </w:rPr>
  </w:style>
  <w:style w:type="paragraph" w:customStyle="1" w:styleId="31">
    <w:name w:val="一级条标题"/>
    <w:basedOn w:val="32"/>
    <w:next w:val="33"/>
    <w:autoRedefine/>
    <w:qFormat/>
    <w:uiPriority w:val="0"/>
    <w:pPr>
      <w:spacing w:line="240" w:lineRule="auto"/>
      <w:ind w:left="420"/>
      <w:outlineLvl w:val="2"/>
    </w:pPr>
  </w:style>
  <w:style w:type="paragraph" w:customStyle="1" w:styleId="3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样式 标题 3 + 首行缩进:  2 字符"/>
    <w:basedOn w:val="5"/>
    <w:autoRedefine/>
    <w:qFormat/>
    <w:uiPriority w:val="0"/>
    <w:pPr>
      <w:spacing w:before="0" w:after="0" w:line="480" w:lineRule="exact"/>
    </w:pPr>
    <w:rPr>
      <w:rFonts w:eastAsia="宋体"/>
      <w:sz w:val="28"/>
      <w:szCs w:val="28"/>
      <w:lang w:bidi="ar-DZ"/>
    </w:rPr>
  </w:style>
  <w:style w:type="paragraph" w:customStyle="1" w:styleId="35">
    <w:name w:val="列出段落1"/>
    <w:basedOn w:val="1"/>
    <w:autoRedefine/>
    <w:qFormat/>
    <w:uiPriority w:val="34"/>
    <w:pPr>
      <w:ind w:firstLine="420"/>
    </w:pPr>
    <w:rPr>
      <w:rFonts w:ascii="Calibri" w:hAnsi="Calibri"/>
    </w:rPr>
  </w:style>
  <w:style w:type="character" w:customStyle="1" w:styleId="36">
    <w:name w:val="批注框文本 字符"/>
    <w:basedOn w:val="26"/>
    <w:link w:val="14"/>
    <w:autoRedefine/>
    <w:qFormat/>
    <w:uiPriority w:val="0"/>
    <w:rPr>
      <w:sz w:val="18"/>
      <w:szCs w:val="18"/>
    </w:rPr>
  </w:style>
  <w:style w:type="character" w:customStyle="1" w:styleId="37">
    <w:name w:val="font41"/>
    <w:basedOn w:val="26"/>
    <w:autoRedefine/>
    <w:qFormat/>
    <w:uiPriority w:val="0"/>
    <w:rPr>
      <w:rFonts w:hint="default" w:ascii="Tahoma" w:hAnsi="Tahoma" w:eastAsia="Tahoma" w:cs="Tahoma"/>
      <w:color w:val="000000"/>
      <w:sz w:val="18"/>
      <w:szCs w:val="18"/>
      <w:u w:val="none"/>
    </w:rPr>
  </w:style>
  <w:style w:type="character" w:customStyle="1" w:styleId="38">
    <w:name w:val="font11"/>
    <w:basedOn w:val="26"/>
    <w:autoRedefine/>
    <w:qFormat/>
    <w:uiPriority w:val="0"/>
    <w:rPr>
      <w:rFonts w:hint="eastAsia" w:ascii="宋体" w:hAnsi="宋体" w:eastAsia="宋体" w:cs="宋体"/>
      <w:color w:val="000000"/>
      <w:sz w:val="24"/>
      <w:szCs w:val="24"/>
      <w:u w:val="none"/>
      <w:vertAlign w:val="subscript"/>
    </w:rPr>
  </w:style>
  <w:style w:type="character" w:customStyle="1" w:styleId="39">
    <w:name w:val="int_huang_12_b1"/>
    <w:autoRedefine/>
    <w:qFormat/>
    <w:uiPriority w:val="0"/>
    <w:rPr>
      <w:rFonts w:hint="default" w:ascii="Verdana" w:hAnsi="Verdana"/>
      <w:b/>
      <w:bCs/>
      <w:color w:val="EECC77"/>
      <w:sz w:val="18"/>
      <w:szCs w:val="18"/>
    </w:rPr>
  </w:style>
  <w:style w:type="paragraph" w:customStyle="1" w:styleId="40">
    <w:name w:val="p0"/>
    <w:basedOn w:val="1"/>
    <w:autoRedefine/>
    <w:unhideWhenUsed/>
    <w:qFormat/>
    <w:uiPriority w:val="99"/>
    <w:pPr>
      <w:widowControl/>
    </w:pPr>
    <w:rPr>
      <w:rFonts w:hint="eastAsia" w:ascii="宋体" w:hAnsi="宋体"/>
    </w:rPr>
  </w:style>
  <w:style w:type="paragraph" w:styleId="41">
    <w:name w:val="List Paragraph"/>
    <w:basedOn w:val="1"/>
    <w:autoRedefine/>
    <w:qFormat/>
    <w:uiPriority w:val="34"/>
    <w:pPr>
      <w:ind w:firstLine="420"/>
    </w:pPr>
  </w:style>
  <w:style w:type="character" w:customStyle="1" w:styleId="42">
    <w:name w:val="font51"/>
    <w:basedOn w:val="26"/>
    <w:autoRedefine/>
    <w:qFormat/>
    <w:uiPriority w:val="0"/>
    <w:rPr>
      <w:rFonts w:hint="eastAsia" w:ascii="宋体" w:hAnsi="宋体" w:eastAsia="宋体" w:cs="宋体"/>
      <w:color w:val="000000"/>
      <w:sz w:val="24"/>
      <w:szCs w:val="24"/>
      <w:u w:val="none"/>
    </w:rPr>
  </w:style>
  <w:style w:type="paragraph" w:customStyle="1" w:styleId="43">
    <w:name w:val="页脚1"/>
    <w:basedOn w:val="1"/>
    <w:autoRedefine/>
    <w:qFormat/>
    <w:uiPriority w:val="0"/>
    <w:pPr>
      <w:tabs>
        <w:tab w:val="center" w:pos="4153"/>
        <w:tab w:val="right" w:pos="8306"/>
      </w:tabs>
      <w:snapToGrid w:val="0"/>
      <w:jc w:val="left"/>
    </w:pPr>
    <w:rPr>
      <w:sz w:val="18"/>
      <w:szCs w:val="18"/>
    </w:rPr>
  </w:style>
  <w:style w:type="paragraph" w:customStyle="1" w:styleId="4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_正文"/>
    <w:basedOn w:val="1"/>
    <w:autoRedefine/>
    <w:qFormat/>
    <w:uiPriority w:val="99"/>
    <w:rPr>
      <w:szCs w:val="20"/>
    </w:rPr>
  </w:style>
  <w:style w:type="table" w:customStyle="1" w:styleId="47">
    <w:name w:val="Table Normal"/>
    <w:autoRedefine/>
    <w:unhideWhenUsed/>
    <w:qFormat/>
    <w:uiPriority w:val="0"/>
    <w:tblPr>
      <w:tblCellMar>
        <w:top w:w="0" w:type="dxa"/>
        <w:left w:w="0" w:type="dxa"/>
        <w:bottom w:w="0" w:type="dxa"/>
        <w:right w:w="0" w:type="dxa"/>
      </w:tblCellMar>
    </w:tblPr>
  </w:style>
  <w:style w:type="character" w:customStyle="1" w:styleId="48">
    <w:name w:val="font61"/>
    <w:basedOn w:val="26"/>
    <w:autoRedefine/>
    <w:qFormat/>
    <w:uiPriority w:val="0"/>
    <w:rPr>
      <w:rFonts w:hint="eastAsia" w:ascii="宋体" w:hAnsi="宋体" w:eastAsia="宋体" w:cs="宋体"/>
      <w:color w:val="000000"/>
      <w:sz w:val="24"/>
      <w:szCs w:val="24"/>
      <w:u w:val="none"/>
    </w:rPr>
  </w:style>
  <w:style w:type="character" w:customStyle="1" w:styleId="49">
    <w:name w:val="font81"/>
    <w:basedOn w:val="26"/>
    <w:autoRedefine/>
    <w:qFormat/>
    <w:uiPriority w:val="0"/>
    <w:rPr>
      <w:rFonts w:hint="eastAsia" w:ascii="宋体" w:hAnsi="宋体" w:eastAsia="宋体" w:cs="宋体"/>
      <w:b/>
      <w:bCs/>
      <w:color w:val="000000"/>
      <w:sz w:val="24"/>
      <w:szCs w:val="24"/>
      <w:u w:val="none"/>
    </w:rPr>
  </w:style>
  <w:style w:type="character" w:customStyle="1" w:styleId="50">
    <w:name w:val="font71"/>
    <w:basedOn w:val="26"/>
    <w:autoRedefine/>
    <w:qFormat/>
    <w:uiPriority w:val="0"/>
    <w:rPr>
      <w:rFonts w:hint="eastAsia" w:ascii="宋体" w:hAnsi="宋体" w:eastAsia="宋体" w:cs="宋体"/>
      <w:color w:val="000000"/>
      <w:sz w:val="24"/>
      <w:szCs w:val="24"/>
      <w:u w:val="none"/>
    </w:rPr>
  </w:style>
  <w:style w:type="character" w:customStyle="1" w:styleId="51">
    <w:name w:val="font91"/>
    <w:basedOn w:val="26"/>
    <w:autoRedefine/>
    <w:qFormat/>
    <w:uiPriority w:val="0"/>
    <w:rPr>
      <w:rFonts w:hint="eastAsia" w:ascii="宋体" w:hAnsi="宋体" w:eastAsia="宋体" w:cs="宋体"/>
      <w:b/>
      <w:bCs/>
      <w:color w:val="000000"/>
      <w:sz w:val="24"/>
      <w:szCs w:val="24"/>
      <w:u w:val="none"/>
    </w:rPr>
  </w:style>
  <w:style w:type="character" w:customStyle="1" w:styleId="52">
    <w:name w:val="font31"/>
    <w:basedOn w:val="26"/>
    <w:autoRedefine/>
    <w:qFormat/>
    <w:uiPriority w:val="0"/>
    <w:rPr>
      <w:rFonts w:ascii="Tahoma" w:hAnsi="Tahoma" w:eastAsia="Tahoma" w:cs="Tahoma"/>
      <w:b/>
      <w:bCs/>
      <w:color w:val="000000"/>
      <w:sz w:val="22"/>
      <w:szCs w:val="22"/>
      <w:u w:val="none"/>
    </w:rPr>
  </w:style>
  <w:style w:type="paragraph" w:customStyle="1" w:styleId="53">
    <w:name w:val="Table Text"/>
    <w:basedOn w:val="1"/>
    <w:semiHidden/>
    <w:qFormat/>
    <w:uiPriority w:val="0"/>
    <w:rPr>
      <w:rFonts w:ascii="宋体" w:hAnsi="宋体" w:eastAsia="宋体" w:cs="宋体"/>
      <w:sz w:val="24"/>
      <w:szCs w:val="24"/>
      <w:lang w:val="en-US" w:eastAsia="en-US" w:bidi="ar-SA"/>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25752</Words>
  <Characters>27963</Characters>
  <Lines>1</Lines>
  <Paragraphs>1</Paragraphs>
  <TotalTime>17</TotalTime>
  <ScaleCrop>false</ScaleCrop>
  <LinksUpToDate>false</LinksUpToDate>
  <CharactersWithSpaces>29623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Administrator</cp:lastModifiedBy>
  <cp:lastPrinted>2024-12-17T02:50:00Z</cp:lastPrinted>
  <dcterms:modified xsi:type="dcterms:W3CDTF">2024-12-19T10:33:01Z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418E4905435948A1BAC1038D7EB53394_13</vt:lpwstr>
  </property>
</Properties>
</file>