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8128C6">
      <w:pPr>
        <w:adjustRightInd w:val="0"/>
        <w:spacing w:line="360" w:lineRule="auto"/>
        <w:jc w:val="center"/>
        <w:textAlignment w:val="baseline"/>
        <w:rPr>
          <w:rFonts w:ascii="宋体"/>
          <w:b/>
          <w:color w:val="000000"/>
          <w:sz w:val="48"/>
          <w:szCs w:val="48"/>
        </w:rPr>
      </w:pPr>
    </w:p>
    <w:p w14:paraId="53D62509">
      <w:pPr>
        <w:adjustRightInd w:val="0"/>
        <w:spacing w:line="360" w:lineRule="auto"/>
        <w:jc w:val="center"/>
        <w:textAlignment w:val="baseline"/>
        <w:rPr>
          <w:rFonts w:ascii="宋体"/>
          <w:b/>
          <w:color w:val="000000"/>
          <w:sz w:val="48"/>
          <w:szCs w:val="48"/>
        </w:rPr>
      </w:pPr>
    </w:p>
    <w:p w14:paraId="4B1B6103">
      <w:pPr>
        <w:adjustRightInd w:val="0"/>
        <w:spacing w:line="360" w:lineRule="auto"/>
        <w:jc w:val="center"/>
        <w:textAlignment w:val="baseline"/>
        <w:rPr>
          <w:rFonts w:ascii="宋体"/>
          <w:color w:val="000000"/>
          <w:sz w:val="48"/>
          <w:szCs w:val="48"/>
        </w:rPr>
      </w:pPr>
    </w:p>
    <w:p w14:paraId="13A32800">
      <w:pPr>
        <w:adjustRightInd w:val="0"/>
        <w:spacing w:line="360" w:lineRule="auto"/>
        <w:jc w:val="center"/>
        <w:textAlignment w:val="baseline"/>
        <w:rPr>
          <w:rFonts w:ascii="宋体"/>
          <w:color w:val="000000"/>
          <w:sz w:val="32"/>
        </w:rPr>
      </w:pPr>
    </w:p>
    <w:p w14:paraId="7418A3AE">
      <w:pPr>
        <w:pStyle w:val="29"/>
        <w:spacing w:before="0" w:after="0" w:line="360" w:lineRule="auto"/>
        <w:rPr>
          <w:rFonts w:ascii="宋体"/>
          <w:color w:val="000000"/>
          <w:sz w:val="96"/>
        </w:rPr>
      </w:pPr>
      <w:bookmarkStart w:id="0" w:name="_Toc449568588"/>
      <w:r>
        <w:rPr>
          <w:rFonts w:hint="eastAsia" w:ascii="宋体"/>
          <w:color w:val="000000"/>
          <w:sz w:val="96"/>
        </w:rPr>
        <w:t>竞争性磋商文件</w:t>
      </w:r>
      <w:bookmarkEnd w:id="0"/>
    </w:p>
    <w:p w14:paraId="60D5ED7F">
      <w:pPr>
        <w:rPr>
          <w:color w:val="000000"/>
        </w:rPr>
      </w:pPr>
    </w:p>
    <w:p w14:paraId="5D0AE6F5">
      <w:pPr>
        <w:adjustRightInd w:val="0"/>
        <w:spacing w:line="360" w:lineRule="auto"/>
        <w:jc w:val="center"/>
        <w:textAlignment w:val="baseline"/>
        <w:rPr>
          <w:rFonts w:ascii="宋体"/>
          <w:color w:val="000000"/>
          <w:sz w:val="36"/>
          <w:szCs w:val="36"/>
        </w:rPr>
      </w:pPr>
    </w:p>
    <w:p w14:paraId="7C119BAB">
      <w:pPr>
        <w:adjustRightInd w:val="0"/>
        <w:spacing w:line="360" w:lineRule="auto"/>
        <w:jc w:val="center"/>
        <w:textAlignment w:val="baseline"/>
        <w:rPr>
          <w:rFonts w:ascii="宋体"/>
          <w:color w:val="000000"/>
          <w:sz w:val="36"/>
          <w:szCs w:val="36"/>
        </w:rPr>
      </w:pPr>
    </w:p>
    <w:p w14:paraId="3C962CF8">
      <w:pPr>
        <w:pStyle w:val="20"/>
        <w:rPr>
          <w:color w:val="000000"/>
        </w:rPr>
      </w:pPr>
    </w:p>
    <w:p w14:paraId="1DC603F8">
      <w:pPr>
        <w:pStyle w:val="20"/>
        <w:rPr>
          <w:color w:val="000000"/>
        </w:rPr>
      </w:pPr>
    </w:p>
    <w:p w14:paraId="6CEBC273">
      <w:pPr>
        <w:pStyle w:val="20"/>
        <w:rPr>
          <w:color w:val="000000"/>
        </w:rPr>
      </w:pPr>
    </w:p>
    <w:p w14:paraId="0BABB846">
      <w:pPr>
        <w:pStyle w:val="20"/>
        <w:rPr>
          <w:color w:val="000000"/>
        </w:rPr>
      </w:pPr>
    </w:p>
    <w:p w14:paraId="23BFF3D8">
      <w:pPr>
        <w:pStyle w:val="20"/>
        <w:rPr>
          <w:color w:val="000000"/>
        </w:rPr>
      </w:pPr>
    </w:p>
    <w:p w14:paraId="14C02020">
      <w:pPr>
        <w:pStyle w:val="20"/>
        <w:rPr>
          <w:color w:val="000000"/>
        </w:rPr>
      </w:pPr>
    </w:p>
    <w:p w14:paraId="68598007">
      <w:pPr>
        <w:pStyle w:val="20"/>
        <w:jc w:val="left"/>
        <w:rPr>
          <w:color w:val="000000"/>
        </w:rPr>
      </w:pPr>
    </w:p>
    <w:p w14:paraId="2CB1A506">
      <w:pPr>
        <w:pStyle w:val="20"/>
        <w:jc w:val="left"/>
        <w:rPr>
          <w:color w:val="000000"/>
        </w:rPr>
      </w:pPr>
    </w:p>
    <w:p w14:paraId="7ADF9C76">
      <w:pPr>
        <w:pStyle w:val="20"/>
        <w:jc w:val="left"/>
        <w:rPr>
          <w:color w:val="000000"/>
        </w:rPr>
      </w:pPr>
    </w:p>
    <w:p w14:paraId="216C4857">
      <w:pPr>
        <w:spacing w:line="360" w:lineRule="auto"/>
        <w:jc w:val="left"/>
        <w:rPr>
          <w:rFonts w:ascii="宋体" w:cs="Arial"/>
          <w:b/>
          <w:color w:val="000000"/>
          <w:kern w:val="0"/>
          <w:sz w:val="32"/>
          <w:szCs w:val="32"/>
        </w:rPr>
      </w:pPr>
    </w:p>
    <w:p w14:paraId="494F68C4">
      <w:pPr>
        <w:spacing w:line="360" w:lineRule="auto"/>
        <w:rPr>
          <w:rFonts w:ascii="宋体" w:cs="Arial"/>
          <w:b/>
          <w:color w:val="000000"/>
          <w:kern w:val="0"/>
          <w:sz w:val="32"/>
          <w:szCs w:val="32"/>
          <w:highlight w:val="none"/>
        </w:rPr>
      </w:pPr>
    </w:p>
    <w:p w14:paraId="13F73289">
      <w:pPr>
        <w:widowControl/>
        <w:adjustRightInd w:val="0"/>
        <w:snapToGrid w:val="0"/>
        <w:spacing w:line="360" w:lineRule="auto"/>
        <w:ind w:firstLine="723" w:firstLineChars="200"/>
        <w:jc w:val="left"/>
        <w:textAlignment w:val="baseline"/>
        <w:rPr>
          <w:rFonts w:hint="eastAsia" w:ascii="宋体" w:cs="Arial"/>
          <w:b/>
          <w:color w:val="000000"/>
          <w:kern w:val="0"/>
          <w:sz w:val="36"/>
          <w:szCs w:val="36"/>
          <w:highlight w:val="none"/>
          <w:lang w:val="en-US" w:eastAsia="zh-CN"/>
        </w:rPr>
      </w:pPr>
      <w:r>
        <w:rPr>
          <w:rFonts w:hint="eastAsia" w:ascii="宋体" w:cs="Arial"/>
          <w:b/>
          <w:color w:val="000000"/>
          <w:kern w:val="0"/>
          <w:sz w:val="36"/>
          <w:szCs w:val="36"/>
          <w:highlight w:val="none"/>
        </w:rPr>
        <w:t>采购项目名称：</w:t>
      </w:r>
      <w:r>
        <w:rPr>
          <w:rFonts w:hint="eastAsia" w:ascii="宋体" w:cs="Arial"/>
          <w:b/>
          <w:color w:val="000000" w:themeColor="text1"/>
          <w:kern w:val="0"/>
          <w:sz w:val="36"/>
          <w:szCs w:val="36"/>
          <w:highlight w:val="none"/>
          <w:lang w:val="en-US" w:eastAsia="zh-CN"/>
          <w14:textFill>
            <w14:solidFill>
              <w14:schemeClr w14:val="tx1"/>
            </w14:solidFill>
          </w14:textFill>
        </w:rPr>
        <w:t>湟源县教育局标准化考点更新改造项目</w:t>
      </w:r>
    </w:p>
    <w:p w14:paraId="2E2D6A46">
      <w:pPr>
        <w:widowControl/>
        <w:adjustRightInd w:val="0"/>
        <w:snapToGrid w:val="0"/>
        <w:spacing w:line="360" w:lineRule="auto"/>
        <w:ind w:firstLine="723" w:firstLineChars="200"/>
        <w:jc w:val="left"/>
        <w:textAlignment w:val="baseline"/>
        <w:rPr>
          <w:rFonts w:hint="eastAsia" w:ascii="宋体" w:cs="Arial"/>
          <w:b/>
          <w:color w:val="000000" w:themeColor="text1"/>
          <w:kern w:val="0"/>
          <w:sz w:val="36"/>
          <w:szCs w:val="36"/>
          <w:highlight w:val="none"/>
          <w:lang w:eastAsia="zh-CN"/>
          <w14:textFill>
            <w14:solidFill>
              <w14:schemeClr w14:val="tx1"/>
            </w14:solidFill>
          </w14:textFill>
        </w:rPr>
      </w:pPr>
      <w:r>
        <w:rPr>
          <w:rFonts w:hint="eastAsia" w:ascii="宋体" w:cs="Arial"/>
          <w:b/>
          <w:color w:val="000000"/>
          <w:kern w:val="0"/>
          <w:sz w:val="36"/>
          <w:szCs w:val="36"/>
          <w:highlight w:val="none"/>
        </w:rPr>
        <w:t>采购项目编号：</w:t>
      </w:r>
      <w:r>
        <w:rPr>
          <w:rFonts w:hint="eastAsia" w:ascii="宋体" w:cs="Arial"/>
          <w:b/>
          <w:color w:val="000000" w:themeColor="text1"/>
          <w:kern w:val="0"/>
          <w:sz w:val="36"/>
          <w:szCs w:val="36"/>
          <w:highlight w:val="none"/>
          <w:lang w:eastAsia="zh-CN"/>
          <w14:textFill>
            <w14:solidFill>
              <w14:schemeClr w14:val="tx1"/>
            </w14:solidFill>
          </w14:textFill>
        </w:rPr>
        <w:t>源政采竞磋（货物）2025-00</w:t>
      </w:r>
      <w:r>
        <w:rPr>
          <w:rFonts w:hint="eastAsia" w:ascii="宋体" w:cs="Arial"/>
          <w:b/>
          <w:color w:val="000000" w:themeColor="text1"/>
          <w:kern w:val="0"/>
          <w:sz w:val="36"/>
          <w:szCs w:val="36"/>
          <w:highlight w:val="none"/>
          <w:lang w:val="en-US" w:eastAsia="zh-CN"/>
          <w14:textFill>
            <w14:solidFill>
              <w14:schemeClr w14:val="tx1"/>
            </w14:solidFill>
          </w14:textFill>
        </w:rPr>
        <w:t>2</w:t>
      </w:r>
      <w:r>
        <w:rPr>
          <w:rFonts w:hint="eastAsia" w:ascii="宋体" w:cs="Arial"/>
          <w:b/>
          <w:color w:val="000000" w:themeColor="text1"/>
          <w:kern w:val="0"/>
          <w:sz w:val="36"/>
          <w:szCs w:val="36"/>
          <w:highlight w:val="none"/>
          <w:lang w:eastAsia="zh-CN"/>
          <w14:textFill>
            <w14:solidFill>
              <w14:schemeClr w14:val="tx1"/>
            </w14:solidFill>
          </w14:textFill>
        </w:rPr>
        <w:t xml:space="preserve">号 </w:t>
      </w:r>
    </w:p>
    <w:p w14:paraId="1D593A5B">
      <w:pPr>
        <w:widowControl/>
        <w:adjustRightInd w:val="0"/>
        <w:snapToGrid w:val="0"/>
        <w:spacing w:line="360" w:lineRule="auto"/>
        <w:ind w:firstLine="723" w:firstLineChars="200"/>
        <w:jc w:val="left"/>
        <w:textAlignment w:val="baseline"/>
        <w:rPr>
          <w:rFonts w:hint="default" w:ascii="宋体" w:cs="Arial"/>
          <w:b/>
          <w:color w:val="000000"/>
          <w:kern w:val="0"/>
          <w:sz w:val="36"/>
          <w:szCs w:val="36"/>
          <w:highlight w:val="none"/>
          <w:lang w:val="en-US" w:eastAsia="zh-CN"/>
        </w:rPr>
      </w:pPr>
      <w:r>
        <w:rPr>
          <w:rFonts w:hint="eastAsia" w:ascii="宋体" w:cs="Arial"/>
          <w:b/>
          <w:color w:val="000000"/>
          <w:kern w:val="0"/>
          <w:sz w:val="36"/>
          <w:szCs w:val="36"/>
          <w:highlight w:val="none"/>
        </w:rPr>
        <w:t>采  购 单 位</w:t>
      </w:r>
      <w:r>
        <w:rPr>
          <w:rFonts w:hint="eastAsia" w:ascii="宋体"/>
          <w:color w:val="000000"/>
          <w:sz w:val="36"/>
          <w:szCs w:val="36"/>
          <w:highlight w:val="none"/>
        </w:rPr>
        <w:t>：</w:t>
      </w:r>
      <w:r>
        <w:rPr>
          <w:rFonts w:hint="eastAsia" w:ascii="宋体" w:cs="Arial"/>
          <w:b/>
          <w:color w:val="000000"/>
          <w:kern w:val="0"/>
          <w:sz w:val="36"/>
          <w:szCs w:val="36"/>
          <w:highlight w:val="none"/>
          <w:lang w:eastAsia="zh-CN"/>
        </w:rPr>
        <w:t>湟源县教育局</w:t>
      </w:r>
    </w:p>
    <w:p w14:paraId="1EECB644">
      <w:pPr>
        <w:widowControl/>
        <w:adjustRightInd w:val="0"/>
        <w:snapToGrid w:val="0"/>
        <w:spacing w:line="360" w:lineRule="auto"/>
        <w:ind w:firstLine="723" w:firstLineChars="200"/>
        <w:jc w:val="left"/>
        <w:textAlignment w:val="baseline"/>
        <w:rPr>
          <w:rFonts w:ascii="宋体"/>
          <w:b/>
          <w:bCs/>
          <w:color w:val="000000"/>
          <w:sz w:val="36"/>
          <w:szCs w:val="36"/>
          <w:highlight w:val="none"/>
        </w:rPr>
      </w:pPr>
      <w:r>
        <w:rPr>
          <w:rFonts w:hint="eastAsia" w:ascii="宋体"/>
          <w:b/>
          <w:bCs/>
          <w:color w:val="000000"/>
          <w:sz w:val="36"/>
          <w:szCs w:val="36"/>
          <w:highlight w:val="none"/>
          <w:lang w:eastAsia="zh-CN"/>
        </w:rPr>
        <w:t>集中采购机构</w:t>
      </w:r>
      <w:r>
        <w:rPr>
          <w:rFonts w:hint="eastAsia" w:ascii="宋体"/>
          <w:b/>
          <w:bCs/>
          <w:color w:val="000000"/>
          <w:sz w:val="36"/>
          <w:szCs w:val="36"/>
          <w:highlight w:val="none"/>
        </w:rPr>
        <w:t>：</w:t>
      </w:r>
      <w:r>
        <w:rPr>
          <w:rFonts w:hint="eastAsia" w:ascii="宋体"/>
          <w:b/>
          <w:bCs/>
          <w:color w:val="000000"/>
          <w:sz w:val="36"/>
          <w:szCs w:val="36"/>
          <w:highlight w:val="none"/>
          <w:lang w:eastAsia="zh-CN"/>
        </w:rPr>
        <w:t>湟源县政府采购服务中心</w:t>
      </w:r>
    </w:p>
    <w:p w14:paraId="627FE76F">
      <w:pPr>
        <w:spacing w:line="360" w:lineRule="auto"/>
        <w:jc w:val="center"/>
        <w:rPr>
          <w:rFonts w:hint="eastAsia" w:ascii="宋体"/>
          <w:b/>
          <w:bCs/>
          <w:color w:val="000000"/>
          <w:sz w:val="36"/>
          <w:szCs w:val="36"/>
          <w:highlight w:val="none"/>
          <w:lang w:eastAsia="zh-CN"/>
        </w:rPr>
      </w:pPr>
    </w:p>
    <w:p w14:paraId="64D917B0">
      <w:pPr>
        <w:adjustRightInd w:val="0"/>
        <w:spacing w:line="360" w:lineRule="auto"/>
        <w:jc w:val="center"/>
        <w:textAlignment w:val="baseline"/>
        <w:rPr>
          <w:rFonts w:ascii="宋体"/>
          <w:b/>
          <w:bCs/>
          <w:color w:val="000000"/>
          <w:sz w:val="32"/>
          <w:szCs w:val="32"/>
        </w:rPr>
      </w:pPr>
      <w:r>
        <w:rPr>
          <w:rFonts w:hint="eastAsia" w:ascii="宋体"/>
          <w:b/>
          <w:bCs/>
          <w:color w:val="000000"/>
          <w:sz w:val="32"/>
          <w:szCs w:val="32"/>
          <w:lang w:val="en-US" w:eastAsia="zh-CN"/>
        </w:rPr>
        <w:t>2025</w:t>
      </w:r>
      <w:r>
        <w:rPr>
          <w:rFonts w:hint="eastAsia" w:ascii="宋体"/>
          <w:b/>
          <w:bCs/>
          <w:color w:val="000000"/>
          <w:sz w:val="32"/>
          <w:szCs w:val="32"/>
        </w:rPr>
        <w:t>年</w:t>
      </w:r>
      <w:r>
        <w:rPr>
          <w:rFonts w:hint="eastAsia" w:ascii="宋体"/>
          <w:b/>
          <w:bCs/>
          <w:color w:val="000000"/>
          <w:sz w:val="32"/>
          <w:szCs w:val="32"/>
          <w:lang w:val="en-US" w:eastAsia="zh-CN"/>
        </w:rPr>
        <w:t>04</w:t>
      </w:r>
      <w:r>
        <w:rPr>
          <w:rFonts w:hint="eastAsia" w:ascii="宋体"/>
          <w:b/>
          <w:bCs/>
          <w:color w:val="000000"/>
          <w:sz w:val="32"/>
          <w:szCs w:val="32"/>
        </w:rPr>
        <w:t>月</w:t>
      </w:r>
    </w:p>
    <w:p w14:paraId="2559E7C4">
      <w:pPr>
        <w:spacing w:line="360" w:lineRule="auto"/>
        <w:rPr>
          <w:rFonts w:ascii="宋体"/>
          <w:color w:val="000000"/>
        </w:rPr>
      </w:pPr>
    </w:p>
    <w:p w14:paraId="07428787">
      <w:pPr>
        <w:widowControl/>
        <w:jc w:val="left"/>
        <w:rPr>
          <w:rFonts w:ascii="宋体"/>
          <w:color w:val="000000"/>
          <w:sz w:val="48"/>
          <w:szCs w:val="48"/>
        </w:rPr>
      </w:pPr>
      <w:r>
        <w:rPr>
          <w:rFonts w:ascii="宋体"/>
          <w:color w:val="000000"/>
          <w:sz w:val="48"/>
          <w:szCs w:val="48"/>
        </w:rPr>
        <w:br w:type="page"/>
      </w:r>
    </w:p>
    <w:p w14:paraId="18181E7A">
      <w:pPr>
        <w:spacing w:line="360" w:lineRule="auto"/>
        <w:jc w:val="center"/>
        <w:rPr>
          <w:rFonts w:ascii="宋体"/>
          <w:color w:val="000000"/>
          <w:sz w:val="24"/>
        </w:rPr>
      </w:pPr>
      <w:r>
        <w:rPr>
          <w:rFonts w:ascii="宋体"/>
          <w:color w:val="000000"/>
          <w:sz w:val="48"/>
          <w:szCs w:val="48"/>
        </w:rPr>
        <w:t>目</w:t>
      </w:r>
      <w:r>
        <w:rPr>
          <w:rFonts w:hint="eastAsia" w:ascii="宋体"/>
          <w:color w:val="000000"/>
          <w:sz w:val="48"/>
          <w:szCs w:val="48"/>
        </w:rPr>
        <w:t xml:space="preserve"> </w:t>
      </w:r>
      <w:r>
        <w:rPr>
          <w:rFonts w:ascii="宋体"/>
          <w:color w:val="000000"/>
          <w:sz w:val="48"/>
          <w:szCs w:val="48"/>
        </w:rPr>
        <w:t xml:space="preserve">    录</w:t>
      </w:r>
    </w:p>
    <w:p w14:paraId="6C06BA98">
      <w:pPr>
        <w:pStyle w:val="22"/>
        <w:tabs>
          <w:tab w:val="right" w:leader="dot" w:pos="9752"/>
          <w:tab w:val="clear" w:pos="8296"/>
        </w:tabs>
        <w:rPr>
          <w:rFonts w:hint="eastAsia" w:ascii="宋体" w:hAnsi="宋体" w:eastAsia="宋体" w:cs="宋体"/>
          <w:sz w:val="24"/>
          <w:szCs w:val="24"/>
        </w:rPr>
      </w:pPr>
      <w:bookmarkStart w:id="1" w:name="_Toc444715732"/>
      <w:bookmarkStart w:id="2" w:name="_Hlk503427406"/>
      <w:r>
        <w:rPr>
          <w:rFonts w:hint="eastAsia" w:ascii="宋体" w:hAnsi="宋体" w:eastAsia="宋体" w:cs="宋体"/>
          <w:bCs/>
          <w:color w:val="000000"/>
          <w:sz w:val="24"/>
          <w:szCs w:val="24"/>
        </w:rPr>
        <w:fldChar w:fldCharType="begin"/>
      </w:r>
      <w:r>
        <w:rPr>
          <w:rFonts w:hint="eastAsia" w:ascii="宋体" w:hAnsi="宋体" w:eastAsia="宋体" w:cs="宋体"/>
          <w:bCs/>
          <w:color w:val="000000"/>
          <w:sz w:val="24"/>
          <w:szCs w:val="24"/>
        </w:rPr>
        <w:instrText xml:space="preserve"> TOC \h \z \t "标题 1,1,标题 2,1,标题 3,1,标题 4,1,标题 5,1,标题 6,1,标题 7,1,副标题,1" </w:instrText>
      </w:r>
      <w:r>
        <w:rPr>
          <w:rFonts w:hint="eastAsia" w:ascii="宋体" w:hAnsi="宋体" w:eastAsia="宋体" w:cs="宋体"/>
          <w:bCs/>
          <w:color w:val="000000"/>
          <w:sz w:val="24"/>
          <w:szCs w:val="24"/>
        </w:rPr>
        <w:fldChar w:fldCharType="separate"/>
      </w: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_Toc25142 </w:instrText>
      </w:r>
      <w:r>
        <w:rPr>
          <w:rFonts w:hint="eastAsia" w:ascii="宋体" w:hAnsi="宋体" w:eastAsia="宋体" w:cs="宋体"/>
          <w:bCs/>
          <w:sz w:val="24"/>
          <w:szCs w:val="24"/>
        </w:rPr>
        <w:fldChar w:fldCharType="separate"/>
      </w:r>
      <w:r>
        <w:rPr>
          <w:rFonts w:hint="eastAsia" w:ascii="宋体" w:hAnsi="宋体" w:eastAsia="宋体" w:cs="宋体"/>
          <w:sz w:val="24"/>
          <w:szCs w:val="24"/>
        </w:rPr>
        <w:t>第一部分</w:t>
      </w:r>
      <w:r>
        <w:rPr>
          <w:rFonts w:hint="eastAsia" w:ascii="宋体" w:hAnsi="宋体" w:cs="宋体"/>
          <w:sz w:val="24"/>
          <w:szCs w:val="24"/>
          <w:lang w:val="en-US" w:eastAsia="zh-CN"/>
        </w:rPr>
        <w:t xml:space="preserve"> </w:t>
      </w:r>
      <w:r>
        <w:rPr>
          <w:rFonts w:hint="eastAsia" w:ascii="宋体" w:hAnsi="宋体" w:eastAsia="宋体" w:cs="宋体"/>
          <w:sz w:val="24"/>
          <w:szCs w:val="24"/>
        </w:rPr>
        <w:t>磋商邀请</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_Toc25142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22B61DEA">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_Toc15531 </w:instrText>
      </w:r>
      <w:r>
        <w:rPr>
          <w:rFonts w:hint="eastAsia" w:ascii="宋体" w:hAnsi="宋体" w:eastAsia="宋体" w:cs="宋体"/>
          <w:bCs/>
          <w:sz w:val="24"/>
          <w:szCs w:val="24"/>
        </w:rPr>
        <w:fldChar w:fldCharType="separate"/>
      </w:r>
      <w:r>
        <w:rPr>
          <w:rFonts w:hint="eastAsia" w:ascii="宋体" w:hAnsi="宋体" w:eastAsia="宋体" w:cs="宋体"/>
          <w:sz w:val="24"/>
          <w:szCs w:val="24"/>
        </w:rPr>
        <w:t>第</w:t>
      </w:r>
      <w:r>
        <w:rPr>
          <w:rFonts w:hint="eastAsia" w:ascii="宋体" w:hAnsi="宋体" w:eastAsia="宋体" w:cs="宋体"/>
          <w:sz w:val="24"/>
          <w:szCs w:val="24"/>
          <w:lang w:eastAsia="zh-CN"/>
        </w:rPr>
        <w:t>二</w:t>
      </w:r>
      <w:r>
        <w:rPr>
          <w:rFonts w:hint="eastAsia" w:ascii="宋体" w:hAnsi="宋体" w:eastAsia="宋体" w:cs="宋体"/>
          <w:sz w:val="24"/>
          <w:szCs w:val="24"/>
        </w:rPr>
        <w:t>部分 磋商供应商须知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_Toc15531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5A75ADB">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_Toc29054 </w:instrText>
      </w:r>
      <w:r>
        <w:rPr>
          <w:rFonts w:hint="eastAsia" w:ascii="宋体" w:hAnsi="宋体" w:eastAsia="宋体" w:cs="宋体"/>
          <w:bCs/>
          <w:sz w:val="24"/>
          <w:szCs w:val="24"/>
        </w:rPr>
        <w:fldChar w:fldCharType="separate"/>
      </w:r>
      <w:r>
        <w:rPr>
          <w:rFonts w:hint="eastAsia" w:ascii="宋体" w:hAnsi="宋体" w:eastAsia="宋体" w:cs="宋体"/>
          <w:sz w:val="24"/>
          <w:szCs w:val="24"/>
        </w:rPr>
        <w:t>一、说明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_Toc29054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595228F1">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_Toc10020 </w:instrText>
      </w:r>
      <w:r>
        <w:rPr>
          <w:rFonts w:hint="eastAsia" w:ascii="宋体" w:hAnsi="宋体" w:eastAsia="宋体" w:cs="宋体"/>
          <w:bCs/>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w:t>
      </w:r>
      <w:r>
        <w:rPr>
          <w:rFonts w:hint="eastAsia" w:ascii="宋体" w:hAnsi="宋体" w:eastAsia="宋体" w:cs="宋体"/>
          <w:sz w:val="24"/>
          <w:szCs w:val="24"/>
        </w:rPr>
        <w:t>磋商内容及要求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_Toc10020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20359991">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_Toc26564 </w:instrText>
      </w:r>
      <w:r>
        <w:rPr>
          <w:rFonts w:hint="eastAsia" w:ascii="宋体" w:hAnsi="宋体" w:eastAsia="宋体" w:cs="宋体"/>
          <w:bCs/>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lang w:val="en-US" w:eastAsia="zh-CN"/>
        </w:rPr>
        <w:t>.</w:t>
      </w:r>
      <w:r>
        <w:rPr>
          <w:rFonts w:hint="eastAsia" w:ascii="宋体" w:hAnsi="宋体" w:eastAsia="宋体" w:cs="宋体"/>
          <w:sz w:val="24"/>
          <w:szCs w:val="24"/>
        </w:rPr>
        <w:t>采购方式、合格的磋商供应商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_Toc26564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E036129">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_Toc10074 </w:instrText>
      </w:r>
      <w:r>
        <w:rPr>
          <w:rFonts w:hint="eastAsia" w:ascii="宋体" w:hAnsi="宋体" w:eastAsia="宋体" w:cs="宋体"/>
          <w:bCs/>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rPr>
        <w:t>磋商费用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_Toc10074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1187DDFE">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_Toc12712 </w:instrText>
      </w:r>
      <w:r>
        <w:rPr>
          <w:rFonts w:hint="eastAsia" w:ascii="宋体" w:hAnsi="宋体" w:eastAsia="宋体" w:cs="宋体"/>
          <w:bCs/>
          <w:sz w:val="24"/>
          <w:szCs w:val="24"/>
        </w:rPr>
        <w:fldChar w:fldCharType="separate"/>
      </w:r>
      <w:r>
        <w:rPr>
          <w:rFonts w:hint="eastAsia" w:ascii="宋体" w:hAnsi="宋体" w:eastAsia="宋体" w:cs="宋体"/>
          <w:sz w:val="24"/>
          <w:szCs w:val="24"/>
        </w:rPr>
        <w:t>二、磋商文件说明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_Toc12712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206D6408">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_Toc3897 </w:instrText>
      </w:r>
      <w:r>
        <w:rPr>
          <w:rFonts w:hint="eastAsia" w:ascii="宋体" w:hAnsi="宋体" w:eastAsia="宋体" w:cs="宋体"/>
          <w:bCs/>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lang w:val="en-US" w:eastAsia="zh-CN"/>
        </w:rPr>
        <w:t>.</w:t>
      </w:r>
      <w:r>
        <w:rPr>
          <w:rFonts w:hint="eastAsia" w:ascii="宋体" w:hAnsi="宋体" w:eastAsia="宋体" w:cs="宋体"/>
          <w:sz w:val="24"/>
          <w:szCs w:val="24"/>
        </w:rPr>
        <w:t>磋商文件的构成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_Toc3897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220A05F4">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_Toc14857 </w:instrText>
      </w:r>
      <w:r>
        <w:rPr>
          <w:rFonts w:hint="eastAsia" w:ascii="宋体" w:hAnsi="宋体" w:eastAsia="宋体" w:cs="宋体"/>
          <w:bCs/>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lang w:val="en-US" w:eastAsia="zh-CN"/>
        </w:rPr>
        <w:t>.</w:t>
      </w:r>
      <w:r>
        <w:rPr>
          <w:rFonts w:hint="eastAsia" w:ascii="宋体" w:hAnsi="宋体" w:eastAsia="宋体" w:cs="宋体"/>
          <w:sz w:val="24"/>
          <w:szCs w:val="24"/>
        </w:rPr>
        <w:t>磋商文件、磋商活动和成交结果的质疑</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_Toc14857 \h </w:instrText>
      </w:r>
      <w:r>
        <w:rPr>
          <w:rFonts w:hint="eastAsia" w:ascii="宋体" w:hAnsi="宋体" w:eastAsia="宋体" w:cs="宋体"/>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659D38D">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_Toc1086 </w:instrText>
      </w:r>
      <w:r>
        <w:rPr>
          <w:rFonts w:hint="eastAsia" w:ascii="宋体" w:hAnsi="宋体" w:eastAsia="宋体" w:cs="宋体"/>
          <w:bCs/>
          <w:sz w:val="24"/>
          <w:szCs w:val="24"/>
        </w:rPr>
        <w:fldChar w:fldCharType="separate"/>
      </w:r>
      <w:r>
        <w:rPr>
          <w:rFonts w:hint="eastAsia" w:ascii="宋体" w:hAnsi="宋体" w:eastAsia="宋体" w:cs="宋体"/>
          <w:sz w:val="24"/>
          <w:szCs w:val="24"/>
        </w:rPr>
        <w:t>6</w:t>
      </w:r>
      <w:r>
        <w:rPr>
          <w:rFonts w:hint="eastAsia" w:ascii="宋体" w:hAnsi="宋体" w:eastAsia="宋体" w:cs="宋体"/>
          <w:sz w:val="24"/>
          <w:szCs w:val="24"/>
          <w:lang w:val="en-US" w:eastAsia="zh-CN"/>
        </w:rPr>
        <w:t>.</w:t>
      </w:r>
      <w:r>
        <w:rPr>
          <w:rFonts w:hint="eastAsia" w:ascii="宋体" w:hAnsi="宋体" w:eastAsia="宋体" w:cs="宋体"/>
          <w:sz w:val="24"/>
          <w:szCs w:val="24"/>
        </w:rPr>
        <w:t>磋商文件的修改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_Toc1086 \h </w:instrText>
      </w:r>
      <w:r>
        <w:rPr>
          <w:rFonts w:hint="eastAsia" w:ascii="宋体" w:hAnsi="宋体" w:eastAsia="宋体" w:cs="宋体"/>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4329676">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_Toc17952 </w:instrText>
      </w:r>
      <w:r>
        <w:rPr>
          <w:rFonts w:hint="eastAsia" w:ascii="宋体" w:hAnsi="宋体" w:eastAsia="宋体" w:cs="宋体"/>
          <w:bCs/>
          <w:sz w:val="24"/>
          <w:szCs w:val="24"/>
        </w:rPr>
        <w:fldChar w:fldCharType="separate"/>
      </w:r>
      <w:r>
        <w:rPr>
          <w:rFonts w:hint="eastAsia" w:ascii="宋体" w:hAnsi="宋体" w:eastAsia="宋体" w:cs="宋体"/>
          <w:sz w:val="24"/>
          <w:szCs w:val="24"/>
        </w:rPr>
        <w:t>三、磋商响应文件的编写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_Toc17952 \h </w:instrText>
      </w:r>
      <w:r>
        <w:rPr>
          <w:rFonts w:hint="eastAsia" w:ascii="宋体" w:hAnsi="宋体" w:eastAsia="宋体" w:cs="宋体"/>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AEBCA1B">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_Toc23977 </w:instrText>
      </w:r>
      <w:r>
        <w:rPr>
          <w:rFonts w:hint="eastAsia" w:ascii="宋体" w:hAnsi="宋体" w:eastAsia="宋体" w:cs="宋体"/>
          <w:bCs/>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lang w:val="en-US" w:eastAsia="zh-CN"/>
        </w:rPr>
        <w:t>.</w:t>
      </w:r>
      <w:r>
        <w:rPr>
          <w:rFonts w:hint="eastAsia" w:ascii="宋体" w:hAnsi="宋体" w:eastAsia="宋体" w:cs="宋体"/>
          <w:sz w:val="24"/>
          <w:szCs w:val="24"/>
        </w:rPr>
        <w:t>磋商响应文件的语言及度量衡单位</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_Toc23977 \h </w:instrText>
      </w:r>
      <w:r>
        <w:rPr>
          <w:rFonts w:hint="eastAsia" w:ascii="宋体" w:hAnsi="宋体" w:eastAsia="宋体" w:cs="宋体"/>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71C20D9">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_Toc880 </w:instrText>
      </w:r>
      <w:r>
        <w:rPr>
          <w:rFonts w:hint="eastAsia" w:ascii="宋体" w:hAnsi="宋体" w:eastAsia="宋体" w:cs="宋体"/>
          <w:bCs/>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lang w:val="en-US" w:eastAsia="zh-CN"/>
        </w:rPr>
        <w:t>.</w:t>
      </w:r>
      <w:r>
        <w:rPr>
          <w:rFonts w:hint="eastAsia" w:ascii="宋体" w:hAnsi="宋体" w:eastAsia="宋体" w:cs="宋体"/>
          <w:sz w:val="24"/>
          <w:szCs w:val="24"/>
        </w:rPr>
        <w:t>磋商报价及币种</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_Toc880 \h </w:instrText>
      </w:r>
      <w:r>
        <w:rPr>
          <w:rFonts w:hint="eastAsia" w:ascii="宋体" w:hAnsi="宋体" w:eastAsia="宋体" w:cs="宋体"/>
          <w:sz w:val="24"/>
          <w:szCs w:val="24"/>
        </w:rPr>
        <w:fldChar w:fldCharType="separate"/>
      </w:r>
      <w:r>
        <w:rPr>
          <w:rFonts w:hint="eastAsia" w:ascii="宋体" w:hAnsi="宋体" w:eastAsia="宋体" w:cs="宋体"/>
          <w:sz w:val="24"/>
          <w:szCs w:val="24"/>
        </w:rPr>
        <w:t>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ADC9805">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_Toc301 </w:instrText>
      </w:r>
      <w:r>
        <w:rPr>
          <w:rFonts w:hint="eastAsia" w:ascii="宋体" w:hAnsi="宋体" w:eastAsia="宋体" w:cs="宋体"/>
          <w:bCs/>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lang w:val="en-US" w:eastAsia="zh-CN"/>
        </w:rPr>
        <w:t>.</w:t>
      </w:r>
      <w:r>
        <w:rPr>
          <w:rFonts w:hint="eastAsia" w:ascii="宋体" w:hAnsi="宋体" w:eastAsia="宋体" w:cs="宋体"/>
          <w:sz w:val="24"/>
          <w:szCs w:val="24"/>
        </w:rPr>
        <w:t>磋商有效期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_Toc301 \h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64BE473">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_Toc24111 </w:instrText>
      </w:r>
      <w:r>
        <w:rPr>
          <w:rFonts w:hint="eastAsia" w:ascii="宋体" w:hAnsi="宋体" w:eastAsia="宋体" w:cs="宋体"/>
          <w:bCs/>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lang w:val="en-US" w:eastAsia="zh-CN"/>
        </w:rPr>
        <w:t>.</w:t>
      </w:r>
      <w:r>
        <w:rPr>
          <w:rFonts w:hint="eastAsia" w:ascii="宋体" w:hAnsi="宋体" w:eastAsia="宋体" w:cs="宋体"/>
          <w:sz w:val="24"/>
          <w:szCs w:val="24"/>
        </w:rPr>
        <w:t>磋商响应文件的构成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_Toc24111 \h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5EC3A171">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_Toc6699 </w:instrText>
      </w:r>
      <w:r>
        <w:rPr>
          <w:rFonts w:hint="eastAsia" w:ascii="宋体" w:hAnsi="宋体" w:eastAsia="宋体" w:cs="宋体"/>
          <w:bCs/>
          <w:sz w:val="24"/>
          <w:szCs w:val="24"/>
        </w:rPr>
        <w:fldChar w:fldCharType="separate"/>
      </w:r>
      <w:r>
        <w:rPr>
          <w:rFonts w:hint="eastAsia" w:ascii="宋体" w:hAnsi="宋体" w:eastAsia="宋体" w:cs="宋体"/>
          <w:sz w:val="24"/>
          <w:szCs w:val="24"/>
        </w:rPr>
        <w:t>11</w:t>
      </w:r>
      <w:r>
        <w:rPr>
          <w:rFonts w:hint="eastAsia" w:ascii="宋体" w:hAnsi="宋体" w:eastAsia="宋体" w:cs="宋体"/>
          <w:sz w:val="24"/>
          <w:szCs w:val="24"/>
          <w:lang w:val="en-US" w:eastAsia="zh-CN"/>
        </w:rPr>
        <w:t>.</w:t>
      </w:r>
      <w:r>
        <w:rPr>
          <w:rFonts w:hint="eastAsia" w:ascii="宋体" w:hAnsi="宋体" w:eastAsia="宋体" w:cs="宋体"/>
          <w:sz w:val="24"/>
          <w:szCs w:val="24"/>
        </w:rPr>
        <w:t>磋商响应文件的编制要求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_Toc6699 \h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89517B2">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_Toc11296 </w:instrText>
      </w:r>
      <w:r>
        <w:rPr>
          <w:rFonts w:hint="eastAsia" w:ascii="宋体" w:hAnsi="宋体" w:eastAsia="宋体" w:cs="宋体"/>
          <w:bCs/>
          <w:sz w:val="24"/>
          <w:szCs w:val="24"/>
        </w:rPr>
        <w:fldChar w:fldCharType="separate"/>
      </w:r>
      <w:r>
        <w:rPr>
          <w:rFonts w:hint="eastAsia" w:ascii="宋体" w:hAnsi="宋体" w:eastAsia="宋体" w:cs="宋体"/>
          <w:sz w:val="24"/>
          <w:szCs w:val="24"/>
        </w:rPr>
        <w:t>四、磋商响应文件的递交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_Toc11296 \h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575385FD">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_Toc10171 </w:instrText>
      </w:r>
      <w:r>
        <w:rPr>
          <w:rFonts w:hint="eastAsia" w:ascii="宋体" w:hAnsi="宋体" w:eastAsia="宋体" w:cs="宋体"/>
          <w:bCs/>
          <w:sz w:val="24"/>
          <w:szCs w:val="24"/>
        </w:rPr>
        <w:fldChar w:fldCharType="separate"/>
      </w:r>
      <w:r>
        <w:rPr>
          <w:rFonts w:hint="eastAsia" w:ascii="宋体" w:hAnsi="宋体" w:eastAsia="宋体" w:cs="宋体"/>
          <w:sz w:val="24"/>
          <w:szCs w:val="24"/>
        </w:rPr>
        <w:t>五、磋商过程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_Toc10171 \h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1DC1216D">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_Toc22247 </w:instrText>
      </w:r>
      <w:r>
        <w:rPr>
          <w:rFonts w:hint="eastAsia" w:ascii="宋体" w:hAnsi="宋体" w:eastAsia="宋体" w:cs="宋体"/>
          <w:bCs/>
          <w:sz w:val="24"/>
          <w:szCs w:val="24"/>
        </w:rPr>
        <w:fldChar w:fldCharType="separate"/>
      </w:r>
      <w:r>
        <w:rPr>
          <w:rFonts w:hint="eastAsia" w:ascii="宋体" w:hAnsi="宋体" w:eastAsia="宋体" w:cs="宋体"/>
          <w:sz w:val="24"/>
          <w:szCs w:val="24"/>
        </w:rPr>
        <w:t>六、资格审查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_Toc22247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19A222E">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_Toc21 </w:instrText>
      </w:r>
      <w:r>
        <w:rPr>
          <w:rFonts w:hint="eastAsia" w:ascii="宋体" w:hAnsi="宋体" w:eastAsia="宋体" w:cs="宋体"/>
          <w:bCs/>
          <w:sz w:val="24"/>
          <w:szCs w:val="24"/>
        </w:rPr>
        <w:fldChar w:fldCharType="separate"/>
      </w:r>
      <w:r>
        <w:rPr>
          <w:rFonts w:hint="eastAsia" w:ascii="宋体" w:hAnsi="宋体" w:eastAsia="宋体" w:cs="宋体"/>
          <w:sz w:val="24"/>
          <w:szCs w:val="24"/>
        </w:rPr>
        <w:t>七、评审程序及方法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6E7269C">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_Toc19048 </w:instrText>
      </w:r>
      <w:r>
        <w:rPr>
          <w:rFonts w:hint="eastAsia" w:ascii="宋体" w:hAnsi="宋体" w:eastAsia="宋体" w:cs="宋体"/>
          <w:bCs/>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评标委员会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_Toc19048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0A6F866">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_Toc7182 </w:instrText>
      </w:r>
      <w:r>
        <w:rPr>
          <w:rFonts w:hint="eastAsia" w:ascii="宋体" w:hAnsi="宋体" w:eastAsia="宋体" w:cs="宋体"/>
          <w:bCs/>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磋商程序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_Toc7182 \h </w:instrText>
      </w:r>
      <w:r>
        <w:rPr>
          <w:rFonts w:hint="eastAsia" w:ascii="宋体" w:hAnsi="宋体" w:eastAsia="宋体" w:cs="宋体"/>
          <w:sz w:val="24"/>
          <w:szCs w:val="24"/>
        </w:rPr>
        <w:fldChar w:fldCharType="separate"/>
      </w:r>
      <w:r>
        <w:rPr>
          <w:rFonts w:hint="eastAsia" w:ascii="宋体" w:hAnsi="宋体" w:eastAsia="宋体" w:cs="宋体"/>
          <w:sz w:val="24"/>
          <w:szCs w:val="24"/>
        </w:rPr>
        <w:t>11</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6F5F64A">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_Toc20140 </w:instrText>
      </w:r>
      <w:r>
        <w:rPr>
          <w:rFonts w:hint="eastAsia" w:ascii="宋体" w:hAnsi="宋体" w:eastAsia="宋体" w:cs="宋体"/>
          <w:bCs/>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9.</w:t>
      </w:r>
      <w:r>
        <w:rPr>
          <w:rFonts w:hint="eastAsia" w:ascii="宋体" w:hAnsi="宋体" w:eastAsia="宋体" w:cs="宋体"/>
          <w:sz w:val="24"/>
          <w:szCs w:val="24"/>
        </w:rPr>
        <w:t>评审办法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_Toc20140 \h </w:instrText>
      </w:r>
      <w:r>
        <w:rPr>
          <w:rFonts w:hint="eastAsia" w:ascii="宋体" w:hAnsi="宋体" w:eastAsia="宋体" w:cs="宋体"/>
          <w:sz w:val="24"/>
          <w:szCs w:val="24"/>
        </w:rPr>
        <w:fldChar w:fldCharType="separate"/>
      </w:r>
      <w:r>
        <w:rPr>
          <w:rFonts w:hint="eastAsia" w:ascii="宋体" w:hAnsi="宋体" w:eastAsia="宋体" w:cs="宋体"/>
          <w:sz w:val="24"/>
          <w:szCs w:val="24"/>
        </w:rPr>
        <w:t>14</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2F9A285">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_Toc21455 </w:instrText>
      </w:r>
      <w:r>
        <w:rPr>
          <w:rFonts w:hint="eastAsia" w:ascii="宋体" w:hAnsi="宋体" w:eastAsia="宋体" w:cs="宋体"/>
          <w:bCs/>
          <w:sz w:val="24"/>
          <w:szCs w:val="24"/>
        </w:rPr>
        <w:fldChar w:fldCharType="separate"/>
      </w:r>
      <w:r>
        <w:rPr>
          <w:rFonts w:hint="eastAsia" w:ascii="宋体" w:hAnsi="宋体" w:eastAsia="宋体" w:cs="宋体"/>
          <w:sz w:val="24"/>
          <w:szCs w:val="24"/>
        </w:rPr>
        <w:t>八、定标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_Toc21455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7846CF69">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_Toc29280 </w:instrText>
      </w:r>
      <w:r>
        <w:rPr>
          <w:rFonts w:hint="eastAsia" w:ascii="宋体" w:hAnsi="宋体" w:eastAsia="宋体" w:cs="宋体"/>
          <w:bCs/>
          <w:sz w:val="24"/>
          <w:szCs w:val="24"/>
        </w:rPr>
        <w:fldChar w:fldCharType="separate"/>
      </w:r>
      <w:r>
        <w:rPr>
          <w:rFonts w:hint="eastAsia" w:ascii="宋体" w:hAnsi="宋体" w:eastAsia="宋体" w:cs="宋体"/>
          <w:bCs/>
          <w:sz w:val="24"/>
          <w:szCs w:val="24"/>
          <w:lang w:val="en-US" w:eastAsia="zh-CN"/>
        </w:rPr>
        <w:t>20</w:t>
      </w:r>
      <w:r>
        <w:rPr>
          <w:rFonts w:hint="eastAsia" w:ascii="宋体" w:hAnsi="宋体" w:eastAsia="宋体" w:cs="宋体"/>
          <w:sz w:val="24"/>
          <w:szCs w:val="24"/>
          <w:lang w:val="en-US" w:eastAsia="zh-CN"/>
        </w:rPr>
        <w:t>.</w:t>
      </w:r>
      <w:r>
        <w:rPr>
          <w:rFonts w:hint="eastAsia" w:ascii="宋体" w:hAnsi="宋体" w:eastAsia="宋体" w:cs="宋体"/>
          <w:sz w:val="24"/>
          <w:szCs w:val="24"/>
        </w:rPr>
        <w:t>推荐并确定成交磋商供应商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_Toc29280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47D03A4">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_Toc15854 </w:instrText>
      </w:r>
      <w:r>
        <w:rPr>
          <w:rFonts w:hint="eastAsia" w:ascii="宋体" w:hAnsi="宋体" w:eastAsia="宋体" w:cs="宋体"/>
          <w:bCs/>
          <w:sz w:val="24"/>
          <w:szCs w:val="24"/>
        </w:rPr>
        <w:fldChar w:fldCharType="separate"/>
      </w:r>
      <w:r>
        <w:rPr>
          <w:rFonts w:hint="eastAsia" w:ascii="宋体" w:hAnsi="宋体" w:eastAsia="宋体" w:cs="宋体"/>
          <w:bCs/>
          <w:sz w:val="24"/>
          <w:szCs w:val="24"/>
          <w:lang w:val="en-US" w:eastAsia="zh-CN"/>
        </w:rPr>
        <w:t>21</w:t>
      </w:r>
      <w:r>
        <w:rPr>
          <w:rFonts w:hint="eastAsia" w:ascii="宋体" w:hAnsi="宋体" w:eastAsia="宋体" w:cs="宋体"/>
          <w:sz w:val="24"/>
          <w:szCs w:val="24"/>
          <w:lang w:val="en-US" w:eastAsia="zh-CN"/>
        </w:rPr>
        <w:t>.</w:t>
      </w:r>
      <w:r>
        <w:rPr>
          <w:rFonts w:hint="eastAsia" w:ascii="宋体" w:hAnsi="宋体" w:eastAsia="宋体" w:cs="宋体"/>
          <w:sz w:val="24"/>
          <w:szCs w:val="24"/>
        </w:rPr>
        <w:t>成交通知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_Toc15854 \h </w:instrText>
      </w:r>
      <w:r>
        <w:rPr>
          <w:rFonts w:hint="eastAsia" w:ascii="宋体" w:hAnsi="宋体" w:eastAsia="宋体" w:cs="宋体"/>
          <w:sz w:val="24"/>
          <w:szCs w:val="24"/>
        </w:rPr>
        <w:fldChar w:fldCharType="separate"/>
      </w:r>
      <w:r>
        <w:rPr>
          <w:rFonts w:hint="eastAsia" w:ascii="宋体" w:hAnsi="宋体" w:eastAsia="宋体" w:cs="宋体"/>
          <w:sz w:val="24"/>
          <w:szCs w:val="24"/>
        </w:rPr>
        <w:t>16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DEDE23C">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_Toc4595 </w:instrText>
      </w:r>
      <w:r>
        <w:rPr>
          <w:rFonts w:hint="eastAsia" w:ascii="宋体" w:hAnsi="宋体" w:eastAsia="宋体" w:cs="宋体"/>
          <w:bCs/>
          <w:sz w:val="24"/>
          <w:szCs w:val="24"/>
        </w:rPr>
        <w:fldChar w:fldCharType="separate"/>
      </w:r>
      <w:r>
        <w:rPr>
          <w:rFonts w:hint="eastAsia" w:ascii="宋体" w:hAnsi="宋体" w:eastAsia="宋体" w:cs="宋体"/>
          <w:sz w:val="24"/>
          <w:szCs w:val="24"/>
        </w:rPr>
        <w:t>九、授予合同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_Toc4595 \h </w:instrText>
      </w:r>
      <w:r>
        <w:rPr>
          <w:rFonts w:hint="eastAsia" w:ascii="宋体" w:hAnsi="宋体" w:eastAsia="宋体" w:cs="宋体"/>
          <w:sz w:val="24"/>
          <w:szCs w:val="24"/>
        </w:rPr>
        <w:fldChar w:fldCharType="separate"/>
      </w:r>
      <w:r>
        <w:rPr>
          <w:rFonts w:hint="eastAsia" w:ascii="宋体" w:hAnsi="宋体" w:eastAsia="宋体" w:cs="宋体"/>
          <w:sz w:val="24"/>
          <w:szCs w:val="24"/>
        </w:rPr>
        <w:t>16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815D274">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_Toc11400 </w:instrText>
      </w:r>
      <w:r>
        <w:rPr>
          <w:rFonts w:hint="eastAsia" w:ascii="宋体" w:hAnsi="宋体" w:eastAsia="宋体" w:cs="宋体"/>
          <w:bCs/>
          <w:sz w:val="24"/>
          <w:szCs w:val="24"/>
        </w:rPr>
        <w:fldChar w:fldCharType="separate"/>
      </w:r>
      <w:r>
        <w:rPr>
          <w:rFonts w:hint="eastAsia" w:ascii="宋体" w:hAnsi="宋体" w:eastAsia="宋体" w:cs="宋体"/>
          <w:bCs/>
          <w:sz w:val="24"/>
          <w:szCs w:val="24"/>
          <w:lang w:val="en-US" w:eastAsia="zh-CN"/>
        </w:rPr>
        <w:t>22.</w:t>
      </w:r>
      <w:r>
        <w:rPr>
          <w:rFonts w:hint="eastAsia" w:ascii="宋体" w:hAnsi="宋体" w:eastAsia="宋体" w:cs="宋体"/>
          <w:sz w:val="24"/>
          <w:szCs w:val="24"/>
        </w:rPr>
        <w:t>签订合同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_Toc11400 \h </w:instrText>
      </w:r>
      <w:r>
        <w:rPr>
          <w:rFonts w:hint="eastAsia" w:ascii="宋体" w:hAnsi="宋体" w:eastAsia="宋体" w:cs="宋体"/>
          <w:sz w:val="24"/>
          <w:szCs w:val="24"/>
        </w:rPr>
        <w:fldChar w:fldCharType="separate"/>
      </w:r>
      <w:r>
        <w:rPr>
          <w:rFonts w:hint="eastAsia" w:ascii="宋体" w:hAnsi="宋体" w:eastAsia="宋体" w:cs="宋体"/>
          <w:sz w:val="24"/>
          <w:szCs w:val="24"/>
        </w:rPr>
        <w:t>16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97A02EF">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_Toc10445 </w:instrText>
      </w:r>
      <w:r>
        <w:rPr>
          <w:rFonts w:hint="eastAsia" w:ascii="宋体" w:hAnsi="宋体" w:eastAsia="宋体" w:cs="宋体"/>
          <w:bCs/>
          <w:sz w:val="24"/>
          <w:szCs w:val="24"/>
        </w:rPr>
        <w:fldChar w:fldCharType="separate"/>
      </w:r>
      <w:r>
        <w:rPr>
          <w:rFonts w:hint="eastAsia" w:ascii="宋体" w:hAnsi="宋体" w:eastAsia="宋体" w:cs="宋体"/>
          <w:sz w:val="24"/>
          <w:szCs w:val="24"/>
        </w:rPr>
        <w:t>十、废标条款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_Toc10445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1711B67">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_Toc24604 </w:instrText>
      </w:r>
      <w:r>
        <w:rPr>
          <w:rFonts w:hint="eastAsia" w:ascii="宋体" w:hAnsi="宋体" w:eastAsia="宋体" w:cs="宋体"/>
          <w:bCs/>
          <w:sz w:val="24"/>
          <w:szCs w:val="24"/>
        </w:rPr>
        <w:fldChar w:fldCharType="separate"/>
      </w:r>
      <w:r>
        <w:rPr>
          <w:rFonts w:hint="eastAsia" w:ascii="宋体" w:hAnsi="宋体" w:eastAsia="宋体" w:cs="宋体"/>
          <w:bCs/>
          <w:sz w:val="24"/>
          <w:szCs w:val="24"/>
          <w:lang w:val="en-US" w:eastAsia="zh-CN"/>
        </w:rPr>
        <w:t>23</w:t>
      </w:r>
      <w:r>
        <w:rPr>
          <w:rFonts w:hint="eastAsia" w:ascii="宋体" w:hAnsi="宋体" w:eastAsia="宋体" w:cs="宋体"/>
          <w:sz w:val="24"/>
          <w:szCs w:val="24"/>
          <w:lang w:val="en-US" w:eastAsia="zh-CN"/>
        </w:rPr>
        <w:t>.</w:t>
      </w:r>
      <w:r>
        <w:rPr>
          <w:rFonts w:hint="eastAsia" w:ascii="宋体" w:hAnsi="宋体" w:eastAsia="宋体" w:cs="宋体"/>
          <w:sz w:val="24"/>
          <w:szCs w:val="24"/>
        </w:rPr>
        <w:t>废标情形</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_Toc24604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7A2AC43C">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_Toc17736 </w:instrText>
      </w:r>
      <w:r>
        <w:rPr>
          <w:rFonts w:hint="eastAsia" w:ascii="宋体" w:hAnsi="宋体" w:eastAsia="宋体" w:cs="宋体"/>
          <w:bCs/>
          <w:sz w:val="24"/>
          <w:szCs w:val="24"/>
        </w:rPr>
        <w:fldChar w:fldCharType="separate"/>
      </w:r>
      <w:r>
        <w:rPr>
          <w:rFonts w:hint="eastAsia" w:ascii="宋体" w:hAnsi="宋体" w:eastAsia="宋体" w:cs="宋体"/>
          <w:sz w:val="24"/>
          <w:szCs w:val="24"/>
        </w:rPr>
        <w:t>十一、其他</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_Toc17736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56A03FAD">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_Toc1577 </w:instrText>
      </w:r>
      <w:r>
        <w:rPr>
          <w:rFonts w:hint="eastAsia" w:ascii="宋体" w:hAnsi="宋体" w:eastAsia="宋体" w:cs="宋体"/>
          <w:bCs/>
          <w:sz w:val="24"/>
          <w:szCs w:val="24"/>
        </w:rPr>
        <w:fldChar w:fldCharType="separate"/>
      </w:r>
      <w:r>
        <w:rPr>
          <w:rFonts w:hint="eastAsia" w:ascii="宋体" w:hAnsi="宋体" w:eastAsia="宋体" w:cs="宋体"/>
          <w:bCs/>
          <w:sz w:val="24"/>
          <w:szCs w:val="24"/>
          <w:lang w:val="en-US" w:eastAsia="zh-CN"/>
        </w:rPr>
        <w:t>24</w:t>
      </w:r>
      <w:r>
        <w:rPr>
          <w:rFonts w:hint="eastAsia" w:ascii="宋体" w:hAnsi="宋体" w:eastAsia="宋体" w:cs="宋体"/>
          <w:sz w:val="24"/>
          <w:szCs w:val="24"/>
          <w:lang w:val="en-US" w:eastAsia="zh-CN"/>
        </w:rPr>
        <w:t>.</w:t>
      </w:r>
      <w:r>
        <w:rPr>
          <w:rFonts w:hint="eastAsia" w:ascii="宋体" w:hAnsi="宋体" w:eastAsia="宋体" w:cs="宋体"/>
          <w:sz w:val="24"/>
          <w:szCs w:val="24"/>
        </w:rPr>
        <w:t>串标情形</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_Toc1577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1D5FBA6">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_Toc32070 </w:instrText>
      </w:r>
      <w:r>
        <w:rPr>
          <w:rFonts w:hint="eastAsia" w:ascii="宋体" w:hAnsi="宋体" w:eastAsia="宋体" w:cs="宋体"/>
          <w:bCs/>
          <w:sz w:val="24"/>
          <w:szCs w:val="24"/>
        </w:rPr>
        <w:fldChar w:fldCharType="separate"/>
      </w:r>
      <w:r>
        <w:rPr>
          <w:rFonts w:hint="eastAsia" w:ascii="宋体" w:hAnsi="宋体" w:eastAsia="宋体" w:cs="宋体"/>
          <w:sz w:val="24"/>
          <w:szCs w:val="24"/>
        </w:rPr>
        <w:t>第</w:t>
      </w:r>
      <w:r>
        <w:rPr>
          <w:rFonts w:hint="eastAsia" w:ascii="宋体" w:hAnsi="宋体" w:eastAsia="宋体" w:cs="宋体"/>
          <w:sz w:val="24"/>
          <w:szCs w:val="24"/>
          <w:lang w:val="en-US" w:eastAsia="zh-CN"/>
        </w:rPr>
        <w:t>三</w:t>
      </w:r>
      <w:r>
        <w:rPr>
          <w:rFonts w:hint="eastAsia" w:ascii="宋体" w:hAnsi="宋体" w:eastAsia="宋体" w:cs="宋体"/>
          <w:sz w:val="24"/>
          <w:szCs w:val="24"/>
        </w:rPr>
        <w:t>部分</w:t>
      </w:r>
      <w:r>
        <w:rPr>
          <w:rFonts w:hint="eastAsia" w:ascii="宋体" w:hAnsi="宋体" w:cs="宋体"/>
          <w:sz w:val="24"/>
          <w:szCs w:val="24"/>
          <w:lang w:val="en-US" w:eastAsia="zh-CN"/>
        </w:rPr>
        <w:t xml:space="preserve"> </w:t>
      </w:r>
      <w:r>
        <w:rPr>
          <w:rFonts w:hint="eastAsia" w:ascii="宋体" w:hAnsi="宋体" w:eastAsia="宋体" w:cs="宋体"/>
          <w:sz w:val="24"/>
          <w:szCs w:val="24"/>
        </w:rPr>
        <w:t>青海省政府采购合同文本样式</w:t>
      </w:r>
      <w:r>
        <w:rPr>
          <w:rFonts w:hint="eastAsia" w:ascii="宋体" w:hAnsi="宋体" w:eastAsia="宋体" w:cs="宋体"/>
          <w:sz w:val="24"/>
          <w:szCs w:val="24"/>
        </w:rPr>
        <w:tab/>
      </w:r>
      <w:r>
        <w:rPr>
          <w:rFonts w:hint="eastAsia" w:ascii="宋体" w:hAnsi="宋体" w:eastAsia="宋体" w:cs="宋体"/>
          <w:sz w:val="24"/>
          <w:szCs w:val="24"/>
          <w:lang w:val="en-US" w:eastAsia="zh-CN"/>
        </w:rPr>
        <w:t>1</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9</w:t>
      </w:r>
    </w:p>
    <w:p w14:paraId="446E9909">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_Toc2533 </w:instrText>
      </w:r>
      <w:r>
        <w:rPr>
          <w:rFonts w:hint="eastAsia" w:ascii="宋体" w:hAnsi="宋体" w:eastAsia="宋体" w:cs="宋体"/>
          <w:bCs/>
          <w:sz w:val="24"/>
          <w:szCs w:val="24"/>
        </w:rPr>
        <w:fldChar w:fldCharType="separate"/>
      </w:r>
      <w:r>
        <w:rPr>
          <w:rFonts w:hint="eastAsia" w:ascii="宋体" w:hAnsi="宋体" w:eastAsia="宋体" w:cs="宋体"/>
          <w:sz w:val="24"/>
          <w:szCs w:val="24"/>
        </w:rPr>
        <w:t>第</w:t>
      </w:r>
      <w:r>
        <w:rPr>
          <w:rFonts w:hint="eastAsia" w:ascii="宋体" w:hAnsi="宋体" w:eastAsia="宋体" w:cs="宋体"/>
          <w:sz w:val="24"/>
          <w:szCs w:val="24"/>
          <w:lang w:val="en-US" w:eastAsia="zh-CN"/>
        </w:rPr>
        <w:t>四</w:t>
      </w:r>
      <w:r>
        <w:rPr>
          <w:rFonts w:hint="eastAsia" w:ascii="宋体" w:hAnsi="宋体" w:eastAsia="宋体" w:cs="宋体"/>
          <w:sz w:val="24"/>
          <w:szCs w:val="24"/>
        </w:rPr>
        <w:t>部分</w:t>
      </w:r>
      <w:r>
        <w:rPr>
          <w:rFonts w:hint="eastAsia" w:ascii="宋体" w:hAnsi="宋体" w:cs="宋体"/>
          <w:sz w:val="24"/>
          <w:szCs w:val="24"/>
          <w:lang w:val="en-US" w:eastAsia="zh-CN"/>
        </w:rPr>
        <w:t xml:space="preserve"> </w:t>
      </w:r>
      <w:r>
        <w:rPr>
          <w:rFonts w:hint="eastAsia" w:ascii="宋体" w:hAnsi="宋体" w:eastAsia="宋体" w:cs="宋体"/>
          <w:sz w:val="24"/>
          <w:szCs w:val="24"/>
        </w:rPr>
        <w:t>磋商响应文件格式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_Toc2533 \h </w:instrText>
      </w:r>
      <w:r>
        <w:rPr>
          <w:rFonts w:hint="eastAsia" w:ascii="宋体" w:hAnsi="宋体" w:eastAsia="宋体" w:cs="宋体"/>
          <w:sz w:val="24"/>
          <w:szCs w:val="24"/>
        </w:rPr>
        <w:fldChar w:fldCharType="separate"/>
      </w:r>
      <w:r>
        <w:rPr>
          <w:rFonts w:hint="eastAsia" w:ascii="宋体" w:hAnsi="宋体" w:eastAsia="宋体" w:cs="宋体"/>
          <w:sz w:val="24"/>
          <w:szCs w:val="24"/>
        </w:rPr>
        <w:t>32</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F283878">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_Toc28822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磋商响应文件目录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_Toc28822 \h </w:instrText>
      </w:r>
      <w:r>
        <w:rPr>
          <w:rFonts w:hint="eastAsia" w:ascii="宋体" w:hAnsi="宋体" w:eastAsia="宋体" w:cs="宋体"/>
          <w:sz w:val="24"/>
          <w:szCs w:val="24"/>
        </w:rPr>
        <w:fldChar w:fldCharType="separate"/>
      </w:r>
      <w:r>
        <w:rPr>
          <w:rFonts w:hint="eastAsia" w:ascii="宋体" w:hAnsi="宋体" w:eastAsia="宋体" w:cs="宋体"/>
          <w:sz w:val="24"/>
          <w:szCs w:val="24"/>
        </w:rPr>
        <w:t>34</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8F27909">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_Toc12167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磋商函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_Toc12167 \h </w:instrText>
      </w:r>
      <w:r>
        <w:rPr>
          <w:rFonts w:hint="eastAsia" w:ascii="宋体" w:hAnsi="宋体" w:eastAsia="宋体" w:cs="宋体"/>
          <w:sz w:val="24"/>
          <w:szCs w:val="24"/>
        </w:rPr>
        <w:fldChar w:fldCharType="separate"/>
      </w:r>
      <w:r>
        <w:rPr>
          <w:rFonts w:hint="eastAsia" w:ascii="宋体" w:hAnsi="宋体" w:eastAsia="宋体" w:cs="宋体"/>
          <w:sz w:val="24"/>
          <w:szCs w:val="24"/>
        </w:rPr>
        <w:t>35</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77008F89">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_Toc3989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格式2</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法定代表人证明书</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6</w:t>
      </w:r>
    </w:p>
    <w:p w14:paraId="22B7D8F3">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_Toc30454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格式3</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法定代表人授权书</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7</w:t>
      </w:r>
    </w:p>
    <w:p w14:paraId="7B650A20">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_Toc20387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格式4</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磋商供应商承诺书</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8</w:t>
      </w:r>
    </w:p>
    <w:p w14:paraId="3F6240D9">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_Toc26845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格式5</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供应商诚信承诺书</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9</w:t>
      </w:r>
    </w:p>
    <w:p w14:paraId="0D018424">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_Toc1120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格式6</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资格证明材料</w:t>
      </w:r>
      <w:r>
        <w:rPr>
          <w:rFonts w:hint="eastAsia" w:ascii="宋体" w:hAnsi="宋体" w:eastAsia="宋体" w:cs="宋体"/>
          <w:sz w:val="24"/>
          <w:szCs w:val="24"/>
        </w:rPr>
        <w:tab/>
      </w:r>
      <w:r>
        <w:rPr>
          <w:rFonts w:hint="eastAsia" w:ascii="宋体" w:hAnsi="宋体" w:eastAsia="宋体" w:cs="宋体"/>
          <w:sz w:val="24"/>
          <w:szCs w:val="24"/>
          <w:lang w:val="en-US" w:eastAsia="zh-CN"/>
        </w:rPr>
        <w:t xml:space="preserve">40 </w:t>
      </w:r>
      <w:r>
        <w:rPr>
          <w:rFonts w:hint="eastAsia" w:ascii="宋体" w:hAnsi="宋体" w:eastAsia="宋体" w:cs="宋体"/>
          <w:bCs/>
          <w:color w:val="000000"/>
          <w:sz w:val="24"/>
          <w:szCs w:val="24"/>
        </w:rPr>
        <w:fldChar w:fldCharType="end"/>
      </w:r>
    </w:p>
    <w:p w14:paraId="263FBE61">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_Toc18802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格式7</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财务状况、缴纳税收和社会保障资金证明</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1</w:t>
      </w:r>
    </w:p>
    <w:p w14:paraId="563C6195">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_Toc3034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格式8</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具备履行合同所必须的设备和专业技术能力证明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_Toc3034 \h </w:instrText>
      </w:r>
      <w:r>
        <w:rPr>
          <w:rFonts w:hint="eastAsia" w:ascii="宋体" w:hAnsi="宋体" w:eastAsia="宋体" w:cs="宋体"/>
          <w:sz w:val="24"/>
          <w:szCs w:val="24"/>
        </w:rPr>
        <w:fldChar w:fldCharType="separate"/>
      </w:r>
      <w:r>
        <w:rPr>
          <w:rFonts w:hint="eastAsia" w:ascii="宋体" w:hAnsi="宋体" w:eastAsia="宋体" w:cs="宋体"/>
          <w:sz w:val="24"/>
          <w:szCs w:val="24"/>
        </w:rPr>
        <w:t>42</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38BBD822">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_Toc18041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格式9</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无重大违法记录声明</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3</w:t>
      </w:r>
    </w:p>
    <w:p w14:paraId="23678B17">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_Toc11529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格式10</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评分对照表</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4</w:t>
      </w:r>
    </w:p>
    <w:p w14:paraId="39287F6A">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_Toc8770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格式11</w:t>
      </w:r>
      <w:r>
        <w:rPr>
          <w:rFonts w:hint="eastAsia" w:ascii="宋体" w:hAnsi="宋体" w:eastAsia="宋体" w:cs="宋体"/>
          <w:sz w:val="24"/>
          <w:szCs w:val="24"/>
          <w:lang w:val="en-US" w:eastAsia="zh-CN"/>
        </w:rPr>
        <w:t>.</w:t>
      </w:r>
      <w:r>
        <w:rPr>
          <w:rFonts w:hint="eastAsia" w:ascii="宋体" w:hAnsi="宋体" w:eastAsia="宋体" w:cs="宋体"/>
          <w:sz w:val="24"/>
          <w:szCs w:val="24"/>
        </w:rPr>
        <w:t>竞争性磋商首次报价表</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5</w:t>
      </w:r>
    </w:p>
    <w:p w14:paraId="69B43ED9">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_Toc17229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格式12</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分项报价表</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6</w:t>
      </w:r>
    </w:p>
    <w:p w14:paraId="1514170E">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_Toc11189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格式13</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技术规格响应表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_Toc11189 \h </w:instrText>
      </w:r>
      <w:r>
        <w:rPr>
          <w:rFonts w:hint="eastAsia" w:ascii="宋体" w:hAnsi="宋体" w:eastAsia="宋体" w:cs="宋体"/>
          <w:sz w:val="24"/>
          <w:szCs w:val="24"/>
        </w:rPr>
        <w:fldChar w:fldCharType="separate"/>
      </w:r>
      <w:r>
        <w:rPr>
          <w:rFonts w:hint="eastAsia" w:ascii="宋体" w:hAnsi="宋体" w:eastAsia="宋体" w:cs="宋体"/>
          <w:sz w:val="24"/>
          <w:szCs w:val="24"/>
        </w:rPr>
        <w:t>47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DD7983B">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_Toc26322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格式14</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磋商产品相关资料</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8</w:t>
      </w:r>
    </w:p>
    <w:p w14:paraId="5C70DA85">
      <w:pPr>
        <w:pStyle w:val="22"/>
        <w:tabs>
          <w:tab w:val="right" w:leader="dot" w:pos="9752"/>
          <w:tab w:val="clear" w:pos="8296"/>
        </w:tabs>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_Toc5037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格式15</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磋商供应商的类似业绩证明材料</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9</w:t>
      </w:r>
    </w:p>
    <w:p w14:paraId="79AD8F22">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_Toc250 </w:instrText>
      </w:r>
      <w:r>
        <w:rPr>
          <w:rFonts w:hint="eastAsia" w:ascii="宋体" w:hAnsi="宋体" w:eastAsia="宋体" w:cs="宋体"/>
          <w:bCs/>
          <w:sz w:val="24"/>
          <w:szCs w:val="24"/>
        </w:rPr>
        <w:fldChar w:fldCharType="separate"/>
      </w:r>
      <w:r>
        <w:rPr>
          <w:rFonts w:hint="eastAsia" w:ascii="宋体" w:hAnsi="宋体" w:eastAsia="宋体" w:cs="宋体"/>
          <w:bCs w:val="0"/>
          <w:kern w:val="2"/>
          <w:sz w:val="24"/>
          <w:szCs w:val="24"/>
          <w:lang w:val="zh-CN"/>
        </w:rPr>
        <w:t>格式16</w:t>
      </w:r>
      <w:r>
        <w:rPr>
          <w:rFonts w:hint="eastAsia" w:ascii="宋体" w:hAnsi="宋体" w:eastAsia="宋体" w:cs="宋体"/>
          <w:bCs w:val="0"/>
          <w:kern w:val="2"/>
          <w:sz w:val="24"/>
          <w:szCs w:val="24"/>
          <w:lang w:val="en-US" w:eastAsia="zh-CN"/>
        </w:rPr>
        <w:t>.</w:t>
      </w:r>
      <w:r>
        <w:rPr>
          <w:rFonts w:hint="eastAsia" w:ascii="宋体" w:hAnsi="宋体" w:eastAsia="宋体" w:cs="宋体"/>
          <w:bCs w:val="0"/>
          <w:kern w:val="2"/>
          <w:sz w:val="24"/>
          <w:szCs w:val="24"/>
          <w:lang w:val="zh-CN"/>
        </w:rPr>
        <w:t>享受政府采购政策优惠的证明资料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_Toc250 \h </w:instrText>
      </w:r>
      <w:r>
        <w:rPr>
          <w:rFonts w:hint="eastAsia" w:ascii="宋体" w:hAnsi="宋体" w:eastAsia="宋体" w:cs="宋体"/>
          <w:sz w:val="24"/>
          <w:szCs w:val="24"/>
        </w:rPr>
        <w:fldChar w:fldCharType="separate"/>
      </w:r>
      <w:r>
        <w:rPr>
          <w:rFonts w:hint="eastAsia" w:ascii="宋体" w:hAnsi="宋体" w:eastAsia="宋体" w:cs="宋体"/>
          <w:sz w:val="24"/>
          <w:szCs w:val="24"/>
        </w:rPr>
        <w:t>50</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464B173D">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_Toc29225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格式17</w:t>
      </w:r>
      <w:r>
        <w:rPr>
          <w:rFonts w:hint="eastAsia" w:ascii="宋体" w:hAnsi="宋体" w:eastAsia="宋体" w:cs="宋体"/>
          <w:sz w:val="24"/>
          <w:szCs w:val="24"/>
          <w:lang w:val="en-US" w:eastAsia="zh-CN"/>
        </w:rPr>
        <w:t>.销售及服务相关内容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_Toc29225 \h </w:instrText>
      </w:r>
      <w:r>
        <w:rPr>
          <w:rFonts w:hint="eastAsia" w:ascii="宋体" w:hAnsi="宋体" w:eastAsia="宋体" w:cs="宋体"/>
          <w:sz w:val="24"/>
          <w:szCs w:val="24"/>
        </w:rPr>
        <w:fldChar w:fldCharType="separate"/>
      </w:r>
      <w:r>
        <w:rPr>
          <w:rFonts w:hint="eastAsia" w:ascii="宋体" w:hAnsi="宋体" w:eastAsia="宋体" w:cs="宋体"/>
          <w:sz w:val="24"/>
          <w:szCs w:val="24"/>
        </w:rPr>
        <w:t>54</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8B99E38">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_Toc30021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zh-CN"/>
        </w:rPr>
        <w:t>格式18</w:t>
      </w:r>
      <w:r>
        <w:rPr>
          <w:rFonts w:hint="eastAsia" w:ascii="宋体" w:hAnsi="宋体" w:eastAsia="宋体" w:cs="宋体"/>
          <w:sz w:val="24"/>
          <w:szCs w:val="24"/>
          <w:lang w:val="en-US" w:eastAsia="zh-CN"/>
        </w:rPr>
        <w:t>.</w:t>
      </w:r>
      <w:r>
        <w:rPr>
          <w:rFonts w:hint="eastAsia" w:ascii="宋体" w:hAnsi="宋体" w:eastAsia="宋体" w:cs="宋体"/>
          <w:sz w:val="24"/>
          <w:szCs w:val="24"/>
          <w:lang w:val="zh-CN"/>
        </w:rPr>
        <w:t>磋商供应商认为在其他方面有必要说明的事项</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_Toc30021 \h </w:instrText>
      </w:r>
      <w:r>
        <w:rPr>
          <w:rFonts w:hint="eastAsia" w:ascii="宋体" w:hAnsi="宋体" w:eastAsia="宋体" w:cs="宋体"/>
          <w:sz w:val="24"/>
          <w:szCs w:val="24"/>
        </w:rPr>
        <w:fldChar w:fldCharType="separate"/>
      </w:r>
      <w:r>
        <w:rPr>
          <w:rFonts w:hint="eastAsia" w:ascii="宋体" w:hAnsi="宋体" w:eastAsia="宋体" w:cs="宋体"/>
          <w:sz w:val="24"/>
          <w:szCs w:val="24"/>
        </w:rPr>
        <w:t>56</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008E3DD0">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sz w:val="24"/>
          <w:szCs w:val="24"/>
          <w:lang w:val="zh-CN"/>
        </w:rPr>
        <w:t>格式1</w:t>
      </w:r>
      <w:r>
        <w:rPr>
          <w:rFonts w:hint="eastAsia" w:ascii="宋体" w:hAnsi="宋体" w:eastAsia="宋体" w:cs="宋体"/>
          <w:sz w:val="24"/>
          <w:szCs w:val="24"/>
          <w:lang w:val="en-US" w:eastAsia="zh-CN"/>
        </w:rPr>
        <w:t>9</w:t>
      </w:r>
      <w:r>
        <w:rPr>
          <w:rFonts w:hint="eastAsia" w:ascii="宋体" w:hAnsi="宋体" w:eastAsia="宋体" w:cs="宋体"/>
          <w:sz w:val="24"/>
          <w:szCs w:val="24"/>
          <w:lang w:val="zh-CN"/>
        </w:rPr>
        <w:t>磋商最终报价表（单独提交）</w:t>
      </w: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_Toc8744 </w:instrText>
      </w:r>
      <w:r>
        <w:rPr>
          <w:rFonts w:hint="eastAsia" w:ascii="宋体" w:hAnsi="宋体" w:eastAsia="宋体" w:cs="宋体"/>
          <w:bCs/>
          <w:sz w:val="24"/>
          <w:szCs w:val="24"/>
        </w:rPr>
        <w:fldChar w:fldCharType="separate"/>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_Toc8744 \h </w:instrText>
      </w:r>
      <w:r>
        <w:rPr>
          <w:rFonts w:hint="eastAsia" w:ascii="宋体" w:hAnsi="宋体" w:eastAsia="宋体" w:cs="宋体"/>
          <w:sz w:val="24"/>
          <w:szCs w:val="24"/>
        </w:rPr>
        <w:fldChar w:fldCharType="separate"/>
      </w:r>
      <w:r>
        <w:rPr>
          <w:rFonts w:hint="eastAsia" w:ascii="宋体" w:hAnsi="宋体" w:eastAsia="宋体" w:cs="宋体"/>
          <w:sz w:val="24"/>
          <w:szCs w:val="24"/>
        </w:rPr>
        <w:t>57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697D29F7">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五</w:t>
      </w:r>
      <w:r>
        <w:rPr>
          <w:rFonts w:hint="eastAsia" w:ascii="宋体" w:hAnsi="宋体" w:eastAsia="宋体" w:cs="宋体"/>
          <w:sz w:val="24"/>
          <w:szCs w:val="24"/>
        </w:rPr>
        <w:t xml:space="preserve">部分 </w:t>
      </w:r>
      <w:r>
        <w:rPr>
          <w:rFonts w:hint="eastAsia" w:ascii="宋体" w:hAnsi="宋体" w:eastAsia="宋体" w:cs="宋体"/>
          <w:sz w:val="24"/>
          <w:szCs w:val="24"/>
          <w:lang w:val="en-US" w:eastAsia="zh-CN"/>
        </w:rPr>
        <w:t>磋商及采购项目参数</w:t>
      </w: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_Toc2637 </w:instrText>
      </w:r>
      <w:r>
        <w:rPr>
          <w:rFonts w:hint="eastAsia" w:ascii="宋体" w:hAnsi="宋体" w:eastAsia="宋体" w:cs="宋体"/>
          <w:bCs/>
          <w:sz w:val="24"/>
          <w:szCs w:val="24"/>
        </w:rPr>
        <w:fldChar w:fldCharType="separate"/>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_Toc2637 \h </w:instrText>
      </w:r>
      <w:r>
        <w:rPr>
          <w:rFonts w:hint="eastAsia" w:ascii="宋体" w:hAnsi="宋体" w:eastAsia="宋体" w:cs="宋体"/>
          <w:sz w:val="24"/>
          <w:szCs w:val="24"/>
        </w:rPr>
        <w:fldChar w:fldCharType="separate"/>
      </w:r>
      <w:r>
        <w:rPr>
          <w:rFonts w:hint="eastAsia" w:ascii="宋体" w:hAnsi="宋体" w:eastAsia="宋体" w:cs="宋体"/>
          <w:sz w:val="24"/>
          <w:szCs w:val="24"/>
        </w:rPr>
        <w:t>57</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2E979A79">
      <w:pPr>
        <w:pStyle w:val="22"/>
        <w:tabs>
          <w:tab w:val="right" w:leader="dot" w:pos="9752"/>
          <w:tab w:val="clear" w:pos="8296"/>
        </w:tabs>
        <w:ind w:firstLine="480" w:firstLineChars="200"/>
        <w:rPr>
          <w:rFonts w:hint="eastAsia" w:ascii="宋体" w:hAnsi="宋体" w:eastAsia="宋体" w:cs="宋体"/>
          <w:sz w:val="24"/>
          <w:szCs w:val="24"/>
          <w:lang w:val="en-US" w:eastAsia="zh-CN"/>
        </w:rPr>
      </w:pP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_Toc2637 </w:instrText>
      </w:r>
      <w:r>
        <w:rPr>
          <w:rFonts w:hint="eastAsia" w:ascii="宋体" w:hAnsi="宋体" w:eastAsia="宋体" w:cs="宋体"/>
          <w:bCs/>
          <w:sz w:val="24"/>
          <w:szCs w:val="24"/>
        </w:rPr>
        <w:fldChar w:fldCharType="separate"/>
      </w:r>
      <w:r>
        <w:rPr>
          <w:rFonts w:hint="eastAsia" w:ascii="宋体" w:hAnsi="宋体" w:cs="宋体"/>
          <w:bCs/>
          <w:sz w:val="24"/>
          <w:szCs w:val="24"/>
          <w:lang w:val="en-US" w:eastAsia="zh-CN"/>
        </w:rPr>
        <w:t>1</w:t>
      </w:r>
      <w:r>
        <w:rPr>
          <w:rFonts w:hint="eastAsia" w:ascii="宋体" w:hAnsi="宋体" w:eastAsia="宋体" w:cs="宋体"/>
          <w:bCs/>
          <w:kern w:val="0"/>
          <w:sz w:val="24"/>
          <w:szCs w:val="24"/>
        </w:rPr>
        <w:t>、磋商</w:t>
      </w:r>
      <w:r>
        <w:rPr>
          <w:rFonts w:hint="eastAsia" w:ascii="宋体" w:hAnsi="宋体" w:eastAsia="宋体" w:cs="宋体"/>
          <w:bCs/>
          <w:kern w:val="0"/>
          <w:sz w:val="24"/>
          <w:szCs w:val="24"/>
          <w:lang w:val="en-US" w:eastAsia="zh-CN"/>
        </w:rPr>
        <w:t>说明</w:t>
      </w:r>
      <w:r>
        <w:rPr>
          <w:rFonts w:hint="eastAsia" w:ascii="宋体" w:hAnsi="宋体" w:eastAsia="宋体" w:cs="宋体"/>
          <w:sz w:val="24"/>
          <w:szCs w:val="24"/>
        </w:rPr>
        <w:tab/>
      </w:r>
      <w:r>
        <w:rPr>
          <w:rFonts w:hint="eastAsia" w:ascii="宋体" w:hAnsi="宋体" w:eastAsia="宋体" w:cs="宋体"/>
          <w:sz w:val="24"/>
          <w:szCs w:val="24"/>
          <w:lang w:val="en-US" w:eastAsia="zh-CN"/>
        </w:rPr>
        <w:t>57</w:t>
      </w:r>
    </w:p>
    <w:p w14:paraId="3CCE0F40">
      <w:pPr>
        <w:pStyle w:val="22"/>
        <w:tabs>
          <w:tab w:val="right" w:leader="dot" w:pos="9752"/>
          <w:tab w:val="clear" w:pos="8296"/>
        </w:tabs>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lang w:val="en-US" w:eastAsia="zh-CN"/>
        </w:rPr>
        <w:t xml:space="preserve">   </w:t>
      </w:r>
      <w:r>
        <w:rPr>
          <w:rFonts w:hint="eastAsia" w:ascii="宋体" w:hAnsi="宋体" w:eastAsia="宋体" w:cs="宋体"/>
          <w:bCs/>
          <w:color w:val="000000"/>
          <w:sz w:val="24"/>
          <w:szCs w:val="24"/>
        </w:rPr>
        <w:fldChar w:fldCharType="begin"/>
      </w:r>
      <w:r>
        <w:rPr>
          <w:rFonts w:hint="eastAsia" w:ascii="宋体" w:hAnsi="宋体" w:eastAsia="宋体" w:cs="宋体"/>
          <w:bCs/>
          <w:sz w:val="24"/>
          <w:szCs w:val="24"/>
        </w:rPr>
        <w:instrText xml:space="preserve"> HYPERLINK \l _Toc4383 </w:instrText>
      </w:r>
      <w:r>
        <w:rPr>
          <w:rFonts w:hint="eastAsia" w:ascii="宋体" w:hAnsi="宋体" w:eastAsia="宋体" w:cs="宋体"/>
          <w:bCs/>
          <w:sz w:val="24"/>
          <w:szCs w:val="24"/>
        </w:rPr>
        <w:fldChar w:fldCharType="separate"/>
      </w:r>
      <w:r>
        <w:rPr>
          <w:rFonts w:hint="eastAsia" w:ascii="宋体" w:hAnsi="宋体" w:cs="宋体"/>
          <w:bCs/>
          <w:sz w:val="24"/>
          <w:szCs w:val="24"/>
          <w:lang w:val="en-US" w:eastAsia="zh-CN"/>
        </w:rPr>
        <w:t>2</w:t>
      </w:r>
      <w:r>
        <w:rPr>
          <w:rFonts w:hint="eastAsia" w:ascii="宋体" w:hAnsi="宋体" w:eastAsia="宋体" w:cs="宋体"/>
          <w:bCs/>
          <w:sz w:val="24"/>
          <w:szCs w:val="24"/>
        </w:rPr>
        <w:t>、</w:t>
      </w:r>
      <w:r>
        <w:rPr>
          <w:rFonts w:hint="eastAsia" w:ascii="宋体" w:hAnsi="宋体" w:eastAsia="宋体" w:cs="宋体"/>
          <w:bCs/>
          <w:sz w:val="24"/>
          <w:szCs w:val="24"/>
          <w:lang w:val="en-US" w:eastAsia="zh-CN"/>
        </w:rPr>
        <w:t>设备参数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_Toc4383 \h </w:instrText>
      </w:r>
      <w:r>
        <w:rPr>
          <w:rFonts w:hint="eastAsia" w:ascii="宋体" w:hAnsi="宋体" w:eastAsia="宋体" w:cs="宋体"/>
          <w:sz w:val="24"/>
          <w:szCs w:val="24"/>
        </w:rPr>
        <w:fldChar w:fldCharType="separate"/>
      </w:r>
      <w:r>
        <w:rPr>
          <w:rFonts w:hint="eastAsia" w:ascii="宋体" w:hAnsi="宋体" w:eastAsia="宋体" w:cs="宋体"/>
          <w:sz w:val="24"/>
          <w:szCs w:val="24"/>
        </w:rPr>
        <w:t>58</w:t>
      </w:r>
      <w:r>
        <w:rPr>
          <w:rFonts w:hint="eastAsia" w:ascii="宋体" w:hAnsi="宋体" w:eastAsia="宋体" w:cs="宋体"/>
          <w:sz w:val="24"/>
          <w:szCs w:val="24"/>
        </w:rPr>
        <w:fldChar w:fldCharType="end"/>
      </w:r>
      <w:r>
        <w:rPr>
          <w:rFonts w:hint="eastAsia" w:ascii="宋体" w:hAnsi="宋体" w:eastAsia="宋体" w:cs="宋体"/>
          <w:bCs/>
          <w:color w:val="000000"/>
          <w:sz w:val="24"/>
          <w:szCs w:val="24"/>
        </w:rPr>
        <w:fldChar w:fldCharType="end"/>
      </w:r>
    </w:p>
    <w:p w14:paraId="1270C902">
      <w:pPr>
        <w:pStyle w:val="22"/>
        <w:spacing w:line="276" w:lineRule="auto"/>
        <w:jc w:val="center"/>
        <w:rPr>
          <w:rFonts w:ascii="宋体" w:cs="宋体"/>
          <w:b/>
          <w:bCs/>
          <w:color w:val="000000"/>
          <w:szCs w:val="21"/>
        </w:rPr>
      </w:pPr>
      <w:r>
        <w:rPr>
          <w:rFonts w:hint="eastAsia" w:ascii="宋体" w:hAnsi="宋体" w:eastAsia="宋体" w:cs="宋体"/>
          <w:bCs/>
          <w:color w:val="000000"/>
          <w:sz w:val="24"/>
          <w:szCs w:val="24"/>
        </w:rPr>
        <w:fldChar w:fldCharType="end"/>
      </w:r>
    </w:p>
    <w:p w14:paraId="18EEBAD9">
      <w:pPr>
        <w:widowControl/>
        <w:jc w:val="left"/>
        <w:rPr>
          <w:rFonts w:ascii="宋体"/>
          <w:b/>
          <w:bCs/>
          <w:color w:val="000000"/>
          <w:kern w:val="28"/>
          <w:sz w:val="48"/>
          <w:szCs w:val="32"/>
        </w:rPr>
      </w:pPr>
      <w:r>
        <w:rPr>
          <w:rFonts w:ascii="宋体"/>
          <w:color w:val="000000"/>
          <w:sz w:val="48"/>
        </w:rPr>
        <w:br w:type="page"/>
      </w:r>
    </w:p>
    <w:p w14:paraId="059101F3">
      <w:pPr>
        <w:pStyle w:val="23"/>
        <w:spacing w:before="0" w:after="0" w:line="360" w:lineRule="auto"/>
        <w:rPr>
          <w:rFonts w:ascii="宋体"/>
          <w:color w:val="000000"/>
          <w:sz w:val="48"/>
        </w:rPr>
      </w:pPr>
      <w:bookmarkStart w:id="3" w:name="_Toc25142"/>
      <w:r>
        <w:rPr>
          <w:rFonts w:hint="eastAsia" w:ascii="宋体"/>
          <w:color w:val="000000"/>
          <w:sz w:val="48"/>
        </w:rPr>
        <w:t>第一部分</w:t>
      </w:r>
      <w:r>
        <w:rPr>
          <w:rFonts w:hint="eastAsia" w:ascii="宋体"/>
          <w:color w:val="000000"/>
          <w:sz w:val="48"/>
          <w:lang w:val="en-US" w:eastAsia="zh-CN"/>
        </w:rPr>
        <w:t xml:space="preserve"> </w:t>
      </w:r>
      <w:r>
        <w:rPr>
          <w:rFonts w:hint="eastAsia" w:ascii="宋体"/>
          <w:color w:val="000000"/>
          <w:sz w:val="48"/>
        </w:rPr>
        <w:t>磋商邀请</w:t>
      </w:r>
      <w:bookmarkEnd w:id="1"/>
      <w:bookmarkEnd w:id="3"/>
    </w:p>
    <w:bookmarkEnd w:id="2"/>
    <w:p w14:paraId="6C74A94A">
      <w:pPr>
        <w:spacing w:line="360" w:lineRule="auto"/>
        <w:ind w:firstLine="480" w:firstLineChars="200"/>
        <w:rPr>
          <w:rFonts w:cs="宋体"/>
          <w:color w:val="000000"/>
          <w:sz w:val="24"/>
          <w:lang w:val="zh-CN"/>
        </w:rPr>
      </w:pPr>
      <w:bookmarkStart w:id="4" w:name="_Hlk503427571"/>
      <w:bookmarkStart w:id="5" w:name="_Toc444715733"/>
      <w:r>
        <w:rPr>
          <w:rFonts w:hint="eastAsia" w:cs="宋体"/>
          <w:color w:val="000000"/>
          <w:sz w:val="24"/>
          <w:lang w:val="zh-CN"/>
        </w:rPr>
        <w:t>湟源县政府采购服务中心（以下均简称“集中采购机构”）受</w:t>
      </w:r>
      <w:r>
        <w:rPr>
          <w:rFonts w:hint="eastAsia" w:cs="宋体"/>
          <w:color w:val="000000"/>
          <w:sz w:val="24"/>
          <w:lang w:val="en-US" w:eastAsia="zh-CN"/>
        </w:rPr>
        <w:t xml:space="preserve"> 湟源县教育局</w:t>
      </w:r>
      <w:r>
        <w:rPr>
          <w:rFonts w:hint="eastAsia" w:cs="宋体"/>
          <w:color w:val="000000"/>
          <w:sz w:val="24"/>
          <w:lang w:val="zh-CN"/>
        </w:rPr>
        <w:t>（以下均简称“采购单位”）委托，拟对</w:t>
      </w:r>
      <w:r>
        <w:rPr>
          <w:rFonts w:hint="eastAsia" w:cs="宋体"/>
          <w:color w:val="000000"/>
          <w:sz w:val="24"/>
          <w:lang w:eastAsia="zh-CN"/>
        </w:rPr>
        <w:t xml:space="preserve"> </w:t>
      </w:r>
      <w:r>
        <w:rPr>
          <w:rFonts w:hint="eastAsia" w:ascii="宋体" w:hAnsi="宋体" w:cs="宋体"/>
          <w:sz w:val="24"/>
          <w:szCs w:val="24"/>
          <w:lang w:eastAsia="zh-CN"/>
        </w:rPr>
        <w:t>湟源县教育局标准化考点更新改造项目，</w:t>
      </w:r>
      <w:r>
        <w:rPr>
          <w:rFonts w:hint="eastAsia" w:cs="宋体"/>
          <w:color w:val="000000"/>
          <w:sz w:val="24"/>
          <w:lang w:val="zh-CN"/>
        </w:rPr>
        <w:t>采购项目编号：源政采竞磋（货物）2025-00</w:t>
      </w:r>
      <w:r>
        <w:rPr>
          <w:rFonts w:hint="eastAsia" w:cs="宋体"/>
          <w:color w:val="000000"/>
          <w:sz w:val="24"/>
          <w:lang w:val="en-US" w:eastAsia="zh-CN"/>
        </w:rPr>
        <w:t>2</w:t>
      </w:r>
      <w:r>
        <w:rPr>
          <w:rFonts w:hint="eastAsia" w:cs="宋体"/>
          <w:color w:val="000000"/>
          <w:sz w:val="24"/>
          <w:lang w:val="zh-CN"/>
        </w:rPr>
        <w:t>号 ）进行国内竞争性磋商采购，现予以公告，欢迎潜在的磋商供应商参加本次政府采购活动。</w:t>
      </w:r>
    </w:p>
    <w:tbl>
      <w:tblPr>
        <w:tblStyle w:val="33"/>
        <w:tblW w:w="9676"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2093"/>
        <w:gridCol w:w="7583"/>
      </w:tblGrid>
      <w:tr w14:paraId="3035A6A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0A270F93">
            <w:pPr>
              <w:widowControl/>
              <w:adjustRightInd w:val="0"/>
              <w:snapToGrid w:val="0"/>
              <w:spacing w:line="216" w:lineRule="auto"/>
              <w:jc w:val="center"/>
              <w:rPr>
                <w:rFonts w:ascii="宋体" w:cs="宋体"/>
                <w:color w:val="000000" w:themeColor="text1"/>
                <w:sz w:val="24"/>
                <w:lang w:val="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采购项目编号</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0F347B58">
            <w:pPr>
              <w:widowControl/>
              <w:adjustRightInd w:val="0"/>
              <w:snapToGrid w:val="0"/>
              <w:spacing w:line="216" w:lineRule="auto"/>
              <w:rPr>
                <w:rFonts w:hint="default" w:ascii="宋体" w:eastAsia="宋体" w:cs="宋体"/>
                <w:color w:val="000000" w:themeColor="text1"/>
                <w:sz w:val="24"/>
                <w:lang w:val="en-US" w:eastAsia="zh-CN"/>
                <w14:textFill>
                  <w14:solidFill>
                    <w14:schemeClr w14:val="tx1"/>
                  </w14:solidFill>
                </w14:textFill>
              </w:rPr>
            </w:pPr>
            <w:r>
              <w:rPr>
                <w:rFonts w:hint="eastAsia" w:ascii="宋体" w:cs="宋体"/>
                <w:color w:val="000000" w:themeColor="text1"/>
                <w:sz w:val="24"/>
                <w:lang w:val="zh-CN"/>
                <w14:textFill>
                  <w14:solidFill>
                    <w14:schemeClr w14:val="tx1"/>
                  </w14:solidFill>
                </w14:textFill>
              </w:rPr>
              <w:t>源政采竞磋（货物）2025-00</w:t>
            </w:r>
            <w:r>
              <w:rPr>
                <w:rFonts w:hint="eastAsia" w:ascii="宋体" w:cs="宋体"/>
                <w:color w:val="000000" w:themeColor="text1"/>
                <w:sz w:val="24"/>
                <w:lang w:val="en-US" w:eastAsia="zh-CN"/>
                <w14:textFill>
                  <w14:solidFill>
                    <w14:schemeClr w14:val="tx1"/>
                  </w14:solidFill>
                </w14:textFill>
              </w:rPr>
              <w:t>2</w:t>
            </w:r>
            <w:r>
              <w:rPr>
                <w:rFonts w:hint="eastAsia" w:ascii="宋体" w:cs="宋体"/>
                <w:color w:val="000000" w:themeColor="text1"/>
                <w:sz w:val="24"/>
                <w:lang w:val="zh-CN"/>
                <w14:textFill>
                  <w14:solidFill>
                    <w14:schemeClr w14:val="tx1"/>
                  </w14:solidFill>
                </w14:textFill>
              </w:rPr>
              <w:t xml:space="preserve">号 </w:t>
            </w:r>
          </w:p>
        </w:tc>
      </w:tr>
      <w:tr w14:paraId="4AF898E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0132E52E">
            <w:pPr>
              <w:widowControl/>
              <w:adjustRightInd w:val="0"/>
              <w:snapToGrid w:val="0"/>
              <w:spacing w:line="216" w:lineRule="auto"/>
              <w:jc w:val="center"/>
              <w:rPr>
                <w:rFonts w:ascii="宋体" w:cs="宋体"/>
                <w:color w:val="000000"/>
                <w:sz w:val="24"/>
              </w:rPr>
            </w:pPr>
            <w:r>
              <w:rPr>
                <w:rFonts w:hint="eastAsia" w:ascii="宋体" w:cs="宋体"/>
                <w:color w:val="000000"/>
                <w:sz w:val="24"/>
              </w:rPr>
              <w:t>采购项目名称</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4ABD597D">
            <w:pPr>
              <w:spacing w:line="360" w:lineRule="auto"/>
              <w:rPr>
                <w:rFonts w:hint="eastAsia" w:ascii="宋体" w:eastAsia="宋体" w:cs="宋体"/>
                <w:color w:val="000000"/>
                <w:sz w:val="24"/>
                <w:vertAlign w:val="subscript"/>
                <w:lang w:val="en-US" w:eastAsia="zh-CN"/>
              </w:rPr>
            </w:pPr>
            <w:r>
              <w:rPr>
                <w:rFonts w:hint="eastAsia" w:ascii="宋体" w:hAnsi="宋体" w:cs="宋体"/>
                <w:sz w:val="24"/>
                <w:szCs w:val="24"/>
                <w:lang w:eastAsia="zh-CN"/>
              </w:rPr>
              <w:t>湟源县教育局标准化考点更新改造项目</w:t>
            </w:r>
          </w:p>
        </w:tc>
      </w:tr>
      <w:tr w14:paraId="74E330C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0B6207CF">
            <w:pPr>
              <w:widowControl/>
              <w:adjustRightInd w:val="0"/>
              <w:snapToGrid w:val="0"/>
              <w:spacing w:line="216" w:lineRule="auto"/>
              <w:jc w:val="center"/>
              <w:rPr>
                <w:rFonts w:ascii="宋体" w:cs="宋体"/>
                <w:color w:val="000000"/>
                <w:sz w:val="24"/>
              </w:rPr>
            </w:pPr>
            <w:r>
              <w:rPr>
                <w:rFonts w:hint="eastAsia" w:ascii="宋体" w:cs="宋体"/>
                <w:color w:val="000000"/>
                <w:sz w:val="24"/>
              </w:rPr>
              <w:t>采购方式</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0BC3863E">
            <w:pPr>
              <w:widowControl/>
              <w:adjustRightInd w:val="0"/>
              <w:snapToGrid w:val="0"/>
              <w:spacing w:line="216" w:lineRule="auto"/>
              <w:rPr>
                <w:rFonts w:ascii="宋体" w:cs="宋体"/>
                <w:color w:val="000000"/>
                <w:sz w:val="24"/>
              </w:rPr>
            </w:pPr>
            <w:r>
              <w:rPr>
                <w:rFonts w:hint="eastAsia" w:ascii="宋体" w:cs="宋体"/>
                <w:color w:val="000000"/>
                <w:sz w:val="24"/>
              </w:rPr>
              <w:t>竞争性磋商</w:t>
            </w:r>
          </w:p>
        </w:tc>
      </w:tr>
      <w:tr w14:paraId="7442852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319" w:hRule="atLeast"/>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7DD3ED0D">
            <w:pPr>
              <w:widowControl/>
              <w:adjustRightInd w:val="0"/>
              <w:snapToGrid w:val="0"/>
              <w:spacing w:line="216" w:lineRule="auto"/>
              <w:jc w:val="center"/>
              <w:rPr>
                <w:rFonts w:ascii="宋体" w:cs="宋体"/>
                <w:color w:val="000000"/>
                <w:sz w:val="24"/>
              </w:rPr>
            </w:pPr>
            <w:r>
              <w:rPr>
                <w:rFonts w:hint="eastAsia" w:ascii="宋体" w:cs="宋体"/>
                <w:color w:val="000000"/>
                <w:sz w:val="24"/>
              </w:rPr>
              <w:t>采购预算控制额度</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5C979B70">
            <w:pPr>
              <w:widowControl/>
              <w:adjustRightInd w:val="0"/>
              <w:snapToGrid w:val="0"/>
              <w:spacing w:line="216" w:lineRule="auto"/>
              <w:rPr>
                <w:rFonts w:hint="default" w:ascii="宋体" w:eastAsia="宋体" w:cs="宋体"/>
                <w:color w:val="000000"/>
                <w:sz w:val="24"/>
                <w:lang w:val="en-US" w:eastAsia="zh-CN"/>
              </w:rPr>
            </w:pPr>
            <w:r>
              <w:rPr>
                <w:rFonts w:hint="eastAsia" w:ascii="宋体" w:cs="宋体"/>
                <w:color w:val="000000"/>
                <w:sz w:val="24"/>
              </w:rPr>
              <w:t>人民币</w:t>
            </w:r>
            <w:r>
              <w:rPr>
                <w:rFonts w:hint="eastAsia" w:ascii="宋体" w:hAnsi="宋体" w:cs="宋体"/>
                <w:sz w:val="24"/>
                <w:szCs w:val="24"/>
                <w:lang w:val="en-US" w:eastAsia="zh-CN"/>
              </w:rPr>
              <w:t>78</w:t>
            </w:r>
            <w:r>
              <w:rPr>
                <w:rFonts w:hint="eastAsia" w:ascii="宋体"/>
                <w:color w:val="000000"/>
                <w:kern w:val="0"/>
                <w:sz w:val="24"/>
                <w:lang w:val="en-US" w:eastAsia="zh-CN"/>
              </w:rPr>
              <w:t>万元</w:t>
            </w:r>
          </w:p>
        </w:tc>
      </w:tr>
      <w:tr w14:paraId="1BA5A1D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09D9B6B9">
            <w:pPr>
              <w:widowControl/>
              <w:adjustRightInd w:val="0"/>
              <w:snapToGrid w:val="0"/>
              <w:spacing w:line="216" w:lineRule="auto"/>
              <w:jc w:val="center"/>
              <w:rPr>
                <w:rFonts w:ascii="宋体" w:cs="宋体"/>
                <w:color w:val="000000"/>
                <w:sz w:val="24"/>
                <w:highlight w:val="none"/>
              </w:rPr>
            </w:pPr>
            <w:r>
              <w:rPr>
                <w:rFonts w:hint="eastAsia" w:ascii="宋体" w:cs="宋体"/>
                <w:color w:val="000000"/>
                <w:sz w:val="24"/>
                <w:highlight w:val="none"/>
              </w:rPr>
              <w:t>项目分包个数</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42B2CC2F">
            <w:pPr>
              <w:widowControl/>
              <w:adjustRightInd w:val="0"/>
              <w:snapToGrid w:val="0"/>
              <w:spacing w:line="216" w:lineRule="auto"/>
              <w:rPr>
                <w:rFonts w:hint="eastAsia" w:ascii="宋体" w:eastAsia="宋体" w:cs="宋体"/>
                <w:color w:val="000000"/>
                <w:sz w:val="24"/>
                <w:highlight w:val="none"/>
                <w:lang w:val="en-US" w:eastAsia="zh-CN"/>
              </w:rPr>
            </w:pPr>
            <w:r>
              <w:rPr>
                <w:rFonts w:hint="eastAsia" w:ascii="宋体" w:cs="宋体"/>
                <w:color w:val="000000"/>
                <w:sz w:val="24"/>
                <w:highlight w:val="none"/>
                <w:lang w:val="en-US" w:eastAsia="zh-CN"/>
              </w:rPr>
              <w:t xml:space="preserve"> 1个包</w:t>
            </w:r>
          </w:p>
        </w:tc>
      </w:tr>
      <w:tr w14:paraId="29A744F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7D20FFA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各包供应商资格</w:t>
            </w:r>
          </w:p>
          <w:p w14:paraId="2F789CA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条件</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1D16E132">
            <w:pPr>
              <w:spacing w:line="360" w:lineRule="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1</w:t>
            </w:r>
            <w:r>
              <w:rPr>
                <w:rFonts w:hint="eastAsia" w:ascii="宋体" w:hAnsi="宋体" w:eastAsia="宋体" w:cs="宋体"/>
                <w:color w:val="000000"/>
                <w:sz w:val="24"/>
                <w:szCs w:val="24"/>
                <w:lang w:val="en-US" w:eastAsia="zh-CN"/>
              </w:rPr>
              <w:t>.</w:t>
            </w:r>
            <w:r>
              <w:rPr>
                <w:rFonts w:hint="eastAsia" w:ascii="宋体" w:hAnsi="宋体" w:eastAsia="宋体" w:cs="宋体"/>
                <w:color w:val="000000"/>
                <w:sz w:val="24"/>
                <w:szCs w:val="24"/>
                <w:lang w:val="zh-CN" w:eastAsia="zh-CN"/>
              </w:rPr>
              <w:t>符合《中华人民共和国政府采购法》第22条的条件；</w:t>
            </w:r>
          </w:p>
          <w:p w14:paraId="2094AFFB">
            <w:pPr>
              <w:spacing w:line="360" w:lineRule="auto"/>
              <w:ind w:firstLine="240" w:firstLineChars="100"/>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具有独立承担民事责任的能力</w:t>
            </w:r>
            <w:r>
              <w:rPr>
                <w:rFonts w:hint="eastAsia" w:ascii="宋体" w:hAnsi="宋体" w:eastAsia="宋体" w:cs="宋体"/>
                <w:color w:val="000000"/>
                <w:sz w:val="24"/>
                <w:szCs w:val="24"/>
                <w:lang w:val="zh-CN" w:eastAsia="zh-CN"/>
              </w:rPr>
              <w:t>；</w:t>
            </w:r>
          </w:p>
          <w:p w14:paraId="56E934ED">
            <w:pPr>
              <w:spacing w:line="360" w:lineRule="auto"/>
              <w:ind w:firstLine="240" w:firstLineChars="100"/>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具有良好的商业信誉和健全的财务会计制度</w:t>
            </w:r>
            <w:r>
              <w:rPr>
                <w:rFonts w:hint="eastAsia" w:ascii="宋体" w:hAnsi="宋体" w:eastAsia="宋体" w:cs="宋体"/>
                <w:color w:val="000000"/>
                <w:sz w:val="24"/>
                <w:szCs w:val="24"/>
                <w:lang w:val="zh-CN" w:eastAsia="zh-CN"/>
              </w:rPr>
              <w:t>；</w:t>
            </w:r>
          </w:p>
          <w:p w14:paraId="704E1847">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具有履行合同所必需的设备和专业技术能力</w:t>
            </w:r>
            <w:r>
              <w:rPr>
                <w:rFonts w:hint="eastAsia" w:ascii="宋体" w:hAnsi="宋体" w:eastAsia="宋体" w:cs="宋体"/>
                <w:color w:val="000000"/>
                <w:sz w:val="24"/>
                <w:szCs w:val="24"/>
                <w:lang w:val="zh-CN" w:eastAsia="zh-CN"/>
              </w:rPr>
              <w:t>；</w:t>
            </w:r>
          </w:p>
          <w:p w14:paraId="1534C78F">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有依法缴纳税收和社会保障金的良好记录</w:t>
            </w:r>
            <w:r>
              <w:rPr>
                <w:rFonts w:hint="eastAsia" w:ascii="宋体" w:hAnsi="宋体" w:eastAsia="宋体" w:cs="宋体"/>
                <w:color w:val="000000"/>
                <w:sz w:val="24"/>
                <w:szCs w:val="24"/>
                <w:lang w:val="zh-CN" w:eastAsia="zh-CN"/>
              </w:rPr>
              <w:t>；</w:t>
            </w:r>
          </w:p>
          <w:p w14:paraId="266E28EE">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参加政府采购活动前三年内，在经营活动中没有重大违法记录</w:t>
            </w:r>
            <w:r>
              <w:rPr>
                <w:rFonts w:hint="eastAsia" w:ascii="宋体" w:hAnsi="宋体" w:eastAsia="宋体" w:cs="宋体"/>
                <w:color w:val="000000"/>
                <w:sz w:val="24"/>
                <w:szCs w:val="24"/>
                <w:lang w:val="zh-CN" w:eastAsia="zh-CN"/>
              </w:rPr>
              <w:t>；</w:t>
            </w:r>
          </w:p>
          <w:p w14:paraId="7BC877D4">
            <w:pPr>
              <w:pStyle w:val="12"/>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lang w:val="zh-CN" w:eastAsia="zh-CN"/>
              </w:rPr>
              <w:t>）</w:t>
            </w:r>
            <w:r>
              <w:rPr>
                <w:rFonts w:hint="eastAsia" w:ascii="宋体" w:hAnsi="宋体" w:eastAsia="宋体" w:cs="宋体"/>
                <w:color w:val="000000"/>
                <w:sz w:val="24"/>
                <w:szCs w:val="24"/>
                <w:lang w:val="en-US" w:eastAsia="zh-CN"/>
              </w:rPr>
              <w:t>法律、行政法规规定的其他条件。</w:t>
            </w:r>
          </w:p>
          <w:p w14:paraId="0412412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2.单位负责人为同一人或者存在直接控股、管理关系的不同磋商人，不得参加同一合同项下的政府采购活动。否则，皆取消磋商资格；</w:t>
            </w:r>
          </w:p>
          <w:p w14:paraId="5DE28A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3.为本采购项目提供整体设计、规范编制或者项目管理、监理、检测等服务的磋商人，不得再参加该采购项目的其他采购活动；</w:t>
            </w:r>
          </w:p>
          <w:p w14:paraId="7CA0E538">
            <w:pPr>
              <w:spacing w:line="360" w:lineRule="auto"/>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zh-CN" w:eastAsia="zh-CN"/>
              </w:rPr>
              <w:t>本项目不接受磋商人以联合体方式进行磋商；</w:t>
            </w:r>
          </w:p>
          <w:p w14:paraId="2183AC4D">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lang w:val="zh-CN" w:eastAsia="zh-CN"/>
              </w:rPr>
              <w:t>经信用中国（www.creditchina.gov.cn）、中国政府采购网（www.ccgp.gov.cn）等渠道查询后，列入失信被执行人、重大税收违法黑名单、政府采购严重违法失信行为黑名单的，取消磋商资格(提供“信用中国”网站的查询截图，若查询无果提供相应截图)；</w:t>
            </w:r>
          </w:p>
        </w:tc>
      </w:tr>
      <w:tr w14:paraId="7B6F806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4582515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lang w:val="zh-CN" w:eastAsia="zh-CN"/>
              </w:rPr>
              <w:t>公告发布时间</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4CC109D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202</w:t>
            </w:r>
            <w:r>
              <w:rPr>
                <w:rFonts w:hint="eastAsia" w:ascii="宋体" w:hAnsi="宋体" w:cs="宋体"/>
                <w:color w:val="000000"/>
                <w:sz w:val="24"/>
                <w:szCs w:val="24"/>
                <w:highlight w:val="none"/>
                <w:lang w:val="en-US" w:eastAsia="zh-CN"/>
              </w:rPr>
              <w:t>5</w:t>
            </w:r>
            <w:r>
              <w:rPr>
                <w:rFonts w:hint="eastAsia" w:ascii="宋体" w:hAnsi="宋体" w:eastAsia="宋体" w:cs="宋体"/>
                <w:color w:val="000000"/>
                <w:sz w:val="24"/>
                <w:szCs w:val="24"/>
                <w:highlight w:val="none"/>
                <w:lang w:val="zh-CN" w:eastAsia="zh-CN"/>
              </w:rPr>
              <w:t>年</w:t>
            </w:r>
            <w:r>
              <w:rPr>
                <w:rFonts w:hint="eastAsia" w:ascii="宋体" w:hAnsi="宋体" w:cs="宋体"/>
                <w:color w:val="000000"/>
                <w:sz w:val="24"/>
                <w:szCs w:val="24"/>
                <w:highlight w:val="none"/>
                <w:lang w:val="en-US" w:eastAsia="zh-CN"/>
              </w:rPr>
              <w:t>04</w:t>
            </w:r>
            <w:r>
              <w:rPr>
                <w:rFonts w:hint="eastAsia" w:ascii="宋体" w:hAnsi="宋体" w:eastAsia="宋体" w:cs="宋体"/>
                <w:color w:val="000000"/>
                <w:sz w:val="24"/>
                <w:szCs w:val="24"/>
                <w:highlight w:val="none"/>
                <w:lang w:val="zh-CN" w:eastAsia="zh-CN"/>
              </w:rPr>
              <w:t>月</w:t>
            </w:r>
            <w:r>
              <w:rPr>
                <w:rFonts w:hint="eastAsia" w:ascii="宋体" w:hAnsi="宋体" w:cs="宋体"/>
                <w:color w:val="000000"/>
                <w:sz w:val="24"/>
                <w:szCs w:val="24"/>
                <w:highlight w:val="none"/>
                <w:lang w:val="en-US" w:eastAsia="zh-CN"/>
              </w:rPr>
              <w:t>02</w:t>
            </w:r>
            <w:r>
              <w:rPr>
                <w:rFonts w:hint="eastAsia" w:ascii="宋体" w:hAnsi="宋体" w:eastAsia="宋体" w:cs="宋体"/>
                <w:color w:val="000000"/>
                <w:sz w:val="24"/>
                <w:szCs w:val="24"/>
                <w:highlight w:val="none"/>
                <w:lang w:val="zh-CN" w:eastAsia="zh-CN"/>
              </w:rPr>
              <w:t>日</w:t>
            </w:r>
          </w:p>
        </w:tc>
      </w:tr>
      <w:tr w14:paraId="01C220B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trHeight w:val="2381" w:hRule="atLeast"/>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13F8F20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网上报名、获取</w:t>
            </w:r>
            <w:r>
              <w:rPr>
                <w:rFonts w:hint="eastAsia" w:ascii="宋体" w:hAnsi="宋体" w:eastAsia="宋体" w:cs="宋体"/>
                <w:color w:val="000000"/>
                <w:sz w:val="24"/>
                <w:szCs w:val="24"/>
                <w:highlight w:val="none"/>
                <w:lang w:val="zh-CN" w:eastAsia="zh-CN"/>
              </w:rPr>
              <w:t>磋商文件</w:t>
            </w:r>
            <w:r>
              <w:rPr>
                <w:rFonts w:hint="eastAsia" w:ascii="宋体" w:hAnsi="宋体" w:eastAsia="宋体" w:cs="宋体"/>
                <w:color w:val="000000"/>
                <w:sz w:val="24"/>
                <w:szCs w:val="24"/>
                <w:highlight w:val="none"/>
                <w:lang w:val="en-US" w:eastAsia="zh-CN"/>
              </w:rPr>
              <w:t>时间及方式</w:t>
            </w:r>
          </w:p>
        </w:tc>
        <w:tc>
          <w:tcPr>
            <w:tcW w:w="7583" w:type="dxa"/>
            <w:tcBorders>
              <w:top w:val="outset" w:color="000000" w:sz="6" w:space="0"/>
              <w:left w:val="outset" w:color="000000" w:sz="6" w:space="0"/>
              <w:bottom w:val="outset" w:color="000000" w:sz="6" w:space="0"/>
              <w:right w:val="outset" w:color="000000" w:sz="6" w:space="0"/>
            </w:tcBorders>
            <w:noWrap/>
            <w:vAlign w:val="top"/>
          </w:tcPr>
          <w:p w14:paraId="6A8C35FE">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2</w:t>
            </w:r>
            <w:r>
              <w:rPr>
                <w:rFonts w:hint="eastAsia" w:ascii="宋体" w:hAnsi="宋体" w:cs="宋体"/>
                <w:color w:val="000000"/>
                <w:sz w:val="24"/>
                <w:szCs w:val="24"/>
                <w:highlight w:val="none"/>
                <w:lang w:val="en-US" w:eastAsia="zh-CN"/>
              </w:rPr>
              <w:t>025</w:t>
            </w:r>
            <w:r>
              <w:rPr>
                <w:rFonts w:hint="eastAsia" w:ascii="宋体" w:hAnsi="宋体" w:eastAsia="宋体" w:cs="宋体"/>
                <w:color w:val="000000"/>
                <w:sz w:val="24"/>
                <w:szCs w:val="24"/>
                <w:highlight w:val="none"/>
                <w:lang w:val="zh-CN" w:eastAsia="zh-CN"/>
              </w:rPr>
              <w:t>年</w:t>
            </w:r>
            <w:r>
              <w:rPr>
                <w:rFonts w:hint="eastAsia" w:ascii="宋体" w:hAnsi="宋体" w:cs="宋体"/>
                <w:color w:val="000000"/>
                <w:sz w:val="24"/>
                <w:szCs w:val="24"/>
                <w:highlight w:val="none"/>
                <w:lang w:val="en-US" w:eastAsia="zh-CN"/>
              </w:rPr>
              <w:t>04</w:t>
            </w:r>
            <w:r>
              <w:rPr>
                <w:rFonts w:hint="eastAsia" w:ascii="宋体" w:hAnsi="宋体" w:eastAsia="宋体" w:cs="宋体"/>
                <w:color w:val="000000"/>
                <w:sz w:val="24"/>
                <w:szCs w:val="24"/>
                <w:highlight w:val="none"/>
                <w:lang w:val="zh-CN" w:eastAsia="zh-CN"/>
              </w:rPr>
              <w:t>月</w:t>
            </w:r>
            <w:r>
              <w:rPr>
                <w:rFonts w:hint="eastAsia" w:ascii="宋体" w:hAnsi="宋体" w:cs="宋体"/>
                <w:color w:val="000000"/>
                <w:sz w:val="24"/>
                <w:szCs w:val="24"/>
                <w:highlight w:val="none"/>
                <w:lang w:val="en-US" w:eastAsia="zh-CN"/>
              </w:rPr>
              <w:t>03</w:t>
            </w:r>
            <w:r>
              <w:rPr>
                <w:rFonts w:hint="eastAsia" w:ascii="宋体" w:hAnsi="宋体" w:eastAsia="宋体" w:cs="宋体"/>
                <w:color w:val="000000"/>
                <w:sz w:val="24"/>
                <w:szCs w:val="24"/>
                <w:highlight w:val="none"/>
                <w:lang w:val="zh-CN" w:eastAsia="zh-CN"/>
              </w:rPr>
              <w:t>日至</w:t>
            </w:r>
            <w:r>
              <w:rPr>
                <w:rFonts w:hint="eastAsia" w:ascii="宋体" w:hAnsi="宋体" w:eastAsia="宋体" w:cs="宋体"/>
                <w:color w:val="000000"/>
                <w:sz w:val="24"/>
                <w:szCs w:val="24"/>
                <w:highlight w:val="none"/>
                <w:lang w:val="en-US" w:eastAsia="zh-CN"/>
              </w:rPr>
              <w:t>202</w:t>
            </w:r>
            <w:r>
              <w:rPr>
                <w:rFonts w:hint="eastAsia" w:ascii="宋体" w:hAnsi="宋体" w:cs="宋体"/>
                <w:color w:val="000000"/>
                <w:sz w:val="24"/>
                <w:szCs w:val="24"/>
                <w:highlight w:val="none"/>
                <w:lang w:val="en-US" w:eastAsia="zh-CN"/>
              </w:rPr>
              <w:t>5</w:t>
            </w:r>
            <w:r>
              <w:rPr>
                <w:rFonts w:hint="eastAsia" w:ascii="宋体" w:hAnsi="宋体" w:eastAsia="宋体" w:cs="宋体"/>
                <w:color w:val="000000"/>
                <w:sz w:val="24"/>
                <w:szCs w:val="24"/>
                <w:highlight w:val="none"/>
                <w:lang w:val="en-US" w:eastAsia="zh-CN"/>
              </w:rPr>
              <w:t>年</w:t>
            </w:r>
            <w:r>
              <w:rPr>
                <w:rFonts w:hint="eastAsia" w:ascii="宋体" w:hAnsi="宋体" w:cs="宋体"/>
                <w:color w:val="000000"/>
                <w:sz w:val="24"/>
                <w:szCs w:val="24"/>
                <w:highlight w:val="none"/>
                <w:lang w:val="en-US" w:eastAsia="zh-CN"/>
              </w:rPr>
              <w:t>04</w:t>
            </w:r>
            <w:r>
              <w:rPr>
                <w:rFonts w:hint="eastAsia" w:ascii="宋体" w:hAnsi="宋体" w:eastAsia="宋体" w:cs="宋体"/>
                <w:color w:val="000000"/>
                <w:sz w:val="24"/>
                <w:szCs w:val="24"/>
                <w:highlight w:val="none"/>
                <w:lang w:val="en-US" w:eastAsia="zh-CN"/>
              </w:rPr>
              <w:t>月</w:t>
            </w:r>
            <w:r>
              <w:rPr>
                <w:rFonts w:hint="eastAsia" w:ascii="宋体" w:hAnsi="宋体" w:cs="宋体"/>
                <w:color w:val="000000"/>
                <w:sz w:val="24"/>
                <w:szCs w:val="24"/>
                <w:highlight w:val="none"/>
                <w:lang w:val="en-US" w:eastAsia="zh-CN"/>
              </w:rPr>
              <w:t>11</w:t>
            </w:r>
            <w:r>
              <w:rPr>
                <w:rFonts w:hint="eastAsia" w:ascii="宋体" w:hAnsi="宋体" w:eastAsia="宋体" w:cs="宋体"/>
                <w:color w:val="000000"/>
                <w:sz w:val="24"/>
                <w:szCs w:val="24"/>
                <w:highlight w:val="none"/>
                <w:lang w:val="en-US" w:eastAsia="zh-CN"/>
              </w:rPr>
              <w:t>日</w:t>
            </w:r>
            <w:r>
              <w:rPr>
                <w:rFonts w:hint="eastAsia" w:ascii="宋体" w:hAnsi="宋体" w:eastAsia="宋体" w:cs="宋体"/>
                <w:color w:val="000000"/>
                <w:sz w:val="24"/>
                <w:szCs w:val="24"/>
                <w:highlight w:val="none"/>
                <w:lang w:val="zh-CN" w:eastAsia="zh-CN"/>
              </w:rPr>
              <w:t>通过政采云平台（www.zcygov.cn）获取，登录政采云平台https://www.zcygov.cn/在线申请获取采购文件（进入“项目采购”应用，在获取采购文件菜单中选择项目，申请获取采购文件），</w:t>
            </w:r>
            <w:r>
              <w:rPr>
                <w:rFonts w:hint="eastAsia" w:ascii="宋体" w:hAnsi="宋体" w:eastAsia="宋体" w:cs="宋体"/>
                <w:color w:val="000000"/>
                <w:sz w:val="24"/>
                <w:szCs w:val="24"/>
                <w:highlight w:val="none"/>
                <w:lang w:val="en-US" w:eastAsia="zh-CN"/>
              </w:rPr>
              <w:t>在青海省政府采购电子化平台上自行下载采购文件（下载的“采购文件”以澄清确定后的版本为准）</w:t>
            </w:r>
            <w:r>
              <w:rPr>
                <w:rFonts w:hint="eastAsia" w:ascii="宋体" w:hAnsi="宋体" w:cs="宋体"/>
                <w:color w:val="000000"/>
                <w:sz w:val="24"/>
                <w:szCs w:val="24"/>
                <w:highlight w:val="none"/>
                <w:lang w:val="en-US" w:eastAsia="zh-CN"/>
              </w:rPr>
              <w:t>。</w:t>
            </w:r>
          </w:p>
        </w:tc>
      </w:tr>
      <w:tr w14:paraId="483FA20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03DA54C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提交投标文件及开标方式</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5F044C6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 xml:space="preserve">线上：政采云投标客户端 </w:t>
            </w:r>
          </w:p>
          <w:p w14:paraId="1BE153B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供应商应在投标截止时间前按招标文件要求使用政采云电子投标客户端制作上传电子投标文件，并在开标后30分钟内远程解密投标文件。</w:t>
            </w:r>
          </w:p>
        </w:tc>
      </w:tr>
      <w:tr w14:paraId="7875880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538D24F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投标截止及开标</w:t>
            </w:r>
          </w:p>
          <w:p w14:paraId="710880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时间</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43921CA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202</w:t>
            </w:r>
            <w:r>
              <w:rPr>
                <w:rFonts w:hint="eastAsia" w:ascii="宋体" w:hAnsi="宋体" w:cs="宋体"/>
                <w:color w:val="000000"/>
                <w:sz w:val="24"/>
                <w:szCs w:val="24"/>
                <w:highlight w:val="none"/>
                <w:lang w:val="en-US" w:eastAsia="zh-CN"/>
              </w:rPr>
              <w:t>5</w:t>
            </w:r>
            <w:r>
              <w:rPr>
                <w:rFonts w:hint="eastAsia" w:ascii="宋体" w:hAnsi="宋体" w:eastAsia="宋体" w:cs="宋体"/>
                <w:color w:val="000000"/>
                <w:sz w:val="24"/>
                <w:szCs w:val="24"/>
                <w:highlight w:val="none"/>
                <w:lang w:val="en-US" w:eastAsia="zh-CN"/>
              </w:rPr>
              <w:t>年</w:t>
            </w:r>
            <w:r>
              <w:rPr>
                <w:rFonts w:hint="eastAsia" w:ascii="宋体" w:hAnsi="宋体" w:cs="宋体"/>
                <w:color w:val="000000"/>
                <w:sz w:val="24"/>
                <w:szCs w:val="24"/>
                <w:highlight w:val="none"/>
                <w:lang w:val="en-US" w:eastAsia="zh-CN"/>
              </w:rPr>
              <w:t>04</w:t>
            </w:r>
            <w:r>
              <w:rPr>
                <w:rFonts w:hint="eastAsia" w:ascii="宋体" w:hAnsi="宋体" w:eastAsia="宋体" w:cs="宋体"/>
                <w:color w:val="000000"/>
                <w:sz w:val="24"/>
                <w:szCs w:val="24"/>
                <w:highlight w:val="none"/>
                <w:lang w:val="en-US" w:eastAsia="zh-CN"/>
              </w:rPr>
              <w:t>月</w:t>
            </w:r>
            <w:r>
              <w:rPr>
                <w:rFonts w:hint="eastAsia" w:ascii="宋体" w:hAnsi="宋体" w:cs="宋体"/>
                <w:color w:val="000000"/>
                <w:sz w:val="24"/>
                <w:szCs w:val="24"/>
                <w:highlight w:val="none"/>
                <w:lang w:val="en-US" w:eastAsia="zh-CN"/>
              </w:rPr>
              <w:t>15</w:t>
            </w:r>
            <w:r>
              <w:rPr>
                <w:rFonts w:hint="eastAsia" w:ascii="宋体" w:hAnsi="宋体" w:eastAsia="宋体" w:cs="宋体"/>
                <w:color w:val="000000"/>
                <w:sz w:val="24"/>
                <w:szCs w:val="24"/>
                <w:highlight w:val="none"/>
                <w:lang w:val="en-US" w:eastAsia="zh-CN"/>
              </w:rPr>
              <w:t>日10时00分</w:t>
            </w:r>
            <w:r>
              <w:rPr>
                <w:rFonts w:hint="eastAsia" w:ascii="宋体" w:hAnsi="宋体" w:eastAsia="宋体" w:cs="宋体"/>
                <w:color w:val="000000"/>
                <w:sz w:val="24"/>
                <w:szCs w:val="24"/>
                <w:highlight w:val="none"/>
                <w:lang w:val="zh-CN" w:eastAsia="zh-CN"/>
              </w:rPr>
              <w:t>（北京时间）</w:t>
            </w:r>
          </w:p>
        </w:tc>
      </w:tr>
      <w:tr w14:paraId="6C0FA14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45674BE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磋商地点</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00E7C23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政采云平台（www.zcygov.cn） 如非系统原因造成无法解密的或非系统原因加密文件上传不成功的或没办理CA锁而造成加密文件无法解密、加密文件无法上传的视为无效投标。</w:t>
            </w:r>
          </w:p>
        </w:tc>
      </w:tr>
      <w:tr w14:paraId="449CED2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169AA73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采购单位及联系人电话</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28F238DF">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采购人：</w:t>
            </w:r>
            <w:r>
              <w:rPr>
                <w:rFonts w:hint="eastAsia" w:ascii="宋体" w:hAnsi="宋体" w:cs="宋体"/>
                <w:color w:val="000000"/>
                <w:sz w:val="24"/>
                <w:szCs w:val="24"/>
                <w:highlight w:val="none"/>
                <w:lang w:val="en-US" w:eastAsia="zh-CN"/>
              </w:rPr>
              <w:t>湟源县教育局</w:t>
            </w:r>
          </w:p>
          <w:p w14:paraId="3837353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 系 人：</w:t>
            </w:r>
            <w:r>
              <w:rPr>
                <w:rFonts w:hint="eastAsia" w:ascii="宋体" w:hAnsi="宋体" w:cs="宋体"/>
                <w:color w:val="000000"/>
                <w:sz w:val="24"/>
                <w:szCs w:val="24"/>
                <w:highlight w:val="none"/>
                <w:lang w:val="en-US" w:eastAsia="zh-CN"/>
              </w:rPr>
              <w:t xml:space="preserve">周老师 </w:t>
            </w:r>
          </w:p>
          <w:p w14:paraId="687A37BB">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联系电话：</w:t>
            </w:r>
            <w:r>
              <w:rPr>
                <w:rFonts w:hint="eastAsia" w:ascii="宋体" w:hAnsi="宋体" w:cs="宋体"/>
                <w:color w:val="000000"/>
                <w:sz w:val="24"/>
                <w:szCs w:val="24"/>
                <w:highlight w:val="none"/>
                <w:lang w:val="en-US" w:eastAsia="zh-CN"/>
              </w:rPr>
              <w:t>15997073803</w:t>
            </w:r>
          </w:p>
          <w:p w14:paraId="3ED94D27">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联系地址：湟</w:t>
            </w:r>
            <w:r>
              <w:rPr>
                <w:rFonts w:hint="eastAsia" w:ascii="宋体" w:hAnsi="宋体" w:cs="宋体"/>
                <w:color w:val="000000"/>
                <w:sz w:val="24"/>
                <w:szCs w:val="24"/>
                <w:highlight w:val="none"/>
                <w:lang w:val="zh-CN" w:eastAsia="zh-CN"/>
              </w:rPr>
              <w:t>源县</w:t>
            </w:r>
            <w:r>
              <w:rPr>
                <w:rFonts w:hint="eastAsia" w:ascii="宋体" w:hAnsi="宋体" w:cs="宋体"/>
                <w:color w:val="000000"/>
                <w:sz w:val="24"/>
                <w:szCs w:val="24"/>
                <w:highlight w:val="none"/>
                <w:lang w:val="en-US" w:eastAsia="zh-CN"/>
              </w:rPr>
              <w:t>西大街8号</w:t>
            </w:r>
          </w:p>
        </w:tc>
      </w:tr>
      <w:tr w14:paraId="09E6394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7389146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集中采购机构及联系人电话</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3B267D5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集中采购机构：湟源县政府采购服务中心</w:t>
            </w:r>
          </w:p>
          <w:p w14:paraId="111B1A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   系   人：</w:t>
            </w:r>
            <w:r>
              <w:rPr>
                <w:rFonts w:hint="eastAsia" w:ascii="宋体" w:hAnsi="宋体" w:cs="宋体"/>
                <w:color w:val="000000"/>
                <w:sz w:val="24"/>
                <w:szCs w:val="24"/>
                <w:highlight w:val="none"/>
                <w:lang w:val="en-US" w:eastAsia="zh-CN"/>
              </w:rPr>
              <w:t>马</w:t>
            </w:r>
            <w:r>
              <w:rPr>
                <w:rFonts w:hint="eastAsia" w:ascii="宋体" w:hAnsi="宋体" w:eastAsia="宋体" w:cs="宋体"/>
                <w:color w:val="000000"/>
                <w:sz w:val="24"/>
                <w:szCs w:val="24"/>
                <w:highlight w:val="none"/>
                <w:lang w:val="en-US" w:eastAsia="zh-CN"/>
              </w:rPr>
              <w:t>老师</w:t>
            </w:r>
          </w:p>
          <w:p w14:paraId="68A904F5">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 系  电 话：</w:t>
            </w:r>
            <w:r>
              <w:rPr>
                <w:rFonts w:hint="eastAsia" w:ascii="宋体" w:hAnsi="宋体" w:eastAsia="宋体" w:cs="宋体"/>
                <w:color w:val="000000"/>
                <w:sz w:val="24"/>
                <w:szCs w:val="24"/>
                <w:highlight w:val="none"/>
                <w:lang w:val="en-US" w:eastAsia="zh-CN"/>
              </w:rPr>
              <w:t xml:space="preserve">0971-2432297 </w:t>
            </w:r>
          </w:p>
          <w:p w14:paraId="2DB52C1A">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联 系  地 址：湟源县建设西路</w:t>
            </w:r>
            <w:r>
              <w:rPr>
                <w:rFonts w:hint="eastAsia" w:ascii="宋体" w:hAnsi="宋体" w:eastAsia="宋体" w:cs="宋体"/>
                <w:color w:val="000000"/>
                <w:sz w:val="24"/>
                <w:szCs w:val="24"/>
                <w:highlight w:val="none"/>
                <w:lang w:val="en-US" w:eastAsia="zh-CN"/>
              </w:rPr>
              <w:t>35号</w:t>
            </w:r>
          </w:p>
        </w:tc>
      </w:tr>
      <w:tr w14:paraId="6E26C3F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28" w:hRule="atLeast"/>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7F380DF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其他事项</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361ECC58">
            <w:pPr>
              <w:widowControl/>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本公告发布于《青海政府采购网》（公告期限：自青海政府采购网发布之日起5个工作日；公告内容以青海政府采购网发布的为准）。</w:t>
            </w:r>
          </w:p>
          <w:p w14:paraId="54287A9F">
            <w:pPr>
              <w:widowControl/>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本次招标采用线上提交磋商响应文件的方式进行采购，磋商响应文件必须在磋商响应文件递交截止时间前上传平台。</w:t>
            </w:r>
          </w:p>
          <w:p w14:paraId="4C6121C2">
            <w:pPr>
              <w:widowControl/>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若对项目采购电子交易系统操作有疑问，可登录政采云（https://www.zcygov.cn/），点击右侧咨询小采，获取采小蜜智能服务管家帮助，或拨打政采云服务热线400-881-7190获取热线服务帮助。 CA问题PC咨询网址（可及时反馈问题截图，让客服快速定位问题）:http://tseal.cn/k.html，联系电话（人工）：400-087-8198。</w:t>
            </w:r>
          </w:p>
          <w:p w14:paraId="60F6A91E">
            <w:pPr>
              <w:widowControl/>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解密和磋商报价时必须由e签宝注册人办理，</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须在固定电脑设备前登陆等待解密和磋商报价，</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须在规定的时间内完成，如超时，则视为无效投标。</w:t>
            </w:r>
          </w:p>
          <w:p w14:paraId="7E77623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auto"/>
                <w:kern w:val="0"/>
                <w:sz w:val="24"/>
                <w:szCs w:val="24"/>
                <w:lang w:val="en-US" w:eastAsia="zh-CN"/>
              </w:rPr>
              <w:t>5.</w:t>
            </w:r>
            <w:r>
              <w:rPr>
                <w:rFonts w:hint="eastAsia" w:ascii="宋体" w:hAnsi="宋体" w:eastAsia="宋体" w:cs="宋体"/>
                <w:color w:val="auto"/>
                <w:sz w:val="24"/>
                <w:szCs w:val="24"/>
              </w:rPr>
              <w:t>投标保证金免缴，资格后审。</w:t>
            </w:r>
          </w:p>
        </w:tc>
      </w:tr>
      <w:tr w14:paraId="0110A07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093" w:type="dxa"/>
            <w:tcBorders>
              <w:top w:val="outset" w:color="000000" w:sz="6" w:space="0"/>
              <w:left w:val="outset" w:color="000000" w:sz="6" w:space="0"/>
              <w:bottom w:val="outset" w:color="000000" w:sz="6" w:space="0"/>
              <w:right w:val="outset" w:color="000000" w:sz="6" w:space="0"/>
            </w:tcBorders>
            <w:noWrap/>
            <w:vAlign w:val="center"/>
          </w:tcPr>
          <w:p w14:paraId="765D0B2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财政部门监督电话</w:t>
            </w:r>
          </w:p>
        </w:tc>
        <w:tc>
          <w:tcPr>
            <w:tcW w:w="7583" w:type="dxa"/>
            <w:tcBorders>
              <w:top w:val="outset" w:color="000000" w:sz="6" w:space="0"/>
              <w:left w:val="outset" w:color="000000" w:sz="6" w:space="0"/>
              <w:bottom w:val="outset" w:color="000000" w:sz="6" w:space="0"/>
              <w:right w:val="outset" w:color="000000" w:sz="6" w:space="0"/>
            </w:tcBorders>
            <w:noWrap/>
            <w:vAlign w:val="center"/>
          </w:tcPr>
          <w:p w14:paraId="6B7F406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监督单位：</w:t>
            </w:r>
            <w:r>
              <w:rPr>
                <w:rFonts w:hint="eastAsia" w:ascii="宋体" w:hAnsi="宋体" w:eastAsia="宋体" w:cs="宋体"/>
                <w:color w:val="000000"/>
                <w:sz w:val="24"/>
                <w:szCs w:val="24"/>
                <w:highlight w:val="none"/>
                <w:lang w:val="en-US" w:eastAsia="zh-CN"/>
              </w:rPr>
              <w:t>湟源县财政局</w:t>
            </w:r>
          </w:p>
          <w:p w14:paraId="122B5A2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联系电话：0971-2480721</w:t>
            </w:r>
          </w:p>
        </w:tc>
      </w:tr>
    </w:tbl>
    <w:p w14:paraId="2D7E163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color w:val="000000"/>
          <w:sz w:val="24"/>
          <w:lang w:val="en-US" w:eastAsia="zh-CN"/>
        </w:rPr>
      </w:pPr>
      <w:r>
        <w:rPr>
          <w:rFonts w:hint="eastAsia" w:ascii="宋体" w:hAnsi="宋体" w:eastAsia="宋体" w:cs="宋体"/>
          <w:color w:val="000000"/>
          <w:sz w:val="24"/>
          <w:szCs w:val="24"/>
          <w:highlight w:val="none"/>
          <w:lang w:val="en-US" w:eastAsia="zh-CN"/>
        </w:rPr>
        <w:t xml:space="preserve"> </w:t>
      </w:r>
    </w:p>
    <w:p w14:paraId="6496BF41">
      <w:pPr>
        <w:pStyle w:val="4"/>
        <w:rPr>
          <w:rFonts w:hint="eastAsia" w:ascii="宋体"/>
          <w:color w:val="000000"/>
          <w:sz w:val="24"/>
          <w:lang w:val="en-US" w:eastAsia="zh-CN"/>
        </w:rPr>
      </w:pPr>
    </w:p>
    <w:p w14:paraId="3DFEA937">
      <w:pPr>
        <w:rPr>
          <w:rFonts w:hint="eastAsia" w:ascii="宋体"/>
          <w:color w:val="000000"/>
          <w:sz w:val="24"/>
          <w:lang w:val="en-US" w:eastAsia="zh-CN"/>
        </w:rPr>
      </w:pPr>
    </w:p>
    <w:p w14:paraId="011F58E9">
      <w:pPr>
        <w:pStyle w:val="4"/>
        <w:rPr>
          <w:rFonts w:hint="default"/>
          <w:lang w:val="en-US" w:eastAsia="zh-CN"/>
        </w:rPr>
      </w:pPr>
      <w:r>
        <w:rPr>
          <w:rFonts w:hint="eastAsia" w:ascii="宋体"/>
          <w:color w:val="000000"/>
          <w:sz w:val="24"/>
          <w:lang w:val="en-US" w:eastAsia="zh-CN"/>
        </w:rPr>
        <w:t xml:space="preserve">   </w:t>
      </w:r>
    </w:p>
    <w:p w14:paraId="5386F813">
      <w:pPr>
        <w:adjustRightInd w:val="0"/>
        <w:spacing w:line="360" w:lineRule="auto"/>
        <w:jc w:val="right"/>
        <w:textAlignment w:val="baseline"/>
        <w:rPr>
          <w:rFonts w:hint="eastAsia" w:ascii="宋体"/>
          <w:color w:val="000000"/>
          <w:sz w:val="24"/>
          <w:lang w:val="en-US" w:eastAsia="zh-CN"/>
        </w:rPr>
      </w:pPr>
    </w:p>
    <w:p w14:paraId="5FFB405D">
      <w:pPr>
        <w:adjustRightInd w:val="0"/>
        <w:spacing w:line="360" w:lineRule="auto"/>
        <w:jc w:val="right"/>
        <w:textAlignment w:val="baseline"/>
        <w:rPr>
          <w:rFonts w:hint="eastAsia" w:ascii="宋体"/>
          <w:color w:val="000000"/>
          <w:sz w:val="24"/>
          <w:lang w:val="en-US" w:eastAsia="zh-CN"/>
        </w:rPr>
      </w:pPr>
    </w:p>
    <w:p w14:paraId="1E70EC25">
      <w:pPr>
        <w:adjustRightInd w:val="0"/>
        <w:spacing w:line="360" w:lineRule="auto"/>
        <w:jc w:val="right"/>
        <w:textAlignment w:val="baseline"/>
        <w:rPr>
          <w:rFonts w:hint="eastAsia" w:ascii="宋体"/>
          <w:color w:val="000000"/>
          <w:sz w:val="24"/>
          <w:lang w:val="en-US" w:eastAsia="zh-CN"/>
        </w:rPr>
      </w:pPr>
    </w:p>
    <w:p w14:paraId="2F39A9C4">
      <w:pPr>
        <w:adjustRightInd w:val="0"/>
        <w:spacing w:line="360" w:lineRule="auto"/>
        <w:jc w:val="center"/>
        <w:textAlignment w:val="baseline"/>
        <w:rPr>
          <w:rFonts w:hint="eastAsia" w:ascii="宋体"/>
          <w:color w:val="000000"/>
          <w:sz w:val="24"/>
          <w:lang w:val="en-US" w:eastAsia="zh-CN"/>
        </w:rPr>
      </w:pPr>
    </w:p>
    <w:p w14:paraId="204862BA">
      <w:pPr>
        <w:adjustRightInd w:val="0"/>
        <w:spacing w:line="360" w:lineRule="auto"/>
        <w:jc w:val="center"/>
        <w:textAlignment w:val="baseline"/>
        <w:rPr>
          <w:rFonts w:hint="eastAsia" w:ascii="宋体" w:eastAsia="宋体"/>
          <w:color w:val="000000"/>
          <w:sz w:val="24"/>
          <w:lang w:eastAsia="zh-CN"/>
        </w:rPr>
      </w:pPr>
      <w:r>
        <w:rPr>
          <w:rFonts w:hint="eastAsia" w:ascii="宋体"/>
          <w:color w:val="000000"/>
          <w:sz w:val="24"/>
          <w:lang w:val="en-US" w:eastAsia="zh-CN"/>
        </w:rPr>
        <w:t xml:space="preserve">                                   </w:t>
      </w:r>
      <w:r>
        <w:rPr>
          <w:rFonts w:hint="eastAsia" w:ascii="宋体"/>
          <w:color w:val="000000"/>
          <w:sz w:val="24"/>
          <w:lang w:eastAsia="zh-CN"/>
        </w:rPr>
        <w:t>湟源县政府采购服务中心</w:t>
      </w:r>
    </w:p>
    <w:bookmarkEnd w:id="4"/>
    <w:p w14:paraId="7BC1A3AB">
      <w:pPr>
        <w:adjustRightInd w:val="0"/>
        <w:spacing w:line="360" w:lineRule="auto"/>
        <w:jc w:val="center"/>
        <w:textAlignment w:val="baseline"/>
        <w:rPr>
          <w:rFonts w:ascii="宋体"/>
          <w:color w:val="000000" w:themeColor="text1"/>
          <w:sz w:val="24"/>
          <w14:textFill>
            <w14:solidFill>
              <w14:schemeClr w14:val="tx1"/>
            </w14:solidFill>
          </w14:textFill>
        </w:rPr>
      </w:pPr>
      <w:r>
        <w:rPr>
          <w:rFonts w:hint="eastAsia" w:ascii="宋体"/>
          <w:color w:val="000000" w:themeColor="text1"/>
          <w:sz w:val="24"/>
          <w:lang w:val="en-US" w:eastAsia="zh-CN"/>
          <w14:textFill>
            <w14:solidFill>
              <w14:schemeClr w14:val="tx1"/>
            </w14:solidFill>
          </w14:textFill>
        </w:rPr>
        <w:t xml:space="preserve">                                    </w:t>
      </w:r>
      <w:r>
        <w:rPr>
          <w:rFonts w:hint="eastAsia" w:ascii="宋体"/>
          <w:color w:val="000000" w:themeColor="text1"/>
          <w:sz w:val="24"/>
          <w14:textFill>
            <w14:solidFill>
              <w14:schemeClr w14:val="tx1"/>
            </w14:solidFill>
          </w14:textFill>
        </w:rPr>
        <w:t>20</w:t>
      </w:r>
      <w:r>
        <w:rPr>
          <w:rFonts w:hint="eastAsia" w:ascii="宋体"/>
          <w:color w:val="000000" w:themeColor="text1"/>
          <w:sz w:val="24"/>
          <w:lang w:val="en-US" w:eastAsia="zh-CN"/>
          <w14:textFill>
            <w14:solidFill>
              <w14:schemeClr w14:val="tx1"/>
            </w14:solidFill>
          </w14:textFill>
        </w:rPr>
        <w:t>25</w:t>
      </w:r>
      <w:r>
        <w:rPr>
          <w:rFonts w:hint="eastAsia" w:ascii="宋体"/>
          <w:color w:val="000000" w:themeColor="text1"/>
          <w:sz w:val="24"/>
          <w14:textFill>
            <w14:solidFill>
              <w14:schemeClr w14:val="tx1"/>
            </w14:solidFill>
          </w14:textFill>
        </w:rPr>
        <w:t>年</w:t>
      </w:r>
      <w:r>
        <w:rPr>
          <w:rFonts w:hint="eastAsia" w:ascii="宋体"/>
          <w:color w:val="000000" w:themeColor="text1"/>
          <w:sz w:val="24"/>
          <w:lang w:val="en-US" w:eastAsia="zh-CN"/>
          <w14:textFill>
            <w14:solidFill>
              <w14:schemeClr w14:val="tx1"/>
            </w14:solidFill>
          </w14:textFill>
        </w:rPr>
        <w:t>04</w:t>
      </w:r>
      <w:r>
        <w:rPr>
          <w:rFonts w:hint="eastAsia" w:ascii="宋体"/>
          <w:color w:val="000000" w:themeColor="text1"/>
          <w:sz w:val="24"/>
          <w14:textFill>
            <w14:solidFill>
              <w14:schemeClr w14:val="tx1"/>
            </w14:solidFill>
          </w14:textFill>
        </w:rPr>
        <w:t>月</w:t>
      </w:r>
      <w:r>
        <w:rPr>
          <w:rFonts w:hint="eastAsia" w:ascii="宋体"/>
          <w:color w:val="000000" w:themeColor="text1"/>
          <w:sz w:val="24"/>
          <w:lang w:val="en-US" w:eastAsia="zh-CN"/>
          <w14:textFill>
            <w14:solidFill>
              <w14:schemeClr w14:val="tx1"/>
            </w14:solidFill>
          </w14:textFill>
        </w:rPr>
        <w:t>02</w:t>
      </w:r>
      <w:r>
        <w:rPr>
          <w:rFonts w:hint="eastAsia" w:ascii="宋体"/>
          <w:color w:val="000000" w:themeColor="text1"/>
          <w:sz w:val="24"/>
          <w14:textFill>
            <w14:solidFill>
              <w14:schemeClr w14:val="tx1"/>
            </w14:solidFill>
          </w14:textFill>
        </w:rPr>
        <w:t>日</w:t>
      </w:r>
    </w:p>
    <w:p w14:paraId="26C132F7">
      <w:pPr>
        <w:widowControl/>
        <w:jc w:val="left"/>
        <w:rPr>
          <w:rFonts w:ascii="宋体"/>
          <w:b/>
          <w:bCs/>
          <w:color w:val="000000"/>
          <w:kern w:val="28"/>
          <w:sz w:val="48"/>
          <w:szCs w:val="32"/>
        </w:rPr>
      </w:pPr>
      <w:r>
        <w:rPr>
          <w:rFonts w:ascii="宋体"/>
          <w:color w:val="000000"/>
          <w:sz w:val="48"/>
        </w:rPr>
        <w:br w:type="page"/>
      </w:r>
    </w:p>
    <w:bookmarkEnd w:id="5"/>
    <w:p w14:paraId="52D09193">
      <w:pPr>
        <w:pStyle w:val="23"/>
        <w:spacing w:before="0" w:after="0" w:line="360" w:lineRule="auto"/>
        <w:rPr>
          <w:rFonts w:ascii="宋体"/>
          <w:color w:val="000000"/>
          <w:lang w:val="zh-CN"/>
        </w:rPr>
      </w:pPr>
      <w:bookmarkStart w:id="6" w:name="_Toc15531"/>
      <w:bookmarkStart w:id="7" w:name="_Toc444715734"/>
      <w:r>
        <w:rPr>
          <w:rFonts w:hint="eastAsia" w:ascii="宋体"/>
          <w:color w:val="000000"/>
          <w:sz w:val="48"/>
        </w:rPr>
        <w:t>第</w:t>
      </w:r>
      <w:r>
        <w:rPr>
          <w:rFonts w:hint="eastAsia" w:ascii="宋体"/>
          <w:color w:val="000000"/>
          <w:sz w:val="48"/>
          <w:lang w:eastAsia="zh-CN"/>
        </w:rPr>
        <w:t>二</w:t>
      </w:r>
      <w:r>
        <w:rPr>
          <w:rFonts w:hint="eastAsia" w:ascii="宋体"/>
          <w:color w:val="000000"/>
          <w:sz w:val="48"/>
        </w:rPr>
        <w:t xml:space="preserve">部分 </w:t>
      </w:r>
      <w:r>
        <w:rPr>
          <w:rFonts w:ascii="宋体"/>
          <w:color w:val="000000"/>
          <w:sz w:val="48"/>
        </w:rPr>
        <w:t xml:space="preserve"> </w:t>
      </w:r>
      <w:r>
        <w:rPr>
          <w:rFonts w:hint="eastAsia" w:ascii="宋体"/>
          <w:color w:val="000000"/>
          <w:sz w:val="48"/>
        </w:rPr>
        <w:t>磋商供应商须知</w:t>
      </w:r>
      <w:bookmarkEnd w:id="6"/>
      <w:bookmarkEnd w:id="7"/>
    </w:p>
    <w:p w14:paraId="76106934">
      <w:pPr>
        <w:pStyle w:val="5"/>
        <w:keepNext w:val="0"/>
        <w:keepLines w:val="0"/>
        <w:pageBreakBefore w:val="0"/>
        <w:widowControl w:val="0"/>
        <w:kinsoku/>
        <w:wordWrap/>
        <w:overflowPunct/>
        <w:topLinePunct w:val="0"/>
        <w:autoSpaceDE/>
        <w:autoSpaceDN/>
        <w:bidi w:val="0"/>
        <w:adjustRightInd/>
        <w:snapToGrid w:val="0"/>
        <w:ind w:left="0" w:firstLine="562" w:firstLineChars="200"/>
        <w:textAlignment w:val="auto"/>
        <w:rPr>
          <w:b/>
          <w:color w:val="000000"/>
        </w:rPr>
      </w:pPr>
      <w:bookmarkStart w:id="8" w:name="_Toc29054"/>
      <w:r>
        <w:rPr>
          <w:rFonts w:hint="eastAsia"/>
          <w:b/>
          <w:color w:val="000000"/>
        </w:rPr>
        <w:t>说明</w:t>
      </w:r>
      <w:bookmarkEnd w:id="8"/>
    </w:p>
    <w:p w14:paraId="5736518F">
      <w:pPr>
        <w:pStyle w:val="8"/>
        <w:pageBreakBefore w:val="0"/>
        <w:widowControl w:val="0"/>
        <w:numPr>
          <w:ilvl w:val="0"/>
          <w:numId w:val="0"/>
        </w:numPr>
        <w:kinsoku/>
        <w:wordWrap/>
        <w:overflowPunct/>
        <w:topLinePunct w:val="0"/>
        <w:autoSpaceDE/>
        <w:autoSpaceDN/>
        <w:bidi w:val="0"/>
        <w:adjustRightInd/>
        <w:spacing w:before="0" w:after="0"/>
        <w:ind w:left="420" w:leftChars="0"/>
        <w:textAlignment w:val="auto"/>
      </w:pPr>
      <w:bookmarkStart w:id="9" w:name="_Toc10020"/>
      <w:bookmarkStart w:id="10" w:name="_Toc495570969"/>
      <w:bookmarkStart w:id="11" w:name="_Toc488691479"/>
      <w:bookmarkStart w:id="12" w:name="_Toc446427794"/>
      <w:bookmarkStart w:id="13" w:name="_Toc459377860"/>
      <w:r>
        <w:rPr>
          <w:rFonts w:hint="eastAsia"/>
          <w:lang w:val="en-US" w:eastAsia="zh-CN"/>
        </w:rPr>
        <w:t>1.</w:t>
      </w:r>
      <w:r>
        <w:t>磋商内容及要求</w:t>
      </w:r>
      <w:bookmarkEnd w:id="9"/>
      <w:bookmarkEnd w:id="10"/>
      <w:bookmarkEnd w:id="11"/>
      <w:bookmarkEnd w:id="12"/>
      <w:bookmarkEnd w:id="13"/>
    </w:p>
    <w:p w14:paraId="12B266DD">
      <w:pPr>
        <w:pStyle w:val="16"/>
        <w:pageBreakBefore w:val="0"/>
        <w:widowControl w:val="0"/>
        <w:kinsoku/>
        <w:wordWrap/>
        <w:overflowPunct/>
        <w:topLinePunct w:val="0"/>
        <w:autoSpaceDE/>
        <w:autoSpaceDN/>
        <w:bidi w:val="0"/>
        <w:adjustRightInd/>
        <w:spacing w:line="360" w:lineRule="auto"/>
        <w:ind w:firstLine="480" w:firstLineChars="200"/>
        <w:textAlignment w:val="auto"/>
        <w:rPr>
          <w:color w:val="000000"/>
          <w:sz w:val="24"/>
          <w:szCs w:val="28"/>
        </w:rPr>
      </w:pPr>
      <w:r>
        <w:rPr>
          <w:rFonts w:hint="eastAsia"/>
          <w:color w:val="000000"/>
          <w:sz w:val="24"/>
          <w:szCs w:val="28"/>
        </w:rPr>
        <w:t>本次采购依据采购单位的采购计划，仅适用于本竞争性磋商文件（以下简称“磋商文件”）中所叙述的项目。</w:t>
      </w:r>
    </w:p>
    <w:p w14:paraId="787FDA89">
      <w:pPr>
        <w:pStyle w:val="8"/>
        <w:pageBreakBefore w:val="0"/>
        <w:widowControl w:val="0"/>
        <w:numPr>
          <w:ilvl w:val="0"/>
          <w:numId w:val="0"/>
        </w:numPr>
        <w:kinsoku/>
        <w:wordWrap/>
        <w:overflowPunct/>
        <w:topLinePunct w:val="0"/>
        <w:autoSpaceDE/>
        <w:autoSpaceDN/>
        <w:bidi w:val="0"/>
        <w:adjustRightInd/>
        <w:spacing w:before="0" w:after="0"/>
        <w:ind w:left="420" w:leftChars="0"/>
        <w:textAlignment w:val="auto"/>
        <w:rPr>
          <w:rFonts w:hint="eastAsia"/>
          <w:lang w:val="en-US" w:eastAsia="zh-CN"/>
        </w:rPr>
      </w:pPr>
      <w:bookmarkStart w:id="14" w:name="_Toc488673614"/>
      <w:bookmarkStart w:id="15" w:name="_Toc26564"/>
      <w:r>
        <w:rPr>
          <w:rFonts w:hint="eastAsia"/>
          <w:lang w:val="en-US" w:eastAsia="zh-CN"/>
        </w:rPr>
        <w:t>2.采购方式、合格的磋商供应商</w:t>
      </w:r>
      <w:bookmarkEnd w:id="14"/>
      <w:bookmarkEnd w:id="15"/>
    </w:p>
    <w:p w14:paraId="43AB0DBD">
      <w:pPr>
        <w:pStyle w:val="16"/>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Times New Roman" w:eastAsia="宋体" w:cs="Times New Roman"/>
          <w:color w:val="000000"/>
          <w:sz w:val="24"/>
          <w:szCs w:val="28"/>
          <w:lang w:eastAsia="zh-CN"/>
        </w:rPr>
      </w:pPr>
      <w:r>
        <w:rPr>
          <w:rFonts w:hint="eastAsia" w:ascii="宋体" w:hAnsi="Times New Roman" w:eastAsia="宋体" w:cs="Times New Roman"/>
          <w:color w:val="000000"/>
          <w:sz w:val="24"/>
          <w:szCs w:val="28"/>
          <w:lang w:eastAsia="zh-CN"/>
        </w:rPr>
        <w:t>2.1</w:t>
      </w:r>
      <w:r>
        <w:rPr>
          <w:rFonts w:hint="eastAsia" w:cs="Times New Roman"/>
          <w:color w:val="000000"/>
          <w:sz w:val="24"/>
          <w:szCs w:val="28"/>
          <w:lang w:val="en-US" w:eastAsia="zh-CN"/>
        </w:rPr>
        <w:t xml:space="preserve"> </w:t>
      </w:r>
      <w:r>
        <w:rPr>
          <w:rFonts w:hint="eastAsia" w:ascii="宋体" w:hAnsi="Times New Roman" w:eastAsia="宋体" w:cs="Times New Roman"/>
          <w:color w:val="000000"/>
          <w:sz w:val="24"/>
          <w:szCs w:val="28"/>
          <w:lang w:eastAsia="zh-CN"/>
        </w:rPr>
        <w:t>本次采购采取竞争性磋商方式。</w:t>
      </w:r>
    </w:p>
    <w:p w14:paraId="1A05457A">
      <w:pPr>
        <w:pStyle w:val="16"/>
        <w:pageBreakBefore w:val="0"/>
        <w:widowControl w:val="0"/>
        <w:kinsoku/>
        <w:wordWrap/>
        <w:overflowPunct/>
        <w:topLinePunct w:val="0"/>
        <w:autoSpaceDE/>
        <w:autoSpaceDN/>
        <w:bidi w:val="0"/>
        <w:adjustRightInd/>
        <w:spacing w:line="360" w:lineRule="auto"/>
        <w:ind w:firstLine="480" w:firstLineChars="200"/>
        <w:textAlignment w:val="auto"/>
        <w:rPr>
          <w:rFonts w:hint="default" w:eastAsia="宋体"/>
          <w:lang w:val="en-US" w:eastAsia="zh-CN"/>
        </w:rPr>
      </w:pPr>
      <w:r>
        <w:rPr>
          <w:rFonts w:hint="eastAsia" w:ascii="宋体" w:hAnsi="Times New Roman" w:eastAsia="宋体" w:cs="Times New Roman"/>
          <w:color w:val="000000"/>
          <w:sz w:val="24"/>
          <w:szCs w:val="28"/>
          <w:lang w:eastAsia="zh-CN"/>
        </w:rPr>
        <w:t>2.2</w:t>
      </w:r>
      <w:r>
        <w:rPr>
          <w:rFonts w:hint="eastAsia" w:cs="Times New Roman"/>
          <w:color w:val="000000"/>
          <w:sz w:val="24"/>
          <w:szCs w:val="28"/>
          <w:lang w:val="en-US" w:eastAsia="zh-CN"/>
        </w:rPr>
        <w:t xml:space="preserve"> </w:t>
      </w:r>
      <w:r>
        <w:rPr>
          <w:rFonts w:hint="eastAsia" w:ascii="宋体" w:hAnsi="Times New Roman" w:eastAsia="宋体" w:cs="Times New Roman"/>
          <w:color w:val="000000"/>
          <w:sz w:val="24"/>
          <w:szCs w:val="28"/>
          <w:lang w:eastAsia="zh-CN"/>
        </w:rPr>
        <w:t>合格的投标人：详见第一部分投标人须知前附表“供应商资格条件”</w:t>
      </w:r>
      <w:r>
        <w:rPr>
          <w:rFonts w:hint="eastAsia" w:ascii="宋体" w:hAnsi="Times New Roman" w:eastAsia="宋体" w:cs="Times New Roman"/>
          <w:color w:val="000000"/>
          <w:sz w:val="24"/>
          <w:szCs w:val="28"/>
          <w:lang w:val="en-US" w:eastAsia="zh-CN"/>
        </w:rPr>
        <w:t xml:space="preserve">   </w:t>
      </w:r>
      <w:r>
        <w:rPr>
          <w:rFonts w:hint="eastAsia" w:ascii="宋体" w:cs="仿宋_GB2312"/>
          <w:color w:val="auto"/>
          <w:sz w:val="24"/>
          <w:highlight w:val="none"/>
          <w:lang w:val="en-US" w:eastAsia="zh-CN"/>
        </w:rPr>
        <w:t xml:space="preserve"> </w:t>
      </w:r>
    </w:p>
    <w:p w14:paraId="3D0D4E02">
      <w:pPr>
        <w:pStyle w:val="8"/>
        <w:pageBreakBefore w:val="0"/>
        <w:widowControl w:val="0"/>
        <w:numPr>
          <w:ilvl w:val="0"/>
          <w:numId w:val="0"/>
        </w:numPr>
        <w:kinsoku/>
        <w:wordWrap/>
        <w:overflowPunct/>
        <w:topLinePunct w:val="0"/>
        <w:autoSpaceDE/>
        <w:autoSpaceDN/>
        <w:bidi w:val="0"/>
        <w:adjustRightInd/>
        <w:spacing w:before="0" w:after="0"/>
        <w:ind w:left="420" w:leftChars="0"/>
        <w:textAlignment w:val="auto"/>
        <w:rPr>
          <w:rFonts w:hint="eastAsia"/>
          <w:lang w:val="en-US" w:eastAsia="zh-CN"/>
        </w:rPr>
      </w:pPr>
      <w:bookmarkStart w:id="16" w:name="_Toc10074"/>
      <w:bookmarkStart w:id="17" w:name="_Toc488673615"/>
      <w:r>
        <w:rPr>
          <w:rFonts w:hint="eastAsia"/>
          <w:lang w:val="en-US" w:eastAsia="zh-CN"/>
        </w:rPr>
        <w:t>3.磋商费用</w:t>
      </w:r>
      <w:bookmarkEnd w:id="16"/>
      <w:bookmarkEnd w:id="17"/>
    </w:p>
    <w:p w14:paraId="413B2F5D">
      <w:pPr>
        <w:pStyle w:val="16"/>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Times New Roman" w:eastAsia="宋体" w:cs="Times New Roman"/>
          <w:color w:val="000000"/>
          <w:sz w:val="24"/>
          <w:szCs w:val="28"/>
        </w:rPr>
      </w:pPr>
      <w:r>
        <w:rPr>
          <w:rFonts w:hint="eastAsia" w:ascii="宋体" w:hAnsi="Times New Roman" w:eastAsia="宋体" w:cs="Times New Roman"/>
          <w:color w:val="000000"/>
          <w:sz w:val="24"/>
          <w:szCs w:val="28"/>
          <w:lang w:eastAsia="zh-CN"/>
        </w:rPr>
        <w:t>本项目不收取任何费用</w:t>
      </w:r>
      <w:r>
        <w:rPr>
          <w:rFonts w:hint="eastAsia" w:ascii="宋体" w:hAnsi="Times New Roman" w:eastAsia="宋体" w:cs="Times New Roman"/>
          <w:color w:val="000000"/>
          <w:sz w:val="24"/>
          <w:szCs w:val="28"/>
        </w:rPr>
        <w:t>。</w:t>
      </w:r>
    </w:p>
    <w:p w14:paraId="6A9B932D">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18" w:name="_Toc12712"/>
      <w:r>
        <w:rPr>
          <w:rFonts w:hint="eastAsia"/>
          <w:b/>
          <w:color w:val="000000"/>
        </w:rPr>
        <w:t>磋商文件说明</w:t>
      </w:r>
      <w:bookmarkEnd w:id="18"/>
    </w:p>
    <w:p w14:paraId="56825933">
      <w:pPr>
        <w:pStyle w:val="8"/>
        <w:pageBreakBefore w:val="0"/>
        <w:widowControl w:val="0"/>
        <w:numPr>
          <w:ilvl w:val="0"/>
          <w:numId w:val="0"/>
        </w:numPr>
        <w:kinsoku/>
        <w:wordWrap/>
        <w:overflowPunct/>
        <w:topLinePunct w:val="0"/>
        <w:autoSpaceDE/>
        <w:autoSpaceDN/>
        <w:bidi w:val="0"/>
        <w:adjustRightInd/>
        <w:spacing w:before="0" w:after="0"/>
        <w:ind w:firstLine="482" w:firstLineChars="200"/>
        <w:jc w:val="both"/>
        <w:textAlignment w:val="auto"/>
        <w:rPr>
          <w:rFonts w:hint="eastAsia"/>
          <w:lang w:val="en-US" w:eastAsia="zh-CN"/>
        </w:rPr>
      </w:pPr>
      <w:bookmarkStart w:id="19" w:name="_Toc488673617"/>
      <w:bookmarkStart w:id="20" w:name="_Toc3897"/>
      <w:r>
        <w:rPr>
          <w:rFonts w:hint="eastAsia"/>
          <w:lang w:val="en-US" w:eastAsia="zh-CN"/>
        </w:rPr>
        <w:t>4.磋商文件的构成</w:t>
      </w:r>
      <w:bookmarkEnd w:id="19"/>
      <w:bookmarkEnd w:id="20"/>
    </w:p>
    <w:p w14:paraId="54763610">
      <w:pPr>
        <w:pStyle w:val="16"/>
        <w:pageBreakBefore w:val="0"/>
        <w:widowControl w:val="0"/>
        <w:numPr>
          <w:ilvl w:val="0"/>
          <w:numId w:val="0"/>
        </w:numPr>
        <w:kinsoku/>
        <w:wordWrap/>
        <w:overflowPunct/>
        <w:topLinePunct w:val="0"/>
        <w:autoSpaceDE/>
        <w:autoSpaceDN/>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4.1 </w:t>
      </w:r>
      <w:r>
        <w:rPr>
          <w:rFonts w:hint="eastAsia"/>
          <w:color w:val="000000"/>
          <w:sz w:val="24"/>
          <w:szCs w:val="28"/>
        </w:rPr>
        <w:t>磋商文件包括：</w:t>
      </w:r>
    </w:p>
    <w:p w14:paraId="7923EDE0">
      <w:pPr>
        <w:pStyle w:val="16"/>
        <w:pageBreakBefore w:val="0"/>
        <w:widowControl w:val="0"/>
        <w:numPr>
          <w:ilvl w:val="0"/>
          <w:numId w:val="0"/>
        </w:numPr>
        <w:kinsoku/>
        <w:wordWrap/>
        <w:overflowPunct/>
        <w:topLinePunct w:val="0"/>
        <w:autoSpaceDE/>
        <w:autoSpaceDN/>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1</w:t>
      </w:r>
      <w:r>
        <w:rPr>
          <w:rFonts w:hint="eastAsia" w:cs="Arial"/>
          <w:color w:val="000000"/>
          <w:sz w:val="24"/>
          <w:szCs w:val="24"/>
          <w:lang w:eastAsia="zh-CN"/>
        </w:rPr>
        <w:t>）</w:t>
      </w:r>
      <w:r>
        <w:rPr>
          <w:rFonts w:hint="eastAsia" w:cs="Arial"/>
          <w:color w:val="000000"/>
          <w:sz w:val="24"/>
          <w:szCs w:val="24"/>
        </w:rPr>
        <w:t>磋商邀请；</w:t>
      </w:r>
    </w:p>
    <w:p w14:paraId="0674B533">
      <w:pPr>
        <w:pStyle w:val="16"/>
        <w:pageBreakBefore w:val="0"/>
        <w:widowControl w:val="0"/>
        <w:numPr>
          <w:ilvl w:val="0"/>
          <w:numId w:val="0"/>
        </w:numPr>
        <w:kinsoku/>
        <w:wordWrap/>
        <w:overflowPunct/>
        <w:topLinePunct w:val="0"/>
        <w:autoSpaceDE/>
        <w:autoSpaceDN/>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2</w:t>
      </w:r>
      <w:r>
        <w:rPr>
          <w:rFonts w:hint="eastAsia" w:cs="Arial"/>
          <w:color w:val="000000"/>
          <w:sz w:val="24"/>
          <w:szCs w:val="24"/>
          <w:lang w:eastAsia="zh-CN"/>
        </w:rPr>
        <w:t>）</w:t>
      </w:r>
      <w:r>
        <w:rPr>
          <w:rFonts w:hint="eastAsia" w:cs="Arial"/>
          <w:color w:val="000000"/>
          <w:sz w:val="24"/>
          <w:szCs w:val="24"/>
        </w:rPr>
        <w:t>磋商供应商须知；</w:t>
      </w:r>
    </w:p>
    <w:p w14:paraId="497F7D7C">
      <w:pPr>
        <w:pStyle w:val="16"/>
        <w:pageBreakBefore w:val="0"/>
        <w:widowControl w:val="0"/>
        <w:numPr>
          <w:ilvl w:val="0"/>
          <w:numId w:val="0"/>
        </w:numPr>
        <w:kinsoku/>
        <w:wordWrap/>
        <w:overflowPunct/>
        <w:topLinePunct w:val="0"/>
        <w:autoSpaceDE/>
        <w:autoSpaceDN/>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3</w:t>
      </w:r>
      <w:r>
        <w:rPr>
          <w:rFonts w:hint="eastAsia" w:cs="Arial"/>
          <w:color w:val="000000"/>
          <w:sz w:val="24"/>
          <w:szCs w:val="24"/>
          <w:lang w:eastAsia="zh-CN"/>
        </w:rPr>
        <w:t>）</w:t>
      </w:r>
      <w:r>
        <w:rPr>
          <w:rFonts w:hint="eastAsia" w:cs="Arial"/>
          <w:color w:val="000000"/>
          <w:sz w:val="24"/>
          <w:szCs w:val="24"/>
        </w:rPr>
        <w:t>青海省政府采购合同文本样式；</w:t>
      </w:r>
    </w:p>
    <w:p w14:paraId="3FED05E2">
      <w:pPr>
        <w:pStyle w:val="16"/>
        <w:pageBreakBefore w:val="0"/>
        <w:widowControl w:val="0"/>
        <w:numPr>
          <w:ilvl w:val="0"/>
          <w:numId w:val="0"/>
        </w:numPr>
        <w:kinsoku/>
        <w:wordWrap/>
        <w:overflowPunct/>
        <w:topLinePunct w:val="0"/>
        <w:autoSpaceDE/>
        <w:autoSpaceDN/>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4</w:t>
      </w:r>
      <w:r>
        <w:rPr>
          <w:rFonts w:hint="eastAsia" w:cs="Arial"/>
          <w:color w:val="000000"/>
          <w:sz w:val="24"/>
          <w:szCs w:val="24"/>
          <w:lang w:eastAsia="zh-CN"/>
        </w:rPr>
        <w:t>）</w:t>
      </w:r>
      <w:r>
        <w:rPr>
          <w:rFonts w:hint="eastAsia" w:cs="Arial"/>
          <w:color w:val="000000"/>
          <w:sz w:val="24"/>
          <w:szCs w:val="24"/>
        </w:rPr>
        <w:t>磋商响应文件格式；</w:t>
      </w:r>
    </w:p>
    <w:p w14:paraId="0657ADCD">
      <w:pPr>
        <w:pStyle w:val="16"/>
        <w:pageBreakBefore w:val="0"/>
        <w:widowControl w:val="0"/>
        <w:numPr>
          <w:ilvl w:val="0"/>
          <w:numId w:val="0"/>
        </w:numPr>
        <w:kinsoku/>
        <w:wordWrap/>
        <w:overflowPunct/>
        <w:topLinePunct w:val="0"/>
        <w:autoSpaceDE/>
        <w:autoSpaceDN/>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5</w:t>
      </w:r>
      <w:r>
        <w:rPr>
          <w:rFonts w:hint="eastAsia" w:cs="Arial"/>
          <w:color w:val="000000"/>
          <w:sz w:val="24"/>
          <w:szCs w:val="24"/>
          <w:lang w:eastAsia="zh-CN"/>
        </w:rPr>
        <w:t>）</w:t>
      </w:r>
      <w:r>
        <w:rPr>
          <w:rFonts w:hint="eastAsia" w:cs="Arial"/>
          <w:color w:val="000000"/>
          <w:sz w:val="24"/>
          <w:szCs w:val="24"/>
        </w:rPr>
        <w:t>采购项目要求及技术参数；</w:t>
      </w:r>
    </w:p>
    <w:p w14:paraId="42F60C4B">
      <w:pPr>
        <w:pStyle w:val="16"/>
        <w:pageBreakBefore w:val="0"/>
        <w:widowControl w:val="0"/>
        <w:numPr>
          <w:ilvl w:val="0"/>
          <w:numId w:val="0"/>
        </w:numPr>
        <w:kinsoku/>
        <w:wordWrap/>
        <w:overflowPunct/>
        <w:topLinePunct w:val="0"/>
        <w:bidi w:val="0"/>
        <w:adjustRightInd/>
        <w:spacing w:line="360" w:lineRule="auto"/>
        <w:ind w:left="425" w:leftChars="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6</w:t>
      </w:r>
      <w:r>
        <w:rPr>
          <w:rFonts w:hint="eastAsia" w:cs="Arial"/>
          <w:color w:val="000000"/>
          <w:sz w:val="24"/>
          <w:szCs w:val="24"/>
          <w:lang w:eastAsia="zh-CN"/>
        </w:rPr>
        <w:t>）</w:t>
      </w:r>
      <w:r>
        <w:rPr>
          <w:rFonts w:hint="eastAsia" w:cs="Arial"/>
          <w:color w:val="000000"/>
          <w:sz w:val="24"/>
          <w:szCs w:val="24"/>
        </w:rPr>
        <w:t>采购过程中发生的澄清、变更和补充文件；</w:t>
      </w:r>
    </w:p>
    <w:p w14:paraId="7BF207C5">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4.2 </w:t>
      </w:r>
      <w:r>
        <w:rPr>
          <w:rFonts w:hint="eastAsia"/>
          <w:color w:val="000000"/>
          <w:sz w:val="24"/>
          <w:szCs w:val="28"/>
        </w:rPr>
        <w:t>磋商供应商应认真阅读磋商文件中列示的事项、格式、条款和要求等内容。如果磋商供应商未按磋商文件要求提交全部资料，或者对磋商文件未作出实质性响应的，根据相关法规要求，此类磋商将被拒绝（视为无效磋商）。</w:t>
      </w:r>
    </w:p>
    <w:p w14:paraId="4F2A6D00">
      <w:pPr>
        <w:pStyle w:val="8"/>
        <w:pageBreakBefore w:val="0"/>
        <w:widowControl w:val="0"/>
        <w:numPr>
          <w:ilvl w:val="0"/>
          <w:numId w:val="0"/>
        </w:numPr>
        <w:kinsoku/>
        <w:wordWrap/>
        <w:overflowPunct/>
        <w:topLinePunct w:val="0"/>
        <w:bidi w:val="0"/>
        <w:adjustRightInd/>
        <w:spacing w:before="0" w:after="0"/>
        <w:ind w:left="420" w:leftChars="0"/>
        <w:jc w:val="both"/>
        <w:textAlignment w:val="auto"/>
        <w:rPr>
          <w:rFonts w:hint="eastAsia"/>
          <w:lang w:val="en-US" w:eastAsia="zh-CN"/>
        </w:rPr>
      </w:pPr>
      <w:bookmarkStart w:id="21" w:name="_Toc488673618"/>
      <w:bookmarkStart w:id="22" w:name="_Toc14857"/>
      <w:r>
        <w:rPr>
          <w:rFonts w:hint="eastAsia"/>
          <w:lang w:val="en-US" w:eastAsia="zh-CN"/>
        </w:rPr>
        <w:t>5.磋商文件、磋商活动和成交结果的质疑</w:t>
      </w:r>
      <w:bookmarkEnd w:id="21"/>
      <w:bookmarkEnd w:id="22"/>
    </w:p>
    <w:p w14:paraId="34929AB7">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5.1 </w:t>
      </w:r>
      <w:r>
        <w:rPr>
          <w:rFonts w:hint="eastAsia"/>
          <w:color w:val="000000"/>
          <w:sz w:val="24"/>
          <w:szCs w:val="28"/>
        </w:rPr>
        <w:t>参加磋商的磋商供应商认为磋商文件、磋商活动和中标、成交结果使自己的权益受到损害的，可以在知道或者应知其权益受到损害之日起7个工作日内以书面形式（如信件、传真等）向采购单位或者</w:t>
      </w:r>
      <w:r>
        <w:rPr>
          <w:rFonts w:hint="eastAsia"/>
          <w:color w:val="000000"/>
          <w:sz w:val="24"/>
          <w:szCs w:val="28"/>
          <w:lang w:eastAsia="zh-CN"/>
        </w:rPr>
        <w:t>集中采购机构</w:t>
      </w:r>
      <w:r>
        <w:rPr>
          <w:rFonts w:hint="eastAsia"/>
          <w:color w:val="000000"/>
          <w:sz w:val="24"/>
          <w:szCs w:val="28"/>
        </w:rPr>
        <w:t>提出质疑，不接受匿名质疑。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w:t>
      </w:r>
      <w:r>
        <w:rPr>
          <w:rFonts w:hint="eastAsia"/>
          <w:color w:val="000000"/>
          <w:sz w:val="24"/>
          <w:szCs w:val="28"/>
          <w:lang w:eastAsia="zh-CN"/>
        </w:rPr>
        <w:t>集中采购机构</w:t>
      </w:r>
      <w:r>
        <w:rPr>
          <w:rFonts w:hint="eastAsia"/>
          <w:color w:val="000000"/>
          <w:sz w:val="24"/>
          <w:szCs w:val="28"/>
        </w:rPr>
        <w:t>在收到书面质疑函后7个工作日内作出答复。</w:t>
      </w:r>
    </w:p>
    <w:p w14:paraId="097B437B">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5.2 </w:t>
      </w:r>
      <w:r>
        <w:rPr>
          <w:rFonts w:hint="eastAsia"/>
          <w:color w:val="000000"/>
          <w:sz w:val="24"/>
          <w:szCs w:val="28"/>
        </w:rPr>
        <w:t>参与采购活动的磋商供应商对评审过程或者结果提出质疑的，采购人或</w:t>
      </w:r>
      <w:r>
        <w:rPr>
          <w:rFonts w:hint="eastAsia"/>
          <w:color w:val="000000"/>
          <w:sz w:val="24"/>
          <w:szCs w:val="28"/>
          <w:lang w:eastAsia="zh-CN"/>
        </w:rPr>
        <w:t>集中采购机构</w:t>
      </w:r>
      <w:r>
        <w:rPr>
          <w:rFonts w:hint="eastAsia"/>
          <w:color w:val="000000"/>
          <w:sz w:val="24"/>
          <w:szCs w:val="28"/>
        </w:rPr>
        <w:t>可以组织原评审委员会协助处理质疑事项，并依据评审委员会出具的意见进行答复。质疑事项处理完成后，采购人或</w:t>
      </w:r>
      <w:r>
        <w:rPr>
          <w:rFonts w:hint="eastAsia"/>
          <w:color w:val="000000"/>
          <w:sz w:val="24"/>
          <w:szCs w:val="28"/>
          <w:lang w:eastAsia="zh-CN"/>
        </w:rPr>
        <w:t>集中采购机构</w:t>
      </w:r>
      <w:r>
        <w:rPr>
          <w:rFonts w:hint="eastAsia"/>
          <w:color w:val="000000"/>
          <w:sz w:val="24"/>
          <w:szCs w:val="28"/>
        </w:rPr>
        <w:t>应按照规定填写《青海省政府采购磋商供应商质疑处理情况表》，并在15日内报同级政府采购监督管理部门备案。</w:t>
      </w:r>
    </w:p>
    <w:p w14:paraId="7FCD1B67">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5.3 </w:t>
      </w:r>
      <w:r>
        <w:rPr>
          <w:rFonts w:hint="eastAsia"/>
          <w:color w:val="000000"/>
          <w:sz w:val="24"/>
          <w:szCs w:val="28"/>
        </w:rPr>
        <w:t>质疑时效期间的计算</w:t>
      </w:r>
    </w:p>
    <w:p w14:paraId="1016DE20">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1</w:t>
      </w:r>
      <w:r>
        <w:rPr>
          <w:rFonts w:hint="eastAsia" w:cs="Arial"/>
          <w:color w:val="000000"/>
          <w:sz w:val="24"/>
          <w:szCs w:val="24"/>
          <w:lang w:eastAsia="zh-CN"/>
        </w:rPr>
        <w:t>）</w:t>
      </w:r>
      <w:r>
        <w:rPr>
          <w:rFonts w:hint="eastAsia" w:cs="Arial"/>
          <w:color w:val="000000"/>
          <w:sz w:val="24"/>
          <w:szCs w:val="24"/>
        </w:rPr>
        <w:t>对可以质疑的磋商文件提出质疑的，为收到磋商文件之日或磋商文件公告期限届满之日；</w:t>
      </w:r>
    </w:p>
    <w:p w14:paraId="060C29CC">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2</w:t>
      </w:r>
      <w:r>
        <w:rPr>
          <w:rFonts w:hint="eastAsia" w:cs="Arial"/>
          <w:color w:val="000000"/>
          <w:sz w:val="24"/>
          <w:szCs w:val="24"/>
          <w:lang w:eastAsia="zh-CN"/>
        </w:rPr>
        <w:t>）</w:t>
      </w:r>
      <w:r>
        <w:rPr>
          <w:rFonts w:hint="eastAsia" w:cs="Arial"/>
          <w:color w:val="000000"/>
          <w:sz w:val="24"/>
          <w:szCs w:val="24"/>
        </w:rPr>
        <w:t>对磋商过程提出质疑的，为磋商程序各环节结束之日；</w:t>
      </w:r>
    </w:p>
    <w:p w14:paraId="41EC0628">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3</w:t>
      </w:r>
      <w:r>
        <w:rPr>
          <w:rFonts w:hint="eastAsia" w:cs="Arial"/>
          <w:color w:val="000000"/>
          <w:sz w:val="24"/>
          <w:szCs w:val="24"/>
          <w:lang w:eastAsia="zh-CN"/>
        </w:rPr>
        <w:t>）</w:t>
      </w:r>
      <w:r>
        <w:rPr>
          <w:rFonts w:hint="eastAsia" w:cs="Arial"/>
          <w:color w:val="000000"/>
          <w:sz w:val="24"/>
          <w:szCs w:val="24"/>
        </w:rPr>
        <w:t>对成交结果提出质疑的，为成交结果公告期限届满之日。</w:t>
      </w:r>
    </w:p>
    <w:p w14:paraId="0D3F784F">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23" w:name="_Toc1086"/>
      <w:bookmarkStart w:id="24" w:name="_Toc488673619"/>
      <w:r>
        <w:rPr>
          <w:rFonts w:hint="eastAsia"/>
          <w:lang w:val="en-US" w:eastAsia="zh-CN"/>
        </w:rPr>
        <w:t>6.磋商文件的修改</w:t>
      </w:r>
      <w:bookmarkEnd w:id="23"/>
      <w:bookmarkEnd w:id="24"/>
    </w:p>
    <w:p w14:paraId="494947B3">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hint="eastAsia" w:eastAsia="宋体"/>
          <w:color w:val="000000"/>
          <w:sz w:val="24"/>
          <w:szCs w:val="28"/>
          <w:lang w:eastAsia="zh-CN"/>
        </w:rPr>
      </w:pPr>
      <w:r>
        <w:rPr>
          <w:rFonts w:hint="eastAsia"/>
          <w:color w:val="000000"/>
          <w:sz w:val="24"/>
          <w:szCs w:val="28"/>
          <w:lang w:val="en-US" w:eastAsia="zh-CN"/>
        </w:rPr>
        <w:t xml:space="preserve">6.1 </w:t>
      </w:r>
      <w:r>
        <w:rPr>
          <w:rFonts w:hint="eastAsia"/>
          <w:color w:val="000000"/>
          <w:sz w:val="24"/>
          <w:szCs w:val="28"/>
        </w:rPr>
        <w:t>在磋商截止期前，采购单位或</w:t>
      </w:r>
      <w:r>
        <w:rPr>
          <w:rFonts w:hint="eastAsia"/>
          <w:color w:val="000000"/>
          <w:sz w:val="24"/>
          <w:szCs w:val="28"/>
          <w:lang w:eastAsia="zh-CN"/>
        </w:rPr>
        <w:t>集中采购机构</w:t>
      </w:r>
      <w:r>
        <w:rPr>
          <w:rFonts w:hint="eastAsia"/>
          <w:color w:val="000000"/>
          <w:sz w:val="24"/>
          <w:szCs w:val="28"/>
        </w:rPr>
        <w:t>可对磋商文件进行必要的修改或者澄清</w:t>
      </w:r>
      <w:r>
        <w:rPr>
          <w:rFonts w:hint="eastAsia"/>
          <w:color w:val="000000"/>
          <w:sz w:val="24"/>
          <w:szCs w:val="28"/>
          <w:lang w:eastAsia="zh-CN"/>
        </w:rPr>
        <w:t>。</w:t>
      </w:r>
    </w:p>
    <w:p w14:paraId="73F4FA4D">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hint="eastAsia" w:eastAsia="宋体"/>
          <w:color w:val="000000"/>
          <w:sz w:val="24"/>
          <w:szCs w:val="28"/>
          <w:lang w:eastAsia="zh-CN"/>
        </w:rPr>
      </w:pPr>
      <w:r>
        <w:rPr>
          <w:rFonts w:hint="eastAsia"/>
          <w:color w:val="000000"/>
          <w:sz w:val="24"/>
          <w:szCs w:val="28"/>
          <w:lang w:val="en-US" w:eastAsia="zh-CN"/>
        </w:rPr>
        <w:t xml:space="preserve">6.2 </w:t>
      </w:r>
      <w:r>
        <w:rPr>
          <w:rFonts w:hint="eastAsia"/>
          <w:color w:val="000000"/>
          <w:sz w:val="24"/>
          <w:szCs w:val="28"/>
          <w:lang w:eastAsia="zh-CN"/>
        </w:rPr>
        <w:t>集中采购机构</w:t>
      </w:r>
      <w:r>
        <w:rPr>
          <w:rFonts w:hint="eastAsia"/>
          <w:color w:val="000000"/>
          <w:sz w:val="24"/>
          <w:szCs w:val="28"/>
        </w:rPr>
        <w:t>对已发出的磋商文件进行必要的澄清或者修改的，澄清或者修改的内容可能影响磋商响应文件编制的，在磋商文件要求提交磋商响应文件截止时间</w:t>
      </w:r>
      <w:r>
        <w:rPr>
          <w:color w:val="000000"/>
          <w:sz w:val="24"/>
          <w:szCs w:val="28"/>
        </w:rPr>
        <w:t>5</w:t>
      </w:r>
      <w:r>
        <w:rPr>
          <w:rFonts w:hint="eastAsia"/>
          <w:color w:val="000000"/>
          <w:sz w:val="24"/>
          <w:szCs w:val="28"/>
        </w:rPr>
        <w:t>日前，在青海政府采购网上发布公告。不足</w:t>
      </w:r>
      <w:r>
        <w:rPr>
          <w:color w:val="000000"/>
          <w:sz w:val="24"/>
          <w:szCs w:val="28"/>
        </w:rPr>
        <w:t>5</w:t>
      </w:r>
      <w:r>
        <w:rPr>
          <w:rFonts w:hint="eastAsia"/>
          <w:color w:val="000000"/>
          <w:sz w:val="24"/>
          <w:szCs w:val="28"/>
        </w:rPr>
        <w:t>日的，顺延提交磋商响应文件的截止时间。该澄清或者修改的内容为磋商文件的组成部分</w:t>
      </w:r>
      <w:r>
        <w:rPr>
          <w:rFonts w:hint="eastAsia"/>
          <w:color w:val="000000"/>
          <w:sz w:val="24"/>
          <w:szCs w:val="28"/>
          <w:lang w:eastAsia="zh-CN"/>
        </w:rPr>
        <w:t>。</w:t>
      </w:r>
    </w:p>
    <w:p w14:paraId="5E9818A1">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6.3 </w:t>
      </w:r>
      <w:r>
        <w:rPr>
          <w:rFonts w:hint="eastAsia"/>
          <w:color w:val="000000"/>
          <w:sz w:val="24"/>
          <w:szCs w:val="28"/>
        </w:rPr>
        <w:t>在磋商截止时间前，采购单位或</w:t>
      </w:r>
      <w:r>
        <w:rPr>
          <w:rFonts w:hint="eastAsia"/>
          <w:color w:val="000000"/>
          <w:sz w:val="24"/>
          <w:szCs w:val="28"/>
          <w:lang w:eastAsia="zh-CN"/>
        </w:rPr>
        <w:t>集中采购机构</w:t>
      </w:r>
      <w:r>
        <w:rPr>
          <w:rFonts w:hint="eastAsia"/>
          <w:color w:val="000000"/>
          <w:sz w:val="24"/>
          <w:szCs w:val="28"/>
        </w:rPr>
        <w:t>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14:paraId="63F01C09">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25" w:name="_Toc17952"/>
      <w:r>
        <w:rPr>
          <w:rFonts w:hint="eastAsia"/>
          <w:b/>
          <w:color w:val="000000"/>
        </w:rPr>
        <w:t>磋商响应文件的编写</w:t>
      </w:r>
      <w:bookmarkEnd w:id="25"/>
    </w:p>
    <w:p w14:paraId="1A96F74C">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26" w:name="_Toc23977"/>
      <w:bookmarkStart w:id="27" w:name="_Toc488673621"/>
      <w:r>
        <w:rPr>
          <w:rFonts w:hint="eastAsia"/>
          <w:lang w:val="en-US" w:eastAsia="zh-CN"/>
        </w:rPr>
        <w:t>7.磋商响应文件的语言及度量衡单位</w:t>
      </w:r>
      <w:bookmarkEnd w:id="26"/>
      <w:bookmarkEnd w:id="27"/>
    </w:p>
    <w:p w14:paraId="20834D0A">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7.1 </w:t>
      </w:r>
      <w:r>
        <w:rPr>
          <w:rFonts w:hint="eastAsia"/>
          <w:color w:val="000000"/>
          <w:sz w:val="24"/>
          <w:szCs w:val="28"/>
        </w:rPr>
        <w:t>磋商供应商提交的磋商响应文件以及磋商供应商与</w:t>
      </w:r>
      <w:r>
        <w:rPr>
          <w:rFonts w:hint="eastAsia"/>
          <w:color w:val="000000"/>
          <w:sz w:val="24"/>
          <w:szCs w:val="28"/>
          <w:lang w:eastAsia="zh-CN"/>
        </w:rPr>
        <w:t>集中采购机构</w:t>
      </w:r>
      <w:r>
        <w:rPr>
          <w:rFonts w:hint="eastAsia"/>
          <w:color w:val="000000"/>
          <w:sz w:val="24"/>
          <w:szCs w:val="28"/>
        </w:rPr>
        <w:t>就此磋商发生的所有来往函电均应使用简体中文；</w:t>
      </w:r>
    </w:p>
    <w:p w14:paraId="25A7CC95">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7.2 </w:t>
      </w:r>
      <w:r>
        <w:rPr>
          <w:rFonts w:hint="eastAsia"/>
          <w:color w:val="000000"/>
          <w:sz w:val="24"/>
          <w:szCs w:val="28"/>
        </w:rPr>
        <w:t>除磋商文件中另有规定外，磋商文件所使用的度量衡单位，均须采用国家法定计量单位；</w:t>
      </w:r>
    </w:p>
    <w:p w14:paraId="7D52409B">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7.3 </w:t>
      </w:r>
      <w:r>
        <w:rPr>
          <w:rFonts w:hint="eastAsia"/>
          <w:color w:val="000000"/>
          <w:sz w:val="24"/>
          <w:szCs w:val="28"/>
        </w:rPr>
        <w:t>附有外文资料的须翻译成中文，并加盖磋商供应商公章，如果翻译的中文资料与外文资料出现差异与矛盾时，以中文为准，其准确性由磋商供应商负责。</w:t>
      </w:r>
    </w:p>
    <w:p w14:paraId="6803A900">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28" w:name="_Toc488673622"/>
      <w:bookmarkStart w:id="29" w:name="_Toc880"/>
      <w:r>
        <w:rPr>
          <w:rFonts w:hint="eastAsia"/>
          <w:lang w:val="en-US" w:eastAsia="zh-CN"/>
        </w:rPr>
        <w:t>8.磋商报价及币种</w:t>
      </w:r>
      <w:bookmarkEnd w:id="28"/>
      <w:bookmarkEnd w:id="29"/>
    </w:p>
    <w:p w14:paraId="03CF906B">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ascii="宋体" w:hAnsi="Times New Roman" w:eastAsia="宋体" w:cs="Times New Roman"/>
          <w:color w:val="auto"/>
          <w:sz w:val="24"/>
          <w:szCs w:val="28"/>
        </w:rPr>
      </w:pPr>
      <w:r>
        <w:rPr>
          <w:rFonts w:hint="eastAsia"/>
          <w:color w:val="auto"/>
          <w:sz w:val="24"/>
          <w:szCs w:val="28"/>
          <w:lang w:val="en-US" w:eastAsia="zh-CN"/>
        </w:rPr>
        <w:t xml:space="preserve">8.1 </w:t>
      </w:r>
      <w:r>
        <w:rPr>
          <w:rFonts w:hint="eastAsia"/>
          <w:color w:val="auto"/>
          <w:sz w:val="24"/>
          <w:szCs w:val="28"/>
        </w:rPr>
        <w:t>磋商报价为磋商</w:t>
      </w:r>
      <w:r>
        <w:rPr>
          <w:rFonts w:hint="eastAsia" w:cs="宋体"/>
          <w:color w:val="auto"/>
          <w:sz w:val="24"/>
          <w:szCs w:val="28"/>
        </w:rPr>
        <w:t>总价</w:t>
      </w:r>
      <w:r>
        <w:rPr>
          <w:rFonts w:hint="eastAsia"/>
          <w:color w:val="auto"/>
          <w:sz w:val="24"/>
          <w:szCs w:val="28"/>
        </w:rPr>
        <w:t>。</w:t>
      </w:r>
      <w:r>
        <w:rPr>
          <w:rFonts w:hint="eastAsia" w:ascii="宋体" w:hAnsi="Times New Roman" w:eastAsia="宋体" w:cs="Times New Roman"/>
          <w:color w:val="auto"/>
          <w:sz w:val="24"/>
          <w:szCs w:val="28"/>
        </w:rPr>
        <w:t>磋商报价必须包括：</w:t>
      </w:r>
      <w:bookmarkStart w:id="30" w:name="OLE_LINK2"/>
      <w:r>
        <w:rPr>
          <w:rFonts w:hint="eastAsia" w:ascii="宋体" w:cs="宋体"/>
          <w:kern w:val="0"/>
          <w:sz w:val="24"/>
        </w:rPr>
        <w:t>、检验费、手续费、包装费、运输费、保险费、安装调试费、 税金及其他不可预见费等全部费用。</w:t>
      </w:r>
      <w:bookmarkEnd w:id="30"/>
      <w:r>
        <w:rPr>
          <w:rFonts w:hint="eastAsia" w:ascii="宋体" w:hAnsi="Times New Roman" w:eastAsia="宋体" w:cs="Times New Roman"/>
          <w:color w:val="auto"/>
          <w:sz w:val="24"/>
          <w:szCs w:val="28"/>
        </w:rPr>
        <w:t>供应商须按“报价一览表”格式填写投标总报价，最终报价不得出现两个或两个以上的报价方案。</w:t>
      </w:r>
    </w:p>
    <w:p w14:paraId="53DADD3A">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ascii="宋体" w:hAnsi="Times New Roman" w:eastAsia="宋体" w:cs="Times New Roman"/>
          <w:color w:val="auto"/>
          <w:sz w:val="24"/>
          <w:szCs w:val="28"/>
        </w:rPr>
      </w:pPr>
      <w:r>
        <w:rPr>
          <w:rFonts w:hint="eastAsia" w:cs="Times New Roman"/>
          <w:color w:val="auto"/>
          <w:sz w:val="24"/>
          <w:szCs w:val="28"/>
          <w:lang w:val="en-US" w:eastAsia="zh-CN"/>
        </w:rPr>
        <w:t xml:space="preserve">8.2 </w:t>
      </w:r>
      <w:r>
        <w:rPr>
          <w:rFonts w:hint="eastAsia" w:ascii="宋体" w:hAnsi="Times New Roman" w:eastAsia="宋体" w:cs="Times New Roman"/>
          <w:color w:val="auto"/>
          <w:sz w:val="24"/>
          <w:szCs w:val="28"/>
        </w:rPr>
        <w:t>磋商函中应注明磋商有效期。</w:t>
      </w:r>
    </w:p>
    <w:p w14:paraId="064EF664">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ascii="宋体" w:hAnsi="Times New Roman" w:eastAsia="宋体" w:cs="Times New Roman"/>
          <w:color w:val="auto"/>
          <w:sz w:val="24"/>
          <w:szCs w:val="28"/>
        </w:rPr>
      </w:pPr>
      <w:r>
        <w:rPr>
          <w:rFonts w:hint="eastAsia" w:cs="Times New Roman"/>
          <w:color w:val="auto"/>
          <w:sz w:val="24"/>
          <w:szCs w:val="28"/>
          <w:lang w:val="en-US" w:eastAsia="zh-CN"/>
        </w:rPr>
        <w:t xml:space="preserve">8.3 </w:t>
      </w:r>
      <w:r>
        <w:rPr>
          <w:rFonts w:hint="eastAsia" w:ascii="宋体" w:hAnsi="Times New Roman" w:eastAsia="宋体" w:cs="Times New Roman"/>
          <w:color w:val="auto"/>
          <w:sz w:val="24"/>
          <w:szCs w:val="28"/>
        </w:rPr>
        <w:t>磋商供应商应根据磋商文件规定的格式完整填写所有内容，并保证所提供的全部资料真实可靠，自愿承担相应责任；</w:t>
      </w:r>
    </w:p>
    <w:p w14:paraId="44263D2E">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8.4 </w:t>
      </w:r>
      <w:r>
        <w:rPr>
          <w:rFonts w:hint="eastAsia"/>
          <w:color w:val="000000"/>
          <w:sz w:val="24"/>
          <w:szCs w:val="28"/>
        </w:rPr>
        <w:t>磋商报价为闭口价，即成交后在合同有效期内价格不变；</w:t>
      </w:r>
    </w:p>
    <w:p w14:paraId="7AAA2590">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8.2 </w:t>
      </w:r>
      <w:r>
        <w:rPr>
          <w:rFonts w:hint="eastAsia"/>
          <w:color w:val="000000"/>
          <w:sz w:val="24"/>
          <w:szCs w:val="28"/>
        </w:rPr>
        <w:t>磋商币种为人民币。</w:t>
      </w:r>
    </w:p>
    <w:p w14:paraId="695DBB7D">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31" w:name="_Toc301"/>
      <w:bookmarkStart w:id="32" w:name="_Toc488673624"/>
      <w:r>
        <w:rPr>
          <w:rFonts w:hint="eastAsia"/>
          <w:lang w:val="en-US" w:eastAsia="zh-CN"/>
        </w:rPr>
        <w:t>9.磋商有效期</w:t>
      </w:r>
      <w:bookmarkEnd w:id="31"/>
      <w:bookmarkEnd w:id="32"/>
    </w:p>
    <w:p w14:paraId="51ADA2A8">
      <w:pPr>
        <w:pStyle w:val="16"/>
        <w:pageBreakBefore w:val="0"/>
        <w:widowControl w:val="0"/>
        <w:kinsoku/>
        <w:wordWrap/>
        <w:overflowPunct/>
        <w:topLinePunct w:val="0"/>
        <w:bidi w:val="0"/>
        <w:adjustRightInd/>
        <w:spacing w:line="360" w:lineRule="auto"/>
        <w:ind w:firstLine="480" w:firstLineChars="200"/>
        <w:jc w:val="both"/>
        <w:textAlignment w:val="auto"/>
        <w:rPr>
          <w:b/>
          <w:color w:val="000000"/>
          <w:sz w:val="24"/>
          <w:szCs w:val="28"/>
          <w:highlight w:val="yellow"/>
        </w:rPr>
      </w:pPr>
      <w:r>
        <w:rPr>
          <w:rFonts w:cs="Arial"/>
          <w:color w:val="000000"/>
          <w:sz w:val="24"/>
          <w:szCs w:val="24"/>
          <w:highlight w:val="none"/>
        </w:rPr>
        <w:t>本次磋商有效期为自</w:t>
      </w:r>
      <w:r>
        <w:rPr>
          <w:rFonts w:hint="eastAsia" w:cs="Arial"/>
          <w:color w:val="000000"/>
          <w:sz w:val="24"/>
          <w:szCs w:val="24"/>
          <w:highlight w:val="none"/>
        </w:rPr>
        <w:t>磋商</w:t>
      </w:r>
      <w:r>
        <w:rPr>
          <w:rFonts w:cs="Arial"/>
          <w:color w:val="000000"/>
          <w:sz w:val="24"/>
          <w:szCs w:val="24"/>
          <w:highlight w:val="none"/>
        </w:rPr>
        <w:t>之日起</w:t>
      </w:r>
      <w:r>
        <w:rPr>
          <w:rFonts w:hint="eastAsia" w:cs="Arial"/>
          <w:color w:val="000000"/>
          <w:sz w:val="24"/>
          <w:szCs w:val="24"/>
          <w:highlight w:val="none"/>
          <w:lang w:val="en-US" w:eastAsia="zh-CN"/>
        </w:rPr>
        <w:t>60</w:t>
      </w:r>
      <w:r>
        <w:rPr>
          <w:rFonts w:cs="Arial"/>
          <w:color w:val="000000"/>
          <w:sz w:val="24"/>
          <w:szCs w:val="24"/>
          <w:highlight w:val="none"/>
        </w:rPr>
        <w:t>个</w:t>
      </w:r>
      <w:r>
        <w:rPr>
          <w:rFonts w:hint="eastAsia" w:cs="Arial"/>
          <w:color w:val="000000"/>
          <w:sz w:val="24"/>
          <w:szCs w:val="24"/>
          <w:highlight w:val="none"/>
        </w:rPr>
        <w:t>日历</w:t>
      </w:r>
      <w:r>
        <w:rPr>
          <w:rFonts w:cs="Arial"/>
          <w:color w:val="000000"/>
          <w:sz w:val="24"/>
          <w:szCs w:val="24"/>
          <w:highlight w:val="none"/>
        </w:rPr>
        <w:t>日</w:t>
      </w:r>
      <w:r>
        <w:rPr>
          <w:rFonts w:hint="eastAsia" w:cs="Arial"/>
          <w:color w:val="000000"/>
          <w:sz w:val="24"/>
          <w:szCs w:val="24"/>
          <w:highlight w:val="none"/>
        </w:rPr>
        <w:t>。</w:t>
      </w:r>
    </w:p>
    <w:p w14:paraId="5A089B51">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33" w:name="_Toc488673625"/>
      <w:bookmarkStart w:id="34" w:name="_Toc24111"/>
      <w:r>
        <w:rPr>
          <w:rFonts w:hint="eastAsia"/>
          <w:lang w:val="en-US" w:eastAsia="zh-CN"/>
        </w:rPr>
        <w:t>10.磋商响应文件的构成</w:t>
      </w:r>
      <w:bookmarkEnd w:id="33"/>
      <w:bookmarkEnd w:id="34"/>
    </w:p>
    <w:p w14:paraId="54041B22">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10.1 </w:t>
      </w:r>
      <w:r>
        <w:rPr>
          <w:rFonts w:hint="eastAsia"/>
          <w:color w:val="000000"/>
          <w:sz w:val="24"/>
          <w:szCs w:val="28"/>
        </w:rPr>
        <w:t>磋商供应商应提交相关证明材料，作为其参加磋商和成交后有能力履行合同的证明。编写的磋商响应文件须包括以下内容（格式见磋商文件“第</w:t>
      </w:r>
      <w:r>
        <w:rPr>
          <w:rFonts w:hint="eastAsia"/>
          <w:color w:val="000000"/>
          <w:sz w:val="24"/>
          <w:szCs w:val="28"/>
          <w:lang w:eastAsia="zh-CN"/>
        </w:rPr>
        <w:t>四</w:t>
      </w:r>
      <w:r>
        <w:rPr>
          <w:rFonts w:hint="eastAsia"/>
          <w:color w:val="000000"/>
          <w:sz w:val="24"/>
          <w:szCs w:val="28"/>
        </w:rPr>
        <w:t>部分 磋商响应文件格式”）：</w:t>
      </w:r>
    </w:p>
    <w:p w14:paraId="050A6A6A">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（1）</w:t>
      </w:r>
      <w:r>
        <w:rPr>
          <w:rFonts w:hint="eastAsia" w:ascii="宋体" w:cs="宋体"/>
          <w:color w:val="000000"/>
          <w:kern w:val="0"/>
          <w:sz w:val="24"/>
        </w:rPr>
        <w:t>磋商</w:t>
      </w:r>
      <w:r>
        <w:rPr>
          <w:rFonts w:hint="eastAsia" w:ascii="宋体" w:cs="宋体"/>
          <w:color w:val="000000"/>
          <w:kern w:val="0"/>
          <w:sz w:val="24"/>
          <w:lang w:val="zh-CN"/>
        </w:rPr>
        <w:t>函</w:t>
      </w:r>
    </w:p>
    <w:p w14:paraId="2A9CB4C2">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（2）法定代表人证明书</w:t>
      </w:r>
    </w:p>
    <w:p w14:paraId="3C2D7717">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3</w:t>
      </w:r>
      <w:r>
        <w:rPr>
          <w:rFonts w:hint="eastAsia" w:ascii="宋体" w:cs="宋体"/>
          <w:color w:val="000000"/>
          <w:kern w:val="0"/>
          <w:sz w:val="24"/>
          <w:lang w:val="zh-CN"/>
        </w:rPr>
        <w:t>）法定代表人授权</w:t>
      </w:r>
    </w:p>
    <w:p w14:paraId="00FE3378">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4</w:t>
      </w:r>
      <w:r>
        <w:rPr>
          <w:rFonts w:hint="eastAsia" w:ascii="宋体" w:cs="宋体"/>
          <w:color w:val="000000"/>
          <w:kern w:val="0"/>
          <w:sz w:val="24"/>
          <w:lang w:val="zh-CN"/>
        </w:rPr>
        <w:t>）磋商供应商承诺书</w:t>
      </w:r>
    </w:p>
    <w:p w14:paraId="0CFD914E">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5</w:t>
      </w:r>
      <w:r>
        <w:rPr>
          <w:rFonts w:hint="eastAsia" w:ascii="宋体" w:cs="宋体"/>
          <w:color w:val="000000"/>
          <w:kern w:val="0"/>
          <w:sz w:val="24"/>
          <w:lang w:val="zh-CN"/>
        </w:rPr>
        <w:t>）供应商诚信承诺书</w:t>
      </w:r>
    </w:p>
    <w:p w14:paraId="01787CB9">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ascii="宋体" w:cs="宋体"/>
          <w:color w:val="000000"/>
          <w:kern w:val="0"/>
          <w:sz w:val="24"/>
          <w:lang w:val="zh-CN"/>
        </w:rPr>
      </w:pPr>
      <w:r>
        <w:rPr>
          <w:rFonts w:hint="eastAsia" w:ascii="宋体" w:cs="宋体"/>
          <w:color w:val="000000"/>
          <w:kern w:val="0"/>
          <w:sz w:val="24"/>
          <w:lang w:val="zh-CN"/>
        </w:rPr>
        <w:t>（6）资格证明材料</w:t>
      </w:r>
    </w:p>
    <w:p w14:paraId="3302829F">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（7）财务状况、缴纳税收和社会保障资金证明</w:t>
      </w:r>
    </w:p>
    <w:p w14:paraId="3050DED0">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（8）具备履行合同所必须的设备和专业技术能力证明</w:t>
      </w:r>
    </w:p>
    <w:p w14:paraId="72E9DED2">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（9）无重大违法记录声明</w:t>
      </w:r>
    </w:p>
    <w:p w14:paraId="5D36FDA2">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（10）评分对照表</w:t>
      </w:r>
    </w:p>
    <w:p w14:paraId="1C667457">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（11）竞争性磋商首次报价表</w:t>
      </w:r>
    </w:p>
    <w:p w14:paraId="6B08C0CB">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（12）分项报价表</w:t>
      </w:r>
    </w:p>
    <w:p w14:paraId="2E1328D2">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（13）技术规格响应表</w:t>
      </w:r>
    </w:p>
    <w:p w14:paraId="4BDF6D1F">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（14）磋商产品相关资料</w:t>
      </w:r>
    </w:p>
    <w:p w14:paraId="26621568">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（15）磋商供应商的类似业绩证明材料</w:t>
      </w:r>
    </w:p>
    <w:p w14:paraId="47E9B04D">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en-US" w:eastAsia="zh-CN"/>
        </w:rPr>
      </w:pPr>
      <w:r>
        <w:rPr>
          <w:rFonts w:hint="eastAsia" w:ascii="宋体" w:cs="宋体"/>
          <w:color w:val="000000"/>
          <w:kern w:val="0"/>
          <w:sz w:val="24"/>
          <w:lang w:val="zh-CN"/>
        </w:rPr>
        <w:t>（16）享受政府采购政策优惠的证明</w:t>
      </w:r>
    </w:p>
    <w:p w14:paraId="36714195">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（17）销售及服务相关内容</w:t>
      </w:r>
    </w:p>
    <w:p w14:paraId="07CBA1E4">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zh-CN"/>
        </w:rPr>
        <w:t>（1</w:t>
      </w:r>
      <w:r>
        <w:rPr>
          <w:rFonts w:hint="eastAsia" w:ascii="宋体" w:cs="宋体"/>
          <w:color w:val="000000"/>
          <w:kern w:val="0"/>
          <w:sz w:val="24"/>
          <w:lang w:val="en-US" w:eastAsia="zh-CN"/>
        </w:rPr>
        <w:t>8</w:t>
      </w:r>
      <w:r>
        <w:rPr>
          <w:rFonts w:hint="eastAsia" w:ascii="宋体" w:cs="宋体"/>
          <w:color w:val="000000"/>
          <w:kern w:val="0"/>
          <w:sz w:val="24"/>
          <w:lang w:val="zh-CN"/>
        </w:rPr>
        <w:t>）磋商供应商认为在其他方面有必要说明的事项</w:t>
      </w:r>
    </w:p>
    <w:p w14:paraId="4B8EDAA6">
      <w:pPr>
        <w:pageBreakBefore w:val="0"/>
        <w:widowControl w:val="0"/>
        <w:kinsoku/>
        <w:wordWrap/>
        <w:overflowPunct/>
        <w:topLinePunct w:val="0"/>
        <w:autoSpaceDE w:val="0"/>
        <w:autoSpaceDN w:val="0"/>
        <w:bidi w:val="0"/>
        <w:adjustRightInd/>
        <w:spacing w:line="360" w:lineRule="auto"/>
        <w:ind w:firstLine="240" w:firstLineChars="100"/>
        <w:jc w:val="both"/>
        <w:textAlignment w:val="auto"/>
        <w:rPr>
          <w:rFonts w:hint="eastAsia" w:ascii="宋体" w:cs="宋体"/>
          <w:color w:val="000000"/>
          <w:kern w:val="0"/>
          <w:sz w:val="24"/>
          <w:lang w:val="zh-CN"/>
        </w:rPr>
      </w:pPr>
      <w:r>
        <w:rPr>
          <w:rFonts w:hint="eastAsia" w:ascii="宋体" w:cs="宋体"/>
          <w:color w:val="000000"/>
          <w:kern w:val="0"/>
          <w:sz w:val="24"/>
          <w:lang w:val="en-US" w:eastAsia="zh-CN"/>
        </w:rPr>
        <w:t>（19）</w:t>
      </w:r>
      <w:r>
        <w:rPr>
          <w:rFonts w:hint="eastAsia" w:ascii="宋体" w:cs="宋体"/>
          <w:color w:val="000000"/>
          <w:kern w:val="0"/>
          <w:sz w:val="24"/>
          <w:lang w:val="zh-CN" w:eastAsia="zh-CN"/>
        </w:rPr>
        <w:t>磋商最终报价表（单独提交）</w:t>
      </w:r>
    </w:p>
    <w:p w14:paraId="6D14B77D">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rPr>
        <w:t>注：磋商供应商须按上述内容、顺序和格式编制磋商响应文件，并按要求编制目录、页码，并保证所提供的全部资料真实可信，自愿承担相应责任。</w:t>
      </w:r>
    </w:p>
    <w:p w14:paraId="37A0C0CF">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35" w:name="_Toc488673626"/>
      <w:bookmarkStart w:id="36" w:name="_Toc6699"/>
      <w:r>
        <w:rPr>
          <w:rFonts w:hint="eastAsia"/>
          <w:lang w:val="en-US" w:eastAsia="zh-CN"/>
        </w:rPr>
        <w:t>11.磋商响应文件的编制要求</w:t>
      </w:r>
      <w:bookmarkEnd w:id="35"/>
      <w:bookmarkEnd w:id="36"/>
    </w:p>
    <w:p w14:paraId="384CBE8F">
      <w:pPr>
        <w:pageBreakBefore w:val="0"/>
        <w:widowControl w:val="0"/>
        <w:kinsoku/>
        <w:wordWrap/>
        <w:overflowPunct/>
        <w:topLinePunct w:val="0"/>
        <w:bidi w:val="0"/>
        <w:adjustRightInd/>
        <w:spacing w:line="400" w:lineRule="exact"/>
        <w:ind w:firstLine="480" w:firstLineChars="200"/>
        <w:jc w:val="both"/>
        <w:textAlignment w:val="auto"/>
        <w:rPr>
          <w:rFonts w:ascii="宋体" w:hAnsi="Cambria" w:cs="宋体"/>
          <w:kern w:val="0"/>
          <w:sz w:val="24"/>
          <w:szCs w:val="24"/>
          <w:lang w:val="zh-CN"/>
        </w:rPr>
      </w:pPr>
      <w:r>
        <w:rPr>
          <w:rFonts w:hint="eastAsia" w:ascii="宋体" w:hAnsi="Cambria" w:cs="宋体"/>
          <w:kern w:val="0"/>
          <w:sz w:val="24"/>
          <w:szCs w:val="24"/>
          <w:lang w:val="en-US" w:eastAsia="zh-CN"/>
        </w:rPr>
        <w:t xml:space="preserve">11.1 </w:t>
      </w:r>
      <w:r>
        <w:rPr>
          <w:rFonts w:hint="eastAsia" w:ascii="宋体" w:hAnsi="Cambria" w:cs="宋体"/>
          <w:kern w:val="0"/>
          <w:sz w:val="24"/>
          <w:szCs w:val="24"/>
          <w:lang w:val="zh-CN"/>
        </w:rPr>
        <w:t>投标人应按照竞争性磋商文件所提供的文件格式，分别填写竞争性磋商文件第四部分的内容，应分别注明所提供货物的名称、技术配置及参数、数量和价格等内容，并由法定代表人或委托代理人按要求签字、加盖公章。</w:t>
      </w:r>
    </w:p>
    <w:p w14:paraId="7B69C403">
      <w:pPr>
        <w:pageBreakBefore w:val="0"/>
        <w:widowControl w:val="0"/>
        <w:kinsoku/>
        <w:wordWrap/>
        <w:overflowPunct/>
        <w:topLinePunct w:val="0"/>
        <w:bidi w:val="0"/>
        <w:adjustRightInd/>
        <w:spacing w:line="400" w:lineRule="exact"/>
        <w:ind w:firstLine="566" w:firstLineChars="235"/>
        <w:jc w:val="both"/>
        <w:textAlignment w:val="auto"/>
        <w:rPr>
          <w:rFonts w:hint="eastAsia" w:ascii="宋体" w:hAnsi="Cambria" w:cs="宋体"/>
          <w:b/>
          <w:kern w:val="0"/>
          <w:sz w:val="24"/>
          <w:szCs w:val="24"/>
          <w:lang w:val="zh-CN"/>
        </w:rPr>
      </w:pPr>
      <w:r>
        <w:rPr>
          <w:rFonts w:ascii="宋体" w:hAnsi="Cambria" w:cs="宋体"/>
          <w:b/>
          <w:kern w:val="0"/>
          <w:sz w:val="24"/>
          <w:szCs w:val="24"/>
          <w:lang w:val="zh-CN"/>
        </w:rPr>
        <w:t>1</w:t>
      </w:r>
      <w:r>
        <w:rPr>
          <w:rFonts w:hint="eastAsia" w:ascii="宋体" w:hAnsi="Cambria" w:cs="宋体"/>
          <w:b/>
          <w:kern w:val="0"/>
          <w:sz w:val="24"/>
          <w:szCs w:val="24"/>
        </w:rPr>
        <w:t>1</w:t>
      </w:r>
      <w:r>
        <w:rPr>
          <w:rFonts w:ascii="宋体" w:hAnsi="Cambria" w:cs="宋体"/>
          <w:b/>
          <w:kern w:val="0"/>
          <w:sz w:val="24"/>
          <w:szCs w:val="24"/>
          <w:lang w:val="zh-CN"/>
        </w:rPr>
        <w:t>.2</w:t>
      </w:r>
      <w:r>
        <w:rPr>
          <w:rFonts w:hint="eastAsia" w:ascii="宋体" w:hAnsi="Cambria" w:cs="宋体"/>
          <w:b/>
          <w:kern w:val="0"/>
          <w:sz w:val="24"/>
          <w:szCs w:val="24"/>
          <w:lang w:val="en-US" w:eastAsia="zh-CN"/>
        </w:rPr>
        <w:t xml:space="preserve"> </w:t>
      </w:r>
      <w:r>
        <w:rPr>
          <w:rFonts w:hint="eastAsia" w:ascii="宋体" w:hAnsi="Cambria" w:cs="宋体"/>
          <w:b/>
          <w:kern w:val="0"/>
          <w:sz w:val="24"/>
          <w:szCs w:val="24"/>
          <w:lang w:val="zh-CN"/>
        </w:rPr>
        <w:t>投标人应按竞争性磋商文件要求准备电子磋商响应文件</w:t>
      </w:r>
      <w:r>
        <w:rPr>
          <w:rFonts w:hint="eastAsia" w:ascii="宋体" w:hAnsi="Cambria" w:cs="宋体"/>
          <w:b/>
          <w:kern w:val="0"/>
          <w:sz w:val="24"/>
          <w:szCs w:val="24"/>
        </w:rPr>
        <w:t>,</w:t>
      </w:r>
      <w:r>
        <w:rPr>
          <w:rFonts w:hint="eastAsia" w:ascii="宋体" w:hAnsi="Cambria" w:cs="宋体"/>
          <w:b/>
          <w:kern w:val="0"/>
          <w:sz w:val="24"/>
          <w:szCs w:val="24"/>
          <w:lang w:val="zh-CN"/>
        </w:rPr>
        <w:t>务必在开标截止前上传至电子开评标系统；因供应商原因解密不成功的视为无效投标。加密电子投标文件的制作详情请咨询政采云，咨询电话：400-881-7190。</w:t>
      </w:r>
    </w:p>
    <w:p w14:paraId="4C56327A">
      <w:pPr>
        <w:pageBreakBefore w:val="0"/>
        <w:widowControl w:val="0"/>
        <w:kinsoku/>
        <w:wordWrap/>
        <w:overflowPunct/>
        <w:topLinePunct w:val="0"/>
        <w:bidi w:val="0"/>
        <w:adjustRightInd/>
        <w:spacing w:line="400" w:lineRule="exact"/>
        <w:ind w:firstLine="564" w:firstLineChars="235"/>
        <w:jc w:val="both"/>
        <w:textAlignment w:val="auto"/>
        <w:rPr>
          <w:rFonts w:hint="eastAsia"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1</w:t>
      </w:r>
      <w:r>
        <w:rPr>
          <w:rFonts w:ascii="宋体" w:hAnsi="Cambria" w:cs="宋体"/>
          <w:kern w:val="0"/>
          <w:sz w:val="24"/>
          <w:szCs w:val="24"/>
          <w:lang w:val="zh-CN"/>
        </w:rPr>
        <w:t>.</w:t>
      </w:r>
      <w:r>
        <w:rPr>
          <w:rFonts w:hint="eastAsia" w:ascii="宋体" w:hAnsi="Cambria" w:cs="宋体"/>
          <w:kern w:val="0"/>
          <w:sz w:val="24"/>
          <w:szCs w:val="24"/>
        </w:rPr>
        <w:t>3</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磋商</w:t>
      </w:r>
      <w:r>
        <w:rPr>
          <w:rFonts w:ascii="宋体" w:hAnsi="Cambria" w:cs="宋体"/>
          <w:kern w:val="0"/>
          <w:sz w:val="24"/>
          <w:szCs w:val="24"/>
          <w:lang w:val="zh-CN"/>
        </w:rPr>
        <w:t>响应</w:t>
      </w:r>
      <w:r>
        <w:rPr>
          <w:rFonts w:hint="eastAsia" w:ascii="宋体" w:hAnsi="Cambria" w:cs="宋体"/>
          <w:kern w:val="0"/>
          <w:sz w:val="24"/>
          <w:szCs w:val="24"/>
          <w:lang w:val="zh-CN"/>
        </w:rPr>
        <w:t>文件中不得行间插字、涂改或增删，如有修改错漏处，须由投标企业法人或其委托代理人签字或盖个人印鉴。</w:t>
      </w:r>
    </w:p>
    <w:p w14:paraId="5E03F492">
      <w:pPr>
        <w:pStyle w:val="32"/>
        <w:pageBreakBefore w:val="0"/>
        <w:widowControl w:val="0"/>
        <w:kinsoku/>
        <w:wordWrap/>
        <w:overflowPunct/>
        <w:topLinePunct w:val="0"/>
        <w:bidi w:val="0"/>
        <w:adjustRightInd/>
        <w:jc w:val="both"/>
        <w:textAlignment w:val="auto"/>
        <w:rPr>
          <w:lang w:val="zh-CN"/>
        </w:rPr>
      </w:pPr>
    </w:p>
    <w:p w14:paraId="601C134D">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37" w:name="_Toc11296"/>
      <w:r>
        <w:rPr>
          <w:rFonts w:hint="eastAsia"/>
          <w:b/>
          <w:color w:val="000000"/>
        </w:rPr>
        <w:t>磋商响应文件的递交</w:t>
      </w:r>
      <w:bookmarkEnd w:id="37"/>
    </w:p>
    <w:p w14:paraId="4D02E36B">
      <w:pPr>
        <w:pageBreakBefore w:val="0"/>
        <w:widowControl w:val="0"/>
        <w:kinsoku/>
        <w:wordWrap/>
        <w:overflowPunct/>
        <w:topLinePunct w:val="0"/>
        <w:bidi w:val="0"/>
        <w:adjustRightInd/>
        <w:spacing w:line="400" w:lineRule="exact"/>
        <w:ind w:firstLine="566" w:firstLineChars="235"/>
        <w:jc w:val="both"/>
        <w:textAlignment w:val="auto"/>
        <w:rPr>
          <w:rFonts w:ascii="宋体" w:hAnsi="宋体"/>
          <w:b/>
          <w:sz w:val="24"/>
          <w:szCs w:val="24"/>
          <w:lang w:val="zh-CN"/>
        </w:rPr>
      </w:pPr>
      <w:r>
        <w:rPr>
          <w:rFonts w:ascii="宋体" w:hAnsi="宋体"/>
          <w:b/>
          <w:sz w:val="24"/>
          <w:szCs w:val="24"/>
          <w:lang w:val="zh-CN"/>
        </w:rPr>
        <w:t>1</w:t>
      </w:r>
      <w:r>
        <w:rPr>
          <w:rFonts w:hint="eastAsia" w:ascii="宋体" w:hAnsi="宋体"/>
          <w:b/>
          <w:sz w:val="24"/>
          <w:szCs w:val="24"/>
        </w:rPr>
        <w:t>2</w:t>
      </w:r>
      <w:r>
        <w:rPr>
          <w:rFonts w:ascii="宋体" w:hAnsi="宋体"/>
          <w:b/>
          <w:sz w:val="24"/>
          <w:szCs w:val="24"/>
          <w:lang w:val="zh-CN"/>
        </w:rPr>
        <w:t>.</w:t>
      </w:r>
      <w:r>
        <w:rPr>
          <w:rFonts w:hint="eastAsia"/>
          <w:b/>
          <w:sz w:val="24"/>
          <w:szCs w:val="24"/>
          <w:lang w:val="zh-CN"/>
        </w:rPr>
        <w:t>磋商响应</w:t>
      </w:r>
      <w:r>
        <w:rPr>
          <w:rFonts w:hint="eastAsia" w:ascii="宋体" w:hAnsi="宋体"/>
          <w:b/>
          <w:sz w:val="24"/>
          <w:szCs w:val="24"/>
          <w:lang w:val="zh-CN"/>
        </w:rPr>
        <w:t>文件的标记</w:t>
      </w:r>
    </w:p>
    <w:p w14:paraId="53488CAD">
      <w:pPr>
        <w:pageBreakBefore w:val="0"/>
        <w:widowControl w:val="0"/>
        <w:kinsoku/>
        <w:wordWrap/>
        <w:overflowPunct/>
        <w:topLinePunct w:val="0"/>
        <w:bidi w:val="0"/>
        <w:adjustRightInd/>
        <w:spacing w:line="400" w:lineRule="exact"/>
        <w:ind w:firstLine="564" w:firstLineChars="235"/>
        <w:jc w:val="both"/>
        <w:textAlignment w:val="auto"/>
        <w:rPr>
          <w:rFonts w:hint="eastAsia" w:ascii="宋体" w:hAnsi="宋体"/>
          <w:b/>
          <w:sz w:val="24"/>
          <w:szCs w:val="24"/>
          <w:lang w:val="zh-CN"/>
        </w:rPr>
      </w:pPr>
      <w:r>
        <w:rPr>
          <w:rFonts w:hint="eastAsia" w:ascii="宋体" w:hAnsi="Cambria" w:cs="宋体"/>
          <w:kern w:val="0"/>
          <w:sz w:val="24"/>
          <w:szCs w:val="24"/>
          <w:lang w:val="zh-CN"/>
        </w:rPr>
        <w:t>加密电子投标文件需供应商线上填写“最终报价表”。</w:t>
      </w:r>
      <w:bookmarkStart w:id="38" w:name="_Toc428180554"/>
    </w:p>
    <w:p w14:paraId="149D125E">
      <w:pPr>
        <w:pageBreakBefore w:val="0"/>
        <w:widowControl w:val="0"/>
        <w:kinsoku/>
        <w:wordWrap/>
        <w:overflowPunct/>
        <w:topLinePunct w:val="0"/>
        <w:bidi w:val="0"/>
        <w:adjustRightInd/>
        <w:spacing w:line="400" w:lineRule="exact"/>
        <w:ind w:firstLine="566" w:firstLineChars="235"/>
        <w:jc w:val="both"/>
        <w:textAlignment w:val="auto"/>
        <w:rPr>
          <w:rFonts w:ascii="宋体" w:hAnsi="宋体"/>
          <w:b/>
          <w:sz w:val="24"/>
          <w:szCs w:val="24"/>
          <w:lang w:val="zh-CN"/>
        </w:rPr>
      </w:pPr>
      <w:r>
        <w:rPr>
          <w:rFonts w:ascii="宋体" w:hAnsi="宋体"/>
          <w:b/>
          <w:sz w:val="24"/>
          <w:szCs w:val="24"/>
          <w:lang w:val="zh-CN"/>
        </w:rPr>
        <w:t>1</w:t>
      </w:r>
      <w:r>
        <w:rPr>
          <w:rFonts w:hint="eastAsia" w:ascii="宋体" w:hAnsi="宋体"/>
          <w:b/>
          <w:sz w:val="24"/>
          <w:szCs w:val="24"/>
        </w:rPr>
        <w:t>3</w:t>
      </w:r>
      <w:r>
        <w:rPr>
          <w:rFonts w:ascii="宋体" w:hAnsi="宋体"/>
          <w:b/>
          <w:sz w:val="24"/>
          <w:szCs w:val="24"/>
          <w:lang w:val="zh-CN"/>
        </w:rPr>
        <w:t>.</w:t>
      </w:r>
      <w:r>
        <w:rPr>
          <w:rFonts w:hint="eastAsia" w:ascii="宋体" w:hAnsi="宋体"/>
          <w:b/>
          <w:sz w:val="24"/>
          <w:szCs w:val="24"/>
          <w:lang w:val="zh-CN"/>
        </w:rPr>
        <w:t>递送磋商响应文件的地点、截止日期</w:t>
      </w:r>
      <w:bookmarkEnd w:id="38"/>
    </w:p>
    <w:p w14:paraId="58A98D87">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3</w:t>
      </w:r>
      <w:r>
        <w:rPr>
          <w:rFonts w:ascii="宋体" w:hAnsi="Cambria" w:cs="宋体"/>
          <w:kern w:val="0"/>
          <w:sz w:val="24"/>
          <w:szCs w:val="24"/>
          <w:lang w:val="zh-CN"/>
        </w:rPr>
        <w:t>.1</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所有磋商响应文件都必须按竞争性磋商文件规定的投标截止时间之前的要求上传，并在解密时间段内进行解密。</w:t>
      </w:r>
    </w:p>
    <w:p w14:paraId="07B7FD1F">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3</w:t>
      </w:r>
      <w:r>
        <w:rPr>
          <w:rFonts w:ascii="宋体" w:hAnsi="Cambria" w:cs="宋体"/>
          <w:kern w:val="0"/>
          <w:sz w:val="24"/>
          <w:szCs w:val="24"/>
          <w:lang w:val="zh-CN"/>
        </w:rPr>
        <w:t>.</w:t>
      </w:r>
      <w:r>
        <w:rPr>
          <w:rFonts w:hint="eastAsia" w:ascii="宋体" w:hAnsi="Cambria" w:cs="宋体"/>
          <w:kern w:val="0"/>
          <w:sz w:val="24"/>
          <w:szCs w:val="24"/>
          <w:lang w:val="zh-CN"/>
        </w:rPr>
        <w:t>2</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采购人和集中采购机构可以按照第</w:t>
      </w:r>
      <w:r>
        <w:rPr>
          <w:rFonts w:ascii="宋体" w:hAnsi="Cambria" w:cs="宋体"/>
          <w:kern w:val="0"/>
          <w:sz w:val="24"/>
          <w:szCs w:val="24"/>
          <w:lang w:val="zh-CN"/>
        </w:rPr>
        <w:t>6</w:t>
      </w:r>
      <w:r>
        <w:rPr>
          <w:rFonts w:hint="eastAsia" w:ascii="宋体" w:hAnsi="Cambria" w:cs="宋体"/>
          <w:kern w:val="0"/>
          <w:sz w:val="24"/>
          <w:szCs w:val="24"/>
          <w:lang w:val="zh-CN"/>
        </w:rPr>
        <w:t>条规定，通过修改竞争性磋商文件自行决定酌情延长投标截止期，在此情况下，采购人、集中采购机构和投标人受投标截止时间制约的所有权利、义务均延长至新的截止日期。</w:t>
      </w:r>
    </w:p>
    <w:p w14:paraId="60047DC1">
      <w:pPr>
        <w:pageBreakBefore w:val="0"/>
        <w:widowControl w:val="0"/>
        <w:kinsoku/>
        <w:wordWrap/>
        <w:overflowPunct/>
        <w:topLinePunct w:val="0"/>
        <w:bidi w:val="0"/>
        <w:adjustRightInd/>
        <w:spacing w:line="400" w:lineRule="exact"/>
        <w:ind w:firstLine="566" w:firstLineChars="235"/>
        <w:jc w:val="both"/>
        <w:textAlignment w:val="auto"/>
        <w:rPr>
          <w:rFonts w:ascii="宋体" w:hAnsi="宋体"/>
          <w:b/>
          <w:sz w:val="24"/>
          <w:szCs w:val="24"/>
          <w:lang w:val="zh-CN"/>
        </w:rPr>
      </w:pPr>
      <w:bookmarkStart w:id="39" w:name="_Toc428180555"/>
      <w:r>
        <w:rPr>
          <w:rFonts w:ascii="宋体" w:hAnsi="宋体"/>
          <w:b/>
          <w:sz w:val="24"/>
          <w:szCs w:val="24"/>
          <w:lang w:val="zh-CN"/>
        </w:rPr>
        <w:t>1</w:t>
      </w:r>
      <w:r>
        <w:rPr>
          <w:rFonts w:hint="eastAsia" w:ascii="宋体" w:hAnsi="宋体"/>
          <w:b/>
          <w:sz w:val="24"/>
          <w:szCs w:val="24"/>
        </w:rPr>
        <w:t>4</w:t>
      </w:r>
      <w:r>
        <w:rPr>
          <w:rFonts w:hint="eastAsia" w:ascii="宋体" w:hAnsi="宋体"/>
          <w:b/>
          <w:sz w:val="24"/>
          <w:szCs w:val="24"/>
          <w:lang w:val="en-US" w:eastAsia="zh-CN"/>
        </w:rPr>
        <w:t>.</w:t>
      </w:r>
      <w:r>
        <w:rPr>
          <w:rFonts w:hint="eastAsia" w:ascii="宋体" w:hAnsi="宋体"/>
          <w:b/>
          <w:sz w:val="24"/>
          <w:szCs w:val="24"/>
          <w:lang w:val="zh-CN"/>
        </w:rPr>
        <w:t>磋商响应文件的撤回和修改</w:t>
      </w:r>
      <w:bookmarkEnd w:id="39"/>
    </w:p>
    <w:p w14:paraId="6188805D">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hint="eastAsia" w:ascii="宋体" w:hAnsi="Cambria" w:cs="宋体"/>
          <w:kern w:val="0"/>
          <w:sz w:val="24"/>
          <w:szCs w:val="24"/>
          <w:lang w:val="zh-CN"/>
        </w:rPr>
        <w:t>允许投标人在投标截止期前撤回其投标（须以书面形式通知集中采购机构），但投标截止时间后不得撤回其投标。</w:t>
      </w:r>
    </w:p>
    <w:p w14:paraId="416CF9F0">
      <w:pPr>
        <w:pStyle w:val="32"/>
        <w:pageBreakBefore w:val="0"/>
        <w:widowControl w:val="0"/>
        <w:numPr>
          <w:ilvl w:val="0"/>
          <w:numId w:val="0"/>
        </w:numPr>
        <w:kinsoku/>
        <w:wordWrap/>
        <w:overflowPunct/>
        <w:topLinePunct w:val="0"/>
        <w:bidi w:val="0"/>
        <w:adjustRightInd/>
        <w:jc w:val="both"/>
        <w:textAlignment w:val="auto"/>
        <w:rPr>
          <w:lang w:val="zh-CN"/>
        </w:rPr>
      </w:pPr>
    </w:p>
    <w:p w14:paraId="65377354">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40" w:name="_Toc10171"/>
      <w:r>
        <w:rPr>
          <w:rFonts w:hint="eastAsia"/>
          <w:b/>
          <w:color w:val="000000"/>
        </w:rPr>
        <w:t>磋商过程</w:t>
      </w:r>
      <w:bookmarkEnd w:id="40"/>
    </w:p>
    <w:p w14:paraId="605E335E">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5</w:t>
      </w:r>
      <w:r>
        <w:rPr>
          <w:rFonts w:ascii="宋体" w:hAnsi="Cambria" w:cs="宋体"/>
          <w:kern w:val="0"/>
          <w:sz w:val="24"/>
          <w:szCs w:val="24"/>
          <w:lang w:val="zh-CN"/>
        </w:rPr>
        <w:t>.1</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采购人、集中采购机构组织投标、评标活动，时间和地点以竞争性磋商文件中确定的为准。投标人须派法定代表人或委托代理人在投标截止时间之前进行网上签到以证明其出席投标会议，否则视为自动放弃。</w:t>
      </w:r>
    </w:p>
    <w:p w14:paraId="46D0B293">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5</w:t>
      </w:r>
      <w:r>
        <w:rPr>
          <w:rFonts w:ascii="宋体" w:hAnsi="Cambria" w:cs="宋体"/>
          <w:kern w:val="0"/>
          <w:sz w:val="24"/>
          <w:szCs w:val="24"/>
          <w:lang w:val="zh-CN"/>
        </w:rPr>
        <w:t>.2</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投标截止时间投标人不足三家的，不得开标。</w:t>
      </w:r>
      <w:r>
        <w:rPr>
          <w:rFonts w:ascii="宋体" w:hAnsi="Cambria" w:cs="宋体"/>
          <w:kern w:val="0"/>
          <w:sz w:val="24"/>
          <w:szCs w:val="24"/>
          <w:lang w:val="zh-CN"/>
        </w:rPr>
        <w:t xml:space="preserve"> </w:t>
      </w:r>
    </w:p>
    <w:p w14:paraId="52E9EF10">
      <w:pPr>
        <w:pageBreakBefore w:val="0"/>
        <w:widowControl w:val="0"/>
        <w:kinsoku/>
        <w:wordWrap/>
        <w:overflowPunct/>
        <w:topLinePunct w:val="0"/>
        <w:bidi w:val="0"/>
        <w:adjustRightInd/>
        <w:spacing w:line="400" w:lineRule="exact"/>
        <w:ind w:firstLine="564" w:firstLineChars="235"/>
        <w:jc w:val="both"/>
        <w:textAlignment w:val="auto"/>
        <w:rPr>
          <w:rFonts w:ascii="宋体" w:hAnsi="Cambria" w:cs="宋体"/>
          <w:kern w:val="0"/>
          <w:sz w:val="24"/>
          <w:szCs w:val="24"/>
          <w:lang w:val="zh-CN"/>
        </w:rPr>
      </w:pPr>
      <w:r>
        <w:rPr>
          <w:rFonts w:ascii="宋体" w:hAnsi="Cambria" w:cs="宋体"/>
          <w:kern w:val="0"/>
          <w:sz w:val="24"/>
          <w:szCs w:val="24"/>
          <w:lang w:val="zh-CN"/>
        </w:rPr>
        <w:t>1</w:t>
      </w:r>
      <w:r>
        <w:rPr>
          <w:rFonts w:hint="eastAsia" w:ascii="宋体" w:hAnsi="Cambria" w:cs="宋体"/>
          <w:kern w:val="0"/>
          <w:sz w:val="24"/>
          <w:szCs w:val="24"/>
        </w:rPr>
        <w:t>5</w:t>
      </w:r>
      <w:r>
        <w:rPr>
          <w:rFonts w:ascii="宋体" w:hAnsi="Cambria" w:cs="宋体"/>
          <w:kern w:val="0"/>
          <w:sz w:val="24"/>
          <w:szCs w:val="24"/>
          <w:lang w:val="zh-CN"/>
        </w:rPr>
        <w:t>.</w:t>
      </w:r>
      <w:r>
        <w:rPr>
          <w:rFonts w:hint="eastAsia" w:ascii="宋体" w:hAnsi="Cambria" w:cs="宋体"/>
          <w:kern w:val="0"/>
          <w:sz w:val="24"/>
          <w:szCs w:val="24"/>
        </w:rPr>
        <w:t>3</w:t>
      </w:r>
      <w:r>
        <w:rPr>
          <w:rFonts w:hint="eastAsia" w:ascii="宋体" w:hAnsi="Cambria" w:cs="宋体"/>
          <w:kern w:val="0"/>
          <w:sz w:val="24"/>
          <w:szCs w:val="24"/>
          <w:lang w:val="en-US" w:eastAsia="zh-CN"/>
        </w:rPr>
        <w:t xml:space="preserve"> </w:t>
      </w:r>
      <w:r>
        <w:rPr>
          <w:rFonts w:hint="eastAsia" w:ascii="宋体" w:hAnsi="Cambria" w:cs="宋体"/>
          <w:kern w:val="0"/>
          <w:sz w:val="24"/>
          <w:szCs w:val="24"/>
          <w:lang w:val="zh-CN"/>
        </w:rPr>
        <w:t>开标时，“磋商报价表”中的报价与磋商响应文件中“磋商报价表”内容不一致的，以磋商响应</w:t>
      </w:r>
      <w:r>
        <w:rPr>
          <w:rFonts w:ascii="宋体" w:hAnsi="Cambria" w:cs="宋体"/>
          <w:kern w:val="0"/>
          <w:sz w:val="24"/>
          <w:szCs w:val="24"/>
          <w:lang w:val="zh-CN"/>
        </w:rPr>
        <w:t>文件</w:t>
      </w:r>
      <w:r>
        <w:rPr>
          <w:rFonts w:hint="eastAsia" w:ascii="宋体" w:hAnsi="Cambria" w:cs="宋体"/>
          <w:kern w:val="0"/>
          <w:sz w:val="24"/>
          <w:szCs w:val="24"/>
          <w:lang w:val="zh-CN"/>
        </w:rPr>
        <w:t>的报价为准。磋商响应文件中大写金额与小写金额不一致的，以大写金额为准；总价金额与按单价汇总金额不一致的，以单价汇总金额计算结果为准；单价金额小数点有明显错位的，以总价为准，并修改单价；对不同文字文本投标文件的解释发生异议的，以中文文本为准。若投标人拒绝接受，其投标将被拒绝。</w:t>
      </w:r>
    </w:p>
    <w:p w14:paraId="459ED832">
      <w:pPr>
        <w:pStyle w:val="7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ascii="宋体" w:cs="宋体"/>
          <w:color w:val="000000"/>
          <w:sz w:val="24"/>
        </w:rPr>
      </w:pPr>
      <w:r>
        <w:rPr>
          <w:rFonts w:hint="eastAsia" w:ascii="宋体" w:cs="宋体"/>
          <w:color w:val="000000"/>
          <w:sz w:val="24"/>
          <w:lang w:val="en-US" w:eastAsia="zh-CN"/>
        </w:rPr>
        <w:t xml:space="preserve">15.4 </w:t>
      </w:r>
      <w:r>
        <w:rPr>
          <w:rFonts w:hint="eastAsia" w:ascii="宋体" w:cs="宋体"/>
          <w:color w:val="000000"/>
          <w:sz w:val="24"/>
        </w:rPr>
        <w:t>磋商工作由</w:t>
      </w:r>
      <w:r>
        <w:rPr>
          <w:rFonts w:hint="eastAsia" w:ascii="宋体" w:cs="宋体"/>
          <w:color w:val="000000"/>
          <w:sz w:val="24"/>
          <w:lang w:eastAsia="zh-CN"/>
        </w:rPr>
        <w:t>集中采购机构</w:t>
      </w:r>
      <w:r>
        <w:rPr>
          <w:rFonts w:hint="eastAsia" w:ascii="宋体" w:cs="宋体"/>
          <w:color w:val="000000"/>
          <w:sz w:val="24"/>
        </w:rPr>
        <w:t>组织，采购单位、采购监管、纪检监察等有关方面代表可根据采购项目的具体情况列席。</w:t>
      </w:r>
    </w:p>
    <w:p w14:paraId="145C6ED3">
      <w:pPr>
        <w:pStyle w:val="76"/>
        <w:pageBreakBefore w:val="0"/>
        <w:widowControl w:val="0"/>
        <w:numPr>
          <w:ilvl w:val="0"/>
          <w:numId w:val="0"/>
        </w:numPr>
        <w:kinsoku/>
        <w:wordWrap/>
        <w:overflowPunct/>
        <w:topLinePunct w:val="0"/>
        <w:bidi w:val="0"/>
        <w:adjustRightInd/>
        <w:spacing w:line="360" w:lineRule="auto"/>
        <w:ind w:leftChars="0" w:firstLine="480" w:firstLineChars="200"/>
        <w:jc w:val="both"/>
        <w:textAlignment w:val="auto"/>
        <w:rPr>
          <w:rFonts w:hint="eastAsia" w:ascii="宋体" w:cs="宋体"/>
          <w:color w:val="000000"/>
          <w:sz w:val="24"/>
        </w:rPr>
      </w:pPr>
      <w:r>
        <w:rPr>
          <w:rFonts w:hint="eastAsia" w:ascii="宋体" w:cs="宋体"/>
          <w:color w:val="000000"/>
          <w:sz w:val="24"/>
          <w:lang w:val="en-US" w:eastAsia="zh-CN"/>
        </w:rPr>
        <w:t xml:space="preserve">15.5 </w:t>
      </w:r>
      <w:r>
        <w:rPr>
          <w:rFonts w:hint="eastAsia" w:ascii="宋体" w:cs="宋体"/>
          <w:color w:val="000000"/>
          <w:sz w:val="24"/>
        </w:rPr>
        <w:t>磋商过程有专人记录，并存档备查。</w:t>
      </w:r>
    </w:p>
    <w:p w14:paraId="041EA5A9">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41" w:name="_Toc22247"/>
      <w:r>
        <w:rPr>
          <w:rFonts w:hint="eastAsia"/>
          <w:b/>
          <w:color w:val="000000"/>
        </w:rPr>
        <w:t>资格审查</w:t>
      </w:r>
      <w:bookmarkEnd w:id="41"/>
    </w:p>
    <w:p w14:paraId="0A004FDC">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rPr>
      </w:pPr>
      <w:bookmarkStart w:id="42" w:name="_Toc497503249"/>
      <w:bookmarkStart w:id="43" w:name="_Toc30809"/>
      <w:bookmarkStart w:id="44" w:name="_Toc497503315"/>
      <w:bookmarkStart w:id="45" w:name="_Toc497503516"/>
      <w:bookmarkStart w:id="46" w:name="_Toc497503449"/>
      <w:r>
        <w:rPr>
          <w:rFonts w:hint="eastAsia" w:ascii="宋体" w:cs="宋体"/>
          <w:color w:val="000000"/>
          <w:kern w:val="0"/>
          <w:sz w:val="24"/>
          <w:lang w:val="en-US" w:eastAsia="zh-CN"/>
        </w:rPr>
        <w:t>16.</w:t>
      </w:r>
      <w:r>
        <w:rPr>
          <w:rFonts w:hint="eastAsia" w:ascii="宋体" w:cs="宋体"/>
          <w:color w:val="000000"/>
          <w:kern w:val="0"/>
          <w:sz w:val="24"/>
        </w:rPr>
        <w:t>资格审查时，</w:t>
      </w:r>
      <w:r>
        <w:rPr>
          <w:rFonts w:hint="eastAsia"/>
          <w:color w:val="000000"/>
          <w:sz w:val="24"/>
          <w:szCs w:val="28"/>
        </w:rPr>
        <w:t>磋商供应商</w:t>
      </w:r>
      <w:r>
        <w:rPr>
          <w:rFonts w:hint="eastAsia" w:ascii="宋体" w:cs="宋体"/>
          <w:color w:val="000000"/>
          <w:kern w:val="0"/>
          <w:sz w:val="24"/>
        </w:rPr>
        <w:t>存在下列情况之一的，按无效投标处理：</w:t>
      </w:r>
      <w:bookmarkEnd w:id="42"/>
      <w:bookmarkEnd w:id="43"/>
      <w:bookmarkEnd w:id="44"/>
      <w:bookmarkEnd w:id="45"/>
      <w:bookmarkEnd w:id="46"/>
    </w:p>
    <w:p w14:paraId="6EE70F1E">
      <w:pPr>
        <w:pageBreakBefore w:val="0"/>
        <w:widowControl w:val="0"/>
        <w:numPr>
          <w:ilvl w:val="0"/>
          <w:numId w:val="0"/>
        </w:numPr>
        <w:tabs>
          <w:tab w:val="left" w:pos="960"/>
        </w:tabs>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sz w:val="24"/>
          <w:shd w:val="clear" w:color="auto" w:fill="FFFFFF"/>
          <w:lang w:eastAsia="zh-CN"/>
        </w:rPr>
        <w:t>（</w:t>
      </w:r>
      <w:r>
        <w:rPr>
          <w:rFonts w:hint="eastAsia" w:ascii="宋体" w:cs="宋体"/>
          <w:color w:val="000000"/>
          <w:sz w:val="24"/>
          <w:shd w:val="clear" w:color="auto" w:fill="FFFFFF"/>
          <w:lang w:val="en-US" w:eastAsia="zh-CN"/>
        </w:rPr>
        <w:t>1</w:t>
      </w:r>
      <w:r>
        <w:rPr>
          <w:rFonts w:hint="eastAsia" w:ascii="宋体" w:cs="宋体"/>
          <w:color w:val="000000"/>
          <w:sz w:val="24"/>
          <w:shd w:val="clear" w:color="auto" w:fill="FFFFFF"/>
          <w:lang w:eastAsia="zh-CN"/>
        </w:rPr>
        <w:t>）</w:t>
      </w:r>
      <w:r>
        <w:rPr>
          <w:rFonts w:hint="eastAsia" w:ascii="宋体" w:cs="宋体"/>
          <w:color w:val="000000"/>
          <w:sz w:val="24"/>
          <w:shd w:val="clear" w:color="auto" w:fill="FFFFFF"/>
        </w:rPr>
        <w:t>不具备</w:t>
      </w:r>
      <w:r>
        <w:rPr>
          <w:rFonts w:hint="eastAsia" w:ascii="宋体" w:cs="宋体"/>
          <w:color w:val="000000"/>
          <w:kern w:val="0"/>
          <w:sz w:val="24"/>
          <w:lang w:val="zh-CN"/>
        </w:rPr>
        <w:t>第2.2款“合格的</w:t>
      </w:r>
      <w:r>
        <w:rPr>
          <w:rFonts w:hint="eastAsia"/>
          <w:color w:val="000000"/>
          <w:sz w:val="24"/>
          <w:szCs w:val="28"/>
        </w:rPr>
        <w:t>磋商供应商</w:t>
      </w:r>
      <w:r>
        <w:rPr>
          <w:rFonts w:hint="eastAsia" w:ascii="宋体" w:cs="宋体"/>
          <w:color w:val="000000"/>
          <w:kern w:val="0"/>
          <w:sz w:val="24"/>
          <w:lang w:val="zh-CN"/>
        </w:rPr>
        <w:t>”</w:t>
      </w:r>
      <w:r>
        <w:rPr>
          <w:rFonts w:hint="eastAsia" w:ascii="宋体" w:cs="宋体"/>
          <w:color w:val="000000"/>
          <w:sz w:val="24"/>
          <w:shd w:val="clear" w:color="auto" w:fill="FFFFFF"/>
        </w:rPr>
        <w:t>规定的资格要求的；</w:t>
      </w:r>
    </w:p>
    <w:p w14:paraId="3FAAECD9">
      <w:pPr>
        <w:pageBreakBefore w:val="0"/>
        <w:widowControl w:val="0"/>
        <w:numPr>
          <w:ilvl w:val="0"/>
          <w:numId w:val="0"/>
        </w:numPr>
        <w:tabs>
          <w:tab w:val="left" w:pos="960"/>
        </w:tabs>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shd w:val="clear" w:color="auto" w:fill="FFFFFF"/>
        </w:rPr>
      </w:pPr>
      <w:r>
        <w:rPr>
          <w:rFonts w:hint="eastAsia" w:ascii="宋体" w:cs="宋体"/>
          <w:color w:val="000000"/>
          <w:kern w:val="0"/>
          <w:sz w:val="24"/>
          <w:lang w:eastAsia="zh-CN"/>
        </w:rPr>
        <w:t>（</w:t>
      </w:r>
      <w:r>
        <w:rPr>
          <w:rFonts w:hint="eastAsia" w:ascii="宋体" w:cs="宋体"/>
          <w:color w:val="000000"/>
          <w:kern w:val="0"/>
          <w:sz w:val="24"/>
          <w:lang w:val="en-US" w:eastAsia="zh-CN"/>
        </w:rPr>
        <w:t>2</w:t>
      </w:r>
      <w:r>
        <w:rPr>
          <w:rFonts w:hint="eastAsia" w:ascii="宋体" w:cs="宋体"/>
          <w:color w:val="000000"/>
          <w:kern w:val="0"/>
          <w:sz w:val="24"/>
          <w:lang w:eastAsia="zh-CN"/>
        </w:rPr>
        <w:t>）</w:t>
      </w:r>
      <w:r>
        <w:rPr>
          <w:rFonts w:hint="eastAsia" w:ascii="宋体" w:cs="宋体"/>
          <w:color w:val="000000"/>
          <w:kern w:val="0"/>
          <w:sz w:val="24"/>
        </w:rPr>
        <w:t>未按第1</w:t>
      </w:r>
      <w:r>
        <w:rPr>
          <w:rFonts w:ascii="宋体" w:cs="宋体"/>
          <w:color w:val="000000"/>
          <w:kern w:val="0"/>
          <w:sz w:val="24"/>
        </w:rPr>
        <w:t>0</w:t>
      </w:r>
      <w:r>
        <w:rPr>
          <w:rFonts w:hint="eastAsia" w:ascii="宋体" w:cs="宋体"/>
          <w:color w:val="000000"/>
          <w:kern w:val="0"/>
          <w:sz w:val="24"/>
        </w:rPr>
        <w:t>.1</w:t>
      </w:r>
      <w:r>
        <w:rPr>
          <w:rFonts w:hint="eastAsia" w:ascii="宋体" w:cs="宋体"/>
          <w:color w:val="000000"/>
          <w:kern w:val="0"/>
          <w:sz w:val="24"/>
          <w:lang w:val="zh-CN"/>
        </w:rPr>
        <w:t>款</w:t>
      </w:r>
      <w:r>
        <w:rPr>
          <w:rFonts w:hint="eastAsia" w:ascii="宋体" w:cs="宋体"/>
          <w:color w:val="000000"/>
          <w:kern w:val="0"/>
          <w:sz w:val="24"/>
        </w:rPr>
        <w:t>（</w:t>
      </w:r>
      <w:r>
        <w:rPr>
          <w:rFonts w:ascii="宋体" w:cs="宋体"/>
          <w:color w:val="000000"/>
          <w:kern w:val="0"/>
          <w:sz w:val="24"/>
        </w:rPr>
        <w:t>1</w:t>
      </w:r>
      <w:r>
        <w:rPr>
          <w:rFonts w:hint="eastAsia" w:ascii="宋体" w:cs="宋体"/>
          <w:color w:val="000000"/>
          <w:kern w:val="0"/>
          <w:sz w:val="24"/>
        </w:rPr>
        <w:t>）-（</w:t>
      </w:r>
      <w:r>
        <w:rPr>
          <w:rFonts w:ascii="宋体" w:cs="宋体"/>
          <w:color w:val="000000"/>
          <w:kern w:val="0"/>
          <w:sz w:val="24"/>
        </w:rPr>
        <w:t>9</w:t>
      </w:r>
      <w:r>
        <w:rPr>
          <w:rFonts w:hint="eastAsia" w:ascii="宋体" w:cs="宋体"/>
          <w:color w:val="000000"/>
          <w:kern w:val="0"/>
          <w:sz w:val="24"/>
        </w:rPr>
        <w:t>）要求提供相关资料的</w:t>
      </w:r>
      <w:r>
        <w:rPr>
          <w:rFonts w:hint="eastAsia" w:ascii="宋体" w:cs="宋体"/>
          <w:color w:val="000000"/>
          <w:kern w:val="0"/>
          <w:sz w:val="24"/>
          <w:lang w:eastAsia="zh-CN"/>
        </w:rPr>
        <w:t>；</w:t>
      </w:r>
    </w:p>
    <w:p w14:paraId="4CE8F6D2">
      <w:pPr>
        <w:pageBreakBefore w:val="0"/>
        <w:widowControl w:val="0"/>
        <w:numPr>
          <w:ilvl w:val="0"/>
          <w:numId w:val="0"/>
        </w:numPr>
        <w:tabs>
          <w:tab w:val="left" w:pos="960"/>
        </w:tabs>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shd w:val="clear" w:color="auto" w:fill="FFFFFF"/>
        </w:rPr>
      </w:pPr>
      <w:r>
        <w:rPr>
          <w:rFonts w:hint="eastAsia" w:ascii="宋体" w:cs="宋体"/>
          <w:color w:val="000000"/>
          <w:kern w:val="0"/>
          <w:sz w:val="24"/>
          <w:lang w:eastAsia="zh-CN"/>
        </w:rPr>
        <w:t>（</w:t>
      </w:r>
      <w:r>
        <w:rPr>
          <w:rFonts w:hint="eastAsia" w:ascii="宋体" w:cs="宋体"/>
          <w:color w:val="000000"/>
          <w:kern w:val="0"/>
          <w:sz w:val="24"/>
          <w:lang w:val="en-US" w:eastAsia="zh-CN"/>
        </w:rPr>
        <w:t>3</w:t>
      </w:r>
      <w:r>
        <w:rPr>
          <w:rFonts w:hint="eastAsia" w:ascii="宋体" w:cs="宋体"/>
          <w:color w:val="000000"/>
          <w:kern w:val="0"/>
          <w:sz w:val="24"/>
          <w:lang w:eastAsia="zh-CN"/>
        </w:rPr>
        <w:t>）</w:t>
      </w:r>
      <w:r>
        <w:rPr>
          <w:rFonts w:hint="eastAsia" w:ascii="宋体" w:cs="宋体"/>
          <w:color w:val="000000"/>
          <w:kern w:val="0"/>
          <w:sz w:val="24"/>
        </w:rPr>
        <w:t>资格性审查文件未按磋商文件规定和要求签字、盖章的；</w:t>
      </w:r>
    </w:p>
    <w:p w14:paraId="164625F1">
      <w:pPr>
        <w:pageBreakBefore w:val="0"/>
        <w:widowControl w:val="0"/>
        <w:numPr>
          <w:ilvl w:val="0"/>
          <w:numId w:val="0"/>
        </w:numPr>
        <w:tabs>
          <w:tab w:val="left" w:pos="960"/>
        </w:tabs>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shd w:val="clear" w:color="auto" w:fill="FFFFFF"/>
        </w:rPr>
      </w:pPr>
      <w:r>
        <w:rPr>
          <w:rFonts w:hint="eastAsia" w:ascii="宋体" w:cs="宋体"/>
          <w:color w:val="000000"/>
          <w:sz w:val="24"/>
          <w:shd w:val="clear" w:color="auto" w:fill="FFFFFF"/>
          <w:lang w:eastAsia="zh-CN"/>
        </w:rPr>
        <w:t>（</w:t>
      </w:r>
      <w:r>
        <w:rPr>
          <w:rFonts w:hint="eastAsia" w:ascii="宋体" w:cs="宋体"/>
          <w:color w:val="000000"/>
          <w:sz w:val="24"/>
          <w:shd w:val="clear" w:color="auto" w:fill="FFFFFF"/>
          <w:lang w:val="en-US" w:eastAsia="zh-CN"/>
        </w:rPr>
        <w:t>4</w:t>
      </w:r>
      <w:r>
        <w:rPr>
          <w:rFonts w:hint="eastAsia" w:ascii="宋体" w:cs="宋体"/>
          <w:color w:val="000000"/>
          <w:sz w:val="24"/>
          <w:shd w:val="clear" w:color="auto" w:fill="FFFFFF"/>
          <w:lang w:eastAsia="zh-CN"/>
        </w:rPr>
        <w:t>）</w:t>
      </w:r>
      <w:r>
        <w:rPr>
          <w:rFonts w:hint="eastAsia" w:ascii="宋体" w:cs="宋体"/>
          <w:color w:val="000000"/>
          <w:sz w:val="24"/>
          <w:shd w:val="clear" w:color="auto" w:fill="FFFFFF"/>
        </w:rPr>
        <w:t>报价超过磋商文件中规定的预算金额或者最高限价的；</w:t>
      </w:r>
    </w:p>
    <w:p w14:paraId="50428496">
      <w:pPr>
        <w:pageBreakBefore w:val="0"/>
        <w:widowControl w:val="0"/>
        <w:numPr>
          <w:ilvl w:val="0"/>
          <w:numId w:val="0"/>
        </w:numPr>
        <w:tabs>
          <w:tab w:val="left" w:pos="960"/>
        </w:tabs>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shd w:val="clear" w:color="auto" w:fill="FFFFFF"/>
        </w:rPr>
      </w:pPr>
      <w:r>
        <w:rPr>
          <w:rFonts w:hint="eastAsia" w:ascii="宋体" w:cs="宋体"/>
          <w:color w:val="000000"/>
          <w:kern w:val="0"/>
          <w:sz w:val="24"/>
          <w:lang w:val="zh-CN"/>
        </w:rPr>
        <w:t>（</w:t>
      </w:r>
      <w:r>
        <w:rPr>
          <w:rFonts w:hint="eastAsia" w:ascii="宋体" w:cs="宋体"/>
          <w:color w:val="000000"/>
          <w:kern w:val="0"/>
          <w:sz w:val="24"/>
          <w:lang w:val="en-US" w:eastAsia="zh-CN"/>
        </w:rPr>
        <w:t>5</w:t>
      </w:r>
      <w:r>
        <w:rPr>
          <w:rFonts w:hint="eastAsia" w:ascii="宋体" w:cs="宋体"/>
          <w:color w:val="000000"/>
          <w:kern w:val="0"/>
          <w:sz w:val="24"/>
          <w:lang w:val="zh-CN"/>
        </w:rPr>
        <w:t>）投标有效期不能满足磋商文件要求的；</w:t>
      </w:r>
    </w:p>
    <w:p w14:paraId="78035A31">
      <w:pPr>
        <w:pageBreakBefore w:val="0"/>
        <w:widowControl w:val="0"/>
        <w:kinsoku/>
        <w:wordWrap/>
        <w:overflowPunct/>
        <w:topLinePunct w:val="0"/>
        <w:bidi w:val="0"/>
        <w:adjustRightInd/>
        <w:spacing w:line="400" w:lineRule="exact"/>
        <w:ind w:firstLine="480" w:firstLineChars="200"/>
        <w:jc w:val="both"/>
        <w:textAlignment w:val="auto"/>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6</w:t>
      </w:r>
      <w:r>
        <w:rPr>
          <w:rFonts w:hint="eastAsia" w:ascii="宋体" w:hAnsi="Cambria" w:cs="宋体"/>
          <w:kern w:val="0"/>
          <w:sz w:val="24"/>
          <w:szCs w:val="24"/>
          <w:lang w:val="zh-CN"/>
        </w:rPr>
        <w:t>）擅自修改招标文件规定的投标文件格式以及编制要求的；</w:t>
      </w:r>
    </w:p>
    <w:p w14:paraId="67398EF8">
      <w:pPr>
        <w:pageBreakBefore w:val="0"/>
        <w:widowControl w:val="0"/>
        <w:kinsoku/>
        <w:wordWrap/>
        <w:overflowPunct/>
        <w:topLinePunct w:val="0"/>
        <w:bidi w:val="0"/>
        <w:adjustRightInd/>
        <w:spacing w:line="400" w:lineRule="exact"/>
        <w:ind w:firstLine="480" w:firstLineChars="200"/>
        <w:jc w:val="both"/>
        <w:textAlignment w:val="auto"/>
        <w:rPr>
          <w:rFonts w:hint="eastAsia" w:ascii="宋体" w:hAnsi="Cambria" w:cs="宋体"/>
          <w:kern w:val="0"/>
          <w:sz w:val="24"/>
          <w:szCs w:val="24"/>
          <w:lang w:val="zh-CN"/>
        </w:rPr>
      </w:pPr>
      <w:r>
        <w:rPr>
          <w:rFonts w:hint="eastAsia" w:ascii="宋体" w:hAnsi="Cambria" w:cs="宋体"/>
          <w:kern w:val="0"/>
          <w:sz w:val="24"/>
          <w:szCs w:val="24"/>
          <w:lang w:val="zh-CN"/>
        </w:rPr>
        <w:t>（</w:t>
      </w:r>
      <w:r>
        <w:rPr>
          <w:rFonts w:hint="eastAsia" w:ascii="宋体" w:hAnsi="Cambria" w:cs="宋体"/>
          <w:kern w:val="0"/>
          <w:sz w:val="24"/>
          <w:szCs w:val="24"/>
          <w:lang w:val="en-US" w:eastAsia="zh-CN"/>
        </w:rPr>
        <w:t>7</w:t>
      </w:r>
      <w:r>
        <w:rPr>
          <w:rFonts w:hint="eastAsia" w:ascii="宋体" w:hAnsi="Cambria" w:cs="宋体"/>
          <w:kern w:val="0"/>
          <w:sz w:val="24"/>
          <w:szCs w:val="24"/>
          <w:lang w:val="zh-CN"/>
        </w:rPr>
        <w:t>）磋商文件中出现的其他无效投标情形。</w:t>
      </w:r>
    </w:p>
    <w:p w14:paraId="57988AB0">
      <w:pPr>
        <w:pStyle w:val="32"/>
        <w:pageBreakBefore w:val="0"/>
        <w:widowControl w:val="0"/>
        <w:kinsoku/>
        <w:wordWrap/>
        <w:overflowPunct/>
        <w:topLinePunct w:val="0"/>
        <w:bidi w:val="0"/>
        <w:adjustRightInd/>
        <w:jc w:val="both"/>
        <w:textAlignment w:val="auto"/>
      </w:pPr>
    </w:p>
    <w:p w14:paraId="333C09C1">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47" w:name="_Toc21"/>
      <w:r>
        <w:rPr>
          <w:rFonts w:hint="eastAsia"/>
          <w:b/>
          <w:color w:val="000000"/>
        </w:rPr>
        <w:t>评审程序及方法</w:t>
      </w:r>
      <w:bookmarkEnd w:id="47"/>
    </w:p>
    <w:p w14:paraId="1ACED0D4">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48" w:name="_Toc488673633"/>
      <w:bookmarkStart w:id="49" w:name="_Toc19048"/>
      <w:r>
        <w:rPr>
          <w:rFonts w:hint="eastAsia"/>
          <w:lang w:val="en-US" w:eastAsia="zh-CN"/>
        </w:rPr>
        <w:t>17.评标委员会</w:t>
      </w:r>
      <w:bookmarkEnd w:id="48"/>
      <w:bookmarkEnd w:id="49"/>
    </w:p>
    <w:p w14:paraId="4CFADEAA">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s="宋体"/>
          <w:color w:val="000000"/>
          <w:sz w:val="24"/>
          <w:szCs w:val="24"/>
          <w:lang w:val="en-US" w:eastAsia="zh-CN"/>
        </w:rPr>
        <w:t xml:space="preserve">17.1 </w:t>
      </w:r>
      <w:r>
        <w:rPr>
          <w:rFonts w:hint="eastAsia" w:cs="宋体"/>
          <w:color w:val="000000"/>
          <w:sz w:val="24"/>
          <w:szCs w:val="24"/>
          <w:lang w:eastAsia="zh-CN"/>
        </w:rPr>
        <w:t>集中采购机构</w:t>
      </w:r>
      <w:r>
        <w:rPr>
          <w:rFonts w:hint="eastAsia" w:cs="宋体"/>
          <w:color w:val="000000"/>
          <w:sz w:val="24"/>
          <w:szCs w:val="24"/>
        </w:rPr>
        <w:t>将根据采购项目的特点依法组建磋商小组，其成员由具有一定专业水平的技术、经济等方面的专家和采购单位代表等三人以上单数组成。其中技术、经济等方面的专家不少于成员总数的三分之二。</w:t>
      </w:r>
    </w:p>
    <w:p w14:paraId="6154D456">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val="en-US" w:eastAsia="zh-CN"/>
        </w:rPr>
        <w:t xml:space="preserve">17.2 </w:t>
      </w:r>
      <w:r>
        <w:rPr>
          <w:rFonts w:hint="eastAsia" w:ascii="宋体" w:cs="宋体"/>
          <w:color w:val="000000"/>
          <w:kern w:val="0"/>
          <w:sz w:val="24"/>
        </w:rPr>
        <w:t>评审专家对本单位的采购项目只能作为采购人代表参与评标。</w:t>
      </w:r>
      <w:r>
        <w:rPr>
          <w:rFonts w:hint="eastAsia" w:ascii="宋体" w:cs="宋体"/>
          <w:color w:val="000000"/>
          <w:kern w:val="0"/>
          <w:sz w:val="24"/>
          <w:lang w:eastAsia="zh-CN"/>
        </w:rPr>
        <w:t>集中采购机构</w:t>
      </w:r>
      <w:r>
        <w:rPr>
          <w:rFonts w:hint="eastAsia" w:ascii="宋体" w:cs="宋体"/>
          <w:color w:val="000000"/>
          <w:kern w:val="0"/>
          <w:sz w:val="24"/>
        </w:rPr>
        <w:t>工作人员不得参加由本机构代理的政府采购项目的评标。</w:t>
      </w:r>
      <w:r>
        <w:rPr>
          <w:rFonts w:hint="eastAsia" w:cs="宋体"/>
          <w:color w:val="000000"/>
          <w:sz w:val="24"/>
        </w:rPr>
        <w:t>评标委员会成员名单在评标结果公告前应当保密。</w:t>
      </w:r>
    </w:p>
    <w:p w14:paraId="68D6A4CC">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17.3 </w:t>
      </w:r>
      <w:r>
        <w:rPr>
          <w:rFonts w:hint="eastAsia" w:cs="宋体"/>
          <w:color w:val="000000"/>
          <w:sz w:val="24"/>
          <w:szCs w:val="24"/>
        </w:rPr>
        <w:t>采购人或</w:t>
      </w:r>
      <w:r>
        <w:rPr>
          <w:rFonts w:hint="eastAsia" w:cs="宋体"/>
          <w:color w:val="000000"/>
          <w:sz w:val="24"/>
          <w:szCs w:val="24"/>
          <w:lang w:eastAsia="zh-CN"/>
        </w:rPr>
        <w:t>集中采购机构</w:t>
      </w:r>
      <w:r>
        <w:rPr>
          <w:rFonts w:hint="eastAsia" w:cs="宋体"/>
          <w:color w:val="000000"/>
          <w:sz w:val="24"/>
          <w:szCs w:val="24"/>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27F04423">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17.4 </w:t>
      </w:r>
      <w:r>
        <w:rPr>
          <w:rFonts w:hint="eastAsia" w:cs="宋体"/>
          <w:color w:val="000000"/>
          <w:sz w:val="24"/>
          <w:szCs w:val="24"/>
        </w:rPr>
        <w:t>评标中因评标委员会成员缺席、回避或者健康等特殊原因导致评标委员会组成不符合规定的，采购人或者</w:t>
      </w:r>
      <w:r>
        <w:rPr>
          <w:rFonts w:hint="eastAsia" w:cs="宋体"/>
          <w:color w:val="000000"/>
          <w:sz w:val="24"/>
          <w:szCs w:val="24"/>
          <w:lang w:eastAsia="zh-CN"/>
        </w:rPr>
        <w:t>集中采购机构</w:t>
      </w:r>
      <w:r>
        <w:rPr>
          <w:rFonts w:hint="eastAsia" w:cs="宋体"/>
          <w:color w:val="000000"/>
          <w:sz w:val="24"/>
          <w:szCs w:val="24"/>
        </w:rPr>
        <w:t>应当依法补足后继续评标。被更换的评标委员会成员所作出的评标意见无效。无法及时补足评标委员会成员的，</w:t>
      </w:r>
      <w:r>
        <w:rPr>
          <w:rFonts w:hint="eastAsia" w:cs="宋体"/>
          <w:color w:val="000000"/>
          <w:sz w:val="24"/>
          <w:szCs w:val="24"/>
          <w:lang w:eastAsia="zh-CN"/>
        </w:rPr>
        <w:t>集中采购机构</w:t>
      </w:r>
      <w:r>
        <w:rPr>
          <w:rFonts w:hint="eastAsia" w:cs="宋体"/>
          <w:color w:val="000000"/>
          <w:sz w:val="24"/>
          <w:szCs w:val="24"/>
        </w:rPr>
        <w:t>应当停止评标活动，封存所有磋商响应文件和开标、评标资料，依法重新组建评标委员会进行评标。原评标委员会所作出的评标意见无效。</w:t>
      </w:r>
    </w:p>
    <w:p w14:paraId="34C0A5DB">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17.5 </w:t>
      </w:r>
      <w:r>
        <w:rPr>
          <w:rFonts w:hint="eastAsia" w:cs="宋体"/>
          <w:color w:val="000000"/>
          <w:sz w:val="24"/>
          <w:szCs w:val="24"/>
          <w:lang w:val="zh-CN"/>
        </w:rPr>
        <w:t>采购人或集中采购机构</w:t>
      </w:r>
      <w:r>
        <w:rPr>
          <w:rFonts w:hint="eastAsia" w:cs="宋体"/>
          <w:color w:val="000000"/>
          <w:sz w:val="24"/>
          <w:szCs w:val="24"/>
        </w:rPr>
        <w:t>应当将变更、重新组建评标委员会的情况予以记录，并随磋商文件一并存档。</w:t>
      </w:r>
    </w:p>
    <w:p w14:paraId="12FF31CD">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17.6 </w:t>
      </w:r>
      <w:r>
        <w:rPr>
          <w:rFonts w:hint="eastAsia" w:cs="宋体"/>
          <w:color w:val="000000"/>
          <w:sz w:val="24"/>
          <w:szCs w:val="24"/>
        </w:rPr>
        <w:t>采购人、</w:t>
      </w:r>
      <w:r>
        <w:rPr>
          <w:rFonts w:hint="eastAsia" w:cs="宋体"/>
          <w:color w:val="000000"/>
          <w:sz w:val="24"/>
          <w:szCs w:val="24"/>
          <w:lang w:eastAsia="zh-CN"/>
        </w:rPr>
        <w:t>集中采购机构</w:t>
      </w:r>
      <w:r>
        <w:rPr>
          <w:rFonts w:hint="eastAsia" w:cs="宋体"/>
          <w:color w:val="000000"/>
          <w:sz w:val="24"/>
          <w:szCs w:val="24"/>
        </w:rPr>
        <w:t>应当采取必要措施，保证评标在严格保密的情况下进行。除采购人代表、评标现场组织人员外，采购人的其他工作人员以及与评标工作无关的人员不得进入评标现场。</w:t>
      </w:r>
    </w:p>
    <w:p w14:paraId="08E4DB95">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17.7 </w:t>
      </w:r>
      <w:r>
        <w:rPr>
          <w:rFonts w:hint="eastAsia" w:cs="宋体"/>
          <w:color w:val="000000"/>
          <w:sz w:val="24"/>
          <w:szCs w:val="24"/>
        </w:rPr>
        <w:t>有关人员对评标情况以及在评标过程中获悉的国家秘密、商业秘密负有保密责任。</w:t>
      </w:r>
    </w:p>
    <w:p w14:paraId="20D83FE9">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s="宋体"/>
          <w:color w:val="000000"/>
          <w:sz w:val="24"/>
          <w:szCs w:val="24"/>
          <w:lang w:val="en-US" w:eastAsia="zh-CN"/>
        </w:rPr>
        <w:t xml:space="preserve">17.8 </w:t>
      </w:r>
      <w:r>
        <w:rPr>
          <w:rFonts w:hint="eastAsia" w:cs="宋体"/>
          <w:color w:val="000000"/>
          <w:sz w:val="24"/>
          <w:szCs w:val="24"/>
        </w:rPr>
        <w:t>磋商由</w:t>
      </w:r>
      <w:r>
        <w:rPr>
          <w:rFonts w:hint="eastAsia" w:cs="宋体"/>
          <w:color w:val="000000"/>
          <w:sz w:val="24"/>
          <w:szCs w:val="24"/>
          <w:lang w:eastAsia="zh-CN"/>
        </w:rPr>
        <w:t>集中采购机构</w:t>
      </w:r>
      <w:r>
        <w:rPr>
          <w:rFonts w:hint="eastAsia" w:cs="宋体"/>
          <w:color w:val="000000"/>
          <w:sz w:val="24"/>
          <w:szCs w:val="24"/>
        </w:rPr>
        <w:t>负责组织，具体磋商事务由依法组建的磋商小组负责，并独立履行下列职责：</w:t>
      </w:r>
    </w:p>
    <w:p w14:paraId="6D924573">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1</w:t>
      </w:r>
      <w:r>
        <w:rPr>
          <w:rFonts w:hint="eastAsia" w:ascii="宋体" w:cs="宋体"/>
          <w:color w:val="000000"/>
          <w:kern w:val="0"/>
          <w:sz w:val="24"/>
          <w:lang w:val="zh-CN"/>
        </w:rPr>
        <w:t>）核对评审专家身份和采购人代表授权函，对评审专家在政府采购活动中的职责履行情况予以记录，并及时将有关违法违规行为向财政部门报告；</w:t>
      </w:r>
    </w:p>
    <w:p w14:paraId="6CE84112">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2</w:t>
      </w:r>
      <w:r>
        <w:rPr>
          <w:rFonts w:hint="eastAsia" w:ascii="宋体" w:cs="宋体"/>
          <w:color w:val="000000"/>
          <w:kern w:val="0"/>
          <w:sz w:val="24"/>
          <w:lang w:val="zh-CN"/>
        </w:rPr>
        <w:t>）宣布评标纪律；</w:t>
      </w:r>
    </w:p>
    <w:p w14:paraId="3C2E7917">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3</w:t>
      </w:r>
      <w:r>
        <w:rPr>
          <w:rFonts w:hint="eastAsia" w:ascii="宋体" w:cs="宋体"/>
          <w:color w:val="000000"/>
          <w:kern w:val="0"/>
          <w:sz w:val="24"/>
          <w:lang w:val="zh-CN"/>
        </w:rPr>
        <w:t>）公布磋商供应商名单，告知评审专家应当回避的情形；</w:t>
      </w:r>
    </w:p>
    <w:p w14:paraId="3B69AB84">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4</w:t>
      </w:r>
      <w:r>
        <w:rPr>
          <w:rFonts w:hint="eastAsia" w:ascii="宋体" w:cs="宋体"/>
          <w:color w:val="000000"/>
          <w:kern w:val="0"/>
          <w:sz w:val="24"/>
          <w:lang w:val="zh-CN"/>
        </w:rPr>
        <w:t>）组织评标委员会推选评标组长，采购人代表不得担任组长；</w:t>
      </w:r>
    </w:p>
    <w:p w14:paraId="68332501">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5</w:t>
      </w:r>
      <w:r>
        <w:rPr>
          <w:rFonts w:hint="eastAsia" w:ascii="宋体" w:cs="宋体"/>
          <w:color w:val="000000"/>
          <w:kern w:val="0"/>
          <w:sz w:val="24"/>
          <w:lang w:val="zh-CN"/>
        </w:rPr>
        <w:t>）在评标期间采取必要的通讯管理措施，保证评标活动不受外界干扰；</w:t>
      </w:r>
    </w:p>
    <w:p w14:paraId="05A615D4">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6</w:t>
      </w:r>
      <w:r>
        <w:rPr>
          <w:rFonts w:hint="eastAsia" w:ascii="宋体" w:cs="宋体"/>
          <w:color w:val="000000"/>
          <w:kern w:val="0"/>
          <w:sz w:val="24"/>
          <w:lang w:val="zh-CN"/>
        </w:rPr>
        <w:t>）根据评标委员会的要求介绍政府采购相关政策法规、磋商文件；</w:t>
      </w:r>
    </w:p>
    <w:p w14:paraId="22B5B2BB">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7</w:t>
      </w:r>
      <w:r>
        <w:rPr>
          <w:rFonts w:hint="eastAsia" w:ascii="宋体" w:cs="宋体"/>
          <w:color w:val="000000"/>
          <w:kern w:val="0"/>
          <w:sz w:val="24"/>
          <w:lang w:val="zh-CN"/>
        </w:rPr>
        <w:t>）维护评标秩序，监督评标委员会依照磋商文件规定的评标程序、方法和标准进行独立评审，及时制止和纠正采购人代表、评审专家的倾向性言论或者违法违规行为；</w:t>
      </w:r>
    </w:p>
    <w:p w14:paraId="23C2B748">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8</w:t>
      </w:r>
      <w:r>
        <w:rPr>
          <w:rFonts w:hint="eastAsia" w:ascii="宋体" w:cs="宋体"/>
          <w:color w:val="000000"/>
          <w:kern w:val="0"/>
          <w:sz w:val="24"/>
          <w:lang w:val="zh-CN"/>
        </w:rPr>
        <w:t>）评审工作完成后，按照规定由采购人向评审专家支付劳务报酬和异地评审差旅费，不得向评审专家以外的其他人员支付评审劳务报酬；</w:t>
      </w:r>
    </w:p>
    <w:p w14:paraId="59FFF76A">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hint="eastAsia" w:ascii="宋体" w:cs="宋体"/>
          <w:color w:val="000000"/>
          <w:kern w:val="0"/>
          <w:sz w:val="24"/>
          <w:lang w:val="zh-CN"/>
        </w:rPr>
      </w:pPr>
      <w:r>
        <w:rPr>
          <w:rFonts w:hint="eastAsia" w:ascii="宋体" w:cs="宋体"/>
          <w:color w:val="000000"/>
          <w:kern w:val="0"/>
          <w:sz w:val="24"/>
          <w:lang w:val="zh-CN"/>
        </w:rPr>
        <w:t>（</w:t>
      </w:r>
      <w:r>
        <w:rPr>
          <w:rFonts w:hint="eastAsia" w:ascii="宋体" w:cs="宋体"/>
          <w:color w:val="000000"/>
          <w:kern w:val="0"/>
          <w:sz w:val="24"/>
          <w:lang w:val="en-US" w:eastAsia="zh-CN"/>
        </w:rPr>
        <w:t>9</w:t>
      </w:r>
      <w:r>
        <w:rPr>
          <w:rFonts w:hint="eastAsia" w:ascii="宋体" w:cs="宋体"/>
          <w:color w:val="000000"/>
          <w:kern w:val="0"/>
          <w:sz w:val="24"/>
          <w:lang w:val="zh-CN"/>
        </w:rPr>
        <w:t>）处理与评标有关的其他事项。</w:t>
      </w:r>
    </w:p>
    <w:p w14:paraId="2699BC64">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color w:val="000000"/>
          <w:sz w:val="24"/>
          <w:szCs w:val="28"/>
        </w:rPr>
      </w:pPr>
      <w:r>
        <w:rPr>
          <w:rFonts w:hint="eastAsia" w:ascii="宋体" w:hAnsi="宋体" w:eastAsia="宋体" w:cs="宋体"/>
          <w:color w:val="000000"/>
          <w:sz w:val="24"/>
          <w:szCs w:val="24"/>
          <w:lang w:val="en-US" w:eastAsia="zh-CN"/>
        </w:rPr>
        <w:t>17.9</w:t>
      </w:r>
      <w:r>
        <w:rPr>
          <w:rFonts w:hint="eastAsia" w:cs="宋体"/>
          <w:color w:val="000000"/>
          <w:sz w:val="24"/>
          <w:szCs w:val="24"/>
          <w:lang w:val="en-US" w:eastAsia="zh-CN"/>
        </w:rPr>
        <w:t xml:space="preserve"> </w:t>
      </w:r>
      <w:r>
        <w:rPr>
          <w:rFonts w:hint="eastAsia" w:cs="宋体"/>
          <w:color w:val="000000"/>
          <w:sz w:val="24"/>
          <w:szCs w:val="24"/>
        </w:rPr>
        <w:t>磋商小组应遵守并履行下列义务</w:t>
      </w:r>
      <w:r>
        <w:rPr>
          <w:rFonts w:hint="eastAsia"/>
          <w:color w:val="000000"/>
          <w:sz w:val="24"/>
          <w:szCs w:val="28"/>
        </w:rPr>
        <w:t>：</w:t>
      </w:r>
    </w:p>
    <w:p w14:paraId="14CE1E8C">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eastAsia="zh-CN"/>
        </w:rPr>
        <w:t>（</w:t>
      </w:r>
      <w:r>
        <w:rPr>
          <w:rFonts w:hint="eastAsia" w:ascii="宋体" w:cs="宋体"/>
          <w:color w:val="000000"/>
          <w:kern w:val="0"/>
          <w:sz w:val="24"/>
          <w:lang w:val="en-US" w:eastAsia="zh-CN"/>
        </w:rPr>
        <w:t>1</w:t>
      </w:r>
      <w:r>
        <w:rPr>
          <w:rFonts w:hint="eastAsia" w:ascii="宋体" w:cs="宋体"/>
          <w:color w:val="000000"/>
          <w:kern w:val="0"/>
          <w:sz w:val="24"/>
          <w:lang w:eastAsia="zh-CN"/>
        </w:rPr>
        <w:t>）</w:t>
      </w:r>
      <w:r>
        <w:rPr>
          <w:rFonts w:hint="eastAsia" w:ascii="宋体" w:cs="宋体"/>
          <w:color w:val="000000"/>
          <w:kern w:val="0"/>
          <w:sz w:val="24"/>
        </w:rPr>
        <w:t>审查、评价磋商响应文件是否符合磋商文件的商务、技术等实质性要求；</w:t>
      </w:r>
    </w:p>
    <w:p w14:paraId="6326DB65">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eastAsia="zh-CN"/>
        </w:rPr>
        <w:t>（</w:t>
      </w:r>
      <w:r>
        <w:rPr>
          <w:rFonts w:hint="eastAsia" w:ascii="宋体" w:cs="宋体"/>
          <w:color w:val="000000"/>
          <w:kern w:val="0"/>
          <w:sz w:val="24"/>
          <w:lang w:val="en-US" w:eastAsia="zh-CN"/>
        </w:rPr>
        <w:t>2</w:t>
      </w:r>
      <w:r>
        <w:rPr>
          <w:rFonts w:hint="eastAsia" w:ascii="宋体" w:cs="宋体"/>
          <w:color w:val="000000"/>
          <w:kern w:val="0"/>
          <w:sz w:val="24"/>
          <w:lang w:eastAsia="zh-CN"/>
        </w:rPr>
        <w:t>）</w:t>
      </w:r>
      <w:r>
        <w:rPr>
          <w:rFonts w:hint="eastAsia" w:ascii="宋体" w:cs="宋体"/>
          <w:color w:val="000000"/>
          <w:kern w:val="0"/>
          <w:sz w:val="24"/>
        </w:rPr>
        <w:t>要求磋商</w:t>
      </w:r>
      <w:r>
        <w:rPr>
          <w:rFonts w:hint="eastAsia" w:cs="宋体"/>
          <w:color w:val="000000"/>
          <w:sz w:val="24"/>
          <w:lang w:val="zh-CN"/>
        </w:rPr>
        <w:t>供应商</w:t>
      </w:r>
      <w:r>
        <w:rPr>
          <w:rFonts w:hint="eastAsia" w:ascii="宋体" w:cs="宋体"/>
          <w:color w:val="000000"/>
          <w:kern w:val="0"/>
          <w:sz w:val="24"/>
        </w:rPr>
        <w:t>对磋商响应文件有关事项作出澄清或者说明；</w:t>
      </w:r>
    </w:p>
    <w:p w14:paraId="45FC7351">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eastAsia="zh-CN"/>
        </w:rPr>
        <w:t>（</w:t>
      </w:r>
      <w:r>
        <w:rPr>
          <w:rFonts w:hint="eastAsia" w:ascii="宋体" w:cs="宋体"/>
          <w:color w:val="000000"/>
          <w:kern w:val="0"/>
          <w:sz w:val="24"/>
          <w:lang w:val="en-US" w:eastAsia="zh-CN"/>
        </w:rPr>
        <w:t>3</w:t>
      </w:r>
      <w:r>
        <w:rPr>
          <w:rFonts w:hint="eastAsia" w:ascii="宋体" w:cs="宋体"/>
          <w:color w:val="000000"/>
          <w:kern w:val="0"/>
          <w:sz w:val="24"/>
          <w:lang w:eastAsia="zh-CN"/>
        </w:rPr>
        <w:t>）</w:t>
      </w:r>
      <w:r>
        <w:rPr>
          <w:rFonts w:hint="eastAsia" w:ascii="宋体" w:cs="宋体"/>
          <w:color w:val="000000"/>
          <w:kern w:val="0"/>
          <w:sz w:val="24"/>
        </w:rPr>
        <w:t>对磋商响应文件进行比较和评价；</w:t>
      </w:r>
    </w:p>
    <w:p w14:paraId="6482F4C3">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eastAsia="zh-CN"/>
        </w:rPr>
        <w:t>（</w:t>
      </w:r>
      <w:r>
        <w:rPr>
          <w:rFonts w:hint="eastAsia" w:ascii="宋体" w:cs="宋体"/>
          <w:color w:val="000000"/>
          <w:kern w:val="0"/>
          <w:sz w:val="24"/>
          <w:lang w:val="en-US" w:eastAsia="zh-CN"/>
        </w:rPr>
        <w:t>4</w:t>
      </w:r>
      <w:r>
        <w:rPr>
          <w:rFonts w:hint="eastAsia" w:ascii="宋体" w:cs="宋体"/>
          <w:color w:val="000000"/>
          <w:kern w:val="0"/>
          <w:sz w:val="24"/>
          <w:lang w:eastAsia="zh-CN"/>
        </w:rPr>
        <w:t>）</w:t>
      </w:r>
      <w:r>
        <w:rPr>
          <w:rFonts w:hint="eastAsia" w:ascii="宋体" w:cs="宋体"/>
          <w:color w:val="000000"/>
          <w:kern w:val="0"/>
          <w:sz w:val="24"/>
        </w:rPr>
        <w:t>确定成交候选人名单，以及根据采购人委托直接确定成交磋商供应商；</w:t>
      </w:r>
    </w:p>
    <w:p w14:paraId="07191288">
      <w:pPr>
        <w:pageBreakBefore w:val="0"/>
        <w:widowControl w:val="0"/>
        <w:numPr>
          <w:ilvl w:val="0"/>
          <w:numId w:val="0"/>
        </w:numPr>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kern w:val="0"/>
          <w:sz w:val="24"/>
        </w:rPr>
      </w:pPr>
      <w:r>
        <w:rPr>
          <w:rFonts w:hint="eastAsia" w:ascii="宋体" w:cs="宋体"/>
          <w:color w:val="000000"/>
          <w:kern w:val="0"/>
          <w:sz w:val="24"/>
          <w:lang w:eastAsia="zh-CN"/>
        </w:rPr>
        <w:t>（</w:t>
      </w:r>
      <w:r>
        <w:rPr>
          <w:rFonts w:hint="eastAsia" w:ascii="宋体" w:cs="宋体"/>
          <w:color w:val="000000"/>
          <w:kern w:val="0"/>
          <w:sz w:val="24"/>
          <w:lang w:val="en-US" w:eastAsia="zh-CN"/>
        </w:rPr>
        <w:t>5</w:t>
      </w:r>
      <w:r>
        <w:rPr>
          <w:rFonts w:hint="eastAsia" w:ascii="宋体" w:cs="宋体"/>
          <w:color w:val="000000"/>
          <w:kern w:val="0"/>
          <w:sz w:val="24"/>
          <w:lang w:eastAsia="zh-CN"/>
        </w:rPr>
        <w:t>）</w:t>
      </w:r>
      <w:r>
        <w:rPr>
          <w:rFonts w:hint="eastAsia" w:ascii="宋体" w:cs="宋体"/>
          <w:color w:val="000000"/>
          <w:kern w:val="0"/>
          <w:sz w:val="24"/>
        </w:rPr>
        <w:t>向采购人、</w:t>
      </w:r>
      <w:r>
        <w:rPr>
          <w:rFonts w:hint="eastAsia" w:ascii="宋体" w:cs="宋体"/>
          <w:color w:val="000000"/>
          <w:kern w:val="0"/>
          <w:sz w:val="24"/>
          <w:lang w:eastAsia="zh-CN"/>
        </w:rPr>
        <w:t>集中采购机构</w:t>
      </w:r>
      <w:r>
        <w:rPr>
          <w:rFonts w:hint="eastAsia" w:ascii="宋体" w:cs="宋体"/>
          <w:color w:val="000000"/>
          <w:kern w:val="0"/>
          <w:sz w:val="24"/>
        </w:rPr>
        <w:t>或者有关部门报告评标中发现的违法行为。</w:t>
      </w:r>
    </w:p>
    <w:p w14:paraId="4D4B2D08">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17.10 </w:t>
      </w:r>
      <w:r>
        <w:rPr>
          <w:rFonts w:hint="eastAsia"/>
          <w:color w:val="000000"/>
          <w:sz w:val="24"/>
          <w:szCs w:val="28"/>
        </w:rPr>
        <w:t>评审工作在有关部门的监督下依法开展，任何单位和个人不得非法干预、影响评审工作和评审结果。</w:t>
      </w:r>
    </w:p>
    <w:p w14:paraId="3DF7BC4C">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50" w:name="_Toc7182"/>
      <w:bookmarkStart w:id="51" w:name="_Toc488673634"/>
      <w:r>
        <w:rPr>
          <w:rFonts w:hint="eastAsia"/>
          <w:lang w:val="en-US" w:eastAsia="zh-CN"/>
        </w:rPr>
        <w:t>18.磋商程序</w:t>
      </w:r>
      <w:bookmarkEnd w:id="50"/>
      <w:bookmarkEnd w:id="51"/>
    </w:p>
    <w:p w14:paraId="0A61797B">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val="en-US" w:eastAsia="zh-CN"/>
        </w:rPr>
        <w:t xml:space="preserve">18.1 </w:t>
      </w:r>
      <w:r>
        <w:rPr>
          <w:rFonts w:hint="eastAsia" w:cs="宋体"/>
          <w:color w:val="000000"/>
          <w:sz w:val="24"/>
          <w:szCs w:val="24"/>
          <w:lang w:val="zh-CN"/>
        </w:rPr>
        <w:t>评标委员会应当对符合资格的磋商供应商的磋商响应文件进行符合性审查，以确定其是否满足磋商文件的实质性要求。</w:t>
      </w:r>
    </w:p>
    <w:p w14:paraId="63F69C99">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1</w:t>
      </w:r>
      <w:r>
        <w:rPr>
          <w:rFonts w:hint="eastAsia" w:cs="Arial"/>
          <w:color w:val="000000"/>
          <w:sz w:val="24"/>
          <w:szCs w:val="24"/>
          <w:lang w:eastAsia="zh-CN"/>
        </w:rPr>
        <w:t>）</w:t>
      </w:r>
      <w:r>
        <w:rPr>
          <w:rFonts w:hint="eastAsia" w:cs="Arial"/>
          <w:color w:val="000000"/>
          <w:sz w:val="24"/>
          <w:szCs w:val="24"/>
        </w:rPr>
        <w:t>本次综合评分的主要因素是：磋商报价、</w:t>
      </w:r>
      <w:r>
        <w:rPr>
          <w:rFonts w:cs="Arial"/>
          <w:color w:val="000000"/>
          <w:sz w:val="24"/>
        </w:rPr>
        <w:t>技术</w:t>
      </w:r>
      <w:r>
        <w:rPr>
          <w:rFonts w:hint="eastAsia" w:cs="Arial"/>
          <w:color w:val="000000"/>
          <w:sz w:val="24"/>
        </w:rPr>
        <w:t>水平</w:t>
      </w:r>
      <w:r>
        <w:rPr>
          <w:rFonts w:hint="eastAsia" w:cs="Arial"/>
          <w:color w:val="000000"/>
          <w:sz w:val="24"/>
          <w:szCs w:val="24"/>
        </w:rPr>
        <w:t>、履约能力、</w:t>
      </w:r>
      <w:r>
        <w:rPr>
          <w:rFonts w:cs="Arial"/>
          <w:color w:val="000000"/>
          <w:sz w:val="24"/>
        </w:rPr>
        <w:t>售后服务</w:t>
      </w:r>
      <w:r>
        <w:rPr>
          <w:rFonts w:hint="eastAsia" w:cs="Arial"/>
          <w:color w:val="000000"/>
          <w:sz w:val="24"/>
          <w:szCs w:val="24"/>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4BC06734">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rFonts w:hint="eastAsia"/>
          <w:color w:val="000000"/>
          <w:kern w:val="0"/>
          <w:sz w:val="24"/>
        </w:rPr>
      </w:pPr>
      <w:r>
        <w:rPr>
          <w:rFonts w:hint="eastAsia"/>
          <w:color w:val="000000"/>
          <w:kern w:val="0"/>
          <w:sz w:val="24"/>
        </w:rPr>
        <w:t>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DE7D84B">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rFonts w:hint="eastAsia" w:eastAsia="宋体"/>
          <w:color w:val="000000"/>
          <w:kern w:val="0"/>
          <w:sz w:val="24"/>
          <w:lang w:eastAsia="zh-CN"/>
        </w:rPr>
      </w:pPr>
      <w:r>
        <w:rPr>
          <w:rFonts w:hint="eastAsia"/>
          <w:color w:val="000000"/>
          <w:kern w:val="0"/>
          <w:sz w:val="24"/>
        </w:rPr>
        <w:t>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w:t>
      </w:r>
      <w:r>
        <w:rPr>
          <w:rFonts w:hint="eastAsia"/>
          <w:color w:val="000000"/>
          <w:kern w:val="0"/>
          <w:sz w:val="24"/>
          <w:lang w:eastAsia="zh-CN"/>
        </w:rPr>
        <w:t>。</w:t>
      </w:r>
    </w:p>
    <w:p w14:paraId="3F863824">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color w:val="auto"/>
          <w:kern w:val="0"/>
          <w:sz w:val="24"/>
          <w:highlight w:val="none"/>
        </w:rPr>
      </w:pPr>
      <w:r>
        <w:rPr>
          <w:rFonts w:hint="eastAsia"/>
          <w:color w:val="auto"/>
          <w:kern w:val="0"/>
          <w:sz w:val="24"/>
          <w:highlight w:val="none"/>
        </w:rPr>
        <w:t>接受大中型企业与小微企业组成联合体或者允许大中型企业向一家或多家小微企业分包的采购项目，对于联合体协议或者分包意向协议约定小微企业的协议金额占到合同总金额30%以上的，对联合体或大中型企业的报价给与2%-3%的扣除，用扣除后的价格参加评审；</w:t>
      </w:r>
    </w:p>
    <w:p w14:paraId="3285D416">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color w:val="000000"/>
          <w:kern w:val="0"/>
          <w:sz w:val="24"/>
        </w:rPr>
      </w:pPr>
      <w:r>
        <w:rPr>
          <w:rFonts w:hint="eastAsia"/>
          <w:color w:val="000000"/>
          <w:kern w:val="0"/>
          <w:sz w:val="24"/>
        </w:rPr>
        <w:t>监狱企业、残疾人福利性单位视同小型、微型企业，享受评审中价格扣除等促进中小企业发展的政府采购政策。</w:t>
      </w:r>
    </w:p>
    <w:p w14:paraId="38DFFF3E">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color w:val="000000"/>
          <w:kern w:val="0"/>
          <w:sz w:val="24"/>
        </w:rPr>
      </w:pPr>
      <w:r>
        <w:rPr>
          <w:rFonts w:hint="eastAsia"/>
          <w:color w:val="000000"/>
          <w:kern w:val="0"/>
          <w:sz w:val="24"/>
        </w:rPr>
        <w:t>供应商同时符合小型、微型企业及监狱企业、残疾人福利性单位要求的，评审时只有一种类型享受价格评审优惠政策；</w:t>
      </w:r>
    </w:p>
    <w:p w14:paraId="265E2033">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color w:val="000000"/>
          <w:kern w:val="0"/>
          <w:sz w:val="24"/>
        </w:rPr>
      </w:pPr>
      <w:r>
        <w:rPr>
          <w:rFonts w:hint="eastAsia" w:cs="宋体"/>
          <w:color w:val="000000"/>
          <w:sz w:val="24"/>
          <w:lang w:val="zh-CN"/>
        </w:rPr>
        <w:t>磋商响应文件</w:t>
      </w:r>
      <w:r>
        <w:rPr>
          <w:rFonts w:hint="eastAsia"/>
          <w:color w:val="000000"/>
          <w:kern w:val="0"/>
          <w:sz w:val="24"/>
        </w:rPr>
        <w:t>符合本章前款规定的，供应商应提供相关证明资料，且所提供资料必须真实可信。如有虚假，将依法承担相应责任。</w:t>
      </w:r>
    </w:p>
    <w:p w14:paraId="7AA2AC18">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2</w:t>
      </w:r>
      <w:r>
        <w:rPr>
          <w:rFonts w:hint="eastAsia" w:cs="Arial"/>
          <w:color w:val="000000"/>
          <w:sz w:val="24"/>
          <w:szCs w:val="24"/>
          <w:lang w:eastAsia="zh-CN"/>
        </w:rPr>
        <w:t>）</w:t>
      </w:r>
      <w:r>
        <w:rPr>
          <w:rFonts w:hint="eastAsia" w:cs="Arial"/>
          <w:color w:val="000000"/>
          <w:sz w:val="24"/>
          <w:szCs w:val="24"/>
        </w:rPr>
        <w:t>除磋商价格因素外，评标委员会应依据磋商文件规定的评审方法和评审标准对其</w:t>
      </w:r>
    </w:p>
    <w:p w14:paraId="002EF418">
      <w:pPr>
        <w:pStyle w:val="16"/>
        <w:pageBreakBefore w:val="0"/>
        <w:widowControl w:val="0"/>
        <w:kinsoku/>
        <w:wordWrap/>
        <w:overflowPunct/>
        <w:topLinePunct w:val="0"/>
        <w:bidi w:val="0"/>
        <w:adjustRightInd/>
        <w:spacing w:line="360" w:lineRule="auto"/>
        <w:jc w:val="both"/>
        <w:textAlignment w:val="auto"/>
        <w:rPr>
          <w:rFonts w:cs="Arial"/>
          <w:color w:val="000000"/>
          <w:sz w:val="24"/>
          <w:szCs w:val="24"/>
        </w:rPr>
      </w:pPr>
      <w:r>
        <w:rPr>
          <w:rFonts w:hint="eastAsia" w:cs="Arial"/>
          <w:color w:val="000000"/>
          <w:sz w:val="24"/>
          <w:szCs w:val="24"/>
        </w:rPr>
        <w:t>他因素进行客观评审；</w:t>
      </w:r>
    </w:p>
    <w:p w14:paraId="4E6A8491">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val="en-US" w:eastAsia="zh-CN"/>
        </w:rPr>
        <w:t xml:space="preserve">18.2 </w:t>
      </w:r>
      <w:r>
        <w:rPr>
          <w:rFonts w:hint="eastAsia" w:cs="宋体"/>
          <w:color w:val="000000"/>
          <w:sz w:val="24"/>
          <w:szCs w:val="24"/>
          <w:lang w:val="zh-CN"/>
        </w:rPr>
        <w:t>磋商响应文件中含义不明确、同类问题表述不一致或者有明显文字和计算错误的内容，评标委员会应当以书面形式要求磋商供应商作出必要的澄清、说明或者补正。</w:t>
      </w:r>
    </w:p>
    <w:p w14:paraId="438DE1D2">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val="zh-CN"/>
        </w:rPr>
        <w:t>磋商供应商的澄清、说明或者补正应当采用书面形式，并加盖公章，或者由法定代表人或其授权的代表签字。磋商供应商的澄清、说明或者补正不得超出磋商响应文件的范围或者改变磋商响应文件的实质性内容。</w:t>
      </w:r>
    </w:p>
    <w:p w14:paraId="71D4DE5A">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hint="eastAsia" w:eastAsia="宋体" w:cs="Arial"/>
          <w:color w:val="000000"/>
          <w:sz w:val="24"/>
          <w:szCs w:val="24"/>
          <w:lang w:eastAsia="zh-CN"/>
        </w:rPr>
      </w:pPr>
      <w:r>
        <w:rPr>
          <w:rFonts w:hint="eastAsia" w:cs="Arial"/>
          <w:color w:val="000000"/>
          <w:sz w:val="24"/>
          <w:szCs w:val="24"/>
          <w:lang w:eastAsia="zh-CN"/>
        </w:rPr>
        <w:t>（</w:t>
      </w:r>
      <w:r>
        <w:rPr>
          <w:rFonts w:hint="eastAsia" w:cs="Arial"/>
          <w:color w:val="000000"/>
          <w:sz w:val="24"/>
          <w:szCs w:val="24"/>
          <w:lang w:val="en-US" w:eastAsia="zh-CN"/>
        </w:rPr>
        <w:t>1</w:t>
      </w:r>
      <w:r>
        <w:rPr>
          <w:rFonts w:hint="eastAsia" w:cs="Arial"/>
          <w:color w:val="000000"/>
          <w:sz w:val="24"/>
          <w:szCs w:val="24"/>
          <w:lang w:eastAsia="zh-CN"/>
        </w:rPr>
        <w:t>）</w:t>
      </w:r>
      <w:r>
        <w:rPr>
          <w:rFonts w:hint="eastAsia" w:cs="Arial"/>
          <w:color w:val="000000"/>
          <w:sz w:val="24"/>
          <w:szCs w:val="24"/>
        </w:rPr>
        <w:t>磋商</w:t>
      </w:r>
      <w:r>
        <w:rPr>
          <w:rFonts w:hint="eastAsia" w:cs="宋体"/>
          <w:color w:val="000000"/>
          <w:sz w:val="24"/>
          <w:szCs w:val="24"/>
          <w:lang w:val="zh-CN"/>
        </w:rPr>
        <w:t>供应商</w:t>
      </w:r>
      <w:r>
        <w:rPr>
          <w:rFonts w:hint="eastAsia" w:cs="Arial"/>
          <w:color w:val="000000"/>
          <w:sz w:val="24"/>
          <w:szCs w:val="24"/>
        </w:rPr>
        <w:t>存在下列情况之一的，按无效磋商处理</w:t>
      </w:r>
      <w:r>
        <w:rPr>
          <w:rFonts w:hint="eastAsia" w:cs="Arial"/>
          <w:color w:val="000000"/>
          <w:sz w:val="24"/>
          <w:szCs w:val="24"/>
          <w:lang w:eastAsia="zh-CN"/>
        </w:rPr>
        <w:t>：</w:t>
      </w:r>
    </w:p>
    <w:p w14:paraId="3AF936EC">
      <w:pPr>
        <w:pStyle w:val="16"/>
        <w:pageBreakBefore w:val="0"/>
        <w:widowControl w:val="0"/>
        <w:numPr>
          <w:ilvl w:val="0"/>
          <w:numId w:val="0"/>
        </w:numPr>
        <w:kinsoku/>
        <w:wordWrap/>
        <w:overflowPunct/>
        <w:topLinePunct w:val="0"/>
        <w:bidi w:val="0"/>
        <w:adjustRightInd/>
        <w:spacing w:line="360" w:lineRule="auto"/>
        <w:ind w:firstLine="720" w:firstLineChars="300"/>
        <w:jc w:val="both"/>
        <w:textAlignment w:val="auto"/>
        <w:rPr>
          <w:rFonts w:cs="Arial"/>
          <w:color w:val="000000"/>
          <w:sz w:val="24"/>
          <w:szCs w:val="24"/>
        </w:rPr>
      </w:pPr>
      <w:r>
        <w:rPr>
          <w:rFonts w:ascii="宋体" w:hAnsi="Times New Roman" w:eastAsia="宋体" w:cs="Arial"/>
          <w:color w:val="000000"/>
          <w:kern w:val="0"/>
          <w:sz w:val="24"/>
          <w:szCs w:val="24"/>
          <w:lang w:val="en-US" w:eastAsia="zh-CN" w:bidi="ar-SA"/>
        </w:rPr>
        <w:t>1)</w:t>
      </w:r>
      <w:r>
        <w:rPr>
          <w:rFonts w:hint="eastAsia" w:cs="Arial"/>
          <w:color w:val="000000"/>
          <w:kern w:val="0"/>
          <w:sz w:val="24"/>
          <w:szCs w:val="24"/>
          <w:lang w:val="en-US" w:eastAsia="zh-CN" w:bidi="ar-SA"/>
        </w:rPr>
        <w:t xml:space="preserve"> </w:t>
      </w:r>
      <w:r>
        <w:rPr>
          <w:rFonts w:hint="eastAsia" w:cs="宋体"/>
          <w:color w:val="000000"/>
          <w:sz w:val="24"/>
          <w:lang w:val="zh-CN"/>
        </w:rPr>
        <w:t>符合性审查文件未按磋商文件要求签署、盖章的；</w:t>
      </w:r>
    </w:p>
    <w:p w14:paraId="7C7CF39A">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cs="Arial"/>
          <w:color w:val="000000"/>
          <w:sz w:val="24"/>
          <w:szCs w:val="24"/>
        </w:rPr>
      </w:pPr>
      <w:r>
        <w:rPr>
          <w:rFonts w:ascii="宋体" w:hAnsi="Times New Roman" w:eastAsia="宋体" w:cs="Arial"/>
          <w:color w:val="000000"/>
          <w:kern w:val="0"/>
          <w:sz w:val="24"/>
          <w:szCs w:val="24"/>
          <w:lang w:val="en-US" w:eastAsia="zh-CN" w:bidi="ar-SA"/>
        </w:rPr>
        <w:t>2)</w:t>
      </w:r>
      <w:r>
        <w:rPr>
          <w:rFonts w:hint="eastAsia" w:cs="Arial"/>
          <w:color w:val="000000"/>
          <w:kern w:val="0"/>
          <w:sz w:val="24"/>
          <w:szCs w:val="24"/>
          <w:lang w:val="en-US" w:eastAsia="zh-CN" w:bidi="ar-SA"/>
        </w:rPr>
        <w:t xml:space="preserve"> </w:t>
      </w:r>
      <w:r>
        <w:rPr>
          <w:rFonts w:hint="eastAsia" w:cs="Arial"/>
          <w:color w:val="000000"/>
          <w:sz w:val="24"/>
          <w:szCs w:val="24"/>
        </w:rPr>
        <w:t>报价超过磋商文件中规定的预算金额或者最高限价的；</w:t>
      </w:r>
    </w:p>
    <w:p w14:paraId="2BDE348A">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cs="Arial"/>
          <w:color w:val="000000"/>
          <w:sz w:val="24"/>
          <w:szCs w:val="24"/>
        </w:rPr>
      </w:pPr>
      <w:r>
        <w:rPr>
          <w:rFonts w:ascii="宋体" w:hAnsi="Times New Roman" w:eastAsia="宋体" w:cs="Arial"/>
          <w:color w:val="000000"/>
          <w:kern w:val="0"/>
          <w:sz w:val="24"/>
          <w:szCs w:val="24"/>
          <w:lang w:val="en-US" w:eastAsia="zh-CN" w:bidi="ar-SA"/>
        </w:rPr>
        <w:t>3)</w:t>
      </w:r>
      <w:r>
        <w:rPr>
          <w:rFonts w:hint="eastAsia" w:cs="Arial"/>
          <w:color w:val="000000"/>
          <w:kern w:val="0"/>
          <w:sz w:val="24"/>
          <w:szCs w:val="24"/>
          <w:lang w:val="en-US" w:eastAsia="zh-CN" w:bidi="ar-SA"/>
        </w:rPr>
        <w:t xml:space="preserve"> </w:t>
      </w:r>
      <w:r>
        <w:rPr>
          <w:rFonts w:hint="eastAsia" w:cs="Arial"/>
          <w:color w:val="000000"/>
          <w:sz w:val="24"/>
          <w:szCs w:val="24"/>
        </w:rPr>
        <w:t>产品交货期、磋商有效期不能满足磋商文件要求的；</w:t>
      </w:r>
    </w:p>
    <w:p w14:paraId="0F3CA9D8">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cs="Arial"/>
          <w:color w:val="000000"/>
          <w:sz w:val="24"/>
          <w:szCs w:val="24"/>
        </w:rPr>
      </w:pPr>
      <w:r>
        <w:rPr>
          <w:rFonts w:ascii="宋体" w:hAnsi="Times New Roman" w:eastAsia="宋体" w:cs="Arial"/>
          <w:color w:val="000000"/>
          <w:kern w:val="0"/>
          <w:sz w:val="24"/>
          <w:szCs w:val="24"/>
          <w:lang w:val="en-US" w:eastAsia="zh-CN" w:bidi="ar-SA"/>
        </w:rPr>
        <w:t>4)</w:t>
      </w:r>
      <w:r>
        <w:rPr>
          <w:rFonts w:hint="eastAsia" w:cs="Arial"/>
          <w:color w:val="000000"/>
          <w:kern w:val="0"/>
          <w:sz w:val="24"/>
          <w:szCs w:val="24"/>
          <w:lang w:val="en-US" w:eastAsia="zh-CN" w:bidi="ar-SA"/>
        </w:rPr>
        <w:t xml:space="preserve"> </w:t>
      </w:r>
      <w:r>
        <w:rPr>
          <w:rFonts w:hint="eastAsia" w:cs="Arial"/>
          <w:color w:val="000000"/>
          <w:sz w:val="24"/>
          <w:szCs w:val="24"/>
        </w:rPr>
        <w:t>磋商响应文件中含有采购单位不能接受的条件的；</w:t>
      </w:r>
    </w:p>
    <w:p w14:paraId="44E16CAD">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cs="Arial"/>
          <w:color w:val="000000"/>
          <w:sz w:val="24"/>
          <w:szCs w:val="24"/>
        </w:rPr>
      </w:pPr>
      <w:r>
        <w:rPr>
          <w:rFonts w:ascii="宋体" w:hAnsi="Times New Roman" w:eastAsia="宋体" w:cs="Arial"/>
          <w:color w:val="000000"/>
          <w:kern w:val="0"/>
          <w:sz w:val="24"/>
          <w:szCs w:val="24"/>
          <w:lang w:val="en-US" w:eastAsia="zh-CN" w:bidi="ar-SA"/>
        </w:rPr>
        <w:t>5)</w:t>
      </w:r>
      <w:r>
        <w:rPr>
          <w:rFonts w:hint="eastAsia" w:cs="Arial"/>
          <w:color w:val="000000"/>
          <w:kern w:val="0"/>
          <w:sz w:val="24"/>
          <w:szCs w:val="24"/>
          <w:lang w:val="en-US" w:eastAsia="zh-CN" w:bidi="ar-SA"/>
        </w:rPr>
        <w:t xml:space="preserve"> </w:t>
      </w:r>
      <w:r>
        <w:rPr>
          <w:rFonts w:hint="eastAsia" w:cs="宋体"/>
          <w:color w:val="000000"/>
          <w:sz w:val="24"/>
          <w:lang w:val="zh-CN"/>
        </w:rPr>
        <w:t>存在串通投标行为；</w:t>
      </w:r>
    </w:p>
    <w:p w14:paraId="15C90A9E">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hint="eastAsia" w:eastAsia="宋体" w:cs="Arial"/>
          <w:color w:val="000000"/>
          <w:sz w:val="24"/>
          <w:szCs w:val="24"/>
          <w:lang w:eastAsia="zh-CN"/>
        </w:rPr>
      </w:pPr>
      <w:r>
        <w:rPr>
          <w:rFonts w:ascii="宋体" w:hAnsi="Times New Roman" w:eastAsia="宋体" w:cs="Arial"/>
          <w:color w:val="000000"/>
          <w:kern w:val="0"/>
          <w:sz w:val="24"/>
          <w:szCs w:val="24"/>
          <w:lang w:val="en-US" w:eastAsia="zh-CN" w:bidi="ar-SA"/>
        </w:rPr>
        <w:t>6)</w:t>
      </w:r>
      <w:r>
        <w:rPr>
          <w:rFonts w:hint="eastAsia" w:cs="Arial"/>
          <w:color w:val="000000"/>
          <w:kern w:val="0"/>
          <w:sz w:val="24"/>
          <w:szCs w:val="24"/>
          <w:lang w:val="en-US" w:eastAsia="zh-CN" w:bidi="ar-SA"/>
        </w:rPr>
        <w:t xml:space="preserve"> </w:t>
      </w:r>
      <w:r>
        <w:rPr>
          <w:rFonts w:hint="eastAsia" w:cs="Arial"/>
          <w:color w:val="000000"/>
          <w:sz w:val="24"/>
          <w:szCs w:val="24"/>
        </w:rPr>
        <w:t>法律、法规和磋商文件规定的其他无效情形</w:t>
      </w:r>
      <w:r>
        <w:rPr>
          <w:rFonts w:hint="eastAsia" w:cs="Arial"/>
          <w:color w:val="000000"/>
          <w:sz w:val="24"/>
          <w:szCs w:val="24"/>
          <w:lang w:eastAsia="zh-CN"/>
        </w:rPr>
        <w:t>。</w:t>
      </w:r>
    </w:p>
    <w:p w14:paraId="120C784F">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hint="eastAsia" w:eastAsia="宋体" w:cs="宋体"/>
          <w:color w:val="000000"/>
          <w:sz w:val="24"/>
          <w:szCs w:val="24"/>
          <w:lang w:eastAsia="zh-CN"/>
        </w:rPr>
      </w:pPr>
      <w:r>
        <w:rPr>
          <w:rFonts w:hint="eastAsia" w:cs="宋体"/>
          <w:color w:val="000000"/>
          <w:sz w:val="24"/>
          <w:szCs w:val="24"/>
          <w:lang w:eastAsia="zh-CN"/>
        </w:rPr>
        <w:t>（</w:t>
      </w:r>
      <w:r>
        <w:rPr>
          <w:rFonts w:hint="eastAsia" w:cs="宋体"/>
          <w:color w:val="000000"/>
          <w:sz w:val="24"/>
          <w:szCs w:val="24"/>
          <w:lang w:val="en-US" w:eastAsia="zh-CN"/>
        </w:rPr>
        <w:t>2</w:t>
      </w:r>
      <w:r>
        <w:rPr>
          <w:rFonts w:hint="eastAsia" w:cs="宋体"/>
          <w:color w:val="000000"/>
          <w:sz w:val="24"/>
          <w:szCs w:val="24"/>
          <w:lang w:eastAsia="zh-CN"/>
        </w:rPr>
        <w:t>）</w:t>
      </w:r>
      <w:r>
        <w:rPr>
          <w:rFonts w:hint="eastAsia" w:cs="宋体"/>
          <w:color w:val="000000"/>
          <w:sz w:val="24"/>
          <w:szCs w:val="24"/>
        </w:rPr>
        <w:t>磋商响应文件报价出现前后不一致的，按照下列规定修正</w:t>
      </w:r>
      <w:r>
        <w:rPr>
          <w:rFonts w:hint="eastAsia" w:cs="宋体"/>
          <w:color w:val="000000"/>
          <w:sz w:val="24"/>
          <w:szCs w:val="24"/>
          <w:lang w:eastAsia="zh-CN"/>
        </w:rPr>
        <w:t>：</w:t>
      </w:r>
    </w:p>
    <w:p w14:paraId="3B873A73">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cs="宋体"/>
          <w:color w:val="000000"/>
          <w:sz w:val="24"/>
          <w:szCs w:val="24"/>
        </w:rPr>
      </w:pPr>
      <w:r>
        <w:rPr>
          <w:rFonts w:ascii="宋体" w:hAnsi="Times New Roman" w:eastAsia="宋体" w:cs="宋体"/>
          <w:color w:val="000000"/>
          <w:kern w:val="0"/>
          <w:sz w:val="24"/>
          <w:szCs w:val="24"/>
          <w:lang w:val="en-US" w:eastAsia="zh-CN" w:bidi="ar-SA"/>
        </w:rPr>
        <w:t>1)</w:t>
      </w:r>
      <w:r>
        <w:rPr>
          <w:rFonts w:hint="eastAsia" w:cs="宋体"/>
          <w:color w:val="000000"/>
          <w:kern w:val="0"/>
          <w:sz w:val="24"/>
          <w:szCs w:val="24"/>
          <w:lang w:val="en-US" w:eastAsia="zh-CN" w:bidi="ar-SA"/>
        </w:rPr>
        <w:t xml:space="preserve"> </w:t>
      </w:r>
      <w:r>
        <w:rPr>
          <w:rFonts w:hint="eastAsia" w:cs="宋体"/>
          <w:color w:val="000000"/>
          <w:sz w:val="24"/>
          <w:szCs w:val="24"/>
        </w:rPr>
        <w:t>大写金额和小写金额不一致的，以大写金额为准；</w:t>
      </w:r>
    </w:p>
    <w:p w14:paraId="4775A961">
      <w:pPr>
        <w:pStyle w:val="16"/>
        <w:pageBreakBefore w:val="0"/>
        <w:widowControl w:val="0"/>
        <w:numPr>
          <w:ilvl w:val="0"/>
          <w:numId w:val="0"/>
        </w:numPr>
        <w:kinsoku/>
        <w:wordWrap/>
        <w:overflowPunct/>
        <w:topLinePunct w:val="0"/>
        <w:bidi w:val="0"/>
        <w:adjustRightInd/>
        <w:spacing w:line="360" w:lineRule="auto"/>
        <w:ind w:firstLine="720" w:firstLineChars="300"/>
        <w:jc w:val="both"/>
        <w:textAlignment w:val="auto"/>
        <w:rPr>
          <w:rFonts w:cs="宋体"/>
          <w:color w:val="000000"/>
          <w:sz w:val="24"/>
          <w:szCs w:val="24"/>
        </w:rPr>
      </w:pPr>
      <w:r>
        <w:rPr>
          <w:rFonts w:ascii="宋体" w:hAnsi="Times New Roman" w:eastAsia="宋体" w:cs="宋体"/>
          <w:color w:val="000000"/>
          <w:kern w:val="0"/>
          <w:sz w:val="24"/>
          <w:szCs w:val="24"/>
          <w:lang w:val="en-US" w:eastAsia="zh-CN" w:bidi="ar-SA"/>
        </w:rPr>
        <w:t>2)</w:t>
      </w:r>
      <w:r>
        <w:rPr>
          <w:rFonts w:hint="eastAsia" w:cs="宋体"/>
          <w:color w:val="000000"/>
          <w:kern w:val="0"/>
          <w:sz w:val="24"/>
          <w:szCs w:val="24"/>
          <w:lang w:val="en-US" w:eastAsia="zh-CN" w:bidi="ar-SA"/>
        </w:rPr>
        <w:t xml:space="preserve"> </w:t>
      </w:r>
      <w:r>
        <w:rPr>
          <w:rFonts w:hint="eastAsia" w:cs="宋体"/>
          <w:color w:val="000000"/>
          <w:sz w:val="24"/>
          <w:szCs w:val="24"/>
        </w:rPr>
        <w:t>单价金额小数点或者百分比有明显错位的，以竞争性磋商首次报价表的总价为准，并修改单价；</w:t>
      </w:r>
    </w:p>
    <w:p w14:paraId="34D1C667">
      <w:pPr>
        <w:pStyle w:val="16"/>
        <w:pageBreakBefore w:val="0"/>
        <w:widowControl w:val="0"/>
        <w:numPr>
          <w:ilvl w:val="0"/>
          <w:numId w:val="0"/>
        </w:numPr>
        <w:kinsoku/>
        <w:wordWrap/>
        <w:overflowPunct/>
        <w:topLinePunct w:val="0"/>
        <w:bidi w:val="0"/>
        <w:adjustRightInd/>
        <w:spacing w:line="360" w:lineRule="auto"/>
        <w:ind w:left="1129" w:leftChars="0" w:hanging="420" w:firstLineChars="0"/>
        <w:jc w:val="both"/>
        <w:textAlignment w:val="auto"/>
        <w:rPr>
          <w:rFonts w:hint="eastAsia" w:eastAsia="宋体" w:cs="宋体"/>
          <w:color w:val="000000"/>
          <w:sz w:val="24"/>
          <w:szCs w:val="24"/>
          <w:lang w:eastAsia="zh-CN"/>
        </w:rPr>
      </w:pPr>
      <w:r>
        <w:rPr>
          <w:rFonts w:ascii="宋体" w:hAnsi="Times New Roman" w:eastAsia="宋体" w:cs="宋体"/>
          <w:color w:val="000000"/>
          <w:kern w:val="0"/>
          <w:sz w:val="24"/>
          <w:szCs w:val="24"/>
          <w:lang w:val="en-US" w:eastAsia="zh-CN" w:bidi="ar-SA"/>
        </w:rPr>
        <w:t>3)</w:t>
      </w:r>
      <w:r>
        <w:rPr>
          <w:rFonts w:hint="eastAsia" w:cs="宋体"/>
          <w:color w:val="000000"/>
          <w:kern w:val="0"/>
          <w:sz w:val="24"/>
          <w:szCs w:val="24"/>
          <w:lang w:val="en-US" w:eastAsia="zh-CN" w:bidi="ar-SA"/>
        </w:rPr>
        <w:t xml:space="preserve"> </w:t>
      </w:r>
      <w:r>
        <w:rPr>
          <w:rFonts w:hint="eastAsia" w:cs="宋体"/>
          <w:color w:val="000000"/>
          <w:sz w:val="24"/>
          <w:szCs w:val="24"/>
        </w:rPr>
        <w:t>总价金额与按单价汇总金额不一致的，以单价金额计算结果为准</w:t>
      </w:r>
      <w:r>
        <w:rPr>
          <w:rFonts w:hint="eastAsia" w:cs="宋体"/>
          <w:color w:val="000000"/>
          <w:sz w:val="24"/>
          <w:szCs w:val="24"/>
          <w:lang w:eastAsia="zh-CN"/>
        </w:rPr>
        <w:t>。</w:t>
      </w:r>
    </w:p>
    <w:p w14:paraId="042CA212">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宋体"/>
          <w:color w:val="000000"/>
          <w:sz w:val="24"/>
          <w:szCs w:val="24"/>
          <w:lang w:val="en-US" w:eastAsia="zh-CN"/>
        </w:rPr>
        <w:t xml:space="preserve">18.3 </w:t>
      </w:r>
      <w:r>
        <w:rPr>
          <w:rFonts w:hint="eastAsia" w:cs="宋体"/>
          <w:color w:val="000000"/>
          <w:sz w:val="24"/>
          <w:szCs w:val="24"/>
          <w:lang w:val="zh-CN"/>
        </w:rPr>
        <w:t>在评审过程中，</w:t>
      </w:r>
      <w:r>
        <w:rPr>
          <w:rFonts w:hint="eastAsia" w:cs="宋体"/>
          <w:color w:val="000000"/>
          <w:sz w:val="24"/>
          <w:szCs w:val="24"/>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14:paraId="40EB5176">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宋体"/>
          <w:color w:val="000000"/>
          <w:sz w:val="24"/>
          <w:szCs w:val="24"/>
          <w:shd w:val="clear" w:color="auto" w:fill="FFFFFF"/>
          <w:lang w:val="en-US" w:eastAsia="zh-CN"/>
        </w:rPr>
        <w:t xml:space="preserve">18.4 </w:t>
      </w:r>
      <w:r>
        <w:rPr>
          <w:rFonts w:hint="eastAsia" w:cs="宋体"/>
          <w:color w:val="000000"/>
          <w:sz w:val="24"/>
          <w:szCs w:val="24"/>
          <w:shd w:val="clear" w:color="auto" w:fill="FFFFFF"/>
        </w:rPr>
        <w:t>评标委员会应当按照磋商文件中规定的评标方法和标准，对符合性审查合格的磋商响应文件进行商务和技术评估，综合比较与评价。</w:t>
      </w:r>
    </w:p>
    <w:p w14:paraId="3BB0EB85">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宋体"/>
          <w:color w:val="000000"/>
          <w:sz w:val="24"/>
          <w:szCs w:val="24"/>
          <w:shd w:val="clear" w:color="auto" w:fill="FFFFFF"/>
          <w:lang w:val="en-US" w:eastAsia="zh-CN"/>
        </w:rPr>
        <w:t xml:space="preserve">18.5 </w:t>
      </w:r>
      <w:r>
        <w:rPr>
          <w:rFonts w:hint="eastAsia" w:cs="宋体"/>
          <w:color w:val="000000"/>
          <w:sz w:val="24"/>
          <w:szCs w:val="24"/>
          <w:shd w:val="clear" w:color="auto" w:fill="FFFFFF"/>
        </w:rPr>
        <w:t>评标委员会认为磋商供应商的报价明显低于其他通过符合性审查磋商供应商的报价，有可能影响产品质量或者不能诚信履约的，应当要求其在评标现场合理的时间内提供书面说明，必要时提交相关证明材料；磋商供应商不能证明其报价合理性的，评标委员会应当将其作为无效磋商处理。</w:t>
      </w:r>
    </w:p>
    <w:p w14:paraId="587C7842">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宋体"/>
          <w:color w:val="000000"/>
          <w:sz w:val="24"/>
          <w:szCs w:val="24"/>
          <w:shd w:val="clear" w:color="auto" w:fill="FFFFFF"/>
          <w:lang w:val="en-US" w:eastAsia="zh-CN"/>
        </w:rPr>
        <w:t xml:space="preserve">18.6 </w:t>
      </w:r>
      <w:r>
        <w:rPr>
          <w:rFonts w:hint="eastAsia" w:cs="宋体"/>
          <w:color w:val="000000"/>
          <w:sz w:val="24"/>
          <w:szCs w:val="24"/>
          <w:shd w:val="clear" w:color="auto" w:fill="FFFFFF"/>
        </w:rPr>
        <w:t>综合评分法的采购项目，提供相同品牌产品且通过资格审查、符合性审查的不同磋商供应商参加同一合同项下投标的，按一家磋商供应商计算，评审后得分最高的同品牌磋商供应商获得成交磋商供应商推荐资格；评审得分相同的，由采购人或者采购人委托评标委员会按照磋商文件规定的方式确定一个磋商供应商获得成交磋商供应商推荐资格，磋商文件未规定的采取随机抽取方式确定，其他同品牌磋商供应商不作为成交候选人。</w:t>
      </w:r>
    </w:p>
    <w:p w14:paraId="4684C70E">
      <w:pPr>
        <w:pStyle w:val="16"/>
        <w:pageBreakBefore w:val="0"/>
        <w:widowControl w:val="0"/>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宋体"/>
          <w:color w:val="000000"/>
          <w:sz w:val="24"/>
          <w:szCs w:val="24"/>
          <w:shd w:val="clear" w:color="auto" w:fill="FFFFFF"/>
        </w:rPr>
        <w:t>非单一产品采购项目，采购人应当根据采购项目技术构成、产品价格比重等合理确定核心产品，并在磋商文件中载明。多家磋商供应商提供的核心产品品牌相同的，按前款规定处理。</w:t>
      </w:r>
    </w:p>
    <w:p w14:paraId="13AA41B0">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52" w:name="_Toc488673635"/>
      <w:bookmarkStart w:id="53" w:name="_Toc20140"/>
      <w:r>
        <w:rPr>
          <w:rFonts w:hint="eastAsia"/>
          <w:lang w:val="en-US" w:eastAsia="zh-CN"/>
        </w:rPr>
        <w:t>19.评审办法</w:t>
      </w:r>
      <w:bookmarkEnd w:id="52"/>
      <w:bookmarkEnd w:id="53"/>
    </w:p>
    <w:p w14:paraId="6F0FDC5B">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19.1 </w:t>
      </w:r>
      <w:r>
        <w:rPr>
          <w:rFonts w:hint="eastAsia"/>
          <w:color w:val="000000"/>
          <w:sz w:val="24"/>
          <w:szCs w:val="28"/>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14:paraId="60831E52">
      <w:pPr>
        <w:pStyle w:val="16"/>
        <w:pageBreakBefore w:val="0"/>
        <w:widowControl w:val="0"/>
        <w:kinsoku/>
        <w:wordWrap/>
        <w:overflowPunct/>
        <w:topLinePunct w:val="0"/>
        <w:bidi w:val="0"/>
        <w:adjustRightInd/>
        <w:spacing w:line="360" w:lineRule="auto"/>
        <w:ind w:firstLine="480" w:firstLineChars="200"/>
        <w:jc w:val="both"/>
        <w:textAlignment w:val="auto"/>
        <w:rPr>
          <w:rFonts w:hint="eastAsia" w:cs="宋体"/>
          <w:color w:val="000000"/>
          <w:sz w:val="24"/>
          <w:szCs w:val="24"/>
        </w:rPr>
      </w:pPr>
      <w:r>
        <w:rPr>
          <w:rFonts w:hint="eastAsia" w:cs="宋体"/>
          <w:color w:val="000000"/>
          <w:sz w:val="24"/>
          <w:szCs w:val="24"/>
          <w:lang w:val="en-US" w:eastAsia="zh-CN"/>
        </w:rPr>
        <w:t xml:space="preserve">19.2 </w:t>
      </w:r>
      <w:r>
        <w:rPr>
          <w:rFonts w:hint="eastAsia" w:cs="宋体"/>
          <w:color w:val="000000"/>
          <w:sz w:val="24"/>
          <w:szCs w:val="24"/>
          <w:lang w:val="zh-CN"/>
        </w:rPr>
        <w:t>本次评审方法采用综合评分法</w:t>
      </w:r>
      <w:r>
        <w:rPr>
          <w:rFonts w:hint="eastAsia" w:cs="宋体"/>
          <w:color w:val="000000"/>
          <w:sz w:val="24"/>
          <w:szCs w:val="24"/>
        </w:rPr>
        <w:t>。</w:t>
      </w:r>
    </w:p>
    <w:tbl>
      <w:tblPr>
        <w:tblStyle w:val="33"/>
        <w:tblpPr w:leftFromText="180" w:rightFromText="180" w:vertAnchor="text" w:horzAnchor="page" w:tblpX="1197" w:tblpY="559"/>
        <w:tblOverlap w:val="never"/>
        <w:tblW w:w="919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5"/>
        <w:gridCol w:w="965"/>
        <w:gridCol w:w="708"/>
        <w:gridCol w:w="6154"/>
      </w:tblGrid>
      <w:tr w14:paraId="166AF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365" w:type="dxa"/>
            <w:tcBorders>
              <w:top w:val="single" w:color="auto" w:sz="4" w:space="0"/>
              <w:left w:val="single" w:color="auto" w:sz="4" w:space="0"/>
              <w:bottom w:val="single" w:color="auto" w:sz="4" w:space="0"/>
              <w:right w:val="single" w:color="auto" w:sz="4" w:space="0"/>
            </w:tcBorders>
            <w:noWrap w:val="0"/>
            <w:vAlign w:val="center"/>
          </w:tcPr>
          <w:p w14:paraId="5E945FBA">
            <w:pPr>
              <w:ind w:firstLine="0" w:firstLineChars="0"/>
              <w:rPr>
                <w:rFonts w:ascii="宋体" w:hAnsi="宋体"/>
                <w:sz w:val="21"/>
                <w:szCs w:val="21"/>
              </w:rPr>
            </w:pPr>
            <w:r>
              <w:rPr>
                <w:rFonts w:hint="eastAsia" w:ascii="宋体" w:hAnsi="宋体"/>
                <w:sz w:val="21"/>
                <w:szCs w:val="21"/>
              </w:rPr>
              <w:t>评审项目</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29700AC5">
            <w:pPr>
              <w:ind w:firstLine="420"/>
              <w:rPr>
                <w:rFonts w:hint="eastAsia" w:ascii="宋体" w:hAnsi="宋体"/>
                <w:sz w:val="21"/>
                <w:szCs w:val="21"/>
              </w:rPr>
            </w:pPr>
            <w:r>
              <w:rPr>
                <w:rFonts w:hint="eastAsia" w:ascii="宋体" w:hAnsi="宋体"/>
                <w:sz w:val="21"/>
                <w:szCs w:val="21"/>
              </w:rPr>
              <w:t>内容</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2581FE7">
            <w:pPr>
              <w:ind w:firstLine="0" w:firstLineChars="0"/>
              <w:jc w:val="center"/>
              <w:rPr>
                <w:rFonts w:hint="eastAsia" w:ascii="宋体" w:hAnsi="宋体"/>
                <w:sz w:val="21"/>
                <w:szCs w:val="21"/>
              </w:rPr>
            </w:pPr>
            <w:r>
              <w:rPr>
                <w:rFonts w:hint="eastAsia" w:ascii="宋体" w:hAnsi="宋体"/>
                <w:sz w:val="21"/>
                <w:szCs w:val="21"/>
              </w:rPr>
              <w:t>满分 分值</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34C4B2A0">
            <w:pPr>
              <w:pStyle w:val="28"/>
              <w:spacing w:line="360" w:lineRule="auto"/>
              <w:ind w:firstLine="960" w:firstLineChars="400"/>
              <w:rPr>
                <w:rFonts w:hint="eastAsia" w:ascii="宋体" w:hAnsi="Times New Roman" w:eastAsia="宋体" w:cs="Times New Roman"/>
                <w:color w:val="000000"/>
                <w:kern w:val="0"/>
                <w:sz w:val="24"/>
                <w:szCs w:val="28"/>
                <w:lang w:val="en-US" w:eastAsia="zh-CN" w:bidi="ar-SA"/>
              </w:rPr>
            </w:pPr>
            <w:r>
              <w:rPr>
                <w:rFonts w:hint="eastAsia" w:ascii="宋体" w:hAnsi="Times New Roman" w:eastAsia="宋体" w:cs="Times New Roman"/>
                <w:color w:val="000000"/>
                <w:kern w:val="0"/>
                <w:sz w:val="24"/>
                <w:szCs w:val="28"/>
                <w:lang w:val="en-US" w:eastAsia="zh-CN" w:bidi="ar-SA"/>
              </w:rPr>
              <w:t>评审标准</w:t>
            </w:r>
          </w:p>
        </w:tc>
      </w:tr>
      <w:tr w14:paraId="7C3386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365" w:type="dxa"/>
            <w:tcBorders>
              <w:top w:val="single" w:color="auto" w:sz="4" w:space="0"/>
              <w:left w:val="single" w:color="auto" w:sz="4" w:space="0"/>
              <w:bottom w:val="single" w:color="auto" w:sz="4" w:space="0"/>
              <w:right w:val="single" w:color="auto" w:sz="4" w:space="0"/>
            </w:tcBorders>
            <w:noWrap w:val="0"/>
            <w:vAlign w:val="center"/>
          </w:tcPr>
          <w:p w14:paraId="5D716BBC">
            <w:pPr>
              <w:ind w:left="240" w:hanging="240" w:hanging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磋商报价30分</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67A6BFEF">
            <w:pPr>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报价分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C408B15">
            <w:pPr>
              <w:ind w:firstLine="0" w:firstLineChars="0"/>
              <w:jc w:val="center"/>
              <w:rPr>
                <w:rFonts w:hint="default"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30</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750629D9">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zh-CN" w:eastAsia="zh-CN" w:bidi="ar-SA"/>
              </w:rPr>
            </w:pPr>
            <w:r>
              <w:rPr>
                <w:rFonts w:hint="eastAsia" w:ascii="宋体" w:hAnsi="Times New Roman" w:eastAsia="宋体" w:cs="宋体"/>
                <w:color w:val="000000"/>
                <w:kern w:val="0"/>
                <w:sz w:val="24"/>
                <w:szCs w:val="24"/>
                <w:shd w:val="clear" w:color="auto" w:fill="FFFFFF"/>
                <w:lang w:val="zh-CN" w:eastAsia="zh-CN" w:bidi="ar-SA"/>
              </w:rPr>
              <w:t>磋商基准值=满足磋商文件要求且最后磋商报价最低的供应商的价格为磋商基准价。磋商报价得分=（磋商基准价/最后磋商报价）×价格权值</w:t>
            </w:r>
            <w:r>
              <w:rPr>
                <w:rFonts w:hint="eastAsia" w:ascii="宋体" w:hAnsi="Times New Roman" w:eastAsia="宋体" w:cs="宋体"/>
                <w:color w:val="000000"/>
                <w:kern w:val="0"/>
                <w:sz w:val="24"/>
                <w:szCs w:val="24"/>
                <w:highlight w:val="none"/>
                <w:shd w:val="clear" w:color="auto" w:fill="FFFFFF"/>
                <w:lang w:val="zh-CN" w:eastAsia="zh-CN" w:bidi="ar-SA"/>
              </w:rPr>
              <w:t>（</w:t>
            </w:r>
            <w:r>
              <w:rPr>
                <w:rFonts w:hint="eastAsia" w:ascii="宋体" w:cs="宋体"/>
                <w:color w:val="000000"/>
                <w:kern w:val="0"/>
                <w:sz w:val="24"/>
                <w:szCs w:val="24"/>
                <w:highlight w:val="none"/>
                <w:shd w:val="clear" w:color="auto" w:fill="FFFFFF"/>
                <w:lang w:val="en-US" w:eastAsia="zh-CN" w:bidi="ar-SA"/>
              </w:rPr>
              <w:t>30</w:t>
            </w:r>
            <w:r>
              <w:rPr>
                <w:rFonts w:hint="eastAsia" w:ascii="宋体" w:hAnsi="Times New Roman" w:eastAsia="宋体" w:cs="宋体"/>
                <w:color w:val="000000"/>
                <w:kern w:val="0"/>
                <w:sz w:val="24"/>
                <w:szCs w:val="24"/>
                <w:highlight w:val="none"/>
                <w:shd w:val="clear" w:color="auto" w:fill="FFFFFF"/>
                <w:lang w:val="zh-CN" w:eastAsia="zh-CN" w:bidi="ar-SA"/>
              </w:rPr>
              <w:t>%）</w:t>
            </w:r>
            <w:r>
              <w:rPr>
                <w:rFonts w:hint="eastAsia" w:ascii="宋体" w:hAnsi="Times New Roman" w:eastAsia="宋体" w:cs="宋体"/>
                <w:color w:val="000000"/>
                <w:kern w:val="0"/>
                <w:sz w:val="24"/>
                <w:szCs w:val="24"/>
                <w:shd w:val="clear" w:color="auto" w:fill="FFFFFF"/>
                <w:lang w:val="zh-CN" w:eastAsia="zh-CN" w:bidi="ar-SA"/>
              </w:rPr>
              <w:t>×100（四舍五入后保留小数点后两位）。</w:t>
            </w:r>
          </w:p>
          <w:p w14:paraId="1701456F">
            <w:pPr>
              <w:keepNext w:val="0"/>
              <w:keepLines w:val="0"/>
              <w:pageBreakBefore w:val="0"/>
              <w:numPr>
                <w:ilvl w:val="0"/>
                <w:numId w:val="2"/>
              </w:numPr>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注：根据《政府采购促进中小企业发展管理办法》《关于进一步加大政府采购支持中小企业力度的通知》《关于促进残疾人就业政府采购政策的通知》的相关规定，对残疾人福利性单位、小型和微型企业制造（生产）产品的价格给予10%的扣除，用扣除后的价格参与评标。</w:t>
            </w:r>
            <w:r>
              <w:rPr>
                <w:rFonts w:hint="eastAsia" w:ascii="宋体" w:hAnsi="Times New Roman" w:eastAsia="宋体" w:cs="宋体"/>
                <w:color w:val="000000"/>
                <w:kern w:val="0"/>
                <w:sz w:val="24"/>
                <w:szCs w:val="24"/>
                <w:shd w:val="clear" w:color="auto" w:fill="FFFFFF"/>
                <w:lang w:val="en-US" w:eastAsia="zh-CN" w:bidi="ar-SA"/>
              </w:rPr>
              <w:br w:type="textWrapping"/>
            </w:r>
            <w:r>
              <w:rPr>
                <w:rFonts w:hint="eastAsia" w:ascii="宋体" w:hAnsi="Times New Roman" w:eastAsia="宋体" w:cs="宋体"/>
                <w:color w:val="000000"/>
                <w:kern w:val="0"/>
                <w:sz w:val="24"/>
                <w:szCs w:val="24"/>
                <w:shd w:val="clear" w:color="auto" w:fill="FFFFFF"/>
                <w:lang w:val="en-US" w:eastAsia="zh-CN" w:bidi="ar-SA"/>
              </w:rPr>
              <w:t>（2）残疾人福利性单位属于小型、微型企业的，不重复享受政策。</w:t>
            </w:r>
          </w:p>
          <w:p w14:paraId="2345437F">
            <w:pPr>
              <w:keepNext w:val="0"/>
              <w:keepLines w:val="0"/>
              <w:pageBreakBefore w:val="0"/>
              <w:numPr>
                <w:ilvl w:val="0"/>
                <w:numId w:val="0"/>
              </w:numPr>
              <w:kinsoku/>
              <w:wordWrap/>
              <w:overflowPunct/>
              <w:topLinePunct w:val="0"/>
              <w:autoSpaceDE/>
              <w:autoSpaceDN/>
              <w:bidi w:val="0"/>
              <w:adjustRightInd/>
              <w:snapToGrid/>
              <w:spacing w:line="360" w:lineRule="exact"/>
              <w:textAlignment w:val="auto"/>
              <w:rPr>
                <w:rFonts w:hint="eastAsia" w:ascii="宋体" w:hAnsi="Times New Roman" w:eastAsia="宋体" w:cs="Times New Roman"/>
                <w:color w:val="000000"/>
                <w:kern w:val="0"/>
                <w:sz w:val="24"/>
                <w:szCs w:val="28"/>
                <w:lang w:val="en-US" w:eastAsia="zh-CN" w:bidi="ar-SA"/>
              </w:rPr>
            </w:pPr>
            <w:r>
              <w:rPr>
                <w:rFonts w:hint="eastAsia" w:ascii="宋体" w:hAnsi="Times New Roman" w:eastAsia="宋体" w:cs="宋体"/>
                <w:color w:val="000000"/>
                <w:kern w:val="0"/>
                <w:sz w:val="24"/>
                <w:szCs w:val="24"/>
                <w:shd w:val="clear" w:color="auto" w:fill="FFFFFF"/>
                <w:lang w:val="en-US" w:eastAsia="zh-CN" w:bidi="ar-SA"/>
              </w:rPr>
              <w:t>（3）执行国家统一定价标准和采用固定价格采购的项目，其价格不列为评审因素。</w:t>
            </w:r>
          </w:p>
        </w:tc>
      </w:tr>
      <w:tr w14:paraId="47DBFE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365" w:type="dxa"/>
            <w:vMerge w:val="restart"/>
            <w:tcBorders>
              <w:top w:val="single" w:color="auto" w:sz="4" w:space="0"/>
              <w:left w:val="single" w:color="auto" w:sz="4" w:space="0"/>
              <w:right w:val="single" w:color="auto" w:sz="4" w:space="0"/>
            </w:tcBorders>
            <w:noWrap w:val="0"/>
            <w:vAlign w:val="center"/>
          </w:tcPr>
          <w:p w14:paraId="58F44029">
            <w:pPr>
              <w:ind w:left="240" w:hanging="240" w:hanging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技术质量方面</w:t>
            </w:r>
          </w:p>
          <w:p w14:paraId="7C77FA45">
            <w:pPr>
              <w:ind w:firstLine="240" w:firstLine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45分</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284ED817">
            <w:pPr>
              <w:ind w:firstLine="240" w:firstLine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技术</w:t>
            </w:r>
          </w:p>
          <w:p w14:paraId="754F2814">
            <w:pPr>
              <w:ind w:firstLine="240" w:firstLine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参数</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5022246">
            <w:pPr>
              <w:ind w:firstLine="240" w:firstLineChars="10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40</w:t>
            </w:r>
          </w:p>
        </w:tc>
        <w:tc>
          <w:tcPr>
            <w:tcW w:w="6154" w:type="dxa"/>
            <w:tcBorders>
              <w:top w:val="single" w:color="auto" w:sz="4" w:space="0"/>
              <w:left w:val="single" w:color="auto" w:sz="4" w:space="0"/>
              <w:bottom w:val="single" w:color="auto" w:sz="4" w:space="0"/>
              <w:right w:val="single" w:color="auto" w:sz="4" w:space="0"/>
            </w:tcBorders>
            <w:noWrap w:val="0"/>
            <w:vAlign w:val="top"/>
          </w:tcPr>
          <w:p w14:paraId="47D5F2A4">
            <w:pPr>
              <w:ind w:firstLine="0" w:firstLineChars="0"/>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投标产品技术参数和配置完全满足或高于磋商文件要求的，得40分；每有一项负偏离扣5分，扣完为止。</w:t>
            </w:r>
          </w:p>
        </w:tc>
      </w:tr>
      <w:tr w14:paraId="7DF172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365" w:type="dxa"/>
            <w:vMerge w:val="continue"/>
            <w:tcBorders>
              <w:top w:val="single" w:color="auto" w:sz="4" w:space="0"/>
              <w:left w:val="single" w:color="auto" w:sz="4" w:space="0"/>
              <w:right w:val="single" w:color="auto" w:sz="4" w:space="0"/>
            </w:tcBorders>
            <w:noWrap w:val="0"/>
            <w:vAlign w:val="center"/>
          </w:tcPr>
          <w:p w14:paraId="116B8CFC">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p>
        </w:tc>
        <w:tc>
          <w:tcPr>
            <w:tcW w:w="965" w:type="dxa"/>
            <w:tcBorders>
              <w:top w:val="single" w:color="auto" w:sz="4" w:space="0"/>
              <w:left w:val="single" w:color="auto" w:sz="4" w:space="0"/>
              <w:bottom w:val="single" w:color="auto" w:sz="4" w:space="0"/>
              <w:right w:val="single" w:color="auto" w:sz="4" w:space="0"/>
            </w:tcBorders>
            <w:noWrap w:val="0"/>
            <w:vAlign w:val="center"/>
          </w:tcPr>
          <w:p w14:paraId="6C5622D1">
            <w:pPr>
              <w:keepNext w:val="0"/>
              <w:keepLines w:val="0"/>
              <w:pageBreakBefore w:val="0"/>
              <w:kinsoku/>
              <w:wordWrap/>
              <w:overflowPunct/>
              <w:topLinePunct w:val="0"/>
              <w:autoSpaceDE/>
              <w:autoSpaceDN/>
              <w:bidi w:val="0"/>
              <w:adjustRightInd/>
              <w:snapToGrid/>
              <w:spacing w:line="360" w:lineRule="exact"/>
              <w:ind w:firstLine="240" w:firstLineChars="10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环保</w:t>
            </w:r>
          </w:p>
          <w:p w14:paraId="3DCF4F56">
            <w:pPr>
              <w:keepNext w:val="0"/>
              <w:keepLines w:val="0"/>
              <w:pageBreakBefore w:val="0"/>
              <w:kinsoku/>
              <w:wordWrap/>
              <w:overflowPunct/>
              <w:topLinePunct w:val="0"/>
              <w:autoSpaceDE/>
              <w:autoSpaceDN/>
              <w:bidi w:val="0"/>
              <w:adjustRightInd/>
              <w:snapToGrid/>
              <w:spacing w:line="360" w:lineRule="exact"/>
              <w:ind w:firstLine="240" w:firstLineChars="10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节能</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AC7434E">
            <w:pPr>
              <w:keepNext w:val="0"/>
              <w:keepLines w:val="0"/>
              <w:pageBreakBefore w:val="0"/>
              <w:kinsoku/>
              <w:wordWrap/>
              <w:overflowPunct/>
              <w:topLinePunct w:val="0"/>
              <w:autoSpaceDE/>
              <w:autoSpaceDN/>
              <w:bidi w:val="0"/>
              <w:adjustRightInd/>
              <w:snapToGrid/>
              <w:spacing w:line="360" w:lineRule="exact"/>
              <w:ind w:firstLine="228" w:firstLineChars="95"/>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5</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0CD36A37">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default"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投标产品为节能产品得2.5分；投标产品为环保产品得2.5分；未提供不得分。该项得分的认定以《国家节能产品认证证书》、《中国环境标志产品认证证书》</w:t>
            </w:r>
            <w:r>
              <w:rPr>
                <w:rFonts w:hint="eastAsia" w:ascii="宋体" w:cs="宋体"/>
                <w:color w:val="000000"/>
                <w:kern w:val="0"/>
                <w:sz w:val="24"/>
                <w:szCs w:val="24"/>
                <w:shd w:val="clear" w:color="auto" w:fill="FFFFFF"/>
                <w:lang w:val="en-US" w:eastAsia="zh-CN" w:bidi="ar-SA"/>
              </w:rPr>
              <w:t>。</w:t>
            </w:r>
          </w:p>
        </w:tc>
      </w:tr>
      <w:tr w14:paraId="5EBF4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365" w:type="dxa"/>
            <w:vMerge w:val="restart"/>
            <w:tcBorders>
              <w:top w:val="single" w:color="auto" w:sz="4" w:space="0"/>
              <w:left w:val="single" w:color="auto" w:sz="4" w:space="0"/>
              <w:right w:val="single" w:color="auto" w:sz="4" w:space="0"/>
            </w:tcBorders>
            <w:noWrap w:val="0"/>
            <w:vAlign w:val="center"/>
          </w:tcPr>
          <w:p w14:paraId="2B5A1647">
            <w:pPr>
              <w:pStyle w:val="16"/>
              <w:pageBreakBefore w:val="0"/>
              <w:widowControl w:val="0"/>
              <w:kinsoku/>
              <w:wordWrap/>
              <w:overflowPunct/>
              <w:topLinePunct w:val="0"/>
              <w:bidi w:val="0"/>
              <w:adjustRightInd/>
              <w:spacing w:line="360" w:lineRule="auto"/>
              <w:jc w:val="left"/>
              <w:textAlignment w:val="auto"/>
              <w:rPr>
                <w:rFonts w:hint="eastAsia" w:cs="宋体"/>
                <w:color w:val="000000"/>
                <w:sz w:val="24"/>
                <w:szCs w:val="24"/>
                <w:shd w:val="clear" w:color="auto" w:fill="FFFFFF"/>
              </w:rPr>
            </w:pPr>
            <w:r>
              <w:rPr>
                <w:rFonts w:hint="eastAsia" w:cs="宋体"/>
                <w:color w:val="000000"/>
                <w:sz w:val="24"/>
                <w:szCs w:val="24"/>
                <w:shd w:val="clear" w:color="auto" w:fill="FFFFFF"/>
              </w:rPr>
              <w:t>履</w:t>
            </w:r>
            <w:r>
              <w:rPr>
                <w:rFonts w:hint="eastAsia" w:cs="宋体"/>
                <w:color w:val="000000"/>
                <w:sz w:val="24"/>
                <w:szCs w:val="24"/>
                <w:shd w:val="clear" w:color="auto" w:fill="FFFFFF"/>
                <w:lang w:val="en-US" w:eastAsia="zh-CN"/>
              </w:rPr>
              <w:t>约及售后服务能力25分</w:t>
            </w:r>
          </w:p>
        </w:tc>
        <w:tc>
          <w:tcPr>
            <w:tcW w:w="965" w:type="dxa"/>
            <w:tcBorders>
              <w:top w:val="single" w:color="auto" w:sz="4" w:space="0"/>
              <w:left w:val="single" w:color="auto" w:sz="4" w:space="0"/>
              <w:bottom w:val="single" w:color="auto" w:sz="4" w:space="0"/>
              <w:right w:val="single" w:color="auto" w:sz="4" w:space="0"/>
            </w:tcBorders>
            <w:noWrap w:val="0"/>
            <w:vAlign w:val="center"/>
          </w:tcPr>
          <w:p w14:paraId="3C5A800E">
            <w:pPr>
              <w:pStyle w:val="16"/>
              <w:pageBreakBefore w:val="0"/>
              <w:widowControl w:val="0"/>
              <w:kinsoku/>
              <w:wordWrap/>
              <w:overflowPunct/>
              <w:topLinePunct w:val="0"/>
              <w:bidi w:val="0"/>
              <w:adjustRightInd/>
              <w:spacing w:line="360" w:lineRule="auto"/>
              <w:jc w:val="left"/>
              <w:textAlignment w:val="auto"/>
              <w:rPr>
                <w:rFonts w:hint="eastAsia" w:cs="宋体"/>
                <w:color w:val="000000"/>
                <w:sz w:val="24"/>
                <w:szCs w:val="24"/>
                <w:shd w:val="clear" w:color="auto" w:fill="FFFFFF"/>
              </w:rPr>
            </w:pPr>
            <w:r>
              <w:rPr>
                <w:rFonts w:hint="eastAsia" w:cs="宋体"/>
                <w:color w:val="000000"/>
                <w:sz w:val="24"/>
                <w:szCs w:val="24"/>
                <w:shd w:val="clear" w:color="auto" w:fill="FFFFFF"/>
              </w:rPr>
              <w:t>类似业绩情况</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6E79997">
            <w:pPr>
              <w:pStyle w:val="16"/>
              <w:pageBreakBefore w:val="0"/>
              <w:widowControl w:val="0"/>
              <w:kinsoku/>
              <w:wordWrap/>
              <w:overflowPunct/>
              <w:topLinePunct w:val="0"/>
              <w:bidi w:val="0"/>
              <w:adjustRightInd/>
              <w:spacing w:line="360" w:lineRule="auto"/>
              <w:ind w:firstLine="240" w:firstLineChars="100"/>
              <w:jc w:val="left"/>
              <w:textAlignment w:val="auto"/>
              <w:rPr>
                <w:rFonts w:hint="default" w:cs="宋体"/>
                <w:color w:val="000000"/>
                <w:sz w:val="24"/>
                <w:szCs w:val="24"/>
                <w:shd w:val="clear" w:color="auto" w:fill="FFFFFF"/>
                <w:lang w:val="en-US" w:eastAsia="zh-CN"/>
              </w:rPr>
            </w:pPr>
            <w:r>
              <w:rPr>
                <w:rFonts w:hint="eastAsia" w:cs="宋体"/>
                <w:color w:val="000000"/>
                <w:sz w:val="24"/>
                <w:szCs w:val="24"/>
                <w:shd w:val="clear" w:color="auto" w:fill="FFFFFF"/>
                <w:lang w:val="en-US" w:eastAsia="zh-CN"/>
              </w:rPr>
              <w:t>10</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138D52C2">
            <w:pPr>
              <w:pStyle w:val="16"/>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提供 20</w:t>
            </w:r>
            <w:r>
              <w:rPr>
                <w:rFonts w:hint="eastAsia" w:cs="宋体"/>
                <w:color w:val="000000"/>
                <w:kern w:val="0"/>
                <w:sz w:val="24"/>
                <w:szCs w:val="24"/>
                <w:shd w:val="clear" w:color="auto" w:fill="FFFFFF"/>
                <w:lang w:val="en-US" w:eastAsia="zh-CN" w:bidi="ar-SA"/>
              </w:rPr>
              <w:t>22</w:t>
            </w:r>
            <w:r>
              <w:rPr>
                <w:rFonts w:hint="eastAsia" w:ascii="宋体" w:hAnsi="Times New Roman" w:eastAsia="宋体" w:cs="宋体"/>
                <w:color w:val="000000"/>
                <w:kern w:val="0"/>
                <w:sz w:val="24"/>
                <w:szCs w:val="24"/>
                <w:shd w:val="clear" w:color="auto" w:fill="FFFFFF"/>
                <w:lang w:val="en-US" w:eastAsia="zh-CN" w:bidi="ar-SA"/>
              </w:rPr>
              <w:t>年3月以来的类似服务业绩证明材料。每提供一项有效证明材料得2分，最高分为10分；不提供不得分 (需提供包含合同首页、标的及金额所在页、供货合同签字盖章页的扫描(或复印) 件或中标通知书)。</w:t>
            </w:r>
          </w:p>
        </w:tc>
      </w:tr>
      <w:tr w14:paraId="7B2A74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1365" w:type="dxa"/>
            <w:vMerge w:val="continue"/>
            <w:tcBorders>
              <w:left w:val="single" w:color="auto" w:sz="4" w:space="0"/>
              <w:right w:val="single" w:color="auto" w:sz="4" w:space="0"/>
            </w:tcBorders>
            <w:noWrap w:val="0"/>
            <w:vAlign w:val="center"/>
          </w:tcPr>
          <w:p w14:paraId="0D5307E9">
            <w:pPr>
              <w:pStyle w:val="16"/>
              <w:pageBreakBefore w:val="0"/>
              <w:widowControl w:val="0"/>
              <w:kinsoku/>
              <w:wordWrap/>
              <w:overflowPunct/>
              <w:topLinePunct w:val="0"/>
              <w:bidi w:val="0"/>
              <w:adjustRightInd/>
              <w:spacing w:line="360" w:lineRule="auto"/>
              <w:ind w:firstLine="480" w:firstLineChars="200"/>
              <w:jc w:val="left"/>
              <w:textAlignment w:val="auto"/>
              <w:rPr>
                <w:rFonts w:hint="eastAsia" w:cs="宋体"/>
                <w:color w:val="000000"/>
                <w:sz w:val="24"/>
                <w:szCs w:val="24"/>
                <w:shd w:val="clear" w:color="auto" w:fill="FFFFFF"/>
              </w:rPr>
            </w:pPr>
          </w:p>
        </w:tc>
        <w:tc>
          <w:tcPr>
            <w:tcW w:w="965" w:type="dxa"/>
            <w:tcBorders>
              <w:top w:val="single" w:color="auto" w:sz="4" w:space="0"/>
              <w:left w:val="single" w:color="auto" w:sz="4" w:space="0"/>
              <w:bottom w:val="single" w:color="auto" w:sz="4" w:space="0"/>
              <w:right w:val="single" w:color="auto" w:sz="4" w:space="0"/>
            </w:tcBorders>
            <w:noWrap w:val="0"/>
            <w:vAlign w:val="center"/>
          </w:tcPr>
          <w:p w14:paraId="5FEC9490">
            <w:pPr>
              <w:pStyle w:val="16"/>
              <w:pageBreakBefore w:val="0"/>
              <w:widowControl w:val="0"/>
              <w:kinsoku/>
              <w:wordWrap/>
              <w:overflowPunct/>
              <w:topLinePunct w:val="0"/>
              <w:bidi w:val="0"/>
              <w:adjustRightInd/>
              <w:spacing w:line="360" w:lineRule="auto"/>
              <w:jc w:val="left"/>
              <w:textAlignment w:val="auto"/>
              <w:rPr>
                <w:rFonts w:hint="eastAsia" w:cs="宋体"/>
                <w:color w:val="000000"/>
                <w:sz w:val="24"/>
                <w:szCs w:val="24"/>
                <w:shd w:val="clear" w:color="auto" w:fill="FFFFFF"/>
              </w:rPr>
            </w:pPr>
            <w:r>
              <w:rPr>
                <w:rFonts w:hint="eastAsia" w:cs="宋体"/>
                <w:color w:val="000000"/>
                <w:sz w:val="24"/>
                <w:szCs w:val="24"/>
                <w:shd w:val="clear" w:color="auto" w:fill="FFFFFF"/>
              </w:rPr>
              <w:t>项目管理及实施方案</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3F0A99C">
            <w:pPr>
              <w:pStyle w:val="16"/>
              <w:pageBreakBefore w:val="0"/>
              <w:widowControl w:val="0"/>
              <w:kinsoku/>
              <w:wordWrap/>
              <w:overflowPunct/>
              <w:topLinePunct w:val="0"/>
              <w:bidi w:val="0"/>
              <w:adjustRightInd/>
              <w:spacing w:line="360" w:lineRule="auto"/>
              <w:ind w:firstLine="240" w:firstLineChars="100"/>
              <w:jc w:val="left"/>
              <w:textAlignment w:val="auto"/>
              <w:rPr>
                <w:rFonts w:hint="default" w:cs="宋体"/>
                <w:color w:val="000000"/>
                <w:sz w:val="24"/>
                <w:szCs w:val="24"/>
                <w:shd w:val="clear" w:color="auto" w:fill="FFFFFF"/>
                <w:lang w:val="en-US" w:eastAsia="zh-CN"/>
              </w:rPr>
            </w:pPr>
            <w:r>
              <w:rPr>
                <w:rFonts w:hint="eastAsia" w:cs="宋体"/>
                <w:color w:val="000000"/>
                <w:sz w:val="24"/>
                <w:szCs w:val="24"/>
                <w:shd w:val="clear" w:color="auto" w:fill="FFFFFF"/>
                <w:lang w:val="en-US" w:eastAsia="zh-CN"/>
              </w:rPr>
              <w:t>5</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659C48DC">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设置了项目管理机构，并且有科学、具体的项目管理措施。包含：①实施计划②实施团队③实施进度④质量控制措施⑤安全保障措施。</w:t>
            </w:r>
          </w:p>
          <w:p w14:paraId="6D2F6F5A">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以上因素每实质性响应一项得1分，满分5分；未实质性响应或未提供不得分。</w:t>
            </w:r>
          </w:p>
        </w:tc>
      </w:tr>
      <w:tr w14:paraId="7986EA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1365" w:type="dxa"/>
            <w:vMerge w:val="continue"/>
            <w:tcBorders>
              <w:left w:val="single" w:color="auto" w:sz="4" w:space="0"/>
              <w:right w:val="single" w:color="auto" w:sz="4" w:space="0"/>
            </w:tcBorders>
            <w:noWrap w:val="0"/>
            <w:vAlign w:val="center"/>
          </w:tcPr>
          <w:p w14:paraId="42C5C779">
            <w:pPr>
              <w:pStyle w:val="16"/>
              <w:pageBreakBefore w:val="0"/>
              <w:widowControl w:val="0"/>
              <w:kinsoku/>
              <w:wordWrap/>
              <w:overflowPunct/>
              <w:topLinePunct w:val="0"/>
              <w:bidi w:val="0"/>
              <w:adjustRightInd/>
              <w:spacing w:line="360" w:lineRule="auto"/>
              <w:ind w:firstLine="480" w:firstLineChars="200"/>
              <w:jc w:val="left"/>
              <w:textAlignment w:val="auto"/>
              <w:rPr>
                <w:rFonts w:hint="eastAsia" w:cs="宋体"/>
                <w:color w:val="000000"/>
                <w:sz w:val="24"/>
                <w:szCs w:val="24"/>
                <w:shd w:val="clear" w:color="auto" w:fill="FFFFFF"/>
              </w:rPr>
            </w:pPr>
          </w:p>
        </w:tc>
        <w:tc>
          <w:tcPr>
            <w:tcW w:w="965" w:type="dxa"/>
            <w:tcBorders>
              <w:top w:val="single" w:color="auto" w:sz="4" w:space="0"/>
              <w:left w:val="single" w:color="auto" w:sz="4" w:space="0"/>
              <w:bottom w:val="single" w:color="auto" w:sz="4" w:space="0"/>
              <w:right w:val="single" w:color="auto" w:sz="4" w:space="0"/>
            </w:tcBorders>
            <w:noWrap w:val="0"/>
            <w:vAlign w:val="center"/>
          </w:tcPr>
          <w:p w14:paraId="278221D5">
            <w:pPr>
              <w:pStyle w:val="16"/>
              <w:pageBreakBefore w:val="0"/>
              <w:widowControl w:val="0"/>
              <w:kinsoku/>
              <w:wordWrap/>
              <w:overflowPunct/>
              <w:topLinePunct w:val="0"/>
              <w:bidi w:val="0"/>
              <w:adjustRightInd/>
              <w:spacing w:line="360" w:lineRule="auto"/>
              <w:jc w:val="left"/>
              <w:textAlignment w:val="auto"/>
              <w:rPr>
                <w:rFonts w:hint="eastAsia" w:cs="宋体"/>
                <w:color w:val="000000"/>
                <w:sz w:val="24"/>
                <w:szCs w:val="24"/>
                <w:shd w:val="clear" w:color="auto" w:fill="FFFFFF"/>
              </w:rPr>
            </w:pPr>
            <w:r>
              <w:rPr>
                <w:rFonts w:hint="eastAsia" w:cs="宋体"/>
                <w:color w:val="000000"/>
                <w:sz w:val="24"/>
                <w:szCs w:val="24"/>
                <w:shd w:val="clear" w:color="auto" w:fill="FFFFFF"/>
              </w:rPr>
              <w:t>售后服务及相关承诺</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F18C9D2">
            <w:pPr>
              <w:pStyle w:val="16"/>
              <w:pageBreakBefore w:val="0"/>
              <w:widowControl w:val="0"/>
              <w:kinsoku/>
              <w:wordWrap/>
              <w:overflowPunct/>
              <w:topLinePunct w:val="0"/>
              <w:bidi w:val="0"/>
              <w:adjustRightInd/>
              <w:spacing w:line="360" w:lineRule="auto"/>
              <w:ind w:firstLine="240" w:firstLineChars="100"/>
              <w:jc w:val="left"/>
              <w:textAlignment w:val="auto"/>
              <w:rPr>
                <w:rFonts w:hint="default" w:cs="宋体"/>
                <w:color w:val="000000"/>
                <w:sz w:val="24"/>
                <w:szCs w:val="24"/>
                <w:shd w:val="clear" w:color="auto" w:fill="FFFFFF"/>
                <w:lang w:val="en-US" w:eastAsia="zh-CN"/>
              </w:rPr>
            </w:pPr>
            <w:r>
              <w:rPr>
                <w:rFonts w:hint="eastAsia" w:cs="宋体"/>
                <w:color w:val="000000"/>
                <w:sz w:val="24"/>
                <w:szCs w:val="24"/>
                <w:shd w:val="clear" w:color="auto" w:fill="FFFFFF"/>
                <w:lang w:val="en-US" w:eastAsia="zh-CN"/>
              </w:rPr>
              <w:t>10</w:t>
            </w:r>
          </w:p>
        </w:tc>
        <w:tc>
          <w:tcPr>
            <w:tcW w:w="6154" w:type="dxa"/>
            <w:tcBorders>
              <w:top w:val="single" w:color="auto" w:sz="4" w:space="0"/>
              <w:left w:val="single" w:color="auto" w:sz="4" w:space="0"/>
              <w:bottom w:val="single" w:color="auto" w:sz="4" w:space="0"/>
              <w:right w:val="single" w:color="auto" w:sz="4" w:space="0"/>
            </w:tcBorders>
            <w:noWrap w:val="0"/>
            <w:vAlign w:val="center"/>
          </w:tcPr>
          <w:p w14:paraId="22CBFEFC">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1.针对该项目须有完善的售后服务体系和培训方案。包含：①售后服务机构和人员②售后服务内容和流程③售后服务响应时间和质量④售后服务方式和特色。</w:t>
            </w:r>
          </w:p>
          <w:p w14:paraId="3243BDF4">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以上因素每实质性响应一项得2分，满分8分；未实质性响应或未提供不得分。</w:t>
            </w:r>
          </w:p>
          <w:p w14:paraId="1B5EA8C4">
            <w:pPr>
              <w:keepNext w:val="0"/>
              <w:keepLines w:val="0"/>
              <w:pageBreakBefore w:val="0"/>
              <w:kinsoku/>
              <w:wordWrap/>
              <w:overflowPunct/>
              <w:topLinePunct w:val="0"/>
              <w:autoSpaceDE/>
              <w:autoSpaceDN/>
              <w:bidi w:val="0"/>
              <w:adjustRightInd/>
              <w:snapToGrid/>
              <w:spacing w:line="360" w:lineRule="exact"/>
              <w:ind w:firstLine="0" w:firstLineChars="0"/>
              <w:textAlignment w:val="auto"/>
              <w:rPr>
                <w:rFonts w:hint="eastAsia" w:ascii="宋体" w:hAnsi="Times New Roman" w:eastAsia="宋体" w:cs="宋体"/>
                <w:color w:val="000000"/>
                <w:kern w:val="0"/>
                <w:sz w:val="24"/>
                <w:szCs w:val="24"/>
                <w:shd w:val="clear" w:color="auto" w:fill="FFFFFF"/>
                <w:lang w:val="en-US" w:eastAsia="zh-CN" w:bidi="ar-SA"/>
              </w:rPr>
            </w:pPr>
            <w:r>
              <w:rPr>
                <w:rFonts w:hint="eastAsia" w:ascii="宋体" w:hAnsi="Times New Roman" w:eastAsia="宋体" w:cs="宋体"/>
                <w:color w:val="000000"/>
                <w:kern w:val="0"/>
                <w:sz w:val="24"/>
                <w:szCs w:val="24"/>
                <w:shd w:val="clear" w:color="auto" w:fill="FFFFFF"/>
                <w:lang w:val="en-US" w:eastAsia="zh-CN" w:bidi="ar-SA"/>
              </w:rPr>
              <w:t>2.提供售后服务相关承诺的，得2分；未提供不得分。</w:t>
            </w:r>
          </w:p>
        </w:tc>
      </w:tr>
    </w:tbl>
    <w:p w14:paraId="498C5648">
      <w:pPr>
        <w:pStyle w:val="16"/>
        <w:pageBreakBefore w:val="0"/>
        <w:widowControl w:val="0"/>
        <w:kinsoku/>
        <w:wordWrap/>
        <w:overflowPunct/>
        <w:topLinePunct w:val="0"/>
        <w:bidi w:val="0"/>
        <w:adjustRightInd/>
        <w:spacing w:line="360" w:lineRule="auto"/>
        <w:ind w:firstLine="480" w:firstLineChars="200"/>
        <w:jc w:val="both"/>
        <w:textAlignment w:val="auto"/>
        <w:rPr>
          <w:rFonts w:hint="eastAsia" w:cs="宋体"/>
          <w:color w:val="000000"/>
          <w:sz w:val="24"/>
          <w:szCs w:val="24"/>
          <w:shd w:val="clear" w:color="auto" w:fill="FFFFFF"/>
        </w:rPr>
      </w:pPr>
      <w:r>
        <w:rPr>
          <w:rFonts w:hint="eastAsia" w:cs="宋体"/>
          <w:color w:val="000000"/>
          <w:sz w:val="24"/>
          <w:szCs w:val="24"/>
          <w:shd w:val="clear" w:color="auto" w:fill="FFFFFF"/>
          <w:lang w:val="en-US" w:eastAsia="zh-CN"/>
        </w:rPr>
        <w:t xml:space="preserve">19.3 </w:t>
      </w:r>
      <w:r>
        <w:rPr>
          <w:rFonts w:hint="eastAsia" w:cs="宋体"/>
          <w:color w:val="000000"/>
          <w:sz w:val="24"/>
          <w:szCs w:val="24"/>
          <w:shd w:val="clear" w:color="auto" w:fill="FFFFFF"/>
        </w:rPr>
        <w:t>评审标准和分值分配：</w:t>
      </w:r>
    </w:p>
    <w:p w14:paraId="71499A74">
      <w:pPr>
        <w:pStyle w:val="16"/>
        <w:pageBreakBefore w:val="0"/>
        <w:widowControl w:val="0"/>
        <w:kinsoku/>
        <w:wordWrap/>
        <w:overflowPunct/>
        <w:topLinePunct w:val="0"/>
        <w:bidi w:val="0"/>
        <w:adjustRightInd/>
        <w:spacing w:line="360" w:lineRule="auto"/>
        <w:ind w:firstLine="480" w:firstLineChars="200"/>
        <w:jc w:val="both"/>
        <w:textAlignment w:val="auto"/>
        <w:rPr>
          <w:rFonts w:hint="eastAsia" w:cs="宋体"/>
          <w:color w:val="000000"/>
          <w:sz w:val="24"/>
          <w:szCs w:val="24"/>
          <w:shd w:val="clear" w:color="auto" w:fill="FFFFFF"/>
        </w:rPr>
      </w:pPr>
      <w:r>
        <w:rPr>
          <w:rFonts w:hint="eastAsia" w:cs="宋体"/>
          <w:color w:val="000000"/>
          <w:sz w:val="24"/>
          <w:szCs w:val="24"/>
          <w:shd w:val="clear" w:color="auto" w:fill="FFFFFF"/>
        </w:rPr>
        <w:t>具体项目及评分细则</w:t>
      </w:r>
    </w:p>
    <w:p w14:paraId="0A052CB0">
      <w:pPr>
        <w:pStyle w:val="16"/>
        <w:keepNext w:val="0"/>
        <w:keepLines w:val="0"/>
        <w:pageBreakBefore w:val="0"/>
        <w:widowControl w:val="0"/>
        <w:kinsoku/>
        <w:wordWrap/>
        <w:overflowPunct/>
        <w:topLinePunct w:val="0"/>
        <w:autoSpaceDE/>
        <w:autoSpaceDN/>
        <w:bidi w:val="0"/>
        <w:adjustRightInd/>
        <w:snapToGrid/>
        <w:spacing w:line="360" w:lineRule="exact"/>
        <w:ind w:firstLine="480" w:firstLineChars="200"/>
        <w:jc w:val="both"/>
        <w:textAlignment w:val="auto"/>
        <w:rPr>
          <w:rFonts w:hint="eastAsia" w:cs="宋体"/>
          <w:color w:val="000000"/>
          <w:sz w:val="24"/>
          <w:szCs w:val="24"/>
          <w:shd w:val="clear" w:color="auto" w:fill="FFFFFF"/>
        </w:rPr>
      </w:pPr>
    </w:p>
    <w:p w14:paraId="03A3F1D1">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54" w:name="_Toc21455"/>
      <w:r>
        <w:rPr>
          <w:rFonts w:hint="eastAsia"/>
          <w:b/>
          <w:color w:val="000000"/>
        </w:rPr>
        <w:t>定标</w:t>
      </w:r>
      <w:bookmarkEnd w:id="54"/>
    </w:p>
    <w:p w14:paraId="2A18A735">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55" w:name="_Toc488673637"/>
      <w:bookmarkStart w:id="56" w:name="_Toc29280"/>
      <w:r>
        <w:rPr>
          <w:rFonts w:hint="eastAsia"/>
          <w:lang w:val="en-US" w:eastAsia="zh-CN"/>
        </w:rPr>
        <w:t>20.推荐并确定成交磋商供应商</w:t>
      </w:r>
      <w:bookmarkEnd w:id="55"/>
      <w:bookmarkEnd w:id="56"/>
    </w:p>
    <w:p w14:paraId="3559138D">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b w:val="0"/>
          <w:bCs w:val="0"/>
          <w:color w:val="000000"/>
          <w:sz w:val="24"/>
          <w:szCs w:val="24"/>
          <w:lang w:val="en-US" w:eastAsia="zh-CN"/>
        </w:rPr>
        <w:t xml:space="preserve">20.1 </w:t>
      </w:r>
      <w:r>
        <w:rPr>
          <w:rFonts w:hint="eastAsia" w:cs="宋体"/>
          <w:b w:val="0"/>
          <w:bCs w:val="0"/>
          <w:color w:val="000000"/>
          <w:sz w:val="24"/>
          <w:szCs w:val="24"/>
        </w:rPr>
        <w:t>采用综合评分法的，</w:t>
      </w:r>
      <w:r>
        <w:rPr>
          <w:rFonts w:hint="eastAsia" w:cs="宋体"/>
          <w:color w:val="000000"/>
          <w:sz w:val="24"/>
          <w:szCs w:val="24"/>
          <w:shd w:val="clear" w:color="auto" w:fill="FFFFFF"/>
        </w:rPr>
        <w:t>评标结果按评审后得分由高到低顺序排列。得分相同的，按磋商报价由低到高顺序排列。得分且磋商报价相同的并列。磋商响应文件满足磋商文件全部实质性要求，且按照评审因素的量化指标评审得分最高的磋商供应商为排名第一的成交候选人。</w:t>
      </w:r>
    </w:p>
    <w:p w14:paraId="74BEA501">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20.2 </w:t>
      </w:r>
      <w:r>
        <w:rPr>
          <w:rFonts w:hint="eastAsia"/>
          <w:color w:val="000000"/>
          <w:sz w:val="24"/>
          <w:szCs w:val="28"/>
        </w:rPr>
        <w:t>成交磋商供应商因不可抗力或自身原因不能履行合同时，采购单位可以按照评审报告推荐的预</w:t>
      </w:r>
      <w:r>
        <w:rPr>
          <w:rFonts w:hint="eastAsia" w:cs="宋体"/>
          <w:color w:val="000000"/>
          <w:sz w:val="24"/>
          <w:szCs w:val="24"/>
          <w:shd w:val="clear" w:color="auto" w:fill="FFFFFF"/>
        </w:rPr>
        <w:t>成交</w:t>
      </w:r>
      <w:r>
        <w:rPr>
          <w:rFonts w:hint="eastAsia"/>
          <w:color w:val="000000"/>
          <w:sz w:val="24"/>
          <w:szCs w:val="28"/>
        </w:rPr>
        <w:t>候选磋商供应商名单排序，确定下一候选磋商供应商为成交磋商供应商，也可重新开展政府采购活动。</w:t>
      </w:r>
    </w:p>
    <w:p w14:paraId="7D76DF45">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lang w:val="en-US" w:eastAsia="zh-CN"/>
        </w:rPr>
        <w:t xml:space="preserve">20.3 </w:t>
      </w:r>
      <w:r>
        <w:rPr>
          <w:rFonts w:hint="eastAsia" w:cs="宋体"/>
          <w:color w:val="000000"/>
          <w:sz w:val="24"/>
          <w:szCs w:val="24"/>
          <w:shd w:val="clear" w:color="auto" w:fill="FFFFFF"/>
        </w:rPr>
        <w:t>评标结果汇总完成后，除下列情形外，任何人不得修改评标结果：</w:t>
      </w:r>
    </w:p>
    <w:p w14:paraId="520FEB6E">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lang w:eastAsia="zh-CN"/>
        </w:rPr>
        <w:t>（</w:t>
      </w:r>
      <w:r>
        <w:rPr>
          <w:rFonts w:hint="eastAsia" w:cs="宋体"/>
          <w:color w:val="000000"/>
          <w:sz w:val="24"/>
          <w:szCs w:val="24"/>
          <w:shd w:val="clear" w:color="auto" w:fill="FFFFFF"/>
          <w:lang w:val="en-US" w:eastAsia="zh-CN"/>
        </w:rPr>
        <w:t>1</w:t>
      </w:r>
      <w:r>
        <w:rPr>
          <w:rFonts w:hint="eastAsia" w:cs="宋体"/>
          <w:color w:val="000000"/>
          <w:sz w:val="24"/>
          <w:szCs w:val="24"/>
          <w:shd w:val="clear" w:color="auto" w:fill="FFFFFF"/>
          <w:lang w:eastAsia="zh-CN"/>
        </w:rPr>
        <w:t>）</w:t>
      </w:r>
      <w:r>
        <w:rPr>
          <w:rFonts w:hint="eastAsia" w:cs="宋体"/>
          <w:color w:val="000000"/>
          <w:sz w:val="24"/>
          <w:szCs w:val="24"/>
          <w:shd w:val="clear" w:color="auto" w:fill="FFFFFF"/>
        </w:rPr>
        <w:t>分值汇总计算错误的；</w:t>
      </w:r>
    </w:p>
    <w:p w14:paraId="424F55D5">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lang w:eastAsia="zh-CN"/>
        </w:rPr>
        <w:t>（</w:t>
      </w:r>
      <w:r>
        <w:rPr>
          <w:rFonts w:hint="eastAsia" w:cs="宋体"/>
          <w:color w:val="000000"/>
          <w:sz w:val="24"/>
          <w:szCs w:val="24"/>
          <w:shd w:val="clear" w:color="auto" w:fill="FFFFFF"/>
          <w:lang w:val="en-US" w:eastAsia="zh-CN"/>
        </w:rPr>
        <w:t>2</w:t>
      </w:r>
      <w:r>
        <w:rPr>
          <w:rFonts w:hint="eastAsia" w:cs="宋体"/>
          <w:color w:val="000000"/>
          <w:sz w:val="24"/>
          <w:szCs w:val="24"/>
          <w:shd w:val="clear" w:color="auto" w:fill="FFFFFF"/>
          <w:lang w:eastAsia="zh-CN"/>
        </w:rPr>
        <w:t>）</w:t>
      </w:r>
      <w:r>
        <w:rPr>
          <w:rFonts w:hint="eastAsia" w:cs="宋体"/>
          <w:color w:val="000000"/>
          <w:sz w:val="24"/>
          <w:szCs w:val="24"/>
          <w:shd w:val="clear" w:color="auto" w:fill="FFFFFF"/>
        </w:rPr>
        <w:t>分项评分超出评分标准范围的；</w:t>
      </w:r>
    </w:p>
    <w:p w14:paraId="167CE24A">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lang w:eastAsia="zh-CN"/>
        </w:rPr>
        <w:t>（</w:t>
      </w:r>
      <w:r>
        <w:rPr>
          <w:rFonts w:hint="eastAsia" w:cs="宋体"/>
          <w:color w:val="000000"/>
          <w:sz w:val="24"/>
          <w:szCs w:val="24"/>
          <w:shd w:val="clear" w:color="auto" w:fill="FFFFFF"/>
          <w:lang w:val="en-US" w:eastAsia="zh-CN"/>
        </w:rPr>
        <w:t>3</w:t>
      </w:r>
      <w:r>
        <w:rPr>
          <w:rFonts w:hint="eastAsia" w:cs="宋体"/>
          <w:color w:val="000000"/>
          <w:sz w:val="24"/>
          <w:szCs w:val="24"/>
          <w:shd w:val="clear" w:color="auto" w:fill="FFFFFF"/>
          <w:lang w:eastAsia="zh-CN"/>
        </w:rPr>
        <w:t>）</w:t>
      </w:r>
      <w:r>
        <w:rPr>
          <w:rFonts w:hint="eastAsia" w:cs="宋体"/>
          <w:color w:val="000000"/>
          <w:sz w:val="24"/>
          <w:szCs w:val="24"/>
          <w:shd w:val="clear" w:color="auto" w:fill="FFFFFF"/>
        </w:rPr>
        <w:t>评标委员会成员对客观评审因素评分不一致的；</w:t>
      </w:r>
    </w:p>
    <w:p w14:paraId="2142B63F">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lang w:eastAsia="zh-CN"/>
        </w:rPr>
        <w:t>（</w:t>
      </w:r>
      <w:r>
        <w:rPr>
          <w:rFonts w:hint="eastAsia" w:cs="宋体"/>
          <w:color w:val="000000"/>
          <w:sz w:val="24"/>
          <w:szCs w:val="24"/>
          <w:shd w:val="clear" w:color="auto" w:fill="FFFFFF"/>
          <w:lang w:val="en-US" w:eastAsia="zh-CN"/>
        </w:rPr>
        <w:t>4</w:t>
      </w:r>
      <w:r>
        <w:rPr>
          <w:rFonts w:hint="eastAsia" w:cs="宋体"/>
          <w:color w:val="000000"/>
          <w:sz w:val="24"/>
          <w:szCs w:val="24"/>
          <w:shd w:val="clear" w:color="auto" w:fill="FFFFFF"/>
          <w:lang w:eastAsia="zh-CN"/>
        </w:rPr>
        <w:t>）</w:t>
      </w:r>
      <w:r>
        <w:rPr>
          <w:rFonts w:hint="eastAsia" w:cs="宋体"/>
          <w:color w:val="000000"/>
          <w:sz w:val="24"/>
          <w:szCs w:val="24"/>
          <w:shd w:val="clear" w:color="auto" w:fill="FFFFFF"/>
        </w:rPr>
        <w:t>经评标委员会认定评分畸高、畸低的。</w:t>
      </w:r>
    </w:p>
    <w:p w14:paraId="74C5D784">
      <w:pPr>
        <w:pageBreakBefore w:val="0"/>
        <w:widowControl w:val="0"/>
        <w:kinsoku/>
        <w:wordWrap/>
        <w:overflowPunct/>
        <w:topLinePunct w:val="0"/>
        <w:autoSpaceDE w:val="0"/>
        <w:autoSpaceDN w:val="0"/>
        <w:bidi w:val="0"/>
        <w:adjustRightInd/>
        <w:spacing w:line="360" w:lineRule="auto"/>
        <w:ind w:firstLine="480" w:firstLineChars="200"/>
        <w:jc w:val="both"/>
        <w:textAlignment w:val="auto"/>
        <w:rPr>
          <w:rFonts w:ascii="宋体" w:cs="宋体"/>
          <w:color w:val="000000"/>
          <w:sz w:val="24"/>
          <w:shd w:val="clear" w:color="auto" w:fill="FFFFFF"/>
        </w:rPr>
      </w:pPr>
      <w:r>
        <w:rPr>
          <w:rFonts w:hint="eastAsia" w:ascii="宋体" w:cs="宋体"/>
          <w:color w:val="000000"/>
          <w:sz w:val="24"/>
          <w:shd w:val="clear" w:color="auto" w:fill="FFFFFF"/>
        </w:rPr>
        <w:t>评标报告签署前，经复核发现存在以上情形之一的，评标委员会应当当场修改评标结果，并在评标报告中记载；评标报告签署后，采购人或者</w:t>
      </w:r>
      <w:r>
        <w:rPr>
          <w:rFonts w:hint="eastAsia" w:ascii="宋体" w:cs="宋体"/>
          <w:color w:val="000000"/>
          <w:sz w:val="24"/>
          <w:shd w:val="clear" w:color="auto" w:fill="FFFFFF"/>
          <w:lang w:eastAsia="zh-CN"/>
        </w:rPr>
        <w:t>集中采购机构</w:t>
      </w:r>
      <w:r>
        <w:rPr>
          <w:rFonts w:hint="eastAsia" w:ascii="宋体" w:cs="宋体"/>
          <w:color w:val="000000"/>
          <w:sz w:val="24"/>
          <w:shd w:val="clear" w:color="auto" w:fill="FFFFFF"/>
        </w:rPr>
        <w:t>发现存在以上情形之一的，应当组织原评标委员会进行重新评审，重新评审改变评标结果的，书面报告本级财政部门。</w:t>
      </w:r>
    </w:p>
    <w:p w14:paraId="5318B4AC">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shd w:val="clear" w:color="auto" w:fill="FFFFFF"/>
        </w:rPr>
        <w:t>磋商供应商对以上情形提出质疑的，采购人或者</w:t>
      </w:r>
      <w:r>
        <w:rPr>
          <w:rFonts w:hint="eastAsia" w:cs="宋体"/>
          <w:color w:val="000000"/>
          <w:sz w:val="24"/>
          <w:szCs w:val="24"/>
          <w:shd w:val="clear" w:color="auto" w:fill="FFFFFF"/>
          <w:lang w:eastAsia="zh-CN"/>
        </w:rPr>
        <w:t>集中采购机构</w:t>
      </w:r>
      <w:r>
        <w:rPr>
          <w:rFonts w:hint="eastAsia" w:cs="宋体"/>
          <w:color w:val="000000"/>
          <w:sz w:val="24"/>
          <w:szCs w:val="24"/>
          <w:shd w:val="clear" w:color="auto" w:fill="FFFFFF"/>
        </w:rPr>
        <w:t>可以组织原评标委员会进行重新评审，重新评审改变评标结果的，应当书面报告本级财政部门。</w:t>
      </w:r>
    </w:p>
    <w:p w14:paraId="6C3FE831">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57" w:name="_Toc488673638"/>
      <w:bookmarkStart w:id="58" w:name="_Toc15854"/>
      <w:r>
        <w:rPr>
          <w:rFonts w:hint="eastAsia"/>
          <w:lang w:val="en-US" w:eastAsia="zh-CN"/>
        </w:rPr>
        <w:t>21.成交通知</w:t>
      </w:r>
      <w:bookmarkEnd w:id="57"/>
      <w:bookmarkEnd w:id="58"/>
    </w:p>
    <w:p w14:paraId="687DB850">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21.1 </w:t>
      </w:r>
      <w:r>
        <w:rPr>
          <w:rFonts w:hint="eastAsia" w:cs="宋体"/>
          <w:color w:val="000000"/>
          <w:sz w:val="24"/>
          <w:szCs w:val="24"/>
          <w:lang w:eastAsia="zh-CN"/>
        </w:rPr>
        <w:t>集中采购机构</w:t>
      </w:r>
      <w:r>
        <w:rPr>
          <w:rFonts w:hint="eastAsia" w:cs="宋体"/>
          <w:color w:val="000000"/>
          <w:sz w:val="24"/>
          <w:szCs w:val="24"/>
        </w:rPr>
        <w:t>应当在评标结束后2个工作日内将评标报告送采购人。采购人应当自收到评标报告之日起５个工作日内，在评标报告确定的成交候选人名单中按顺序确定</w:t>
      </w:r>
      <w:r>
        <w:rPr>
          <w:rFonts w:hint="eastAsia" w:cs="宋体"/>
          <w:color w:val="000000"/>
          <w:sz w:val="24"/>
          <w:szCs w:val="24"/>
          <w:shd w:val="clear" w:color="auto" w:fill="FFFFFF"/>
        </w:rPr>
        <w:t>成交</w:t>
      </w:r>
      <w:r>
        <w:rPr>
          <w:rFonts w:hint="eastAsia" w:cs="宋体"/>
          <w:color w:val="000000"/>
          <w:sz w:val="24"/>
          <w:szCs w:val="24"/>
        </w:rPr>
        <w:t>磋商供应商。</w:t>
      </w:r>
      <w:r>
        <w:rPr>
          <w:rFonts w:hint="eastAsia" w:cs="宋体"/>
          <w:color w:val="000000"/>
          <w:sz w:val="24"/>
          <w:szCs w:val="24"/>
          <w:shd w:val="clear" w:color="auto" w:fill="FFFFFF"/>
        </w:rPr>
        <w:t>成交</w:t>
      </w:r>
      <w:r>
        <w:rPr>
          <w:rFonts w:hint="eastAsia" w:cs="宋体"/>
          <w:color w:val="000000"/>
          <w:sz w:val="24"/>
          <w:szCs w:val="24"/>
        </w:rPr>
        <w:t>候选人并列的，由采购人或者采购人委托评标委员会按照磋商文件规定的方式确定成交磋商供应商；磋商文件未规定的，采取随机抽取的方式确定。</w:t>
      </w:r>
    </w:p>
    <w:p w14:paraId="1995584F">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21.2 </w:t>
      </w:r>
      <w:r>
        <w:rPr>
          <w:rFonts w:hint="eastAsia" w:cs="宋体"/>
          <w:color w:val="000000"/>
          <w:sz w:val="24"/>
          <w:szCs w:val="24"/>
        </w:rPr>
        <w:t>采购人在收到评标报告5个工作日内未按评标报告推荐的成交候选人顺序确定</w:t>
      </w:r>
      <w:r>
        <w:rPr>
          <w:rFonts w:hint="eastAsia" w:cs="宋体"/>
          <w:color w:val="000000"/>
          <w:sz w:val="24"/>
          <w:szCs w:val="24"/>
          <w:shd w:val="clear" w:color="auto" w:fill="FFFFFF"/>
        </w:rPr>
        <w:t>成交磋商供应商</w:t>
      </w:r>
      <w:r>
        <w:rPr>
          <w:rFonts w:hint="eastAsia" w:cs="宋体"/>
          <w:color w:val="000000"/>
          <w:sz w:val="24"/>
          <w:szCs w:val="24"/>
        </w:rPr>
        <w:t>，又不能说明合法理由的，视同按评标报告推荐的顺序确定排名第一的成交候选人为成交磋商供应商。</w:t>
      </w:r>
    </w:p>
    <w:p w14:paraId="46AF507D">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sz w:val="24"/>
          <w:szCs w:val="24"/>
        </w:rPr>
      </w:pPr>
      <w:r>
        <w:rPr>
          <w:rFonts w:hint="eastAsia" w:cs="宋体"/>
          <w:color w:val="000000"/>
          <w:sz w:val="24"/>
          <w:szCs w:val="24"/>
          <w:lang w:val="en-US" w:eastAsia="zh-CN"/>
        </w:rPr>
        <w:t xml:space="preserve">21.3 </w:t>
      </w:r>
      <w:r>
        <w:rPr>
          <w:rFonts w:hint="eastAsia" w:cs="宋体"/>
          <w:color w:val="000000"/>
          <w:sz w:val="24"/>
          <w:szCs w:val="24"/>
          <w:lang w:eastAsia="zh-CN"/>
        </w:rPr>
        <w:t>集中采购机构</w:t>
      </w:r>
      <w:r>
        <w:rPr>
          <w:rFonts w:hint="eastAsia" w:cs="宋体"/>
          <w:color w:val="000000"/>
          <w:sz w:val="24"/>
          <w:szCs w:val="24"/>
        </w:rPr>
        <w:t>自成交磋商供应商确定之日起2个工作日内发出《成交通知书》，并在</w:t>
      </w:r>
      <w:r>
        <w:rPr>
          <w:rFonts w:hint="eastAsia" w:cs="宋体"/>
          <w:color w:val="000000"/>
          <w:sz w:val="24"/>
          <w:szCs w:val="24"/>
          <w:lang w:eastAsia="zh-CN"/>
        </w:rPr>
        <w:t>“</w:t>
      </w:r>
      <w:r>
        <w:rPr>
          <w:rFonts w:hint="eastAsia" w:cs="宋体"/>
          <w:color w:val="000000"/>
          <w:sz w:val="24"/>
          <w:szCs w:val="24"/>
        </w:rPr>
        <w:t>青海政府采购网</w:t>
      </w:r>
      <w:r>
        <w:rPr>
          <w:rFonts w:hint="eastAsia" w:cs="宋体"/>
          <w:color w:val="000000"/>
          <w:sz w:val="24"/>
          <w:szCs w:val="24"/>
          <w:lang w:eastAsia="zh-CN"/>
        </w:rPr>
        <w:t>”</w:t>
      </w:r>
      <w:r>
        <w:rPr>
          <w:rFonts w:hint="eastAsia" w:cs="宋体"/>
          <w:color w:val="000000"/>
          <w:sz w:val="24"/>
          <w:szCs w:val="24"/>
        </w:rPr>
        <w:t>上公告</w:t>
      </w:r>
      <w:r>
        <w:rPr>
          <w:rFonts w:hint="eastAsia"/>
          <w:color w:val="000000"/>
          <w:sz w:val="24"/>
          <w:szCs w:val="28"/>
        </w:rPr>
        <w:t>成交</w:t>
      </w:r>
      <w:r>
        <w:rPr>
          <w:rFonts w:hint="eastAsia" w:cs="宋体"/>
          <w:color w:val="000000"/>
          <w:sz w:val="24"/>
          <w:szCs w:val="24"/>
        </w:rPr>
        <w:t>结果。</w:t>
      </w:r>
    </w:p>
    <w:p w14:paraId="094E1B60">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21.4 </w:t>
      </w:r>
      <w:r>
        <w:rPr>
          <w:rFonts w:hint="eastAsia" w:cs="宋体"/>
          <w:color w:val="000000"/>
          <w:sz w:val="24"/>
          <w:szCs w:val="24"/>
        </w:rPr>
        <w:t>成交结果公告内容应当包括采购人及其委托的</w:t>
      </w:r>
      <w:r>
        <w:rPr>
          <w:rFonts w:hint="eastAsia" w:cs="宋体"/>
          <w:color w:val="000000"/>
          <w:sz w:val="24"/>
          <w:szCs w:val="24"/>
          <w:lang w:eastAsia="zh-CN"/>
        </w:rPr>
        <w:t>集中采购机构</w:t>
      </w:r>
      <w:r>
        <w:rPr>
          <w:rFonts w:hint="eastAsia" w:cs="宋体"/>
          <w:color w:val="000000"/>
          <w:sz w:val="24"/>
          <w:szCs w:val="24"/>
        </w:rPr>
        <w:t>的名称、地址、联系方式，项目名称和项目编号，成交磋商供应商名称、地址和成交金额，主要成交标的的名称、规格型号、数量、单价、服务要求，成交结果公告期限以及评审专家名单。</w:t>
      </w:r>
    </w:p>
    <w:p w14:paraId="52EE8B85">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21.5 </w:t>
      </w:r>
      <w:r>
        <w:rPr>
          <w:rFonts w:hint="eastAsia" w:cs="宋体"/>
          <w:color w:val="000000"/>
          <w:sz w:val="24"/>
          <w:szCs w:val="24"/>
        </w:rPr>
        <w:t>成交结果公告期限为1个工作日。</w:t>
      </w:r>
    </w:p>
    <w:p w14:paraId="42FEEE18">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21.6 </w:t>
      </w:r>
      <w:r>
        <w:rPr>
          <w:rFonts w:hint="eastAsia" w:cs="宋体"/>
          <w:color w:val="000000"/>
          <w:sz w:val="24"/>
          <w:szCs w:val="24"/>
        </w:rPr>
        <w:t>在公告成交结果的同时，</w:t>
      </w:r>
      <w:r>
        <w:rPr>
          <w:rFonts w:hint="eastAsia" w:cs="宋体"/>
          <w:color w:val="000000"/>
          <w:sz w:val="24"/>
          <w:szCs w:val="24"/>
          <w:shd w:val="clear" w:color="auto" w:fill="FFFFFF"/>
        </w:rPr>
        <w:t>采购人或者</w:t>
      </w:r>
      <w:r>
        <w:rPr>
          <w:rFonts w:hint="eastAsia" w:cs="宋体"/>
          <w:color w:val="000000"/>
          <w:sz w:val="24"/>
          <w:szCs w:val="24"/>
          <w:shd w:val="clear" w:color="auto" w:fill="FFFFFF"/>
          <w:lang w:eastAsia="zh-CN"/>
        </w:rPr>
        <w:t>集中采购机构</w:t>
      </w:r>
      <w:r>
        <w:rPr>
          <w:rFonts w:hint="eastAsia" w:cs="宋体"/>
          <w:color w:val="000000"/>
          <w:sz w:val="24"/>
          <w:szCs w:val="24"/>
        </w:rPr>
        <w:t>应当向</w:t>
      </w:r>
      <w:r>
        <w:rPr>
          <w:rFonts w:hint="eastAsia"/>
          <w:color w:val="000000"/>
          <w:sz w:val="24"/>
          <w:szCs w:val="28"/>
        </w:rPr>
        <w:t>成交</w:t>
      </w:r>
      <w:r>
        <w:rPr>
          <w:rFonts w:hint="eastAsia" w:cs="宋体"/>
          <w:color w:val="000000"/>
          <w:sz w:val="24"/>
          <w:szCs w:val="24"/>
        </w:rPr>
        <w:t>磋商供应商发出成交通知书；采用综合评分法评审的，还应当告知未</w:t>
      </w:r>
      <w:r>
        <w:rPr>
          <w:rFonts w:hint="eastAsia"/>
          <w:color w:val="000000"/>
          <w:sz w:val="24"/>
          <w:szCs w:val="28"/>
        </w:rPr>
        <w:t>成交</w:t>
      </w:r>
      <w:r>
        <w:rPr>
          <w:rFonts w:hint="eastAsia" w:cs="宋体"/>
          <w:color w:val="000000"/>
          <w:sz w:val="24"/>
          <w:szCs w:val="24"/>
        </w:rPr>
        <w:t>磋商供应商本人的评审得分与排序。</w:t>
      </w:r>
    </w:p>
    <w:p w14:paraId="6CAE949C">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24"/>
          <w:szCs w:val="24"/>
        </w:rPr>
      </w:pPr>
      <w:r>
        <w:rPr>
          <w:rFonts w:hint="eastAsia" w:cs="宋体"/>
          <w:color w:val="000000"/>
          <w:sz w:val="24"/>
          <w:szCs w:val="24"/>
          <w:lang w:val="en-US" w:eastAsia="zh-CN"/>
        </w:rPr>
        <w:t xml:space="preserve">21.7 </w:t>
      </w:r>
      <w:r>
        <w:rPr>
          <w:rFonts w:hint="eastAsia" w:cs="宋体"/>
          <w:color w:val="000000"/>
          <w:sz w:val="24"/>
          <w:szCs w:val="24"/>
        </w:rPr>
        <w:t>成交通知书发出后，采购人不得违法改变成交结果，</w:t>
      </w:r>
      <w:r>
        <w:rPr>
          <w:rFonts w:hint="eastAsia"/>
          <w:color w:val="000000"/>
          <w:sz w:val="24"/>
          <w:szCs w:val="28"/>
        </w:rPr>
        <w:t>成交</w:t>
      </w:r>
      <w:r>
        <w:rPr>
          <w:rFonts w:hint="eastAsia" w:cs="宋体"/>
          <w:color w:val="000000"/>
          <w:sz w:val="24"/>
          <w:szCs w:val="24"/>
        </w:rPr>
        <w:t>磋商供应商无正当理由不得放弃成交。</w:t>
      </w:r>
    </w:p>
    <w:p w14:paraId="59A5B573">
      <w:pPr>
        <w:pStyle w:val="16"/>
        <w:pageBreakBefore w:val="0"/>
        <w:widowControl w:val="0"/>
        <w:kinsoku/>
        <w:wordWrap/>
        <w:overflowPunct/>
        <w:topLinePunct w:val="0"/>
        <w:bidi w:val="0"/>
        <w:adjustRightInd/>
        <w:spacing w:line="360" w:lineRule="auto"/>
        <w:ind w:firstLine="480" w:firstLineChars="200"/>
        <w:jc w:val="both"/>
        <w:textAlignment w:val="auto"/>
        <w:rPr>
          <w:b/>
          <w:bCs/>
          <w:color w:val="000000"/>
          <w:sz w:val="32"/>
        </w:rPr>
      </w:pPr>
      <w:r>
        <w:rPr>
          <w:rFonts w:hint="eastAsia"/>
          <w:color w:val="000000"/>
          <w:sz w:val="24"/>
          <w:szCs w:val="28"/>
          <w:lang w:val="en-US" w:eastAsia="zh-CN"/>
        </w:rPr>
        <w:t xml:space="preserve">21.8 </w:t>
      </w:r>
      <w:r>
        <w:rPr>
          <w:rFonts w:hint="eastAsia"/>
          <w:color w:val="000000"/>
          <w:sz w:val="24"/>
          <w:szCs w:val="28"/>
        </w:rPr>
        <w:t>《成交通知书》对采购单位和成交磋商供应商具有同等效力，《成交通知书》发出后，采购单位改变成交结果的，或者成交磋商供应商无正当理由放弃成交项目的，依法承担法律责任。</w:t>
      </w:r>
    </w:p>
    <w:p w14:paraId="5E9725CD">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59" w:name="_Toc4595"/>
      <w:r>
        <w:rPr>
          <w:rFonts w:hint="eastAsia"/>
          <w:b/>
          <w:color w:val="000000"/>
        </w:rPr>
        <w:t>授予合同</w:t>
      </w:r>
      <w:bookmarkEnd w:id="59"/>
    </w:p>
    <w:p w14:paraId="6A006946">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60" w:name="_Toc488673640"/>
      <w:bookmarkStart w:id="61" w:name="_Toc11400"/>
      <w:r>
        <w:rPr>
          <w:rFonts w:hint="eastAsia"/>
          <w:lang w:val="en-US" w:eastAsia="zh-CN"/>
        </w:rPr>
        <w:t>22.签订合同</w:t>
      </w:r>
      <w:bookmarkEnd w:id="60"/>
      <w:bookmarkEnd w:id="61"/>
    </w:p>
    <w:p w14:paraId="0EA2125A">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22.1 </w:t>
      </w:r>
      <w:r>
        <w:rPr>
          <w:rFonts w:hint="eastAsia"/>
          <w:color w:val="000000"/>
          <w:sz w:val="24"/>
          <w:szCs w:val="28"/>
        </w:rPr>
        <w:t>采购单位与成交磋商供应商双方应当自《成交通知书》发出之日起30日内，签订采购合同，送</w:t>
      </w:r>
      <w:r>
        <w:rPr>
          <w:rFonts w:hint="eastAsia"/>
          <w:color w:val="000000"/>
          <w:sz w:val="24"/>
          <w:szCs w:val="28"/>
          <w:lang w:eastAsia="zh-CN"/>
        </w:rPr>
        <w:t>集中采购机构</w:t>
      </w:r>
      <w:r>
        <w:rPr>
          <w:rFonts w:hint="eastAsia"/>
          <w:color w:val="000000"/>
          <w:sz w:val="24"/>
          <w:szCs w:val="28"/>
        </w:rPr>
        <w:t>审核并备案；</w:t>
      </w:r>
    </w:p>
    <w:p w14:paraId="21733296">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22</w:t>
      </w:r>
      <w:r>
        <w:rPr>
          <w:color w:val="000000"/>
          <w:sz w:val="24"/>
          <w:szCs w:val="28"/>
        </w:rPr>
        <w:t>.2</w:t>
      </w:r>
      <w:r>
        <w:rPr>
          <w:rFonts w:hint="eastAsia"/>
          <w:color w:val="000000"/>
          <w:sz w:val="24"/>
          <w:szCs w:val="28"/>
          <w:lang w:val="en-US" w:eastAsia="zh-CN"/>
        </w:rPr>
        <w:t xml:space="preserve"> </w:t>
      </w:r>
      <w:r>
        <w:rPr>
          <w:rFonts w:hint="eastAsia"/>
          <w:color w:val="000000"/>
          <w:sz w:val="24"/>
          <w:szCs w:val="28"/>
        </w:rPr>
        <w:t>成交磋商供应商在法定期限内无正当理由拒签合同的，按违约处理。同时，</w:t>
      </w:r>
      <w:r>
        <w:rPr>
          <w:rFonts w:hint="eastAsia"/>
          <w:color w:val="000000"/>
          <w:sz w:val="24"/>
          <w:szCs w:val="28"/>
          <w:lang w:eastAsia="zh-CN"/>
        </w:rPr>
        <w:t>集中采购机构</w:t>
      </w:r>
      <w:r>
        <w:rPr>
          <w:rFonts w:hint="eastAsia"/>
          <w:color w:val="000000"/>
          <w:sz w:val="24"/>
          <w:szCs w:val="28"/>
        </w:rPr>
        <w:t>和采购单位可依评标排序重新确定成交磋商供应商，并协调双方签订采购合同，或重新组织采购活动；</w:t>
      </w:r>
    </w:p>
    <w:p w14:paraId="09D55A5D">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22</w:t>
      </w:r>
      <w:r>
        <w:rPr>
          <w:color w:val="000000"/>
          <w:sz w:val="24"/>
          <w:szCs w:val="28"/>
        </w:rPr>
        <w:t>.3</w:t>
      </w:r>
      <w:r>
        <w:rPr>
          <w:rFonts w:hint="eastAsia"/>
          <w:color w:val="000000"/>
          <w:sz w:val="24"/>
          <w:szCs w:val="28"/>
          <w:lang w:val="en-US" w:eastAsia="zh-CN"/>
        </w:rPr>
        <w:t xml:space="preserve"> </w:t>
      </w:r>
      <w:r>
        <w:rPr>
          <w:rFonts w:hint="eastAsia"/>
          <w:color w:val="000000"/>
          <w:sz w:val="24"/>
          <w:szCs w:val="28"/>
        </w:rPr>
        <w:t>采购单位不得向成交供应商提出任何不合理的要求作为订立合同的条件，采购单位和成交磋商供应商不得私下订立背离合同实质性内容的协议；</w:t>
      </w:r>
    </w:p>
    <w:p w14:paraId="4D290C7D">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22.4 </w:t>
      </w:r>
      <w:r>
        <w:rPr>
          <w:rFonts w:hint="eastAsia"/>
          <w:color w:val="000000"/>
          <w:sz w:val="24"/>
          <w:szCs w:val="28"/>
        </w:rPr>
        <w:t>成交磋商供应商在法定期限内无正当理由拒签合同的，按违约处理。同时，</w:t>
      </w:r>
      <w:r>
        <w:rPr>
          <w:rFonts w:hint="eastAsia"/>
          <w:color w:val="000000"/>
          <w:sz w:val="24"/>
          <w:szCs w:val="28"/>
          <w:lang w:eastAsia="zh-CN"/>
        </w:rPr>
        <w:t>集中采购机构</w:t>
      </w:r>
      <w:r>
        <w:rPr>
          <w:rFonts w:hint="eastAsia"/>
          <w:color w:val="000000"/>
          <w:sz w:val="24"/>
          <w:szCs w:val="28"/>
        </w:rPr>
        <w:t>和采购单位可依评标排序重新确定成交磋商供应商，并协调双方签订采购合同，或重新组织采购活动；</w:t>
      </w:r>
    </w:p>
    <w:p w14:paraId="0C50E205">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22.5 </w:t>
      </w:r>
      <w:r>
        <w:rPr>
          <w:rFonts w:hint="eastAsia"/>
          <w:color w:val="000000"/>
          <w:sz w:val="24"/>
          <w:szCs w:val="28"/>
        </w:rPr>
        <w:t>磋商文件、成交磋商供应商的磋商响应文件、《成交通知书》及其澄清、说明文件、承诺等，均为签订采购合同的依据，作为采购合同的组成部分；</w:t>
      </w:r>
    </w:p>
    <w:p w14:paraId="147E788E">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22.6 </w:t>
      </w:r>
      <w:r>
        <w:rPr>
          <w:rFonts w:hint="eastAsia"/>
          <w:color w:val="000000"/>
          <w:sz w:val="24"/>
          <w:szCs w:val="28"/>
        </w:rPr>
        <w:t>采购人与</w:t>
      </w:r>
      <w:r>
        <w:rPr>
          <w:rFonts w:hint="eastAsia" w:cs="宋体"/>
          <w:color w:val="000000"/>
          <w:sz w:val="24"/>
          <w:szCs w:val="24"/>
          <w:shd w:val="clear" w:color="auto" w:fill="FFFFFF"/>
        </w:rPr>
        <w:t>成交磋商供应商</w:t>
      </w:r>
      <w:r>
        <w:rPr>
          <w:rFonts w:hint="eastAsia"/>
          <w:color w:val="000000"/>
          <w:sz w:val="24"/>
          <w:szCs w:val="28"/>
        </w:rPr>
        <w:t>应当根据合同的约定依法履行合同义务。政府采购合同的履行、违约责任和解决争议的方法等适用《中华人民共和国民法典》。</w:t>
      </w:r>
    </w:p>
    <w:p w14:paraId="09BF6B76">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22.7 </w:t>
      </w:r>
      <w:r>
        <w:rPr>
          <w:rFonts w:hint="eastAsia"/>
          <w:color w:val="000000"/>
          <w:sz w:val="24"/>
          <w:szCs w:val="28"/>
        </w:rPr>
        <w:t>采购人应当及时对采购项目进行验收。采购人可以邀请参加本项目的其他磋商供应商或者第三方机构参与验收。参与验收的磋商供应商或者第三方机构的意见作为验收书的参考资料一并存档。</w:t>
      </w:r>
    </w:p>
    <w:p w14:paraId="5C9B16B8">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22.8 </w:t>
      </w:r>
      <w:r>
        <w:rPr>
          <w:rFonts w:hint="eastAsia"/>
          <w:color w:val="000000"/>
          <w:sz w:val="24"/>
          <w:szCs w:val="28"/>
        </w:rPr>
        <w:t>采购人应当加强对</w:t>
      </w:r>
      <w:r>
        <w:rPr>
          <w:rFonts w:hint="eastAsia" w:cs="宋体"/>
          <w:color w:val="000000"/>
          <w:sz w:val="24"/>
          <w:szCs w:val="24"/>
          <w:shd w:val="clear" w:color="auto" w:fill="FFFFFF"/>
        </w:rPr>
        <w:t>成交磋商供应商</w:t>
      </w:r>
      <w:r>
        <w:rPr>
          <w:rFonts w:hint="eastAsia"/>
          <w:color w:val="000000"/>
          <w:sz w:val="24"/>
          <w:szCs w:val="28"/>
        </w:rPr>
        <w:t>的履约管理，并按照采购合同约定，及时向</w:t>
      </w:r>
      <w:r>
        <w:rPr>
          <w:rFonts w:hint="eastAsia" w:cs="宋体"/>
          <w:color w:val="000000"/>
          <w:sz w:val="24"/>
          <w:szCs w:val="24"/>
          <w:shd w:val="clear" w:color="auto" w:fill="FFFFFF"/>
        </w:rPr>
        <w:t>成交磋商供应商</w:t>
      </w:r>
      <w:r>
        <w:rPr>
          <w:rFonts w:hint="eastAsia"/>
          <w:color w:val="000000"/>
          <w:sz w:val="24"/>
          <w:szCs w:val="28"/>
        </w:rPr>
        <w:t>支付采购资金。对于</w:t>
      </w:r>
      <w:r>
        <w:rPr>
          <w:rFonts w:hint="eastAsia" w:cs="宋体"/>
          <w:color w:val="000000"/>
          <w:sz w:val="24"/>
          <w:szCs w:val="24"/>
          <w:shd w:val="clear" w:color="auto" w:fill="FFFFFF"/>
        </w:rPr>
        <w:t>成交磋商供应商</w:t>
      </w:r>
      <w:r>
        <w:rPr>
          <w:rFonts w:hint="eastAsia"/>
          <w:color w:val="000000"/>
          <w:sz w:val="24"/>
          <w:szCs w:val="28"/>
        </w:rPr>
        <w:t>违反采购合同约定的行为，采购人应当及时处理，依法追究其违约责任。</w:t>
      </w:r>
    </w:p>
    <w:p w14:paraId="44945C9A">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22.9 </w:t>
      </w:r>
      <w:r>
        <w:rPr>
          <w:rFonts w:hint="eastAsia"/>
          <w:color w:val="000000"/>
          <w:sz w:val="24"/>
          <w:szCs w:val="28"/>
        </w:rPr>
        <w:t>采购合同签订之日起2个工作日内，由采购单位将采购合同在青海政府采购网等媒体上公告，但采购合同中涉及国家秘密、商业秘密的内容除外。</w:t>
      </w:r>
    </w:p>
    <w:p w14:paraId="0165647D">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22.10 </w:t>
      </w:r>
      <w:r>
        <w:rPr>
          <w:rFonts w:hint="eastAsia"/>
          <w:color w:val="000000"/>
          <w:sz w:val="24"/>
          <w:szCs w:val="28"/>
        </w:rPr>
        <w:t>采购人、</w:t>
      </w:r>
      <w:r>
        <w:rPr>
          <w:rFonts w:hint="eastAsia"/>
          <w:color w:val="000000"/>
          <w:sz w:val="24"/>
          <w:szCs w:val="28"/>
          <w:lang w:eastAsia="zh-CN"/>
        </w:rPr>
        <w:t>集中采购机构</w:t>
      </w:r>
      <w:r>
        <w:rPr>
          <w:rFonts w:hint="eastAsia"/>
          <w:color w:val="000000"/>
          <w:sz w:val="24"/>
          <w:szCs w:val="28"/>
        </w:rPr>
        <w:t>应当建立真实完整的招标采购档案，妥善保存每项采购活动的磋商文件。</w:t>
      </w:r>
    </w:p>
    <w:p w14:paraId="4C0BF447">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62" w:name="_Toc10445"/>
      <w:r>
        <w:rPr>
          <w:rFonts w:hint="eastAsia"/>
          <w:b/>
          <w:color w:val="000000"/>
        </w:rPr>
        <w:t>废标条款</w:t>
      </w:r>
      <w:bookmarkEnd w:id="62"/>
    </w:p>
    <w:p w14:paraId="52C5EB52">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63" w:name="_Toc24604"/>
      <w:bookmarkStart w:id="64" w:name="_Toc488673642"/>
      <w:r>
        <w:rPr>
          <w:rFonts w:hint="eastAsia"/>
          <w:lang w:val="en-US" w:eastAsia="zh-CN"/>
        </w:rPr>
        <w:t>23.废标情形</w:t>
      </w:r>
      <w:bookmarkEnd w:id="63"/>
      <w:bookmarkEnd w:id="64"/>
    </w:p>
    <w:p w14:paraId="7679282E">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s="Arial"/>
          <w:color w:val="000000"/>
          <w:sz w:val="24"/>
          <w:szCs w:val="24"/>
          <w:lang w:val="en-US" w:eastAsia="zh-CN"/>
        </w:rPr>
        <w:t xml:space="preserve">22.1 </w:t>
      </w:r>
      <w:r>
        <w:rPr>
          <w:rFonts w:cs="Arial"/>
          <w:color w:val="000000"/>
          <w:sz w:val="24"/>
          <w:szCs w:val="24"/>
        </w:rPr>
        <w:t>在磋商采购中，出现下列情形之一的，应予废标</w:t>
      </w:r>
      <w:r>
        <w:rPr>
          <w:rFonts w:hint="eastAsia" w:cs="Arial"/>
          <w:color w:val="000000"/>
          <w:sz w:val="24"/>
          <w:szCs w:val="24"/>
        </w:rPr>
        <w:t>：</w:t>
      </w:r>
    </w:p>
    <w:p w14:paraId="416D0C8D">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1</w:t>
      </w:r>
      <w:r>
        <w:rPr>
          <w:rFonts w:hint="eastAsia" w:cs="Arial"/>
          <w:color w:val="000000"/>
          <w:sz w:val="24"/>
          <w:szCs w:val="24"/>
          <w:lang w:eastAsia="zh-CN"/>
        </w:rPr>
        <w:t>）</w:t>
      </w:r>
      <w:r>
        <w:rPr>
          <w:rFonts w:hint="eastAsia" w:cs="Arial"/>
          <w:color w:val="000000"/>
          <w:sz w:val="24"/>
          <w:szCs w:val="24"/>
        </w:rPr>
        <w:t>符合磋商条件的磋商供应商或者对磋商文件作出实质性响应的磋商供应商不足三家的；</w:t>
      </w:r>
    </w:p>
    <w:p w14:paraId="15FBD7EB">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2</w:t>
      </w:r>
      <w:r>
        <w:rPr>
          <w:rFonts w:hint="eastAsia" w:cs="Arial"/>
          <w:color w:val="000000"/>
          <w:sz w:val="24"/>
          <w:szCs w:val="24"/>
          <w:lang w:eastAsia="zh-CN"/>
        </w:rPr>
        <w:t>）</w:t>
      </w:r>
      <w:r>
        <w:rPr>
          <w:rFonts w:hint="eastAsia" w:cs="Arial"/>
          <w:color w:val="000000"/>
          <w:sz w:val="24"/>
          <w:szCs w:val="24"/>
        </w:rPr>
        <w:t>出现影响采购活动正常推进的违法、违规行为的；</w:t>
      </w:r>
    </w:p>
    <w:p w14:paraId="3928CABB">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3</w:t>
      </w:r>
      <w:r>
        <w:rPr>
          <w:rFonts w:hint="eastAsia" w:cs="Arial"/>
          <w:color w:val="000000"/>
          <w:sz w:val="24"/>
          <w:szCs w:val="24"/>
          <w:lang w:eastAsia="zh-CN"/>
        </w:rPr>
        <w:t>）</w:t>
      </w:r>
      <w:r>
        <w:rPr>
          <w:rFonts w:hint="eastAsia" w:cs="Arial"/>
          <w:color w:val="000000"/>
          <w:sz w:val="24"/>
          <w:szCs w:val="24"/>
        </w:rPr>
        <w:t>磋商供应商的报价均超出采购预算额度，采购单位不能支付的；</w:t>
      </w:r>
    </w:p>
    <w:p w14:paraId="4A67FEE7">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rFonts w:cs="Arial"/>
          <w:color w:val="000000"/>
          <w:sz w:val="24"/>
          <w:szCs w:val="24"/>
        </w:rPr>
      </w:pPr>
      <w:r>
        <w:rPr>
          <w:rFonts w:hint="eastAsia" w:cs="Arial"/>
          <w:color w:val="000000"/>
          <w:sz w:val="24"/>
          <w:szCs w:val="24"/>
          <w:lang w:eastAsia="zh-CN"/>
        </w:rPr>
        <w:t>（</w:t>
      </w:r>
      <w:r>
        <w:rPr>
          <w:rFonts w:hint="eastAsia" w:cs="Arial"/>
          <w:color w:val="000000"/>
          <w:sz w:val="24"/>
          <w:szCs w:val="24"/>
          <w:lang w:val="en-US" w:eastAsia="zh-CN"/>
        </w:rPr>
        <w:t>4</w:t>
      </w:r>
      <w:r>
        <w:rPr>
          <w:rFonts w:hint="eastAsia" w:cs="Arial"/>
          <w:color w:val="000000"/>
          <w:sz w:val="24"/>
          <w:szCs w:val="24"/>
          <w:lang w:eastAsia="zh-CN"/>
        </w:rPr>
        <w:t>）</w:t>
      </w:r>
      <w:r>
        <w:rPr>
          <w:rFonts w:hint="eastAsia" w:cs="Arial"/>
          <w:color w:val="000000"/>
          <w:sz w:val="24"/>
          <w:szCs w:val="24"/>
        </w:rPr>
        <w:t>因重大变故，采购任务取消的。</w:t>
      </w:r>
    </w:p>
    <w:p w14:paraId="6F6E55C4">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22.2 </w:t>
      </w:r>
      <w:r>
        <w:rPr>
          <w:rFonts w:hint="eastAsia"/>
          <w:color w:val="000000"/>
          <w:sz w:val="24"/>
          <w:szCs w:val="28"/>
        </w:rPr>
        <w:t>废标后，由</w:t>
      </w:r>
      <w:r>
        <w:rPr>
          <w:rFonts w:hint="eastAsia"/>
          <w:color w:val="000000"/>
          <w:sz w:val="24"/>
          <w:szCs w:val="28"/>
          <w:lang w:eastAsia="zh-CN"/>
        </w:rPr>
        <w:t>集中采购机构</w:t>
      </w:r>
      <w:r>
        <w:rPr>
          <w:rFonts w:hint="eastAsia"/>
          <w:color w:val="000000"/>
          <w:sz w:val="24"/>
          <w:szCs w:val="28"/>
        </w:rPr>
        <w:t>发布废标公告。</w:t>
      </w:r>
    </w:p>
    <w:p w14:paraId="204BE2A2">
      <w:pPr>
        <w:pStyle w:val="5"/>
        <w:keepNext w:val="0"/>
        <w:keepLines w:val="0"/>
        <w:pageBreakBefore w:val="0"/>
        <w:widowControl w:val="0"/>
        <w:kinsoku/>
        <w:wordWrap/>
        <w:overflowPunct/>
        <w:topLinePunct w:val="0"/>
        <w:autoSpaceDE/>
        <w:autoSpaceDN/>
        <w:bidi w:val="0"/>
        <w:adjustRightInd/>
        <w:snapToGrid w:val="0"/>
        <w:ind w:left="0" w:firstLine="562" w:firstLineChars="200"/>
        <w:jc w:val="both"/>
        <w:textAlignment w:val="auto"/>
        <w:rPr>
          <w:rFonts w:hint="eastAsia"/>
          <w:b/>
          <w:color w:val="000000"/>
        </w:rPr>
      </w:pPr>
      <w:bookmarkStart w:id="65" w:name="_Toc17736"/>
      <w:r>
        <w:rPr>
          <w:rFonts w:hint="eastAsia"/>
          <w:b/>
          <w:color w:val="000000"/>
        </w:rPr>
        <w:t>其他</w:t>
      </w:r>
      <w:bookmarkEnd w:id="65"/>
    </w:p>
    <w:p w14:paraId="77446A06">
      <w:pPr>
        <w:pStyle w:val="8"/>
        <w:pageBreakBefore w:val="0"/>
        <w:widowControl w:val="0"/>
        <w:numPr>
          <w:ilvl w:val="0"/>
          <w:numId w:val="0"/>
        </w:numPr>
        <w:kinsoku/>
        <w:wordWrap/>
        <w:overflowPunct/>
        <w:topLinePunct w:val="0"/>
        <w:bidi w:val="0"/>
        <w:adjustRightInd/>
        <w:spacing w:before="0" w:after="0"/>
        <w:ind w:firstLine="482" w:firstLineChars="200"/>
        <w:jc w:val="both"/>
        <w:textAlignment w:val="auto"/>
        <w:rPr>
          <w:rFonts w:hint="eastAsia"/>
          <w:lang w:val="en-US" w:eastAsia="zh-CN"/>
        </w:rPr>
      </w:pPr>
      <w:bookmarkStart w:id="66" w:name="_Toc488673644"/>
      <w:bookmarkStart w:id="67" w:name="_Toc1577"/>
      <w:r>
        <w:rPr>
          <w:rFonts w:hint="eastAsia"/>
          <w:lang w:val="en-US" w:eastAsia="zh-CN"/>
        </w:rPr>
        <w:t>24.串标情形</w:t>
      </w:r>
      <w:bookmarkEnd w:id="66"/>
      <w:bookmarkEnd w:id="67"/>
    </w:p>
    <w:p w14:paraId="38E1BBBE">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24.1 </w:t>
      </w:r>
      <w:r>
        <w:rPr>
          <w:rFonts w:hint="eastAsia"/>
          <w:color w:val="000000"/>
          <w:sz w:val="24"/>
          <w:szCs w:val="28"/>
        </w:rPr>
        <w:t>磋商供应商应当遵循公平竞争的原则，不得恶意串通，不得妨碍其他磋商供应商的竞争行为，不得损害采购人或者其他磋商供应商的合法权益</w:t>
      </w:r>
      <w:r>
        <w:rPr>
          <w:rFonts w:hint="eastAsia" w:cs="宋体"/>
          <w:color w:val="000000"/>
        </w:rPr>
        <w:t>。</w:t>
      </w:r>
    </w:p>
    <w:p w14:paraId="06F6E024">
      <w:pPr>
        <w:pStyle w:val="16"/>
        <w:pageBreakBefore w:val="0"/>
        <w:widowControl w:val="0"/>
        <w:kinsoku/>
        <w:wordWrap/>
        <w:overflowPunct/>
        <w:topLinePunct w:val="0"/>
        <w:bidi w:val="0"/>
        <w:adjustRightInd/>
        <w:spacing w:line="360" w:lineRule="auto"/>
        <w:ind w:firstLine="480" w:firstLineChars="200"/>
        <w:jc w:val="both"/>
        <w:textAlignment w:val="auto"/>
        <w:rPr>
          <w:rFonts w:cs="宋体"/>
          <w:color w:val="000000"/>
        </w:rPr>
      </w:pPr>
      <w:r>
        <w:rPr>
          <w:rFonts w:hint="eastAsia"/>
          <w:color w:val="000000"/>
          <w:sz w:val="24"/>
          <w:szCs w:val="28"/>
          <w:lang w:val="en-US" w:eastAsia="zh-CN"/>
        </w:rPr>
        <w:t xml:space="preserve">24.2 </w:t>
      </w:r>
      <w:r>
        <w:rPr>
          <w:rFonts w:hint="eastAsia"/>
          <w:color w:val="000000"/>
          <w:sz w:val="24"/>
          <w:szCs w:val="28"/>
        </w:rPr>
        <w:t>在评标过程中发现磋商供应商有上述情形的，评标委员会应当认定其投标无效，并书面报告本级财政部门</w:t>
      </w:r>
      <w:r>
        <w:rPr>
          <w:rFonts w:hint="eastAsia" w:cs="宋体"/>
          <w:color w:val="000000"/>
        </w:rPr>
        <w:t>。</w:t>
      </w:r>
    </w:p>
    <w:p w14:paraId="0E97A78D">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24.3 </w:t>
      </w:r>
      <w:r>
        <w:rPr>
          <w:rFonts w:hint="eastAsia"/>
          <w:color w:val="000000"/>
          <w:sz w:val="24"/>
          <w:szCs w:val="28"/>
        </w:rPr>
        <w:t>有下列情形之一的，视为磋商供应商串通投标，其投标无效：</w:t>
      </w:r>
    </w:p>
    <w:p w14:paraId="0B594268">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eastAsia="zh-CN"/>
        </w:rPr>
        <w:t>（</w:t>
      </w:r>
      <w:r>
        <w:rPr>
          <w:rFonts w:hint="eastAsia" w:cs="宋体"/>
          <w:color w:val="000000"/>
          <w:sz w:val="24"/>
          <w:szCs w:val="24"/>
          <w:lang w:val="en-US" w:eastAsia="zh-CN"/>
        </w:rPr>
        <w:t>1</w:t>
      </w:r>
      <w:r>
        <w:rPr>
          <w:rFonts w:hint="eastAsia" w:cs="宋体"/>
          <w:color w:val="000000"/>
          <w:sz w:val="24"/>
          <w:szCs w:val="24"/>
          <w:lang w:eastAsia="zh-CN"/>
        </w:rPr>
        <w:t>）</w:t>
      </w:r>
      <w:r>
        <w:rPr>
          <w:rFonts w:hint="eastAsia" w:cs="宋体"/>
          <w:color w:val="000000"/>
          <w:sz w:val="24"/>
          <w:szCs w:val="24"/>
        </w:rPr>
        <w:t>不同磋商供应商的磋商响应文件由同一单位或者个人编制；</w:t>
      </w:r>
    </w:p>
    <w:p w14:paraId="5265B653">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eastAsia="zh-CN"/>
        </w:rPr>
        <w:t>（</w:t>
      </w:r>
      <w:r>
        <w:rPr>
          <w:rFonts w:hint="eastAsia" w:cs="宋体"/>
          <w:color w:val="000000"/>
          <w:sz w:val="24"/>
          <w:szCs w:val="24"/>
          <w:lang w:val="en-US" w:eastAsia="zh-CN"/>
        </w:rPr>
        <w:t>2</w:t>
      </w:r>
      <w:r>
        <w:rPr>
          <w:rFonts w:hint="eastAsia" w:cs="宋体"/>
          <w:color w:val="000000"/>
          <w:sz w:val="24"/>
          <w:szCs w:val="24"/>
          <w:lang w:eastAsia="zh-CN"/>
        </w:rPr>
        <w:t>）</w:t>
      </w:r>
      <w:r>
        <w:rPr>
          <w:rFonts w:hint="eastAsia" w:cs="宋体"/>
          <w:color w:val="000000"/>
          <w:sz w:val="24"/>
          <w:szCs w:val="24"/>
        </w:rPr>
        <w:t>不同磋商供应商委托同一单位或者个人办理投标事宜；</w:t>
      </w:r>
    </w:p>
    <w:p w14:paraId="625D4F98">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eastAsia="zh-CN"/>
        </w:rPr>
        <w:t>（</w:t>
      </w:r>
      <w:r>
        <w:rPr>
          <w:rFonts w:hint="eastAsia" w:cs="宋体"/>
          <w:color w:val="000000"/>
          <w:sz w:val="24"/>
          <w:szCs w:val="24"/>
          <w:lang w:val="en-US" w:eastAsia="zh-CN"/>
        </w:rPr>
        <w:t>3</w:t>
      </w:r>
      <w:r>
        <w:rPr>
          <w:rFonts w:hint="eastAsia" w:cs="宋体"/>
          <w:color w:val="000000"/>
          <w:sz w:val="24"/>
          <w:szCs w:val="24"/>
          <w:lang w:eastAsia="zh-CN"/>
        </w:rPr>
        <w:t>）</w:t>
      </w:r>
      <w:r>
        <w:rPr>
          <w:rFonts w:hint="eastAsia" w:cs="宋体"/>
          <w:color w:val="000000"/>
          <w:sz w:val="24"/>
          <w:szCs w:val="24"/>
        </w:rPr>
        <w:t>不同磋商供应商的磋商响应文件载明的项目管理成员或者联系人员为同一人；</w:t>
      </w:r>
    </w:p>
    <w:p w14:paraId="5D426BD2">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eastAsia="zh-CN"/>
        </w:rPr>
        <w:t>（</w:t>
      </w:r>
      <w:r>
        <w:rPr>
          <w:rFonts w:hint="eastAsia" w:cs="宋体"/>
          <w:color w:val="000000"/>
          <w:sz w:val="24"/>
          <w:szCs w:val="24"/>
          <w:lang w:val="en-US" w:eastAsia="zh-CN"/>
        </w:rPr>
        <w:t>4</w:t>
      </w:r>
      <w:r>
        <w:rPr>
          <w:rFonts w:hint="eastAsia" w:cs="宋体"/>
          <w:color w:val="000000"/>
          <w:sz w:val="24"/>
          <w:szCs w:val="24"/>
          <w:lang w:eastAsia="zh-CN"/>
        </w:rPr>
        <w:t>）</w:t>
      </w:r>
      <w:r>
        <w:rPr>
          <w:rFonts w:hint="eastAsia" w:cs="宋体"/>
          <w:color w:val="000000"/>
          <w:sz w:val="24"/>
          <w:szCs w:val="24"/>
        </w:rPr>
        <w:t>不同磋商供应商的磋商响应文件异常一致或者磋商报价呈规律性差异；</w:t>
      </w:r>
    </w:p>
    <w:p w14:paraId="649FA9DD">
      <w:pPr>
        <w:pStyle w:val="16"/>
        <w:pageBreakBefore w:val="0"/>
        <w:widowControl w:val="0"/>
        <w:numPr>
          <w:ilvl w:val="0"/>
          <w:numId w:val="0"/>
        </w:numPr>
        <w:kinsoku/>
        <w:wordWrap/>
        <w:overflowPunct/>
        <w:topLinePunct w:val="0"/>
        <w:bidi w:val="0"/>
        <w:adjustRightInd/>
        <w:spacing w:line="360" w:lineRule="auto"/>
        <w:ind w:firstLine="480" w:firstLineChars="200"/>
        <w:jc w:val="both"/>
        <w:textAlignment w:val="auto"/>
        <w:rPr>
          <w:color w:val="000000"/>
          <w:sz w:val="24"/>
          <w:szCs w:val="24"/>
        </w:rPr>
      </w:pPr>
      <w:r>
        <w:rPr>
          <w:rFonts w:hint="eastAsia" w:cs="宋体"/>
          <w:color w:val="000000"/>
          <w:sz w:val="24"/>
          <w:szCs w:val="24"/>
          <w:lang w:eastAsia="zh-CN"/>
        </w:rPr>
        <w:t>（</w:t>
      </w:r>
      <w:r>
        <w:rPr>
          <w:rFonts w:hint="eastAsia" w:cs="宋体"/>
          <w:color w:val="000000"/>
          <w:sz w:val="24"/>
          <w:szCs w:val="24"/>
          <w:lang w:val="en-US" w:eastAsia="zh-CN"/>
        </w:rPr>
        <w:t>5</w:t>
      </w:r>
      <w:r>
        <w:rPr>
          <w:rFonts w:hint="eastAsia" w:cs="宋体"/>
          <w:color w:val="000000"/>
          <w:sz w:val="24"/>
          <w:szCs w:val="24"/>
          <w:lang w:eastAsia="zh-CN"/>
        </w:rPr>
        <w:t>）</w:t>
      </w:r>
      <w:r>
        <w:rPr>
          <w:rFonts w:hint="eastAsia" w:cs="宋体"/>
          <w:color w:val="000000"/>
          <w:sz w:val="24"/>
          <w:szCs w:val="24"/>
        </w:rPr>
        <w:t>不同磋商供应商的磋商响应文件相互混装；</w:t>
      </w:r>
    </w:p>
    <w:p w14:paraId="23D98CC1">
      <w:pPr>
        <w:pStyle w:val="16"/>
        <w:pageBreakBefore w:val="0"/>
        <w:widowControl w:val="0"/>
        <w:kinsoku/>
        <w:wordWrap/>
        <w:overflowPunct/>
        <w:topLinePunct w:val="0"/>
        <w:bidi w:val="0"/>
        <w:adjustRightInd/>
        <w:spacing w:line="360" w:lineRule="auto"/>
        <w:ind w:firstLine="480" w:firstLineChars="200"/>
        <w:jc w:val="both"/>
        <w:textAlignment w:val="auto"/>
        <w:rPr>
          <w:color w:val="000000"/>
          <w:sz w:val="24"/>
          <w:szCs w:val="28"/>
        </w:rPr>
      </w:pPr>
      <w:r>
        <w:rPr>
          <w:rFonts w:hint="eastAsia"/>
          <w:color w:val="000000"/>
          <w:sz w:val="24"/>
          <w:szCs w:val="28"/>
          <w:lang w:val="en-US" w:eastAsia="zh-CN"/>
        </w:rPr>
        <w:t xml:space="preserve">24.4 </w:t>
      </w:r>
      <w:r>
        <w:rPr>
          <w:rFonts w:hint="eastAsia"/>
          <w:color w:val="000000"/>
          <w:sz w:val="24"/>
          <w:szCs w:val="28"/>
        </w:rPr>
        <w:t>其他未尽事宜，按照《中华人民共和国政府采购法》、《中华人民共和国民法典》、《中华人民共和国政府采购法实施条例》、《政府采购竞争性磋商采购方式管理暂行办法》等法律法规的有关条款执行。</w:t>
      </w:r>
    </w:p>
    <w:p w14:paraId="3E5348E8">
      <w:pPr>
        <w:pStyle w:val="16"/>
        <w:spacing w:line="360" w:lineRule="auto"/>
        <w:ind w:left="1041"/>
        <w:jc w:val="left"/>
        <w:rPr>
          <w:color w:val="000000"/>
          <w:sz w:val="24"/>
          <w:szCs w:val="28"/>
        </w:rPr>
      </w:pPr>
    </w:p>
    <w:p w14:paraId="78F842E7">
      <w:pPr>
        <w:widowControl/>
        <w:jc w:val="left"/>
        <w:rPr>
          <w:rFonts w:ascii="宋体"/>
          <w:b/>
          <w:bCs/>
          <w:color w:val="000000"/>
          <w:kern w:val="28"/>
          <w:sz w:val="48"/>
          <w:szCs w:val="32"/>
        </w:rPr>
      </w:pPr>
    </w:p>
    <w:p w14:paraId="3D2B7AD9">
      <w:pPr>
        <w:widowControl/>
        <w:jc w:val="left"/>
        <w:rPr>
          <w:rFonts w:ascii="宋体"/>
          <w:b/>
          <w:bCs/>
          <w:color w:val="000000"/>
          <w:kern w:val="28"/>
          <w:sz w:val="48"/>
          <w:szCs w:val="32"/>
        </w:rPr>
      </w:pPr>
      <w:r>
        <w:rPr>
          <w:rFonts w:ascii="宋体"/>
          <w:color w:val="000000"/>
          <w:sz w:val="48"/>
        </w:rPr>
        <w:br w:type="page"/>
      </w:r>
    </w:p>
    <w:p w14:paraId="1B5D9426">
      <w:pPr>
        <w:pStyle w:val="23"/>
        <w:spacing w:before="0" w:after="0" w:line="360" w:lineRule="auto"/>
        <w:rPr>
          <w:rFonts w:ascii="宋体"/>
          <w:color w:val="000000"/>
          <w:sz w:val="48"/>
        </w:rPr>
      </w:pPr>
      <w:bookmarkStart w:id="68" w:name="_Toc32070"/>
      <w:r>
        <w:rPr>
          <w:rFonts w:hint="eastAsia" w:ascii="宋体"/>
          <w:color w:val="000000"/>
          <w:sz w:val="48"/>
        </w:rPr>
        <w:t>第</w:t>
      </w:r>
      <w:r>
        <w:rPr>
          <w:rFonts w:hint="eastAsia" w:ascii="宋体"/>
          <w:color w:val="000000"/>
          <w:sz w:val="48"/>
          <w:lang w:eastAsia="zh-CN"/>
        </w:rPr>
        <w:t>三</w:t>
      </w:r>
      <w:r>
        <w:rPr>
          <w:rFonts w:hint="eastAsia" w:ascii="宋体"/>
          <w:color w:val="000000"/>
          <w:sz w:val="48"/>
        </w:rPr>
        <w:t>部分</w:t>
      </w:r>
      <w:r>
        <w:rPr>
          <w:rFonts w:hint="eastAsia" w:ascii="宋体"/>
          <w:color w:val="000000"/>
          <w:sz w:val="48"/>
          <w:lang w:eastAsia="zh-CN"/>
        </w:rPr>
        <w:t>湟源县</w:t>
      </w:r>
      <w:r>
        <w:rPr>
          <w:rFonts w:hint="eastAsia" w:ascii="宋体"/>
          <w:color w:val="000000"/>
          <w:sz w:val="48"/>
        </w:rPr>
        <w:t>政府采购合同文本样式</w:t>
      </w:r>
      <w:bookmarkEnd w:id="68"/>
    </w:p>
    <w:p w14:paraId="032875D9">
      <w:pPr>
        <w:pStyle w:val="16"/>
        <w:spacing w:line="360" w:lineRule="auto"/>
        <w:ind w:firstLine="1124" w:firstLineChars="200"/>
        <w:jc w:val="left"/>
        <w:rPr>
          <w:b/>
          <w:color w:val="000000"/>
          <w:sz w:val="56"/>
          <w:szCs w:val="72"/>
        </w:rPr>
      </w:pPr>
    </w:p>
    <w:p w14:paraId="73D279DD">
      <w:pPr>
        <w:spacing w:line="360" w:lineRule="auto"/>
        <w:jc w:val="center"/>
        <w:rPr>
          <w:rFonts w:ascii="宋体"/>
          <w:b/>
          <w:color w:val="000000"/>
          <w:spacing w:val="120"/>
          <w:sz w:val="56"/>
          <w:szCs w:val="72"/>
        </w:rPr>
      </w:pPr>
    </w:p>
    <w:p w14:paraId="397E08DE">
      <w:pPr>
        <w:spacing w:line="360" w:lineRule="auto"/>
        <w:jc w:val="center"/>
        <w:rPr>
          <w:rFonts w:ascii="宋体"/>
          <w:b/>
          <w:color w:val="000000"/>
          <w:spacing w:val="120"/>
          <w:sz w:val="56"/>
          <w:szCs w:val="72"/>
        </w:rPr>
      </w:pPr>
    </w:p>
    <w:p w14:paraId="1E5B5668">
      <w:pPr>
        <w:spacing w:line="360" w:lineRule="auto"/>
        <w:jc w:val="center"/>
        <w:rPr>
          <w:rFonts w:ascii="宋体"/>
          <w:b/>
          <w:color w:val="000000"/>
          <w:spacing w:val="120"/>
          <w:sz w:val="56"/>
          <w:szCs w:val="72"/>
        </w:rPr>
      </w:pPr>
    </w:p>
    <w:p w14:paraId="132103AB">
      <w:pPr>
        <w:spacing w:line="360" w:lineRule="auto"/>
        <w:jc w:val="center"/>
        <w:rPr>
          <w:rFonts w:ascii="宋体"/>
          <w:b/>
          <w:bCs/>
          <w:color w:val="000000"/>
          <w:sz w:val="72"/>
          <w:szCs w:val="50"/>
          <w:lang w:val="zh-CN"/>
        </w:rPr>
      </w:pPr>
      <w:r>
        <w:rPr>
          <w:rFonts w:hint="eastAsia" w:ascii="宋体"/>
          <w:b/>
          <w:bCs/>
          <w:color w:val="000000"/>
          <w:sz w:val="72"/>
          <w:szCs w:val="50"/>
          <w:lang w:val="zh-CN"/>
        </w:rPr>
        <w:t>湟源县政府采购合同书</w:t>
      </w:r>
    </w:p>
    <w:p w14:paraId="0BB02685">
      <w:pPr>
        <w:spacing w:line="360" w:lineRule="auto"/>
        <w:rPr>
          <w:rFonts w:ascii="宋体"/>
          <w:b/>
          <w:color w:val="000000"/>
          <w:sz w:val="56"/>
          <w:szCs w:val="72"/>
        </w:rPr>
      </w:pPr>
    </w:p>
    <w:p w14:paraId="0F3A1DC0">
      <w:pPr>
        <w:spacing w:line="360" w:lineRule="auto"/>
        <w:rPr>
          <w:rFonts w:ascii="宋体"/>
          <w:b/>
          <w:color w:val="000000"/>
          <w:sz w:val="56"/>
          <w:szCs w:val="72"/>
        </w:rPr>
      </w:pPr>
    </w:p>
    <w:p w14:paraId="4E0535EE">
      <w:pPr>
        <w:spacing w:line="360" w:lineRule="auto"/>
        <w:rPr>
          <w:rFonts w:hint="default" w:ascii="宋体" w:eastAsia="宋体"/>
          <w:b/>
          <w:color w:val="000000"/>
          <w:sz w:val="24"/>
          <w:szCs w:val="28"/>
          <w:lang w:val="en-US" w:eastAsia="zh-CN"/>
        </w:rPr>
      </w:pPr>
      <w:r>
        <w:rPr>
          <w:rFonts w:hint="eastAsia" w:ascii="宋体"/>
          <w:b/>
          <w:color w:val="000000"/>
          <w:sz w:val="24"/>
          <w:szCs w:val="28"/>
          <w:lang w:val="en-US" w:eastAsia="zh-CN"/>
        </w:rPr>
        <w:t xml:space="preserve">    </w:t>
      </w:r>
    </w:p>
    <w:p w14:paraId="37AE9D4F">
      <w:pPr>
        <w:widowControl/>
        <w:adjustRightInd w:val="0"/>
        <w:snapToGrid w:val="0"/>
        <w:spacing w:line="360" w:lineRule="auto"/>
        <w:ind w:firstLine="723" w:firstLineChars="300"/>
        <w:jc w:val="left"/>
        <w:textAlignment w:val="baseline"/>
        <w:rPr>
          <w:rFonts w:hint="default" w:ascii="宋体"/>
          <w:b/>
          <w:color w:val="000000"/>
          <w:sz w:val="24"/>
          <w:szCs w:val="28"/>
          <w:u w:val="single"/>
          <w:lang w:val="en-US"/>
        </w:rPr>
      </w:pPr>
      <w:r>
        <w:rPr>
          <w:rFonts w:hint="eastAsia" w:ascii="宋体"/>
          <w:b/>
          <w:color w:val="000000"/>
          <w:sz w:val="24"/>
          <w:szCs w:val="28"/>
        </w:rPr>
        <w:t>采购项目名称</w:t>
      </w:r>
      <w:r>
        <w:rPr>
          <w:rFonts w:hint="eastAsia" w:ascii="宋体" w:hAnsi="Times New Roman" w:eastAsia="宋体" w:cs="Times New Roman"/>
          <w:b/>
          <w:color w:val="auto"/>
          <w:sz w:val="24"/>
          <w:szCs w:val="28"/>
          <w:u w:val="single"/>
          <w:lang w:eastAsia="zh-CN"/>
        </w:rPr>
        <w:t>：</w:t>
      </w:r>
      <w:r>
        <w:rPr>
          <w:rFonts w:hint="eastAsia" w:ascii="宋体" w:cs="Times New Roman"/>
          <w:b/>
          <w:color w:val="auto"/>
          <w:sz w:val="24"/>
          <w:szCs w:val="28"/>
          <w:u w:val="single"/>
          <w:lang w:val="en-US" w:eastAsia="zh-CN"/>
        </w:rPr>
        <w:t>湟源县教育局标准化考点更新改造项目</w:t>
      </w:r>
      <w:r>
        <w:rPr>
          <w:rFonts w:hint="eastAsia" w:ascii="宋体" w:hAnsi="Times New Roman" w:eastAsia="宋体" w:cs="Times New Roman"/>
          <w:b/>
          <w:color w:val="auto"/>
          <w:sz w:val="24"/>
          <w:szCs w:val="28"/>
          <w:u w:val="single"/>
          <w:lang w:val="en-US" w:eastAsia="zh-CN"/>
        </w:rPr>
        <w:t xml:space="preserve">    </w:t>
      </w:r>
      <w:r>
        <w:rPr>
          <w:rFonts w:hint="eastAsia" w:ascii="宋体" w:hAnsi="宋体"/>
          <w:b/>
          <w:sz w:val="32"/>
          <w:szCs w:val="32"/>
          <w:u w:val="single"/>
          <w:lang w:val="en-US" w:eastAsia="zh-CN"/>
        </w:rPr>
        <w:t xml:space="preserve">       </w:t>
      </w:r>
    </w:p>
    <w:p w14:paraId="708339D5">
      <w:pPr>
        <w:spacing w:line="360" w:lineRule="auto"/>
        <w:ind w:firstLine="723" w:firstLineChars="300"/>
        <w:rPr>
          <w:rFonts w:ascii="宋体"/>
          <w:b/>
          <w:color w:val="FF0000"/>
          <w:sz w:val="24"/>
          <w:szCs w:val="28"/>
          <w:u w:val="single"/>
        </w:rPr>
      </w:pPr>
      <w:r>
        <w:rPr>
          <w:rFonts w:ascii="宋体"/>
          <w:b/>
          <w:color w:val="000000"/>
          <w:sz w:val="24"/>
          <w:szCs w:val="28"/>
        </w:rPr>
        <w:t>采购项目编号</w:t>
      </w:r>
      <w:r>
        <w:rPr>
          <w:rFonts w:hint="eastAsia" w:ascii="宋体"/>
          <w:b/>
          <w:color w:val="000000"/>
          <w:sz w:val="24"/>
          <w:szCs w:val="28"/>
        </w:rPr>
        <w:t>：</w:t>
      </w:r>
      <w:r>
        <w:rPr>
          <w:rFonts w:hint="eastAsia" w:ascii="宋体"/>
          <w:b/>
          <w:color w:val="auto"/>
          <w:sz w:val="24"/>
          <w:szCs w:val="28"/>
          <w:u w:val="single"/>
          <w:lang w:eastAsia="zh-CN"/>
        </w:rPr>
        <w:t>源政采竞磋（货物）2025-00</w:t>
      </w:r>
      <w:r>
        <w:rPr>
          <w:rFonts w:hint="eastAsia" w:ascii="宋体"/>
          <w:b/>
          <w:color w:val="auto"/>
          <w:sz w:val="24"/>
          <w:szCs w:val="28"/>
          <w:u w:val="single"/>
          <w:lang w:val="en-US" w:eastAsia="zh-CN"/>
        </w:rPr>
        <w:t>2</w:t>
      </w:r>
      <w:r>
        <w:rPr>
          <w:rFonts w:hint="eastAsia" w:ascii="宋体"/>
          <w:b/>
          <w:color w:val="auto"/>
          <w:sz w:val="24"/>
          <w:szCs w:val="28"/>
          <w:u w:val="single"/>
          <w:lang w:eastAsia="zh-CN"/>
        </w:rPr>
        <w:t xml:space="preserve">号 </w:t>
      </w:r>
      <w:r>
        <w:rPr>
          <w:rFonts w:hint="eastAsia" w:ascii="宋体"/>
          <w:b/>
          <w:color w:val="auto"/>
          <w:sz w:val="24"/>
          <w:szCs w:val="28"/>
          <w:u w:val="single"/>
          <w:lang w:val="en-US" w:eastAsia="zh-CN"/>
        </w:rPr>
        <w:t xml:space="preserve">                 </w:t>
      </w:r>
      <w:r>
        <w:rPr>
          <w:rFonts w:hint="eastAsia" w:ascii="宋体"/>
          <w:b/>
          <w:color w:val="auto"/>
          <w:sz w:val="24"/>
          <w:szCs w:val="28"/>
          <w:u w:val="single"/>
        </w:rPr>
        <w:t xml:space="preserve">     </w:t>
      </w:r>
      <w:r>
        <w:rPr>
          <w:rFonts w:hint="eastAsia" w:ascii="宋体"/>
          <w:b/>
          <w:color w:val="auto"/>
          <w:sz w:val="24"/>
          <w:szCs w:val="28"/>
          <w:u w:val="single"/>
          <w:lang w:val="en-US" w:eastAsia="zh-CN"/>
        </w:rPr>
        <w:t xml:space="preserve"> </w:t>
      </w:r>
      <w:r>
        <w:rPr>
          <w:rFonts w:hint="eastAsia" w:ascii="宋体"/>
          <w:b/>
          <w:color w:val="auto"/>
          <w:sz w:val="24"/>
          <w:szCs w:val="28"/>
          <w:u w:val="single"/>
        </w:rPr>
        <w:t xml:space="preserve">   </w:t>
      </w:r>
    </w:p>
    <w:p w14:paraId="36960ADA">
      <w:pPr>
        <w:spacing w:line="360" w:lineRule="auto"/>
        <w:ind w:firstLine="723" w:firstLineChars="300"/>
        <w:rPr>
          <w:rFonts w:hint="default" w:ascii="宋体"/>
          <w:b/>
          <w:color w:val="auto"/>
          <w:sz w:val="24"/>
          <w:szCs w:val="28"/>
          <w:u w:val="single"/>
          <w:lang w:val="en-US"/>
        </w:rPr>
      </w:pPr>
      <w:r>
        <w:rPr>
          <w:rFonts w:ascii="宋体"/>
          <w:b/>
          <w:color w:val="auto"/>
          <w:sz w:val="24"/>
          <w:szCs w:val="28"/>
        </w:rPr>
        <w:t>采购合同编号</w:t>
      </w:r>
      <w:r>
        <w:rPr>
          <w:rFonts w:hint="eastAsia" w:ascii="宋体"/>
          <w:b/>
          <w:color w:val="auto"/>
          <w:sz w:val="24"/>
          <w:szCs w:val="28"/>
        </w:rPr>
        <w:t>：</w:t>
      </w:r>
      <w:r>
        <w:rPr>
          <w:rFonts w:hint="eastAsia" w:ascii="宋体"/>
          <w:b/>
          <w:color w:val="auto"/>
          <w:sz w:val="24"/>
          <w:szCs w:val="28"/>
          <w:u w:val="single"/>
          <w:lang w:val="en-US" w:eastAsia="zh-CN"/>
        </w:rPr>
        <w:t xml:space="preserve">YZC-2025-039                                        </w:t>
      </w:r>
    </w:p>
    <w:p w14:paraId="0549EF07">
      <w:pPr>
        <w:spacing w:line="360" w:lineRule="auto"/>
        <w:ind w:firstLine="723" w:firstLineChars="300"/>
        <w:rPr>
          <w:rFonts w:ascii="宋体"/>
          <w:b/>
          <w:color w:val="000000"/>
          <w:sz w:val="24"/>
          <w:szCs w:val="28"/>
          <w:u w:val="single"/>
        </w:rPr>
      </w:pPr>
      <w:r>
        <w:rPr>
          <w:rFonts w:ascii="宋体"/>
          <w:b/>
          <w:color w:val="000000"/>
          <w:sz w:val="24"/>
          <w:szCs w:val="28"/>
        </w:rPr>
        <w:t>合同金额</w:t>
      </w:r>
      <w:r>
        <w:rPr>
          <w:rFonts w:hint="eastAsia" w:ascii="宋体"/>
          <w:b/>
          <w:color w:val="000000"/>
          <w:sz w:val="24"/>
          <w:szCs w:val="28"/>
        </w:rPr>
        <w:t>（</w:t>
      </w:r>
      <w:r>
        <w:rPr>
          <w:rFonts w:ascii="宋体"/>
          <w:b/>
          <w:color w:val="000000"/>
          <w:sz w:val="24"/>
          <w:szCs w:val="28"/>
        </w:rPr>
        <w:t>人民币</w:t>
      </w:r>
      <w:r>
        <w:rPr>
          <w:rFonts w:hint="eastAsia" w:ascii="宋体"/>
          <w:b/>
          <w:color w:val="000000"/>
          <w:sz w:val="24"/>
          <w:szCs w:val="28"/>
        </w:rPr>
        <w:t>）：</w:t>
      </w:r>
      <w:r>
        <w:rPr>
          <w:rFonts w:hint="eastAsia" w:ascii="宋体"/>
          <w:b/>
          <w:color w:val="000000"/>
          <w:sz w:val="24"/>
          <w:szCs w:val="28"/>
          <w:u w:val="single"/>
        </w:rPr>
        <w:t xml:space="preserve">                </w:t>
      </w:r>
      <w:r>
        <w:rPr>
          <w:rFonts w:hint="eastAsia" w:ascii="宋体"/>
          <w:b/>
          <w:color w:val="000000"/>
          <w:sz w:val="24"/>
          <w:szCs w:val="28"/>
          <w:u w:val="single"/>
          <w:lang w:val="en-US" w:eastAsia="zh-CN"/>
        </w:rPr>
        <w:t xml:space="preserve">                </w:t>
      </w:r>
      <w:r>
        <w:rPr>
          <w:rFonts w:hint="eastAsia" w:ascii="宋体"/>
          <w:b/>
          <w:color w:val="000000"/>
          <w:sz w:val="24"/>
          <w:szCs w:val="28"/>
          <w:u w:val="single"/>
        </w:rPr>
        <w:t xml:space="preserve">                </w:t>
      </w:r>
    </w:p>
    <w:p w14:paraId="4C7C89F1">
      <w:pPr>
        <w:spacing w:line="360" w:lineRule="auto"/>
        <w:ind w:firstLine="723" w:firstLineChars="300"/>
        <w:rPr>
          <w:rFonts w:ascii="宋体"/>
          <w:b/>
          <w:color w:val="000000"/>
          <w:sz w:val="24"/>
          <w:szCs w:val="28"/>
          <w:u w:val="single"/>
        </w:rPr>
      </w:pPr>
      <w:r>
        <w:rPr>
          <w:rFonts w:hint="eastAsia" w:ascii="宋体"/>
          <w:b/>
          <w:color w:val="000000"/>
          <w:sz w:val="24"/>
          <w:szCs w:val="28"/>
        </w:rPr>
        <w:t>采购单位（</w:t>
      </w:r>
      <w:r>
        <w:rPr>
          <w:rFonts w:ascii="宋体"/>
          <w:b/>
          <w:color w:val="000000"/>
          <w:sz w:val="24"/>
          <w:szCs w:val="28"/>
        </w:rPr>
        <w:t>甲方</w:t>
      </w:r>
      <w:r>
        <w:rPr>
          <w:rFonts w:hint="eastAsia" w:ascii="宋体"/>
          <w:b/>
          <w:color w:val="000000"/>
          <w:sz w:val="24"/>
          <w:szCs w:val="28"/>
        </w:rPr>
        <w:t>）：</w:t>
      </w:r>
      <w:r>
        <w:rPr>
          <w:rFonts w:hint="eastAsia" w:ascii="宋体"/>
          <w:b/>
          <w:color w:val="000000"/>
          <w:sz w:val="24"/>
          <w:szCs w:val="28"/>
          <w:u w:val="single"/>
        </w:rPr>
        <w:t xml:space="preserve"> </w:t>
      </w:r>
      <w:r>
        <w:rPr>
          <w:rFonts w:hint="eastAsia" w:ascii="宋体"/>
          <w:b/>
          <w:color w:val="000000"/>
          <w:sz w:val="24"/>
          <w:szCs w:val="28"/>
          <w:u w:val="single"/>
          <w:lang w:eastAsia="zh-CN"/>
        </w:rPr>
        <w:t>湟源县教育局</w:t>
      </w:r>
      <w:r>
        <w:rPr>
          <w:rFonts w:hint="eastAsia" w:ascii="宋体"/>
          <w:b/>
          <w:color w:val="000000"/>
          <w:sz w:val="24"/>
          <w:szCs w:val="28"/>
          <w:u w:val="single"/>
          <w:lang w:val="en-US" w:eastAsia="zh-CN"/>
        </w:rPr>
        <w:t xml:space="preserve">                </w:t>
      </w:r>
      <w:r>
        <w:rPr>
          <w:rFonts w:ascii="宋体"/>
          <w:b/>
          <w:color w:val="000000"/>
          <w:sz w:val="24"/>
          <w:szCs w:val="28"/>
          <w:u w:val="single"/>
        </w:rPr>
        <w:t xml:space="preserve">  </w:t>
      </w:r>
      <w:r>
        <w:rPr>
          <w:rFonts w:hint="eastAsia" w:ascii="宋体"/>
          <w:b/>
          <w:color w:val="000000"/>
          <w:sz w:val="24"/>
          <w:szCs w:val="28"/>
          <w:u w:val="single"/>
        </w:rPr>
        <w:t xml:space="preserve"> </w:t>
      </w:r>
      <w:r>
        <w:rPr>
          <w:rFonts w:hint="eastAsia" w:ascii="宋体"/>
          <w:b/>
          <w:color w:val="000000"/>
          <w:sz w:val="24"/>
          <w:szCs w:val="28"/>
          <w:u w:val="single"/>
          <w:lang w:val="en-US" w:eastAsia="zh-CN"/>
        </w:rPr>
        <w:t xml:space="preserve">   </w:t>
      </w:r>
      <w:r>
        <w:rPr>
          <w:rFonts w:hint="eastAsia" w:ascii="宋体"/>
          <w:b/>
          <w:color w:val="000000"/>
          <w:sz w:val="24"/>
          <w:szCs w:val="28"/>
          <w:u w:val="single"/>
        </w:rPr>
        <w:t xml:space="preserve">   （盖章）</w:t>
      </w:r>
    </w:p>
    <w:p w14:paraId="50424A00">
      <w:pPr>
        <w:spacing w:line="360" w:lineRule="auto"/>
        <w:ind w:firstLine="723" w:firstLineChars="300"/>
        <w:rPr>
          <w:rFonts w:ascii="宋体"/>
          <w:b/>
          <w:color w:val="000000"/>
          <w:sz w:val="24"/>
          <w:szCs w:val="28"/>
          <w:u w:val="single"/>
        </w:rPr>
      </w:pPr>
      <w:r>
        <w:rPr>
          <w:rFonts w:ascii="宋体"/>
          <w:b/>
          <w:color w:val="000000"/>
          <w:sz w:val="24"/>
          <w:szCs w:val="28"/>
        </w:rPr>
        <w:t>成交磋商供应商</w:t>
      </w:r>
      <w:r>
        <w:rPr>
          <w:rFonts w:hint="eastAsia" w:ascii="宋体"/>
          <w:b/>
          <w:color w:val="000000"/>
          <w:sz w:val="24"/>
          <w:szCs w:val="28"/>
        </w:rPr>
        <w:t>（</w:t>
      </w:r>
      <w:r>
        <w:rPr>
          <w:rFonts w:ascii="宋体"/>
          <w:b/>
          <w:color w:val="000000"/>
          <w:sz w:val="24"/>
          <w:szCs w:val="28"/>
        </w:rPr>
        <w:t>乙方</w:t>
      </w:r>
      <w:r>
        <w:rPr>
          <w:rFonts w:hint="eastAsia" w:ascii="宋体"/>
          <w:b/>
          <w:color w:val="000000"/>
          <w:sz w:val="24"/>
          <w:szCs w:val="28"/>
        </w:rPr>
        <w:t>）：</w:t>
      </w:r>
      <w:r>
        <w:rPr>
          <w:rFonts w:hint="eastAsia" w:ascii="宋体"/>
          <w:b/>
          <w:color w:val="000000"/>
          <w:sz w:val="24"/>
          <w:szCs w:val="28"/>
          <w:u w:val="single"/>
        </w:rPr>
        <w:t xml:space="preserve">             </w:t>
      </w:r>
      <w:r>
        <w:rPr>
          <w:rFonts w:ascii="宋体"/>
          <w:b/>
          <w:color w:val="000000"/>
          <w:sz w:val="24"/>
          <w:szCs w:val="28"/>
          <w:u w:val="single"/>
        </w:rPr>
        <w:t xml:space="preserve"> </w:t>
      </w:r>
      <w:r>
        <w:rPr>
          <w:rFonts w:hint="eastAsia" w:ascii="宋体"/>
          <w:b/>
          <w:color w:val="000000"/>
          <w:sz w:val="24"/>
          <w:szCs w:val="28"/>
          <w:u w:val="single"/>
        </w:rPr>
        <w:t xml:space="preserve">    </w:t>
      </w:r>
      <w:r>
        <w:rPr>
          <w:rFonts w:hint="eastAsia" w:ascii="宋体"/>
          <w:b/>
          <w:color w:val="000000"/>
          <w:sz w:val="24"/>
          <w:szCs w:val="28"/>
          <w:u w:val="single"/>
          <w:lang w:val="en-US" w:eastAsia="zh-CN"/>
        </w:rPr>
        <w:t xml:space="preserve">                </w:t>
      </w:r>
      <w:r>
        <w:rPr>
          <w:rFonts w:hint="eastAsia" w:ascii="宋体"/>
          <w:b/>
          <w:color w:val="000000"/>
          <w:sz w:val="24"/>
          <w:szCs w:val="28"/>
          <w:u w:val="single"/>
        </w:rPr>
        <w:t xml:space="preserve">  （盖章）</w:t>
      </w:r>
    </w:p>
    <w:p w14:paraId="0F28973F">
      <w:pPr>
        <w:spacing w:line="360" w:lineRule="auto"/>
        <w:ind w:firstLine="723" w:firstLineChars="300"/>
        <w:rPr>
          <w:rFonts w:ascii="宋体"/>
          <w:b/>
          <w:color w:val="000000"/>
          <w:sz w:val="24"/>
          <w:szCs w:val="28"/>
          <w:u w:val="single"/>
        </w:rPr>
      </w:pPr>
      <w:r>
        <w:rPr>
          <w:rFonts w:ascii="宋体"/>
          <w:b/>
          <w:color w:val="000000"/>
          <w:sz w:val="24"/>
          <w:szCs w:val="28"/>
        </w:rPr>
        <w:t>采购日期</w:t>
      </w:r>
      <w:r>
        <w:rPr>
          <w:rFonts w:hint="eastAsia" w:ascii="宋体"/>
          <w:b/>
          <w:color w:val="000000"/>
          <w:sz w:val="24"/>
          <w:szCs w:val="28"/>
        </w:rPr>
        <w:t>：</w:t>
      </w:r>
      <w:r>
        <w:rPr>
          <w:rFonts w:hint="eastAsia" w:ascii="宋体"/>
          <w:b/>
          <w:color w:val="000000"/>
          <w:sz w:val="24"/>
          <w:szCs w:val="28"/>
          <w:u w:val="single"/>
        </w:rPr>
        <w:t xml:space="preserve">                                  </w:t>
      </w:r>
      <w:r>
        <w:rPr>
          <w:rFonts w:hint="eastAsia" w:ascii="宋体"/>
          <w:b/>
          <w:color w:val="000000"/>
          <w:sz w:val="24"/>
          <w:szCs w:val="28"/>
          <w:u w:val="single"/>
          <w:lang w:val="en-US" w:eastAsia="zh-CN"/>
        </w:rPr>
        <w:t xml:space="preserve">                </w:t>
      </w:r>
      <w:r>
        <w:rPr>
          <w:rFonts w:hint="eastAsia" w:ascii="宋体"/>
          <w:b/>
          <w:color w:val="000000"/>
          <w:sz w:val="24"/>
          <w:szCs w:val="28"/>
          <w:u w:val="single"/>
        </w:rPr>
        <w:t xml:space="preserve">        </w:t>
      </w:r>
    </w:p>
    <w:p w14:paraId="50200A03">
      <w:pPr>
        <w:spacing w:line="360" w:lineRule="auto"/>
        <w:rPr>
          <w:rFonts w:ascii="宋体" w:cs="宋体"/>
          <w:b/>
          <w:color w:val="000000"/>
          <w:sz w:val="24"/>
        </w:rPr>
      </w:pPr>
    </w:p>
    <w:p w14:paraId="3570202A">
      <w:pPr>
        <w:spacing w:line="360" w:lineRule="auto"/>
        <w:rPr>
          <w:rFonts w:ascii="宋体" w:cs="宋体"/>
          <w:b/>
          <w:color w:val="000000"/>
          <w:sz w:val="24"/>
        </w:rPr>
      </w:pPr>
    </w:p>
    <w:p w14:paraId="7C5D0A99">
      <w:pPr>
        <w:spacing w:line="360" w:lineRule="auto"/>
        <w:rPr>
          <w:rFonts w:ascii="宋体" w:cs="宋体"/>
          <w:b/>
          <w:color w:val="000000"/>
          <w:sz w:val="24"/>
        </w:rPr>
      </w:pPr>
    </w:p>
    <w:p w14:paraId="6E260E13">
      <w:pPr>
        <w:widowControl/>
        <w:jc w:val="left"/>
        <w:rPr>
          <w:rFonts w:ascii="宋体" w:cs="宋体"/>
          <w:b/>
          <w:color w:val="000000"/>
          <w:sz w:val="24"/>
        </w:rPr>
      </w:pPr>
      <w:r>
        <w:rPr>
          <w:rFonts w:ascii="宋体" w:cs="宋体"/>
          <w:b/>
          <w:color w:val="000000"/>
          <w:sz w:val="24"/>
        </w:rPr>
        <w:br w:type="page"/>
      </w:r>
    </w:p>
    <w:p w14:paraId="37D640FB">
      <w:pPr>
        <w:spacing w:line="360" w:lineRule="auto"/>
        <w:ind w:firstLine="482" w:firstLineChars="200"/>
        <w:rPr>
          <w:rFonts w:ascii="宋体" w:cs="宋体"/>
          <w:b/>
          <w:color w:val="000000"/>
          <w:sz w:val="24"/>
        </w:rPr>
      </w:pPr>
      <w:r>
        <w:rPr>
          <w:rFonts w:hint="eastAsia" w:ascii="宋体" w:cs="宋体"/>
          <w:b/>
          <w:color w:val="000000"/>
          <w:sz w:val="24"/>
        </w:rPr>
        <w:t>采购单位（以下简称甲方）：</w:t>
      </w:r>
    </w:p>
    <w:p w14:paraId="2934D576">
      <w:pPr>
        <w:spacing w:line="360" w:lineRule="auto"/>
        <w:ind w:firstLine="482" w:firstLineChars="200"/>
        <w:rPr>
          <w:rFonts w:ascii="宋体" w:cs="宋体"/>
          <w:b/>
          <w:color w:val="000000"/>
          <w:sz w:val="24"/>
        </w:rPr>
      </w:pPr>
      <w:r>
        <w:rPr>
          <w:rFonts w:hint="eastAsia" w:ascii="宋体" w:cs="宋体"/>
          <w:b/>
          <w:color w:val="000000"/>
          <w:sz w:val="24"/>
        </w:rPr>
        <w:t>成交</w:t>
      </w:r>
      <w:r>
        <w:rPr>
          <w:rFonts w:ascii="宋体" w:cs="宋体"/>
          <w:b/>
          <w:color w:val="000000"/>
          <w:sz w:val="24"/>
        </w:rPr>
        <w:t>供应商</w:t>
      </w:r>
      <w:r>
        <w:rPr>
          <w:rFonts w:hint="eastAsia" w:ascii="宋体" w:cs="宋体"/>
          <w:b/>
          <w:color w:val="000000"/>
          <w:sz w:val="24"/>
        </w:rPr>
        <w:t>（</w:t>
      </w:r>
      <w:r>
        <w:rPr>
          <w:rFonts w:ascii="宋体" w:cs="宋体"/>
          <w:b/>
          <w:color w:val="000000"/>
          <w:sz w:val="24"/>
        </w:rPr>
        <w:t>以下简称乙方</w:t>
      </w:r>
      <w:r>
        <w:rPr>
          <w:rFonts w:hint="eastAsia" w:ascii="宋体" w:cs="宋体"/>
          <w:b/>
          <w:color w:val="000000"/>
          <w:sz w:val="24"/>
        </w:rPr>
        <w:t>）：</w:t>
      </w:r>
    </w:p>
    <w:p w14:paraId="75E28781">
      <w:pPr>
        <w:spacing w:line="360" w:lineRule="auto"/>
        <w:ind w:firstLine="480" w:firstLineChars="200"/>
        <w:rPr>
          <w:rFonts w:ascii="宋体" w:cs="宋体"/>
          <w:color w:val="000000"/>
          <w:sz w:val="24"/>
        </w:rPr>
      </w:pPr>
      <w:bookmarkStart w:id="69" w:name="_Hlk90296920"/>
      <w:r>
        <w:rPr>
          <w:rFonts w:hint="eastAsia" w:ascii="宋体" w:cs="宋体"/>
          <w:color w:val="000000"/>
          <w:sz w:val="24"/>
        </w:rPr>
        <w:t>甲、乙双方根据    年  月  日</w:t>
      </w:r>
      <w:r>
        <w:rPr>
          <w:rFonts w:hint="eastAsia" w:ascii="宋体" w:cs="宋体"/>
          <w:color w:val="000000"/>
          <w:sz w:val="24"/>
          <w:u w:val="single"/>
          <w:lang w:eastAsia="zh-CN"/>
        </w:rPr>
        <w:t>湟源县教育局标准化考点更新改造项目源政采竞磋（</w:t>
      </w:r>
      <w:r>
        <w:rPr>
          <w:rFonts w:hint="eastAsia" w:ascii="宋体" w:cs="宋体"/>
          <w:color w:val="000000"/>
          <w:sz w:val="24"/>
          <w:lang w:eastAsia="zh-CN"/>
        </w:rPr>
        <w:t>货物）2025-00</w:t>
      </w:r>
      <w:r>
        <w:rPr>
          <w:rFonts w:hint="eastAsia" w:ascii="宋体" w:cs="宋体"/>
          <w:color w:val="000000"/>
          <w:sz w:val="24"/>
          <w:lang w:val="en-US" w:eastAsia="zh-CN"/>
        </w:rPr>
        <w:t>2</w:t>
      </w:r>
      <w:r>
        <w:rPr>
          <w:rFonts w:hint="eastAsia" w:ascii="宋体" w:cs="宋体"/>
          <w:color w:val="000000"/>
          <w:sz w:val="24"/>
          <w:lang w:eastAsia="zh-CN"/>
        </w:rPr>
        <w:t xml:space="preserve">号 </w:t>
      </w:r>
      <w:r>
        <w:rPr>
          <w:rFonts w:hint="eastAsia" w:ascii="宋体" w:cs="宋体"/>
          <w:color w:val="000000"/>
          <w:sz w:val="24"/>
        </w:rPr>
        <w:t>）的磋商文件要求和</w:t>
      </w:r>
      <w:r>
        <w:rPr>
          <w:rFonts w:hint="eastAsia" w:ascii="宋体" w:cs="宋体"/>
          <w:color w:val="000000"/>
          <w:sz w:val="24"/>
          <w:lang w:eastAsia="zh-CN"/>
        </w:rPr>
        <w:t>集中采购机构</w:t>
      </w:r>
      <w:r>
        <w:rPr>
          <w:rFonts w:hint="eastAsia" w:ascii="宋体" w:cs="宋体"/>
          <w:color w:val="000000"/>
          <w:sz w:val="24"/>
        </w:rPr>
        <w:t>出具的《成交通知书》，并经双方协商一致，签订本合同协议书。</w:t>
      </w:r>
    </w:p>
    <w:bookmarkEnd w:id="69"/>
    <w:p w14:paraId="572E0DC8">
      <w:pPr>
        <w:spacing w:line="360" w:lineRule="auto"/>
        <w:ind w:firstLine="482" w:firstLineChars="200"/>
        <w:rPr>
          <w:rFonts w:ascii="宋体" w:cs="宋体"/>
          <w:b/>
          <w:color w:val="000000"/>
          <w:sz w:val="24"/>
        </w:rPr>
      </w:pPr>
      <w:r>
        <w:rPr>
          <w:rFonts w:ascii="宋体" w:cs="宋体"/>
          <w:b/>
          <w:color w:val="000000"/>
          <w:sz w:val="24"/>
        </w:rPr>
        <w:t>一</w:t>
      </w:r>
      <w:r>
        <w:rPr>
          <w:rFonts w:hint="eastAsia" w:ascii="宋体" w:cs="宋体"/>
          <w:b/>
          <w:color w:val="000000"/>
          <w:sz w:val="24"/>
        </w:rPr>
        <w:t>、签订本政府采购合同的依据</w:t>
      </w:r>
    </w:p>
    <w:p w14:paraId="6259D8C6">
      <w:pPr>
        <w:spacing w:line="360" w:lineRule="auto"/>
        <w:ind w:firstLine="480" w:firstLineChars="200"/>
        <w:rPr>
          <w:rFonts w:ascii="宋体" w:cs="宋体"/>
          <w:color w:val="000000"/>
          <w:sz w:val="24"/>
        </w:rPr>
      </w:pPr>
      <w:r>
        <w:rPr>
          <w:rFonts w:hint="eastAsia" w:ascii="宋体" w:cs="宋体"/>
          <w:color w:val="000000"/>
          <w:sz w:val="24"/>
        </w:rPr>
        <w:t>本政府采购合同所附下列文件是构成本政府采购合同不可分割的部分：</w:t>
      </w:r>
    </w:p>
    <w:p w14:paraId="24240362">
      <w:pPr>
        <w:spacing w:line="360" w:lineRule="auto"/>
        <w:ind w:firstLine="480" w:firstLineChars="200"/>
        <w:rPr>
          <w:rFonts w:ascii="宋体" w:cs="宋体"/>
          <w:color w:val="000000"/>
          <w:sz w:val="24"/>
        </w:rPr>
      </w:pPr>
      <w:r>
        <w:rPr>
          <w:rFonts w:hint="eastAsia" w:ascii="宋体" w:cs="宋体"/>
          <w:color w:val="000000"/>
          <w:sz w:val="24"/>
        </w:rPr>
        <w:t>1．磋商文件；</w:t>
      </w:r>
    </w:p>
    <w:p w14:paraId="68D3A93B">
      <w:pPr>
        <w:spacing w:line="360" w:lineRule="auto"/>
        <w:ind w:firstLine="480" w:firstLineChars="200"/>
        <w:rPr>
          <w:rFonts w:ascii="宋体" w:cs="宋体"/>
          <w:color w:val="000000"/>
          <w:sz w:val="24"/>
        </w:rPr>
      </w:pPr>
      <w:r>
        <w:rPr>
          <w:rFonts w:hint="eastAsia" w:ascii="宋体" w:cs="宋体"/>
          <w:color w:val="000000"/>
          <w:sz w:val="24"/>
        </w:rPr>
        <w:t>2．磋商文件的更正、变更公告；</w:t>
      </w:r>
    </w:p>
    <w:p w14:paraId="078BCCF3">
      <w:pPr>
        <w:spacing w:line="360" w:lineRule="auto"/>
        <w:ind w:firstLine="480" w:firstLineChars="200"/>
        <w:rPr>
          <w:rFonts w:ascii="宋体" w:cs="宋体"/>
          <w:color w:val="000000"/>
          <w:sz w:val="24"/>
        </w:rPr>
      </w:pPr>
      <w:r>
        <w:rPr>
          <w:rFonts w:hint="eastAsia" w:ascii="宋体" w:cs="宋体"/>
          <w:color w:val="000000"/>
          <w:sz w:val="24"/>
        </w:rPr>
        <w:t>3．成交磋商供应商提交的磋商响应文件；</w:t>
      </w:r>
    </w:p>
    <w:p w14:paraId="4A204E34">
      <w:pPr>
        <w:spacing w:line="360" w:lineRule="auto"/>
        <w:ind w:firstLine="480" w:firstLineChars="200"/>
        <w:rPr>
          <w:rFonts w:ascii="宋体" w:cs="宋体"/>
          <w:color w:val="000000"/>
          <w:sz w:val="24"/>
        </w:rPr>
      </w:pPr>
      <w:r>
        <w:rPr>
          <w:rFonts w:hint="eastAsia" w:ascii="宋体" w:cs="宋体"/>
          <w:color w:val="000000"/>
          <w:sz w:val="24"/>
        </w:rPr>
        <w:t>4．磋商文件中规定的政府采购合同通用条款；</w:t>
      </w:r>
    </w:p>
    <w:p w14:paraId="02A23CCB">
      <w:pPr>
        <w:spacing w:line="360" w:lineRule="auto"/>
        <w:ind w:firstLine="480" w:firstLineChars="200"/>
        <w:rPr>
          <w:rFonts w:ascii="宋体" w:cs="宋体"/>
          <w:color w:val="000000"/>
          <w:sz w:val="24"/>
        </w:rPr>
      </w:pPr>
      <w:r>
        <w:rPr>
          <w:rFonts w:hint="eastAsia" w:ascii="宋体" w:cs="宋体"/>
          <w:color w:val="000000"/>
          <w:sz w:val="24"/>
        </w:rPr>
        <w:t>5．成交通知书；</w:t>
      </w:r>
    </w:p>
    <w:p w14:paraId="52C384E7">
      <w:pPr>
        <w:spacing w:line="360" w:lineRule="auto"/>
        <w:ind w:firstLine="482" w:firstLineChars="200"/>
        <w:rPr>
          <w:rFonts w:ascii="宋体"/>
          <w:b/>
          <w:color w:val="000000"/>
          <w:sz w:val="24"/>
        </w:rPr>
      </w:pPr>
      <w:r>
        <w:rPr>
          <w:rFonts w:hint="eastAsia" w:ascii="宋体"/>
          <w:b/>
          <w:color w:val="000000"/>
          <w:sz w:val="24"/>
        </w:rPr>
        <w:t xml:space="preserve">二、合同标的及金额                                          </w:t>
      </w:r>
      <w:r>
        <w:rPr>
          <w:rFonts w:hint="eastAsia" w:ascii="宋体"/>
          <w:color w:val="000000"/>
          <w:sz w:val="24"/>
        </w:rPr>
        <w:t>单位：    元</w:t>
      </w:r>
    </w:p>
    <w:tbl>
      <w:tblPr>
        <w:tblStyle w:val="33"/>
        <w:tblW w:w="9644" w:type="dxa"/>
        <w:tblInd w:w="10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65"/>
        <w:gridCol w:w="1260"/>
        <w:gridCol w:w="1308"/>
        <w:gridCol w:w="984"/>
        <w:gridCol w:w="1284"/>
        <w:gridCol w:w="1417"/>
        <w:gridCol w:w="2126"/>
      </w:tblGrid>
      <w:tr w14:paraId="16ACD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7" w:hRule="atLeast"/>
        </w:trPr>
        <w:tc>
          <w:tcPr>
            <w:tcW w:w="126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5667E6B">
            <w:pPr>
              <w:spacing w:line="360" w:lineRule="auto"/>
              <w:jc w:val="center"/>
              <w:rPr>
                <w:rFonts w:ascii="宋体"/>
                <w:color w:val="000000"/>
                <w:sz w:val="24"/>
              </w:rPr>
            </w:pPr>
            <w:r>
              <w:rPr>
                <w:rFonts w:hint="eastAsia" w:ascii="宋体"/>
                <w:color w:val="000000"/>
                <w:sz w:val="24"/>
              </w:rPr>
              <w:t>序号</w:t>
            </w:r>
          </w:p>
        </w:tc>
        <w:tc>
          <w:tcPr>
            <w:tcW w:w="1260" w:type="dxa"/>
            <w:tcBorders>
              <w:top w:val="single" w:color="auto" w:sz="4" w:space="0"/>
              <w:left w:val="nil"/>
              <w:bottom w:val="single" w:color="auto" w:sz="4" w:space="0"/>
              <w:right w:val="single" w:color="auto" w:sz="4" w:space="0"/>
            </w:tcBorders>
            <w:shd w:val="clear" w:color="auto" w:fill="FFFFFF"/>
            <w:noWrap/>
            <w:vAlign w:val="center"/>
          </w:tcPr>
          <w:p w14:paraId="132DEBD5">
            <w:pPr>
              <w:spacing w:line="360" w:lineRule="auto"/>
              <w:jc w:val="center"/>
              <w:rPr>
                <w:rFonts w:ascii="宋体"/>
                <w:color w:val="000000"/>
                <w:sz w:val="24"/>
              </w:rPr>
            </w:pPr>
            <w:r>
              <w:rPr>
                <w:rFonts w:hint="eastAsia" w:ascii="宋体"/>
                <w:color w:val="000000"/>
                <w:sz w:val="24"/>
              </w:rPr>
              <w:t>标的名称</w:t>
            </w:r>
          </w:p>
        </w:tc>
        <w:tc>
          <w:tcPr>
            <w:tcW w:w="1308" w:type="dxa"/>
            <w:tcBorders>
              <w:top w:val="single" w:color="auto" w:sz="4" w:space="0"/>
              <w:left w:val="nil"/>
              <w:bottom w:val="single" w:color="auto" w:sz="4" w:space="0"/>
              <w:right w:val="single" w:color="auto" w:sz="4" w:space="0"/>
            </w:tcBorders>
            <w:shd w:val="clear" w:color="auto" w:fill="FFFFFF"/>
            <w:noWrap/>
            <w:vAlign w:val="center"/>
          </w:tcPr>
          <w:p w14:paraId="1FDC847A">
            <w:pPr>
              <w:spacing w:line="360" w:lineRule="auto"/>
              <w:jc w:val="center"/>
              <w:rPr>
                <w:rFonts w:ascii="宋体"/>
                <w:color w:val="000000"/>
                <w:sz w:val="24"/>
              </w:rPr>
            </w:pPr>
            <w:r>
              <w:rPr>
                <w:rFonts w:hint="eastAsia" w:ascii="宋体"/>
                <w:color w:val="000000"/>
                <w:sz w:val="24"/>
              </w:rPr>
              <w:t>型号规格</w:t>
            </w:r>
          </w:p>
        </w:tc>
        <w:tc>
          <w:tcPr>
            <w:tcW w:w="984" w:type="dxa"/>
            <w:tcBorders>
              <w:top w:val="single" w:color="auto" w:sz="4" w:space="0"/>
              <w:left w:val="nil"/>
              <w:bottom w:val="single" w:color="auto" w:sz="4" w:space="0"/>
              <w:right w:val="single" w:color="auto" w:sz="4" w:space="0"/>
            </w:tcBorders>
            <w:shd w:val="clear" w:color="auto" w:fill="FFFFFF"/>
            <w:noWrap/>
            <w:vAlign w:val="center"/>
          </w:tcPr>
          <w:p w14:paraId="0015348F">
            <w:pPr>
              <w:spacing w:line="360" w:lineRule="auto"/>
              <w:jc w:val="center"/>
              <w:rPr>
                <w:rFonts w:hint="default" w:ascii="宋体" w:eastAsia="宋体"/>
                <w:color w:val="000000"/>
                <w:sz w:val="24"/>
                <w:lang w:val="en-US" w:eastAsia="zh-CN"/>
              </w:rPr>
            </w:pPr>
            <w:r>
              <w:rPr>
                <w:rFonts w:hint="eastAsia" w:ascii="宋体"/>
                <w:color w:val="000000"/>
                <w:sz w:val="24"/>
              </w:rPr>
              <w:t>数量</w:t>
            </w:r>
            <w:r>
              <w:rPr>
                <w:rFonts w:hint="eastAsia" w:ascii="宋体"/>
                <w:color w:val="000000"/>
                <w:sz w:val="24"/>
                <w:lang w:val="en-US" w:eastAsia="zh-CN"/>
              </w:rPr>
              <w:t>及单位</w:t>
            </w:r>
          </w:p>
        </w:tc>
        <w:tc>
          <w:tcPr>
            <w:tcW w:w="1284" w:type="dxa"/>
            <w:tcBorders>
              <w:top w:val="single" w:color="auto" w:sz="4" w:space="0"/>
              <w:left w:val="nil"/>
              <w:bottom w:val="single" w:color="auto" w:sz="4" w:space="0"/>
              <w:right w:val="single" w:color="auto" w:sz="4" w:space="0"/>
            </w:tcBorders>
            <w:shd w:val="clear" w:color="auto" w:fill="FFFFFF"/>
            <w:noWrap/>
            <w:vAlign w:val="center"/>
          </w:tcPr>
          <w:p w14:paraId="06BBB882">
            <w:pPr>
              <w:spacing w:line="360" w:lineRule="auto"/>
              <w:jc w:val="center"/>
              <w:rPr>
                <w:rFonts w:ascii="宋体"/>
                <w:color w:val="000000"/>
                <w:sz w:val="24"/>
              </w:rPr>
            </w:pPr>
            <w:r>
              <w:rPr>
                <w:rFonts w:hint="eastAsia" w:ascii="宋体"/>
                <w:color w:val="000000"/>
                <w:sz w:val="24"/>
              </w:rPr>
              <w:t>单价</w:t>
            </w:r>
          </w:p>
        </w:tc>
        <w:tc>
          <w:tcPr>
            <w:tcW w:w="1417" w:type="dxa"/>
            <w:tcBorders>
              <w:top w:val="single" w:color="auto" w:sz="4" w:space="0"/>
              <w:left w:val="nil"/>
              <w:bottom w:val="single" w:color="auto" w:sz="4" w:space="0"/>
              <w:right w:val="single" w:color="auto" w:sz="4" w:space="0"/>
            </w:tcBorders>
            <w:shd w:val="clear" w:color="auto" w:fill="FFFFFF"/>
            <w:noWrap/>
            <w:vAlign w:val="center"/>
          </w:tcPr>
          <w:p w14:paraId="3E5F25AE">
            <w:pPr>
              <w:spacing w:line="360" w:lineRule="auto"/>
              <w:jc w:val="center"/>
              <w:rPr>
                <w:rFonts w:ascii="宋体"/>
                <w:color w:val="000000"/>
                <w:sz w:val="24"/>
              </w:rPr>
            </w:pPr>
            <w:r>
              <w:rPr>
                <w:rFonts w:hint="eastAsia" w:ascii="宋体"/>
                <w:color w:val="000000"/>
                <w:sz w:val="24"/>
              </w:rPr>
              <w:t>总价</w:t>
            </w:r>
          </w:p>
        </w:tc>
        <w:tc>
          <w:tcPr>
            <w:tcW w:w="2126" w:type="dxa"/>
            <w:tcBorders>
              <w:top w:val="single" w:color="auto" w:sz="4" w:space="0"/>
              <w:left w:val="nil"/>
              <w:bottom w:val="single" w:color="auto" w:sz="4" w:space="0"/>
              <w:right w:val="single" w:color="auto" w:sz="4" w:space="0"/>
            </w:tcBorders>
            <w:shd w:val="clear" w:color="auto" w:fill="FFFFFF"/>
            <w:noWrap/>
            <w:vAlign w:val="center"/>
          </w:tcPr>
          <w:p w14:paraId="7D16581F">
            <w:pPr>
              <w:spacing w:line="360" w:lineRule="auto"/>
              <w:jc w:val="center"/>
              <w:rPr>
                <w:rFonts w:ascii="宋体"/>
                <w:color w:val="000000"/>
                <w:sz w:val="24"/>
              </w:rPr>
            </w:pPr>
            <w:r>
              <w:rPr>
                <w:rFonts w:hint="eastAsia" w:ascii="宋体"/>
                <w:color w:val="000000"/>
                <w:sz w:val="24"/>
              </w:rPr>
              <w:t>备注</w:t>
            </w:r>
          </w:p>
        </w:tc>
      </w:tr>
      <w:tr w14:paraId="155C4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1265" w:type="dxa"/>
            <w:tcBorders>
              <w:top w:val="nil"/>
              <w:left w:val="single" w:color="auto" w:sz="4" w:space="0"/>
              <w:bottom w:val="single" w:color="auto" w:sz="4" w:space="0"/>
              <w:right w:val="single" w:color="auto" w:sz="4" w:space="0"/>
            </w:tcBorders>
            <w:shd w:val="clear" w:color="auto" w:fill="FFFFFF"/>
            <w:noWrap/>
            <w:vAlign w:val="center"/>
          </w:tcPr>
          <w:p w14:paraId="33C77873">
            <w:pPr>
              <w:spacing w:line="360" w:lineRule="auto"/>
              <w:jc w:val="center"/>
              <w:rPr>
                <w:rFonts w:ascii="宋体"/>
                <w:color w:val="000000"/>
                <w:sz w:val="24"/>
              </w:rPr>
            </w:pPr>
            <w:r>
              <w:rPr>
                <w:rFonts w:hint="eastAsia" w:ascii="宋体"/>
                <w:color w:val="000000"/>
                <w:sz w:val="24"/>
              </w:rPr>
              <w:t>1</w:t>
            </w:r>
          </w:p>
        </w:tc>
        <w:tc>
          <w:tcPr>
            <w:tcW w:w="1260" w:type="dxa"/>
            <w:tcBorders>
              <w:top w:val="nil"/>
              <w:left w:val="nil"/>
              <w:bottom w:val="single" w:color="auto" w:sz="4" w:space="0"/>
              <w:right w:val="single" w:color="auto" w:sz="4" w:space="0"/>
            </w:tcBorders>
            <w:shd w:val="clear" w:color="auto" w:fill="FFFFFF"/>
            <w:noWrap/>
            <w:vAlign w:val="center"/>
          </w:tcPr>
          <w:p w14:paraId="7668E995">
            <w:pPr>
              <w:spacing w:line="360" w:lineRule="auto"/>
              <w:jc w:val="center"/>
              <w:rPr>
                <w:rFonts w:ascii="宋体"/>
                <w:color w:val="000000"/>
                <w:sz w:val="24"/>
              </w:rPr>
            </w:pPr>
          </w:p>
        </w:tc>
        <w:tc>
          <w:tcPr>
            <w:tcW w:w="1308" w:type="dxa"/>
            <w:tcBorders>
              <w:top w:val="nil"/>
              <w:left w:val="nil"/>
              <w:bottom w:val="single" w:color="auto" w:sz="4" w:space="0"/>
              <w:right w:val="single" w:color="auto" w:sz="4" w:space="0"/>
            </w:tcBorders>
            <w:shd w:val="clear" w:color="auto" w:fill="FFFFFF"/>
            <w:noWrap/>
            <w:vAlign w:val="center"/>
          </w:tcPr>
          <w:p w14:paraId="7ACEAF53">
            <w:pPr>
              <w:spacing w:line="360" w:lineRule="auto"/>
              <w:jc w:val="center"/>
              <w:rPr>
                <w:rFonts w:ascii="宋体"/>
                <w:color w:val="000000"/>
                <w:sz w:val="24"/>
              </w:rPr>
            </w:pPr>
          </w:p>
        </w:tc>
        <w:tc>
          <w:tcPr>
            <w:tcW w:w="984" w:type="dxa"/>
            <w:tcBorders>
              <w:top w:val="nil"/>
              <w:left w:val="nil"/>
              <w:bottom w:val="single" w:color="auto" w:sz="4" w:space="0"/>
              <w:right w:val="single" w:color="auto" w:sz="4" w:space="0"/>
            </w:tcBorders>
            <w:shd w:val="clear" w:color="auto" w:fill="FFFFFF"/>
            <w:noWrap/>
            <w:vAlign w:val="center"/>
          </w:tcPr>
          <w:p w14:paraId="7F137A4C">
            <w:pPr>
              <w:spacing w:line="360" w:lineRule="auto"/>
              <w:jc w:val="center"/>
              <w:rPr>
                <w:rFonts w:ascii="宋体"/>
                <w:color w:val="000000"/>
                <w:sz w:val="24"/>
              </w:rPr>
            </w:pPr>
          </w:p>
        </w:tc>
        <w:tc>
          <w:tcPr>
            <w:tcW w:w="1284" w:type="dxa"/>
            <w:tcBorders>
              <w:top w:val="nil"/>
              <w:left w:val="nil"/>
              <w:bottom w:val="single" w:color="auto" w:sz="4" w:space="0"/>
              <w:right w:val="single" w:color="auto" w:sz="4" w:space="0"/>
            </w:tcBorders>
            <w:shd w:val="clear" w:color="auto" w:fill="FFFFFF"/>
            <w:noWrap/>
            <w:vAlign w:val="center"/>
          </w:tcPr>
          <w:p w14:paraId="1021A8F5">
            <w:pPr>
              <w:spacing w:line="360" w:lineRule="auto"/>
              <w:jc w:val="center"/>
              <w:rPr>
                <w:rFonts w:ascii="宋体"/>
                <w:color w:val="000000"/>
                <w:sz w:val="24"/>
              </w:rPr>
            </w:pPr>
          </w:p>
        </w:tc>
        <w:tc>
          <w:tcPr>
            <w:tcW w:w="1417" w:type="dxa"/>
            <w:tcBorders>
              <w:top w:val="nil"/>
              <w:left w:val="nil"/>
              <w:bottom w:val="single" w:color="auto" w:sz="4" w:space="0"/>
              <w:right w:val="nil"/>
            </w:tcBorders>
            <w:shd w:val="clear" w:color="auto" w:fill="FFFFFF"/>
            <w:noWrap/>
            <w:vAlign w:val="center"/>
          </w:tcPr>
          <w:p w14:paraId="7CA92456">
            <w:pPr>
              <w:spacing w:line="360" w:lineRule="auto"/>
              <w:jc w:val="center"/>
              <w:rPr>
                <w:rFonts w:ascii="宋体"/>
                <w:color w:val="000000"/>
                <w:sz w:val="24"/>
              </w:rPr>
            </w:pPr>
          </w:p>
        </w:tc>
        <w:tc>
          <w:tcPr>
            <w:tcW w:w="2126" w:type="dxa"/>
            <w:tcBorders>
              <w:top w:val="nil"/>
              <w:left w:val="single" w:color="auto" w:sz="4" w:space="0"/>
              <w:bottom w:val="single" w:color="auto" w:sz="4" w:space="0"/>
              <w:right w:val="single" w:color="auto" w:sz="4" w:space="0"/>
            </w:tcBorders>
            <w:shd w:val="clear" w:color="auto" w:fill="FFFFFF"/>
            <w:noWrap/>
            <w:vAlign w:val="center"/>
          </w:tcPr>
          <w:p w14:paraId="4F070C1D">
            <w:pPr>
              <w:spacing w:line="360" w:lineRule="auto"/>
              <w:jc w:val="center"/>
              <w:rPr>
                <w:rFonts w:ascii="宋体"/>
                <w:color w:val="000000"/>
                <w:sz w:val="24"/>
              </w:rPr>
            </w:pPr>
          </w:p>
        </w:tc>
      </w:tr>
      <w:tr w14:paraId="3512D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265" w:type="dxa"/>
            <w:tcBorders>
              <w:top w:val="nil"/>
              <w:left w:val="single" w:color="auto" w:sz="4" w:space="0"/>
              <w:bottom w:val="single" w:color="auto" w:sz="4" w:space="0"/>
              <w:right w:val="single" w:color="auto" w:sz="4" w:space="0"/>
            </w:tcBorders>
            <w:shd w:val="clear" w:color="auto" w:fill="FFFFFF"/>
            <w:noWrap/>
            <w:vAlign w:val="center"/>
          </w:tcPr>
          <w:p w14:paraId="4C51B160">
            <w:pPr>
              <w:spacing w:line="360" w:lineRule="auto"/>
              <w:jc w:val="center"/>
              <w:rPr>
                <w:rFonts w:ascii="宋体"/>
                <w:color w:val="000000"/>
                <w:sz w:val="24"/>
              </w:rPr>
            </w:pPr>
            <w:r>
              <w:rPr>
                <w:rFonts w:hint="eastAsia" w:ascii="宋体"/>
                <w:color w:val="000000"/>
                <w:sz w:val="24"/>
              </w:rPr>
              <w:t>2</w:t>
            </w:r>
          </w:p>
        </w:tc>
        <w:tc>
          <w:tcPr>
            <w:tcW w:w="1260" w:type="dxa"/>
            <w:tcBorders>
              <w:top w:val="nil"/>
              <w:left w:val="nil"/>
              <w:bottom w:val="single" w:color="auto" w:sz="4" w:space="0"/>
              <w:right w:val="single" w:color="auto" w:sz="4" w:space="0"/>
            </w:tcBorders>
            <w:shd w:val="clear" w:color="auto" w:fill="FFFFFF"/>
            <w:noWrap/>
            <w:vAlign w:val="center"/>
          </w:tcPr>
          <w:p w14:paraId="70CF5371">
            <w:pPr>
              <w:spacing w:line="360" w:lineRule="auto"/>
              <w:jc w:val="center"/>
              <w:rPr>
                <w:rFonts w:ascii="宋体"/>
                <w:color w:val="000000"/>
                <w:sz w:val="24"/>
              </w:rPr>
            </w:pPr>
          </w:p>
        </w:tc>
        <w:tc>
          <w:tcPr>
            <w:tcW w:w="1308" w:type="dxa"/>
            <w:tcBorders>
              <w:top w:val="nil"/>
              <w:left w:val="nil"/>
              <w:bottom w:val="single" w:color="auto" w:sz="4" w:space="0"/>
              <w:right w:val="single" w:color="auto" w:sz="4" w:space="0"/>
            </w:tcBorders>
            <w:shd w:val="clear" w:color="auto" w:fill="FFFFFF"/>
            <w:noWrap/>
            <w:vAlign w:val="center"/>
          </w:tcPr>
          <w:p w14:paraId="28FF2776">
            <w:pPr>
              <w:spacing w:line="360" w:lineRule="auto"/>
              <w:jc w:val="center"/>
              <w:rPr>
                <w:rFonts w:ascii="宋体"/>
                <w:color w:val="000000"/>
                <w:sz w:val="24"/>
              </w:rPr>
            </w:pPr>
          </w:p>
        </w:tc>
        <w:tc>
          <w:tcPr>
            <w:tcW w:w="984" w:type="dxa"/>
            <w:tcBorders>
              <w:top w:val="single" w:color="auto" w:sz="4" w:space="0"/>
              <w:left w:val="nil"/>
              <w:bottom w:val="single" w:color="auto" w:sz="4" w:space="0"/>
              <w:right w:val="single" w:color="auto" w:sz="4" w:space="0"/>
            </w:tcBorders>
            <w:shd w:val="clear" w:color="auto" w:fill="FFFFFF"/>
            <w:noWrap/>
            <w:vAlign w:val="center"/>
          </w:tcPr>
          <w:p w14:paraId="270D4C28">
            <w:pPr>
              <w:spacing w:line="360" w:lineRule="auto"/>
              <w:jc w:val="center"/>
              <w:rPr>
                <w:rFonts w:ascii="宋体"/>
                <w:color w:val="000000"/>
                <w:sz w:val="24"/>
              </w:rPr>
            </w:pPr>
          </w:p>
        </w:tc>
        <w:tc>
          <w:tcPr>
            <w:tcW w:w="1284" w:type="dxa"/>
            <w:tcBorders>
              <w:top w:val="nil"/>
              <w:left w:val="nil"/>
              <w:bottom w:val="single" w:color="auto" w:sz="4" w:space="0"/>
              <w:right w:val="single" w:color="auto" w:sz="4" w:space="0"/>
            </w:tcBorders>
            <w:shd w:val="clear" w:color="auto" w:fill="FFFFFF"/>
            <w:noWrap/>
            <w:vAlign w:val="center"/>
          </w:tcPr>
          <w:p w14:paraId="6B7432E9">
            <w:pPr>
              <w:spacing w:line="360" w:lineRule="auto"/>
              <w:jc w:val="center"/>
              <w:rPr>
                <w:rFonts w:ascii="宋体"/>
                <w:color w:val="000000"/>
                <w:sz w:val="24"/>
              </w:rPr>
            </w:pPr>
          </w:p>
        </w:tc>
        <w:tc>
          <w:tcPr>
            <w:tcW w:w="1417" w:type="dxa"/>
            <w:tcBorders>
              <w:top w:val="nil"/>
              <w:left w:val="nil"/>
              <w:bottom w:val="single" w:color="auto" w:sz="4" w:space="0"/>
              <w:right w:val="nil"/>
            </w:tcBorders>
            <w:shd w:val="clear" w:color="auto" w:fill="FFFFFF"/>
            <w:noWrap/>
            <w:vAlign w:val="center"/>
          </w:tcPr>
          <w:p w14:paraId="0A21C46D">
            <w:pPr>
              <w:spacing w:line="360" w:lineRule="auto"/>
              <w:jc w:val="center"/>
              <w:rPr>
                <w:rFonts w:ascii="宋体"/>
                <w:color w:val="000000"/>
                <w:sz w:val="24"/>
              </w:rPr>
            </w:pPr>
          </w:p>
        </w:tc>
        <w:tc>
          <w:tcPr>
            <w:tcW w:w="2126" w:type="dxa"/>
            <w:tcBorders>
              <w:top w:val="nil"/>
              <w:left w:val="single" w:color="auto" w:sz="4" w:space="0"/>
              <w:bottom w:val="single" w:color="auto" w:sz="4" w:space="0"/>
              <w:right w:val="single" w:color="auto" w:sz="4" w:space="0"/>
            </w:tcBorders>
            <w:shd w:val="clear" w:color="auto" w:fill="FFFFFF"/>
            <w:noWrap/>
            <w:vAlign w:val="center"/>
          </w:tcPr>
          <w:p w14:paraId="5E6C6920">
            <w:pPr>
              <w:spacing w:line="360" w:lineRule="auto"/>
              <w:jc w:val="center"/>
              <w:rPr>
                <w:rFonts w:ascii="宋体"/>
                <w:color w:val="000000"/>
                <w:sz w:val="24"/>
              </w:rPr>
            </w:pPr>
          </w:p>
        </w:tc>
      </w:tr>
      <w:tr w14:paraId="17B9D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26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4EA5C8F">
            <w:pPr>
              <w:spacing w:line="360" w:lineRule="auto"/>
              <w:jc w:val="center"/>
              <w:rPr>
                <w:rFonts w:ascii="宋体"/>
                <w:color w:val="000000"/>
                <w:sz w:val="24"/>
              </w:rPr>
            </w:pPr>
            <w:r>
              <w:rPr>
                <w:rFonts w:hint="eastAsia" w:ascii="宋体"/>
                <w:color w:val="000000"/>
                <w:sz w:val="24"/>
              </w:rPr>
              <w:t>…</w:t>
            </w:r>
          </w:p>
        </w:tc>
        <w:tc>
          <w:tcPr>
            <w:tcW w:w="1260" w:type="dxa"/>
            <w:tcBorders>
              <w:top w:val="single" w:color="auto" w:sz="4" w:space="0"/>
              <w:left w:val="nil"/>
              <w:bottom w:val="single" w:color="auto" w:sz="4" w:space="0"/>
              <w:right w:val="single" w:color="auto" w:sz="4" w:space="0"/>
            </w:tcBorders>
            <w:shd w:val="clear" w:color="auto" w:fill="FFFFFF"/>
            <w:noWrap/>
            <w:vAlign w:val="center"/>
          </w:tcPr>
          <w:p w14:paraId="29F8E1FF">
            <w:pPr>
              <w:spacing w:line="360" w:lineRule="auto"/>
              <w:jc w:val="center"/>
              <w:rPr>
                <w:rFonts w:ascii="宋体"/>
                <w:color w:val="000000"/>
                <w:sz w:val="24"/>
              </w:rPr>
            </w:pPr>
          </w:p>
        </w:tc>
        <w:tc>
          <w:tcPr>
            <w:tcW w:w="1308" w:type="dxa"/>
            <w:tcBorders>
              <w:top w:val="single" w:color="auto" w:sz="4" w:space="0"/>
              <w:left w:val="nil"/>
              <w:bottom w:val="single" w:color="auto" w:sz="4" w:space="0"/>
              <w:right w:val="single" w:color="auto" w:sz="4" w:space="0"/>
            </w:tcBorders>
            <w:shd w:val="clear" w:color="auto" w:fill="FFFFFF"/>
            <w:noWrap/>
            <w:vAlign w:val="center"/>
          </w:tcPr>
          <w:p w14:paraId="71544ABB">
            <w:pPr>
              <w:spacing w:line="360" w:lineRule="auto"/>
              <w:jc w:val="center"/>
              <w:rPr>
                <w:rFonts w:ascii="宋体"/>
                <w:color w:val="000000"/>
                <w:sz w:val="24"/>
              </w:rPr>
            </w:pPr>
          </w:p>
        </w:tc>
        <w:tc>
          <w:tcPr>
            <w:tcW w:w="984" w:type="dxa"/>
            <w:tcBorders>
              <w:top w:val="single" w:color="auto" w:sz="4" w:space="0"/>
              <w:left w:val="nil"/>
              <w:bottom w:val="single" w:color="auto" w:sz="4" w:space="0"/>
              <w:right w:val="single" w:color="auto" w:sz="4" w:space="0"/>
            </w:tcBorders>
            <w:shd w:val="clear" w:color="auto" w:fill="FFFFFF"/>
            <w:noWrap/>
            <w:vAlign w:val="center"/>
          </w:tcPr>
          <w:p w14:paraId="7D4CC705">
            <w:pPr>
              <w:spacing w:line="360" w:lineRule="auto"/>
              <w:jc w:val="center"/>
              <w:rPr>
                <w:rFonts w:ascii="宋体"/>
                <w:color w:val="000000"/>
                <w:sz w:val="24"/>
              </w:rPr>
            </w:pPr>
          </w:p>
        </w:tc>
        <w:tc>
          <w:tcPr>
            <w:tcW w:w="1284" w:type="dxa"/>
            <w:tcBorders>
              <w:top w:val="single" w:color="auto" w:sz="4" w:space="0"/>
              <w:left w:val="nil"/>
              <w:bottom w:val="single" w:color="auto" w:sz="4" w:space="0"/>
              <w:right w:val="single" w:color="auto" w:sz="4" w:space="0"/>
            </w:tcBorders>
            <w:shd w:val="clear" w:color="auto" w:fill="FFFFFF"/>
            <w:noWrap/>
            <w:vAlign w:val="center"/>
          </w:tcPr>
          <w:p w14:paraId="7B1D46EB">
            <w:pPr>
              <w:spacing w:line="360" w:lineRule="auto"/>
              <w:jc w:val="center"/>
              <w:rPr>
                <w:rFonts w:ascii="宋体"/>
                <w:color w:val="000000"/>
                <w:sz w:val="24"/>
              </w:rPr>
            </w:pPr>
          </w:p>
        </w:tc>
        <w:tc>
          <w:tcPr>
            <w:tcW w:w="1417" w:type="dxa"/>
            <w:tcBorders>
              <w:top w:val="single" w:color="auto" w:sz="4" w:space="0"/>
              <w:left w:val="nil"/>
              <w:bottom w:val="single" w:color="auto" w:sz="4" w:space="0"/>
              <w:right w:val="nil"/>
            </w:tcBorders>
            <w:shd w:val="clear" w:color="auto" w:fill="FFFFFF"/>
            <w:noWrap/>
            <w:vAlign w:val="center"/>
          </w:tcPr>
          <w:p w14:paraId="267C3AB3">
            <w:pPr>
              <w:spacing w:line="360" w:lineRule="auto"/>
              <w:jc w:val="center"/>
              <w:rPr>
                <w:rFonts w:ascii="宋体"/>
                <w:color w:val="000000"/>
                <w:sz w:val="24"/>
              </w:rPr>
            </w:pPr>
          </w:p>
        </w:tc>
        <w:tc>
          <w:tcPr>
            <w:tcW w:w="2126"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22ED775">
            <w:pPr>
              <w:spacing w:line="360" w:lineRule="auto"/>
              <w:jc w:val="center"/>
              <w:rPr>
                <w:rFonts w:ascii="宋体"/>
                <w:color w:val="000000"/>
                <w:sz w:val="24"/>
              </w:rPr>
            </w:pPr>
          </w:p>
        </w:tc>
      </w:tr>
    </w:tbl>
    <w:p w14:paraId="6396F317">
      <w:pPr>
        <w:spacing w:line="360" w:lineRule="auto"/>
        <w:ind w:firstLine="480" w:firstLineChars="200"/>
        <w:rPr>
          <w:rFonts w:ascii="宋体"/>
          <w:color w:val="000000"/>
          <w:sz w:val="24"/>
        </w:rPr>
      </w:pPr>
      <w:r>
        <w:rPr>
          <w:rFonts w:hint="eastAsia" w:ascii="宋体"/>
          <w:color w:val="000000"/>
          <w:sz w:val="24"/>
        </w:rPr>
        <w:t>根据上述政府采购合同文件要求，本政府采购合同的总金额为人民币</w:t>
      </w:r>
      <w:r>
        <w:rPr>
          <w:rFonts w:hint="eastAsia" w:ascii="宋体"/>
          <w:color w:val="000000"/>
          <w:sz w:val="24"/>
          <w:u w:val="single"/>
        </w:rPr>
        <w:t xml:space="preserve"> </w:t>
      </w:r>
      <w:r>
        <w:rPr>
          <w:rFonts w:hint="eastAsia" w:ascii="宋体"/>
          <w:color w:val="000000"/>
          <w:sz w:val="24"/>
          <w:u w:val="single"/>
          <w:lang w:val="en-US" w:eastAsia="zh-CN"/>
        </w:rPr>
        <w:t xml:space="preserve">      </w:t>
      </w:r>
      <w:r>
        <w:rPr>
          <w:rFonts w:hint="eastAsia" w:ascii="宋体"/>
          <w:color w:val="000000"/>
          <w:sz w:val="24"/>
          <w:u w:val="single"/>
        </w:rPr>
        <w:t xml:space="preserve">   </w:t>
      </w:r>
      <w:r>
        <w:rPr>
          <w:rFonts w:hint="eastAsia" w:ascii="宋体"/>
          <w:color w:val="000000"/>
          <w:sz w:val="24"/>
        </w:rPr>
        <w:t>（大写）元。</w:t>
      </w:r>
    </w:p>
    <w:p w14:paraId="6CC11305">
      <w:pPr>
        <w:autoSpaceDE w:val="0"/>
        <w:autoSpaceDN w:val="0"/>
        <w:adjustRightInd w:val="0"/>
        <w:ind w:firstLine="480"/>
        <w:rPr>
          <w:rFonts w:hint="eastAsia" w:ascii="宋体" w:hAnsi="Times New Roman" w:eastAsia="宋体" w:cs="Times New Roman"/>
          <w:color w:val="000000"/>
          <w:sz w:val="24"/>
        </w:rPr>
      </w:pPr>
      <w:r>
        <w:rPr>
          <w:rFonts w:hint="eastAsia" w:ascii="宋体"/>
          <w:color w:val="000000"/>
          <w:sz w:val="24"/>
        </w:rPr>
        <w:t>本合同以人民币进行结算</w:t>
      </w:r>
      <w:r>
        <w:rPr>
          <w:rFonts w:hint="eastAsia" w:ascii="宋体"/>
          <w:color w:val="auto"/>
          <w:sz w:val="24"/>
        </w:rPr>
        <w:t>，合同总价包括：</w:t>
      </w:r>
      <w:r>
        <w:rPr>
          <w:rFonts w:hint="eastAsia" w:ascii="宋体" w:hAnsi="Times New Roman" w:eastAsia="宋体" w:cs="Times New Roman"/>
          <w:color w:val="000000"/>
          <w:sz w:val="24"/>
          <w:lang w:val="en-US" w:eastAsia="zh-CN"/>
        </w:rPr>
        <w:t>产</w:t>
      </w:r>
      <w:r>
        <w:rPr>
          <w:rFonts w:hint="eastAsia" w:ascii="宋体" w:hAnsi="Times New Roman" w:eastAsia="宋体" w:cs="Times New Roman"/>
          <w:color w:val="000000"/>
          <w:sz w:val="24"/>
        </w:rPr>
        <w:t>品费、检验费、手续费、包装费、运输费、保险费、安装调试费、税金及其他不可预见费等全部费用。</w:t>
      </w:r>
    </w:p>
    <w:p w14:paraId="24A059C7">
      <w:pPr>
        <w:spacing w:line="360" w:lineRule="auto"/>
        <w:ind w:firstLine="480" w:firstLineChars="200"/>
        <w:rPr>
          <w:rFonts w:ascii="宋体"/>
          <w:color w:val="000000"/>
          <w:sz w:val="24"/>
        </w:rPr>
      </w:pPr>
      <w:r>
        <w:rPr>
          <w:rFonts w:hint="eastAsia" w:ascii="宋体"/>
          <w:color w:val="000000"/>
          <w:sz w:val="24"/>
        </w:rPr>
        <w:t>（说明：具体内容应根据项目特点实事求是的填写）</w:t>
      </w:r>
    </w:p>
    <w:p w14:paraId="5F2BD44A">
      <w:pPr>
        <w:spacing w:line="360" w:lineRule="auto"/>
        <w:ind w:firstLine="482" w:firstLineChars="200"/>
        <w:rPr>
          <w:rFonts w:ascii="宋体"/>
          <w:b/>
          <w:color w:val="000000"/>
          <w:sz w:val="24"/>
        </w:rPr>
      </w:pPr>
      <w:r>
        <w:rPr>
          <w:rFonts w:hint="eastAsia" w:ascii="宋体"/>
          <w:b/>
          <w:color w:val="000000"/>
          <w:sz w:val="24"/>
        </w:rPr>
        <w:t>三、交付时间、地点和要求</w:t>
      </w:r>
    </w:p>
    <w:p w14:paraId="0AB6DC5C">
      <w:pPr>
        <w:autoSpaceDE w:val="0"/>
        <w:autoSpaceDN w:val="0"/>
        <w:adjustRightInd w:val="0"/>
        <w:ind w:firstLine="480"/>
        <w:rPr>
          <w:rFonts w:hint="default" w:ascii="宋体" w:hAnsi="Times New Roman" w:eastAsia="宋体" w:cs="Times New Roman"/>
          <w:color w:val="000000"/>
          <w:sz w:val="24"/>
          <w:lang w:val="en-US" w:eastAsia="zh-CN"/>
        </w:rPr>
      </w:pPr>
      <w:r>
        <w:rPr>
          <w:rFonts w:hint="eastAsia" w:ascii="宋体" w:hAnsi="Times New Roman" w:eastAsia="宋体" w:cs="Times New Roman"/>
          <w:color w:val="000000"/>
          <w:sz w:val="24"/>
        </w:rPr>
        <w:t>1.交货期：</w:t>
      </w:r>
      <w:r>
        <w:rPr>
          <w:rFonts w:hint="eastAsia" w:ascii="宋体" w:hAnsi="Times New Roman" w:eastAsia="宋体" w:cs="Times New Roman"/>
          <w:color w:val="000000"/>
          <w:sz w:val="24"/>
          <w:lang w:val="en-US" w:eastAsia="zh-CN"/>
        </w:rPr>
        <w:t>合同签订后30天内。</w:t>
      </w:r>
    </w:p>
    <w:p w14:paraId="501D4F89">
      <w:pPr>
        <w:spacing w:line="360" w:lineRule="auto"/>
        <w:ind w:firstLine="720" w:firstLineChars="300"/>
        <w:rPr>
          <w:rFonts w:ascii="宋体"/>
          <w:color w:val="000000"/>
          <w:sz w:val="24"/>
        </w:rPr>
      </w:pPr>
      <w:r>
        <w:rPr>
          <w:rFonts w:hint="eastAsia" w:ascii="宋体"/>
          <w:color w:val="000000"/>
          <w:sz w:val="24"/>
        </w:rPr>
        <w:t>交货地点：</w:t>
      </w:r>
      <w:bookmarkStart w:id="70" w:name="_Hlk497746416"/>
      <w:r>
        <w:rPr>
          <w:rFonts w:hint="eastAsia" w:ascii="宋体"/>
          <w:color w:val="000000"/>
          <w:sz w:val="24"/>
          <w:lang w:val="en-US" w:eastAsia="zh-CN"/>
        </w:rPr>
        <w:t>采购单位指定地点</w:t>
      </w:r>
      <w:r>
        <w:rPr>
          <w:rFonts w:hint="eastAsia" w:ascii="宋体"/>
          <w:color w:val="000000"/>
          <w:sz w:val="24"/>
        </w:rPr>
        <w:t>；</w:t>
      </w:r>
    </w:p>
    <w:bookmarkEnd w:id="70"/>
    <w:p w14:paraId="33D809D3">
      <w:pPr>
        <w:spacing w:line="360" w:lineRule="auto"/>
        <w:ind w:firstLine="480" w:firstLineChars="200"/>
        <w:rPr>
          <w:rFonts w:ascii="宋体"/>
          <w:color w:val="000000"/>
          <w:sz w:val="24"/>
        </w:rPr>
      </w:pPr>
      <w:r>
        <w:rPr>
          <w:rFonts w:hint="eastAsia" w:ascii="宋体"/>
          <w:color w:val="000000"/>
          <w:sz w:val="24"/>
        </w:rPr>
        <w:t>2.乙方提供不符合磋商响应文件和本合同规定的产品，甲方有权拒绝接受；</w:t>
      </w:r>
    </w:p>
    <w:p w14:paraId="0A320ECB">
      <w:pPr>
        <w:spacing w:line="360" w:lineRule="auto"/>
        <w:ind w:firstLine="480" w:firstLineChars="200"/>
        <w:rPr>
          <w:rFonts w:ascii="宋体"/>
          <w:color w:val="000000"/>
          <w:sz w:val="24"/>
        </w:rPr>
      </w:pPr>
      <w:r>
        <w:rPr>
          <w:rFonts w:hint="eastAsia" w:ascii="宋体"/>
          <w:color w:val="000000"/>
          <w:sz w:val="24"/>
        </w:rPr>
        <w:t>3.乙方应将提供产品的装箱清单、用户手册、原厂保修卡、随机资料、工具和备品、备件等（如有）交付给甲方，如有缺失应及时补齐，否则视为逾期交货；</w:t>
      </w:r>
    </w:p>
    <w:p w14:paraId="2E644A18">
      <w:pPr>
        <w:spacing w:line="360" w:lineRule="auto"/>
        <w:ind w:firstLine="480" w:firstLineChars="200"/>
        <w:rPr>
          <w:rFonts w:ascii="宋体"/>
          <w:color w:val="000000"/>
          <w:sz w:val="24"/>
        </w:rPr>
      </w:pPr>
      <w:r>
        <w:rPr>
          <w:rFonts w:hint="eastAsia" w:ascii="宋体"/>
          <w:color w:val="000000"/>
          <w:sz w:val="24"/>
        </w:rPr>
        <w:t>4.甲方应当在到安装、调试完后7个工作日内进行验收，逾期不验收的，乙方可视为验收合格。验收合格后，由甲乙双方签署产品验收单并加盖采购单位公章，甲乙双方各执一份；</w:t>
      </w:r>
    </w:p>
    <w:p w14:paraId="06F4DD30">
      <w:pPr>
        <w:spacing w:line="360" w:lineRule="auto"/>
        <w:ind w:firstLine="480" w:firstLineChars="200"/>
        <w:rPr>
          <w:rFonts w:ascii="宋体"/>
          <w:color w:val="000000"/>
          <w:sz w:val="24"/>
        </w:rPr>
      </w:pPr>
      <w:r>
        <w:rPr>
          <w:rFonts w:hint="eastAsia" w:ascii="宋体"/>
          <w:color w:val="000000"/>
          <w:sz w:val="24"/>
        </w:rPr>
        <w:t>5.甲方应提供该项目验收报告交同级财政监管部门，由财政部门按规定程序抽验后办理资金拨付；</w:t>
      </w:r>
    </w:p>
    <w:p w14:paraId="1772B230">
      <w:pPr>
        <w:spacing w:line="360" w:lineRule="auto"/>
        <w:ind w:firstLine="480" w:firstLineChars="200"/>
        <w:rPr>
          <w:rFonts w:ascii="宋体"/>
          <w:color w:val="000000"/>
          <w:sz w:val="24"/>
        </w:rPr>
      </w:pPr>
      <w:r>
        <w:rPr>
          <w:rFonts w:hint="eastAsia" w:ascii="宋体"/>
          <w:color w:val="000000"/>
          <w:sz w:val="24"/>
        </w:rPr>
        <w:t>6.甲方在验收过程中发现乙方有违约问题，可按磋商响应文件的规定要求乙方及时予以解决；</w:t>
      </w:r>
    </w:p>
    <w:p w14:paraId="047F71D6">
      <w:pPr>
        <w:spacing w:line="360" w:lineRule="auto"/>
        <w:ind w:firstLine="480" w:firstLineChars="200"/>
        <w:rPr>
          <w:rFonts w:ascii="宋体"/>
          <w:color w:val="000000"/>
          <w:sz w:val="24"/>
        </w:rPr>
      </w:pPr>
      <w:r>
        <w:rPr>
          <w:rFonts w:hint="eastAsia" w:ascii="宋体"/>
          <w:color w:val="000000"/>
          <w:sz w:val="24"/>
        </w:rPr>
        <w:t>7.乙方向甲方提供产品相关完税销售发票。</w:t>
      </w:r>
    </w:p>
    <w:p w14:paraId="34B3554C">
      <w:pPr>
        <w:spacing w:line="360" w:lineRule="auto"/>
        <w:ind w:firstLine="482" w:firstLineChars="200"/>
        <w:rPr>
          <w:rFonts w:hint="eastAsia" w:ascii="宋体"/>
          <w:b/>
          <w:color w:val="000000"/>
          <w:sz w:val="24"/>
        </w:rPr>
      </w:pPr>
      <w:r>
        <w:rPr>
          <w:rFonts w:hint="eastAsia" w:ascii="宋体"/>
          <w:b/>
          <w:color w:val="000000"/>
          <w:sz w:val="24"/>
          <w:highlight w:val="none"/>
        </w:rPr>
        <w:t>四、</w:t>
      </w:r>
      <w:r>
        <w:rPr>
          <w:rFonts w:hint="eastAsia" w:ascii="宋体"/>
          <w:b/>
          <w:color w:val="000000"/>
          <w:sz w:val="24"/>
        </w:rPr>
        <w:t xml:space="preserve">付款方式 </w:t>
      </w:r>
    </w:p>
    <w:p w14:paraId="3D703312">
      <w:pPr>
        <w:autoSpaceDE w:val="0"/>
        <w:autoSpaceDN w:val="0"/>
        <w:adjustRightInd w:val="0"/>
        <w:spacing w:line="400" w:lineRule="exact"/>
        <w:ind w:firstLine="480" w:firstLineChars="200"/>
        <w:rPr>
          <w:rFonts w:hint="eastAsia" w:cs="Calibri"/>
          <w:kern w:val="0"/>
          <w:sz w:val="24"/>
        </w:rPr>
      </w:pPr>
      <w:r>
        <w:rPr>
          <w:rFonts w:hint="eastAsia" w:cs="Calibri"/>
          <w:kern w:val="0"/>
          <w:sz w:val="24"/>
        </w:rPr>
        <w:t>乙方所交付的产品由甲方验收，验收合格后甲方按合同金额向乙方支付合同总价款的100%（付款方式及金额由采购人根据项目情况确定），即人民币（大写）：</w:t>
      </w:r>
      <w:r>
        <w:rPr>
          <w:rFonts w:hint="eastAsia" w:cs="Calibri"/>
          <w:kern w:val="0"/>
          <w:sz w:val="24"/>
          <w:u w:val="single"/>
        </w:rPr>
        <w:t xml:space="preserve">             </w:t>
      </w:r>
      <w:r>
        <w:rPr>
          <w:rFonts w:hint="eastAsia" w:cs="Calibri"/>
          <w:kern w:val="0"/>
          <w:sz w:val="24"/>
        </w:rPr>
        <w:t>元。</w:t>
      </w:r>
    </w:p>
    <w:p w14:paraId="61294E9E">
      <w:pPr>
        <w:autoSpaceDE w:val="0"/>
        <w:autoSpaceDN w:val="0"/>
        <w:spacing w:line="360" w:lineRule="auto"/>
        <w:ind w:firstLine="480" w:firstLineChars="200"/>
        <w:rPr>
          <w:rFonts w:hint="eastAsia" w:cs="Calibri"/>
          <w:kern w:val="0"/>
          <w:sz w:val="24"/>
        </w:rPr>
      </w:pPr>
      <w:r>
        <w:rPr>
          <w:rFonts w:hint="eastAsia" w:cs="Calibri"/>
          <w:kern w:val="0"/>
          <w:sz w:val="24"/>
        </w:rPr>
        <w:t>乙方向甲方提交的履约保证金计（大写）</w:t>
      </w:r>
      <w:r>
        <w:rPr>
          <w:rFonts w:hint="eastAsia" w:cs="Calibri"/>
          <w:kern w:val="0"/>
          <w:sz w:val="24"/>
          <w:u w:val="single"/>
        </w:rPr>
        <w:t xml:space="preserve">        </w:t>
      </w:r>
      <w:r>
        <w:rPr>
          <w:rFonts w:hint="eastAsia" w:cs="Calibri"/>
          <w:kern w:val="0"/>
          <w:sz w:val="24"/>
        </w:rPr>
        <w:t>元转为质量保证金。质量保证金待约定的免费质保期满</w:t>
      </w:r>
      <w:r>
        <w:rPr>
          <w:rFonts w:hint="eastAsia" w:cs="Calibri"/>
          <w:kern w:val="0"/>
          <w:sz w:val="24"/>
          <w:u w:val="single"/>
        </w:rPr>
        <w:t xml:space="preserve">     （</w:t>
      </w:r>
      <w:r>
        <w:rPr>
          <w:rFonts w:hint="eastAsia" w:cs="Calibri"/>
          <w:kern w:val="0"/>
          <w:sz w:val="24"/>
        </w:rPr>
        <w:t>年）且产品无质量问题后，由乙方提出书面申请，甲方以转账方式予以退还。</w:t>
      </w:r>
    </w:p>
    <w:p w14:paraId="7A8B7DE9">
      <w:pPr>
        <w:autoSpaceDE w:val="0"/>
        <w:autoSpaceDN w:val="0"/>
        <w:spacing w:line="360" w:lineRule="auto"/>
        <w:ind w:firstLine="482" w:firstLineChars="200"/>
        <w:rPr>
          <w:rFonts w:ascii="宋体"/>
          <w:b/>
          <w:color w:val="000000"/>
          <w:sz w:val="24"/>
        </w:rPr>
      </w:pPr>
      <w:r>
        <w:rPr>
          <w:rFonts w:hint="eastAsia" w:ascii="宋体"/>
          <w:b/>
          <w:color w:val="000000"/>
          <w:sz w:val="24"/>
        </w:rPr>
        <w:t>五、合同的变更、终止与转让</w:t>
      </w:r>
    </w:p>
    <w:p w14:paraId="3DBE52E4">
      <w:pPr>
        <w:spacing w:line="360" w:lineRule="auto"/>
        <w:ind w:firstLine="480" w:firstLineChars="200"/>
        <w:rPr>
          <w:rFonts w:ascii="宋体"/>
          <w:color w:val="000000"/>
          <w:sz w:val="24"/>
        </w:rPr>
      </w:pPr>
      <w:r>
        <w:rPr>
          <w:rFonts w:hint="eastAsia" w:ascii="宋体"/>
          <w:color w:val="000000"/>
          <w:sz w:val="24"/>
        </w:rPr>
        <w:t>1</w:t>
      </w:r>
      <w:r>
        <w:rPr>
          <w:rFonts w:hint="eastAsia" w:ascii="宋体"/>
          <w:color w:val="000000"/>
          <w:sz w:val="24"/>
          <w:lang w:val="en-US" w:eastAsia="zh-CN"/>
        </w:rPr>
        <w:t>.</w:t>
      </w:r>
      <w:r>
        <w:rPr>
          <w:rFonts w:hint="eastAsia" w:ascii="宋体"/>
          <w:color w:val="000000"/>
          <w:sz w:val="24"/>
        </w:rPr>
        <w:t>除《中华人民共和国政府采购法》第50条规定的情形外，本合同一经签订，甲乙双方不得擅自变更、中止或终止；</w:t>
      </w:r>
    </w:p>
    <w:p w14:paraId="3E2DC44F">
      <w:pPr>
        <w:spacing w:line="360" w:lineRule="auto"/>
        <w:ind w:firstLine="480" w:firstLineChars="200"/>
        <w:rPr>
          <w:rFonts w:ascii="宋体"/>
          <w:color w:val="000000"/>
          <w:sz w:val="24"/>
        </w:rPr>
      </w:pPr>
      <w:r>
        <w:rPr>
          <w:rFonts w:hint="eastAsia" w:ascii="宋体"/>
          <w:color w:val="000000"/>
          <w:sz w:val="24"/>
        </w:rPr>
        <w:t>2</w:t>
      </w:r>
      <w:r>
        <w:rPr>
          <w:rFonts w:hint="eastAsia" w:ascii="宋体"/>
          <w:color w:val="000000"/>
          <w:sz w:val="24"/>
          <w:lang w:val="en-US" w:eastAsia="zh-CN"/>
        </w:rPr>
        <w:t>.</w:t>
      </w:r>
      <w:r>
        <w:rPr>
          <w:rFonts w:hint="eastAsia" w:ascii="宋体"/>
          <w:color w:val="000000"/>
          <w:sz w:val="24"/>
        </w:rPr>
        <w:t>乙方不得擅自转让其应履行的合同义务。</w:t>
      </w:r>
    </w:p>
    <w:p w14:paraId="6B490056">
      <w:pPr>
        <w:spacing w:line="360" w:lineRule="auto"/>
        <w:ind w:firstLine="482" w:firstLineChars="200"/>
        <w:rPr>
          <w:rFonts w:ascii="宋体"/>
          <w:b/>
          <w:color w:val="000000"/>
          <w:sz w:val="24"/>
        </w:rPr>
      </w:pPr>
      <w:r>
        <w:rPr>
          <w:rFonts w:hint="eastAsia" w:ascii="宋体"/>
          <w:b/>
          <w:color w:val="000000"/>
          <w:sz w:val="24"/>
        </w:rPr>
        <w:t>六、违约责任</w:t>
      </w:r>
    </w:p>
    <w:p w14:paraId="7222E408">
      <w:pPr>
        <w:spacing w:line="360" w:lineRule="auto"/>
        <w:ind w:firstLine="480" w:firstLineChars="200"/>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val="en-US" w:eastAsia="zh-CN"/>
        </w:rPr>
        <w:t>.</w:t>
      </w:r>
      <w:r>
        <w:rPr>
          <w:rFonts w:hint="eastAsia" w:ascii="宋体"/>
          <w:color w:val="auto"/>
          <w:sz w:val="24"/>
          <w:highlight w:val="none"/>
        </w:rPr>
        <w:t>乙方所提供的产品规格、技术标准、材料等质量不合格的，应及时更换；更换不及时的，按逾期交货处罚；因质量问题甲方不同意接收的，质保金全额扣除，并由乙方赔偿由此引起的甲方的一切经济损失；</w:t>
      </w:r>
    </w:p>
    <w:p w14:paraId="7069DADA">
      <w:pPr>
        <w:spacing w:line="360" w:lineRule="auto"/>
        <w:ind w:firstLine="480" w:firstLineChars="200"/>
        <w:rPr>
          <w:rFonts w:ascii="宋体"/>
          <w:color w:val="auto"/>
          <w:sz w:val="24"/>
          <w:highlight w:val="none"/>
        </w:rPr>
      </w:pPr>
      <w:r>
        <w:rPr>
          <w:rFonts w:hint="eastAsia" w:ascii="宋体"/>
          <w:color w:val="auto"/>
          <w:sz w:val="24"/>
          <w:highlight w:val="none"/>
        </w:rPr>
        <w:t>2</w:t>
      </w:r>
      <w:r>
        <w:rPr>
          <w:rFonts w:hint="eastAsia" w:ascii="宋体"/>
          <w:color w:val="auto"/>
          <w:sz w:val="24"/>
          <w:highlight w:val="none"/>
          <w:lang w:val="en-US" w:eastAsia="zh-CN"/>
        </w:rPr>
        <w:t>.</w:t>
      </w:r>
      <w:r>
        <w:rPr>
          <w:rFonts w:hint="eastAsia" w:ascii="宋体"/>
          <w:color w:val="auto"/>
          <w:sz w:val="24"/>
          <w:highlight w:val="none"/>
        </w:rPr>
        <w:t>乙方提供的货物如侵犯了第三方权益而引发纠纷或诉讼的，均由乙方负责交涉并承担全部责任；</w:t>
      </w:r>
    </w:p>
    <w:p w14:paraId="25BED26B">
      <w:pPr>
        <w:spacing w:line="360" w:lineRule="auto"/>
        <w:ind w:firstLine="480" w:firstLineChars="200"/>
        <w:rPr>
          <w:rFonts w:ascii="宋体"/>
          <w:color w:val="auto"/>
          <w:sz w:val="24"/>
          <w:highlight w:val="none"/>
        </w:rPr>
      </w:pPr>
      <w:r>
        <w:rPr>
          <w:rFonts w:hint="eastAsia" w:ascii="宋体"/>
          <w:color w:val="auto"/>
          <w:sz w:val="24"/>
          <w:highlight w:val="none"/>
        </w:rPr>
        <w:t>3</w:t>
      </w:r>
      <w:r>
        <w:rPr>
          <w:rFonts w:hint="eastAsia" w:ascii="宋体"/>
          <w:color w:val="auto"/>
          <w:sz w:val="24"/>
          <w:highlight w:val="none"/>
          <w:lang w:val="en-US" w:eastAsia="zh-CN"/>
        </w:rPr>
        <w:t>.</w:t>
      </w:r>
      <w:r>
        <w:rPr>
          <w:rFonts w:hint="eastAsia" w:ascii="宋体"/>
          <w:color w:val="auto"/>
          <w:sz w:val="24"/>
          <w:highlight w:val="none"/>
        </w:rPr>
        <w:t>因包装、运输引起的货物损坏，按质量不合格处罚；</w:t>
      </w:r>
    </w:p>
    <w:p w14:paraId="2A807080">
      <w:pPr>
        <w:spacing w:line="360" w:lineRule="auto"/>
        <w:ind w:firstLine="480" w:firstLineChars="200"/>
        <w:rPr>
          <w:rFonts w:ascii="宋体"/>
          <w:color w:val="auto"/>
          <w:sz w:val="24"/>
          <w:highlight w:val="none"/>
        </w:rPr>
      </w:pPr>
      <w:r>
        <w:rPr>
          <w:rFonts w:hint="eastAsia" w:ascii="宋体"/>
          <w:color w:val="auto"/>
          <w:sz w:val="24"/>
          <w:highlight w:val="none"/>
        </w:rPr>
        <w:t>4</w:t>
      </w:r>
      <w:r>
        <w:rPr>
          <w:rFonts w:hint="eastAsia" w:ascii="宋体"/>
          <w:color w:val="auto"/>
          <w:sz w:val="24"/>
          <w:highlight w:val="none"/>
          <w:lang w:val="en-US" w:eastAsia="zh-CN"/>
        </w:rPr>
        <w:t>.</w:t>
      </w:r>
      <w:r>
        <w:rPr>
          <w:rFonts w:hint="eastAsia" w:ascii="宋体"/>
          <w:color w:val="auto"/>
          <w:sz w:val="24"/>
          <w:highlight w:val="none"/>
        </w:rPr>
        <w:t>甲方无故延期接受货物和乙方逾期交货的，每天应向对方偿付未交货物的货款3‰的违约金，但违约金累计不得超过违约货款的5%，超过</w:t>
      </w:r>
      <w:r>
        <w:rPr>
          <w:rFonts w:hint="eastAsia" w:ascii="宋体"/>
          <w:color w:val="auto"/>
          <w:sz w:val="24"/>
          <w:highlight w:val="none"/>
          <w:u w:val="single"/>
          <w:lang w:val="en-US" w:eastAsia="zh-CN"/>
        </w:rPr>
        <w:t>10</w:t>
      </w:r>
      <w:r>
        <w:rPr>
          <w:rFonts w:hint="eastAsia" w:ascii="宋体"/>
          <w:color w:val="auto"/>
          <w:sz w:val="24"/>
          <w:highlight w:val="none"/>
        </w:rPr>
        <w:t>天对方有权解除合同，违约方承担因此给对方造成的经济损失；</w:t>
      </w:r>
    </w:p>
    <w:p w14:paraId="224F519A">
      <w:pPr>
        <w:spacing w:line="360" w:lineRule="auto"/>
        <w:ind w:firstLine="480" w:firstLineChars="200"/>
        <w:rPr>
          <w:rFonts w:ascii="宋体"/>
          <w:color w:val="auto"/>
          <w:sz w:val="24"/>
          <w:highlight w:val="none"/>
        </w:rPr>
      </w:pPr>
      <w:r>
        <w:rPr>
          <w:rFonts w:hint="eastAsia" w:ascii="宋体"/>
          <w:color w:val="auto"/>
          <w:sz w:val="24"/>
          <w:highlight w:val="none"/>
        </w:rPr>
        <w:t>5</w:t>
      </w:r>
      <w:r>
        <w:rPr>
          <w:rFonts w:hint="eastAsia" w:ascii="宋体"/>
          <w:color w:val="auto"/>
          <w:sz w:val="24"/>
          <w:highlight w:val="none"/>
          <w:lang w:val="en-US" w:eastAsia="zh-CN"/>
        </w:rPr>
        <w:t>.</w:t>
      </w:r>
      <w:r>
        <w:rPr>
          <w:rFonts w:hint="eastAsia" w:ascii="宋体"/>
          <w:color w:val="auto"/>
          <w:sz w:val="24"/>
          <w:highlight w:val="none"/>
        </w:rPr>
        <w:t>乙方未按本合同和磋商文件中规定的服务承诺提供售后服务的，乙方应按本合同合计金额的5%向甲方支付违约金；</w:t>
      </w:r>
    </w:p>
    <w:p w14:paraId="469659AE">
      <w:pPr>
        <w:spacing w:line="360" w:lineRule="auto"/>
        <w:ind w:firstLine="480" w:firstLineChars="200"/>
        <w:rPr>
          <w:rFonts w:ascii="宋体"/>
          <w:color w:val="000000"/>
          <w:sz w:val="24"/>
        </w:rPr>
      </w:pPr>
      <w:r>
        <w:rPr>
          <w:rFonts w:hint="eastAsia" w:ascii="宋体"/>
          <w:color w:val="000000"/>
          <w:sz w:val="24"/>
        </w:rPr>
        <w:t>6</w:t>
      </w:r>
      <w:r>
        <w:rPr>
          <w:rFonts w:hint="eastAsia" w:ascii="宋体"/>
          <w:color w:val="000000"/>
          <w:sz w:val="24"/>
          <w:lang w:val="en-US" w:eastAsia="zh-CN"/>
        </w:rPr>
        <w:t>.</w:t>
      </w:r>
      <w:r>
        <w:rPr>
          <w:rFonts w:hint="eastAsia" w:ascii="宋体"/>
          <w:color w:val="000000"/>
          <w:sz w:val="24"/>
        </w:rPr>
        <w:t>乙方提供的货物在质量保证期内，因设计、工艺或材料的缺陷和其它质量原因造成的问题，由乙方负责，费用从履约保证金中扣除，不足另补；</w:t>
      </w:r>
    </w:p>
    <w:p w14:paraId="29C57BFA">
      <w:pPr>
        <w:spacing w:line="360" w:lineRule="auto"/>
        <w:ind w:firstLine="480" w:firstLineChars="200"/>
        <w:rPr>
          <w:rFonts w:ascii="宋体"/>
          <w:color w:val="000000"/>
          <w:sz w:val="24"/>
        </w:rPr>
      </w:pPr>
      <w:r>
        <w:rPr>
          <w:rFonts w:hint="eastAsia" w:ascii="宋体"/>
          <w:color w:val="000000"/>
          <w:sz w:val="24"/>
          <w:lang w:val="en-US" w:eastAsia="zh-CN"/>
        </w:rPr>
        <w:t>7.</w:t>
      </w:r>
      <w:r>
        <w:rPr>
          <w:rFonts w:hint="eastAsia" w:ascii="宋体"/>
          <w:color w:val="000000"/>
          <w:sz w:val="24"/>
        </w:rPr>
        <w:t>其它违约行为按违约货款额5%收取违约金并赔偿经济损失。</w:t>
      </w:r>
    </w:p>
    <w:p w14:paraId="6B01DD64">
      <w:pPr>
        <w:spacing w:line="360" w:lineRule="auto"/>
        <w:ind w:firstLine="482" w:firstLineChars="200"/>
        <w:rPr>
          <w:rFonts w:ascii="宋体"/>
          <w:b/>
          <w:color w:val="000000"/>
          <w:sz w:val="24"/>
        </w:rPr>
      </w:pPr>
      <w:r>
        <w:rPr>
          <w:rFonts w:hint="eastAsia" w:ascii="宋体"/>
          <w:b/>
          <w:color w:val="000000"/>
          <w:sz w:val="24"/>
        </w:rPr>
        <w:t>七、不可抗力</w:t>
      </w:r>
    </w:p>
    <w:p w14:paraId="7775BC84">
      <w:pPr>
        <w:spacing w:line="360" w:lineRule="auto"/>
        <w:ind w:firstLine="480" w:firstLineChars="200"/>
        <w:rPr>
          <w:rFonts w:ascii="宋体"/>
          <w:color w:val="000000"/>
          <w:sz w:val="24"/>
        </w:rPr>
      </w:pPr>
      <w:r>
        <w:rPr>
          <w:rFonts w:hint="eastAsia" w:ascii="宋体"/>
          <w:color w:val="000000"/>
          <w:sz w:val="24"/>
          <w:lang w:val="en-US" w:eastAsia="zh-CN"/>
        </w:rPr>
        <w:t>1.</w:t>
      </w:r>
      <w:r>
        <w:rPr>
          <w:rFonts w:hint="eastAsia" w:ascii="宋体"/>
          <w:color w:val="000000"/>
          <w:sz w:val="24"/>
        </w:rPr>
        <w:t>不可抗力使合同的某些内容有变更必要的，双方应通过协商在</w:t>
      </w:r>
      <w:r>
        <w:rPr>
          <w:rFonts w:ascii="宋体"/>
          <w:color w:val="000000"/>
          <w:sz w:val="24"/>
          <w:u w:val="single"/>
        </w:rPr>
        <w:t>3</w:t>
      </w:r>
      <w:r>
        <w:rPr>
          <w:rFonts w:hint="eastAsia" w:ascii="宋体"/>
          <w:color w:val="000000"/>
          <w:sz w:val="24"/>
        </w:rPr>
        <w:t>天内达成进一步履行合同的协议，因不可抗力致使合同不能履行的，合同终止；</w:t>
      </w:r>
    </w:p>
    <w:p w14:paraId="33B3F498">
      <w:pPr>
        <w:spacing w:line="360" w:lineRule="auto"/>
        <w:ind w:firstLine="480" w:firstLineChars="200"/>
        <w:rPr>
          <w:rFonts w:ascii="宋体"/>
          <w:color w:val="000000"/>
          <w:sz w:val="24"/>
        </w:rPr>
      </w:pPr>
      <w:r>
        <w:rPr>
          <w:rFonts w:hint="eastAsia" w:ascii="宋体"/>
          <w:color w:val="000000"/>
          <w:sz w:val="24"/>
          <w:lang w:val="en-US" w:eastAsia="zh-CN"/>
        </w:rPr>
        <w:t>2.</w:t>
      </w:r>
      <w:r>
        <w:rPr>
          <w:rFonts w:hint="eastAsia" w:ascii="宋体"/>
          <w:color w:val="000000"/>
          <w:sz w:val="24"/>
        </w:rPr>
        <w:t>除法律、法规规定的不可抗力情形外，双方约定出现</w:t>
      </w:r>
      <w:r>
        <w:rPr>
          <w:rFonts w:hint="eastAsia" w:ascii="宋体"/>
          <w:color w:val="000000"/>
          <w:sz w:val="24"/>
          <w:u w:val="single"/>
        </w:rPr>
        <w:t xml:space="preserve"> 自然灾害 </w:t>
      </w:r>
      <w:r>
        <w:rPr>
          <w:rFonts w:hint="eastAsia" w:ascii="宋体"/>
          <w:color w:val="000000"/>
          <w:sz w:val="24"/>
        </w:rPr>
        <w:t>情况亦视为不可抗力。</w:t>
      </w:r>
    </w:p>
    <w:p w14:paraId="605BD9F7">
      <w:pPr>
        <w:spacing w:line="360" w:lineRule="auto"/>
        <w:ind w:firstLine="482" w:firstLineChars="200"/>
        <w:rPr>
          <w:rFonts w:ascii="宋体"/>
          <w:b/>
          <w:color w:val="000000"/>
          <w:sz w:val="24"/>
        </w:rPr>
      </w:pPr>
      <w:r>
        <w:rPr>
          <w:rFonts w:hint="eastAsia" w:ascii="宋体"/>
          <w:b/>
          <w:color w:val="000000"/>
          <w:sz w:val="24"/>
        </w:rPr>
        <w:t>八、知识产权：</w:t>
      </w:r>
    </w:p>
    <w:p w14:paraId="192ABF4D">
      <w:pPr>
        <w:spacing w:line="360" w:lineRule="auto"/>
        <w:ind w:firstLine="482" w:firstLineChars="200"/>
        <w:rPr>
          <w:rFonts w:ascii="宋体"/>
          <w:b/>
          <w:color w:val="000000"/>
          <w:sz w:val="24"/>
        </w:rPr>
      </w:pPr>
      <w:r>
        <w:rPr>
          <w:rFonts w:hint="eastAsia" w:ascii="宋体"/>
          <w:b/>
          <w:color w:val="000000"/>
          <w:sz w:val="24"/>
        </w:rPr>
        <w:t>九、其他约定：</w:t>
      </w:r>
    </w:p>
    <w:p w14:paraId="22297115">
      <w:pPr>
        <w:spacing w:line="360" w:lineRule="auto"/>
        <w:ind w:firstLine="482" w:firstLineChars="200"/>
        <w:rPr>
          <w:rFonts w:ascii="宋体"/>
          <w:b/>
          <w:color w:val="000000"/>
          <w:sz w:val="24"/>
        </w:rPr>
      </w:pPr>
      <w:r>
        <w:rPr>
          <w:rFonts w:hint="eastAsia" w:ascii="宋体"/>
          <w:b/>
          <w:color w:val="000000"/>
          <w:sz w:val="24"/>
        </w:rPr>
        <w:t>十、合同争议解决</w:t>
      </w:r>
    </w:p>
    <w:p w14:paraId="63D7D24D">
      <w:pPr>
        <w:spacing w:line="360" w:lineRule="auto"/>
        <w:ind w:firstLine="480" w:firstLineChars="200"/>
        <w:rPr>
          <w:rFonts w:hint="eastAsia" w:ascii="宋体"/>
          <w:color w:val="000000"/>
          <w:sz w:val="24"/>
        </w:rPr>
      </w:pPr>
      <w:r>
        <w:rPr>
          <w:rFonts w:hint="eastAsia" w:ascii="宋体"/>
          <w:color w:val="000000"/>
          <w:sz w:val="24"/>
          <w:lang w:val="en-US" w:eastAsia="zh-CN"/>
        </w:rPr>
        <w:t>1.</w:t>
      </w:r>
      <w:r>
        <w:rPr>
          <w:rFonts w:hint="eastAsia" w:ascii="宋体"/>
          <w:color w:val="000000"/>
          <w:sz w:val="24"/>
        </w:rPr>
        <w:t>因产品质量问题发生争议的，应邀请国家认可的质量检测机构进行鉴定。产品符合标准的，鉴定费由甲方承担；产品不符合标准的，鉴定费由乙方承担；</w:t>
      </w:r>
    </w:p>
    <w:p w14:paraId="4B60FF2E">
      <w:pPr>
        <w:spacing w:line="360" w:lineRule="auto"/>
        <w:ind w:firstLine="480" w:firstLineChars="200"/>
        <w:rPr>
          <w:rFonts w:hint="eastAsia" w:ascii="宋体"/>
          <w:color w:val="000000"/>
          <w:sz w:val="24"/>
        </w:rPr>
      </w:pPr>
      <w:r>
        <w:rPr>
          <w:rFonts w:hint="eastAsia" w:ascii="宋体"/>
          <w:color w:val="000000"/>
          <w:sz w:val="24"/>
          <w:lang w:val="en-US" w:eastAsia="zh-CN"/>
        </w:rPr>
        <w:t>2.</w:t>
      </w:r>
      <w:r>
        <w:rPr>
          <w:rFonts w:hint="eastAsia" w:ascii="宋体"/>
          <w:color w:val="000000"/>
          <w:sz w:val="24"/>
        </w:rPr>
        <w:t>因履行本合同引起的或与本合同有关的争议，甲乙双方应首先通过友好协商解决，如果协商不能解决，可向甲方所在地仲裁委员会申请仲裁或向甲方所在地人民法院提起诉讼；</w:t>
      </w:r>
    </w:p>
    <w:p w14:paraId="2AFF6A3A">
      <w:pPr>
        <w:spacing w:line="360" w:lineRule="auto"/>
        <w:ind w:firstLine="480" w:firstLineChars="200"/>
        <w:rPr>
          <w:rFonts w:ascii="宋体"/>
          <w:color w:val="000000"/>
          <w:sz w:val="24"/>
        </w:rPr>
      </w:pPr>
      <w:r>
        <w:rPr>
          <w:rFonts w:hint="eastAsia" w:ascii="宋体"/>
          <w:color w:val="000000"/>
          <w:sz w:val="24"/>
          <w:lang w:val="en-US" w:eastAsia="zh-CN"/>
        </w:rPr>
        <w:t>3.</w:t>
      </w:r>
      <w:r>
        <w:rPr>
          <w:rFonts w:hint="eastAsia" w:ascii="宋体"/>
          <w:color w:val="000000"/>
          <w:sz w:val="24"/>
        </w:rPr>
        <w:t>诉讼期间，本合同继续履行。</w:t>
      </w:r>
    </w:p>
    <w:p w14:paraId="592768F2">
      <w:pPr>
        <w:spacing w:line="360" w:lineRule="auto"/>
        <w:ind w:firstLine="482" w:firstLineChars="200"/>
        <w:rPr>
          <w:rFonts w:ascii="宋体"/>
          <w:b/>
          <w:color w:val="000000"/>
          <w:sz w:val="24"/>
        </w:rPr>
      </w:pPr>
      <w:r>
        <w:rPr>
          <w:rFonts w:hint="eastAsia" w:ascii="宋体"/>
          <w:b/>
          <w:color w:val="000000"/>
          <w:sz w:val="24"/>
        </w:rPr>
        <w:t>十一、合同生效及其它：</w:t>
      </w:r>
    </w:p>
    <w:p w14:paraId="1A974C19">
      <w:pPr>
        <w:autoSpaceDE w:val="0"/>
        <w:autoSpaceDN w:val="0"/>
        <w:adjustRightInd w:val="0"/>
        <w:spacing w:line="360" w:lineRule="auto"/>
        <w:ind w:firstLine="480" w:firstLineChars="200"/>
        <w:rPr>
          <w:rFonts w:ascii="宋体"/>
          <w:color w:val="000000"/>
          <w:sz w:val="24"/>
        </w:rPr>
      </w:pPr>
      <w:r>
        <w:rPr>
          <w:rFonts w:hint="eastAsia" w:ascii="宋体"/>
          <w:color w:val="000000"/>
          <w:sz w:val="24"/>
        </w:rPr>
        <w:t>1．本合同一式八份，双方各执</w:t>
      </w:r>
      <w:r>
        <w:rPr>
          <w:rFonts w:hint="eastAsia" w:ascii="宋体"/>
          <w:color w:val="000000"/>
          <w:sz w:val="24"/>
          <w:lang w:val="en-US" w:eastAsia="zh-CN"/>
        </w:rPr>
        <w:t>三</w:t>
      </w:r>
      <w:r>
        <w:rPr>
          <w:rFonts w:hint="eastAsia" w:ascii="宋体"/>
          <w:color w:val="000000"/>
          <w:sz w:val="24"/>
        </w:rPr>
        <w:t>份</w:t>
      </w:r>
      <w:r>
        <w:rPr>
          <w:rFonts w:hint="eastAsia" w:ascii="宋体"/>
          <w:color w:val="000000"/>
          <w:sz w:val="24"/>
          <w:lang w:eastAsia="zh-CN"/>
        </w:rPr>
        <w:t>，</w:t>
      </w:r>
      <w:r>
        <w:rPr>
          <w:rFonts w:hint="eastAsia" w:ascii="宋体"/>
          <w:color w:val="000000"/>
          <w:sz w:val="24"/>
          <w:lang w:val="zh-CN"/>
        </w:rPr>
        <w:t>集中采购机构</w:t>
      </w:r>
      <w:r>
        <w:rPr>
          <w:rFonts w:hint="eastAsia" w:ascii="宋体"/>
          <w:color w:val="000000"/>
          <w:sz w:val="24"/>
          <w:lang w:val="en-US" w:eastAsia="zh-CN"/>
        </w:rPr>
        <w:t>两</w:t>
      </w:r>
      <w:r>
        <w:rPr>
          <w:rFonts w:hint="eastAsia" w:ascii="宋体"/>
          <w:color w:val="000000"/>
          <w:sz w:val="24"/>
          <w:lang w:val="zh-CN"/>
        </w:rPr>
        <w:t>份</w:t>
      </w:r>
      <w:r>
        <w:rPr>
          <w:rFonts w:hint="eastAsia" w:ascii="宋体"/>
          <w:color w:val="000000"/>
          <w:sz w:val="24"/>
        </w:rPr>
        <w:t>。经</w:t>
      </w:r>
      <w:r>
        <w:rPr>
          <w:rFonts w:hint="eastAsia" w:ascii="宋体"/>
          <w:color w:val="000000"/>
          <w:sz w:val="24"/>
          <w:lang w:val="en-US" w:eastAsia="zh-CN"/>
        </w:rPr>
        <w:t>三</w:t>
      </w:r>
      <w:r>
        <w:rPr>
          <w:rFonts w:hint="eastAsia" w:ascii="宋体"/>
          <w:color w:val="000000"/>
          <w:sz w:val="24"/>
        </w:rPr>
        <w:t>方签字，并加盖公章即为生效。胶装盖封面章、骑缝章（盖下边）；</w:t>
      </w:r>
    </w:p>
    <w:p w14:paraId="4ACA1B89">
      <w:pPr>
        <w:spacing w:line="360" w:lineRule="auto"/>
        <w:ind w:firstLine="480" w:firstLineChars="200"/>
        <w:rPr>
          <w:rFonts w:ascii="宋体"/>
          <w:color w:val="000000"/>
          <w:sz w:val="24"/>
        </w:rPr>
      </w:pPr>
      <w:r>
        <w:rPr>
          <w:rFonts w:hint="eastAsia" w:ascii="宋体"/>
          <w:color w:val="000000"/>
          <w:sz w:val="24"/>
        </w:rPr>
        <w:t>2．本合同未尽事宜，按民法典有关规定处理；</w:t>
      </w:r>
    </w:p>
    <w:p w14:paraId="2987A1C7">
      <w:pPr>
        <w:spacing w:line="360" w:lineRule="auto"/>
        <w:ind w:firstLine="480" w:firstLineChars="200"/>
        <w:rPr>
          <w:rFonts w:hint="eastAsia" w:ascii="宋体"/>
          <w:color w:val="000000"/>
          <w:sz w:val="24"/>
        </w:rPr>
      </w:pPr>
      <w:r>
        <w:rPr>
          <w:rFonts w:hint="eastAsia" w:ascii="宋体"/>
          <w:color w:val="000000"/>
          <w:sz w:val="24"/>
        </w:rPr>
        <w:t>3．本合同的组成包含《合同通用条款》，可自行在青海政府采购网下载《合同通用条款》</w:t>
      </w:r>
    </w:p>
    <w:p w14:paraId="043AC8F2">
      <w:pPr>
        <w:spacing w:line="360" w:lineRule="auto"/>
        <w:ind w:firstLine="480" w:firstLineChars="200"/>
        <w:rPr>
          <w:rFonts w:hint="eastAsia" w:ascii="宋体"/>
          <w:color w:val="000000"/>
          <w:sz w:val="24"/>
          <w:lang w:val="en-US" w:eastAsia="zh-CN"/>
        </w:rPr>
      </w:pPr>
    </w:p>
    <w:p w14:paraId="104E1C86">
      <w:pPr>
        <w:pStyle w:val="16"/>
        <w:rPr>
          <w:rFonts w:ascii="仿宋_GB2312" w:eastAsia="仿宋_GB2312"/>
          <w:sz w:val="32"/>
          <w:szCs w:val="32"/>
        </w:rPr>
      </w:pPr>
    </w:p>
    <w:p w14:paraId="7F96EF10">
      <w:pPr>
        <w:pStyle w:val="16"/>
        <w:rPr>
          <w:rFonts w:ascii="仿宋_GB2312" w:eastAsia="仿宋_GB2312"/>
          <w:sz w:val="32"/>
          <w:szCs w:val="32"/>
        </w:rPr>
      </w:pPr>
    </w:p>
    <w:p w14:paraId="6AA98017">
      <w:pPr>
        <w:widowControl/>
        <w:jc w:val="left"/>
        <w:rPr>
          <w:rFonts w:ascii="宋体"/>
          <w:color w:val="000000"/>
          <w:sz w:val="24"/>
        </w:rPr>
      </w:pPr>
      <w:r>
        <w:rPr>
          <w:rFonts w:ascii="宋体"/>
          <w:color w:val="000000"/>
          <w:sz w:val="24"/>
        </w:rPr>
        <w:br w:type="page"/>
      </w:r>
    </w:p>
    <w:p w14:paraId="6C52BDF1">
      <w:pPr>
        <w:spacing w:line="360" w:lineRule="auto"/>
        <w:rPr>
          <w:rFonts w:ascii="宋体"/>
          <w:color w:val="000000"/>
          <w:sz w:val="24"/>
        </w:rPr>
      </w:pPr>
      <w:r>
        <w:rPr>
          <w:rFonts w:hint="eastAsia" w:ascii="宋体"/>
          <w:color w:val="000000"/>
          <w:sz w:val="24"/>
        </w:rPr>
        <w:t>（此页无正文内容）</w:t>
      </w:r>
    </w:p>
    <w:p w14:paraId="3EC20557">
      <w:pPr>
        <w:spacing w:line="360" w:lineRule="auto"/>
        <w:rPr>
          <w:rFonts w:ascii="宋体"/>
          <w:color w:val="000000"/>
          <w:sz w:val="24"/>
        </w:rPr>
      </w:pPr>
    </w:p>
    <w:p w14:paraId="6A31C8F8">
      <w:pPr>
        <w:spacing w:line="360" w:lineRule="auto"/>
        <w:rPr>
          <w:rFonts w:ascii="宋体"/>
          <w:color w:val="000000"/>
          <w:sz w:val="24"/>
        </w:rPr>
      </w:pPr>
    </w:p>
    <w:p w14:paraId="4E581EC6">
      <w:pPr>
        <w:spacing w:line="360" w:lineRule="auto"/>
        <w:rPr>
          <w:rFonts w:ascii="宋体"/>
          <w:color w:val="000000"/>
          <w:sz w:val="24"/>
        </w:rPr>
      </w:pPr>
    </w:p>
    <w:p w14:paraId="00E20B5D">
      <w:pPr>
        <w:spacing w:line="360" w:lineRule="auto"/>
        <w:rPr>
          <w:rFonts w:ascii="宋体"/>
          <w:color w:val="000000"/>
          <w:sz w:val="24"/>
        </w:rPr>
      </w:pPr>
    </w:p>
    <w:p w14:paraId="095B1C64">
      <w:pPr>
        <w:spacing w:line="360" w:lineRule="auto"/>
        <w:rPr>
          <w:rFonts w:ascii="宋体"/>
          <w:color w:val="000000"/>
          <w:sz w:val="24"/>
        </w:rPr>
      </w:pPr>
      <w:r>
        <w:rPr>
          <w:rFonts w:hint="eastAsia" w:ascii="宋体"/>
          <w:color w:val="000000"/>
          <w:sz w:val="24"/>
        </w:rPr>
        <w:t>甲方（盖章）：                            乙方（盖章）：</w:t>
      </w:r>
    </w:p>
    <w:p w14:paraId="102FB15C">
      <w:pPr>
        <w:spacing w:line="360" w:lineRule="auto"/>
        <w:rPr>
          <w:rFonts w:ascii="宋体"/>
          <w:color w:val="000000"/>
          <w:sz w:val="24"/>
        </w:rPr>
      </w:pPr>
      <w:r>
        <w:rPr>
          <w:rFonts w:hint="eastAsia" w:ascii="宋体"/>
          <w:color w:val="000000"/>
          <w:sz w:val="24"/>
        </w:rPr>
        <w:t>法人或委托人（签字）：                    法人或委托人（签字）：</w:t>
      </w:r>
    </w:p>
    <w:p w14:paraId="4677229B">
      <w:pPr>
        <w:spacing w:line="360" w:lineRule="auto"/>
        <w:rPr>
          <w:rFonts w:hint="eastAsia" w:ascii="宋体" w:eastAsia="宋体"/>
          <w:color w:val="000000"/>
          <w:sz w:val="24"/>
          <w:lang w:eastAsia="zh-CN"/>
        </w:rPr>
      </w:pPr>
      <w:r>
        <w:rPr>
          <w:rFonts w:hint="eastAsia" w:ascii="宋体"/>
          <w:color w:val="000000"/>
          <w:sz w:val="24"/>
        </w:rPr>
        <w:t xml:space="preserve">联系电话：                                </w:t>
      </w:r>
      <w:r>
        <w:rPr>
          <w:rFonts w:hint="eastAsia" w:ascii="宋体"/>
          <w:color w:val="000000"/>
          <w:sz w:val="24"/>
          <w:lang w:eastAsia="zh-CN"/>
        </w:rPr>
        <w:t>纳税人识别号：</w:t>
      </w:r>
    </w:p>
    <w:p w14:paraId="47C094D6">
      <w:pPr>
        <w:spacing w:line="360" w:lineRule="auto"/>
        <w:ind w:firstLine="5040" w:firstLineChars="2100"/>
        <w:rPr>
          <w:rFonts w:ascii="宋体"/>
          <w:color w:val="000000"/>
          <w:sz w:val="24"/>
        </w:rPr>
      </w:pPr>
      <w:r>
        <w:rPr>
          <w:rFonts w:hint="eastAsia" w:ascii="宋体"/>
          <w:color w:val="000000"/>
          <w:sz w:val="24"/>
        </w:rPr>
        <w:t>开户银行：</w:t>
      </w:r>
    </w:p>
    <w:p w14:paraId="2A083FB1">
      <w:pPr>
        <w:spacing w:line="360" w:lineRule="auto"/>
        <w:ind w:firstLine="5040" w:firstLineChars="2100"/>
        <w:rPr>
          <w:rFonts w:ascii="宋体"/>
          <w:color w:val="000000"/>
          <w:sz w:val="24"/>
        </w:rPr>
      </w:pPr>
      <w:r>
        <w:rPr>
          <w:rFonts w:hint="eastAsia" w:ascii="宋体"/>
          <w:color w:val="000000"/>
          <w:sz w:val="24"/>
        </w:rPr>
        <w:t>账号：</w:t>
      </w:r>
    </w:p>
    <w:p w14:paraId="28ED8101">
      <w:pPr>
        <w:spacing w:line="360" w:lineRule="auto"/>
        <w:ind w:firstLine="5040" w:firstLineChars="2100"/>
        <w:rPr>
          <w:rFonts w:ascii="宋体"/>
          <w:color w:val="000000"/>
          <w:sz w:val="24"/>
        </w:rPr>
      </w:pPr>
      <w:r>
        <w:rPr>
          <w:rFonts w:hint="eastAsia" w:ascii="宋体"/>
          <w:color w:val="000000"/>
          <w:sz w:val="24"/>
        </w:rPr>
        <w:t>联系电话：</w:t>
      </w:r>
    </w:p>
    <w:p w14:paraId="41F37A46">
      <w:pPr>
        <w:spacing w:line="360" w:lineRule="auto"/>
        <w:jc w:val="left"/>
        <w:rPr>
          <w:rFonts w:ascii="宋体" w:cs="宋体"/>
          <w:color w:val="000000"/>
          <w:kern w:val="0"/>
          <w:sz w:val="24"/>
        </w:rPr>
      </w:pPr>
      <w:r>
        <w:rPr>
          <w:rFonts w:hint="eastAsia" w:ascii="宋体"/>
          <w:color w:val="000000"/>
          <w:sz w:val="24"/>
        </w:rPr>
        <w:t>签约时间：    年  月  日</w:t>
      </w:r>
      <w:r>
        <w:rPr>
          <w:rFonts w:hint="eastAsia" w:ascii="宋体"/>
          <w:color w:val="000000"/>
          <w:sz w:val="24"/>
          <w:lang w:val="en-US" w:eastAsia="zh-CN"/>
        </w:rPr>
        <w:t xml:space="preserve">                  </w:t>
      </w:r>
      <w:r>
        <w:rPr>
          <w:rFonts w:hint="eastAsia" w:ascii="宋体"/>
          <w:color w:val="000000"/>
          <w:sz w:val="24"/>
        </w:rPr>
        <w:t>签约时间：    年  月  日</w:t>
      </w:r>
    </w:p>
    <w:p w14:paraId="34F97B5C">
      <w:pPr>
        <w:spacing w:line="360" w:lineRule="auto"/>
        <w:jc w:val="left"/>
        <w:rPr>
          <w:rFonts w:hint="default" w:ascii="宋体" w:eastAsia="宋体" w:cs="宋体"/>
          <w:color w:val="000000"/>
          <w:kern w:val="0"/>
          <w:sz w:val="24"/>
          <w:lang w:val="en-US" w:eastAsia="zh-CN"/>
        </w:rPr>
      </w:pPr>
      <w:r>
        <w:rPr>
          <w:rFonts w:hint="eastAsia" w:ascii="宋体"/>
          <w:color w:val="000000"/>
          <w:sz w:val="24"/>
          <w:lang w:val="en-US" w:eastAsia="zh-CN"/>
        </w:rPr>
        <w:t xml:space="preserve">  </w:t>
      </w:r>
    </w:p>
    <w:p w14:paraId="39840196">
      <w:pPr>
        <w:spacing w:line="360" w:lineRule="auto"/>
        <w:rPr>
          <w:rFonts w:ascii="宋体"/>
          <w:color w:val="000000"/>
          <w:sz w:val="24"/>
        </w:rPr>
      </w:pPr>
    </w:p>
    <w:p w14:paraId="7FC304D2">
      <w:pPr>
        <w:spacing w:line="360" w:lineRule="auto"/>
        <w:rPr>
          <w:rFonts w:ascii="宋体"/>
          <w:color w:val="000000"/>
          <w:sz w:val="24"/>
        </w:rPr>
      </w:pPr>
    </w:p>
    <w:p w14:paraId="59283633">
      <w:pPr>
        <w:spacing w:line="360" w:lineRule="auto"/>
        <w:rPr>
          <w:rFonts w:ascii="宋体"/>
          <w:color w:val="000000"/>
          <w:sz w:val="24"/>
        </w:rPr>
      </w:pPr>
    </w:p>
    <w:p w14:paraId="7C6F4C05">
      <w:pPr>
        <w:spacing w:line="360" w:lineRule="auto"/>
        <w:rPr>
          <w:rFonts w:ascii="宋体"/>
          <w:color w:val="000000"/>
          <w:sz w:val="24"/>
        </w:rPr>
      </w:pPr>
    </w:p>
    <w:p w14:paraId="19A19FE2">
      <w:pPr>
        <w:spacing w:line="360" w:lineRule="auto"/>
        <w:rPr>
          <w:rFonts w:hint="eastAsia" w:ascii="宋体" w:eastAsia="宋体"/>
          <w:color w:val="000000"/>
          <w:sz w:val="24"/>
          <w:lang w:eastAsia="zh-CN"/>
        </w:rPr>
      </w:pPr>
      <w:r>
        <w:rPr>
          <w:rFonts w:hint="eastAsia" w:ascii="宋体"/>
          <w:color w:val="000000"/>
          <w:sz w:val="24"/>
          <w:lang w:eastAsia="zh-CN"/>
        </w:rPr>
        <w:t>集中采购机构</w:t>
      </w:r>
      <w:r>
        <w:rPr>
          <w:rFonts w:hint="eastAsia" w:ascii="宋体"/>
          <w:color w:val="000000"/>
          <w:sz w:val="24"/>
        </w:rPr>
        <w:t>：</w:t>
      </w:r>
      <w:r>
        <w:rPr>
          <w:rFonts w:hint="eastAsia" w:ascii="宋体"/>
          <w:color w:val="000000"/>
          <w:sz w:val="24"/>
          <w:lang w:eastAsia="zh-CN"/>
        </w:rPr>
        <w:t>湟源县政府采购服务中心</w:t>
      </w:r>
    </w:p>
    <w:p w14:paraId="5E14DE7A">
      <w:pPr>
        <w:spacing w:line="360" w:lineRule="auto"/>
        <w:rPr>
          <w:rFonts w:ascii="宋体"/>
          <w:color w:val="000000"/>
          <w:sz w:val="24"/>
        </w:rPr>
      </w:pPr>
      <w:r>
        <w:rPr>
          <w:rFonts w:hint="eastAsia" w:ascii="宋体"/>
          <w:color w:val="000000"/>
          <w:sz w:val="24"/>
        </w:rPr>
        <w:t>负责人或经办人：</w:t>
      </w:r>
    </w:p>
    <w:p w14:paraId="5340CB85">
      <w:pPr>
        <w:spacing w:line="360" w:lineRule="auto"/>
        <w:rPr>
          <w:rFonts w:ascii="宋体"/>
          <w:color w:val="000000"/>
          <w:sz w:val="24"/>
        </w:rPr>
      </w:pPr>
      <w:r>
        <w:rPr>
          <w:rFonts w:hint="eastAsia" w:ascii="宋体"/>
          <w:color w:val="000000"/>
          <w:sz w:val="24"/>
        </w:rPr>
        <w:t>合同备案日期：  年   月   日</w:t>
      </w:r>
      <w:r>
        <w:rPr>
          <w:rFonts w:ascii="宋体"/>
          <w:b/>
          <w:color w:val="000000"/>
          <w:sz w:val="28"/>
          <w:szCs w:val="28"/>
        </w:rPr>
        <w:br w:type="page"/>
      </w:r>
    </w:p>
    <w:p w14:paraId="1BA3E3DF">
      <w:pPr>
        <w:spacing w:line="360" w:lineRule="auto"/>
        <w:jc w:val="center"/>
        <w:rPr>
          <w:rFonts w:ascii="宋体" w:cs="宋体"/>
          <w:b/>
          <w:bCs/>
          <w:color w:val="000000"/>
          <w:kern w:val="0"/>
          <w:sz w:val="28"/>
          <w:szCs w:val="28"/>
          <w:lang w:val="zh-CN"/>
        </w:rPr>
      </w:pPr>
      <w:r>
        <w:rPr>
          <w:rFonts w:hint="eastAsia" w:ascii="宋体"/>
          <w:b/>
          <w:color w:val="000000"/>
          <w:sz w:val="28"/>
          <w:szCs w:val="28"/>
        </w:rPr>
        <w:t>合同通用条款</w:t>
      </w:r>
    </w:p>
    <w:p w14:paraId="7335DBD0">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根据《中华人民共和国民法典》、《中华人民共和国政府采购法》的规定，合同双方经协商达成一致，自愿订立本合同，遵循公平原则明确双方的权利、义务，确保双方诚实守信地履行合同。</w:t>
      </w:r>
    </w:p>
    <w:p w14:paraId="654731FF">
      <w:pPr>
        <w:numPr>
          <w:ilvl w:val="0"/>
          <w:numId w:val="0"/>
        </w:numPr>
        <w:autoSpaceDE w:val="0"/>
        <w:autoSpaceDN w:val="0"/>
        <w:spacing w:line="360" w:lineRule="auto"/>
        <w:ind w:leftChars="0" w:firstLine="482" w:firstLineChars="200"/>
        <w:rPr>
          <w:rFonts w:ascii="宋体" w:cs="宋体"/>
          <w:b/>
          <w:bCs/>
          <w:color w:val="000000"/>
          <w:kern w:val="0"/>
          <w:sz w:val="24"/>
        </w:rPr>
      </w:pPr>
      <w:r>
        <w:rPr>
          <w:rFonts w:hint="eastAsia" w:ascii="宋体" w:cs="宋体"/>
          <w:b/>
          <w:bCs/>
          <w:color w:val="000000"/>
          <w:kern w:val="0"/>
          <w:sz w:val="24"/>
          <w:lang w:val="en-US" w:eastAsia="zh-CN"/>
        </w:rPr>
        <w:t>1.</w:t>
      </w:r>
      <w:r>
        <w:rPr>
          <w:rFonts w:hint="eastAsia" w:ascii="宋体" w:cs="宋体"/>
          <w:b/>
          <w:bCs/>
          <w:color w:val="000000"/>
          <w:kern w:val="0"/>
          <w:sz w:val="24"/>
          <w:lang w:val="zh-CN"/>
        </w:rPr>
        <w:t>定义</w:t>
      </w:r>
    </w:p>
    <w:p w14:paraId="5D0A3B7D">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本合同中的下列术语应解释为：</w:t>
      </w:r>
    </w:p>
    <w:p w14:paraId="49C15D6B">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w:t>
      </w:r>
      <w:r>
        <w:rPr>
          <w:rFonts w:hint="eastAsia" w:ascii="宋体" w:cs="宋体"/>
          <w:color w:val="000000"/>
          <w:kern w:val="0"/>
          <w:sz w:val="24"/>
          <w:lang w:val="zh-CN"/>
        </w:rPr>
        <w:t>“合同”指甲乙双方签署的、载明的甲乙双方权利义务的协议，包括所有的附件、附录和上述文件所提到的构成合同的所有文件。</w:t>
      </w:r>
    </w:p>
    <w:p w14:paraId="27E261FE">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1.2</w:t>
      </w:r>
      <w:r>
        <w:rPr>
          <w:rFonts w:hint="eastAsia" w:ascii="宋体" w:cs="宋体"/>
          <w:color w:val="000000"/>
          <w:kern w:val="0"/>
          <w:sz w:val="24"/>
          <w:lang w:val="zh-CN"/>
        </w:rPr>
        <w:t>“合同金额”指根据合同规定，乙方在正确地完全履行合同义务后甲方应付给乙方的价款。</w:t>
      </w:r>
    </w:p>
    <w:p w14:paraId="37F789EC">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w:t>
      </w:r>
      <w:r>
        <w:rPr>
          <w:rFonts w:hint="eastAsia" w:ascii="宋体" w:cs="宋体"/>
          <w:color w:val="000000"/>
          <w:kern w:val="0"/>
          <w:sz w:val="24"/>
          <w:lang w:val="zh-CN"/>
        </w:rPr>
        <w:t>“合同条款”指本合同条款。</w:t>
      </w:r>
    </w:p>
    <w:p w14:paraId="7EA3D25C">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1.4</w:t>
      </w:r>
      <w:r>
        <w:rPr>
          <w:rFonts w:hint="eastAsia" w:ascii="宋体" w:cs="宋体"/>
          <w:color w:val="000000"/>
          <w:kern w:val="0"/>
          <w:sz w:val="24"/>
          <w:lang w:val="zh-CN"/>
        </w:rPr>
        <w:t>“货物”指乙方根据合同约定须向甲方提供的一切产品、设备、机械、仪表、备件等，包括辅助工具、使用手册等相关资料。</w:t>
      </w:r>
    </w:p>
    <w:p w14:paraId="018C86AD">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1.5</w:t>
      </w:r>
      <w:r>
        <w:rPr>
          <w:rFonts w:hint="eastAsia" w:ascii="宋体" w:cs="宋体"/>
          <w:color w:val="000000"/>
          <w:kern w:val="0"/>
          <w:sz w:val="24"/>
          <w:lang w:val="zh-CN"/>
        </w:rPr>
        <w:t>“服务”指根据本合同规定乙方承担与供货有关的辅助服务，如运输、保险及安装、调试、提供技术援助、培训和合同中规定乙方应承担的其它义务。</w:t>
      </w:r>
    </w:p>
    <w:p w14:paraId="3A050E31">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1.6</w:t>
      </w:r>
      <w:r>
        <w:rPr>
          <w:rFonts w:hint="eastAsia" w:ascii="宋体" w:cs="宋体"/>
          <w:color w:val="000000"/>
          <w:kern w:val="0"/>
          <w:sz w:val="24"/>
          <w:lang w:val="zh-CN"/>
        </w:rPr>
        <w:t>“甲方”指购买货物和服务的单位。</w:t>
      </w:r>
    </w:p>
    <w:p w14:paraId="7B5692B1">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1.7</w:t>
      </w:r>
      <w:r>
        <w:rPr>
          <w:rFonts w:hint="eastAsia" w:ascii="宋体" w:cs="宋体"/>
          <w:color w:val="000000"/>
          <w:kern w:val="0"/>
          <w:sz w:val="24"/>
          <w:lang w:val="zh-CN"/>
        </w:rPr>
        <w:t>“乙方”指提供本合同条款下货物和服务的公司或其他实体。</w:t>
      </w:r>
    </w:p>
    <w:p w14:paraId="7AB7B77F">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1.8</w:t>
      </w:r>
      <w:r>
        <w:rPr>
          <w:rFonts w:hint="eastAsia" w:ascii="宋体" w:cs="宋体"/>
          <w:color w:val="000000"/>
          <w:kern w:val="0"/>
          <w:sz w:val="24"/>
          <w:lang w:val="zh-CN"/>
        </w:rPr>
        <w:t>“现场”指合同规定货物将要运至和安装的地点。</w:t>
      </w:r>
    </w:p>
    <w:p w14:paraId="6741D6D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1.9</w:t>
      </w:r>
      <w:r>
        <w:rPr>
          <w:rFonts w:hint="eastAsia" w:ascii="宋体" w:cs="宋体"/>
          <w:color w:val="000000"/>
          <w:kern w:val="0"/>
          <w:sz w:val="24"/>
          <w:lang w:val="zh-CN"/>
        </w:rPr>
        <w:t>“验收”指合同双方依据强制性的国家技术质量规范和合同约定，确认合同条款下的货物符合合同规定的活动。</w:t>
      </w:r>
    </w:p>
    <w:p w14:paraId="6E9A7A99">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1.10</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原厂商：产品制造商或其在中国境内设立的办事或技术服务机构。除另有说明外，本合同文件所述的制造商、产品制造商、制造厂家、产品制造厂家均为原厂商。</w:t>
      </w:r>
    </w:p>
    <w:p w14:paraId="63F8DD99">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原产地：指产品的生产地，或提供服务的来源地。</w:t>
      </w:r>
    </w:p>
    <w:p w14:paraId="3B11AB20">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1.12</w:t>
      </w:r>
      <w:r>
        <w:rPr>
          <w:rFonts w:hint="eastAsia" w:ascii="宋体" w:cs="宋体"/>
          <w:color w:val="000000"/>
          <w:kern w:val="0"/>
          <w:sz w:val="24"/>
          <w:lang w:val="zh-CN"/>
        </w:rPr>
        <w:t>“工作日”指国家法定工作日，“天”指日历天数。</w:t>
      </w:r>
    </w:p>
    <w:p w14:paraId="1E76D4D5">
      <w:pPr>
        <w:numPr>
          <w:ilvl w:val="0"/>
          <w:numId w:val="0"/>
        </w:numPr>
        <w:autoSpaceDE w:val="0"/>
        <w:autoSpaceDN w:val="0"/>
        <w:spacing w:line="360" w:lineRule="auto"/>
        <w:ind w:firstLine="482" w:firstLineChars="200"/>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2.</w:t>
      </w:r>
      <w:r>
        <w:rPr>
          <w:rFonts w:hint="eastAsia" w:ascii="宋体" w:cs="宋体"/>
          <w:b/>
          <w:bCs/>
          <w:color w:val="000000"/>
          <w:kern w:val="0"/>
          <w:sz w:val="24"/>
          <w:lang w:val="zh-CN"/>
        </w:rPr>
        <w:t>技术规格要求</w:t>
      </w:r>
    </w:p>
    <w:p w14:paraId="6D4648C6">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本合同条款下提交货物的技术规格要求应等于或优于招磋商文件技术规格要求。若技术规格要求中无相应规定，则应符合相应的国家有关部门最新颁布的相应正式标准。</w:t>
      </w:r>
    </w:p>
    <w:p w14:paraId="45C03105">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乙方应向甲方提供货物及服务有关的标准的中文文本。</w:t>
      </w:r>
    </w:p>
    <w:p w14:paraId="49C1FB36">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除非技术规范中另有规定，计量单位均采用中华人民共和国法定计量单位。</w:t>
      </w:r>
    </w:p>
    <w:p w14:paraId="71B6F65D">
      <w:pPr>
        <w:numPr>
          <w:ilvl w:val="0"/>
          <w:numId w:val="0"/>
        </w:numPr>
        <w:autoSpaceDE w:val="0"/>
        <w:autoSpaceDN w:val="0"/>
        <w:spacing w:line="360" w:lineRule="auto"/>
        <w:ind w:left="433" w:leftChars="206" w:firstLine="70" w:firstLineChars="29"/>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3.</w:t>
      </w:r>
      <w:r>
        <w:rPr>
          <w:rFonts w:hint="eastAsia" w:ascii="宋体" w:cs="宋体"/>
          <w:b/>
          <w:bCs/>
          <w:color w:val="000000"/>
          <w:kern w:val="0"/>
          <w:sz w:val="24"/>
          <w:lang w:val="zh-CN"/>
        </w:rPr>
        <w:t>合同范围</w:t>
      </w:r>
    </w:p>
    <w:p w14:paraId="4C3D3938">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3.1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F5B9AF8">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3.2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乙方应负责培训甲方的技术人员。</w:t>
      </w:r>
    </w:p>
    <w:p w14:paraId="335C8BCB">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3.3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14:paraId="28F02DD9">
      <w:pPr>
        <w:numPr>
          <w:ilvl w:val="0"/>
          <w:numId w:val="0"/>
        </w:numPr>
        <w:autoSpaceDE w:val="0"/>
        <w:autoSpaceDN w:val="0"/>
        <w:spacing w:line="360" w:lineRule="auto"/>
        <w:ind w:firstLine="482" w:firstLineChars="200"/>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4.</w:t>
      </w:r>
      <w:r>
        <w:rPr>
          <w:rFonts w:hint="eastAsia" w:ascii="宋体" w:cs="宋体"/>
          <w:b/>
          <w:bCs/>
          <w:color w:val="000000"/>
          <w:kern w:val="0"/>
          <w:sz w:val="24"/>
          <w:lang w:val="zh-CN"/>
        </w:rPr>
        <w:t>合同文件和资料</w:t>
      </w:r>
    </w:p>
    <w:p w14:paraId="4BBD359D">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4.1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乙方在提供仪器设备时应同时提供中文版相关的技术资料，如目录索引、图纸、操作手册、使用指南、维修指南、服务手册等。</w:t>
      </w:r>
    </w:p>
    <w:p w14:paraId="18FE998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4.2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455BE7F">
      <w:pPr>
        <w:numPr>
          <w:ilvl w:val="0"/>
          <w:numId w:val="0"/>
        </w:numPr>
        <w:autoSpaceDE w:val="0"/>
        <w:autoSpaceDN w:val="0"/>
        <w:spacing w:line="360" w:lineRule="auto"/>
        <w:ind w:left="433" w:leftChars="206" w:firstLine="70" w:firstLineChars="29"/>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5.</w:t>
      </w:r>
      <w:r>
        <w:rPr>
          <w:rFonts w:hint="eastAsia" w:ascii="宋体" w:cs="宋体"/>
          <w:b/>
          <w:bCs/>
          <w:color w:val="000000"/>
          <w:kern w:val="0"/>
          <w:sz w:val="24"/>
          <w:lang w:val="zh-CN"/>
        </w:rPr>
        <w:t>知识产权</w:t>
      </w:r>
    </w:p>
    <w:p w14:paraId="490BFD30">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5.1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乙方应保证甲方在使用该货物或其任何一部分时不受第三方提出的侵犯专利权、著作权、商标权和工业设计权等的起诉。</w:t>
      </w:r>
    </w:p>
    <w:p w14:paraId="7001D7C0">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5.2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任何第三方提出侵权指控，乙方须与第三方交涉并承担由此产生的一切责任、费用和经济赔偿。</w:t>
      </w:r>
    </w:p>
    <w:p w14:paraId="3AFBC007">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5.3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27439924">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5.4</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在本合同生效时已经存在并为各方合法拥有或使用的所有技术、资料和信息的知识产权，仍应属于其各自的原权利人所有或享有，另有约定的除外。</w:t>
      </w:r>
    </w:p>
    <w:p w14:paraId="3520C360">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5.5</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07A0318">
      <w:pPr>
        <w:numPr>
          <w:ilvl w:val="0"/>
          <w:numId w:val="0"/>
        </w:numPr>
        <w:autoSpaceDE w:val="0"/>
        <w:autoSpaceDN w:val="0"/>
        <w:spacing w:line="360" w:lineRule="auto"/>
        <w:ind w:left="433" w:leftChars="206" w:firstLine="70" w:firstLineChars="29"/>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6.</w:t>
      </w:r>
      <w:r>
        <w:rPr>
          <w:rFonts w:hint="eastAsia" w:ascii="宋体" w:cs="宋体"/>
          <w:b/>
          <w:bCs/>
          <w:color w:val="000000"/>
          <w:kern w:val="0"/>
          <w:sz w:val="24"/>
          <w:lang w:val="zh-CN"/>
        </w:rPr>
        <w:t>保密</w:t>
      </w:r>
    </w:p>
    <w:p w14:paraId="660CC678">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6.1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F9792FB">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6.2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保密信息指任何一方因履行本合同所知悉的任何以口头、书面、图表或电子形式存在的对方信息，具体包括：</w:t>
      </w:r>
    </w:p>
    <w:p w14:paraId="761A7C7B">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6.2.1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任何涉及对方过去、现在或将来的商业计划、规章制度、操作规程、处理手段、财务信息；</w:t>
      </w:r>
    </w:p>
    <w:p w14:paraId="3650C1C2">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6.2.2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任何对方的技术措施、技术方案、软件应用及开发，硬件设备的品种、质量、数量、品牌等；</w:t>
      </w:r>
    </w:p>
    <w:p w14:paraId="1EF18EFF">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6.2.3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任何对方的技术秘密或专有知识、文件、报告、数据、客户软件、流程图、数据库、发明、知识、贸易秘密。</w:t>
      </w:r>
    </w:p>
    <w:p w14:paraId="351764DF">
      <w:pPr>
        <w:numPr>
          <w:ilvl w:val="1"/>
          <w:numId w:val="0"/>
        </w:numPr>
        <w:autoSpaceDE w:val="0"/>
        <w:autoSpaceDN w:val="0"/>
        <w:spacing w:line="360" w:lineRule="auto"/>
        <w:ind w:firstLine="480" w:firstLineChars="200"/>
        <w:rPr>
          <w:rFonts w:ascii="宋体" w:cs="宋体"/>
          <w:color w:val="000000"/>
          <w:kern w:val="0"/>
          <w:sz w:val="24"/>
          <w:lang w:val="zh-CN"/>
        </w:rPr>
      </w:pPr>
      <w:r>
        <w:rPr>
          <w:rFonts w:hint="default" w:ascii="宋体" w:hAnsi="Times New Roman" w:eastAsia="宋体" w:cs="宋体"/>
          <w:b w:val="0"/>
          <w:color w:val="000000"/>
          <w:kern w:val="0"/>
          <w:sz w:val="24"/>
          <w:szCs w:val="24"/>
          <w:lang w:val="zh-CN" w:eastAsia="zh-CN" w:bidi="ar-SA"/>
        </w:rPr>
        <w:t>6.3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乙方应根据甲方的要求签署相应的保密协议，保密协议与本条款存在不一致的，以保密协议为准。</w:t>
      </w:r>
    </w:p>
    <w:p w14:paraId="382447FD">
      <w:pPr>
        <w:numPr>
          <w:ilvl w:val="0"/>
          <w:numId w:val="0"/>
        </w:numPr>
        <w:autoSpaceDE w:val="0"/>
        <w:autoSpaceDN w:val="0"/>
        <w:spacing w:line="360" w:lineRule="auto"/>
        <w:ind w:left="433" w:leftChars="206" w:firstLine="70" w:firstLineChars="29"/>
        <w:rPr>
          <w:rFonts w:ascii="宋体" w:cs="宋体"/>
          <w:color w:val="000000"/>
          <w:kern w:val="0"/>
          <w:sz w:val="24"/>
        </w:rPr>
      </w:pPr>
      <w:r>
        <w:rPr>
          <w:rFonts w:hint="default" w:ascii="宋体" w:hAnsi="Times New Roman" w:eastAsia="宋体" w:cs="宋体"/>
          <w:b/>
          <w:color w:val="000000"/>
          <w:kern w:val="0"/>
          <w:sz w:val="24"/>
          <w:szCs w:val="24"/>
          <w:lang w:val="en-US" w:eastAsia="zh-CN" w:bidi="ar-SA"/>
        </w:rPr>
        <w:t>7.</w:t>
      </w:r>
      <w:r>
        <w:rPr>
          <w:rFonts w:hint="eastAsia" w:ascii="宋体" w:cs="宋体"/>
          <w:b/>
          <w:bCs/>
          <w:color w:val="000000"/>
          <w:kern w:val="0"/>
          <w:sz w:val="24"/>
          <w:lang w:val="zh-CN"/>
        </w:rPr>
        <w:t>质量保证</w:t>
      </w:r>
    </w:p>
    <w:p w14:paraId="040B70D8">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7.1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货物质量保证</w:t>
      </w:r>
    </w:p>
    <w:p w14:paraId="2207EE01">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7.1.1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乙方必须保证货物是全新、未使用过的，并完全符合强制性的国家技术质量规范和合同规定的质量、规格、性能和技术规范等的要求。</w:t>
      </w:r>
    </w:p>
    <w:p w14:paraId="7DC87F9F">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7.1.2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14:paraId="1D664A44">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7.1.3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7BC6E3AE">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7.1.4</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F71785A">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7.1.5</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合同条款下货物的免费质保期自货物通过最终验收起算，合同另行规定除外。</w:t>
      </w:r>
    </w:p>
    <w:p w14:paraId="2F2C3541">
      <w:pPr>
        <w:numPr>
          <w:ilvl w:val="1"/>
          <w:numId w:val="0"/>
        </w:numPr>
        <w:autoSpaceDE w:val="0"/>
        <w:autoSpaceDN w:val="0"/>
        <w:spacing w:line="360" w:lineRule="auto"/>
        <w:ind w:firstLine="480" w:firstLineChars="200"/>
        <w:rPr>
          <w:rFonts w:ascii="宋体" w:cs="宋体"/>
          <w:color w:val="000000"/>
          <w:kern w:val="0"/>
          <w:sz w:val="24"/>
          <w:lang w:val="zh-CN"/>
        </w:rPr>
      </w:pPr>
      <w:r>
        <w:rPr>
          <w:rFonts w:hint="default" w:ascii="宋体" w:hAnsi="Times New Roman" w:eastAsia="宋体" w:cs="宋体"/>
          <w:b w:val="0"/>
          <w:color w:val="000000"/>
          <w:kern w:val="0"/>
          <w:sz w:val="24"/>
          <w:szCs w:val="24"/>
          <w:lang w:val="zh-CN" w:eastAsia="zh-CN" w:bidi="ar-SA"/>
        </w:rPr>
        <w:t>7.2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辅助服务质量保证</w:t>
      </w:r>
    </w:p>
    <w:p w14:paraId="5A3F3AA5">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7.2.1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1E33BA89">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7.2.2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乙方应保证合同条款下所提供的服务包括培训、安装指导、单机调试、系统联调和试验等，按合同规定方式进行，并保证不存在因乙方工作人员的过失、错误或疏忽而产生的缺陷。</w:t>
      </w:r>
    </w:p>
    <w:p w14:paraId="3BC27C48">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8.</w:t>
      </w:r>
      <w:r>
        <w:rPr>
          <w:rFonts w:hint="eastAsia" w:ascii="宋体" w:cs="宋体"/>
          <w:b/>
          <w:bCs/>
          <w:color w:val="000000"/>
          <w:kern w:val="0"/>
          <w:sz w:val="24"/>
          <w:lang w:val="zh-CN"/>
        </w:rPr>
        <w:t>包装要求</w:t>
      </w:r>
    </w:p>
    <w:p w14:paraId="0E973D3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8.1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除合同另有约定外</w:t>
      </w:r>
      <w:r>
        <w:rPr>
          <w:rFonts w:hint="eastAsia" w:ascii="宋体" w:cs="宋体"/>
          <w:color w:val="000000"/>
          <w:kern w:val="0"/>
          <w:sz w:val="24"/>
        </w:rPr>
        <w:t>,</w:t>
      </w:r>
      <w:r>
        <w:rPr>
          <w:rFonts w:hint="eastAsia" w:ascii="宋体" w:cs="宋体"/>
          <w:color w:val="000000"/>
          <w:kern w:val="0"/>
          <w:sz w:val="24"/>
          <w:lang w:val="zh-CN"/>
        </w:rPr>
        <w:t>乙方提供的全部货物</w:t>
      </w:r>
      <w:r>
        <w:rPr>
          <w:rFonts w:hint="eastAsia" w:ascii="宋体" w:cs="宋体"/>
          <w:color w:val="000000"/>
          <w:kern w:val="0"/>
          <w:sz w:val="24"/>
        </w:rPr>
        <w:t>,</w:t>
      </w:r>
      <w:r>
        <w:rPr>
          <w:rFonts w:hint="eastAsia" w:ascii="宋体" w:cs="宋体"/>
          <w:color w:val="000000"/>
          <w:kern w:val="0"/>
          <w:sz w:val="24"/>
          <w:lang w:val="zh-CN"/>
        </w:rPr>
        <w:t>均应采用本行业通用的方式进行包装，且该包装应符合国家有关包装的法律、法规的规定。</w:t>
      </w:r>
    </w:p>
    <w:p w14:paraId="6F729938">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8.2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包装应适应于远距离运输，并有良好的防潮、防震、防锈和防粗暴装卸等保护措施，以确保货物安全运抵现场。由于包装不善所引起的货物锈蚀、损坏和损失均由乙方承担。</w:t>
      </w:r>
    </w:p>
    <w:p w14:paraId="7291F3FC">
      <w:pPr>
        <w:autoSpaceDE w:val="0"/>
        <w:autoSpaceDN w:val="0"/>
        <w:spacing w:line="360" w:lineRule="auto"/>
        <w:ind w:left="480"/>
        <w:rPr>
          <w:rFonts w:ascii="宋体" w:cs="宋体"/>
          <w:color w:val="000000"/>
          <w:kern w:val="0"/>
          <w:sz w:val="24"/>
        </w:rPr>
      </w:pPr>
      <w:r>
        <w:rPr>
          <w:rFonts w:hint="eastAsia" w:ascii="宋体" w:cs="宋体"/>
          <w:color w:val="000000"/>
          <w:kern w:val="0"/>
          <w:sz w:val="24"/>
          <w:lang w:val="zh-CN"/>
        </w:rPr>
        <w:t>乙方应提供货物运至合同规定的最终目的地所需要的包装，以防止货物在转运中损坏或变质。</w:t>
      </w:r>
    </w:p>
    <w:p w14:paraId="13902250">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8.3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乙方所提供的货物包装均为出厂时原包装。</w:t>
      </w:r>
    </w:p>
    <w:p w14:paraId="6F6E44FA">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8.4</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乙方所提供货物必须附有质量合格证，装箱清单，主机、附件、各种零部件和消耗品，有清楚的与装箱单相对应的名称和编号。</w:t>
      </w:r>
    </w:p>
    <w:p w14:paraId="78692BD9">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8.5</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货物运输中的运输费用和保险费用均由乙方承担。运输过程中的一切损失、损坏均由乙方负责。</w:t>
      </w:r>
    </w:p>
    <w:p w14:paraId="6F85A9BA">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9.</w:t>
      </w:r>
      <w:r>
        <w:rPr>
          <w:rFonts w:hint="eastAsia" w:ascii="宋体" w:cs="宋体"/>
          <w:b/>
          <w:bCs/>
          <w:color w:val="000000"/>
          <w:kern w:val="0"/>
          <w:sz w:val="24"/>
          <w:lang w:val="zh-CN"/>
        </w:rPr>
        <w:t>价格</w:t>
      </w:r>
    </w:p>
    <w:p w14:paraId="77FE1F2F">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9.1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履行合同所必须的所有费用，包括但不限于货物及部件的设计、检测与试验、制造、运输、装卸、保险、单机调试、安装调试指导、技术资料、培训、交通、人员、差旅、免费质保期服务费、其他管理费用、所有的检验、测试、调试、验收、试运行费用等均已包括在合同价格中。</w:t>
      </w:r>
    </w:p>
    <w:p w14:paraId="655D1D74">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9.2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本合同价格为固定价格，包括了乙方履行合同全过程产生的所有成本和费用以及乙方应承担的一切税费。</w:t>
      </w:r>
    </w:p>
    <w:p w14:paraId="5A1FB5C4">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9.3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检验费用</w:t>
      </w:r>
    </w:p>
    <w:p w14:paraId="02CA3300">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9.3.1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乙方必须负担本条款下属于乙方负责的检验、测试、调试、试运行和验收的所有费用，并负责乙方派往买方组织的检验、测试和验收人员的所有费用。</w:t>
      </w:r>
    </w:p>
    <w:p w14:paraId="278F5A3D">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9.3.2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甲方按合同计划参加在乙方工厂所在地检验、测试和验收的费用全部由乙方负责并已包含在合同总价中。</w:t>
      </w:r>
    </w:p>
    <w:p w14:paraId="35F043F4">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9.3.3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甲方检验人员已到卖方所在地，测试无法依照合同进行，而引起甲方人员延长逗留时间，所有由此产生的包括甲方人员在内的直接费用及成本由乙方承担。</w:t>
      </w:r>
    </w:p>
    <w:p w14:paraId="0D48FA25">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10.</w:t>
      </w:r>
      <w:r>
        <w:rPr>
          <w:rFonts w:hint="eastAsia" w:ascii="宋体" w:cs="宋体"/>
          <w:b/>
          <w:bCs/>
          <w:color w:val="000000"/>
          <w:kern w:val="0"/>
          <w:sz w:val="24"/>
          <w:lang w:val="zh-CN"/>
        </w:rPr>
        <w:t>交货方式及交货时间</w:t>
      </w:r>
    </w:p>
    <w:p w14:paraId="520E5493">
      <w:pPr>
        <w:autoSpaceDE w:val="0"/>
        <w:autoSpaceDN w:val="0"/>
        <w:spacing w:line="360" w:lineRule="auto"/>
        <w:ind w:firstLine="480" w:firstLineChars="200"/>
        <w:rPr>
          <w:rFonts w:ascii="宋体" w:cs="宋体"/>
          <w:color w:val="000000"/>
          <w:kern w:val="0"/>
          <w:sz w:val="24"/>
          <w:lang w:val="zh-CN"/>
        </w:rPr>
      </w:pPr>
      <w:r>
        <w:rPr>
          <w:rFonts w:hint="eastAsia" w:ascii="宋体" w:cs="宋体"/>
          <w:color w:val="000000"/>
          <w:kern w:val="0"/>
          <w:sz w:val="24"/>
          <w:lang w:val="zh-CN"/>
        </w:rPr>
        <w:t>交货方式：现场交货，乙方负责办理运输和保险，将货物运抵现场。</w:t>
      </w:r>
    </w:p>
    <w:p w14:paraId="3B653C6A">
      <w:pPr>
        <w:autoSpaceDE w:val="0"/>
        <w:autoSpaceDN w:val="0"/>
        <w:spacing w:line="360" w:lineRule="auto"/>
        <w:ind w:firstLine="480" w:firstLineChars="200"/>
        <w:rPr>
          <w:rFonts w:ascii="宋体" w:cs="宋体"/>
          <w:color w:val="000000"/>
          <w:kern w:val="0"/>
          <w:sz w:val="24"/>
          <w:lang w:val="zh-CN"/>
        </w:rPr>
      </w:pPr>
      <w:r>
        <w:rPr>
          <w:rFonts w:hint="eastAsia" w:ascii="宋体" w:cs="宋体"/>
          <w:color w:val="000000"/>
          <w:kern w:val="0"/>
          <w:sz w:val="24"/>
          <w:lang w:val="zh-CN"/>
        </w:rPr>
        <w:t>交货期应根据产品的特点实事求是填写，进口产品90个工作日内，国产产品60个工作日内。特殊产品交货期需说明。</w:t>
      </w:r>
    </w:p>
    <w:p w14:paraId="733E9588">
      <w:pPr>
        <w:autoSpaceDE w:val="0"/>
        <w:autoSpaceDN w:val="0"/>
        <w:spacing w:line="360" w:lineRule="auto"/>
        <w:ind w:firstLine="480" w:firstLineChars="200"/>
        <w:rPr>
          <w:rFonts w:ascii="宋体" w:cs="宋体"/>
          <w:color w:val="000000"/>
          <w:kern w:val="0"/>
          <w:sz w:val="24"/>
          <w:lang w:val="zh-CN"/>
        </w:rPr>
      </w:pPr>
      <w:r>
        <w:rPr>
          <w:rFonts w:hint="eastAsia" w:ascii="宋体" w:cs="宋体"/>
          <w:color w:val="000000"/>
          <w:kern w:val="0"/>
          <w:sz w:val="24"/>
          <w:lang w:val="zh-CN"/>
        </w:rPr>
        <w:t>交货时间：所有货物运抵现场并经双方开箱验收合格之日。</w:t>
      </w:r>
    </w:p>
    <w:p w14:paraId="4025E0F8">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11.</w:t>
      </w:r>
      <w:r>
        <w:rPr>
          <w:rFonts w:hint="eastAsia" w:ascii="宋体" w:cs="宋体"/>
          <w:b/>
          <w:bCs/>
          <w:color w:val="000000"/>
          <w:kern w:val="0"/>
          <w:sz w:val="24"/>
          <w:lang w:val="zh-CN"/>
        </w:rPr>
        <w:t>检验和验收</w:t>
      </w:r>
    </w:p>
    <w:p w14:paraId="7897E953">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开箱验收</w:t>
      </w:r>
    </w:p>
    <w:p w14:paraId="3335FF89">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11.1.1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货物运抵现场后，双方应及时开箱验收，并制作验收记录，以确认与本合同约定的数量、型号等是否一致。</w:t>
      </w:r>
    </w:p>
    <w:p w14:paraId="2CAEF15F">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11.1.2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68BDA8B9">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11.1.3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520587E5">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检验验收</w:t>
      </w:r>
    </w:p>
    <w:p w14:paraId="5E163CD0">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11.2.1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交货完成后，乙方应及时组装、调试、试运行，按照合同专用条款规定的试运行完成后，双方及时组织对货物检验验收。合同双方均须派人参加合同要求双方参加的试验、检验。</w:t>
      </w:r>
    </w:p>
    <w:p w14:paraId="6C00686F">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11.2.2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在具体实施合同规定的检验验收之前，乙方需提前提交相应的测试计划（包括测试程序、测试内容和检验标准、试验时间安排等）供甲方确认。</w:t>
      </w:r>
    </w:p>
    <w:p w14:paraId="79EBB461">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11.2.3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除需甲方确认的试验验收外，乙方还应对所有检验验收测试的结果、步骤、原始数据等作妥善记录。如甲方要求，乙方应提供这些记录给买方。</w:t>
      </w:r>
    </w:p>
    <w:p w14:paraId="1F7BB0A2">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11.2.4</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检验测试出现全部或部分未达到本合同所约定的技术指标，甲方有权选择下列任</w:t>
      </w:r>
      <w:r>
        <w:rPr>
          <w:rFonts w:hint="eastAsia" w:ascii="宋体" w:cs="宋体"/>
          <w:color w:val="000000"/>
          <w:kern w:val="0"/>
          <w:sz w:val="24"/>
          <w:lang w:val="en-US" w:eastAsia="zh-CN"/>
        </w:rPr>
        <w:t xml:space="preserve">  </w:t>
      </w:r>
      <w:r>
        <w:rPr>
          <w:rFonts w:hint="eastAsia" w:ascii="宋体" w:cs="宋体"/>
          <w:color w:val="000000"/>
          <w:kern w:val="0"/>
          <w:sz w:val="24"/>
          <w:lang w:val="zh-CN"/>
        </w:rPr>
        <w:t>一处理方式：</w:t>
      </w:r>
    </w:p>
    <w:p w14:paraId="361E2F35">
      <w:pPr>
        <w:numPr>
          <w:ilvl w:val="0"/>
          <w:numId w:val="0"/>
        </w:numPr>
        <w:autoSpaceDE w:val="0"/>
        <w:autoSpaceDN w:val="0"/>
        <w:spacing w:line="360" w:lineRule="auto"/>
        <w:ind w:firstLine="480" w:firstLineChars="200"/>
        <w:rPr>
          <w:rFonts w:hint="eastAsia" w:ascii="宋体" w:cs="宋体"/>
          <w:color w:val="000000"/>
          <w:kern w:val="0"/>
          <w:sz w:val="24"/>
          <w:lang w:val="zh-CN"/>
        </w:rPr>
      </w:pPr>
      <w:r>
        <w:rPr>
          <w:rFonts w:hint="default" w:ascii="宋体" w:hAnsi="Times New Roman" w:eastAsia="宋体" w:cs="宋体"/>
          <w:color w:val="000000"/>
          <w:kern w:val="0"/>
          <w:sz w:val="24"/>
          <w:szCs w:val="24"/>
          <w:lang w:val="en-US" w:eastAsia="zh-CN" w:bidi="ar-SA"/>
        </w:rPr>
        <w:t>a.</w:t>
      </w:r>
      <w:r>
        <w:rPr>
          <w:rFonts w:hint="eastAsia" w:ascii="宋体" w:cs="宋体"/>
          <w:color w:val="000000"/>
          <w:kern w:val="0"/>
          <w:sz w:val="24"/>
          <w:lang w:val="zh-CN"/>
        </w:rPr>
        <w:t>重新测试直至合格为止；</w:t>
      </w:r>
    </w:p>
    <w:p w14:paraId="135E571A">
      <w:pPr>
        <w:numPr>
          <w:ilvl w:val="0"/>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b.</w:t>
      </w:r>
      <w:r>
        <w:rPr>
          <w:rFonts w:hint="eastAsia" w:ascii="宋体" w:cs="宋体"/>
          <w:color w:val="000000"/>
          <w:kern w:val="0"/>
          <w:sz w:val="24"/>
          <w:lang w:val="zh-CN"/>
        </w:rPr>
        <w:t>要求乙方对货物进行免费更换，然后重新测试直至合格为止；</w:t>
      </w:r>
    </w:p>
    <w:p w14:paraId="6BF525CC">
      <w:pPr>
        <w:autoSpaceDE w:val="0"/>
        <w:autoSpaceDN w:val="0"/>
        <w:spacing w:line="360" w:lineRule="auto"/>
        <w:rPr>
          <w:rFonts w:ascii="宋体" w:cs="宋体"/>
          <w:color w:val="000000"/>
          <w:kern w:val="0"/>
          <w:sz w:val="24"/>
        </w:rPr>
      </w:pPr>
      <w:r>
        <w:rPr>
          <w:rFonts w:hint="eastAsia" w:ascii="宋体" w:cs="宋体"/>
          <w:color w:val="000000"/>
          <w:kern w:val="0"/>
          <w:sz w:val="24"/>
          <w:lang w:val="zh-CN"/>
        </w:rPr>
        <w:t>无论选择何种方式，甲方因此而发生的因卖方原因引起的所有费用均由乙方负担。</w:t>
      </w:r>
    </w:p>
    <w:p w14:paraId="00B061E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11.3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使用过程检验</w:t>
      </w:r>
    </w:p>
    <w:p w14:paraId="6ECDD7C5">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11.3.1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在合同规定的免费质保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6DBFCFE0">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11.3.2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如果合同双方对乙方提供的上述试验结果报告的解释有分歧，双方须于出现分歧后</w:t>
      </w:r>
      <w:r>
        <w:rPr>
          <w:rFonts w:hint="eastAsia" w:ascii="宋体" w:cs="宋体"/>
          <w:color w:val="000000"/>
          <w:kern w:val="0"/>
          <w:sz w:val="24"/>
        </w:rPr>
        <w:t>10</w:t>
      </w:r>
      <w:r>
        <w:rPr>
          <w:rFonts w:hint="eastAsia" w:ascii="宋体" w:cs="宋体"/>
          <w:color w:val="000000"/>
          <w:kern w:val="0"/>
          <w:sz w:val="24"/>
          <w:lang w:val="zh-CN"/>
        </w:rPr>
        <w:t>天内给对方声明，以陈述己方的观点。声明须附有关证据。分歧应通过协商解决。</w:t>
      </w:r>
    </w:p>
    <w:p w14:paraId="4BB4BAC7">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12.</w:t>
      </w:r>
      <w:r>
        <w:rPr>
          <w:rFonts w:hint="eastAsia" w:ascii="宋体" w:cs="宋体"/>
          <w:b/>
          <w:bCs/>
          <w:color w:val="000000"/>
          <w:kern w:val="0"/>
          <w:sz w:val="24"/>
          <w:lang w:val="zh-CN"/>
        </w:rPr>
        <w:t>付款条件</w:t>
      </w:r>
    </w:p>
    <w:p w14:paraId="40170BE1">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本合同条款下的付款方法和条件在“青海省政府采购合同书”中具体规定。</w:t>
      </w:r>
    </w:p>
    <w:p w14:paraId="2E3EDEC5">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13.</w:t>
      </w:r>
      <w:r>
        <w:rPr>
          <w:rFonts w:hint="eastAsia" w:ascii="宋体" w:cs="宋体"/>
          <w:b/>
          <w:bCs/>
          <w:color w:val="000000"/>
          <w:kern w:val="0"/>
          <w:sz w:val="24"/>
          <w:lang w:val="zh-CN"/>
        </w:rPr>
        <w:t>履约保证金</w:t>
      </w:r>
    </w:p>
    <w:p w14:paraId="350AC6C1">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乙方应在合同签订前，按要求提交履约保证金。</w:t>
      </w:r>
    </w:p>
    <w:p w14:paraId="18ACBB1F">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履约保证金用于补偿甲方因乙方不能履行其合同义务而蒙受的损失。</w:t>
      </w:r>
    </w:p>
    <w:p w14:paraId="01A557E5">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履约保证金应使用本合同货币，按下述方式之一提交（磋商文件中另有约定的除外）：</w:t>
      </w:r>
    </w:p>
    <w:p w14:paraId="64582CC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13.4</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甲方可接受的在中华人民共和国注册和营业的银行出具的履约保函；</w:t>
      </w:r>
    </w:p>
    <w:p w14:paraId="0930212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13.5</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支票或汇票。</w:t>
      </w:r>
    </w:p>
    <w:p w14:paraId="69758FA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13.6</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乙方未能按合同规定履行其义务，甲方有权从履约保证金中取得补偿。货物验收合格后，甲方将履约保证金退还乙方或转为质量保证金。</w:t>
      </w:r>
    </w:p>
    <w:p w14:paraId="4C89189F">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14.</w:t>
      </w:r>
      <w:r>
        <w:rPr>
          <w:rFonts w:hint="eastAsia" w:ascii="宋体" w:cs="宋体"/>
          <w:b/>
          <w:bCs/>
          <w:color w:val="000000"/>
          <w:kern w:val="0"/>
          <w:sz w:val="24"/>
          <w:lang w:val="zh-CN"/>
        </w:rPr>
        <w:t>索赔</w:t>
      </w:r>
    </w:p>
    <w:p w14:paraId="544778FF">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14.1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14:paraId="3B0E0A4F">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14.2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在履约保证期和检验期内，乙方对甲方提出的索赔负有责任，乙方应按照甲方同意的下列一种或多种方式解决索赔事宜：</w:t>
      </w:r>
    </w:p>
    <w:p w14:paraId="1D22DB4F">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14.2.1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ABE0E20">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14.2.2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根据货物低劣程度、损坏程度以及甲方所遭受损失的数额，经甲乙双方商定降低货物的价格，或由有资质的中介机构评估，以降低后的价格或评估价格为准。</w:t>
      </w:r>
    </w:p>
    <w:p w14:paraId="6007BEDE">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14.2.3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1E2C39C">
      <w:pPr>
        <w:numPr>
          <w:ilvl w:val="1"/>
          <w:numId w:val="0"/>
        </w:numPr>
        <w:autoSpaceDE w:val="0"/>
        <w:autoSpaceDN w:val="0"/>
        <w:spacing w:line="360" w:lineRule="auto"/>
        <w:ind w:firstLine="480" w:firstLineChars="200"/>
        <w:rPr>
          <w:rFonts w:ascii="宋体" w:cs="宋体"/>
          <w:color w:val="000000"/>
          <w:kern w:val="0"/>
          <w:sz w:val="24"/>
          <w:lang w:val="zh-CN"/>
        </w:rPr>
      </w:pPr>
      <w:r>
        <w:rPr>
          <w:rFonts w:hint="default" w:ascii="宋体" w:hAnsi="Times New Roman" w:eastAsia="宋体" w:cs="宋体"/>
          <w:b w:val="0"/>
          <w:color w:val="000000"/>
          <w:kern w:val="0"/>
          <w:sz w:val="24"/>
          <w:szCs w:val="24"/>
          <w:lang w:val="zh-CN" w:eastAsia="zh-CN" w:bidi="ar-SA"/>
        </w:rPr>
        <w:t>14.3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乙方收到甲方发出的索赔通知之日起</w:t>
      </w:r>
      <w:r>
        <w:rPr>
          <w:rFonts w:hint="eastAsia" w:ascii="宋体" w:cs="宋体"/>
          <w:color w:val="000000"/>
          <w:kern w:val="0"/>
          <w:sz w:val="24"/>
        </w:rPr>
        <w:t>5</w:t>
      </w:r>
      <w:r>
        <w:rPr>
          <w:rFonts w:hint="eastAsia" w:ascii="宋体" w:cs="宋体"/>
          <w:color w:val="000000"/>
          <w:kern w:val="0"/>
          <w:sz w:val="24"/>
          <w:lang w:val="zh-CN"/>
        </w:rPr>
        <w:t>个工作日内未作答复的，甲方可从合同款或履约保证金中扣回索赔金额，如金额不足以补偿索赔金额，乙方应补足差额部分。</w:t>
      </w:r>
    </w:p>
    <w:p w14:paraId="60EF2046">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15.</w:t>
      </w:r>
      <w:r>
        <w:rPr>
          <w:rFonts w:hint="eastAsia" w:ascii="宋体" w:cs="宋体"/>
          <w:b/>
          <w:bCs/>
          <w:color w:val="000000"/>
          <w:kern w:val="0"/>
          <w:sz w:val="24"/>
          <w:lang w:val="zh-CN"/>
        </w:rPr>
        <w:t>迟延交货</w:t>
      </w:r>
    </w:p>
    <w:p w14:paraId="7967BAD1">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15.1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乙方应按照合同约定的时间交货和提供服务。</w:t>
      </w:r>
    </w:p>
    <w:p w14:paraId="4899ACF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15.2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除不可抗力因素外，乙方迟延交货，甲方有权提出违约损失赔偿或解除合同。</w:t>
      </w:r>
    </w:p>
    <w:p w14:paraId="7124B9BB">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15.3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4CD6728">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16.</w:t>
      </w:r>
      <w:r>
        <w:rPr>
          <w:rFonts w:hint="eastAsia" w:ascii="宋体" w:cs="宋体"/>
          <w:b/>
          <w:bCs/>
          <w:color w:val="000000"/>
          <w:kern w:val="0"/>
          <w:sz w:val="24"/>
          <w:lang w:val="zh-CN"/>
        </w:rPr>
        <w:t>违约赔偿</w:t>
      </w:r>
    </w:p>
    <w:p w14:paraId="59CC3DB7">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除不可抗力因素外，乙方没有按照合同规定的时间交货和提供服务，甲方可要求乙方支付违约金。违约金每日按合同总价款的千分之五计收。</w:t>
      </w:r>
    </w:p>
    <w:p w14:paraId="4EC54298">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17.</w:t>
      </w:r>
      <w:r>
        <w:rPr>
          <w:rFonts w:hint="eastAsia" w:ascii="宋体" w:cs="宋体"/>
          <w:b/>
          <w:bCs/>
          <w:color w:val="000000"/>
          <w:kern w:val="0"/>
          <w:sz w:val="24"/>
          <w:lang w:val="zh-CN"/>
        </w:rPr>
        <w:t>不可抗力</w:t>
      </w:r>
    </w:p>
    <w:p w14:paraId="23F26363">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17.1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双方中任何一方遭遇法律规定的不可抗力，致使合同履行受阻时，履行合同的期限应予延长，延长的期限应相当于不可抗力所影响的时间。</w:t>
      </w:r>
    </w:p>
    <w:p w14:paraId="49E8623D">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17.2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受事故影响的一方应在不可抗力的事故发生后以书面形式通知另一方。</w:t>
      </w:r>
    </w:p>
    <w:p w14:paraId="45D8DA1E">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17.3</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不可抗力使合同的某些内容有变更必要的，双方应通过协商达成进一步履行合同的协议，因不可抗力致使合同不能履行的，合同终止。</w:t>
      </w:r>
    </w:p>
    <w:p w14:paraId="60F1492D">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18.</w:t>
      </w:r>
      <w:r>
        <w:rPr>
          <w:rFonts w:hint="eastAsia" w:ascii="宋体" w:cs="宋体"/>
          <w:b/>
          <w:bCs/>
          <w:color w:val="000000"/>
          <w:kern w:val="0"/>
          <w:sz w:val="24"/>
          <w:lang w:val="zh-CN"/>
        </w:rPr>
        <w:t>税费</w:t>
      </w:r>
    </w:p>
    <w:p w14:paraId="753A6B98">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与本合同有关的一切税费均由乙方承担。</w:t>
      </w:r>
    </w:p>
    <w:p w14:paraId="72D25694">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19.</w:t>
      </w:r>
      <w:r>
        <w:rPr>
          <w:rFonts w:hint="eastAsia" w:ascii="宋体" w:cs="宋体"/>
          <w:b/>
          <w:bCs/>
          <w:color w:val="000000"/>
          <w:kern w:val="0"/>
          <w:sz w:val="24"/>
          <w:lang w:val="zh-CN"/>
        </w:rPr>
        <w:t>合同争议的解决</w:t>
      </w:r>
    </w:p>
    <w:p w14:paraId="1A02924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19.1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甲方和乙方由于本合同的履行而发生任何争议时，双方可先通过协商解决。</w:t>
      </w:r>
    </w:p>
    <w:p w14:paraId="3B17334D">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19.2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任何一方不愿通过协商或通过协商仍不能解决争议，则双方中任何一方均应向甲方所在地人民法院起诉。</w:t>
      </w:r>
    </w:p>
    <w:p w14:paraId="3AB76046">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20.</w:t>
      </w:r>
      <w:r>
        <w:rPr>
          <w:rFonts w:hint="eastAsia" w:ascii="宋体" w:cs="宋体"/>
          <w:b/>
          <w:bCs/>
          <w:color w:val="000000"/>
          <w:kern w:val="0"/>
          <w:sz w:val="24"/>
          <w:lang w:val="zh-CN"/>
        </w:rPr>
        <w:t>违约解除合同</w:t>
      </w:r>
    </w:p>
    <w:p w14:paraId="41145824">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20.1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出现下列情形之一的，视为乙方违约。甲方可向乙方发出书面通知，部分或全部终止合同，同时保留向乙方索赔的权利。</w:t>
      </w:r>
    </w:p>
    <w:p w14:paraId="7623DB3A">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20.1.1</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乙方未能在合同规定的限期或甲方同意延长的限期内，提供全部或部分货物的；</w:t>
      </w:r>
    </w:p>
    <w:p w14:paraId="0831FDA0">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20.1.2</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乙方未能履行合同规定的其它主要义务的；</w:t>
      </w:r>
    </w:p>
    <w:p w14:paraId="0B1840DD">
      <w:pPr>
        <w:numPr>
          <w:ilvl w:val="2"/>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color w:val="000000"/>
          <w:kern w:val="0"/>
          <w:sz w:val="24"/>
          <w:szCs w:val="24"/>
          <w:lang w:val="en-US" w:eastAsia="zh-CN" w:bidi="ar-SA"/>
        </w:rPr>
        <w:t>20.1.3</w:t>
      </w:r>
      <w:r>
        <w:rPr>
          <w:rFonts w:hint="eastAsia" w:ascii="宋体" w:cs="宋体"/>
          <w:color w:val="000000"/>
          <w:kern w:val="0"/>
          <w:sz w:val="24"/>
          <w:szCs w:val="24"/>
          <w:lang w:val="en-US" w:eastAsia="zh-CN" w:bidi="ar-SA"/>
        </w:rPr>
        <w:t xml:space="preserve"> </w:t>
      </w:r>
      <w:r>
        <w:rPr>
          <w:rFonts w:hint="eastAsia" w:ascii="宋体" w:cs="宋体"/>
          <w:color w:val="000000"/>
          <w:kern w:val="0"/>
          <w:sz w:val="24"/>
          <w:lang w:val="zh-CN"/>
        </w:rPr>
        <w:t>乙方在本合同履行过程中有欺诈行为的。</w:t>
      </w:r>
    </w:p>
    <w:p w14:paraId="23C33E52">
      <w:pPr>
        <w:numPr>
          <w:ilvl w:val="1"/>
          <w:numId w:val="0"/>
        </w:numPr>
        <w:autoSpaceDE w:val="0"/>
        <w:autoSpaceDN w:val="0"/>
        <w:spacing w:line="360" w:lineRule="auto"/>
        <w:ind w:firstLine="480" w:firstLineChars="200"/>
        <w:rPr>
          <w:rFonts w:ascii="宋体" w:cs="宋体"/>
          <w:color w:val="000000"/>
          <w:kern w:val="0"/>
          <w:sz w:val="24"/>
          <w:lang w:val="zh-CN"/>
        </w:rPr>
      </w:pPr>
      <w:r>
        <w:rPr>
          <w:rFonts w:hint="default" w:ascii="宋体" w:hAnsi="Times New Roman" w:eastAsia="宋体" w:cs="宋体"/>
          <w:b w:val="0"/>
          <w:color w:val="000000"/>
          <w:kern w:val="0"/>
          <w:sz w:val="24"/>
          <w:szCs w:val="24"/>
          <w:lang w:val="zh-CN" w:eastAsia="zh-CN" w:bidi="ar-SA"/>
        </w:rPr>
        <w:t>20.2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B3F00FE">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21.</w:t>
      </w:r>
      <w:r>
        <w:rPr>
          <w:rFonts w:hint="eastAsia" w:ascii="宋体" w:cs="宋体"/>
          <w:b/>
          <w:bCs/>
          <w:color w:val="000000"/>
          <w:kern w:val="0"/>
          <w:sz w:val="24"/>
          <w:lang w:val="zh-CN"/>
        </w:rPr>
        <w:t>破产终止合同</w:t>
      </w:r>
    </w:p>
    <w:p w14:paraId="1FCB947B">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3B2E4E73">
      <w:pPr>
        <w:numPr>
          <w:ilvl w:val="0"/>
          <w:numId w:val="0"/>
        </w:numPr>
        <w:autoSpaceDE w:val="0"/>
        <w:autoSpaceDN w:val="0"/>
        <w:spacing w:line="360" w:lineRule="auto"/>
        <w:ind w:left="433" w:leftChars="206" w:firstLine="70" w:firstLineChars="29"/>
        <w:rPr>
          <w:rFonts w:ascii="宋体" w:cs="宋体"/>
          <w:b/>
          <w:bCs/>
          <w:color w:val="000000"/>
          <w:kern w:val="0"/>
          <w:sz w:val="24"/>
          <w:lang w:val="zh-CN"/>
        </w:rPr>
      </w:pPr>
      <w:r>
        <w:rPr>
          <w:rFonts w:hint="default" w:ascii="宋体" w:hAnsi="Times New Roman" w:eastAsia="宋体" w:cs="宋体"/>
          <w:b/>
          <w:bCs/>
          <w:color w:val="000000"/>
          <w:kern w:val="0"/>
          <w:sz w:val="24"/>
          <w:szCs w:val="24"/>
          <w:lang w:val="zh-CN" w:eastAsia="zh-CN" w:bidi="ar-SA"/>
        </w:rPr>
        <w:t>22.</w:t>
      </w:r>
      <w:r>
        <w:rPr>
          <w:rFonts w:hint="eastAsia" w:ascii="宋体" w:cs="宋体"/>
          <w:b/>
          <w:bCs/>
          <w:color w:val="000000"/>
          <w:kern w:val="0"/>
          <w:sz w:val="24"/>
          <w:lang w:val="zh-CN"/>
        </w:rPr>
        <w:t>转让和分包</w:t>
      </w:r>
    </w:p>
    <w:p w14:paraId="4EC5FA12">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22.1</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政府采购合同不能转让。</w:t>
      </w:r>
    </w:p>
    <w:p w14:paraId="5908A42D">
      <w:pPr>
        <w:numPr>
          <w:ilvl w:val="1"/>
          <w:numId w:val="0"/>
        </w:numPr>
        <w:autoSpaceDE w:val="0"/>
        <w:autoSpaceDN w:val="0"/>
        <w:spacing w:line="360" w:lineRule="auto"/>
        <w:ind w:firstLine="480" w:firstLineChars="200"/>
        <w:rPr>
          <w:rFonts w:ascii="宋体" w:cs="宋体"/>
          <w:color w:val="000000"/>
          <w:kern w:val="0"/>
          <w:sz w:val="24"/>
        </w:rPr>
      </w:pPr>
      <w:r>
        <w:rPr>
          <w:rFonts w:hint="default" w:ascii="宋体" w:hAnsi="Times New Roman" w:eastAsia="宋体" w:cs="宋体"/>
          <w:b w:val="0"/>
          <w:color w:val="000000"/>
          <w:kern w:val="0"/>
          <w:sz w:val="24"/>
          <w:szCs w:val="24"/>
          <w:lang w:val="en-US" w:eastAsia="zh-CN" w:bidi="ar-SA"/>
        </w:rPr>
        <w:t>22.2</w:t>
      </w:r>
      <w:r>
        <w:rPr>
          <w:rFonts w:hint="eastAsia" w:ascii="宋体" w:cs="宋体"/>
          <w:b w:val="0"/>
          <w:color w:val="000000"/>
          <w:kern w:val="0"/>
          <w:sz w:val="24"/>
          <w:szCs w:val="24"/>
          <w:lang w:val="en-US" w:eastAsia="zh-CN" w:bidi="ar-SA"/>
        </w:rPr>
        <w:t xml:space="preserve"> </w:t>
      </w:r>
      <w:r>
        <w:rPr>
          <w:rFonts w:hint="eastAsia" w:ascii="宋体" w:cs="宋体"/>
          <w:color w:val="000000"/>
          <w:kern w:val="0"/>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47C47555">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23.</w:t>
      </w:r>
      <w:r>
        <w:rPr>
          <w:rFonts w:hint="eastAsia" w:ascii="宋体" w:cs="宋体"/>
          <w:b/>
          <w:bCs/>
          <w:color w:val="000000"/>
          <w:kern w:val="0"/>
          <w:sz w:val="24"/>
          <w:lang w:val="zh-CN"/>
        </w:rPr>
        <w:t>合同修改</w:t>
      </w:r>
    </w:p>
    <w:p w14:paraId="19ED6E36">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甲方和乙方都不得擅自变更本合同，但合同继续履行将损害国家和社会公共利益的除外。如必须对合同条款进行改动时，当事人双方须共同签署书面文件，做为合同的补充。</w:t>
      </w:r>
    </w:p>
    <w:p w14:paraId="7171D4DE">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24.</w:t>
      </w:r>
      <w:r>
        <w:rPr>
          <w:rFonts w:hint="eastAsia" w:ascii="宋体" w:cs="宋体"/>
          <w:b/>
          <w:bCs/>
          <w:color w:val="000000"/>
          <w:kern w:val="0"/>
          <w:sz w:val="24"/>
          <w:lang w:val="zh-CN"/>
        </w:rPr>
        <w:t>通知</w:t>
      </w:r>
    </w:p>
    <w:p w14:paraId="05922786">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本合同任何一方给另一方的通知，都应以书面形式发送，而另一方也应以书面形式确认并发送到对方明确的地址。</w:t>
      </w:r>
    </w:p>
    <w:p w14:paraId="1B3D807F">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25.</w:t>
      </w:r>
      <w:r>
        <w:rPr>
          <w:rFonts w:hint="eastAsia" w:ascii="宋体" w:cs="宋体"/>
          <w:b/>
          <w:bCs/>
          <w:color w:val="000000"/>
          <w:kern w:val="0"/>
          <w:sz w:val="24"/>
          <w:lang w:val="zh-CN"/>
        </w:rPr>
        <w:t>计量单位</w:t>
      </w:r>
    </w:p>
    <w:p w14:paraId="34CF5929">
      <w:pPr>
        <w:autoSpaceDE w:val="0"/>
        <w:autoSpaceDN w:val="0"/>
        <w:spacing w:line="360" w:lineRule="auto"/>
        <w:ind w:firstLine="480" w:firstLineChars="200"/>
        <w:rPr>
          <w:rFonts w:ascii="宋体" w:cs="宋体"/>
          <w:color w:val="000000"/>
          <w:kern w:val="0"/>
          <w:sz w:val="24"/>
        </w:rPr>
      </w:pPr>
      <w:r>
        <w:rPr>
          <w:rFonts w:hint="eastAsia" w:ascii="宋体" w:cs="宋体"/>
          <w:color w:val="000000"/>
          <w:kern w:val="0"/>
          <w:sz w:val="24"/>
          <w:lang w:val="zh-CN"/>
        </w:rPr>
        <w:t>除技术规范中另有规定外</w:t>
      </w:r>
      <w:r>
        <w:rPr>
          <w:rFonts w:hint="eastAsia" w:ascii="宋体" w:cs="宋体"/>
          <w:color w:val="000000"/>
          <w:kern w:val="0"/>
          <w:sz w:val="24"/>
        </w:rPr>
        <w:t>,</w:t>
      </w:r>
      <w:r>
        <w:rPr>
          <w:rFonts w:hint="eastAsia" w:ascii="宋体" w:cs="宋体"/>
          <w:color w:val="000000"/>
          <w:kern w:val="0"/>
          <w:sz w:val="24"/>
          <w:lang w:val="zh-CN"/>
        </w:rPr>
        <w:t>计量单位均使用国家法定计量单位。</w:t>
      </w:r>
    </w:p>
    <w:p w14:paraId="0B8FD712">
      <w:pPr>
        <w:numPr>
          <w:ilvl w:val="0"/>
          <w:numId w:val="0"/>
        </w:numPr>
        <w:autoSpaceDE w:val="0"/>
        <w:autoSpaceDN w:val="0"/>
        <w:spacing w:line="360" w:lineRule="auto"/>
        <w:ind w:left="433" w:leftChars="206" w:firstLine="70" w:firstLineChars="29"/>
        <w:rPr>
          <w:rFonts w:ascii="宋体" w:cs="宋体"/>
          <w:b/>
          <w:bCs/>
          <w:color w:val="000000"/>
          <w:kern w:val="0"/>
          <w:sz w:val="24"/>
        </w:rPr>
      </w:pPr>
      <w:r>
        <w:rPr>
          <w:rFonts w:hint="default" w:ascii="宋体" w:hAnsi="Times New Roman" w:eastAsia="宋体" w:cs="宋体"/>
          <w:b/>
          <w:bCs/>
          <w:color w:val="000000"/>
          <w:kern w:val="0"/>
          <w:sz w:val="24"/>
          <w:szCs w:val="24"/>
          <w:lang w:val="en-US" w:eastAsia="zh-CN" w:bidi="ar-SA"/>
        </w:rPr>
        <w:t>26.</w:t>
      </w:r>
      <w:r>
        <w:rPr>
          <w:rFonts w:hint="eastAsia" w:ascii="宋体" w:cs="宋体"/>
          <w:b/>
          <w:bCs/>
          <w:color w:val="000000"/>
          <w:kern w:val="0"/>
          <w:sz w:val="24"/>
          <w:lang w:val="zh-CN"/>
        </w:rPr>
        <w:t>适用法律</w:t>
      </w:r>
    </w:p>
    <w:p w14:paraId="58D7BCA8">
      <w:pPr>
        <w:autoSpaceDE w:val="0"/>
        <w:autoSpaceDN w:val="0"/>
        <w:spacing w:line="360" w:lineRule="auto"/>
        <w:ind w:firstLine="480" w:firstLineChars="200"/>
        <w:rPr>
          <w:rFonts w:ascii="宋体" w:cs="宋体"/>
          <w:color w:val="000000"/>
          <w:kern w:val="0"/>
          <w:sz w:val="24"/>
          <w:lang w:val="zh-CN"/>
        </w:rPr>
      </w:pPr>
      <w:r>
        <w:rPr>
          <w:rFonts w:hint="eastAsia" w:ascii="宋体" w:cs="宋体"/>
          <w:color w:val="000000"/>
          <w:kern w:val="0"/>
          <w:sz w:val="24"/>
          <w:lang w:val="zh-CN"/>
        </w:rPr>
        <w:t>本合同按照中华人民共和国的相关法律进行解释。</w:t>
      </w:r>
      <w:r>
        <w:rPr>
          <w:rFonts w:ascii="宋体"/>
          <w:color w:val="000000"/>
          <w:sz w:val="48"/>
        </w:rPr>
        <w:br w:type="page"/>
      </w:r>
    </w:p>
    <w:p w14:paraId="21EF82A9">
      <w:pPr>
        <w:pStyle w:val="23"/>
        <w:spacing w:before="0" w:after="0" w:line="360" w:lineRule="auto"/>
        <w:rPr>
          <w:rFonts w:ascii="宋体"/>
          <w:color w:val="000000"/>
        </w:rPr>
      </w:pPr>
      <w:bookmarkStart w:id="71" w:name="_Toc2533"/>
      <w:r>
        <w:rPr>
          <w:rFonts w:hint="eastAsia" w:ascii="宋体"/>
          <w:color w:val="000000"/>
          <w:sz w:val="48"/>
        </w:rPr>
        <w:t>第</w:t>
      </w:r>
      <w:r>
        <w:rPr>
          <w:rFonts w:hint="eastAsia" w:ascii="宋体"/>
          <w:color w:val="000000"/>
          <w:sz w:val="48"/>
          <w:lang w:eastAsia="zh-CN"/>
        </w:rPr>
        <w:t>四</w:t>
      </w:r>
      <w:r>
        <w:rPr>
          <w:rFonts w:hint="eastAsia" w:ascii="宋体"/>
          <w:color w:val="000000"/>
          <w:sz w:val="48"/>
        </w:rPr>
        <w:t>部分磋商响应文件格式</w:t>
      </w:r>
      <w:bookmarkEnd w:id="71"/>
    </w:p>
    <w:p w14:paraId="746BA01E">
      <w:pPr>
        <w:spacing w:line="360" w:lineRule="auto"/>
        <w:rPr>
          <w:rFonts w:ascii="宋体"/>
          <w:color w:val="000000"/>
          <w:sz w:val="32"/>
        </w:rPr>
      </w:pPr>
    </w:p>
    <w:p w14:paraId="36524109">
      <w:pPr>
        <w:spacing w:line="360" w:lineRule="auto"/>
        <w:ind w:firstLine="540" w:firstLineChars="224"/>
        <w:rPr>
          <w:rFonts w:ascii="宋体" w:cs="宋体"/>
          <w:b/>
          <w:bCs/>
          <w:kern w:val="0"/>
          <w:sz w:val="24"/>
          <w:lang w:val="zh-CN"/>
        </w:rPr>
      </w:pPr>
      <w:r>
        <w:rPr>
          <w:rFonts w:hint="eastAsia" w:ascii="宋体" w:cs="宋体"/>
          <w:b/>
          <w:bCs/>
          <w:kern w:val="0"/>
          <w:sz w:val="24"/>
          <w:lang w:val="zh-CN"/>
        </w:rPr>
        <w:t>磋</w:t>
      </w:r>
      <w:r>
        <w:rPr>
          <w:rFonts w:hint="eastAsia" w:ascii="宋体" w:cs="宋体"/>
          <w:b/>
          <w:bCs/>
          <w:kern w:val="0"/>
          <w:sz w:val="28"/>
          <w:szCs w:val="28"/>
          <w:lang w:val="zh-CN"/>
        </w:rPr>
        <w:t>商供应商应严格按照本格式要求编制磋商响应文件</w:t>
      </w:r>
      <w:r>
        <w:rPr>
          <w:rFonts w:hint="eastAsia" w:ascii="宋体" w:cs="宋体"/>
          <w:b/>
          <w:bCs/>
          <w:kern w:val="0"/>
          <w:sz w:val="24"/>
          <w:lang w:val="zh-CN"/>
        </w:rPr>
        <w:t>。</w:t>
      </w:r>
    </w:p>
    <w:p w14:paraId="0B2B9BD4">
      <w:pPr>
        <w:rPr>
          <w:color w:val="000000"/>
          <w:lang w:val="zh-CN"/>
        </w:rPr>
      </w:pPr>
    </w:p>
    <w:p w14:paraId="415B9240">
      <w:pPr>
        <w:spacing w:line="360" w:lineRule="auto"/>
        <w:rPr>
          <w:rFonts w:ascii="宋体"/>
          <w:color w:val="000000"/>
          <w:sz w:val="32"/>
        </w:rPr>
      </w:pPr>
    </w:p>
    <w:p w14:paraId="63840995">
      <w:pPr>
        <w:spacing w:line="360" w:lineRule="auto"/>
        <w:rPr>
          <w:rFonts w:ascii="宋体"/>
          <w:color w:val="000000"/>
          <w:sz w:val="32"/>
        </w:rPr>
      </w:pPr>
    </w:p>
    <w:p w14:paraId="1C58C97C">
      <w:pPr>
        <w:widowControl/>
        <w:jc w:val="left"/>
        <w:rPr>
          <w:rFonts w:ascii="宋体"/>
          <w:b/>
          <w:color w:val="000000"/>
          <w:sz w:val="72"/>
        </w:rPr>
      </w:pPr>
      <w:r>
        <w:rPr>
          <w:rFonts w:ascii="宋体"/>
          <w:b/>
          <w:color w:val="000000"/>
          <w:sz w:val="72"/>
        </w:rPr>
        <w:br w:type="page"/>
      </w:r>
    </w:p>
    <w:p w14:paraId="48C68F37">
      <w:pPr>
        <w:spacing w:line="360" w:lineRule="auto"/>
        <w:jc w:val="left"/>
        <w:rPr>
          <w:rFonts w:ascii="宋体"/>
          <w:b/>
          <w:color w:val="000000"/>
          <w:sz w:val="72"/>
        </w:rPr>
      </w:pPr>
      <w:r>
        <w:rPr>
          <w:rFonts w:hint="eastAsia"/>
          <w:b/>
          <w:color w:val="000000"/>
          <w:sz w:val="32"/>
          <w:lang w:val="zh-CN"/>
        </w:rPr>
        <w:t>磋商响应文件封面</w:t>
      </w:r>
    </w:p>
    <w:p w14:paraId="2EC1709D">
      <w:pPr>
        <w:pStyle w:val="20"/>
        <w:rPr>
          <w:color w:val="000000"/>
        </w:rPr>
      </w:pPr>
    </w:p>
    <w:p w14:paraId="36C23D6D">
      <w:pPr>
        <w:spacing w:line="360" w:lineRule="auto"/>
        <w:jc w:val="center"/>
        <w:rPr>
          <w:rFonts w:ascii="宋体" w:cs="宋体"/>
          <w:b/>
          <w:bCs/>
          <w:color w:val="000000"/>
          <w:kern w:val="0"/>
          <w:sz w:val="36"/>
          <w:szCs w:val="36"/>
        </w:rPr>
      </w:pPr>
    </w:p>
    <w:p w14:paraId="7EDF74A5">
      <w:pPr>
        <w:pStyle w:val="20"/>
      </w:pPr>
    </w:p>
    <w:p w14:paraId="789D5BCE">
      <w:pPr>
        <w:spacing w:line="360" w:lineRule="auto"/>
        <w:jc w:val="center"/>
        <w:rPr>
          <w:rFonts w:ascii="宋体"/>
          <w:b/>
          <w:color w:val="000000"/>
          <w:sz w:val="72"/>
        </w:rPr>
      </w:pPr>
    </w:p>
    <w:p w14:paraId="4D25EAC9">
      <w:pPr>
        <w:spacing w:line="360" w:lineRule="auto"/>
        <w:jc w:val="center"/>
        <w:rPr>
          <w:rFonts w:ascii="宋体"/>
          <w:b/>
          <w:color w:val="000000"/>
          <w:sz w:val="72"/>
        </w:rPr>
      </w:pPr>
    </w:p>
    <w:p w14:paraId="79CDC952">
      <w:pPr>
        <w:spacing w:line="360" w:lineRule="auto"/>
        <w:jc w:val="center"/>
        <w:rPr>
          <w:rFonts w:ascii="宋体"/>
          <w:b/>
          <w:color w:val="000000"/>
          <w:sz w:val="96"/>
        </w:rPr>
      </w:pPr>
      <w:r>
        <w:rPr>
          <w:rFonts w:hint="eastAsia" w:ascii="宋体"/>
          <w:b/>
          <w:color w:val="000000"/>
          <w:sz w:val="72"/>
          <w:lang w:eastAsia="zh-CN"/>
        </w:rPr>
        <w:t>湟源县</w:t>
      </w:r>
      <w:r>
        <w:rPr>
          <w:rFonts w:hint="eastAsia" w:ascii="宋体"/>
          <w:b/>
          <w:color w:val="000000"/>
          <w:sz w:val="72"/>
        </w:rPr>
        <w:t>政府采购项目</w:t>
      </w:r>
    </w:p>
    <w:p w14:paraId="267B8226">
      <w:pPr>
        <w:spacing w:line="360" w:lineRule="auto"/>
        <w:jc w:val="center"/>
        <w:rPr>
          <w:rFonts w:ascii="宋体"/>
          <w:b/>
          <w:color w:val="000000"/>
          <w:sz w:val="48"/>
        </w:rPr>
      </w:pPr>
    </w:p>
    <w:p w14:paraId="77B22FB3">
      <w:pPr>
        <w:spacing w:line="360" w:lineRule="auto"/>
        <w:jc w:val="center"/>
        <w:rPr>
          <w:rFonts w:ascii="宋体"/>
          <w:b/>
          <w:color w:val="000000"/>
          <w:sz w:val="56"/>
        </w:rPr>
      </w:pPr>
      <w:r>
        <w:rPr>
          <w:rFonts w:hint="eastAsia" w:ascii="宋体"/>
          <w:b/>
          <w:color w:val="000000"/>
          <w:sz w:val="52"/>
        </w:rPr>
        <w:t>磋商响应文件</w:t>
      </w:r>
    </w:p>
    <w:p w14:paraId="0154F47C">
      <w:pPr>
        <w:adjustRightInd w:val="0"/>
        <w:spacing w:line="360" w:lineRule="auto"/>
        <w:textAlignment w:val="baseline"/>
        <w:rPr>
          <w:rFonts w:ascii="宋体"/>
          <w:b/>
          <w:bCs/>
          <w:color w:val="000000"/>
          <w:sz w:val="32"/>
        </w:rPr>
      </w:pPr>
    </w:p>
    <w:p w14:paraId="4D06B81E">
      <w:pPr>
        <w:adjustRightInd w:val="0"/>
        <w:spacing w:line="360" w:lineRule="auto"/>
        <w:ind w:firstLine="643" w:firstLineChars="200"/>
        <w:textAlignment w:val="baseline"/>
        <w:rPr>
          <w:rFonts w:ascii="宋体"/>
          <w:b/>
          <w:bCs/>
          <w:color w:val="000000"/>
          <w:sz w:val="32"/>
          <w:szCs w:val="32"/>
          <w:u w:val="single"/>
        </w:rPr>
      </w:pPr>
      <w:r>
        <w:rPr>
          <w:rFonts w:hint="eastAsia" w:ascii="宋体"/>
          <w:b/>
          <w:bCs/>
          <w:color w:val="000000"/>
          <w:sz w:val="32"/>
          <w:szCs w:val="32"/>
        </w:rPr>
        <w:t>采购项目编号</w:t>
      </w:r>
      <w:r>
        <w:rPr>
          <w:rFonts w:hint="eastAsia" w:ascii="宋体"/>
          <w:color w:val="000000"/>
          <w:sz w:val="32"/>
          <w:szCs w:val="32"/>
        </w:rPr>
        <w:t>：</w:t>
      </w:r>
      <w:r>
        <w:rPr>
          <w:rFonts w:hint="eastAsia" w:ascii="宋体"/>
          <w:b/>
          <w:color w:val="000000"/>
          <w:sz w:val="32"/>
          <w:szCs w:val="32"/>
          <w:u w:val="single"/>
        </w:rPr>
        <w:t xml:space="preserve"> </w:t>
      </w:r>
      <w:r>
        <w:rPr>
          <w:rFonts w:hint="eastAsia" w:ascii="宋体" w:hAnsi="宋体"/>
          <w:b/>
          <w:sz w:val="32"/>
          <w:szCs w:val="32"/>
          <w:u w:val="single"/>
          <w:lang w:eastAsia="zh-CN"/>
        </w:rPr>
        <w:t>源政采磋商（货物）202</w:t>
      </w:r>
      <w:r>
        <w:rPr>
          <w:rFonts w:hint="eastAsia" w:ascii="宋体" w:hAnsi="宋体"/>
          <w:b/>
          <w:sz w:val="32"/>
          <w:szCs w:val="32"/>
          <w:u w:val="single"/>
          <w:lang w:val="en-US" w:eastAsia="zh-CN"/>
        </w:rPr>
        <w:t>5</w:t>
      </w:r>
      <w:r>
        <w:rPr>
          <w:rFonts w:hint="eastAsia" w:ascii="宋体" w:hAnsi="宋体"/>
          <w:b/>
          <w:sz w:val="32"/>
          <w:szCs w:val="32"/>
          <w:u w:val="single"/>
          <w:lang w:eastAsia="zh-CN"/>
        </w:rPr>
        <w:t>-0</w:t>
      </w:r>
      <w:r>
        <w:rPr>
          <w:rFonts w:hint="eastAsia" w:ascii="宋体" w:hAnsi="宋体"/>
          <w:b/>
          <w:sz w:val="32"/>
          <w:szCs w:val="32"/>
          <w:u w:val="single"/>
          <w:lang w:val="en-US" w:eastAsia="zh-CN"/>
        </w:rPr>
        <w:t>02</w:t>
      </w:r>
      <w:r>
        <w:rPr>
          <w:rFonts w:hint="eastAsia" w:ascii="宋体" w:hAnsi="宋体"/>
          <w:b/>
          <w:sz w:val="32"/>
          <w:szCs w:val="32"/>
          <w:u w:val="single"/>
          <w:lang w:eastAsia="zh-CN"/>
        </w:rPr>
        <w:t>号</w:t>
      </w:r>
      <w:r>
        <w:rPr>
          <w:rFonts w:hint="eastAsia" w:ascii="宋体" w:hAnsi="宋体"/>
          <w:b/>
          <w:sz w:val="32"/>
          <w:szCs w:val="32"/>
          <w:u w:val="single"/>
          <w:lang w:val="en-US" w:eastAsia="zh-CN"/>
        </w:rPr>
        <w:t xml:space="preserve">  </w:t>
      </w:r>
      <w:r>
        <w:rPr>
          <w:rFonts w:hint="eastAsia" w:ascii="宋体"/>
          <w:b/>
          <w:color w:val="000000"/>
          <w:sz w:val="32"/>
          <w:szCs w:val="32"/>
          <w:u w:val="single"/>
        </w:rPr>
        <w:t xml:space="preserve">  </w:t>
      </w:r>
      <w:r>
        <w:rPr>
          <w:rFonts w:hint="eastAsia" w:ascii="宋体"/>
          <w:b/>
          <w:color w:val="000000"/>
          <w:sz w:val="32"/>
          <w:szCs w:val="32"/>
          <w:u w:val="single"/>
          <w:lang w:val="en-US" w:eastAsia="zh-CN"/>
        </w:rPr>
        <w:t xml:space="preserve">    </w:t>
      </w:r>
      <w:r>
        <w:rPr>
          <w:rFonts w:hint="eastAsia" w:ascii="宋体"/>
          <w:b/>
          <w:color w:val="000000"/>
          <w:sz w:val="32"/>
          <w:szCs w:val="32"/>
          <w:u w:val="single"/>
        </w:rPr>
        <w:t xml:space="preserve">   </w:t>
      </w:r>
    </w:p>
    <w:p w14:paraId="095F6176">
      <w:pPr>
        <w:adjustRightInd w:val="0"/>
        <w:spacing w:line="360" w:lineRule="auto"/>
        <w:ind w:firstLine="643" w:firstLineChars="200"/>
        <w:textAlignment w:val="baseline"/>
        <w:rPr>
          <w:rFonts w:ascii="宋体"/>
          <w:b/>
          <w:bCs/>
          <w:color w:val="000000"/>
          <w:sz w:val="32"/>
          <w:szCs w:val="32"/>
          <w:u w:val="single"/>
        </w:rPr>
      </w:pPr>
      <w:r>
        <w:rPr>
          <w:rFonts w:ascii="宋体"/>
          <w:b/>
          <w:bCs/>
          <w:color w:val="000000"/>
          <w:sz w:val="32"/>
          <w:szCs w:val="32"/>
        </w:rPr>
        <w:t>采购项目名称</w:t>
      </w:r>
      <w:r>
        <w:rPr>
          <w:rFonts w:hint="eastAsia" w:ascii="宋体"/>
          <w:b/>
          <w:bCs/>
          <w:color w:val="000000"/>
          <w:sz w:val="32"/>
          <w:szCs w:val="32"/>
        </w:rPr>
        <w:t>：</w:t>
      </w:r>
      <w:r>
        <w:rPr>
          <w:rFonts w:hint="eastAsia" w:ascii="宋体" w:hAnsi="宋体"/>
          <w:b/>
          <w:sz w:val="32"/>
          <w:szCs w:val="32"/>
          <w:u w:val="single"/>
          <w:lang w:eastAsia="zh-CN"/>
        </w:rPr>
        <w:t xml:space="preserve"> </w:t>
      </w:r>
      <w:r>
        <w:rPr>
          <w:rFonts w:hint="eastAsia" w:ascii="宋体" w:hAnsi="宋体" w:cs="Times New Roman"/>
          <w:b/>
          <w:sz w:val="32"/>
          <w:szCs w:val="32"/>
          <w:u w:val="single"/>
          <w:lang w:val="en-US" w:eastAsia="zh-CN"/>
        </w:rPr>
        <w:t>湟源县教育局标准化考点更新改造项目</w:t>
      </w:r>
      <w:r>
        <w:rPr>
          <w:rFonts w:hint="eastAsia" w:ascii="宋体" w:hAnsi="宋体"/>
          <w:b/>
          <w:sz w:val="32"/>
          <w:szCs w:val="32"/>
          <w:u w:val="single"/>
          <w:lang w:val="en-US" w:eastAsia="zh-CN"/>
        </w:rPr>
        <w:t xml:space="preserve">                                        </w:t>
      </w:r>
      <w:r>
        <w:rPr>
          <w:rFonts w:hint="eastAsia" w:ascii="宋体"/>
          <w:b/>
          <w:color w:val="auto"/>
          <w:sz w:val="24"/>
          <w:szCs w:val="28"/>
          <w:u w:val="single"/>
          <w:lang w:val="en-US" w:eastAsia="zh-CN"/>
        </w:rPr>
        <w:t xml:space="preserve">     </w:t>
      </w:r>
      <w:r>
        <w:rPr>
          <w:rFonts w:hint="eastAsia" w:ascii="宋体" w:cs="Arial"/>
          <w:b/>
          <w:color w:val="000000"/>
          <w:kern w:val="0"/>
          <w:sz w:val="32"/>
          <w:szCs w:val="32"/>
          <w:u w:val="single"/>
          <w:lang w:val="en-US" w:eastAsia="zh-CN"/>
        </w:rPr>
        <w:t xml:space="preserve">  </w:t>
      </w:r>
      <w:r>
        <w:rPr>
          <w:rFonts w:hint="eastAsia" w:ascii="宋体"/>
          <w:b/>
          <w:bCs/>
          <w:color w:val="000000"/>
          <w:sz w:val="32"/>
          <w:szCs w:val="32"/>
          <w:u w:val="single"/>
        </w:rPr>
        <w:t xml:space="preserve">  </w:t>
      </w:r>
    </w:p>
    <w:p w14:paraId="58AA1771">
      <w:pPr>
        <w:adjustRightInd w:val="0"/>
        <w:spacing w:line="360" w:lineRule="auto"/>
        <w:ind w:firstLine="643" w:firstLineChars="200"/>
        <w:textAlignment w:val="baseline"/>
        <w:rPr>
          <w:rFonts w:hint="eastAsia" w:ascii="宋体" w:eastAsia="宋体"/>
          <w:b/>
          <w:bCs/>
          <w:color w:val="000000"/>
          <w:sz w:val="32"/>
          <w:szCs w:val="32"/>
          <w:u w:val="single"/>
          <w:lang w:val="en-US" w:eastAsia="zh-CN"/>
        </w:rPr>
      </w:pPr>
      <w:r>
        <w:rPr>
          <w:rFonts w:hint="eastAsia" w:ascii="宋体"/>
          <w:b/>
          <w:bCs/>
          <w:color w:val="000000"/>
          <w:sz w:val="32"/>
          <w:szCs w:val="32"/>
        </w:rPr>
        <w:t>磋商供应商</w:t>
      </w:r>
      <w:r>
        <w:rPr>
          <w:rFonts w:hint="eastAsia" w:ascii="宋体"/>
          <w:b/>
          <w:color w:val="000000"/>
          <w:sz w:val="32"/>
          <w:szCs w:val="32"/>
        </w:rPr>
        <w:t>：</w:t>
      </w:r>
      <w:r>
        <w:rPr>
          <w:rFonts w:hint="eastAsia" w:ascii="宋体"/>
          <w:b/>
          <w:color w:val="000000"/>
          <w:sz w:val="32"/>
          <w:szCs w:val="32"/>
          <w:u w:val="single"/>
        </w:rPr>
        <w:t xml:space="preserve">             </w:t>
      </w:r>
      <w:r>
        <w:rPr>
          <w:rFonts w:hint="eastAsia" w:ascii="宋体"/>
          <w:b/>
          <w:color w:val="000000"/>
          <w:sz w:val="32"/>
          <w:szCs w:val="32"/>
          <w:u w:val="single"/>
          <w:lang w:val="en-US" w:eastAsia="zh-CN"/>
        </w:rPr>
        <w:t xml:space="preserve">          </w:t>
      </w:r>
      <w:r>
        <w:rPr>
          <w:rFonts w:hint="eastAsia" w:ascii="宋体"/>
          <w:b/>
          <w:color w:val="000000"/>
          <w:sz w:val="32"/>
          <w:szCs w:val="32"/>
          <w:u w:val="single"/>
        </w:rPr>
        <w:t xml:space="preserve">       </w:t>
      </w:r>
      <w:r>
        <w:rPr>
          <w:rFonts w:hint="eastAsia" w:ascii="宋体"/>
          <w:b/>
          <w:color w:val="000000"/>
          <w:sz w:val="32"/>
          <w:szCs w:val="32"/>
          <w:u w:val="single"/>
          <w:lang w:val="en-US" w:eastAsia="zh-CN"/>
        </w:rPr>
        <w:t xml:space="preserve">   </w:t>
      </w:r>
      <w:r>
        <w:rPr>
          <w:rFonts w:hint="eastAsia" w:ascii="宋体"/>
          <w:b/>
          <w:color w:val="000000"/>
          <w:sz w:val="32"/>
          <w:szCs w:val="32"/>
          <w:u w:val="single"/>
        </w:rPr>
        <w:t xml:space="preserve">   （公章）</w:t>
      </w:r>
      <w:r>
        <w:rPr>
          <w:rFonts w:hint="eastAsia" w:ascii="宋体"/>
          <w:b/>
          <w:color w:val="000000"/>
          <w:sz w:val="32"/>
          <w:szCs w:val="32"/>
          <w:u w:val="single"/>
          <w:lang w:val="en-US" w:eastAsia="zh-CN"/>
        </w:rPr>
        <w:t xml:space="preserve"> </w:t>
      </w:r>
    </w:p>
    <w:p w14:paraId="035C35A8">
      <w:pPr>
        <w:adjustRightInd w:val="0"/>
        <w:spacing w:line="360" w:lineRule="auto"/>
        <w:ind w:firstLine="643" w:firstLineChars="200"/>
        <w:textAlignment w:val="baseline"/>
        <w:rPr>
          <w:rFonts w:hint="default" w:ascii="宋体" w:eastAsia="宋体"/>
          <w:b/>
          <w:color w:val="000000"/>
          <w:sz w:val="32"/>
          <w:u w:val="single"/>
          <w:lang w:val="en-US" w:eastAsia="zh-CN"/>
        </w:rPr>
      </w:pPr>
      <w:r>
        <w:rPr>
          <w:rFonts w:hint="eastAsia" w:ascii="宋体"/>
          <w:b/>
          <w:color w:val="000000"/>
          <w:sz w:val="32"/>
        </w:rPr>
        <w:t>法定代表人：</w:t>
      </w:r>
      <w:r>
        <w:rPr>
          <w:rFonts w:hint="eastAsia" w:ascii="宋体"/>
          <w:b/>
          <w:color w:val="000000"/>
          <w:sz w:val="32"/>
          <w:u w:val="single"/>
        </w:rPr>
        <w:t xml:space="preserve">         </w:t>
      </w:r>
      <w:r>
        <w:rPr>
          <w:rFonts w:hint="eastAsia" w:ascii="宋体"/>
          <w:b/>
          <w:color w:val="000000"/>
          <w:sz w:val="32"/>
          <w:u w:val="single"/>
          <w:lang w:val="en-US" w:eastAsia="zh-CN"/>
        </w:rPr>
        <w:t xml:space="preserve">          </w:t>
      </w:r>
      <w:r>
        <w:rPr>
          <w:rFonts w:hint="eastAsia" w:ascii="宋体"/>
          <w:b/>
          <w:color w:val="000000"/>
          <w:sz w:val="32"/>
          <w:u w:val="single"/>
        </w:rPr>
        <w:t xml:space="preserve"> </w:t>
      </w:r>
      <w:r>
        <w:rPr>
          <w:rFonts w:hint="eastAsia" w:ascii="宋体"/>
          <w:b/>
          <w:color w:val="000000"/>
          <w:sz w:val="32"/>
          <w:u w:val="single"/>
          <w:lang w:val="en-US" w:eastAsia="zh-CN"/>
        </w:rPr>
        <w:t xml:space="preserve">    </w:t>
      </w:r>
      <w:r>
        <w:rPr>
          <w:rFonts w:hint="eastAsia" w:ascii="宋体"/>
          <w:b/>
          <w:color w:val="000000"/>
          <w:sz w:val="32"/>
          <w:szCs w:val="32"/>
          <w:u w:val="single"/>
        </w:rPr>
        <w:t>（</w:t>
      </w:r>
      <w:r>
        <w:rPr>
          <w:rFonts w:hint="eastAsia" w:ascii="宋体"/>
          <w:b/>
          <w:color w:val="000000"/>
          <w:sz w:val="32"/>
          <w:u w:val="single"/>
        </w:rPr>
        <w:t>签字</w:t>
      </w:r>
      <w:bookmarkStart w:id="72" w:name="_Hlk90297078"/>
      <w:r>
        <w:rPr>
          <w:rFonts w:hint="eastAsia" w:ascii="宋体"/>
          <w:b/>
          <w:color w:val="000000"/>
          <w:sz w:val="32"/>
          <w:u w:val="single"/>
          <w:lang w:val="en-US" w:eastAsia="zh-CN"/>
        </w:rPr>
        <w:t>或</w:t>
      </w:r>
      <w:r>
        <w:rPr>
          <w:rFonts w:hint="eastAsia" w:ascii="宋体"/>
          <w:b/>
          <w:color w:val="000000"/>
          <w:sz w:val="32"/>
          <w:u w:val="single"/>
        </w:rPr>
        <w:t>加盖法人章</w:t>
      </w:r>
      <w:bookmarkEnd w:id="72"/>
      <w:r>
        <w:rPr>
          <w:rFonts w:hint="eastAsia" w:ascii="宋体"/>
          <w:b/>
          <w:color w:val="000000"/>
          <w:sz w:val="32"/>
          <w:u w:val="single"/>
          <w:lang w:eastAsia="zh-CN"/>
        </w:rPr>
        <w:t>）</w:t>
      </w:r>
      <w:r>
        <w:rPr>
          <w:rFonts w:hint="eastAsia" w:ascii="宋体"/>
          <w:b/>
          <w:color w:val="000000"/>
          <w:sz w:val="32"/>
          <w:u w:val="single"/>
          <w:lang w:val="en-US" w:eastAsia="zh-CN"/>
        </w:rPr>
        <w:t xml:space="preserve"> </w:t>
      </w:r>
    </w:p>
    <w:p w14:paraId="7851E838">
      <w:pPr>
        <w:pStyle w:val="12"/>
        <w:rPr>
          <w:rFonts w:hint="eastAsia" w:ascii="宋体"/>
          <w:b/>
          <w:color w:val="000000"/>
          <w:sz w:val="32"/>
          <w:u w:val="single"/>
        </w:rPr>
      </w:pPr>
    </w:p>
    <w:p w14:paraId="657BE59D"/>
    <w:p w14:paraId="10EC5DE9">
      <w:pPr>
        <w:spacing w:line="360" w:lineRule="auto"/>
        <w:ind w:firstLine="4000" w:firstLineChars="1250"/>
        <w:rPr>
          <w:rFonts w:hint="eastAsia" w:ascii="宋体"/>
          <w:color w:val="000000"/>
          <w:sz w:val="32"/>
        </w:rPr>
      </w:pPr>
    </w:p>
    <w:p w14:paraId="29370BC9">
      <w:pPr>
        <w:spacing w:line="360" w:lineRule="auto"/>
        <w:ind w:firstLine="4000" w:firstLineChars="1250"/>
        <w:rPr>
          <w:rFonts w:hint="eastAsia" w:ascii="宋体"/>
          <w:color w:val="000000"/>
          <w:sz w:val="32"/>
        </w:rPr>
      </w:pPr>
    </w:p>
    <w:p w14:paraId="26DE002B">
      <w:pPr>
        <w:spacing w:line="360" w:lineRule="auto"/>
        <w:ind w:firstLine="4000" w:firstLineChars="1250"/>
        <w:rPr>
          <w:rFonts w:ascii="宋体"/>
          <w:color w:val="000000"/>
          <w:sz w:val="32"/>
        </w:rPr>
      </w:pPr>
      <w:r>
        <w:rPr>
          <w:rFonts w:hint="eastAsia" w:ascii="宋体"/>
          <w:color w:val="000000"/>
          <w:sz w:val="32"/>
        </w:rPr>
        <w:t>年   月  日</w:t>
      </w:r>
      <w:bookmarkStart w:id="73" w:name="_Toc444715735"/>
    </w:p>
    <w:p w14:paraId="545AE6E7">
      <w:pPr>
        <w:widowControl/>
        <w:jc w:val="left"/>
        <w:rPr>
          <w:rFonts w:ascii="宋体"/>
          <w:b/>
          <w:color w:val="000000"/>
          <w:sz w:val="32"/>
          <w:szCs w:val="20"/>
          <w:lang w:val="zh-CN"/>
        </w:rPr>
      </w:pPr>
      <w:r>
        <w:rPr>
          <w:b/>
          <w:color w:val="000000"/>
          <w:sz w:val="32"/>
          <w:lang w:val="zh-CN"/>
        </w:rPr>
        <w:br w:type="page"/>
      </w:r>
    </w:p>
    <w:p w14:paraId="5EB1E187">
      <w:pPr>
        <w:pStyle w:val="5"/>
        <w:numPr>
          <w:ilvl w:val="0"/>
          <w:numId w:val="0"/>
        </w:numPr>
        <w:ind w:left="709" w:hanging="709"/>
        <w:rPr>
          <w:b/>
          <w:color w:val="000000"/>
          <w:sz w:val="32"/>
          <w:lang w:val="zh-CN"/>
        </w:rPr>
      </w:pPr>
      <w:bookmarkStart w:id="74" w:name="_Toc28822"/>
      <w:r>
        <w:rPr>
          <w:rFonts w:hint="eastAsia"/>
          <w:b/>
          <w:color w:val="000000"/>
          <w:sz w:val="32"/>
          <w:lang w:val="zh-CN"/>
        </w:rPr>
        <w:t>磋商响应文件目录</w:t>
      </w:r>
      <w:bookmarkEnd w:id="73"/>
      <w:bookmarkEnd w:id="74"/>
    </w:p>
    <w:p w14:paraId="161E3CA2">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w:t>
      </w:r>
      <w:r>
        <w:rPr>
          <w:rFonts w:hint="eastAsia" w:ascii="宋体" w:cs="宋体"/>
          <w:color w:val="000000"/>
          <w:kern w:val="0"/>
          <w:sz w:val="24"/>
        </w:rPr>
        <w:t>磋商</w:t>
      </w:r>
      <w:r>
        <w:rPr>
          <w:rFonts w:hint="eastAsia" w:ascii="宋体" w:cs="宋体"/>
          <w:color w:val="000000"/>
          <w:kern w:val="0"/>
          <w:sz w:val="24"/>
          <w:lang w:val="zh-CN"/>
        </w:rPr>
        <w:t>函……………………………………………………………所在页码</w:t>
      </w:r>
    </w:p>
    <w:p w14:paraId="5116CD85">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（2）法定代表人证明书………………………………………………所在页码</w:t>
      </w:r>
    </w:p>
    <w:p w14:paraId="5C5B3DF1">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3</w:t>
      </w:r>
      <w:r>
        <w:rPr>
          <w:rFonts w:hint="eastAsia" w:ascii="宋体" w:cs="宋体"/>
          <w:color w:val="000000"/>
          <w:kern w:val="0"/>
          <w:sz w:val="24"/>
          <w:lang w:val="zh-CN"/>
        </w:rPr>
        <w:t>）法定代表人授权书………………………………………………所在页码</w:t>
      </w:r>
    </w:p>
    <w:p w14:paraId="0C5D1670">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4</w:t>
      </w:r>
      <w:r>
        <w:rPr>
          <w:rFonts w:hint="eastAsia" w:ascii="宋体" w:cs="宋体"/>
          <w:color w:val="000000"/>
          <w:kern w:val="0"/>
          <w:sz w:val="24"/>
          <w:lang w:val="zh-CN"/>
        </w:rPr>
        <w:t>）磋商供应商承诺书………………………………………………所在页码</w:t>
      </w:r>
    </w:p>
    <w:p w14:paraId="1A0CE3CF">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5</w:t>
      </w:r>
      <w:r>
        <w:rPr>
          <w:rFonts w:hint="eastAsia" w:ascii="宋体" w:cs="宋体"/>
          <w:color w:val="000000"/>
          <w:kern w:val="0"/>
          <w:sz w:val="24"/>
          <w:lang w:val="zh-CN"/>
        </w:rPr>
        <w:t>）供应商诚信承诺书………………………………………………所在页码</w:t>
      </w:r>
    </w:p>
    <w:p w14:paraId="524A8923">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（6）资格证明材料……………………………………………………所在页码</w:t>
      </w:r>
    </w:p>
    <w:p w14:paraId="033D0C68">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7</w:t>
      </w:r>
      <w:r>
        <w:rPr>
          <w:rFonts w:hint="eastAsia" w:ascii="宋体" w:cs="宋体"/>
          <w:color w:val="000000"/>
          <w:kern w:val="0"/>
          <w:sz w:val="24"/>
          <w:lang w:val="zh-CN"/>
        </w:rPr>
        <w:t>）财务状况、缴纳税收和社会保障资金证明……………………所在页码</w:t>
      </w:r>
    </w:p>
    <w:p w14:paraId="681AD7AE">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w:t>
      </w:r>
      <w:r>
        <w:rPr>
          <w:rFonts w:ascii="宋体" w:cs="宋体"/>
          <w:color w:val="000000"/>
          <w:kern w:val="0"/>
          <w:sz w:val="24"/>
        </w:rPr>
        <w:t>8</w:t>
      </w:r>
      <w:r>
        <w:rPr>
          <w:rFonts w:hint="eastAsia" w:ascii="宋体" w:cs="宋体"/>
          <w:color w:val="000000"/>
          <w:kern w:val="0"/>
          <w:sz w:val="24"/>
          <w:lang w:val="zh-CN"/>
        </w:rPr>
        <w:t>）具备履行合同所必须的设备和专业技术能力证明……………所在页码</w:t>
      </w:r>
    </w:p>
    <w:p w14:paraId="11A0481F">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（9）无重大违法记录声明……………………………………………所在页码</w:t>
      </w:r>
    </w:p>
    <w:p w14:paraId="2B3A2A43">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（10）评分对照表………………………………………………………所在页码</w:t>
      </w:r>
    </w:p>
    <w:p w14:paraId="5DBF8A1D">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（11）竞争性磋商首次报价表…………………………………………所在页码</w:t>
      </w:r>
    </w:p>
    <w:p w14:paraId="0D4C4233">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（12）分项报价表………………………………………………………所在页码</w:t>
      </w:r>
    </w:p>
    <w:p w14:paraId="19B11C86">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（13）技术规格响应表…………………………………………………所在页码</w:t>
      </w:r>
    </w:p>
    <w:p w14:paraId="6623F092">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（14）磋商产品相关资料………………………………………………所在页码</w:t>
      </w:r>
    </w:p>
    <w:p w14:paraId="6126FE49">
      <w:pPr>
        <w:autoSpaceDE w:val="0"/>
        <w:autoSpaceDN w:val="0"/>
        <w:spacing w:line="360" w:lineRule="auto"/>
        <w:ind w:firstLine="240" w:firstLineChars="100"/>
        <w:jc w:val="center"/>
        <w:rPr>
          <w:rFonts w:ascii="宋体" w:cs="宋体"/>
          <w:color w:val="000000"/>
          <w:kern w:val="0"/>
          <w:sz w:val="24"/>
          <w:lang w:val="zh-CN"/>
        </w:rPr>
      </w:pPr>
      <w:r>
        <w:rPr>
          <w:rFonts w:hint="eastAsia" w:ascii="宋体" w:cs="宋体"/>
          <w:color w:val="000000"/>
          <w:kern w:val="0"/>
          <w:sz w:val="24"/>
          <w:lang w:val="zh-CN"/>
        </w:rPr>
        <w:t>（15）磋商供应商的类似业绩证明材料………………………………所在页码</w:t>
      </w:r>
    </w:p>
    <w:p w14:paraId="67666E5E">
      <w:pPr>
        <w:autoSpaceDE w:val="0"/>
        <w:autoSpaceDN w:val="0"/>
        <w:spacing w:line="360" w:lineRule="auto"/>
        <w:ind w:firstLine="240" w:firstLineChars="100"/>
        <w:jc w:val="center"/>
        <w:rPr>
          <w:rFonts w:hint="eastAsia" w:ascii="宋体" w:cs="宋体"/>
          <w:color w:val="000000"/>
          <w:kern w:val="0"/>
          <w:sz w:val="24"/>
          <w:lang w:val="en-US" w:eastAsia="zh-CN"/>
        </w:rPr>
      </w:pPr>
      <w:r>
        <w:rPr>
          <w:rFonts w:hint="eastAsia" w:ascii="宋体" w:cs="宋体"/>
          <w:color w:val="000000"/>
          <w:kern w:val="0"/>
          <w:sz w:val="24"/>
          <w:lang w:val="zh-CN"/>
        </w:rPr>
        <w:t>（16）享受政府采购政策优惠的证明资料……………………………所在页码</w:t>
      </w:r>
    </w:p>
    <w:p w14:paraId="0FC13FD1">
      <w:pPr>
        <w:autoSpaceDE w:val="0"/>
        <w:autoSpaceDN w:val="0"/>
        <w:spacing w:line="360" w:lineRule="auto"/>
        <w:ind w:firstLine="960" w:firstLineChars="400"/>
        <w:jc w:val="both"/>
        <w:rPr>
          <w:rFonts w:hint="eastAsia" w:ascii="宋体" w:cs="宋体"/>
          <w:color w:val="000000"/>
          <w:kern w:val="0"/>
          <w:sz w:val="24"/>
          <w:lang w:val="zh-CN"/>
        </w:rPr>
      </w:pPr>
      <w:r>
        <w:rPr>
          <w:rFonts w:hint="eastAsia" w:ascii="宋体" w:cs="宋体"/>
          <w:color w:val="000000"/>
          <w:kern w:val="0"/>
          <w:sz w:val="24"/>
          <w:lang w:val="zh-CN"/>
        </w:rPr>
        <w:t>（17）销售及服务相关内容……………………………………………所在页码</w:t>
      </w:r>
    </w:p>
    <w:p w14:paraId="1F0E9483">
      <w:pPr>
        <w:pStyle w:val="12"/>
        <w:ind w:firstLine="960" w:firstLineChars="400"/>
        <w:jc w:val="both"/>
        <w:rPr>
          <w:rFonts w:hint="eastAsia" w:ascii="宋体" w:hAnsi="Times New Roman" w:eastAsia="宋体" w:cs="宋体"/>
          <w:color w:val="000000"/>
          <w:kern w:val="0"/>
          <w:sz w:val="24"/>
          <w:lang w:val="zh-CN"/>
        </w:rPr>
      </w:pPr>
      <w:r>
        <w:rPr>
          <w:rFonts w:hint="eastAsia" w:ascii="宋体" w:hAnsi="Times New Roman" w:eastAsia="宋体" w:cs="宋体"/>
          <w:color w:val="000000"/>
          <w:kern w:val="0"/>
          <w:sz w:val="24"/>
          <w:lang w:val="zh-CN"/>
        </w:rPr>
        <w:t>（1</w:t>
      </w:r>
      <w:r>
        <w:rPr>
          <w:rFonts w:hint="eastAsia" w:ascii="宋体" w:hAnsi="Times New Roman" w:eastAsia="宋体" w:cs="宋体"/>
          <w:color w:val="000000"/>
          <w:kern w:val="0"/>
          <w:sz w:val="24"/>
          <w:lang w:val="en-US" w:eastAsia="zh-CN"/>
        </w:rPr>
        <w:t>8</w:t>
      </w:r>
      <w:r>
        <w:rPr>
          <w:rFonts w:hint="eastAsia" w:ascii="宋体" w:hAnsi="Times New Roman" w:eastAsia="宋体" w:cs="宋体"/>
          <w:color w:val="000000"/>
          <w:kern w:val="0"/>
          <w:sz w:val="24"/>
          <w:lang w:val="zh-CN"/>
        </w:rPr>
        <w:t>）磋商供应商认为在其他方面有必要说明的事项………………所在页码</w:t>
      </w:r>
    </w:p>
    <w:p w14:paraId="3C55CC68">
      <w:pPr>
        <w:pStyle w:val="12"/>
        <w:ind w:firstLine="960" w:firstLineChars="400"/>
        <w:jc w:val="both"/>
        <w:rPr>
          <w:rFonts w:hint="eastAsia" w:ascii="宋体" w:hAnsi="Times New Roman" w:eastAsia="宋体" w:cs="宋体"/>
          <w:b w:val="0"/>
          <w:bCs w:val="0"/>
          <w:color w:val="auto"/>
          <w:kern w:val="0"/>
          <w:sz w:val="24"/>
          <w:lang w:val="zh-CN"/>
        </w:rPr>
      </w:pPr>
      <w:r>
        <w:rPr>
          <w:rFonts w:hint="eastAsia" w:ascii="宋体" w:hAnsi="Times New Roman" w:eastAsia="宋体" w:cs="宋体"/>
          <w:b w:val="0"/>
          <w:bCs w:val="0"/>
          <w:color w:val="auto"/>
          <w:kern w:val="0"/>
          <w:sz w:val="24"/>
          <w:lang w:val="en-US" w:eastAsia="zh-CN"/>
        </w:rPr>
        <w:t>（19）</w:t>
      </w:r>
      <w:r>
        <w:rPr>
          <w:rFonts w:hint="eastAsia" w:ascii="宋体" w:hAnsi="Times New Roman" w:eastAsia="宋体" w:cs="宋体"/>
          <w:b w:val="0"/>
          <w:bCs w:val="0"/>
          <w:color w:val="auto"/>
          <w:kern w:val="0"/>
          <w:sz w:val="24"/>
          <w:lang w:val="zh-CN" w:eastAsia="zh-CN"/>
        </w:rPr>
        <w:t>磋商最终报价表（单独提交）</w:t>
      </w:r>
      <w:r>
        <w:rPr>
          <w:rFonts w:hint="eastAsia" w:ascii="宋体" w:hAnsi="Times New Roman" w:eastAsia="宋体" w:cs="宋体"/>
          <w:b w:val="0"/>
          <w:bCs w:val="0"/>
          <w:color w:val="auto"/>
          <w:kern w:val="0"/>
          <w:sz w:val="24"/>
          <w:lang w:val="zh-CN"/>
        </w:rPr>
        <w:t>…………………………………所在页码</w:t>
      </w:r>
    </w:p>
    <w:p w14:paraId="3F611ED6">
      <w:pPr>
        <w:rPr>
          <w:color w:val="000000"/>
          <w:lang w:val="zh-CN"/>
        </w:rPr>
      </w:pPr>
    </w:p>
    <w:p w14:paraId="4BE64A8B">
      <w:pPr>
        <w:rPr>
          <w:color w:val="000000"/>
          <w:lang w:val="zh-CN"/>
        </w:rPr>
      </w:pPr>
    </w:p>
    <w:p w14:paraId="3B0AC9E1">
      <w:pPr>
        <w:rPr>
          <w:color w:val="000000"/>
          <w:lang w:val="zh-CN"/>
        </w:rPr>
      </w:pPr>
    </w:p>
    <w:p w14:paraId="4F31C5A3">
      <w:pPr>
        <w:rPr>
          <w:color w:val="000000"/>
          <w:lang w:val="zh-CN"/>
        </w:rPr>
      </w:pPr>
    </w:p>
    <w:p w14:paraId="6FD516F6">
      <w:pPr>
        <w:rPr>
          <w:color w:val="000000"/>
          <w:lang w:val="zh-CN"/>
        </w:rPr>
      </w:pPr>
    </w:p>
    <w:p w14:paraId="0098ECAE">
      <w:pPr>
        <w:rPr>
          <w:color w:val="000000"/>
          <w:lang w:val="zh-CN"/>
        </w:rPr>
      </w:pPr>
    </w:p>
    <w:p w14:paraId="4B936D0C">
      <w:pPr>
        <w:widowControl/>
        <w:jc w:val="left"/>
        <w:rPr>
          <w:rFonts w:ascii="宋体"/>
          <w:b/>
          <w:color w:val="000000"/>
          <w:sz w:val="32"/>
          <w:szCs w:val="20"/>
          <w:lang w:val="zh-CN"/>
        </w:rPr>
      </w:pPr>
      <w:r>
        <w:rPr>
          <w:b/>
          <w:color w:val="000000"/>
          <w:sz w:val="32"/>
          <w:lang w:val="zh-CN"/>
        </w:rPr>
        <w:br w:type="page"/>
      </w:r>
    </w:p>
    <w:p w14:paraId="125DBF5A">
      <w:pPr>
        <w:pStyle w:val="5"/>
        <w:numPr>
          <w:ilvl w:val="0"/>
          <w:numId w:val="0"/>
        </w:numPr>
        <w:ind w:left="709" w:hanging="709"/>
        <w:rPr>
          <w:color w:val="000000"/>
        </w:rPr>
      </w:pPr>
      <w:bookmarkStart w:id="75" w:name="_Toc12167"/>
      <w:r>
        <w:rPr>
          <w:rFonts w:hint="eastAsia"/>
          <w:b/>
          <w:color w:val="000000"/>
          <w:sz w:val="32"/>
          <w:lang w:val="zh-CN"/>
        </w:rPr>
        <w:t>格式1</w:t>
      </w:r>
      <w:r>
        <w:rPr>
          <w:rFonts w:hint="eastAsia"/>
          <w:b/>
          <w:color w:val="000000"/>
          <w:sz w:val="32"/>
          <w:lang w:val="en-US" w:eastAsia="zh-CN"/>
        </w:rPr>
        <w:t>.</w:t>
      </w:r>
      <w:r>
        <w:rPr>
          <w:rFonts w:hint="eastAsia"/>
          <w:b/>
          <w:color w:val="000000"/>
          <w:sz w:val="32"/>
          <w:lang w:val="zh-CN"/>
        </w:rPr>
        <w:t>磋商函</w:t>
      </w:r>
      <w:bookmarkEnd w:id="75"/>
    </w:p>
    <w:p w14:paraId="16E9690C">
      <w:pPr>
        <w:adjustRightInd w:val="0"/>
        <w:spacing w:line="360" w:lineRule="auto"/>
        <w:jc w:val="center"/>
        <w:textAlignment w:val="baseline"/>
        <w:rPr>
          <w:rFonts w:ascii="宋体"/>
          <w:b/>
          <w:color w:val="000000"/>
          <w:sz w:val="30"/>
          <w:szCs w:val="30"/>
        </w:rPr>
      </w:pPr>
      <w:r>
        <w:rPr>
          <w:rFonts w:hint="eastAsia" w:ascii="宋体"/>
          <w:b/>
          <w:color w:val="000000"/>
          <w:sz w:val="30"/>
          <w:szCs w:val="30"/>
        </w:rPr>
        <w:t>磋 商 函</w:t>
      </w:r>
    </w:p>
    <w:p w14:paraId="66026FDE">
      <w:pPr>
        <w:adjustRightInd w:val="0"/>
        <w:spacing w:line="360" w:lineRule="auto"/>
        <w:ind w:left="480" w:hanging="482" w:hangingChars="200"/>
        <w:textAlignment w:val="baseline"/>
        <w:rPr>
          <w:rFonts w:ascii="宋体"/>
          <w:b/>
          <w:color w:val="000000"/>
          <w:sz w:val="24"/>
        </w:rPr>
      </w:pPr>
      <w:r>
        <w:rPr>
          <w:rFonts w:hint="eastAsia" w:ascii="宋体"/>
          <w:b/>
          <w:color w:val="000000"/>
          <w:sz w:val="24"/>
        </w:rPr>
        <w:t>致：</w:t>
      </w:r>
      <w:r>
        <w:rPr>
          <w:rFonts w:hint="eastAsia" w:ascii="宋体"/>
          <w:b/>
          <w:color w:val="000000"/>
          <w:sz w:val="24"/>
          <w:u w:val="single"/>
          <w:lang w:eastAsia="zh-CN"/>
        </w:rPr>
        <w:t>湟源县政府采购服务中心</w:t>
      </w:r>
      <w:r>
        <w:rPr>
          <w:rFonts w:hint="eastAsia" w:ascii="宋体"/>
          <w:b/>
          <w:color w:val="000000"/>
          <w:sz w:val="24"/>
          <w:u w:val="single"/>
        </w:rPr>
        <w:t>：</w:t>
      </w:r>
    </w:p>
    <w:p w14:paraId="7CA0E784">
      <w:pPr>
        <w:adjustRightInd w:val="0"/>
        <w:spacing w:line="360" w:lineRule="auto"/>
        <w:ind w:firstLine="480" w:firstLineChars="200"/>
        <w:textAlignment w:val="baseline"/>
        <w:rPr>
          <w:rFonts w:ascii="宋体"/>
          <w:color w:val="000000"/>
          <w:sz w:val="24"/>
        </w:rPr>
      </w:pPr>
      <w:r>
        <w:rPr>
          <w:rFonts w:hint="eastAsia" w:ascii="宋体"/>
          <w:color w:val="000000"/>
          <w:sz w:val="24"/>
        </w:rPr>
        <w:t>我们收到</w:t>
      </w:r>
      <w:r>
        <w:rPr>
          <w:rFonts w:hint="eastAsia" w:ascii="宋体" w:cs="宋体"/>
          <w:color w:val="000000"/>
          <w:sz w:val="24"/>
          <w:u w:val="single"/>
          <w:lang w:val="en-US" w:eastAsia="zh-CN"/>
        </w:rPr>
        <w:t xml:space="preserve"> </w:t>
      </w:r>
      <w:r>
        <w:rPr>
          <w:rFonts w:hint="eastAsia" w:ascii="宋体"/>
          <w:color w:val="000000"/>
          <w:sz w:val="24"/>
          <w:u w:val="single"/>
          <w:lang w:val="en-US" w:eastAsia="zh-CN"/>
        </w:rPr>
        <w:t xml:space="preserve">  </w:t>
      </w:r>
      <w:r>
        <w:rPr>
          <w:rFonts w:hint="eastAsia" w:ascii="宋体"/>
          <w:color w:val="000000"/>
          <w:sz w:val="24"/>
          <w:u w:val="single"/>
          <w:lang w:eastAsia="zh-CN"/>
        </w:rPr>
        <w:t>湟源县教育局标准化考点更新改造项目</w:t>
      </w:r>
      <w:r>
        <w:rPr>
          <w:rFonts w:hint="eastAsia" w:ascii="宋体"/>
          <w:color w:val="000000"/>
          <w:sz w:val="24"/>
          <w:u w:val="single"/>
        </w:rPr>
        <w:t xml:space="preserve"> </w:t>
      </w:r>
      <w:r>
        <w:rPr>
          <w:rFonts w:hint="eastAsia" w:ascii="宋体"/>
          <w:color w:val="000000"/>
          <w:sz w:val="24"/>
          <w:u w:val="single"/>
          <w:lang w:eastAsia="zh-CN"/>
        </w:rPr>
        <w:t>源政采竞磋（货物）2025-00</w:t>
      </w:r>
      <w:r>
        <w:rPr>
          <w:rFonts w:hint="eastAsia" w:ascii="宋体"/>
          <w:color w:val="000000"/>
          <w:sz w:val="24"/>
          <w:u w:val="single"/>
          <w:lang w:val="en-US" w:eastAsia="zh-CN"/>
        </w:rPr>
        <w:t>2</w:t>
      </w:r>
      <w:r>
        <w:rPr>
          <w:rFonts w:hint="eastAsia" w:ascii="宋体"/>
          <w:color w:val="000000"/>
          <w:sz w:val="24"/>
          <w:u w:val="single"/>
          <w:lang w:eastAsia="zh-CN"/>
        </w:rPr>
        <w:t>号</w:t>
      </w:r>
      <w:r>
        <w:rPr>
          <w:rFonts w:hint="eastAsia" w:ascii="宋体"/>
          <w:color w:val="000000"/>
          <w:sz w:val="24"/>
          <w:u w:val="single"/>
        </w:rPr>
        <w:t>）磋</w:t>
      </w:r>
      <w:r>
        <w:rPr>
          <w:rFonts w:hint="eastAsia" w:ascii="宋体"/>
          <w:color w:val="000000"/>
          <w:sz w:val="24"/>
        </w:rPr>
        <w:t>商文件，经研究，法定代表人（姓名、职务）正式授权（委托代理人姓名、职务）代表磋商供应商（磋商供应商名称、地址）提交磋商响应文件。</w:t>
      </w:r>
    </w:p>
    <w:p w14:paraId="379F6694">
      <w:pPr>
        <w:adjustRightInd w:val="0"/>
        <w:spacing w:line="360" w:lineRule="auto"/>
        <w:ind w:firstLine="480" w:firstLineChars="200"/>
        <w:textAlignment w:val="baseline"/>
        <w:rPr>
          <w:rFonts w:ascii="宋体"/>
          <w:color w:val="000000"/>
          <w:sz w:val="24"/>
        </w:rPr>
      </w:pPr>
      <w:r>
        <w:rPr>
          <w:rFonts w:hint="eastAsia" w:ascii="宋体"/>
          <w:color w:val="000000"/>
          <w:sz w:val="24"/>
        </w:rPr>
        <w:t>据此函，签字代表宣布同意如下：</w:t>
      </w:r>
    </w:p>
    <w:p w14:paraId="52419B65">
      <w:pPr>
        <w:adjustRightInd w:val="0"/>
        <w:spacing w:line="360" w:lineRule="auto"/>
        <w:ind w:firstLine="480" w:firstLineChars="200"/>
        <w:textAlignment w:val="baseline"/>
        <w:rPr>
          <w:rFonts w:ascii="宋体"/>
          <w:color w:val="000000"/>
          <w:sz w:val="24"/>
        </w:rPr>
      </w:pPr>
      <w:r>
        <w:rPr>
          <w:rFonts w:hint="eastAsia" w:ascii="宋体"/>
          <w:color w:val="000000"/>
          <w:sz w:val="24"/>
        </w:rPr>
        <w:t>1.我方已详阅磋商文件的全部内容，包括澄清、修改条款等有关附件，承诺对其完全理解并接受。</w:t>
      </w:r>
    </w:p>
    <w:p w14:paraId="0998ECE2">
      <w:pPr>
        <w:adjustRightInd w:val="0"/>
        <w:spacing w:line="360" w:lineRule="auto"/>
        <w:ind w:firstLine="480" w:firstLineChars="200"/>
        <w:textAlignment w:val="baseline"/>
        <w:rPr>
          <w:rFonts w:ascii="宋体"/>
          <w:color w:val="000000"/>
          <w:sz w:val="24"/>
        </w:rPr>
      </w:pPr>
      <w:r>
        <w:rPr>
          <w:rFonts w:hint="eastAsia" w:ascii="宋体"/>
          <w:color w:val="000000"/>
          <w:sz w:val="24"/>
        </w:rPr>
        <w:t>2.磋商有效期自开标之日起</w:t>
      </w:r>
      <w:r>
        <w:rPr>
          <w:rFonts w:hint="eastAsia" w:ascii="宋体"/>
          <w:color w:val="000000"/>
          <w:sz w:val="24"/>
          <w:u w:val="single"/>
        </w:rPr>
        <w:t xml:space="preserve">         </w:t>
      </w:r>
      <w:r>
        <w:rPr>
          <w:rFonts w:hint="eastAsia" w:ascii="宋体"/>
          <w:color w:val="000000"/>
          <w:sz w:val="24"/>
        </w:rPr>
        <w:t>内有效。</w:t>
      </w:r>
    </w:p>
    <w:p w14:paraId="13046956">
      <w:pPr>
        <w:adjustRightInd w:val="0"/>
        <w:spacing w:line="360" w:lineRule="auto"/>
        <w:ind w:firstLine="480" w:firstLineChars="200"/>
        <w:textAlignment w:val="baseline"/>
        <w:rPr>
          <w:rFonts w:ascii="宋体"/>
          <w:color w:val="000000"/>
          <w:sz w:val="24"/>
        </w:rPr>
      </w:pPr>
      <w:r>
        <w:rPr>
          <w:rFonts w:hint="eastAsia" w:ascii="宋体"/>
          <w:color w:val="000000"/>
          <w:sz w:val="24"/>
        </w:rPr>
        <w:t>3.我方同意按照贵方要求提供与磋商有关的一切数据或资料，理解并接受贵方制定的评标办法。</w:t>
      </w:r>
    </w:p>
    <w:p w14:paraId="7CD0EA0F">
      <w:pPr>
        <w:adjustRightInd w:val="0"/>
        <w:spacing w:line="360" w:lineRule="auto"/>
        <w:ind w:firstLine="480" w:firstLineChars="200"/>
        <w:textAlignment w:val="baseline"/>
        <w:rPr>
          <w:rFonts w:ascii="宋体"/>
          <w:color w:val="000000"/>
          <w:sz w:val="24"/>
        </w:rPr>
      </w:pPr>
      <w:r>
        <w:rPr>
          <w:rFonts w:hint="eastAsia" w:ascii="宋体"/>
          <w:color w:val="000000"/>
          <w:sz w:val="24"/>
        </w:rPr>
        <w:t>4.与本磋商有关的一切正式往来通讯请寄：</w:t>
      </w:r>
    </w:p>
    <w:p w14:paraId="7452AC69">
      <w:pPr>
        <w:adjustRightInd w:val="0"/>
        <w:spacing w:line="360" w:lineRule="auto"/>
        <w:ind w:firstLine="480" w:firstLineChars="200"/>
        <w:textAlignment w:val="baseline"/>
        <w:rPr>
          <w:rFonts w:ascii="宋体"/>
          <w:color w:val="000000"/>
          <w:sz w:val="24"/>
        </w:rPr>
      </w:pPr>
    </w:p>
    <w:p w14:paraId="160CCF5B">
      <w:pPr>
        <w:adjustRightInd w:val="0"/>
        <w:spacing w:line="360" w:lineRule="auto"/>
        <w:textAlignment w:val="baseline"/>
        <w:rPr>
          <w:rFonts w:ascii="宋体"/>
          <w:color w:val="000000"/>
          <w:sz w:val="24"/>
        </w:rPr>
      </w:pPr>
      <w:r>
        <w:rPr>
          <w:rFonts w:hint="eastAsia" w:ascii="宋体"/>
          <w:color w:val="000000"/>
          <w:sz w:val="24"/>
        </w:rPr>
        <w:t>地址：                               邮编：</w:t>
      </w:r>
    </w:p>
    <w:p w14:paraId="3653F04A">
      <w:pPr>
        <w:adjustRightInd w:val="0"/>
        <w:spacing w:line="360" w:lineRule="auto"/>
        <w:textAlignment w:val="baseline"/>
        <w:rPr>
          <w:rFonts w:ascii="宋体"/>
          <w:color w:val="000000"/>
          <w:sz w:val="24"/>
        </w:rPr>
      </w:pPr>
    </w:p>
    <w:p w14:paraId="20CB734B">
      <w:pPr>
        <w:adjustRightInd w:val="0"/>
        <w:spacing w:line="360" w:lineRule="auto"/>
        <w:textAlignment w:val="baseline"/>
        <w:rPr>
          <w:rFonts w:ascii="宋体"/>
          <w:color w:val="000000"/>
          <w:sz w:val="24"/>
        </w:rPr>
      </w:pPr>
      <w:r>
        <w:rPr>
          <w:rFonts w:hint="eastAsia" w:ascii="宋体"/>
          <w:color w:val="000000"/>
          <w:sz w:val="24"/>
        </w:rPr>
        <w:t>电话：                               传真：</w:t>
      </w:r>
    </w:p>
    <w:p w14:paraId="4E001D7B">
      <w:pPr>
        <w:adjustRightInd w:val="0"/>
        <w:spacing w:line="360" w:lineRule="auto"/>
        <w:textAlignment w:val="baseline"/>
        <w:rPr>
          <w:rFonts w:ascii="宋体"/>
          <w:color w:val="000000"/>
          <w:sz w:val="24"/>
        </w:rPr>
      </w:pPr>
    </w:p>
    <w:p w14:paraId="78186D7B">
      <w:pPr>
        <w:adjustRightInd w:val="0"/>
        <w:spacing w:line="360" w:lineRule="auto"/>
        <w:textAlignment w:val="baseline"/>
        <w:rPr>
          <w:rFonts w:ascii="宋体"/>
          <w:color w:val="000000"/>
          <w:sz w:val="24"/>
        </w:rPr>
      </w:pPr>
      <w:r>
        <w:rPr>
          <w:rFonts w:hint="eastAsia" w:ascii="宋体"/>
          <w:color w:val="000000"/>
          <w:sz w:val="24"/>
        </w:rPr>
        <w:t>法定代表人姓名：                     职务：</w:t>
      </w:r>
      <w:bookmarkStart w:id="76" w:name="_Toc444715736"/>
    </w:p>
    <w:p w14:paraId="23AD65D7">
      <w:pPr>
        <w:tabs>
          <w:tab w:val="left" w:pos="168"/>
        </w:tabs>
        <w:adjustRightInd w:val="0"/>
        <w:spacing w:line="360" w:lineRule="auto"/>
        <w:ind w:right="480"/>
        <w:jc w:val="right"/>
        <w:textAlignment w:val="baseline"/>
        <w:rPr>
          <w:rFonts w:ascii="宋体"/>
          <w:bCs/>
          <w:color w:val="000000"/>
          <w:sz w:val="24"/>
          <w:szCs w:val="28"/>
        </w:rPr>
      </w:pPr>
    </w:p>
    <w:p w14:paraId="07E18682">
      <w:pPr>
        <w:tabs>
          <w:tab w:val="left" w:pos="168"/>
        </w:tabs>
        <w:adjustRightInd w:val="0"/>
        <w:spacing w:line="360" w:lineRule="auto"/>
        <w:jc w:val="right"/>
        <w:textAlignment w:val="baseline"/>
        <w:rPr>
          <w:rFonts w:ascii="宋体"/>
          <w:bCs/>
          <w:color w:val="000000"/>
          <w:sz w:val="24"/>
          <w:szCs w:val="28"/>
        </w:rPr>
      </w:pPr>
    </w:p>
    <w:p w14:paraId="018258D9">
      <w:pPr>
        <w:tabs>
          <w:tab w:val="left" w:pos="168"/>
        </w:tabs>
        <w:adjustRightInd w:val="0"/>
        <w:spacing w:line="360" w:lineRule="auto"/>
        <w:jc w:val="right"/>
        <w:textAlignment w:val="baseline"/>
        <w:rPr>
          <w:rFonts w:ascii="宋体"/>
          <w:bCs/>
          <w:color w:val="000000"/>
          <w:sz w:val="24"/>
          <w:szCs w:val="28"/>
        </w:rPr>
      </w:pPr>
    </w:p>
    <w:p w14:paraId="3D0201F3">
      <w:pPr>
        <w:tabs>
          <w:tab w:val="left" w:pos="168"/>
        </w:tabs>
        <w:adjustRightInd w:val="0"/>
        <w:spacing w:line="360" w:lineRule="auto"/>
        <w:jc w:val="right"/>
        <w:textAlignment w:val="baseline"/>
        <w:rPr>
          <w:rFonts w:ascii="宋体"/>
          <w:bCs/>
          <w:color w:val="000000"/>
          <w:sz w:val="24"/>
          <w:szCs w:val="28"/>
        </w:rPr>
      </w:pPr>
    </w:p>
    <w:p w14:paraId="1F4DCEEF">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磋商供应商：       （公章）</w:t>
      </w:r>
    </w:p>
    <w:p w14:paraId="554343D9">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法定代表人或委托代理人：       （签字）</w:t>
      </w:r>
    </w:p>
    <w:p w14:paraId="0ACB8D2B">
      <w:pPr>
        <w:tabs>
          <w:tab w:val="left" w:pos="168"/>
        </w:tabs>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日期：    年   月   日</w:t>
      </w:r>
    </w:p>
    <w:bookmarkEnd w:id="76"/>
    <w:p w14:paraId="020E8C7D">
      <w:pPr>
        <w:widowControl/>
        <w:jc w:val="left"/>
        <w:rPr>
          <w:rFonts w:ascii="宋体"/>
          <w:b/>
          <w:color w:val="000000"/>
          <w:sz w:val="32"/>
          <w:szCs w:val="20"/>
          <w:lang w:val="zh-CN"/>
        </w:rPr>
      </w:pPr>
      <w:r>
        <w:rPr>
          <w:b/>
          <w:color w:val="000000"/>
          <w:sz w:val="32"/>
          <w:lang w:val="zh-CN"/>
        </w:rPr>
        <w:br w:type="page"/>
      </w:r>
    </w:p>
    <w:p w14:paraId="3D95A7AD">
      <w:pPr>
        <w:pStyle w:val="5"/>
        <w:numPr>
          <w:ilvl w:val="0"/>
          <w:numId w:val="0"/>
        </w:numPr>
        <w:ind w:left="709" w:hanging="709"/>
        <w:rPr>
          <w:color w:val="000000"/>
          <w:lang w:val="zh-CN"/>
        </w:rPr>
      </w:pPr>
      <w:bookmarkStart w:id="77" w:name="_Toc3989"/>
      <w:r>
        <w:rPr>
          <w:rFonts w:hint="eastAsia"/>
          <w:b/>
          <w:color w:val="000000"/>
          <w:sz w:val="32"/>
          <w:lang w:val="zh-CN"/>
        </w:rPr>
        <w:t>格式2</w:t>
      </w:r>
      <w:r>
        <w:rPr>
          <w:rFonts w:hint="eastAsia"/>
          <w:b/>
          <w:color w:val="000000"/>
          <w:sz w:val="32"/>
          <w:lang w:val="en-US" w:eastAsia="zh-CN"/>
        </w:rPr>
        <w:t>.</w:t>
      </w:r>
      <w:r>
        <w:rPr>
          <w:rFonts w:hint="eastAsia"/>
          <w:b/>
          <w:color w:val="000000"/>
          <w:sz w:val="32"/>
          <w:lang w:val="zh-CN"/>
        </w:rPr>
        <w:t>法定代表人证明书</w:t>
      </w:r>
      <w:bookmarkEnd w:id="77"/>
    </w:p>
    <w:p w14:paraId="4388EF07">
      <w:pPr>
        <w:spacing w:line="360" w:lineRule="auto"/>
        <w:rPr>
          <w:rFonts w:ascii="宋体"/>
          <w:color w:val="000000"/>
          <w:lang w:val="zh-CN"/>
        </w:rPr>
      </w:pPr>
    </w:p>
    <w:p w14:paraId="2D26BD23">
      <w:pPr>
        <w:autoSpaceDE w:val="0"/>
        <w:autoSpaceDN w:val="0"/>
        <w:adjustRightInd w:val="0"/>
        <w:spacing w:line="360" w:lineRule="auto"/>
        <w:jc w:val="center"/>
        <w:rPr>
          <w:rFonts w:ascii="宋体" w:cs="宋体"/>
          <w:b/>
          <w:bCs/>
          <w:color w:val="000000"/>
          <w:kern w:val="0"/>
          <w:sz w:val="36"/>
          <w:szCs w:val="36"/>
          <w:lang w:val="zh-CN"/>
        </w:rPr>
      </w:pPr>
      <w:r>
        <w:rPr>
          <w:rFonts w:hint="eastAsia" w:ascii="宋体" w:cs="宋体"/>
          <w:b/>
          <w:bCs/>
          <w:color w:val="000000"/>
          <w:kern w:val="0"/>
          <w:sz w:val="30"/>
          <w:szCs w:val="30"/>
          <w:lang w:val="zh-CN"/>
        </w:rPr>
        <w:t>法定代表人证明书</w:t>
      </w:r>
    </w:p>
    <w:p w14:paraId="2628D1DD">
      <w:pPr>
        <w:autoSpaceDE w:val="0"/>
        <w:autoSpaceDN w:val="0"/>
        <w:adjustRightInd w:val="0"/>
        <w:spacing w:line="360" w:lineRule="auto"/>
        <w:rPr>
          <w:rFonts w:ascii="宋体" w:cs="宋体"/>
          <w:b/>
          <w:bCs/>
          <w:color w:val="000000"/>
          <w:kern w:val="0"/>
          <w:sz w:val="24"/>
          <w:lang w:val="zh-CN"/>
        </w:rPr>
      </w:pPr>
      <w:r>
        <w:rPr>
          <w:rFonts w:hint="eastAsia" w:ascii="宋体" w:cs="宋体"/>
          <w:b/>
          <w:bCs/>
          <w:color w:val="000000"/>
          <w:kern w:val="0"/>
          <w:sz w:val="24"/>
          <w:lang w:val="zh-CN"/>
        </w:rPr>
        <w:t>致：湟源县政府采购服务中心</w:t>
      </w:r>
    </w:p>
    <w:p w14:paraId="74A3DBDB">
      <w:pPr>
        <w:autoSpaceDE w:val="0"/>
        <w:autoSpaceDN w:val="0"/>
        <w:adjustRightInd w:val="0"/>
        <w:spacing w:line="360" w:lineRule="auto"/>
        <w:rPr>
          <w:rFonts w:ascii="宋体" w:cs="宋体"/>
          <w:color w:val="000000"/>
          <w:kern w:val="0"/>
          <w:sz w:val="24"/>
          <w:lang w:val="zh-CN"/>
        </w:rPr>
      </w:pPr>
    </w:p>
    <w:p w14:paraId="7F334061">
      <w:pPr>
        <w:autoSpaceDE w:val="0"/>
        <w:autoSpaceDN w:val="0"/>
        <w:adjustRightInd w:val="0"/>
        <w:spacing w:line="360" w:lineRule="auto"/>
        <w:rPr>
          <w:rFonts w:ascii="宋体" w:cs="宋体"/>
          <w:color w:val="000000"/>
          <w:kern w:val="0"/>
          <w:sz w:val="24"/>
          <w:lang w:val="zh-CN"/>
        </w:rPr>
      </w:pPr>
      <w:r>
        <w:rPr>
          <w:rFonts w:hint="eastAsia" w:ascii="宋体" w:cs="宋体"/>
          <w:color w:val="000000"/>
          <w:kern w:val="0"/>
          <w:sz w:val="24"/>
          <w:u w:val="single"/>
          <w:lang w:val="zh-CN"/>
        </w:rPr>
        <w:t xml:space="preserve">（法定代表人姓名）  </w:t>
      </w:r>
      <w:r>
        <w:rPr>
          <w:rFonts w:hint="eastAsia" w:ascii="宋体" w:cs="宋体"/>
          <w:color w:val="000000"/>
          <w:kern w:val="0"/>
          <w:sz w:val="24"/>
          <w:lang w:val="zh-CN"/>
        </w:rPr>
        <w:t>现任我单位</w:t>
      </w:r>
      <w:r>
        <w:rPr>
          <w:rFonts w:hint="eastAsia" w:ascii="宋体" w:cs="宋体"/>
          <w:color w:val="000000"/>
          <w:kern w:val="0"/>
          <w:sz w:val="24"/>
          <w:u w:val="single"/>
          <w:lang w:val="zh-CN"/>
        </w:rPr>
        <w:t xml:space="preserve"> </w:t>
      </w:r>
      <w:r>
        <w:rPr>
          <w:rFonts w:ascii="宋体" w:cs="宋体"/>
          <w:color w:val="000000"/>
          <w:kern w:val="0"/>
          <w:sz w:val="24"/>
          <w:u w:val="single"/>
          <w:lang w:val="zh-CN"/>
        </w:rPr>
        <w:t xml:space="preserve">                 </w:t>
      </w:r>
      <w:r>
        <w:rPr>
          <w:rFonts w:hint="eastAsia" w:ascii="宋体" w:cs="宋体"/>
          <w:color w:val="000000"/>
          <w:kern w:val="0"/>
          <w:sz w:val="24"/>
          <w:lang w:val="zh-CN"/>
        </w:rPr>
        <w:t>职务，为法定代表人，特此证明。</w:t>
      </w:r>
    </w:p>
    <w:p w14:paraId="54490AC2">
      <w:pPr>
        <w:autoSpaceDE w:val="0"/>
        <w:autoSpaceDN w:val="0"/>
        <w:adjustRightInd w:val="0"/>
        <w:spacing w:line="360" w:lineRule="auto"/>
        <w:rPr>
          <w:rFonts w:ascii="宋体" w:cs="宋体"/>
          <w:color w:val="000000"/>
          <w:kern w:val="0"/>
          <w:sz w:val="24"/>
          <w:lang w:val="zh-CN"/>
        </w:rPr>
      </w:pPr>
    </w:p>
    <w:p w14:paraId="490039FF">
      <w:pPr>
        <w:autoSpaceDE w:val="0"/>
        <w:autoSpaceDN w:val="0"/>
        <w:adjustRightInd w:val="0"/>
        <w:spacing w:line="360" w:lineRule="auto"/>
        <w:rPr>
          <w:rFonts w:ascii="宋体" w:cs="宋体"/>
          <w:color w:val="000000"/>
          <w:kern w:val="0"/>
          <w:sz w:val="24"/>
          <w:lang w:val="zh-CN"/>
        </w:rPr>
      </w:pPr>
      <w:r>
        <w:rPr>
          <w:rFonts w:hint="eastAsia" w:ascii="宋体" w:cs="宋体"/>
          <w:color w:val="000000"/>
          <w:kern w:val="0"/>
          <w:sz w:val="24"/>
          <w:lang w:val="zh-CN"/>
        </w:rPr>
        <w:t>法定代表人基本情况：</w:t>
      </w:r>
    </w:p>
    <w:p w14:paraId="08038455">
      <w:pPr>
        <w:autoSpaceDE w:val="0"/>
        <w:autoSpaceDN w:val="0"/>
        <w:adjustRightInd w:val="0"/>
        <w:spacing w:line="360" w:lineRule="auto"/>
        <w:rPr>
          <w:rFonts w:ascii="宋体" w:cs="宋体"/>
          <w:color w:val="000000"/>
          <w:kern w:val="0"/>
          <w:sz w:val="24"/>
          <w:lang w:val="zh-CN"/>
        </w:rPr>
      </w:pPr>
    </w:p>
    <w:p w14:paraId="26151C31">
      <w:pPr>
        <w:autoSpaceDE w:val="0"/>
        <w:autoSpaceDN w:val="0"/>
        <w:adjustRightInd w:val="0"/>
        <w:spacing w:line="360" w:lineRule="auto"/>
        <w:rPr>
          <w:rFonts w:ascii="宋体" w:cs="宋体"/>
          <w:color w:val="000000"/>
          <w:kern w:val="0"/>
          <w:sz w:val="24"/>
          <w:u w:val="single"/>
          <w:lang w:val="zh-CN"/>
        </w:rPr>
      </w:pPr>
      <w:r>
        <w:rPr>
          <w:rFonts w:hint="eastAsia" w:ascii="宋体" w:cs="宋体"/>
          <w:color w:val="000000"/>
          <w:kern w:val="0"/>
          <w:sz w:val="24"/>
          <w:lang w:val="zh-CN"/>
        </w:rPr>
        <w:t>性别：</w:t>
      </w:r>
      <w:r>
        <w:rPr>
          <w:rFonts w:hint="eastAsia" w:ascii="宋体" w:cs="宋体"/>
          <w:color w:val="000000"/>
          <w:kern w:val="0"/>
          <w:sz w:val="24"/>
          <w:u w:val="single"/>
          <w:lang w:val="zh-CN"/>
        </w:rPr>
        <w:t xml:space="preserve">    </w:t>
      </w:r>
      <w:r>
        <w:rPr>
          <w:rFonts w:hint="eastAsia" w:ascii="宋体" w:cs="宋体"/>
          <w:color w:val="000000"/>
          <w:kern w:val="0"/>
          <w:sz w:val="24"/>
          <w:lang w:val="zh-CN"/>
        </w:rPr>
        <w:t xml:space="preserve"> 年龄：</w:t>
      </w:r>
      <w:r>
        <w:rPr>
          <w:rFonts w:hint="eastAsia" w:ascii="宋体" w:cs="宋体"/>
          <w:color w:val="000000"/>
          <w:kern w:val="0"/>
          <w:sz w:val="24"/>
          <w:u w:val="single"/>
          <w:lang w:val="zh-CN"/>
        </w:rPr>
        <w:t xml:space="preserve">    </w:t>
      </w:r>
      <w:r>
        <w:rPr>
          <w:rFonts w:hint="eastAsia" w:ascii="宋体" w:cs="宋体"/>
          <w:color w:val="000000"/>
          <w:kern w:val="0"/>
          <w:sz w:val="24"/>
          <w:lang w:val="zh-CN"/>
        </w:rPr>
        <w:t xml:space="preserve">  民族：</w:t>
      </w:r>
      <w:r>
        <w:rPr>
          <w:rFonts w:hint="eastAsia" w:ascii="宋体" w:cs="宋体"/>
          <w:color w:val="000000"/>
          <w:kern w:val="0"/>
          <w:sz w:val="24"/>
          <w:u w:val="single"/>
          <w:lang w:val="zh-CN"/>
        </w:rPr>
        <w:t xml:space="preserve"> </w:t>
      </w:r>
      <w:r>
        <w:rPr>
          <w:rFonts w:ascii="宋体" w:cs="宋体"/>
          <w:color w:val="000000"/>
          <w:kern w:val="0"/>
          <w:sz w:val="24"/>
          <w:u w:val="single"/>
          <w:lang w:val="zh-CN"/>
        </w:rPr>
        <w:t xml:space="preserve">       </w:t>
      </w:r>
      <w:r>
        <w:rPr>
          <w:rFonts w:ascii="宋体" w:cs="宋体"/>
          <w:color w:val="000000"/>
          <w:kern w:val="0"/>
          <w:sz w:val="24"/>
          <w:lang w:val="zh-CN"/>
        </w:rPr>
        <w:t xml:space="preserve">  </w:t>
      </w:r>
    </w:p>
    <w:p w14:paraId="001C06F5">
      <w:pPr>
        <w:autoSpaceDE w:val="0"/>
        <w:autoSpaceDN w:val="0"/>
        <w:adjustRightInd w:val="0"/>
        <w:spacing w:line="360" w:lineRule="auto"/>
        <w:rPr>
          <w:rFonts w:ascii="宋体" w:cs="宋体"/>
          <w:color w:val="000000"/>
          <w:kern w:val="0"/>
          <w:sz w:val="24"/>
          <w:lang w:val="zh-CN"/>
        </w:rPr>
      </w:pPr>
    </w:p>
    <w:p w14:paraId="3501EA21">
      <w:pPr>
        <w:autoSpaceDE w:val="0"/>
        <w:autoSpaceDN w:val="0"/>
        <w:adjustRightInd w:val="0"/>
        <w:spacing w:line="360" w:lineRule="auto"/>
        <w:rPr>
          <w:rFonts w:ascii="宋体" w:cs="宋体"/>
          <w:color w:val="000000"/>
          <w:kern w:val="0"/>
          <w:sz w:val="24"/>
          <w:u w:val="single"/>
          <w:lang w:val="zh-CN"/>
        </w:rPr>
      </w:pPr>
      <w:r>
        <w:rPr>
          <w:rFonts w:hint="eastAsia" w:ascii="宋体" w:cs="宋体"/>
          <w:color w:val="000000"/>
          <w:kern w:val="0"/>
          <w:sz w:val="24"/>
          <w:lang w:val="zh-CN"/>
        </w:rPr>
        <w:t>地址：</w:t>
      </w:r>
      <w:r>
        <w:rPr>
          <w:rFonts w:hint="eastAsia" w:ascii="宋体" w:cs="宋体"/>
          <w:color w:val="000000"/>
          <w:kern w:val="0"/>
          <w:sz w:val="24"/>
          <w:u w:val="single"/>
          <w:lang w:val="zh-CN"/>
        </w:rPr>
        <w:t xml:space="preserve"> </w:t>
      </w:r>
      <w:r>
        <w:rPr>
          <w:rFonts w:ascii="宋体" w:cs="宋体"/>
          <w:color w:val="000000"/>
          <w:kern w:val="0"/>
          <w:sz w:val="24"/>
          <w:u w:val="single"/>
          <w:lang w:val="zh-CN"/>
        </w:rPr>
        <w:t xml:space="preserve">                           </w:t>
      </w:r>
    </w:p>
    <w:p w14:paraId="282D3BFE">
      <w:pPr>
        <w:autoSpaceDE w:val="0"/>
        <w:autoSpaceDN w:val="0"/>
        <w:adjustRightInd w:val="0"/>
        <w:spacing w:line="360" w:lineRule="auto"/>
        <w:rPr>
          <w:rFonts w:ascii="宋体" w:cs="宋体"/>
          <w:color w:val="000000"/>
          <w:kern w:val="0"/>
          <w:sz w:val="24"/>
          <w:lang w:val="zh-CN"/>
        </w:rPr>
      </w:pPr>
    </w:p>
    <w:p w14:paraId="137AB2B1">
      <w:pPr>
        <w:autoSpaceDE w:val="0"/>
        <w:autoSpaceDN w:val="0"/>
        <w:adjustRightInd w:val="0"/>
        <w:spacing w:line="360" w:lineRule="auto"/>
        <w:rPr>
          <w:rFonts w:ascii="宋体" w:cs="宋体"/>
          <w:color w:val="000000"/>
          <w:kern w:val="0"/>
          <w:sz w:val="24"/>
          <w:lang w:val="zh-CN"/>
        </w:rPr>
      </w:pPr>
      <w:r>
        <w:rPr>
          <w:rFonts w:hint="eastAsia" w:ascii="宋体" w:cs="宋体"/>
          <w:color w:val="000000"/>
          <w:kern w:val="0"/>
          <w:sz w:val="24"/>
          <w:lang w:val="zh-CN"/>
        </w:rPr>
        <w:t>身份证号码：</w:t>
      </w:r>
      <w:r>
        <w:rPr>
          <w:rFonts w:hint="eastAsia" w:ascii="宋体" w:cs="宋体"/>
          <w:color w:val="000000"/>
          <w:kern w:val="0"/>
          <w:sz w:val="24"/>
          <w:u w:val="single"/>
          <w:lang w:val="zh-CN"/>
        </w:rPr>
        <w:t xml:space="preserve"> </w:t>
      </w:r>
      <w:r>
        <w:rPr>
          <w:rFonts w:ascii="宋体" w:cs="宋体"/>
          <w:color w:val="000000"/>
          <w:kern w:val="0"/>
          <w:sz w:val="24"/>
          <w:u w:val="single"/>
          <w:lang w:val="zh-CN"/>
        </w:rPr>
        <w:t xml:space="preserve">                          </w:t>
      </w:r>
    </w:p>
    <w:p w14:paraId="3CFF0B05">
      <w:pPr>
        <w:autoSpaceDE w:val="0"/>
        <w:autoSpaceDN w:val="0"/>
        <w:adjustRightInd w:val="0"/>
        <w:spacing w:line="360" w:lineRule="auto"/>
        <w:rPr>
          <w:rFonts w:ascii="宋体" w:cs="宋体"/>
          <w:color w:val="000000"/>
          <w:kern w:val="0"/>
          <w:sz w:val="24"/>
          <w:lang w:val="zh-CN"/>
        </w:rPr>
      </w:pPr>
    </w:p>
    <w:p w14:paraId="4E097F6D">
      <w:pPr>
        <w:autoSpaceDE w:val="0"/>
        <w:autoSpaceDN w:val="0"/>
        <w:adjustRightInd w:val="0"/>
        <w:spacing w:line="360" w:lineRule="auto"/>
        <w:rPr>
          <w:rFonts w:ascii="宋体" w:cs="宋体"/>
          <w:color w:val="000000"/>
          <w:kern w:val="0"/>
          <w:sz w:val="24"/>
          <w:lang w:val="zh-CN"/>
        </w:rPr>
      </w:pPr>
      <w:r>
        <w:rPr>
          <w:rFonts w:hint="eastAsia" w:ascii="宋体" w:cs="宋体"/>
          <w:color w:val="000000"/>
          <w:kern w:val="0"/>
          <w:sz w:val="24"/>
          <w:lang w:val="zh-CN"/>
        </w:rPr>
        <w:t>附：法定代表人第二代身份证双面扫描（或复印）件。</w:t>
      </w:r>
    </w:p>
    <w:p w14:paraId="331FFF11">
      <w:pPr>
        <w:autoSpaceDE w:val="0"/>
        <w:autoSpaceDN w:val="0"/>
        <w:adjustRightInd w:val="0"/>
        <w:spacing w:line="360" w:lineRule="auto"/>
        <w:rPr>
          <w:rFonts w:ascii="宋体" w:cs="宋体"/>
          <w:color w:val="000000"/>
          <w:kern w:val="0"/>
          <w:sz w:val="24"/>
          <w:lang w:val="zh-CN"/>
        </w:rPr>
      </w:pPr>
    </w:p>
    <w:p w14:paraId="66E930C9">
      <w:pPr>
        <w:autoSpaceDE w:val="0"/>
        <w:autoSpaceDN w:val="0"/>
        <w:adjustRightInd w:val="0"/>
        <w:spacing w:line="360" w:lineRule="auto"/>
        <w:rPr>
          <w:rFonts w:ascii="宋体" w:cs="宋体"/>
          <w:color w:val="000000"/>
          <w:kern w:val="0"/>
          <w:sz w:val="24"/>
          <w:lang w:val="zh-CN"/>
        </w:rPr>
      </w:pPr>
    </w:p>
    <w:p w14:paraId="4D39D3F6">
      <w:pPr>
        <w:autoSpaceDE w:val="0"/>
        <w:autoSpaceDN w:val="0"/>
        <w:adjustRightInd w:val="0"/>
        <w:spacing w:line="360" w:lineRule="auto"/>
        <w:rPr>
          <w:rFonts w:ascii="宋体" w:cs="宋体"/>
          <w:color w:val="000000"/>
          <w:kern w:val="0"/>
          <w:sz w:val="24"/>
          <w:lang w:val="zh-CN"/>
        </w:rPr>
      </w:pPr>
    </w:p>
    <w:p w14:paraId="2D0DB11F">
      <w:pPr>
        <w:autoSpaceDE w:val="0"/>
        <w:autoSpaceDN w:val="0"/>
        <w:adjustRightInd w:val="0"/>
        <w:spacing w:line="360" w:lineRule="auto"/>
        <w:rPr>
          <w:rFonts w:ascii="宋体" w:cs="宋体"/>
          <w:color w:val="000000"/>
          <w:kern w:val="0"/>
          <w:sz w:val="24"/>
          <w:lang w:val="zh-CN"/>
        </w:rPr>
      </w:pPr>
    </w:p>
    <w:p w14:paraId="2ED0E081">
      <w:pPr>
        <w:autoSpaceDE w:val="0"/>
        <w:autoSpaceDN w:val="0"/>
        <w:adjustRightInd w:val="0"/>
        <w:spacing w:line="360" w:lineRule="auto"/>
        <w:rPr>
          <w:rFonts w:ascii="宋体" w:cs="宋体"/>
          <w:color w:val="000000"/>
          <w:kern w:val="0"/>
          <w:sz w:val="24"/>
          <w:lang w:val="zh-CN"/>
        </w:rPr>
      </w:pPr>
    </w:p>
    <w:p w14:paraId="623AAED2">
      <w:pPr>
        <w:autoSpaceDE w:val="0"/>
        <w:autoSpaceDN w:val="0"/>
        <w:adjustRightInd w:val="0"/>
        <w:spacing w:line="360" w:lineRule="auto"/>
        <w:rPr>
          <w:rFonts w:ascii="宋体" w:cs="宋体"/>
          <w:color w:val="000000"/>
          <w:kern w:val="0"/>
          <w:sz w:val="24"/>
          <w:lang w:val="zh-CN"/>
        </w:rPr>
      </w:pPr>
    </w:p>
    <w:p w14:paraId="672A7654">
      <w:pPr>
        <w:tabs>
          <w:tab w:val="left" w:pos="168"/>
        </w:tabs>
        <w:adjustRightInd w:val="0"/>
        <w:spacing w:line="360" w:lineRule="auto"/>
        <w:textAlignment w:val="baseline"/>
        <w:rPr>
          <w:rFonts w:ascii="宋体"/>
          <w:bCs/>
          <w:color w:val="000000"/>
          <w:sz w:val="28"/>
          <w:szCs w:val="28"/>
        </w:rPr>
      </w:pPr>
      <w:bookmarkStart w:id="78" w:name="_Toc444715738"/>
      <w:bookmarkStart w:id="79" w:name="_Toc16858"/>
    </w:p>
    <w:p w14:paraId="0D7120FD">
      <w:pPr>
        <w:tabs>
          <w:tab w:val="left" w:pos="168"/>
        </w:tabs>
        <w:wordWrap w:val="0"/>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磋商供应商：             （公章）</w:t>
      </w:r>
    </w:p>
    <w:p w14:paraId="05D650BC">
      <w:pPr>
        <w:tabs>
          <w:tab w:val="left" w:pos="168"/>
        </w:tabs>
        <w:wordWrap w:val="0"/>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 xml:space="preserve">法定代表人：            </w:t>
      </w:r>
      <w:r>
        <w:rPr>
          <w:rFonts w:hint="eastAsia" w:ascii="宋体"/>
          <w:bCs/>
          <w:color w:val="000000"/>
          <w:sz w:val="24"/>
          <w:szCs w:val="28"/>
          <w:lang w:val="en-US" w:eastAsia="zh-CN"/>
        </w:rPr>
        <w:t xml:space="preserve"> </w:t>
      </w:r>
      <w:r>
        <w:rPr>
          <w:rFonts w:hint="eastAsia" w:ascii="宋体"/>
          <w:bCs/>
          <w:color w:val="000000"/>
          <w:sz w:val="24"/>
          <w:szCs w:val="28"/>
        </w:rPr>
        <w:t>（签字）</w:t>
      </w:r>
    </w:p>
    <w:p w14:paraId="1A51ACC7">
      <w:pPr>
        <w:tabs>
          <w:tab w:val="left" w:pos="168"/>
        </w:tabs>
        <w:adjustRightInd w:val="0"/>
        <w:spacing w:line="360" w:lineRule="auto"/>
        <w:ind w:right="480" w:firstLine="5760" w:firstLineChars="2400"/>
        <w:textAlignment w:val="baseline"/>
        <w:rPr>
          <w:rFonts w:ascii="宋体"/>
          <w:bCs/>
          <w:color w:val="000000"/>
          <w:sz w:val="24"/>
          <w:szCs w:val="28"/>
        </w:rPr>
      </w:pPr>
      <w:r>
        <w:rPr>
          <w:rFonts w:hint="eastAsia" w:ascii="宋体"/>
          <w:bCs/>
          <w:color w:val="000000"/>
          <w:sz w:val="24"/>
          <w:szCs w:val="28"/>
        </w:rPr>
        <w:t>日期：            年   月   日</w:t>
      </w:r>
    </w:p>
    <w:p w14:paraId="2C53F67C">
      <w:pPr>
        <w:widowControl/>
        <w:jc w:val="left"/>
        <w:rPr>
          <w:rFonts w:ascii="宋体"/>
          <w:b/>
          <w:color w:val="000000"/>
          <w:sz w:val="32"/>
          <w:szCs w:val="20"/>
          <w:lang w:val="zh-CN"/>
        </w:rPr>
      </w:pPr>
      <w:r>
        <w:rPr>
          <w:b/>
          <w:color w:val="000000"/>
          <w:sz w:val="32"/>
          <w:lang w:val="zh-CN"/>
        </w:rPr>
        <w:br w:type="page"/>
      </w:r>
    </w:p>
    <w:p w14:paraId="55BDAABC">
      <w:pPr>
        <w:pStyle w:val="5"/>
        <w:numPr>
          <w:ilvl w:val="0"/>
          <w:numId w:val="0"/>
        </w:numPr>
        <w:ind w:left="709" w:hanging="709"/>
        <w:rPr>
          <w:color w:val="000000"/>
          <w:szCs w:val="28"/>
        </w:rPr>
      </w:pPr>
      <w:bookmarkStart w:id="80" w:name="_Toc30454"/>
      <w:r>
        <w:rPr>
          <w:rFonts w:hint="eastAsia"/>
          <w:b/>
          <w:color w:val="000000"/>
          <w:sz w:val="32"/>
          <w:lang w:val="zh-CN"/>
        </w:rPr>
        <w:t>格式3</w:t>
      </w:r>
      <w:r>
        <w:rPr>
          <w:rFonts w:hint="eastAsia"/>
          <w:b/>
          <w:color w:val="000000"/>
          <w:sz w:val="32"/>
          <w:lang w:val="en-US" w:eastAsia="zh-CN"/>
        </w:rPr>
        <w:t>.</w:t>
      </w:r>
      <w:r>
        <w:rPr>
          <w:rFonts w:hint="eastAsia"/>
          <w:b/>
          <w:color w:val="000000"/>
          <w:sz w:val="32"/>
          <w:lang w:val="zh-CN"/>
        </w:rPr>
        <w:t>法定代表人授权书</w:t>
      </w:r>
      <w:bookmarkEnd w:id="78"/>
      <w:bookmarkEnd w:id="79"/>
      <w:bookmarkEnd w:id="80"/>
    </w:p>
    <w:p w14:paraId="77AEAA59">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法定代表人授权书</w:t>
      </w:r>
    </w:p>
    <w:p w14:paraId="7F88E197">
      <w:pPr>
        <w:spacing w:line="360" w:lineRule="auto"/>
        <w:rPr>
          <w:rFonts w:hint="eastAsia" w:ascii="宋体" w:eastAsia="宋体"/>
          <w:b/>
          <w:bCs/>
          <w:color w:val="000000"/>
          <w:sz w:val="24"/>
          <w:lang w:eastAsia="zh-CN"/>
        </w:rPr>
      </w:pPr>
      <w:r>
        <w:rPr>
          <w:rFonts w:hint="eastAsia" w:ascii="宋体"/>
          <w:b/>
          <w:bCs/>
          <w:color w:val="000000"/>
          <w:sz w:val="24"/>
        </w:rPr>
        <w:t>致：</w:t>
      </w:r>
      <w:r>
        <w:rPr>
          <w:rFonts w:hint="eastAsia" w:ascii="宋体"/>
          <w:b/>
          <w:bCs/>
          <w:color w:val="000000"/>
          <w:sz w:val="24"/>
          <w:lang w:eastAsia="zh-CN"/>
        </w:rPr>
        <w:t>湟源县政府采购服务中心</w:t>
      </w:r>
    </w:p>
    <w:p w14:paraId="4C9C8FD3">
      <w:pPr>
        <w:spacing w:line="360" w:lineRule="auto"/>
        <w:rPr>
          <w:rFonts w:ascii="宋体"/>
          <w:color w:val="000000"/>
          <w:sz w:val="24"/>
          <w:u w:val="single"/>
        </w:rPr>
      </w:pPr>
    </w:p>
    <w:p w14:paraId="5FABE878">
      <w:pPr>
        <w:spacing w:line="360" w:lineRule="auto"/>
        <w:ind w:firstLine="480" w:firstLineChars="200"/>
        <w:rPr>
          <w:rFonts w:ascii="宋体"/>
          <w:color w:val="000000"/>
          <w:sz w:val="24"/>
        </w:rPr>
      </w:pPr>
      <w:r>
        <w:rPr>
          <w:rFonts w:hint="eastAsia" w:ascii="宋体"/>
          <w:color w:val="000000"/>
          <w:sz w:val="24"/>
          <w:u w:val="single"/>
        </w:rPr>
        <w:t>（磋商供应商名称）</w:t>
      </w:r>
      <w:r>
        <w:rPr>
          <w:rFonts w:hint="eastAsia" w:ascii="宋体"/>
          <w:color w:val="000000"/>
          <w:sz w:val="24"/>
        </w:rPr>
        <w:t>系中华人民共和国合法企业，法定地址</w:t>
      </w:r>
      <w:r>
        <w:rPr>
          <w:rFonts w:hint="eastAsia" w:ascii="宋体"/>
          <w:color w:val="000000"/>
          <w:sz w:val="24"/>
          <w:u w:val="single"/>
        </w:rPr>
        <w:t xml:space="preserve">                    </w:t>
      </w:r>
      <w:r>
        <w:rPr>
          <w:rFonts w:hint="eastAsia" w:ascii="宋体"/>
          <w:color w:val="000000"/>
          <w:sz w:val="24"/>
        </w:rPr>
        <w:t xml:space="preserve"> 。</w:t>
      </w:r>
    </w:p>
    <w:p w14:paraId="28C271E1">
      <w:pPr>
        <w:spacing w:line="360" w:lineRule="auto"/>
        <w:ind w:firstLine="480" w:firstLineChars="200"/>
        <w:rPr>
          <w:rFonts w:ascii="宋体"/>
          <w:color w:val="000000"/>
          <w:sz w:val="24"/>
        </w:rPr>
      </w:pPr>
      <w:r>
        <w:rPr>
          <w:rFonts w:hint="eastAsia" w:ascii="宋体"/>
          <w:color w:val="000000"/>
          <w:sz w:val="24"/>
          <w:u w:val="single"/>
        </w:rPr>
        <w:t>（法定代表人姓名）</w:t>
      </w:r>
      <w:r>
        <w:rPr>
          <w:rFonts w:hint="eastAsia" w:ascii="宋体"/>
          <w:color w:val="000000"/>
          <w:sz w:val="24"/>
        </w:rPr>
        <w:t>特授权</w:t>
      </w:r>
      <w:r>
        <w:rPr>
          <w:rFonts w:hint="eastAsia" w:ascii="宋体"/>
          <w:color w:val="000000"/>
          <w:sz w:val="24"/>
          <w:u w:val="single"/>
        </w:rPr>
        <w:t>（被授权人姓名）</w:t>
      </w:r>
      <w:r>
        <w:rPr>
          <w:rFonts w:hint="eastAsia" w:ascii="宋体"/>
          <w:color w:val="000000"/>
          <w:sz w:val="24"/>
        </w:rPr>
        <w:t>代表我单位全权办理项目的磋商、答疑等具体工作，并签署全部有关的文件、协议及合同。</w:t>
      </w:r>
    </w:p>
    <w:p w14:paraId="38004481">
      <w:pPr>
        <w:spacing w:line="360" w:lineRule="auto"/>
        <w:ind w:firstLine="480" w:firstLineChars="200"/>
        <w:rPr>
          <w:rFonts w:hint="eastAsia" w:ascii="宋体"/>
          <w:color w:val="000000"/>
          <w:sz w:val="24"/>
        </w:rPr>
      </w:pPr>
      <w:r>
        <w:rPr>
          <w:rFonts w:hint="eastAsia" w:ascii="宋体"/>
          <w:color w:val="000000"/>
          <w:sz w:val="24"/>
        </w:rPr>
        <w:t>我单位对被授权人的签名负全部责任。</w:t>
      </w:r>
    </w:p>
    <w:p w14:paraId="63B1814A">
      <w:pPr>
        <w:ind w:firstLine="480"/>
        <w:rPr>
          <w:rFonts w:hint="eastAsia" w:ascii="宋体" w:hAnsi="宋体"/>
        </w:rPr>
      </w:pPr>
    </w:p>
    <w:p w14:paraId="4E762D60">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11C22EA5">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4361166B">
      <w:pPr>
        <w:spacing w:line="360" w:lineRule="auto"/>
        <w:ind w:firstLine="480" w:firstLineChars="200"/>
        <w:rPr>
          <w:rFonts w:hint="eastAsia" w:ascii="宋体"/>
          <w:color w:val="000000"/>
          <w:sz w:val="24"/>
        </w:rPr>
      </w:pPr>
    </w:p>
    <w:p w14:paraId="40E67AC1">
      <w:pPr>
        <w:spacing w:line="360" w:lineRule="auto"/>
        <w:ind w:firstLine="480" w:firstLineChars="200"/>
        <w:rPr>
          <w:rFonts w:hint="eastAsia" w:ascii="宋体"/>
          <w:color w:val="000000"/>
          <w:sz w:val="24"/>
        </w:rPr>
      </w:pPr>
      <w:r>
        <w:rPr>
          <w:rFonts w:hint="eastAsia" w:ascii="宋体"/>
          <w:color w:val="000000"/>
          <w:sz w:val="24"/>
        </w:rPr>
        <w:t>在撤销授权的书面通知以前，本授权书一直有效。被授权人签署的所有文件（在授权书有效期内签署的）不因授权的撤销而失效。</w:t>
      </w:r>
    </w:p>
    <w:p w14:paraId="721307BE">
      <w:pPr>
        <w:ind w:firstLine="480"/>
        <w:rPr>
          <w:rFonts w:hint="eastAsia" w:ascii="宋体" w:hAnsi="宋体"/>
        </w:rPr>
      </w:pPr>
    </w:p>
    <w:p w14:paraId="2DC65BD6">
      <w:pPr>
        <w:ind w:firstLine="480"/>
        <w:rPr>
          <w:rFonts w:hint="eastAsia" w:ascii="宋体" w:hAnsi="宋体"/>
        </w:rPr>
      </w:pPr>
    </w:p>
    <w:p w14:paraId="72BC8EB3">
      <w:pPr>
        <w:pStyle w:val="32"/>
      </w:pPr>
    </w:p>
    <w:p w14:paraId="574A2501">
      <w:pPr>
        <w:spacing w:line="360" w:lineRule="auto"/>
        <w:rPr>
          <w:rFonts w:ascii="宋体"/>
          <w:color w:val="000000"/>
          <w:sz w:val="24"/>
          <w:u w:val="single"/>
        </w:rPr>
      </w:pPr>
      <w:r>
        <w:rPr>
          <w:rFonts w:ascii="宋体"/>
          <w:color w:val="000000"/>
          <w:sz w:val="24"/>
        </w:rPr>
        <w:t>被授权人联系电话</w:t>
      </w:r>
      <w:r>
        <w:rPr>
          <w:rFonts w:hint="eastAsia" w:ascii="宋体"/>
          <w:color w:val="000000"/>
          <w:sz w:val="24"/>
        </w:rPr>
        <w:t>：</w:t>
      </w:r>
      <w:r>
        <w:rPr>
          <w:rFonts w:hint="eastAsia" w:ascii="宋体"/>
          <w:color w:val="000000"/>
          <w:sz w:val="24"/>
          <w:u w:val="single"/>
        </w:rPr>
        <w:t xml:space="preserve"> </w:t>
      </w:r>
      <w:r>
        <w:rPr>
          <w:rFonts w:ascii="宋体"/>
          <w:color w:val="000000"/>
          <w:sz w:val="24"/>
          <w:u w:val="single"/>
        </w:rPr>
        <w:t xml:space="preserve">              </w:t>
      </w:r>
    </w:p>
    <w:p w14:paraId="0C59F492">
      <w:pPr>
        <w:pStyle w:val="18"/>
      </w:pPr>
    </w:p>
    <w:p w14:paraId="680E1081">
      <w:pPr>
        <w:spacing w:line="360" w:lineRule="auto"/>
        <w:rPr>
          <w:rFonts w:ascii="宋体"/>
          <w:color w:val="000000"/>
          <w:sz w:val="24"/>
          <w:u w:val="single"/>
        </w:rPr>
      </w:pPr>
      <w:r>
        <w:rPr>
          <w:rFonts w:hint="eastAsia" w:ascii="宋体"/>
          <w:color w:val="000000"/>
          <w:sz w:val="24"/>
        </w:rPr>
        <w:t>被授权人（委托代理人）签名：</w:t>
      </w:r>
      <w:r>
        <w:rPr>
          <w:rFonts w:hint="eastAsia" w:ascii="宋体"/>
          <w:color w:val="000000"/>
          <w:sz w:val="24"/>
          <w:u w:val="single"/>
        </w:rPr>
        <w:t xml:space="preserve">          </w:t>
      </w:r>
      <w:r>
        <w:rPr>
          <w:rFonts w:hint="eastAsia" w:ascii="宋体"/>
          <w:color w:val="000000"/>
          <w:sz w:val="24"/>
        </w:rPr>
        <w:t xml:space="preserve"> 授权人（法定代表人）签名：</w:t>
      </w:r>
      <w:r>
        <w:rPr>
          <w:rFonts w:hint="eastAsia" w:ascii="宋体"/>
          <w:color w:val="000000"/>
          <w:sz w:val="24"/>
          <w:u w:val="single"/>
        </w:rPr>
        <w:t xml:space="preserve"> </w:t>
      </w:r>
      <w:r>
        <w:rPr>
          <w:rFonts w:ascii="宋体"/>
          <w:color w:val="000000"/>
          <w:sz w:val="24"/>
          <w:u w:val="single"/>
        </w:rPr>
        <w:t xml:space="preserve">             </w:t>
      </w:r>
      <w:r>
        <w:rPr>
          <w:rFonts w:ascii="宋体"/>
          <w:color w:val="000000"/>
          <w:sz w:val="24"/>
        </w:rPr>
        <w:t xml:space="preserve">  </w:t>
      </w:r>
    </w:p>
    <w:p w14:paraId="7E7F036B">
      <w:pPr>
        <w:spacing w:line="360" w:lineRule="auto"/>
        <w:rPr>
          <w:rFonts w:hint="eastAsia" w:ascii="宋体"/>
          <w:color w:val="000000"/>
          <w:sz w:val="24"/>
        </w:rPr>
      </w:pPr>
    </w:p>
    <w:p w14:paraId="151735CD">
      <w:pPr>
        <w:spacing w:line="360" w:lineRule="auto"/>
        <w:rPr>
          <w:rFonts w:ascii="宋体"/>
          <w:color w:val="000000"/>
          <w:sz w:val="24"/>
        </w:rPr>
      </w:pPr>
      <w:r>
        <w:rPr>
          <w:rFonts w:hint="eastAsia" w:ascii="宋体"/>
          <w:color w:val="000000"/>
          <w:sz w:val="24"/>
        </w:rPr>
        <w:t>职务：</w:t>
      </w:r>
      <w:r>
        <w:rPr>
          <w:rFonts w:hint="eastAsia" w:ascii="宋体"/>
          <w:color w:val="000000"/>
          <w:sz w:val="24"/>
          <w:u w:val="single"/>
        </w:rPr>
        <w:t xml:space="preserve">               </w:t>
      </w:r>
      <w:r>
        <w:rPr>
          <w:rFonts w:hint="eastAsia" w:ascii="宋体"/>
          <w:color w:val="000000"/>
          <w:sz w:val="24"/>
        </w:rPr>
        <w:t xml:space="preserve">                  职务：</w:t>
      </w:r>
      <w:r>
        <w:rPr>
          <w:rFonts w:hint="eastAsia" w:ascii="宋体"/>
          <w:color w:val="000000"/>
          <w:sz w:val="24"/>
          <w:u w:val="single"/>
        </w:rPr>
        <w:t xml:space="preserve"> </w:t>
      </w:r>
      <w:r>
        <w:rPr>
          <w:rFonts w:ascii="宋体"/>
          <w:color w:val="000000"/>
          <w:sz w:val="24"/>
          <w:u w:val="single"/>
        </w:rPr>
        <w:t xml:space="preserve">                     </w:t>
      </w:r>
    </w:p>
    <w:p w14:paraId="1CF1E23E">
      <w:pPr>
        <w:spacing w:line="360" w:lineRule="auto"/>
        <w:rPr>
          <w:rFonts w:hint="eastAsia" w:ascii="宋体"/>
          <w:color w:val="000000"/>
          <w:sz w:val="24"/>
        </w:rPr>
      </w:pPr>
    </w:p>
    <w:p w14:paraId="1FD3D137">
      <w:pPr>
        <w:spacing w:line="360" w:lineRule="auto"/>
        <w:rPr>
          <w:rFonts w:ascii="宋体"/>
          <w:color w:val="000000"/>
          <w:sz w:val="24"/>
        </w:rPr>
      </w:pPr>
      <w:r>
        <w:rPr>
          <w:rFonts w:hint="eastAsia" w:ascii="宋体"/>
          <w:color w:val="000000"/>
          <w:sz w:val="24"/>
        </w:rPr>
        <w:t>附：被授权人身份证正、反面扫描（或复印）件</w:t>
      </w:r>
      <w:r>
        <w:rPr>
          <w:rFonts w:hint="eastAsia" w:ascii="宋体" w:cs="宋体"/>
          <w:color w:val="000000"/>
          <w:kern w:val="0"/>
          <w:sz w:val="24"/>
          <w:lang w:val="zh-CN"/>
        </w:rPr>
        <w:t>。</w:t>
      </w:r>
    </w:p>
    <w:p w14:paraId="41E496BB">
      <w:pPr>
        <w:tabs>
          <w:tab w:val="left" w:pos="168"/>
        </w:tabs>
        <w:adjustRightInd w:val="0"/>
        <w:spacing w:line="360" w:lineRule="auto"/>
        <w:textAlignment w:val="baseline"/>
        <w:rPr>
          <w:rFonts w:ascii="宋体"/>
          <w:bCs/>
          <w:color w:val="000000"/>
          <w:sz w:val="28"/>
          <w:szCs w:val="28"/>
        </w:rPr>
      </w:pPr>
    </w:p>
    <w:p w14:paraId="6804E1C6">
      <w:pPr>
        <w:tabs>
          <w:tab w:val="left" w:pos="168"/>
        </w:tabs>
        <w:wordWrap w:val="0"/>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磋商供应商：             （公章）</w:t>
      </w:r>
    </w:p>
    <w:p w14:paraId="262AF2EB">
      <w:pPr>
        <w:tabs>
          <w:tab w:val="left" w:pos="168"/>
        </w:tabs>
        <w:wordWrap w:val="0"/>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法定代表人：             （签字）</w:t>
      </w:r>
    </w:p>
    <w:p w14:paraId="37ACDC9A">
      <w:pPr>
        <w:tabs>
          <w:tab w:val="left" w:pos="168"/>
        </w:tabs>
        <w:adjustRightInd w:val="0"/>
        <w:spacing w:line="360" w:lineRule="auto"/>
        <w:ind w:right="480" w:firstLine="5760" w:firstLineChars="2400"/>
        <w:textAlignment w:val="baseline"/>
        <w:rPr>
          <w:rFonts w:ascii="宋体"/>
          <w:bCs/>
          <w:color w:val="000000"/>
          <w:sz w:val="24"/>
          <w:szCs w:val="28"/>
        </w:rPr>
      </w:pPr>
      <w:r>
        <w:rPr>
          <w:rFonts w:hint="eastAsia" w:ascii="宋体"/>
          <w:bCs/>
          <w:color w:val="000000"/>
          <w:sz w:val="24"/>
          <w:szCs w:val="28"/>
        </w:rPr>
        <w:t>日期：            年   月   日</w:t>
      </w:r>
    </w:p>
    <w:p w14:paraId="3030F806">
      <w:pPr>
        <w:widowControl/>
        <w:jc w:val="left"/>
        <w:rPr>
          <w:rFonts w:ascii="宋体"/>
          <w:b/>
          <w:color w:val="000000"/>
          <w:sz w:val="32"/>
          <w:szCs w:val="20"/>
          <w:lang w:val="zh-CN"/>
        </w:rPr>
      </w:pPr>
      <w:r>
        <w:rPr>
          <w:b/>
          <w:color w:val="000000"/>
          <w:sz w:val="32"/>
          <w:lang w:val="zh-CN"/>
        </w:rPr>
        <w:br w:type="page"/>
      </w:r>
    </w:p>
    <w:p w14:paraId="3DD597BD">
      <w:pPr>
        <w:pStyle w:val="5"/>
        <w:numPr>
          <w:ilvl w:val="0"/>
          <w:numId w:val="0"/>
        </w:numPr>
        <w:ind w:left="709" w:hanging="709"/>
        <w:rPr>
          <w:color w:val="000000"/>
          <w:lang w:val="zh-CN"/>
        </w:rPr>
      </w:pPr>
      <w:bookmarkStart w:id="81" w:name="_Toc20387"/>
      <w:r>
        <w:rPr>
          <w:rFonts w:hint="eastAsia"/>
          <w:b/>
          <w:color w:val="000000"/>
          <w:sz w:val="32"/>
          <w:lang w:val="zh-CN"/>
        </w:rPr>
        <w:t>格式4</w:t>
      </w:r>
      <w:r>
        <w:rPr>
          <w:rFonts w:hint="eastAsia"/>
          <w:b/>
          <w:color w:val="000000"/>
          <w:sz w:val="32"/>
          <w:lang w:val="en-US" w:eastAsia="zh-CN"/>
        </w:rPr>
        <w:t>.</w:t>
      </w:r>
      <w:r>
        <w:rPr>
          <w:rFonts w:hint="eastAsia"/>
          <w:b/>
          <w:color w:val="000000"/>
          <w:sz w:val="32"/>
          <w:lang w:val="zh-CN"/>
        </w:rPr>
        <w:t>磋商供应商承诺书</w:t>
      </w:r>
      <w:bookmarkEnd w:id="81"/>
    </w:p>
    <w:p w14:paraId="3D08CBE9">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磋商供应商承诺书</w:t>
      </w:r>
    </w:p>
    <w:p w14:paraId="1052CABD">
      <w:pPr>
        <w:spacing w:line="360" w:lineRule="auto"/>
        <w:rPr>
          <w:rFonts w:hint="eastAsia" w:ascii="宋体" w:eastAsia="宋体"/>
          <w:b/>
          <w:bCs/>
          <w:color w:val="000000"/>
          <w:sz w:val="24"/>
          <w:szCs w:val="28"/>
          <w:lang w:eastAsia="zh-CN"/>
        </w:rPr>
      </w:pPr>
      <w:r>
        <w:rPr>
          <w:rFonts w:hint="eastAsia" w:ascii="宋体"/>
          <w:b/>
          <w:bCs/>
          <w:color w:val="000000"/>
          <w:sz w:val="24"/>
          <w:szCs w:val="28"/>
        </w:rPr>
        <w:t>致：</w:t>
      </w:r>
      <w:r>
        <w:rPr>
          <w:rFonts w:hint="eastAsia" w:ascii="宋体"/>
          <w:b/>
          <w:bCs/>
          <w:color w:val="000000"/>
          <w:sz w:val="24"/>
          <w:szCs w:val="28"/>
          <w:lang w:eastAsia="zh-CN"/>
        </w:rPr>
        <w:t>湟源县政府采购服务中心</w:t>
      </w:r>
    </w:p>
    <w:p w14:paraId="7EBB6720">
      <w:pPr>
        <w:spacing w:line="360" w:lineRule="auto"/>
        <w:rPr>
          <w:rFonts w:ascii="宋体"/>
          <w:color w:val="000000"/>
          <w:sz w:val="24"/>
          <w:szCs w:val="28"/>
        </w:rPr>
      </w:pPr>
    </w:p>
    <w:p w14:paraId="2D72AB14">
      <w:pPr>
        <w:spacing w:line="360" w:lineRule="auto"/>
        <w:ind w:firstLine="480" w:firstLineChars="200"/>
        <w:rPr>
          <w:rFonts w:ascii="宋体"/>
          <w:color w:val="000000"/>
          <w:sz w:val="24"/>
          <w:szCs w:val="28"/>
        </w:rPr>
      </w:pPr>
      <w:r>
        <w:rPr>
          <w:rFonts w:hint="eastAsia" w:ascii="宋体"/>
          <w:color w:val="000000"/>
          <w:sz w:val="24"/>
          <w:szCs w:val="28"/>
        </w:rPr>
        <w:t xml:space="preserve">关于贵方年  月  </w:t>
      </w:r>
      <w:r>
        <w:rPr>
          <w:rFonts w:hint="eastAsia" w:ascii="宋体"/>
          <w:color w:val="000000"/>
          <w:sz w:val="24"/>
          <w:szCs w:val="28"/>
          <w:u w:val="single"/>
        </w:rPr>
        <w:t>日(项目名称)</w:t>
      </w:r>
      <w:r>
        <w:rPr>
          <w:rFonts w:hint="eastAsia" w:ascii="宋体"/>
          <w:color w:val="000000"/>
          <w:sz w:val="24"/>
          <w:szCs w:val="28"/>
        </w:rPr>
        <w:t>采购项目，本签字人愿意参加磋商，提供采购一览表中要求的所有产品，并证实提交的所有资料是准确的和真实的。同时，我代表</w:t>
      </w:r>
      <w:r>
        <w:rPr>
          <w:rFonts w:hint="eastAsia" w:ascii="宋体"/>
          <w:color w:val="000000"/>
          <w:sz w:val="24"/>
          <w:szCs w:val="28"/>
          <w:u w:val="single"/>
        </w:rPr>
        <w:t>（磋商供应商名称）</w:t>
      </w:r>
      <w:r>
        <w:rPr>
          <w:rFonts w:hint="eastAsia" w:ascii="宋体"/>
          <w:color w:val="000000"/>
          <w:sz w:val="24"/>
          <w:szCs w:val="28"/>
        </w:rPr>
        <w:t>，在此作如下承诺：</w:t>
      </w:r>
    </w:p>
    <w:p w14:paraId="3159C04F">
      <w:pPr>
        <w:spacing w:line="360" w:lineRule="auto"/>
        <w:ind w:firstLine="480" w:firstLineChars="200"/>
        <w:rPr>
          <w:rFonts w:ascii="宋体"/>
          <w:color w:val="000000"/>
          <w:sz w:val="24"/>
          <w:szCs w:val="28"/>
        </w:rPr>
      </w:pPr>
      <w:r>
        <w:rPr>
          <w:rFonts w:ascii="宋体"/>
          <w:color w:val="000000"/>
          <w:sz w:val="24"/>
          <w:szCs w:val="28"/>
        </w:rPr>
        <w:t>1</w:t>
      </w:r>
      <w:r>
        <w:rPr>
          <w:rFonts w:hint="eastAsia" w:ascii="宋体"/>
          <w:color w:val="000000"/>
          <w:sz w:val="24"/>
          <w:szCs w:val="28"/>
        </w:rPr>
        <w:t>、完全理解和接受磋商文件的一切规定和要求；</w:t>
      </w:r>
    </w:p>
    <w:p w14:paraId="41D49840">
      <w:pPr>
        <w:spacing w:line="360" w:lineRule="auto"/>
        <w:ind w:firstLine="480" w:firstLineChars="200"/>
        <w:rPr>
          <w:rFonts w:ascii="宋体"/>
          <w:color w:val="000000"/>
          <w:sz w:val="24"/>
          <w:szCs w:val="28"/>
        </w:rPr>
      </w:pPr>
      <w:r>
        <w:rPr>
          <w:rFonts w:ascii="宋体"/>
          <w:color w:val="000000"/>
          <w:sz w:val="24"/>
          <w:szCs w:val="28"/>
        </w:rPr>
        <w:t>2</w:t>
      </w:r>
      <w:r>
        <w:rPr>
          <w:rFonts w:hint="eastAsia" w:ascii="宋体"/>
          <w:color w:val="000000"/>
          <w:sz w:val="24"/>
          <w:szCs w:val="28"/>
        </w:rPr>
        <w:t>、若成交，我方将按照磋商文件的具体规定与采购单位签订合同，并且严格履行合同义务，按时交货，提供优质的产品和服务。如果在合同执行过程中，发现质量出现问题，我方一定尽快更换或保修，并承担相应的经济责任；</w:t>
      </w:r>
    </w:p>
    <w:p w14:paraId="63C0EF83">
      <w:pPr>
        <w:spacing w:line="360" w:lineRule="auto"/>
        <w:ind w:firstLine="480" w:firstLineChars="200"/>
        <w:rPr>
          <w:rFonts w:ascii="宋体"/>
          <w:color w:val="000000"/>
          <w:sz w:val="24"/>
          <w:szCs w:val="28"/>
        </w:rPr>
      </w:pPr>
      <w:r>
        <w:rPr>
          <w:rFonts w:ascii="宋体"/>
          <w:color w:val="000000"/>
          <w:sz w:val="24"/>
          <w:szCs w:val="28"/>
        </w:rPr>
        <w:t>3</w:t>
      </w:r>
      <w:r>
        <w:rPr>
          <w:rFonts w:hint="eastAsia" w:ascii="宋体"/>
          <w:color w:val="000000"/>
          <w:sz w:val="24"/>
          <w:szCs w:val="28"/>
        </w:rPr>
        <w:t>、在整个磋商过程中我方若有违规行为，贵方可按磋商文件之规定给予惩罚，我方完全接受。</w:t>
      </w:r>
    </w:p>
    <w:p w14:paraId="540FB9C9">
      <w:pPr>
        <w:spacing w:line="360" w:lineRule="auto"/>
        <w:ind w:firstLine="480" w:firstLineChars="200"/>
        <w:rPr>
          <w:rFonts w:ascii="宋体"/>
          <w:color w:val="000000"/>
          <w:sz w:val="24"/>
          <w:szCs w:val="28"/>
        </w:rPr>
      </w:pPr>
      <w:r>
        <w:rPr>
          <w:rFonts w:ascii="宋体"/>
          <w:color w:val="000000"/>
          <w:sz w:val="24"/>
          <w:szCs w:val="28"/>
        </w:rPr>
        <w:t>4</w:t>
      </w:r>
      <w:r>
        <w:rPr>
          <w:rFonts w:hint="eastAsia" w:ascii="宋体"/>
          <w:color w:val="000000"/>
          <w:sz w:val="24"/>
          <w:szCs w:val="28"/>
        </w:rPr>
        <w:t>、若成交，本承诺将成为合同不可分割的一部分，与合同具有同等的法律效力。</w:t>
      </w:r>
    </w:p>
    <w:p w14:paraId="6E1940CE">
      <w:pPr>
        <w:tabs>
          <w:tab w:val="left" w:pos="168"/>
        </w:tabs>
        <w:adjustRightInd w:val="0"/>
        <w:spacing w:line="360" w:lineRule="auto"/>
        <w:ind w:firstLine="560" w:firstLineChars="200"/>
        <w:textAlignment w:val="baseline"/>
        <w:rPr>
          <w:rFonts w:ascii="宋体"/>
          <w:bCs/>
          <w:color w:val="000000"/>
          <w:sz w:val="28"/>
          <w:szCs w:val="28"/>
        </w:rPr>
      </w:pPr>
    </w:p>
    <w:p w14:paraId="10E7FCBE">
      <w:pPr>
        <w:tabs>
          <w:tab w:val="left" w:pos="168"/>
        </w:tabs>
        <w:adjustRightInd w:val="0"/>
        <w:spacing w:line="360" w:lineRule="auto"/>
        <w:ind w:firstLine="560" w:firstLineChars="200"/>
        <w:textAlignment w:val="baseline"/>
        <w:rPr>
          <w:rFonts w:ascii="宋体"/>
          <w:bCs/>
          <w:color w:val="000000"/>
          <w:sz w:val="28"/>
          <w:szCs w:val="28"/>
        </w:rPr>
      </w:pPr>
    </w:p>
    <w:p w14:paraId="43678F7E">
      <w:pPr>
        <w:tabs>
          <w:tab w:val="left" w:pos="168"/>
        </w:tabs>
        <w:adjustRightInd w:val="0"/>
        <w:spacing w:line="360" w:lineRule="auto"/>
        <w:ind w:firstLine="560" w:firstLineChars="200"/>
        <w:textAlignment w:val="baseline"/>
        <w:rPr>
          <w:rFonts w:ascii="宋体"/>
          <w:bCs/>
          <w:color w:val="000000"/>
          <w:sz w:val="28"/>
          <w:szCs w:val="28"/>
        </w:rPr>
      </w:pPr>
    </w:p>
    <w:p w14:paraId="39080DB2">
      <w:pPr>
        <w:tabs>
          <w:tab w:val="left" w:pos="168"/>
        </w:tabs>
        <w:adjustRightInd w:val="0"/>
        <w:spacing w:line="360" w:lineRule="auto"/>
        <w:ind w:firstLine="560" w:firstLineChars="200"/>
        <w:textAlignment w:val="baseline"/>
        <w:rPr>
          <w:rFonts w:ascii="宋体"/>
          <w:bCs/>
          <w:color w:val="000000"/>
          <w:sz w:val="28"/>
          <w:szCs w:val="28"/>
        </w:rPr>
      </w:pPr>
    </w:p>
    <w:p w14:paraId="27E9832B">
      <w:pPr>
        <w:tabs>
          <w:tab w:val="left" w:pos="168"/>
        </w:tabs>
        <w:adjustRightInd w:val="0"/>
        <w:spacing w:line="360" w:lineRule="auto"/>
        <w:ind w:firstLine="560" w:firstLineChars="200"/>
        <w:textAlignment w:val="baseline"/>
        <w:rPr>
          <w:rFonts w:ascii="宋体"/>
          <w:bCs/>
          <w:color w:val="000000"/>
          <w:sz w:val="28"/>
          <w:szCs w:val="28"/>
        </w:rPr>
      </w:pPr>
    </w:p>
    <w:p w14:paraId="2F0B8434">
      <w:pPr>
        <w:tabs>
          <w:tab w:val="left" w:pos="168"/>
        </w:tabs>
        <w:adjustRightInd w:val="0"/>
        <w:spacing w:line="360" w:lineRule="auto"/>
        <w:ind w:firstLine="560" w:firstLineChars="200"/>
        <w:textAlignment w:val="baseline"/>
        <w:rPr>
          <w:rFonts w:ascii="宋体"/>
          <w:bCs/>
          <w:color w:val="000000"/>
          <w:sz w:val="28"/>
          <w:szCs w:val="28"/>
        </w:rPr>
      </w:pPr>
    </w:p>
    <w:p w14:paraId="43C5D279">
      <w:pPr>
        <w:tabs>
          <w:tab w:val="left" w:pos="168"/>
        </w:tabs>
        <w:adjustRightInd w:val="0"/>
        <w:spacing w:line="360" w:lineRule="auto"/>
        <w:jc w:val="right"/>
        <w:textAlignment w:val="baseline"/>
        <w:rPr>
          <w:rFonts w:hint="eastAsia" w:ascii="宋体"/>
          <w:bCs/>
          <w:color w:val="000000"/>
          <w:sz w:val="24"/>
          <w:szCs w:val="28"/>
          <w:lang w:val="en-US" w:eastAsia="zh-CN"/>
        </w:rPr>
      </w:pPr>
      <w:r>
        <w:rPr>
          <w:rFonts w:hint="eastAsia" w:ascii="宋体"/>
          <w:bCs/>
          <w:color w:val="000000"/>
          <w:sz w:val="24"/>
          <w:szCs w:val="28"/>
          <w:lang w:val="en-US" w:eastAsia="zh-CN"/>
        </w:rPr>
        <w:t xml:space="preserve">    </w:t>
      </w:r>
    </w:p>
    <w:p w14:paraId="5E043B6B">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磋商供应商：       （公章）</w:t>
      </w:r>
    </w:p>
    <w:p w14:paraId="0C6A9DD6">
      <w:pPr>
        <w:tabs>
          <w:tab w:val="left" w:pos="168"/>
        </w:tabs>
        <w:adjustRightInd w:val="0"/>
        <w:spacing w:line="360" w:lineRule="auto"/>
        <w:jc w:val="right"/>
        <w:textAlignment w:val="baseline"/>
        <w:rPr>
          <w:rFonts w:ascii="宋体"/>
          <w:bCs/>
          <w:color w:val="000000"/>
          <w:sz w:val="24"/>
          <w:szCs w:val="28"/>
        </w:rPr>
      </w:pPr>
      <w:bookmarkStart w:id="82" w:name="_Hlk90297442"/>
      <w:r>
        <w:rPr>
          <w:rFonts w:hint="eastAsia" w:ascii="宋体"/>
          <w:bCs/>
          <w:color w:val="000000"/>
          <w:sz w:val="24"/>
          <w:szCs w:val="28"/>
        </w:rPr>
        <w:t>法定代表人或委托代理人</w:t>
      </w:r>
      <w:bookmarkEnd w:id="82"/>
      <w:r>
        <w:rPr>
          <w:rFonts w:hint="eastAsia" w:ascii="宋体"/>
          <w:bCs/>
          <w:color w:val="000000"/>
          <w:sz w:val="24"/>
          <w:szCs w:val="28"/>
        </w:rPr>
        <w:t>：       （签字）</w:t>
      </w:r>
    </w:p>
    <w:p w14:paraId="6C574875">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日期：   年   月   日</w:t>
      </w:r>
      <w:r>
        <w:rPr>
          <w:b/>
          <w:color w:val="000000"/>
          <w:sz w:val="32"/>
          <w:lang w:val="zh-CN"/>
        </w:rPr>
        <w:br w:type="page"/>
      </w:r>
    </w:p>
    <w:p w14:paraId="771FD79B">
      <w:pPr>
        <w:pStyle w:val="5"/>
        <w:numPr>
          <w:ilvl w:val="0"/>
          <w:numId w:val="0"/>
        </w:numPr>
        <w:ind w:left="709" w:hanging="709"/>
        <w:rPr>
          <w:color w:val="000000"/>
          <w:lang w:val="zh-CN"/>
        </w:rPr>
      </w:pPr>
      <w:bookmarkStart w:id="83" w:name="_Toc26845"/>
      <w:r>
        <w:rPr>
          <w:rFonts w:hint="eastAsia"/>
          <w:b/>
          <w:color w:val="000000"/>
          <w:sz w:val="32"/>
          <w:lang w:val="zh-CN"/>
        </w:rPr>
        <w:t>格式5</w:t>
      </w:r>
      <w:r>
        <w:rPr>
          <w:rFonts w:hint="eastAsia"/>
          <w:b/>
          <w:color w:val="000000"/>
          <w:sz w:val="32"/>
          <w:lang w:val="en-US" w:eastAsia="zh-CN"/>
        </w:rPr>
        <w:t>.</w:t>
      </w:r>
      <w:r>
        <w:rPr>
          <w:rFonts w:hint="eastAsia"/>
          <w:b/>
          <w:color w:val="000000"/>
          <w:sz w:val="32"/>
          <w:lang w:val="zh-CN"/>
        </w:rPr>
        <w:t>供应商诚信承诺书</w:t>
      </w:r>
      <w:bookmarkEnd w:id="83"/>
    </w:p>
    <w:p w14:paraId="4EFEE16E">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供应商诚信承诺书</w:t>
      </w:r>
    </w:p>
    <w:p w14:paraId="3CC65943">
      <w:pPr>
        <w:autoSpaceDE w:val="0"/>
        <w:autoSpaceDN w:val="0"/>
        <w:adjustRightInd w:val="0"/>
        <w:spacing w:line="360" w:lineRule="auto"/>
        <w:rPr>
          <w:rFonts w:ascii="宋体" w:cs="宋体"/>
          <w:color w:val="000000"/>
          <w:kern w:val="0"/>
          <w:sz w:val="24"/>
          <w:lang w:val="zh-CN"/>
        </w:rPr>
      </w:pPr>
    </w:p>
    <w:p w14:paraId="660FC1F7">
      <w:pPr>
        <w:autoSpaceDE w:val="0"/>
        <w:autoSpaceDN w:val="0"/>
        <w:adjustRightInd w:val="0"/>
        <w:spacing w:line="360" w:lineRule="auto"/>
        <w:rPr>
          <w:rFonts w:ascii="宋体" w:cs="宋体"/>
          <w:b/>
          <w:bCs/>
          <w:color w:val="000000"/>
          <w:kern w:val="0"/>
          <w:sz w:val="24"/>
          <w:lang w:val="zh-CN"/>
        </w:rPr>
      </w:pPr>
      <w:r>
        <w:rPr>
          <w:rFonts w:hint="eastAsia" w:ascii="宋体" w:cs="宋体"/>
          <w:b/>
          <w:bCs/>
          <w:color w:val="000000"/>
          <w:kern w:val="0"/>
          <w:sz w:val="24"/>
          <w:lang w:val="zh-CN"/>
        </w:rPr>
        <w:t>致：湟源县政府采购服务中心</w:t>
      </w:r>
    </w:p>
    <w:p w14:paraId="466EAA36">
      <w:pPr>
        <w:autoSpaceDE w:val="0"/>
        <w:autoSpaceDN w:val="0"/>
        <w:adjustRightInd w:val="0"/>
        <w:spacing w:line="360" w:lineRule="auto"/>
        <w:rPr>
          <w:rFonts w:ascii="宋体" w:cs="宋体"/>
          <w:color w:val="000000"/>
          <w:kern w:val="0"/>
          <w:sz w:val="24"/>
          <w:lang w:val="zh-CN"/>
        </w:rPr>
      </w:pPr>
    </w:p>
    <w:p w14:paraId="3F5B1532">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为了诚实、客观、有序地参与青海省政府采购活动，愿就以下内容做出承诺：</w:t>
      </w:r>
    </w:p>
    <w:p w14:paraId="69A1BDFF">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一、自觉遵守各项法律、法规、规章、制度以及社会公德，维护廉洁环境，与同场竞争的供应商平等参加政府采购活动。</w:t>
      </w:r>
    </w:p>
    <w:p w14:paraId="6FBEDE74">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二、参加集中采购机构组织的政府采购活动时，严格按照磋商文件的规定和要求提供所需的相关材料，并对所提供的各类资料的真实性负责，不虚假应标，不虚列业绩。</w:t>
      </w:r>
    </w:p>
    <w:p w14:paraId="6492E607">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三、尊重参与政府采购活动各相关方的合法行为，接受政府采购活动依法形成的意见、结果。</w:t>
      </w:r>
    </w:p>
    <w:p w14:paraId="3A61C5C2">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四、依法参加政府采购活动，不围标、串标，维护市场秩序，不提供“三无”产品、以次充好。</w:t>
      </w:r>
    </w:p>
    <w:p w14:paraId="7F2FDFF5">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14:paraId="3AD5BC9C">
      <w:pPr>
        <w:autoSpaceDE w:val="0"/>
        <w:autoSpaceDN w:val="0"/>
        <w:adjustRightInd w:val="0"/>
        <w:spacing w:line="360" w:lineRule="auto"/>
        <w:ind w:firstLine="480"/>
        <w:rPr>
          <w:rFonts w:ascii="宋体" w:cs="宋体"/>
          <w:color w:val="000000"/>
          <w:kern w:val="0"/>
          <w:sz w:val="24"/>
          <w:lang w:val="zh-CN"/>
        </w:rPr>
      </w:pPr>
      <w:r>
        <w:rPr>
          <w:rFonts w:hint="eastAsia" w:ascii="宋体" w:cs="宋体"/>
          <w:color w:val="000000"/>
          <w:kern w:val="0"/>
          <w:sz w:val="24"/>
          <w:lang w:val="zh-CN"/>
        </w:rPr>
        <w:t>六、认真履行</w:t>
      </w:r>
      <w:r>
        <w:rPr>
          <w:rFonts w:hint="eastAsia" w:cs="宋体"/>
          <w:color w:val="000000"/>
          <w:sz w:val="24"/>
          <w:shd w:val="clear" w:color="auto" w:fill="FFFFFF"/>
        </w:rPr>
        <w:t>成交磋商供应商</w:t>
      </w:r>
      <w:r>
        <w:rPr>
          <w:rFonts w:hint="eastAsia" w:ascii="宋体" w:cs="宋体"/>
          <w:color w:val="000000"/>
          <w:kern w:val="0"/>
          <w:sz w:val="24"/>
          <w:lang w:val="zh-CN"/>
        </w:rPr>
        <w:t>应承担的责任和义务，全面执行采购合同规定的各项内容，保质保量地按时提供采购物品。</w:t>
      </w:r>
    </w:p>
    <w:p w14:paraId="498E7384">
      <w:pPr>
        <w:autoSpaceDE w:val="0"/>
        <w:autoSpaceDN w:val="0"/>
        <w:adjustRightInd w:val="0"/>
        <w:spacing w:line="360" w:lineRule="auto"/>
        <w:ind w:firstLine="480" w:firstLineChars="200"/>
        <w:rPr>
          <w:rFonts w:ascii="宋体" w:cs="宋体"/>
          <w:color w:val="000000"/>
          <w:kern w:val="0"/>
          <w:sz w:val="24"/>
          <w:lang w:val="zh-CN"/>
        </w:rPr>
      </w:pPr>
      <w:r>
        <w:rPr>
          <w:rFonts w:hint="eastAsia" w:ascii="宋体" w:cs="宋体"/>
          <w:color w:val="000000"/>
          <w:kern w:val="0"/>
          <w:sz w:val="24"/>
          <w:lang w:val="zh-CN"/>
        </w:rPr>
        <w:t>若本企业（单位）发生有悖于上述承诺的行为，愿意接受《中华人民共和国政府采购法》和《政府采购法实施条例》中对供应商的相关处理。</w:t>
      </w:r>
    </w:p>
    <w:p w14:paraId="52EB920E">
      <w:pPr>
        <w:autoSpaceDE w:val="0"/>
        <w:autoSpaceDN w:val="0"/>
        <w:adjustRightInd w:val="0"/>
        <w:spacing w:line="360" w:lineRule="auto"/>
        <w:rPr>
          <w:rFonts w:ascii="宋体" w:cs="宋体"/>
          <w:color w:val="000000"/>
          <w:kern w:val="0"/>
          <w:sz w:val="24"/>
          <w:lang w:val="zh-CN"/>
        </w:rPr>
      </w:pPr>
      <w:r>
        <w:rPr>
          <w:rFonts w:hint="eastAsia" w:ascii="宋体" w:cs="宋体"/>
          <w:color w:val="000000"/>
          <w:kern w:val="0"/>
          <w:sz w:val="24"/>
          <w:lang w:val="zh-CN"/>
        </w:rPr>
        <w:t>本承诺是采购项目磋商响应文件的组成部分。</w:t>
      </w:r>
    </w:p>
    <w:p w14:paraId="6F88AEFB">
      <w:pPr>
        <w:autoSpaceDE w:val="0"/>
        <w:autoSpaceDN w:val="0"/>
        <w:adjustRightInd w:val="0"/>
        <w:spacing w:line="360" w:lineRule="auto"/>
        <w:rPr>
          <w:rFonts w:ascii="宋体" w:cs="宋体"/>
          <w:color w:val="000000"/>
          <w:kern w:val="0"/>
          <w:sz w:val="24"/>
          <w:lang w:val="zh-CN"/>
        </w:rPr>
      </w:pPr>
    </w:p>
    <w:p w14:paraId="11451902">
      <w:pPr>
        <w:autoSpaceDE w:val="0"/>
        <w:autoSpaceDN w:val="0"/>
        <w:adjustRightInd w:val="0"/>
        <w:spacing w:line="360" w:lineRule="auto"/>
        <w:rPr>
          <w:rFonts w:ascii="宋体" w:cs="宋体"/>
          <w:color w:val="000000"/>
          <w:kern w:val="0"/>
          <w:sz w:val="24"/>
          <w:lang w:val="zh-CN"/>
        </w:rPr>
      </w:pPr>
    </w:p>
    <w:p w14:paraId="627B493A">
      <w:pPr>
        <w:tabs>
          <w:tab w:val="left" w:pos="168"/>
        </w:tabs>
        <w:adjustRightInd w:val="0"/>
        <w:spacing w:line="360" w:lineRule="auto"/>
        <w:textAlignment w:val="baseline"/>
        <w:rPr>
          <w:rFonts w:ascii="宋体"/>
          <w:bCs/>
          <w:color w:val="000000"/>
          <w:sz w:val="28"/>
          <w:szCs w:val="28"/>
        </w:rPr>
      </w:pPr>
      <w:bookmarkStart w:id="84" w:name="_Toc444715739"/>
      <w:bookmarkStart w:id="85" w:name="_Toc17097"/>
    </w:p>
    <w:p w14:paraId="6FE43A4A">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磋商供应商：       （公章）</w:t>
      </w:r>
    </w:p>
    <w:p w14:paraId="4EDFEB23">
      <w:pPr>
        <w:tabs>
          <w:tab w:val="left" w:pos="168"/>
        </w:tabs>
        <w:adjustRightInd w:val="0"/>
        <w:spacing w:line="360" w:lineRule="auto"/>
        <w:jc w:val="right"/>
        <w:textAlignment w:val="baseline"/>
        <w:rPr>
          <w:rFonts w:ascii="宋体"/>
          <w:bCs/>
          <w:color w:val="000000"/>
          <w:sz w:val="24"/>
          <w:szCs w:val="28"/>
        </w:rPr>
      </w:pPr>
      <w:bookmarkStart w:id="86" w:name="_Hlk90297462"/>
      <w:r>
        <w:rPr>
          <w:rFonts w:hint="eastAsia" w:ascii="宋体"/>
          <w:bCs/>
          <w:color w:val="000000"/>
          <w:sz w:val="24"/>
          <w:szCs w:val="28"/>
        </w:rPr>
        <w:t>法定代表人或委托代理人</w:t>
      </w:r>
      <w:bookmarkEnd w:id="86"/>
      <w:r>
        <w:rPr>
          <w:rFonts w:hint="eastAsia" w:ascii="宋体"/>
          <w:bCs/>
          <w:color w:val="000000"/>
          <w:sz w:val="24"/>
          <w:szCs w:val="28"/>
        </w:rPr>
        <w:t>：       （签字）</w:t>
      </w:r>
    </w:p>
    <w:p w14:paraId="723EC077">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日期：   年   月   日</w:t>
      </w:r>
      <w:r>
        <w:rPr>
          <w:b/>
          <w:color w:val="000000"/>
          <w:sz w:val="32"/>
          <w:lang w:val="zh-CN"/>
        </w:rPr>
        <w:br w:type="page"/>
      </w:r>
    </w:p>
    <w:p w14:paraId="7B575D3E">
      <w:pPr>
        <w:pStyle w:val="5"/>
        <w:numPr>
          <w:ilvl w:val="0"/>
          <w:numId w:val="0"/>
        </w:numPr>
        <w:ind w:left="709" w:hanging="709"/>
        <w:rPr>
          <w:rFonts w:cs="宋体"/>
          <w:color w:val="000000"/>
          <w:lang w:val="zh-CN"/>
        </w:rPr>
      </w:pPr>
      <w:bookmarkStart w:id="87" w:name="_Toc1120"/>
      <w:r>
        <w:rPr>
          <w:rFonts w:hint="eastAsia"/>
          <w:b/>
          <w:color w:val="000000"/>
          <w:sz w:val="32"/>
          <w:lang w:val="zh-CN"/>
        </w:rPr>
        <w:t>格式6</w:t>
      </w:r>
      <w:r>
        <w:rPr>
          <w:rFonts w:hint="eastAsia"/>
          <w:b/>
          <w:color w:val="000000"/>
          <w:sz w:val="32"/>
          <w:lang w:val="en-US" w:eastAsia="zh-CN"/>
        </w:rPr>
        <w:t>.</w:t>
      </w:r>
      <w:r>
        <w:rPr>
          <w:rFonts w:hint="eastAsia"/>
          <w:b/>
          <w:color w:val="000000"/>
          <w:sz w:val="32"/>
          <w:lang w:val="zh-CN"/>
        </w:rPr>
        <w:t>资格证明材料</w:t>
      </w:r>
      <w:bookmarkEnd w:id="84"/>
      <w:bookmarkEnd w:id="85"/>
      <w:bookmarkEnd w:id="87"/>
    </w:p>
    <w:p w14:paraId="03C5D4E5">
      <w:pPr>
        <w:spacing w:line="360" w:lineRule="auto"/>
        <w:rPr>
          <w:rFonts w:ascii="宋体"/>
          <w:color w:val="000000"/>
          <w:lang w:val="zh-CN"/>
        </w:rPr>
      </w:pPr>
    </w:p>
    <w:p w14:paraId="6DC6F5A7">
      <w:pPr>
        <w:autoSpaceDE w:val="0"/>
        <w:autoSpaceDN w:val="0"/>
        <w:adjustRightInd w:val="0"/>
        <w:spacing w:line="360" w:lineRule="auto"/>
        <w:jc w:val="center"/>
        <w:rPr>
          <w:rFonts w:hint="eastAsia" w:ascii="宋体" w:cs="宋体"/>
          <w:b/>
          <w:bCs/>
          <w:color w:val="000000"/>
          <w:kern w:val="0"/>
          <w:sz w:val="30"/>
          <w:szCs w:val="30"/>
          <w:lang w:val="zh-CN"/>
        </w:rPr>
      </w:pPr>
      <w:r>
        <w:rPr>
          <w:rFonts w:hint="eastAsia" w:ascii="宋体" w:cs="宋体"/>
          <w:b/>
          <w:bCs/>
          <w:color w:val="000000"/>
          <w:kern w:val="0"/>
          <w:sz w:val="30"/>
          <w:szCs w:val="30"/>
          <w:lang w:val="zh-CN"/>
        </w:rPr>
        <w:t>资格证明材料</w:t>
      </w:r>
    </w:p>
    <w:p w14:paraId="53667453">
      <w:pPr>
        <w:autoSpaceDE w:val="0"/>
        <w:autoSpaceDN w:val="0"/>
        <w:adjustRightInd w:val="0"/>
        <w:spacing w:line="360" w:lineRule="auto"/>
        <w:jc w:val="center"/>
        <w:rPr>
          <w:rFonts w:hint="eastAsia" w:ascii="宋体" w:cs="宋体"/>
          <w:b/>
          <w:bCs/>
          <w:color w:val="000000"/>
          <w:kern w:val="0"/>
          <w:sz w:val="30"/>
          <w:szCs w:val="30"/>
          <w:lang w:val="zh-CN"/>
        </w:rPr>
      </w:pPr>
    </w:p>
    <w:p w14:paraId="44CAB6DF">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bookmarkStart w:id="88" w:name="_Toc20673"/>
      <w:bookmarkStart w:id="89" w:name="_Toc444715740"/>
      <w:r>
        <w:rPr>
          <w:rFonts w:hint="eastAsia" w:ascii="宋体" w:hAnsi="Times New Roman" w:cs="仿宋"/>
          <w:color w:val="000000"/>
          <w:kern w:val="0"/>
          <w:sz w:val="24"/>
          <w:lang w:val="zh-CN"/>
        </w:rPr>
        <w:t>资格证明材料包括：提供有效的营业执照、税务登记证、机构代码证或三证（五证）合一统一社会代码证及其他资格证明文件（扫描或复印件）。</w:t>
      </w:r>
    </w:p>
    <w:p w14:paraId="5C56D173">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1</w:t>
      </w:r>
      <w:r>
        <w:rPr>
          <w:rFonts w:hint="eastAsia" w:ascii="宋体" w:hAnsi="Times New Roman" w:cs="仿宋"/>
          <w:color w:val="000000"/>
          <w:kern w:val="0"/>
          <w:sz w:val="24"/>
          <w:lang w:val="en-US" w:eastAsia="zh-CN"/>
        </w:rPr>
        <w:t>.</w:t>
      </w:r>
      <w:r>
        <w:rPr>
          <w:rFonts w:hint="eastAsia" w:ascii="宋体" w:hAnsi="Times New Roman" w:cs="仿宋"/>
          <w:color w:val="000000"/>
          <w:kern w:val="0"/>
          <w:sz w:val="24"/>
          <w:lang w:val="zh-CN"/>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780B7FEA">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2</w:t>
      </w:r>
      <w:r>
        <w:rPr>
          <w:rFonts w:hint="eastAsia" w:ascii="宋体" w:hAnsi="Times New Roman" w:cs="仿宋"/>
          <w:color w:val="000000"/>
          <w:kern w:val="0"/>
          <w:sz w:val="24"/>
          <w:lang w:val="en-US" w:eastAsia="zh-CN"/>
        </w:rPr>
        <w:t>.</w:t>
      </w:r>
      <w:r>
        <w:rPr>
          <w:rFonts w:hint="eastAsia" w:ascii="宋体" w:hAnsi="Times New Roman" w:cs="仿宋"/>
          <w:color w:val="000000"/>
          <w:kern w:val="0"/>
          <w:sz w:val="24"/>
          <w:lang w:val="zh-CN"/>
        </w:rPr>
        <w:t>根据采购项目内容，提供投标人的相关资质证书、许可证等。</w:t>
      </w:r>
    </w:p>
    <w:p w14:paraId="5C765B3A">
      <w:pPr>
        <w:widowControl/>
        <w:jc w:val="left"/>
        <w:rPr>
          <w:rFonts w:ascii="宋体"/>
          <w:b/>
          <w:color w:val="000000"/>
          <w:sz w:val="32"/>
          <w:szCs w:val="20"/>
          <w:lang w:val="zh-CN"/>
        </w:rPr>
      </w:pPr>
      <w:r>
        <w:rPr>
          <w:b/>
          <w:color w:val="000000"/>
          <w:sz w:val="32"/>
          <w:lang w:val="zh-CN"/>
        </w:rPr>
        <w:br w:type="page"/>
      </w:r>
    </w:p>
    <w:p w14:paraId="6F395A6D">
      <w:pPr>
        <w:pStyle w:val="5"/>
        <w:numPr>
          <w:ilvl w:val="0"/>
          <w:numId w:val="0"/>
        </w:numPr>
        <w:ind w:left="709" w:hanging="709"/>
        <w:rPr>
          <w:color w:val="000000"/>
          <w:lang w:val="zh-CN"/>
        </w:rPr>
      </w:pPr>
      <w:bookmarkStart w:id="90" w:name="_Toc18802"/>
      <w:r>
        <w:rPr>
          <w:rFonts w:hint="eastAsia"/>
          <w:b/>
          <w:color w:val="000000"/>
          <w:sz w:val="32"/>
          <w:lang w:val="zh-CN"/>
        </w:rPr>
        <w:t>格式7</w:t>
      </w:r>
      <w:r>
        <w:rPr>
          <w:rFonts w:hint="eastAsia"/>
          <w:b/>
          <w:color w:val="000000"/>
          <w:sz w:val="32"/>
          <w:lang w:val="en-US" w:eastAsia="zh-CN"/>
        </w:rPr>
        <w:t>.</w:t>
      </w:r>
      <w:r>
        <w:rPr>
          <w:rFonts w:hint="eastAsia"/>
          <w:b/>
          <w:color w:val="000000"/>
          <w:sz w:val="32"/>
          <w:lang w:val="zh-CN"/>
        </w:rPr>
        <w:t>财务状况、缴纳税收和社会保障资金证明</w:t>
      </w:r>
      <w:bookmarkEnd w:id="90"/>
    </w:p>
    <w:p w14:paraId="0B0C6BDF">
      <w:pPr>
        <w:spacing w:line="360" w:lineRule="auto"/>
        <w:rPr>
          <w:rFonts w:ascii="宋体"/>
          <w:color w:val="000000"/>
          <w:lang w:val="zh-CN"/>
        </w:rPr>
      </w:pPr>
    </w:p>
    <w:p w14:paraId="01E9FED0">
      <w:pPr>
        <w:autoSpaceDE w:val="0"/>
        <w:autoSpaceDN w:val="0"/>
        <w:adjustRightInd w:val="0"/>
        <w:spacing w:line="360" w:lineRule="auto"/>
        <w:jc w:val="center"/>
        <w:rPr>
          <w:rFonts w:ascii="宋体" w:cs="宋体"/>
          <w:b/>
          <w:bCs/>
          <w:color w:val="000000"/>
          <w:kern w:val="0"/>
          <w:sz w:val="30"/>
          <w:szCs w:val="30"/>
          <w:lang w:val="zh-CN"/>
        </w:rPr>
      </w:pPr>
      <w:r>
        <w:rPr>
          <w:rFonts w:ascii="宋体" w:cs="宋体"/>
          <w:b/>
          <w:bCs/>
          <w:color w:val="000000"/>
          <w:kern w:val="0"/>
          <w:sz w:val="30"/>
          <w:szCs w:val="30"/>
          <w:lang w:val="zh-CN"/>
        </w:rPr>
        <w:t>财务状况、缴纳税收和社会保障资金证明</w:t>
      </w:r>
    </w:p>
    <w:p w14:paraId="3FDDD7C3">
      <w:pPr>
        <w:autoSpaceDE w:val="0"/>
        <w:autoSpaceDN w:val="0"/>
        <w:spacing w:line="360" w:lineRule="auto"/>
        <w:rPr>
          <w:rFonts w:ascii="宋体" w:cs="Arial"/>
          <w:color w:val="000000"/>
          <w:sz w:val="24"/>
          <w:lang w:val="zh-CN"/>
        </w:rPr>
      </w:pPr>
    </w:p>
    <w:p w14:paraId="2D81CCA6">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按照磋商文件第2.2款（1）中规定提供以下相关材料。</w:t>
      </w:r>
    </w:p>
    <w:p w14:paraId="01EDB9FB">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1.</w:t>
      </w:r>
      <w:r>
        <w:rPr>
          <w:rFonts w:hint="eastAsia" w:ascii="宋体" w:hAnsi="Times New Roman" w:cs="仿宋"/>
          <w:color w:val="000000"/>
          <w:kern w:val="0"/>
          <w:sz w:val="24"/>
          <w:lang w:val="zh-CN"/>
        </w:rPr>
        <w:t>磋商供应商基本开户银行近三个月内出具的资信证明或经第三方机构出具的202</w:t>
      </w:r>
      <w:r>
        <w:rPr>
          <w:rFonts w:hint="eastAsia" w:ascii="宋体" w:cs="仿宋"/>
          <w:color w:val="000000"/>
          <w:kern w:val="0"/>
          <w:sz w:val="24"/>
          <w:lang w:val="en-US" w:eastAsia="zh-CN"/>
        </w:rPr>
        <w:t>4</w:t>
      </w:r>
      <w:r>
        <w:rPr>
          <w:rFonts w:hint="eastAsia" w:ascii="宋体" w:hAnsi="Times New Roman" w:cs="仿宋"/>
          <w:color w:val="000000"/>
          <w:kern w:val="0"/>
          <w:sz w:val="24"/>
          <w:lang w:val="zh-CN"/>
        </w:rPr>
        <w:t>年度财务状况审计报告（扫描或复印件应全面、完整、清晰），包括资产负债表、现金流量表、利润表和财务（会计）报表附注,并提供第三方机构的营业执照、执业证书。</w:t>
      </w:r>
    </w:p>
    <w:p w14:paraId="01698ED4">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2.</w:t>
      </w:r>
      <w:r>
        <w:rPr>
          <w:rFonts w:hint="eastAsia" w:ascii="宋体" w:hAnsi="Times New Roman" w:cs="仿宋"/>
          <w:color w:val="000000"/>
          <w:kern w:val="0"/>
          <w:sz w:val="24"/>
          <w:lang w:val="zh-CN"/>
        </w:rPr>
        <w:t>近半年内任意三个月的依法缴纳税收和社会保障资金记录的证明材料；依法免税或不需要缴纳社会保障资金的磋商供应商须提供相应文件证明其依法免税或不需要缴纳社会保障资金。</w:t>
      </w:r>
    </w:p>
    <w:p w14:paraId="1ECB5E8C">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3.</w:t>
      </w:r>
      <w:r>
        <w:rPr>
          <w:rFonts w:hint="eastAsia" w:ascii="宋体" w:hAnsi="Times New Roman" w:cs="仿宋"/>
          <w:color w:val="000000"/>
          <w:kern w:val="0"/>
          <w:sz w:val="24"/>
          <w:lang w:val="zh-CN"/>
        </w:rPr>
        <w:t>扫描（或复印）件应全面、完整、清晰并加盖磋商供应商公章。</w:t>
      </w:r>
    </w:p>
    <w:p w14:paraId="1072D3FC">
      <w:pPr>
        <w:rPr>
          <w:color w:val="000000"/>
          <w:lang w:val="zh-CN"/>
        </w:rPr>
      </w:pPr>
    </w:p>
    <w:p w14:paraId="7F86B7B6">
      <w:pPr>
        <w:rPr>
          <w:color w:val="000000"/>
          <w:lang w:val="zh-CN"/>
        </w:rPr>
      </w:pPr>
    </w:p>
    <w:p w14:paraId="60D2713B">
      <w:pPr>
        <w:rPr>
          <w:color w:val="000000"/>
          <w:lang w:val="zh-CN"/>
        </w:rPr>
      </w:pPr>
    </w:p>
    <w:p w14:paraId="4172106B">
      <w:pPr>
        <w:rPr>
          <w:color w:val="000000"/>
          <w:lang w:val="zh-CN"/>
        </w:rPr>
      </w:pPr>
    </w:p>
    <w:p w14:paraId="0E6D81D0">
      <w:pPr>
        <w:rPr>
          <w:color w:val="000000"/>
          <w:lang w:val="zh-CN"/>
        </w:rPr>
      </w:pPr>
    </w:p>
    <w:p w14:paraId="608543ED">
      <w:pPr>
        <w:rPr>
          <w:color w:val="000000"/>
          <w:lang w:val="zh-CN"/>
        </w:rPr>
      </w:pPr>
    </w:p>
    <w:p w14:paraId="302F0E3E">
      <w:pPr>
        <w:widowControl/>
        <w:jc w:val="left"/>
        <w:rPr>
          <w:rFonts w:ascii="宋体"/>
          <w:b/>
          <w:color w:val="000000"/>
          <w:sz w:val="32"/>
          <w:szCs w:val="20"/>
          <w:lang w:val="zh-CN"/>
        </w:rPr>
      </w:pPr>
      <w:r>
        <w:rPr>
          <w:b/>
          <w:color w:val="000000"/>
          <w:sz w:val="32"/>
          <w:lang w:val="zh-CN"/>
        </w:rPr>
        <w:br w:type="page"/>
      </w:r>
    </w:p>
    <w:p w14:paraId="0E4F96BA">
      <w:pPr>
        <w:pStyle w:val="5"/>
        <w:numPr>
          <w:ilvl w:val="0"/>
          <w:numId w:val="0"/>
        </w:numPr>
        <w:ind w:left="709" w:hanging="709"/>
        <w:rPr>
          <w:color w:val="000000"/>
          <w:lang w:val="zh-CN"/>
        </w:rPr>
      </w:pPr>
      <w:bookmarkStart w:id="91" w:name="_Toc3034"/>
      <w:r>
        <w:rPr>
          <w:rFonts w:hint="eastAsia"/>
          <w:b/>
          <w:color w:val="000000"/>
          <w:sz w:val="32"/>
          <w:lang w:val="zh-CN"/>
        </w:rPr>
        <w:t>格式8</w:t>
      </w:r>
      <w:r>
        <w:rPr>
          <w:rFonts w:hint="eastAsia"/>
          <w:b/>
          <w:color w:val="000000"/>
          <w:sz w:val="32"/>
          <w:lang w:val="en-US" w:eastAsia="zh-CN"/>
        </w:rPr>
        <w:t>.</w:t>
      </w:r>
      <w:r>
        <w:rPr>
          <w:rFonts w:hint="eastAsia"/>
          <w:b/>
          <w:color w:val="000000"/>
          <w:sz w:val="32"/>
          <w:lang w:val="zh-CN"/>
        </w:rPr>
        <w:t>具备履行合同所必须的设备和专业技术能力证明</w:t>
      </w:r>
      <w:bookmarkEnd w:id="91"/>
    </w:p>
    <w:p w14:paraId="5EA3B07F">
      <w:pPr>
        <w:autoSpaceDE w:val="0"/>
        <w:autoSpaceDN w:val="0"/>
        <w:adjustRightInd w:val="0"/>
        <w:spacing w:line="360" w:lineRule="auto"/>
        <w:rPr>
          <w:rFonts w:ascii="宋体" w:cs="宋体"/>
          <w:color w:val="000000"/>
          <w:kern w:val="0"/>
          <w:sz w:val="24"/>
          <w:lang w:val="zh-CN"/>
        </w:rPr>
      </w:pPr>
    </w:p>
    <w:p w14:paraId="7EBFB6E5">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具备履行合同所必须的设备和专业技术能力证明</w:t>
      </w:r>
    </w:p>
    <w:p w14:paraId="77C51853">
      <w:pPr>
        <w:autoSpaceDE w:val="0"/>
        <w:autoSpaceDN w:val="0"/>
        <w:adjustRightInd w:val="0"/>
        <w:spacing w:line="360" w:lineRule="auto"/>
        <w:rPr>
          <w:rFonts w:ascii="宋体" w:cs="宋体"/>
          <w:color w:val="000000"/>
          <w:kern w:val="0"/>
          <w:sz w:val="24"/>
          <w:lang w:val="zh-CN"/>
        </w:rPr>
      </w:pPr>
    </w:p>
    <w:p w14:paraId="69B6BBD2">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为保证本项目合同的顺利履行，磋商供应商必须具备履行合同的设备和专业技术能力，须提供履行合同的设备和专业技术能力的承诺函（格式自拟），须提供相关设备购置发票及（相关人员的职称（岗位）证书或用工合同等证明材料）。</w:t>
      </w:r>
    </w:p>
    <w:p w14:paraId="34DC5748">
      <w:pPr>
        <w:rPr>
          <w:color w:val="000000"/>
          <w:lang w:val="zh-CN"/>
        </w:rPr>
      </w:pPr>
    </w:p>
    <w:p w14:paraId="59493B5C">
      <w:pPr>
        <w:rPr>
          <w:color w:val="000000"/>
          <w:lang w:val="zh-CN"/>
        </w:rPr>
      </w:pPr>
    </w:p>
    <w:p w14:paraId="4D297856">
      <w:pPr>
        <w:rPr>
          <w:color w:val="000000"/>
          <w:lang w:val="zh-CN"/>
        </w:rPr>
      </w:pPr>
    </w:p>
    <w:p w14:paraId="26F0C14B">
      <w:pPr>
        <w:rPr>
          <w:color w:val="000000"/>
          <w:lang w:val="zh-CN"/>
        </w:rPr>
      </w:pPr>
    </w:p>
    <w:p w14:paraId="0BDA6C72">
      <w:pPr>
        <w:rPr>
          <w:color w:val="000000"/>
          <w:lang w:val="zh-CN"/>
        </w:rPr>
      </w:pPr>
    </w:p>
    <w:p w14:paraId="107C5EF7">
      <w:pPr>
        <w:rPr>
          <w:color w:val="000000"/>
          <w:lang w:val="zh-CN"/>
        </w:rPr>
      </w:pPr>
    </w:p>
    <w:p w14:paraId="52A4D524">
      <w:pPr>
        <w:widowControl/>
        <w:jc w:val="left"/>
        <w:rPr>
          <w:rFonts w:ascii="宋体"/>
          <w:b/>
          <w:color w:val="000000"/>
          <w:sz w:val="32"/>
          <w:szCs w:val="20"/>
          <w:lang w:val="zh-CN"/>
        </w:rPr>
      </w:pPr>
      <w:r>
        <w:rPr>
          <w:b/>
          <w:color w:val="000000"/>
          <w:sz w:val="32"/>
          <w:lang w:val="zh-CN"/>
        </w:rPr>
        <w:br w:type="page"/>
      </w:r>
    </w:p>
    <w:p w14:paraId="067D89C9">
      <w:pPr>
        <w:pStyle w:val="5"/>
        <w:numPr>
          <w:ilvl w:val="0"/>
          <w:numId w:val="0"/>
        </w:numPr>
        <w:ind w:left="709" w:hanging="709"/>
        <w:rPr>
          <w:rFonts w:cs="宋体"/>
          <w:color w:val="000000"/>
          <w:kern w:val="0"/>
          <w:sz w:val="24"/>
          <w:lang w:val="zh-CN"/>
        </w:rPr>
      </w:pPr>
      <w:bookmarkStart w:id="92" w:name="_Toc18041"/>
      <w:r>
        <w:rPr>
          <w:rFonts w:hint="eastAsia"/>
          <w:b/>
          <w:color w:val="000000"/>
          <w:sz w:val="32"/>
          <w:lang w:val="zh-CN"/>
        </w:rPr>
        <w:t>格式</w:t>
      </w:r>
      <w:bookmarkEnd w:id="88"/>
      <w:bookmarkEnd w:id="89"/>
      <w:r>
        <w:rPr>
          <w:rFonts w:hint="eastAsia"/>
          <w:b/>
          <w:color w:val="000000"/>
          <w:sz w:val="32"/>
          <w:lang w:val="zh-CN"/>
        </w:rPr>
        <w:t>9</w:t>
      </w:r>
      <w:bookmarkStart w:id="93" w:name="_Toc428180589"/>
      <w:bookmarkStart w:id="94" w:name="_Toc21450"/>
      <w:bookmarkStart w:id="95" w:name="_Toc444715741"/>
      <w:r>
        <w:rPr>
          <w:rFonts w:hint="eastAsia"/>
          <w:b/>
          <w:color w:val="000000"/>
          <w:sz w:val="32"/>
          <w:lang w:val="en-US" w:eastAsia="zh-CN"/>
        </w:rPr>
        <w:t>.</w:t>
      </w:r>
      <w:r>
        <w:rPr>
          <w:rFonts w:hint="eastAsia"/>
          <w:b/>
          <w:color w:val="000000"/>
          <w:sz w:val="32"/>
          <w:lang w:val="zh-CN"/>
        </w:rPr>
        <w:t>无重大违法记录声明</w:t>
      </w:r>
      <w:bookmarkEnd w:id="92"/>
      <w:bookmarkEnd w:id="93"/>
      <w:bookmarkEnd w:id="94"/>
      <w:bookmarkEnd w:id="95"/>
    </w:p>
    <w:p w14:paraId="14BF8A0E">
      <w:pPr>
        <w:autoSpaceDE w:val="0"/>
        <w:autoSpaceDN w:val="0"/>
        <w:adjustRightInd w:val="0"/>
        <w:spacing w:line="360" w:lineRule="auto"/>
        <w:rPr>
          <w:rFonts w:ascii="宋体" w:cs="宋体"/>
          <w:color w:val="000000"/>
          <w:kern w:val="0"/>
          <w:sz w:val="24"/>
          <w:lang w:val="zh-CN"/>
        </w:rPr>
      </w:pPr>
    </w:p>
    <w:p w14:paraId="658F6BB9">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无重大违法记录声明</w:t>
      </w:r>
    </w:p>
    <w:p w14:paraId="710DC13A">
      <w:pPr>
        <w:autoSpaceDE w:val="0"/>
        <w:autoSpaceDN w:val="0"/>
        <w:adjustRightInd w:val="0"/>
        <w:spacing w:line="360" w:lineRule="auto"/>
        <w:rPr>
          <w:rFonts w:ascii="宋体" w:cs="宋体"/>
          <w:color w:val="000000"/>
          <w:kern w:val="0"/>
          <w:sz w:val="24"/>
          <w:lang w:val="zh-CN"/>
        </w:rPr>
      </w:pPr>
    </w:p>
    <w:p w14:paraId="270BB89E">
      <w:pPr>
        <w:spacing w:line="360" w:lineRule="auto"/>
        <w:ind w:firstLine="498" w:firstLineChars="177"/>
        <w:rPr>
          <w:rFonts w:ascii="宋体" w:cs="Arial"/>
          <w:color w:val="000000"/>
          <w:sz w:val="24"/>
        </w:rPr>
      </w:pPr>
      <w:r>
        <w:rPr>
          <w:rFonts w:hint="eastAsia" w:ascii="宋体" w:cs="宋体"/>
          <w:b/>
          <w:bCs/>
          <w:color w:val="000000"/>
          <w:kern w:val="0"/>
          <w:sz w:val="28"/>
          <w:szCs w:val="28"/>
          <w:lang w:val="zh-CN"/>
        </w:rPr>
        <w:t>致：湟源县政府采购服务中心</w:t>
      </w:r>
    </w:p>
    <w:p w14:paraId="549E0177">
      <w:pPr>
        <w:spacing w:line="360" w:lineRule="auto"/>
        <w:ind w:firstLine="424" w:firstLineChars="177"/>
        <w:rPr>
          <w:rFonts w:ascii="宋体" w:cs="Arial"/>
          <w:color w:val="000000"/>
          <w:sz w:val="24"/>
        </w:rPr>
      </w:pPr>
      <w:r>
        <w:rPr>
          <w:rFonts w:ascii="宋体" w:cs="Arial"/>
          <w:color w:val="000000"/>
          <w:sz w:val="24"/>
        </w:rPr>
        <w:t>（</w:t>
      </w:r>
      <w:bookmarkStart w:id="96" w:name="_Hlk90297528"/>
      <w:r>
        <w:rPr>
          <w:rFonts w:hint="eastAsia" w:ascii="宋体" w:cs="Arial"/>
          <w:color w:val="000000"/>
          <w:sz w:val="24"/>
        </w:rPr>
        <w:t>磋商</w:t>
      </w:r>
      <w:r>
        <w:rPr>
          <w:rFonts w:ascii="宋体" w:cs="Arial"/>
          <w:color w:val="000000"/>
          <w:sz w:val="24"/>
        </w:rPr>
        <w:t>供应商名称</w:t>
      </w:r>
      <w:bookmarkEnd w:id="96"/>
      <w:r>
        <w:rPr>
          <w:rFonts w:ascii="宋体" w:cs="Arial"/>
          <w:color w:val="000000"/>
          <w:sz w:val="24"/>
        </w:rPr>
        <w:t>）郑重声明，我方参加本项目</w:t>
      </w:r>
      <w:r>
        <w:rPr>
          <w:rFonts w:hint="eastAsia" w:ascii="宋体" w:cs="Arial"/>
          <w:color w:val="000000"/>
          <w:sz w:val="24"/>
        </w:rPr>
        <w:t>竞磋</w:t>
      </w:r>
      <w:r>
        <w:rPr>
          <w:rFonts w:ascii="宋体" w:cs="Arial"/>
          <w:color w:val="000000"/>
          <w:sz w:val="24"/>
        </w:rPr>
        <w:t>活动前三年内无重大违法活动记录，符合《中华人民共和国政府采购法》规定的供应商资格条件。我方对此声明负全部法律责任。</w:t>
      </w:r>
    </w:p>
    <w:p w14:paraId="049F194D">
      <w:pPr>
        <w:spacing w:line="360" w:lineRule="auto"/>
        <w:ind w:firstLine="424" w:firstLineChars="177"/>
        <w:rPr>
          <w:rFonts w:ascii="宋体" w:cs="Arial"/>
          <w:color w:val="000000"/>
          <w:sz w:val="24"/>
        </w:rPr>
      </w:pPr>
    </w:p>
    <w:p w14:paraId="38C72D5C">
      <w:pPr>
        <w:spacing w:line="360" w:lineRule="auto"/>
        <w:ind w:firstLine="424" w:firstLineChars="177"/>
        <w:rPr>
          <w:rFonts w:ascii="宋体" w:cs="Arial"/>
          <w:color w:val="000000"/>
          <w:sz w:val="24"/>
        </w:rPr>
      </w:pPr>
    </w:p>
    <w:p w14:paraId="311743F6">
      <w:pPr>
        <w:spacing w:line="360" w:lineRule="auto"/>
        <w:ind w:firstLine="424" w:firstLineChars="177"/>
        <w:rPr>
          <w:rFonts w:ascii="宋体" w:cs="Arial"/>
          <w:color w:val="000000"/>
          <w:sz w:val="24"/>
        </w:rPr>
      </w:pPr>
      <w:r>
        <w:rPr>
          <w:rFonts w:ascii="宋体" w:cs="Arial"/>
          <w:color w:val="000000"/>
          <w:sz w:val="24"/>
        </w:rPr>
        <w:t>特此声明。</w:t>
      </w:r>
    </w:p>
    <w:p w14:paraId="1AACE137">
      <w:pPr>
        <w:spacing w:line="360" w:lineRule="auto"/>
        <w:ind w:firstLine="424" w:firstLineChars="177"/>
        <w:rPr>
          <w:rFonts w:ascii="宋体" w:cs="Arial"/>
          <w:color w:val="000000"/>
          <w:sz w:val="24"/>
        </w:rPr>
      </w:pPr>
    </w:p>
    <w:p w14:paraId="66A2CFB0">
      <w:pPr>
        <w:spacing w:line="360" w:lineRule="auto"/>
        <w:ind w:firstLine="424" w:firstLineChars="177"/>
        <w:rPr>
          <w:rFonts w:ascii="宋体" w:cs="Arial"/>
          <w:color w:val="000000"/>
          <w:sz w:val="24"/>
        </w:rPr>
      </w:pPr>
    </w:p>
    <w:p w14:paraId="0FB28379">
      <w:pPr>
        <w:spacing w:line="360" w:lineRule="auto"/>
        <w:ind w:firstLine="424" w:firstLineChars="177"/>
        <w:rPr>
          <w:rFonts w:ascii="宋体" w:cs="Arial"/>
          <w:color w:val="000000"/>
          <w:sz w:val="24"/>
        </w:rPr>
      </w:pPr>
      <w:bookmarkStart w:id="97" w:name="_Hlk90297541"/>
      <w:r>
        <w:rPr>
          <w:rFonts w:hint="eastAsia" w:ascii="宋体"/>
          <w:color w:val="000000"/>
          <w:sz w:val="24"/>
          <w:lang w:val="zh-CN"/>
        </w:rPr>
        <w:t>（提供“信用中国”网站的查询截图，提供“中国政府采购网”网站的查询截图）</w:t>
      </w:r>
    </w:p>
    <w:bookmarkEnd w:id="97"/>
    <w:p w14:paraId="4C0F77E6">
      <w:pPr>
        <w:spacing w:line="360" w:lineRule="auto"/>
        <w:ind w:firstLine="424" w:firstLineChars="177"/>
        <w:rPr>
          <w:rFonts w:ascii="宋体" w:cs="Arial"/>
          <w:color w:val="000000"/>
          <w:sz w:val="24"/>
        </w:rPr>
      </w:pPr>
    </w:p>
    <w:p w14:paraId="7BFE23A2">
      <w:pPr>
        <w:spacing w:line="360" w:lineRule="auto"/>
        <w:ind w:firstLine="424" w:firstLineChars="177"/>
        <w:rPr>
          <w:rFonts w:ascii="宋体" w:cs="Arial"/>
          <w:color w:val="000000"/>
          <w:sz w:val="24"/>
        </w:rPr>
      </w:pPr>
    </w:p>
    <w:p w14:paraId="421B2591">
      <w:pPr>
        <w:spacing w:line="360" w:lineRule="auto"/>
        <w:ind w:firstLine="424" w:firstLineChars="177"/>
        <w:rPr>
          <w:rFonts w:ascii="宋体" w:cs="Arial"/>
          <w:color w:val="000000"/>
          <w:sz w:val="24"/>
        </w:rPr>
      </w:pPr>
    </w:p>
    <w:p w14:paraId="40090759">
      <w:pPr>
        <w:spacing w:line="360" w:lineRule="auto"/>
        <w:ind w:firstLine="424" w:firstLineChars="177"/>
        <w:rPr>
          <w:rFonts w:ascii="宋体" w:cs="Arial"/>
          <w:color w:val="000000"/>
          <w:sz w:val="24"/>
        </w:rPr>
      </w:pPr>
    </w:p>
    <w:p w14:paraId="1D43E011">
      <w:pPr>
        <w:spacing w:line="360" w:lineRule="auto"/>
        <w:ind w:firstLine="424" w:firstLineChars="177"/>
        <w:rPr>
          <w:rFonts w:ascii="宋体" w:cs="Arial"/>
          <w:color w:val="000000"/>
          <w:sz w:val="24"/>
        </w:rPr>
      </w:pPr>
    </w:p>
    <w:p w14:paraId="27107FE3">
      <w:pPr>
        <w:spacing w:line="360" w:lineRule="auto"/>
        <w:ind w:firstLine="424" w:firstLineChars="177"/>
        <w:rPr>
          <w:rFonts w:ascii="宋体" w:cs="Arial"/>
          <w:color w:val="000000"/>
          <w:sz w:val="24"/>
        </w:rPr>
      </w:pPr>
    </w:p>
    <w:p w14:paraId="2C248413">
      <w:pPr>
        <w:spacing w:line="360" w:lineRule="auto"/>
        <w:ind w:firstLine="424" w:firstLineChars="177"/>
        <w:rPr>
          <w:rFonts w:ascii="宋体" w:cs="Arial"/>
          <w:color w:val="000000"/>
          <w:sz w:val="24"/>
        </w:rPr>
      </w:pPr>
    </w:p>
    <w:p w14:paraId="0234F93A">
      <w:pPr>
        <w:spacing w:line="360" w:lineRule="auto"/>
        <w:ind w:firstLine="424" w:firstLineChars="177"/>
        <w:rPr>
          <w:rFonts w:ascii="宋体" w:cs="Arial"/>
          <w:color w:val="000000"/>
          <w:sz w:val="24"/>
        </w:rPr>
      </w:pPr>
    </w:p>
    <w:p w14:paraId="745C373C">
      <w:pPr>
        <w:spacing w:line="360" w:lineRule="auto"/>
        <w:ind w:firstLine="424" w:firstLineChars="177"/>
        <w:rPr>
          <w:rFonts w:ascii="宋体" w:cs="Arial"/>
          <w:color w:val="000000"/>
          <w:sz w:val="24"/>
        </w:rPr>
      </w:pPr>
    </w:p>
    <w:p w14:paraId="0FACCF60">
      <w:pPr>
        <w:spacing w:line="360" w:lineRule="auto"/>
        <w:ind w:firstLine="424" w:firstLineChars="177"/>
        <w:rPr>
          <w:rFonts w:ascii="宋体" w:cs="Arial"/>
          <w:color w:val="000000"/>
          <w:sz w:val="24"/>
        </w:rPr>
      </w:pPr>
    </w:p>
    <w:p w14:paraId="528E6300">
      <w:pPr>
        <w:spacing w:line="360" w:lineRule="auto"/>
        <w:ind w:firstLine="424" w:firstLineChars="177"/>
        <w:rPr>
          <w:rFonts w:ascii="宋体" w:cs="Arial"/>
          <w:color w:val="000000"/>
          <w:sz w:val="24"/>
        </w:rPr>
      </w:pPr>
    </w:p>
    <w:p w14:paraId="08E95CF6">
      <w:pPr>
        <w:tabs>
          <w:tab w:val="left" w:pos="168"/>
        </w:tabs>
        <w:wordWrap w:val="0"/>
        <w:adjustRightInd w:val="0"/>
        <w:spacing w:line="360" w:lineRule="auto"/>
        <w:jc w:val="right"/>
        <w:textAlignment w:val="baseline"/>
        <w:rPr>
          <w:rFonts w:ascii="宋体"/>
          <w:bCs/>
          <w:color w:val="000000"/>
          <w:sz w:val="24"/>
          <w:szCs w:val="28"/>
        </w:rPr>
      </w:pPr>
      <w:r>
        <w:rPr>
          <w:rFonts w:hint="eastAsia" w:ascii="宋体"/>
          <w:bCs/>
          <w:color w:val="000000"/>
          <w:sz w:val="24"/>
          <w:szCs w:val="28"/>
        </w:rPr>
        <w:t xml:space="preserve">磋商供应商：        </w:t>
      </w:r>
      <w:r>
        <w:rPr>
          <w:rFonts w:ascii="宋体"/>
          <w:bCs/>
          <w:color w:val="000000"/>
          <w:sz w:val="24"/>
          <w:szCs w:val="28"/>
        </w:rPr>
        <w:t xml:space="preserve">       </w:t>
      </w:r>
      <w:r>
        <w:rPr>
          <w:rFonts w:hint="eastAsia" w:ascii="宋体"/>
          <w:bCs/>
          <w:color w:val="000000"/>
          <w:sz w:val="24"/>
          <w:szCs w:val="28"/>
        </w:rPr>
        <w:t xml:space="preserve">     （公章）</w:t>
      </w:r>
    </w:p>
    <w:p w14:paraId="296985D5">
      <w:pPr>
        <w:tabs>
          <w:tab w:val="left" w:pos="168"/>
        </w:tabs>
        <w:wordWrap w:val="0"/>
        <w:adjustRightInd w:val="0"/>
        <w:spacing w:line="360" w:lineRule="auto"/>
        <w:jc w:val="right"/>
        <w:textAlignment w:val="baseline"/>
        <w:rPr>
          <w:rFonts w:ascii="宋体"/>
          <w:bCs/>
          <w:color w:val="000000"/>
          <w:sz w:val="24"/>
          <w:szCs w:val="28"/>
        </w:rPr>
      </w:pPr>
      <w:r>
        <w:rPr>
          <w:rFonts w:hint="eastAsia" w:ascii="宋体"/>
          <w:bCs/>
          <w:color w:val="000000"/>
          <w:sz w:val="24"/>
          <w:szCs w:val="28"/>
        </w:rPr>
        <w:t>委托代理人：                    （签字）</w:t>
      </w:r>
    </w:p>
    <w:p w14:paraId="64016AC0">
      <w:pPr>
        <w:spacing w:line="360" w:lineRule="auto"/>
        <w:ind w:firstLine="424" w:firstLineChars="177"/>
        <w:rPr>
          <w:rFonts w:ascii="宋体" w:cs="Arial"/>
          <w:color w:val="000000"/>
          <w:sz w:val="24"/>
        </w:rPr>
      </w:pPr>
      <w:r>
        <w:rPr>
          <w:rFonts w:hint="eastAsia" w:ascii="宋体"/>
          <w:bCs/>
          <w:color w:val="000000"/>
          <w:sz w:val="24"/>
          <w:szCs w:val="28"/>
        </w:rPr>
        <w:t xml:space="preserve">                                      </w:t>
      </w:r>
      <w:r>
        <w:rPr>
          <w:rFonts w:hint="eastAsia" w:ascii="宋体"/>
          <w:bCs/>
          <w:color w:val="000000"/>
          <w:sz w:val="24"/>
          <w:szCs w:val="28"/>
          <w:lang w:val="en-US" w:eastAsia="zh-CN"/>
        </w:rPr>
        <w:t xml:space="preserve">      </w:t>
      </w:r>
      <w:r>
        <w:rPr>
          <w:rFonts w:hint="eastAsia" w:ascii="宋体"/>
          <w:bCs/>
          <w:color w:val="000000"/>
          <w:sz w:val="24"/>
          <w:szCs w:val="28"/>
        </w:rPr>
        <w:t xml:space="preserve">日期：      </w:t>
      </w:r>
      <w:r>
        <w:rPr>
          <w:rFonts w:hint="eastAsia" w:ascii="宋体"/>
          <w:bCs/>
          <w:color w:val="000000"/>
          <w:sz w:val="24"/>
          <w:szCs w:val="28"/>
          <w:lang w:val="en-US" w:eastAsia="zh-CN"/>
        </w:rPr>
        <w:t xml:space="preserve">        </w:t>
      </w:r>
      <w:r>
        <w:rPr>
          <w:rFonts w:hint="eastAsia" w:ascii="宋体"/>
          <w:bCs/>
          <w:color w:val="000000"/>
          <w:sz w:val="24"/>
          <w:szCs w:val="28"/>
        </w:rPr>
        <w:t xml:space="preserve"> 年   月   日</w:t>
      </w:r>
    </w:p>
    <w:p w14:paraId="697392F3">
      <w:pPr>
        <w:widowControl/>
        <w:jc w:val="left"/>
        <w:rPr>
          <w:rFonts w:ascii="宋体"/>
          <w:b/>
          <w:color w:val="000000"/>
          <w:sz w:val="32"/>
          <w:szCs w:val="20"/>
          <w:lang w:val="zh-CN"/>
        </w:rPr>
      </w:pPr>
      <w:r>
        <w:rPr>
          <w:b/>
          <w:color w:val="000000"/>
          <w:sz w:val="32"/>
          <w:lang w:val="zh-CN"/>
        </w:rPr>
        <w:br w:type="page"/>
      </w:r>
    </w:p>
    <w:p w14:paraId="5622B853">
      <w:pPr>
        <w:pStyle w:val="5"/>
        <w:numPr>
          <w:ilvl w:val="0"/>
          <w:numId w:val="0"/>
        </w:numPr>
        <w:ind w:left="709" w:hanging="709"/>
        <w:rPr>
          <w:b/>
          <w:color w:val="000000"/>
          <w:sz w:val="32"/>
          <w:lang w:val="zh-CN"/>
        </w:rPr>
      </w:pPr>
      <w:bookmarkStart w:id="98" w:name="_Toc11529"/>
      <w:r>
        <w:rPr>
          <w:rFonts w:hint="eastAsia"/>
          <w:b/>
          <w:color w:val="000000"/>
          <w:sz w:val="32"/>
          <w:lang w:val="zh-CN"/>
        </w:rPr>
        <w:t>格式10</w:t>
      </w:r>
      <w:r>
        <w:rPr>
          <w:rFonts w:hint="eastAsia"/>
          <w:b/>
          <w:color w:val="000000"/>
          <w:sz w:val="32"/>
          <w:lang w:val="en-US" w:eastAsia="zh-CN"/>
        </w:rPr>
        <w:t>.</w:t>
      </w:r>
      <w:r>
        <w:rPr>
          <w:rFonts w:hint="eastAsia"/>
          <w:b/>
          <w:color w:val="000000"/>
          <w:sz w:val="32"/>
          <w:lang w:val="zh-CN"/>
        </w:rPr>
        <w:t>评分对照表</w:t>
      </w:r>
      <w:bookmarkEnd w:id="98"/>
    </w:p>
    <w:p w14:paraId="774B1913">
      <w:pPr>
        <w:spacing w:line="360" w:lineRule="auto"/>
        <w:rPr>
          <w:rFonts w:ascii="宋体"/>
          <w:bCs/>
          <w:color w:val="000000"/>
          <w:sz w:val="24"/>
          <w:szCs w:val="28"/>
        </w:rPr>
      </w:pPr>
    </w:p>
    <w:p w14:paraId="528184E0">
      <w:pPr>
        <w:spacing w:line="360" w:lineRule="auto"/>
        <w:jc w:val="center"/>
        <w:rPr>
          <w:rFonts w:ascii="宋体" w:cs="宋体"/>
          <w:b/>
          <w:bCs/>
          <w:color w:val="000000"/>
          <w:sz w:val="28"/>
          <w:szCs w:val="28"/>
        </w:rPr>
      </w:pPr>
      <w:r>
        <w:rPr>
          <w:rFonts w:hint="eastAsia" w:ascii="宋体" w:cs="宋体"/>
          <w:b/>
          <w:bCs/>
          <w:color w:val="000000"/>
          <w:sz w:val="28"/>
          <w:szCs w:val="28"/>
        </w:rPr>
        <w:t>评分对照表</w:t>
      </w:r>
    </w:p>
    <w:tbl>
      <w:tblPr>
        <w:tblStyle w:val="33"/>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29FE2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0730BC82">
            <w:pPr>
              <w:pStyle w:val="4"/>
              <w:spacing w:line="360" w:lineRule="auto"/>
              <w:ind w:firstLine="0" w:firstLineChars="0"/>
              <w:jc w:val="center"/>
              <w:rPr>
                <w:rFonts w:ascii="宋体" w:cs="宋体"/>
                <w:color w:val="000000"/>
                <w:sz w:val="24"/>
              </w:rPr>
            </w:pPr>
            <w:r>
              <w:rPr>
                <w:rFonts w:hint="eastAsia" w:ascii="宋体" w:cs="宋体"/>
                <w:color w:val="000000"/>
                <w:sz w:val="24"/>
              </w:rPr>
              <w:t>序号</w:t>
            </w:r>
          </w:p>
        </w:tc>
        <w:tc>
          <w:tcPr>
            <w:tcW w:w="2514" w:type="dxa"/>
            <w:tcBorders>
              <w:top w:val="single" w:color="auto" w:sz="4" w:space="0"/>
              <w:left w:val="single" w:color="auto" w:sz="4" w:space="0"/>
              <w:bottom w:val="single" w:color="auto" w:sz="4" w:space="0"/>
              <w:right w:val="single" w:color="auto" w:sz="4" w:space="0"/>
            </w:tcBorders>
            <w:noWrap/>
            <w:vAlign w:val="center"/>
          </w:tcPr>
          <w:p w14:paraId="037E6F24">
            <w:pPr>
              <w:pStyle w:val="4"/>
              <w:spacing w:line="360" w:lineRule="auto"/>
              <w:ind w:firstLine="0" w:firstLineChars="0"/>
              <w:jc w:val="center"/>
              <w:rPr>
                <w:rFonts w:ascii="宋体" w:cs="宋体"/>
                <w:color w:val="000000"/>
                <w:sz w:val="24"/>
              </w:rPr>
            </w:pPr>
            <w:r>
              <w:rPr>
                <w:rFonts w:hint="eastAsia" w:ascii="宋体" w:cs="宋体"/>
                <w:color w:val="000000"/>
                <w:sz w:val="24"/>
              </w:rPr>
              <w:t>磋商文件评分标准</w:t>
            </w:r>
          </w:p>
        </w:tc>
        <w:tc>
          <w:tcPr>
            <w:tcW w:w="2266" w:type="dxa"/>
            <w:tcBorders>
              <w:top w:val="single" w:color="auto" w:sz="4" w:space="0"/>
              <w:left w:val="single" w:color="auto" w:sz="4" w:space="0"/>
              <w:bottom w:val="single" w:color="auto" w:sz="4" w:space="0"/>
              <w:right w:val="single" w:color="auto" w:sz="4" w:space="0"/>
            </w:tcBorders>
            <w:noWrap/>
            <w:vAlign w:val="center"/>
          </w:tcPr>
          <w:p w14:paraId="004746AF">
            <w:pPr>
              <w:pStyle w:val="4"/>
              <w:spacing w:line="360" w:lineRule="auto"/>
              <w:ind w:firstLine="0" w:firstLineChars="0"/>
              <w:jc w:val="center"/>
              <w:rPr>
                <w:rFonts w:ascii="宋体" w:cs="宋体"/>
                <w:color w:val="000000"/>
                <w:sz w:val="24"/>
              </w:rPr>
            </w:pPr>
            <w:r>
              <w:rPr>
                <w:rFonts w:hint="eastAsia" w:ascii="宋体" w:cs="宋体"/>
                <w:color w:val="000000"/>
                <w:sz w:val="24"/>
              </w:rPr>
              <w:t>磋商响应部分</w:t>
            </w:r>
          </w:p>
        </w:tc>
        <w:tc>
          <w:tcPr>
            <w:tcW w:w="2966" w:type="dxa"/>
            <w:tcBorders>
              <w:top w:val="single" w:color="auto" w:sz="4" w:space="0"/>
              <w:left w:val="single" w:color="auto" w:sz="4" w:space="0"/>
              <w:bottom w:val="single" w:color="auto" w:sz="4" w:space="0"/>
              <w:right w:val="single" w:color="auto" w:sz="4" w:space="0"/>
            </w:tcBorders>
            <w:noWrap/>
            <w:vAlign w:val="center"/>
          </w:tcPr>
          <w:p w14:paraId="72E62C78">
            <w:pPr>
              <w:pStyle w:val="4"/>
              <w:spacing w:line="360" w:lineRule="auto"/>
              <w:ind w:firstLine="0" w:firstLineChars="0"/>
              <w:jc w:val="center"/>
              <w:rPr>
                <w:rFonts w:ascii="宋体" w:cs="宋体"/>
                <w:color w:val="000000"/>
                <w:sz w:val="24"/>
              </w:rPr>
            </w:pPr>
            <w:r>
              <w:rPr>
                <w:rFonts w:hint="eastAsia" w:ascii="宋体" w:cs="宋体"/>
                <w:color w:val="000000"/>
                <w:sz w:val="24"/>
              </w:rPr>
              <w:t>磋商响应文件中对应页码</w:t>
            </w:r>
          </w:p>
        </w:tc>
      </w:tr>
      <w:tr w14:paraId="2D62E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5B1D6043">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046110C6">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70E36B4D">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403DFA8D">
            <w:pPr>
              <w:pStyle w:val="4"/>
              <w:spacing w:line="360" w:lineRule="auto"/>
              <w:jc w:val="center"/>
              <w:rPr>
                <w:rFonts w:ascii="宋体" w:cs="宋体"/>
                <w:color w:val="000000"/>
              </w:rPr>
            </w:pPr>
          </w:p>
        </w:tc>
      </w:tr>
      <w:tr w14:paraId="49311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1EAEC3E7">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5F3E3EBB">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2697BDFF">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73409402">
            <w:pPr>
              <w:pStyle w:val="4"/>
              <w:spacing w:line="360" w:lineRule="auto"/>
              <w:jc w:val="center"/>
              <w:rPr>
                <w:rFonts w:ascii="宋体" w:cs="宋体"/>
                <w:color w:val="000000"/>
              </w:rPr>
            </w:pPr>
          </w:p>
        </w:tc>
      </w:tr>
      <w:tr w14:paraId="21E18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113E4223">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1AC8007B">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76ED6922">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51A1AFC6">
            <w:pPr>
              <w:pStyle w:val="4"/>
              <w:spacing w:line="360" w:lineRule="auto"/>
              <w:jc w:val="center"/>
              <w:rPr>
                <w:rFonts w:ascii="宋体" w:cs="宋体"/>
                <w:color w:val="000000"/>
              </w:rPr>
            </w:pPr>
          </w:p>
        </w:tc>
      </w:tr>
      <w:tr w14:paraId="7C3A8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20370588">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593DE89F">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31B52947">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49430F59">
            <w:pPr>
              <w:pStyle w:val="4"/>
              <w:spacing w:line="360" w:lineRule="auto"/>
              <w:jc w:val="center"/>
              <w:rPr>
                <w:rFonts w:ascii="宋体" w:cs="宋体"/>
                <w:color w:val="000000"/>
              </w:rPr>
            </w:pPr>
          </w:p>
        </w:tc>
      </w:tr>
      <w:tr w14:paraId="4A797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70CF7D6B">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5AB74CEA">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525A4326">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1CC7BC7A">
            <w:pPr>
              <w:pStyle w:val="4"/>
              <w:spacing w:line="360" w:lineRule="auto"/>
              <w:jc w:val="center"/>
              <w:rPr>
                <w:rFonts w:ascii="宋体" w:cs="宋体"/>
                <w:color w:val="000000"/>
              </w:rPr>
            </w:pPr>
          </w:p>
        </w:tc>
      </w:tr>
      <w:tr w14:paraId="7463B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op w:val="single" w:color="auto" w:sz="4" w:space="0"/>
              <w:left w:val="single" w:color="auto" w:sz="4" w:space="0"/>
              <w:bottom w:val="single" w:color="auto" w:sz="4" w:space="0"/>
              <w:right w:val="single" w:color="auto" w:sz="4" w:space="0"/>
            </w:tcBorders>
            <w:noWrap/>
            <w:vAlign w:val="center"/>
          </w:tcPr>
          <w:p w14:paraId="54459C7C">
            <w:pPr>
              <w:pStyle w:val="4"/>
              <w:spacing w:line="360" w:lineRule="auto"/>
              <w:jc w:val="center"/>
              <w:rPr>
                <w:rFonts w:ascii="宋体" w:cs="宋体"/>
                <w:color w:val="000000"/>
              </w:rPr>
            </w:pPr>
          </w:p>
        </w:tc>
        <w:tc>
          <w:tcPr>
            <w:tcW w:w="2514" w:type="dxa"/>
            <w:tcBorders>
              <w:top w:val="single" w:color="auto" w:sz="4" w:space="0"/>
              <w:left w:val="single" w:color="auto" w:sz="4" w:space="0"/>
              <w:bottom w:val="single" w:color="auto" w:sz="4" w:space="0"/>
              <w:right w:val="single" w:color="auto" w:sz="4" w:space="0"/>
            </w:tcBorders>
            <w:noWrap/>
            <w:vAlign w:val="center"/>
          </w:tcPr>
          <w:p w14:paraId="4D812177">
            <w:pPr>
              <w:pStyle w:val="4"/>
              <w:spacing w:line="360" w:lineRule="auto"/>
              <w:jc w:val="center"/>
              <w:rPr>
                <w:rFonts w:ascii="宋体" w:cs="宋体"/>
                <w:color w:val="000000"/>
              </w:rPr>
            </w:pPr>
          </w:p>
        </w:tc>
        <w:tc>
          <w:tcPr>
            <w:tcW w:w="2266" w:type="dxa"/>
            <w:tcBorders>
              <w:top w:val="single" w:color="auto" w:sz="4" w:space="0"/>
              <w:left w:val="single" w:color="auto" w:sz="4" w:space="0"/>
              <w:bottom w:val="single" w:color="auto" w:sz="4" w:space="0"/>
              <w:right w:val="single" w:color="auto" w:sz="4" w:space="0"/>
            </w:tcBorders>
            <w:noWrap/>
            <w:vAlign w:val="center"/>
          </w:tcPr>
          <w:p w14:paraId="6573128C">
            <w:pPr>
              <w:pStyle w:val="4"/>
              <w:spacing w:line="360" w:lineRule="auto"/>
              <w:jc w:val="center"/>
              <w:rPr>
                <w:rFonts w:ascii="宋体" w:cs="宋体"/>
                <w:color w:val="000000"/>
              </w:rPr>
            </w:pPr>
          </w:p>
        </w:tc>
        <w:tc>
          <w:tcPr>
            <w:tcW w:w="2966" w:type="dxa"/>
            <w:tcBorders>
              <w:top w:val="single" w:color="auto" w:sz="4" w:space="0"/>
              <w:left w:val="single" w:color="auto" w:sz="4" w:space="0"/>
              <w:bottom w:val="single" w:color="auto" w:sz="4" w:space="0"/>
              <w:right w:val="single" w:color="auto" w:sz="4" w:space="0"/>
            </w:tcBorders>
            <w:noWrap/>
            <w:vAlign w:val="center"/>
          </w:tcPr>
          <w:p w14:paraId="4823B299">
            <w:pPr>
              <w:pStyle w:val="4"/>
              <w:spacing w:line="360" w:lineRule="auto"/>
              <w:jc w:val="center"/>
              <w:rPr>
                <w:rFonts w:ascii="宋体" w:cs="宋体"/>
                <w:color w:val="000000"/>
              </w:rPr>
            </w:pPr>
          </w:p>
        </w:tc>
      </w:tr>
    </w:tbl>
    <w:p w14:paraId="59E5D1A7">
      <w:pPr>
        <w:spacing w:line="360" w:lineRule="auto"/>
        <w:rPr>
          <w:rFonts w:ascii="宋体"/>
          <w:bCs/>
          <w:color w:val="000000"/>
          <w:sz w:val="24"/>
          <w:szCs w:val="28"/>
        </w:rPr>
      </w:pPr>
    </w:p>
    <w:p w14:paraId="1FB52CB2">
      <w:pPr>
        <w:rPr>
          <w:color w:val="000000"/>
          <w:lang w:val="zh-CN"/>
        </w:rPr>
      </w:pPr>
    </w:p>
    <w:p w14:paraId="65E36F99">
      <w:pPr>
        <w:rPr>
          <w:color w:val="000000"/>
          <w:lang w:val="zh-CN"/>
        </w:rPr>
      </w:pPr>
    </w:p>
    <w:p w14:paraId="198CB42C">
      <w:pPr>
        <w:rPr>
          <w:color w:val="000000"/>
          <w:lang w:val="zh-CN"/>
        </w:rPr>
      </w:pPr>
    </w:p>
    <w:p w14:paraId="56D6C143">
      <w:pPr>
        <w:rPr>
          <w:color w:val="000000"/>
          <w:lang w:val="zh-CN"/>
        </w:rPr>
      </w:pPr>
    </w:p>
    <w:p w14:paraId="22101EAA">
      <w:pPr>
        <w:rPr>
          <w:color w:val="000000"/>
          <w:lang w:val="zh-CN"/>
        </w:rPr>
      </w:pPr>
    </w:p>
    <w:p w14:paraId="54EA9866">
      <w:pPr>
        <w:rPr>
          <w:color w:val="000000"/>
          <w:lang w:val="zh-CN"/>
        </w:rPr>
      </w:pPr>
    </w:p>
    <w:p w14:paraId="20C7C7F7">
      <w:pPr>
        <w:rPr>
          <w:color w:val="000000"/>
          <w:lang w:val="zh-CN"/>
        </w:rPr>
      </w:pPr>
    </w:p>
    <w:p w14:paraId="527866DB">
      <w:pPr>
        <w:rPr>
          <w:color w:val="000000"/>
          <w:lang w:val="zh-CN"/>
        </w:rPr>
      </w:pPr>
    </w:p>
    <w:p w14:paraId="0F2D6967">
      <w:pPr>
        <w:rPr>
          <w:color w:val="000000"/>
          <w:lang w:val="zh-CN"/>
        </w:rPr>
      </w:pPr>
    </w:p>
    <w:p w14:paraId="44A9B1A3">
      <w:pPr>
        <w:rPr>
          <w:color w:val="000000"/>
          <w:lang w:val="zh-CN"/>
        </w:rPr>
      </w:pPr>
    </w:p>
    <w:p w14:paraId="06EED99E">
      <w:pPr>
        <w:rPr>
          <w:color w:val="000000"/>
          <w:lang w:val="zh-CN"/>
        </w:rPr>
      </w:pPr>
    </w:p>
    <w:p w14:paraId="30DA8A5A">
      <w:pPr>
        <w:rPr>
          <w:color w:val="000000"/>
          <w:lang w:val="zh-CN"/>
        </w:rPr>
      </w:pPr>
    </w:p>
    <w:p w14:paraId="2717BB5E">
      <w:pPr>
        <w:widowControl/>
        <w:jc w:val="left"/>
        <w:rPr>
          <w:rFonts w:ascii="宋体"/>
          <w:b/>
          <w:color w:val="000000"/>
          <w:sz w:val="32"/>
          <w:szCs w:val="20"/>
          <w:lang w:val="zh-CN"/>
        </w:rPr>
      </w:pPr>
      <w:r>
        <w:rPr>
          <w:b/>
          <w:color w:val="000000"/>
          <w:sz w:val="32"/>
          <w:lang w:val="zh-CN"/>
        </w:rPr>
        <w:br w:type="page"/>
      </w:r>
    </w:p>
    <w:p w14:paraId="79E18515">
      <w:pPr>
        <w:pStyle w:val="5"/>
        <w:numPr>
          <w:ilvl w:val="0"/>
          <w:numId w:val="0"/>
        </w:numPr>
        <w:ind w:left="709" w:hanging="709"/>
        <w:rPr>
          <w:color w:val="000000"/>
          <w:lang w:val="zh-CN"/>
        </w:rPr>
      </w:pPr>
      <w:bookmarkStart w:id="99" w:name="_Toc8770"/>
      <w:r>
        <w:rPr>
          <w:rFonts w:hint="eastAsia"/>
          <w:b/>
          <w:color w:val="000000"/>
          <w:sz w:val="32"/>
          <w:lang w:val="zh-CN"/>
        </w:rPr>
        <w:t>格式11</w:t>
      </w:r>
      <w:bookmarkStart w:id="100" w:name="_Toc487036155"/>
      <w:r>
        <w:rPr>
          <w:rFonts w:hint="eastAsia"/>
          <w:b/>
          <w:color w:val="000000"/>
          <w:sz w:val="32"/>
          <w:lang w:val="en-US" w:eastAsia="zh-CN"/>
        </w:rPr>
        <w:t>.</w:t>
      </w:r>
      <w:r>
        <w:rPr>
          <w:rFonts w:hint="eastAsia"/>
          <w:b/>
          <w:color w:val="000000"/>
          <w:sz w:val="32"/>
          <w:szCs w:val="32"/>
        </w:rPr>
        <w:t>竞争性磋商首次报价表</w:t>
      </w:r>
      <w:bookmarkEnd w:id="99"/>
      <w:bookmarkEnd w:id="100"/>
    </w:p>
    <w:p w14:paraId="42B96318">
      <w:pPr>
        <w:autoSpaceDE w:val="0"/>
        <w:autoSpaceDN w:val="0"/>
        <w:adjustRightInd w:val="0"/>
        <w:spacing w:line="360" w:lineRule="auto"/>
        <w:jc w:val="center"/>
        <w:rPr>
          <w:rFonts w:ascii="宋体"/>
          <w:b/>
          <w:color w:val="000000"/>
          <w:sz w:val="32"/>
          <w:szCs w:val="32"/>
        </w:rPr>
      </w:pPr>
      <w:r>
        <w:rPr>
          <w:rFonts w:hint="eastAsia" w:ascii="宋体"/>
          <w:b/>
          <w:color w:val="000000"/>
          <w:sz w:val="32"/>
          <w:szCs w:val="32"/>
        </w:rPr>
        <w:t>竞争性磋商首次报价表</w:t>
      </w:r>
    </w:p>
    <w:p w14:paraId="676372FF">
      <w:pPr>
        <w:autoSpaceDE w:val="0"/>
        <w:autoSpaceDN w:val="0"/>
        <w:adjustRightInd w:val="0"/>
        <w:spacing w:line="360" w:lineRule="auto"/>
        <w:rPr>
          <w:rFonts w:ascii="宋体" w:cs="宋体"/>
          <w:b/>
          <w:bCs/>
          <w:color w:val="000000"/>
          <w:kern w:val="0"/>
          <w:sz w:val="24"/>
          <w:lang w:val="zh-CN"/>
        </w:rPr>
      </w:pPr>
      <w:bookmarkStart w:id="101" w:name="_Hlk90297586"/>
      <w:r>
        <w:rPr>
          <w:rFonts w:hint="eastAsia" w:ascii="宋体" w:cs="宋体"/>
          <w:b/>
          <w:bCs/>
          <w:color w:val="000000"/>
          <w:kern w:val="0"/>
          <w:sz w:val="24"/>
          <w:lang w:val="zh-CN"/>
        </w:rPr>
        <w:t xml:space="preserve">采购项目名称:  </w:t>
      </w:r>
    </w:p>
    <w:p w14:paraId="28636438">
      <w:pPr>
        <w:autoSpaceDE w:val="0"/>
        <w:autoSpaceDN w:val="0"/>
        <w:adjustRightInd w:val="0"/>
        <w:spacing w:line="360" w:lineRule="auto"/>
        <w:rPr>
          <w:rFonts w:ascii="宋体" w:cs="宋体"/>
          <w:b/>
          <w:bCs/>
          <w:color w:val="000000"/>
          <w:kern w:val="0"/>
          <w:sz w:val="24"/>
          <w:lang w:val="zh-CN"/>
        </w:rPr>
      </w:pPr>
      <w:r>
        <w:rPr>
          <w:rFonts w:hint="eastAsia" w:ascii="宋体" w:cs="宋体"/>
          <w:b/>
          <w:bCs/>
          <w:color w:val="000000"/>
          <w:kern w:val="0"/>
          <w:sz w:val="24"/>
          <w:lang w:val="zh-CN"/>
        </w:rPr>
        <w:t>采购项目编号：</w:t>
      </w:r>
    </w:p>
    <w:p w14:paraId="47563286">
      <w:pPr>
        <w:autoSpaceDE w:val="0"/>
        <w:autoSpaceDN w:val="0"/>
        <w:spacing w:line="360" w:lineRule="auto"/>
        <w:ind w:right="964"/>
        <w:rPr>
          <w:rFonts w:ascii="宋体" w:cs="宋体"/>
          <w:bCs/>
          <w:color w:val="000000"/>
          <w:kern w:val="0"/>
          <w:sz w:val="24"/>
          <w:lang w:val="zh-CN"/>
        </w:rPr>
      </w:pPr>
      <w:r>
        <w:rPr>
          <w:rFonts w:hint="eastAsia" w:ascii="宋体" w:cs="宋体"/>
          <w:b/>
          <w:bCs/>
          <w:color w:val="000000"/>
          <w:sz w:val="24"/>
          <w:lang w:val="zh-CN"/>
        </w:rPr>
        <w:t xml:space="preserve">磋商供应商名称： </w:t>
      </w:r>
      <w:r>
        <w:rPr>
          <w:rFonts w:ascii="宋体" w:cs="宋体"/>
          <w:b/>
          <w:bCs/>
          <w:color w:val="000000"/>
          <w:sz w:val="24"/>
          <w:lang w:val="zh-CN"/>
        </w:rPr>
        <w:t xml:space="preserve">                                 </w:t>
      </w:r>
      <w:r>
        <w:rPr>
          <w:rFonts w:hint="eastAsia" w:ascii="宋体" w:cs="宋体"/>
          <w:bCs/>
          <w:color w:val="000000"/>
          <w:kern w:val="0"/>
          <w:sz w:val="24"/>
          <w:lang w:val="zh-CN"/>
        </w:rPr>
        <w:t>单位：人民币（元）</w:t>
      </w:r>
    </w:p>
    <w:tbl>
      <w:tblPr>
        <w:tblStyle w:val="33"/>
        <w:tblW w:w="996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966"/>
        <w:gridCol w:w="3188"/>
        <w:gridCol w:w="2129"/>
        <w:gridCol w:w="1685"/>
      </w:tblGrid>
      <w:tr w14:paraId="28FE6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jc w:val="center"/>
        </w:trPr>
        <w:tc>
          <w:tcPr>
            <w:tcW w:w="29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D9CCD77">
            <w:pPr>
              <w:autoSpaceDE w:val="0"/>
              <w:autoSpaceDN w:val="0"/>
              <w:spacing w:line="360" w:lineRule="auto"/>
              <w:jc w:val="center"/>
              <w:rPr>
                <w:rFonts w:ascii="宋体" w:cs="宋体"/>
                <w:color w:val="000000"/>
                <w:sz w:val="24"/>
                <w:lang w:val="zh-CN"/>
              </w:rPr>
            </w:pPr>
            <w:r>
              <w:rPr>
                <w:rFonts w:hint="eastAsia" w:ascii="宋体" w:cs="宋体"/>
                <w:bCs/>
                <w:color w:val="000000"/>
                <w:sz w:val="24"/>
                <w:lang w:val="zh-CN"/>
              </w:rPr>
              <w:t>项目名称</w:t>
            </w:r>
          </w:p>
        </w:tc>
        <w:tc>
          <w:tcPr>
            <w:tcW w:w="318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0F07B0E">
            <w:pPr>
              <w:autoSpaceDE w:val="0"/>
              <w:autoSpaceDN w:val="0"/>
              <w:spacing w:line="360" w:lineRule="auto"/>
              <w:ind w:firstLine="482"/>
              <w:jc w:val="center"/>
              <w:rPr>
                <w:rFonts w:ascii="宋体" w:cs="宋体"/>
                <w:color w:val="000000"/>
                <w:lang w:val="zh-CN"/>
              </w:rPr>
            </w:pPr>
            <w:r>
              <w:rPr>
                <w:rFonts w:hint="eastAsia" w:ascii="宋体" w:cs="宋体"/>
                <w:bCs/>
                <w:color w:val="000000"/>
                <w:sz w:val="24"/>
                <w:lang w:val="zh-CN"/>
              </w:rPr>
              <w:t>磋商首次报价</w:t>
            </w:r>
          </w:p>
        </w:tc>
        <w:tc>
          <w:tcPr>
            <w:tcW w:w="21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8421A91">
            <w:pPr>
              <w:autoSpaceDE w:val="0"/>
              <w:autoSpaceDN w:val="0"/>
              <w:spacing w:line="360" w:lineRule="auto"/>
              <w:jc w:val="center"/>
              <w:rPr>
                <w:rFonts w:ascii="宋体" w:cs="宋体"/>
                <w:bCs/>
                <w:color w:val="000000"/>
                <w:sz w:val="24"/>
                <w:lang w:val="zh-CN"/>
              </w:rPr>
            </w:pPr>
            <w:r>
              <w:rPr>
                <w:rFonts w:ascii="宋体" w:cs="Arial"/>
                <w:bCs/>
                <w:color w:val="000000"/>
                <w:sz w:val="24"/>
                <w:lang w:val="zh-CN"/>
              </w:rPr>
              <w:t>交货期</w:t>
            </w:r>
          </w:p>
        </w:tc>
        <w:tc>
          <w:tcPr>
            <w:tcW w:w="168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F9F740B">
            <w:pPr>
              <w:autoSpaceDE w:val="0"/>
              <w:autoSpaceDN w:val="0"/>
              <w:spacing w:line="360" w:lineRule="auto"/>
              <w:jc w:val="center"/>
              <w:rPr>
                <w:rFonts w:ascii="宋体" w:cs="宋体"/>
                <w:color w:val="000000"/>
                <w:lang w:val="zh-CN"/>
              </w:rPr>
            </w:pPr>
            <w:r>
              <w:rPr>
                <w:rFonts w:hint="eastAsia" w:ascii="宋体" w:cs="宋体"/>
                <w:bCs/>
                <w:color w:val="000000"/>
                <w:sz w:val="24"/>
                <w:lang w:val="zh-CN"/>
              </w:rPr>
              <w:t>备注</w:t>
            </w:r>
          </w:p>
        </w:tc>
      </w:tr>
      <w:tr w14:paraId="42829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2966" w:type="dxa"/>
            <w:vMerge w:val="restart"/>
            <w:tcBorders>
              <w:top w:val="single" w:color="000000" w:sz="6" w:space="0"/>
              <w:left w:val="single" w:color="000000" w:sz="6" w:space="0"/>
              <w:right w:val="single" w:color="000000" w:sz="6" w:space="0"/>
            </w:tcBorders>
            <w:shd w:val="clear" w:color="000000" w:fill="FFFFFF"/>
            <w:noWrap/>
            <w:vAlign w:val="center"/>
          </w:tcPr>
          <w:p w14:paraId="4DED6319">
            <w:pPr>
              <w:autoSpaceDE w:val="0"/>
              <w:autoSpaceDN w:val="0"/>
              <w:spacing w:line="360" w:lineRule="auto"/>
              <w:jc w:val="center"/>
              <w:rPr>
                <w:rFonts w:ascii="宋体" w:cs="宋体"/>
                <w:color w:val="000000"/>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C8080C7">
            <w:pPr>
              <w:autoSpaceDE w:val="0"/>
              <w:autoSpaceDN w:val="0"/>
              <w:spacing w:line="360" w:lineRule="auto"/>
              <w:rPr>
                <w:rFonts w:ascii="宋体" w:cs="宋体"/>
                <w:color w:val="000000"/>
                <w:lang w:val="zh-CN"/>
              </w:rPr>
            </w:pPr>
            <w:r>
              <w:rPr>
                <w:rFonts w:hint="eastAsia" w:ascii="宋体" w:cs="宋体"/>
                <w:bCs/>
                <w:color w:val="000000"/>
                <w:sz w:val="24"/>
                <w:lang w:val="zh-CN"/>
              </w:rPr>
              <w:t>大写：</w:t>
            </w:r>
          </w:p>
        </w:tc>
        <w:tc>
          <w:tcPr>
            <w:tcW w:w="2129" w:type="dxa"/>
            <w:vMerge w:val="restart"/>
            <w:tcBorders>
              <w:top w:val="single" w:color="000000" w:sz="6" w:space="0"/>
              <w:left w:val="single" w:color="000000" w:sz="6" w:space="0"/>
              <w:right w:val="single" w:color="000000" w:sz="6" w:space="0"/>
            </w:tcBorders>
            <w:shd w:val="clear" w:color="000000" w:fill="FFFFFF"/>
            <w:noWrap/>
            <w:vAlign w:val="center"/>
          </w:tcPr>
          <w:p w14:paraId="204F9182">
            <w:pPr>
              <w:autoSpaceDE w:val="0"/>
              <w:autoSpaceDN w:val="0"/>
              <w:spacing w:line="360" w:lineRule="auto"/>
              <w:ind w:firstLine="197"/>
              <w:jc w:val="center"/>
              <w:rPr>
                <w:rFonts w:ascii="宋体" w:cs="宋体"/>
                <w:color w:val="000000"/>
                <w:lang w:val="zh-CN"/>
              </w:rPr>
            </w:pPr>
          </w:p>
        </w:tc>
        <w:tc>
          <w:tcPr>
            <w:tcW w:w="1685" w:type="dxa"/>
            <w:vMerge w:val="restart"/>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B9D62B9">
            <w:pPr>
              <w:autoSpaceDE w:val="0"/>
              <w:autoSpaceDN w:val="0"/>
              <w:spacing w:line="360" w:lineRule="auto"/>
              <w:jc w:val="center"/>
              <w:rPr>
                <w:rFonts w:ascii="宋体" w:cs="宋体"/>
                <w:color w:val="000000"/>
                <w:lang w:val="zh-CN"/>
              </w:rPr>
            </w:pPr>
          </w:p>
        </w:tc>
      </w:tr>
      <w:tr w14:paraId="158A3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2966" w:type="dxa"/>
            <w:vMerge w:val="continue"/>
            <w:tcBorders>
              <w:left w:val="single" w:color="000000" w:sz="6" w:space="0"/>
              <w:bottom w:val="single" w:color="000000" w:sz="6" w:space="0"/>
              <w:right w:val="single" w:color="000000" w:sz="6" w:space="0"/>
            </w:tcBorders>
            <w:shd w:val="clear" w:color="000000" w:fill="FFFFFF"/>
            <w:noWrap/>
            <w:vAlign w:val="center"/>
          </w:tcPr>
          <w:p w14:paraId="120306DE"/>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0D37AF8E">
            <w:pPr>
              <w:autoSpaceDE w:val="0"/>
              <w:autoSpaceDN w:val="0"/>
              <w:spacing w:line="360" w:lineRule="auto"/>
              <w:rPr>
                <w:rFonts w:ascii="宋体" w:cs="宋体"/>
                <w:color w:val="000000"/>
                <w:lang w:val="zh-CN"/>
              </w:rPr>
            </w:pPr>
            <w:r>
              <w:rPr>
                <w:rFonts w:hint="eastAsia" w:ascii="宋体" w:cs="宋体"/>
                <w:bCs/>
                <w:color w:val="000000"/>
                <w:sz w:val="24"/>
                <w:lang w:val="zh-CN"/>
              </w:rPr>
              <w:t>小写：</w:t>
            </w:r>
          </w:p>
        </w:tc>
        <w:tc>
          <w:tcPr>
            <w:tcW w:w="2129" w:type="dxa"/>
            <w:vMerge w:val="continue"/>
            <w:tcBorders>
              <w:left w:val="single" w:color="000000" w:sz="6" w:space="0"/>
              <w:bottom w:val="single" w:color="000000" w:sz="6" w:space="0"/>
              <w:right w:val="single" w:color="000000" w:sz="6" w:space="0"/>
            </w:tcBorders>
            <w:shd w:val="clear" w:color="000000" w:fill="FFFFFF"/>
            <w:noWrap/>
            <w:vAlign w:val="center"/>
          </w:tcPr>
          <w:p w14:paraId="5FEFF442"/>
        </w:tc>
        <w:tc>
          <w:tcPr>
            <w:tcW w:w="1685" w:type="dxa"/>
            <w:vMerge w:val="continue"/>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9510C1D"/>
        </w:tc>
      </w:tr>
      <w:tr w14:paraId="6A070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3" w:hRule="atLeast"/>
          <w:jc w:val="center"/>
        </w:trPr>
        <w:tc>
          <w:tcPr>
            <w:tcW w:w="9968" w:type="dxa"/>
            <w:gridSpan w:val="4"/>
            <w:tcBorders>
              <w:top w:val="single" w:color="000000" w:sz="6" w:space="0"/>
              <w:left w:val="single" w:color="000000" w:sz="6" w:space="0"/>
              <w:bottom w:val="single" w:color="000000" w:sz="6" w:space="0"/>
              <w:right w:val="single" w:color="000000" w:sz="6" w:space="0"/>
            </w:tcBorders>
            <w:shd w:val="clear" w:color="000000" w:fill="FFFFFF"/>
            <w:noWrap/>
          </w:tcPr>
          <w:p w14:paraId="2A49A103">
            <w:pPr>
              <w:autoSpaceDE w:val="0"/>
              <w:autoSpaceDN w:val="0"/>
              <w:spacing w:line="360" w:lineRule="auto"/>
              <w:rPr>
                <w:rFonts w:ascii="宋体" w:cs="宋体"/>
                <w:color w:val="000000"/>
                <w:lang w:val="zh-CN"/>
              </w:rPr>
            </w:pPr>
            <w:r>
              <w:rPr>
                <w:rFonts w:hint="eastAsia" w:ascii="宋体" w:cs="宋体"/>
                <w:bCs/>
                <w:color w:val="000000"/>
                <w:sz w:val="24"/>
                <w:lang w:val="zh-CN"/>
              </w:rPr>
              <w:t>优惠承诺及其他：</w:t>
            </w:r>
          </w:p>
        </w:tc>
      </w:tr>
      <w:bookmarkEnd w:id="101"/>
    </w:tbl>
    <w:p w14:paraId="435A8D03">
      <w:pPr>
        <w:autoSpaceDE w:val="0"/>
        <w:autoSpaceDN w:val="0"/>
        <w:adjustRightInd w:val="0"/>
        <w:spacing w:line="360" w:lineRule="auto"/>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注：</w:t>
      </w:r>
      <w:bookmarkStart w:id="102" w:name="_Hlk90297640"/>
      <w:r>
        <w:rPr>
          <w:rFonts w:hint="eastAsia" w:ascii="宋体" w:hAnsi="Times New Roman" w:cs="仿宋"/>
          <w:color w:val="000000"/>
          <w:kern w:val="0"/>
          <w:sz w:val="24"/>
          <w:lang w:val="zh-CN"/>
        </w:rPr>
        <w:t>1、填写此表时不得改变表格形式（可按所投包增加行）。</w:t>
      </w:r>
      <w:bookmarkEnd w:id="102"/>
    </w:p>
    <w:p w14:paraId="58231FDC">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2、</w:t>
      </w:r>
      <w:r>
        <w:rPr>
          <w:rFonts w:hint="eastAsia" w:ascii="宋体" w:hAnsi="Times New Roman" w:cs="仿宋"/>
          <w:color w:val="000000"/>
          <w:kern w:val="0"/>
          <w:sz w:val="24"/>
          <w:lang w:val="zh-CN"/>
        </w:rPr>
        <w:t>“磋商报价”为磋商总价。磋商报价必须包括：产品费、检验费、手续费、包装费、运输费、保险费、安装调试费、税金及其他不可预见费等全部费用。</w:t>
      </w:r>
    </w:p>
    <w:p w14:paraId="20FA4379">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3、“交货期”是指产品能够交付使用的具体时间。</w:t>
      </w:r>
    </w:p>
    <w:p w14:paraId="3ACAD311">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4、磋商报价不能有两个或两个以上的报价方案。</w:t>
      </w:r>
    </w:p>
    <w:p w14:paraId="526D379C">
      <w:pPr>
        <w:spacing w:line="360" w:lineRule="auto"/>
        <w:ind w:firstLine="388" w:firstLineChars="193"/>
        <w:rPr>
          <w:rFonts w:ascii="宋体" w:cs="Arial"/>
          <w:b/>
          <w:color w:val="000000"/>
          <w:sz w:val="20"/>
          <w:lang w:val="zh-CN"/>
        </w:rPr>
      </w:pPr>
    </w:p>
    <w:p w14:paraId="690B3116">
      <w:pPr>
        <w:spacing w:line="360" w:lineRule="auto"/>
        <w:ind w:firstLine="388" w:firstLineChars="193"/>
        <w:rPr>
          <w:rFonts w:ascii="宋体" w:cs="Arial"/>
          <w:b/>
          <w:color w:val="000000"/>
          <w:sz w:val="20"/>
          <w:lang w:val="zh-CN"/>
        </w:rPr>
      </w:pPr>
    </w:p>
    <w:p w14:paraId="3636F0E6">
      <w:pPr>
        <w:spacing w:line="360" w:lineRule="auto"/>
        <w:ind w:firstLine="388" w:firstLineChars="193"/>
        <w:rPr>
          <w:rFonts w:ascii="宋体" w:cs="Arial"/>
          <w:b/>
          <w:color w:val="000000"/>
          <w:sz w:val="20"/>
          <w:lang w:val="zh-CN"/>
        </w:rPr>
      </w:pPr>
    </w:p>
    <w:p w14:paraId="26EB45C1">
      <w:pPr>
        <w:spacing w:line="360" w:lineRule="auto"/>
        <w:ind w:firstLine="388" w:firstLineChars="193"/>
        <w:rPr>
          <w:rFonts w:ascii="宋体" w:cs="宋体"/>
          <w:b/>
          <w:bCs/>
          <w:color w:val="000000"/>
          <w:kern w:val="0"/>
          <w:sz w:val="20"/>
          <w:szCs w:val="22"/>
          <w:lang w:val="zh-CN"/>
        </w:rPr>
      </w:pPr>
    </w:p>
    <w:p w14:paraId="1894243F">
      <w:pPr>
        <w:tabs>
          <w:tab w:val="left" w:pos="168"/>
        </w:tabs>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 xml:space="preserve">磋商供应商：      </w:t>
      </w:r>
      <w:r>
        <w:rPr>
          <w:rFonts w:hint="eastAsia" w:ascii="宋体"/>
          <w:bCs/>
          <w:color w:val="000000"/>
          <w:sz w:val="24"/>
          <w:szCs w:val="28"/>
          <w:lang w:val="en-US" w:eastAsia="zh-CN"/>
        </w:rPr>
        <w:t xml:space="preserve">          </w:t>
      </w:r>
      <w:r>
        <w:rPr>
          <w:rFonts w:hint="eastAsia" w:ascii="宋体"/>
          <w:bCs/>
          <w:color w:val="000000"/>
          <w:sz w:val="24"/>
          <w:szCs w:val="28"/>
        </w:rPr>
        <w:t>（公章）</w:t>
      </w:r>
    </w:p>
    <w:p w14:paraId="0B97C6BB">
      <w:pPr>
        <w:tabs>
          <w:tab w:val="left" w:pos="168"/>
        </w:tabs>
        <w:adjustRightInd w:val="0"/>
        <w:spacing w:line="360" w:lineRule="auto"/>
        <w:jc w:val="right"/>
        <w:textAlignment w:val="baseline"/>
        <w:rPr>
          <w:rFonts w:ascii="宋体"/>
          <w:bCs/>
          <w:color w:val="000000"/>
          <w:sz w:val="24"/>
          <w:szCs w:val="28"/>
        </w:rPr>
      </w:pPr>
      <w:bookmarkStart w:id="103" w:name="_Hlk90297665"/>
      <w:r>
        <w:rPr>
          <w:rFonts w:hint="eastAsia" w:ascii="宋体"/>
          <w:bCs/>
          <w:color w:val="000000"/>
          <w:sz w:val="24"/>
          <w:szCs w:val="28"/>
        </w:rPr>
        <w:t>法定代表人或委托代理人</w:t>
      </w:r>
      <w:bookmarkEnd w:id="103"/>
      <w:r>
        <w:rPr>
          <w:rFonts w:hint="eastAsia" w:ascii="宋体"/>
          <w:bCs/>
          <w:color w:val="000000"/>
          <w:sz w:val="24"/>
          <w:szCs w:val="28"/>
        </w:rPr>
        <w:t>：                （签字）</w:t>
      </w:r>
    </w:p>
    <w:p w14:paraId="525B5A5F">
      <w:pPr>
        <w:tabs>
          <w:tab w:val="left" w:pos="168"/>
        </w:tabs>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 xml:space="preserve">日期：  </w:t>
      </w:r>
      <w:r>
        <w:rPr>
          <w:rFonts w:hint="eastAsia" w:ascii="宋体"/>
          <w:bCs/>
          <w:color w:val="000000"/>
          <w:sz w:val="24"/>
          <w:szCs w:val="28"/>
          <w:lang w:val="en-US" w:eastAsia="zh-CN"/>
        </w:rPr>
        <w:t xml:space="preserve">        </w:t>
      </w:r>
      <w:r>
        <w:rPr>
          <w:rFonts w:hint="eastAsia" w:ascii="宋体"/>
          <w:bCs/>
          <w:color w:val="000000"/>
          <w:sz w:val="24"/>
          <w:szCs w:val="28"/>
        </w:rPr>
        <w:t>年   月   日</w:t>
      </w:r>
    </w:p>
    <w:p w14:paraId="6F38DCCC">
      <w:pPr>
        <w:rPr>
          <w:color w:val="000000"/>
          <w:lang w:val="zh-CN"/>
        </w:rPr>
      </w:pPr>
    </w:p>
    <w:p w14:paraId="3E9EF7CA">
      <w:pPr>
        <w:widowControl/>
        <w:jc w:val="left"/>
        <w:rPr>
          <w:rFonts w:ascii="宋体"/>
          <w:b/>
          <w:color w:val="000000"/>
          <w:sz w:val="32"/>
          <w:szCs w:val="20"/>
          <w:lang w:val="zh-CN"/>
        </w:rPr>
      </w:pPr>
      <w:r>
        <w:rPr>
          <w:b/>
          <w:color w:val="000000"/>
          <w:sz w:val="32"/>
          <w:lang w:val="zh-CN"/>
        </w:rPr>
        <w:br w:type="page"/>
      </w:r>
    </w:p>
    <w:p w14:paraId="5D7213BE">
      <w:pPr>
        <w:pStyle w:val="5"/>
        <w:numPr>
          <w:ilvl w:val="0"/>
          <w:numId w:val="0"/>
        </w:numPr>
        <w:ind w:left="709" w:hanging="709"/>
        <w:rPr>
          <w:color w:val="000000"/>
          <w:lang w:val="zh-CN"/>
        </w:rPr>
      </w:pPr>
      <w:bookmarkStart w:id="104" w:name="_Toc17229"/>
      <w:r>
        <w:rPr>
          <w:rFonts w:hint="eastAsia"/>
          <w:b/>
          <w:color w:val="000000"/>
          <w:sz w:val="32"/>
          <w:lang w:val="zh-CN"/>
        </w:rPr>
        <w:t>格式12</w:t>
      </w:r>
      <w:r>
        <w:rPr>
          <w:rFonts w:hint="eastAsia"/>
          <w:b/>
          <w:color w:val="000000"/>
          <w:sz w:val="32"/>
          <w:lang w:val="en-US" w:eastAsia="zh-CN"/>
        </w:rPr>
        <w:t>.</w:t>
      </w:r>
      <w:r>
        <w:rPr>
          <w:rFonts w:hint="eastAsia"/>
          <w:b/>
          <w:color w:val="000000"/>
          <w:sz w:val="32"/>
          <w:lang w:val="zh-CN"/>
        </w:rPr>
        <w:t>分项报价表</w:t>
      </w:r>
      <w:bookmarkEnd w:id="104"/>
    </w:p>
    <w:p w14:paraId="26F3CA9F">
      <w:pPr>
        <w:autoSpaceDE w:val="0"/>
        <w:autoSpaceDN w:val="0"/>
        <w:adjustRightInd w:val="0"/>
        <w:spacing w:line="360" w:lineRule="auto"/>
        <w:jc w:val="center"/>
        <w:rPr>
          <w:rFonts w:ascii="宋体" w:cs="宋体"/>
          <w:b/>
          <w:bCs/>
          <w:color w:val="000000"/>
          <w:kern w:val="0"/>
          <w:sz w:val="30"/>
          <w:szCs w:val="30"/>
          <w:lang w:val="zh-CN"/>
        </w:rPr>
      </w:pPr>
      <w:r>
        <w:rPr>
          <w:rFonts w:hint="eastAsia" w:ascii="宋体" w:cs="宋体"/>
          <w:b/>
          <w:bCs/>
          <w:color w:val="000000"/>
          <w:kern w:val="0"/>
          <w:sz w:val="30"/>
          <w:szCs w:val="30"/>
          <w:lang w:val="zh-CN"/>
        </w:rPr>
        <w:t>分项报价表</w:t>
      </w:r>
    </w:p>
    <w:p w14:paraId="07AB145A">
      <w:pPr>
        <w:spacing w:line="360" w:lineRule="auto"/>
        <w:rPr>
          <w:rFonts w:ascii="宋体" w:cs="宋体"/>
          <w:b/>
          <w:bCs/>
          <w:color w:val="000000"/>
          <w:kern w:val="0"/>
          <w:sz w:val="24"/>
          <w:lang w:val="zh-CN"/>
        </w:rPr>
      </w:pPr>
      <w:r>
        <w:rPr>
          <w:rFonts w:hint="eastAsia" w:ascii="宋体" w:cs="宋体"/>
          <w:b/>
          <w:bCs/>
          <w:color w:val="000000"/>
          <w:kern w:val="0"/>
          <w:sz w:val="24"/>
          <w:lang w:val="zh-CN"/>
        </w:rPr>
        <w:t xml:space="preserve">采购项目名称:  </w:t>
      </w:r>
    </w:p>
    <w:p w14:paraId="70222B9D">
      <w:pPr>
        <w:spacing w:line="360" w:lineRule="auto"/>
        <w:rPr>
          <w:rFonts w:ascii="宋体" w:cs="宋体"/>
          <w:b/>
          <w:bCs/>
          <w:color w:val="000000"/>
          <w:kern w:val="0"/>
          <w:sz w:val="24"/>
          <w:lang w:val="zh-CN"/>
        </w:rPr>
      </w:pPr>
      <w:r>
        <w:rPr>
          <w:rFonts w:hint="eastAsia" w:ascii="宋体" w:cs="宋体"/>
          <w:b/>
          <w:bCs/>
          <w:color w:val="000000"/>
          <w:kern w:val="0"/>
          <w:sz w:val="24"/>
          <w:lang w:val="zh-CN"/>
        </w:rPr>
        <w:t>采购项目编号：</w:t>
      </w:r>
    </w:p>
    <w:p w14:paraId="730313AD">
      <w:pPr>
        <w:spacing w:line="360" w:lineRule="auto"/>
        <w:jc w:val="right"/>
        <w:rPr>
          <w:rFonts w:ascii="宋体" w:cs="宋体"/>
          <w:bCs/>
          <w:color w:val="000000"/>
          <w:kern w:val="0"/>
          <w:sz w:val="24"/>
          <w:lang w:val="zh-CN"/>
        </w:rPr>
      </w:pPr>
      <w:r>
        <w:rPr>
          <w:rFonts w:ascii="宋体" w:cs="宋体"/>
          <w:bCs/>
          <w:color w:val="000000"/>
          <w:kern w:val="0"/>
          <w:sz w:val="24"/>
          <w:lang w:val="zh-CN"/>
        </w:rPr>
        <w:t>单位</w:t>
      </w:r>
      <w:r>
        <w:rPr>
          <w:rFonts w:hint="eastAsia" w:ascii="宋体" w:cs="宋体"/>
          <w:bCs/>
          <w:color w:val="000000"/>
          <w:kern w:val="0"/>
          <w:sz w:val="24"/>
          <w:lang w:val="zh-CN"/>
        </w:rPr>
        <w:t>：</w:t>
      </w:r>
      <w:r>
        <w:rPr>
          <w:rFonts w:ascii="宋体" w:cs="宋体"/>
          <w:bCs/>
          <w:color w:val="000000"/>
          <w:kern w:val="0"/>
          <w:sz w:val="24"/>
          <w:lang w:val="zh-CN"/>
        </w:rPr>
        <w:t>人民币</w:t>
      </w:r>
      <w:r>
        <w:rPr>
          <w:rFonts w:hint="eastAsia" w:ascii="宋体" w:cs="宋体"/>
          <w:bCs/>
          <w:color w:val="000000"/>
          <w:kern w:val="0"/>
          <w:sz w:val="24"/>
          <w:lang w:val="zh-CN"/>
        </w:rPr>
        <w:t>（</w:t>
      </w:r>
      <w:r>
        <w:rPr>
          <w:rFonts w:ascii="宋体" w:cs="宋体"/>
          <w:bCs/>
          <w:color w:val="000000"/>
          <w:kern w:val="0"/>
          <w:sz w:val="24"/>
          <w:lang w:val="zh-CN"/>
        </w:rPr>
        <w:t>元</w:t>
      </w:r>
      <w:r>
        <w:rPr>
          <w:rFonts w:hint="eastAsia" w:ascii="宋体" w:cs="宋体"/>
          <w:bCs/>
          <w:color w:val="000000"/>
          <w:kern w:val="0"/>
          <w:sz w:val="24"/>
          <w:lang w:val="zh-CN"/>
        </w:rPr>
        <w:t>）</w:t>
      </w:r>
    </w:p>
    <w:tbl>
      <w:tblPr>
        <w:tblStyle w:val="33"/>
        <w:tblW w:w="980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8" w:type="dxa"/>
          <w:bottom w:w="0" w:type="dxa"/>
          <w:right w:w="28" w:type="dxa"/>
        </w:tblCellMar>
      </w:tblPr>
      <w:tblGrid>
        <w:gridCol w:w="713"/>
        <w:gridCol w:w="1666"/>
        <w:gridCol w:w="1030"/>
        <w:gridCol w:w="1157"/>
        <w:gridCol w:w="1338"/>
        <w:gridCol w:w="1208"/>
        <w:gridCol w:w="804"/>
        <w:gridCol w:w="947"/>
        <w:gridCol w:w="945"/>
      </w:tblGrid>
      <w:tr w14:paraId="5DEF6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8" w:space="0"/>
              <w:left w:val="single" w:color="000000" w:sz="8" w:space="0"/>
              <w:bottom w:val="single" w:color="000000" w:sz="6" w:space="0"/>
              <w:right w:val="single" w:color="000000" w:sz="6" w:space="0"/>
            </w:tcBorders>
            <w:shd w:val="clear" w:color="000000" w:fill="FFFFFF"/>
            <w:noWrap/>
            <w:vAlign w:val="center"/>
          </w:tcPr>
          <w:p w14:paraId="02AEA669">
            <w:pPr>
              <w:jc w:val="center"/>
              <w:rPr>
                <w:rFonts w:ascii="宋体"/>
                <w:color w:val="000000"/>
                <w:sz w:val="24"/>
                <w:lang w:val="zh-CN"/>
              </w:rPr>
            </w:pPr>
            <w:r>
              <w:rPr>
                <w:rFonts w:hint="eastAsia" w:ascii="宋体"/>
                <w:color w:val="000000"/>
                <w:sz w:val="24"/>
                <w:lang w:val="zh-CN"/>
              </w:rPr>
              <w:t>序号</w:t>
            </w:r>
          </w:p>
        </w:tc>
        <w:tc>
          <w:tcPr>
            <w:tcW w:w="1666"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08F7297C">
            <w:pPr>
              <w:jc w:val="center"/>
              <w:rPr>
                <w:rFonts w:ascii="宋体"/>
                <w:color w:val="000000"/>
                <w:sz w:val="24"/>
                <w:lang w:val="zh-CN"/>
              </w:rPr>
            </w:pPr>
            <w:r>
              <w:rPr>
                <w:rFonts w:hint="eastAsia" w:ascii="宋体"/>
                <w:color w:val="000000"/>
                <w:sz w:val="24"/>
                <w:lang w:val="zh-CN"/>
              </w:rPr>
              <w:t>产品名称</w:t>
            </w:r>
          </w:p>
        </w:tc>
        <w:tc>
          <w:tcPr>
            <w:tcW w:w="1030"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1AE0C539">
            <w:pPr>
              <w:jc w:val="center"/>
              <w:rPr>
                <w:rFonts w:ascii="宋体"/>
                <w:color w:val="000000"/>
                <w:sz w:val="24"/>
                <w:lang w:val="zh-CN"/>
              </w:rPr>
            </w:pPr>
            <w:r>
              <w:rPr>
                <w:rFonts w:hint="eastAsia" w:ascii="宋体"/>
                <w:color w:val="000000"/>
                <w:sz w:val="24"/>
                <w:lang w:val="zh-CN"/>
              </w:rPr>
              <w:t>品牌</w:t>
            </w:r>
          </w:p>
        </w:tc>
        <w:tc>
          <w:tcPr>
            <w:tcW w:w="1157"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7573AB2D">
            <w:pPr>
              <w:jc w:val="center"/>
              <w:rPr>
                <w:rFonts w:ascii="宋体"/>
                <w:color w:val="000000"/>
                <w:sz w:val="24"/>
                <w:lang w:val="zh-CN"/>
              </w:rPr>
            </w:pPr>
            <w:r>
              <w:rPr>
                <w:rFonts w:hint="eastAsia" w:ascii="宋体"/>
                <w:color w:val="000000"/>
                <w:sz w:val="24"/>
                <w:lang w:val="zh-CN"/>
              </w:rPr>
              <w:t>规格</w:t>
            </w:r>
          </w:p>
          <w:p w14:paraId="048F87B3">
            <w:pPr>
              <w:jc w:val="center"/>
              <w:rPr>
                <w:rFonts w:ascii="宋体"/>
                <w:color w:val="000000"/>
                <w:sz w:val="24"/>
                <w:lang w:val="zh-CN"/>
              </w:rPr>
            </w:pPr>
            <w:r>
              <w:rPr>
                <w:rFonts w:hint="eastAsia" w:ascii="宋体"/>
                <w:color w:val="000000"/>
                <w:sz w:val="24"/>
                <w:lang w:val="zh-CN"/>
              </w:rPr>
              <w:t>型号</w:t>
            </w:r>
          </w:p>
        </w:tc>
        <w:tc>
          <w:tcPr>
            <w:tcW w:w="1338"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1E9388C5">
            <w:pPr>
              <w:jc w:val="center"/>
              <w:rPr>
                <w:rFonts w:ascii="宋体"/>
                <w:color w:val="000000"/>
                <w:sz w:val="24"/>
                <w:lang w:val="zh-CN"/>
              </w:rPr>
            </w:pPr>
            <w:r>
              <w:rPr>
                <w:rFonts w:hint="eastAsia" w:ascii="宋体"/>
                <w:color w:val="000000"/>
                <w:sz w:val="24"/>
                <w:lang w:val="zh-CN"/>
              </w:rPr>
              <w:t>生产厂家</w:t>
            </w:r>
          </w:p>
        </w:tc>
        <w:tc>
          <w:tcPr>
            <w:tcW w:w="1208"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7C70446A">
            <w:pPr>
              <w:jc w:val="center"/>
              <w:rPr>
                <w:rFonts w:hint="default" w:ascii="宋体" w:eastAsia="宋体"/>
                <w:color w:val="000000"/>
                <w:sz w:val="24"/>
                <w:lang w:val="en-US" w:eastAsia="zh-CN"/>
              </w:rPr>
            </w:pPr>
            <w:r>
              <w:rPr>
                <w:rFonts w:hint="eastAsia" w:ascii="宋体"/>
                <w:color w:val="000000"/>
                <w:sz w:val="24"/>
                <w:lang w:val="zh-CN"/>
              </w:rPr>
              <w:t>数量</w:t>
            </w:r>
            <w:r>
              <w:rPr>
                <w:rFonts w:hint="eastAsia" w:ascii="宋体"/>
                <w:color w:val="000000"/>
                <w:sz w:val="24"/>
                <w:lang w:val="en-US" w:eastAsia="zh-CN"/>
              </w:rPr>
              <w:t>及单位</w:t>
            </w:r>
          </w:p>
        </w:tc>
        <w:tc>
          <w:tcPr>
            <w:tcW w:w="804"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476396FC">
            <w:pPr>
              <w:jc w:val="center"/>
              <w:rPr>
                <w:rFonts w:ascii="宋体"/>
                <w:color w:val="000000"/>
                <w:sz w:val="24"/>
                <w:lang w:val="zh-CN"/>
              </w:rPr>
            </w:pPr>
            <w:r>
              <w:rPr>
                <w:rFonts w:hint="eastAsia" w:ascii="宋体"/>
                <w:color w:val="000000"/>
                <w:sz w:val="24"/>
                <w:lang w:val="zh-CN"/>
              </w:rPr>
              <w:t>单价</w:t>
            </w:r>
          </w:p>
        </w:tc>
        <w:tc>
          <w:tcPr>
            <w:tcW w:w="947" w:type="dxa"/>
            <w:tcBorders>
              <w:top w:val="single" w:color="000000" w:sz="8" w:space="0"/>
              <w:left w:val="single" w:color="000000" w:sz="6" w:space="0"/>
              <w:bottom w:val="single" w:color="000000" w:sz="6" w:space="0"/>
              <w:right w:val="single" w:color="000000" w:sz="6" w:space="0"/>
            </w:tcBorders>
            <w:shd w:val="clear" w:color="000000" w:fill="FFFFFF"/>
            <w:noWrap/>
            <w:vAlign w:val="center"/>
          </w:tcPr>
          <w:p w14:paraId="18BC7127">
            <w:pPr>
              <w:jc w:val="center"/>
              <w:rPr>
                <w:rFonts w:ascii="宋体"/>
                <w:color w:val="000000"/>
                <w:sz w:val="24"/>
                <w:lang w:val="zh-CN"/>
              </w:rPr>
            </w:pPr>
            <w:r>
              <w:rPr>
                <w:rFonts w:hint="eastAsia" w:ascii="宋体"/>
                <w:color w:val="000000"/>
                <w:sz w:val="24"/>
                <w:lang w:val="zh-CN"/>
              </w:rPr>
              <w:t>合计</w:t>
            </w:r>
          </w:p>
        </w:tc>
        <w:tc>
          <w:tcPr>
            <w:tcW w:w="945" w:type="dxa"/>
            <w:tcBorders>
              <w:top w:val="single" w:color="000000" w:sz="8" w:space="0"/>
              <w:left w:val="single" w:color="000000" w:sz="6" w:space="0"/>
              <w:bottom w:val="single" w:color="000000" w:sz="6" w:space="0"/>
              <w:right w:val="single" w:color="000000" w:sz="8" w:space="0"/>
            </w:tcBorders>
            <w:shd w:val="clear" w:color="000000" w:fill="FFFFFF"/>
            <w:noWrap/>
            <w:vAlign w:val="center"/>
          </w:tcPr>
          <w:p w14:paraId="0AE05F3F">
            <w:pPr>
              <w:jc w:val="center"/>
              <w:rPr>
                <w:rFonts w:ascii="宋体"/>
                <w:color w:val="000000"/>
                <w:sz w:val="24"/>
                <w:lang w:val="zh-CN"/>
              </w:rPr>
            </w:pPr>
            <w:r>
              <w:rPr>
                <w:rFonts w:hint="eastAsia" w:ascii="宋体"/>
                <w:color w:val="000000"/>
                <w:sz w:val="24"/>
                <w:lang w:val="zh-CN"/>
              </w:rPr>
              <w:t>备注</w:t>
            </w:r>
          </w:p>
        </w:tc>
      </w:tr>
      <w:tr w14:paraId="74E3F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noWrap/>
            <w:vAlign w:val="center"/>
          </w:tcPr>
          <w:p w14:paraId="4ACE43F8">
            <w:pPr>
              <w:jc w:val="center"/>
              <w:rPr>
                <w:rFonts w:ascii="宋体"/>
                <w:color w:val="000000"/>
                <w:sz w:val="24"/>
                <w:lang w:val="zh-CN"/>
              </w:rPr>
            </w:pPr>
            <w:r>
              <w:rPr>
                <w:rFonts w:ascii="宋体"/>
                <w:color w:val="000000"/>
                <w:sz w:val="24"/>
                <w:lang w:val="zh-CN"/>
              </w:rPr>
              <w:t>1</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745FE5F">
            <w:pPr>
              <w:jc w:val="center"/>
              <w:rPr>
                <w:rFonts w:ascii="宋体"/>
                <w:color w:val="000000"/>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1EC9969">
            <w:pPr>
              <w:jc w:val="center"/>
              <w:rPr>
                <w:rFonts w:ascii="宋体"/>
                <w:color w:val="000000"/>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423F44C">
            <w:pPr>
              <w:jc w:val="center"/>
              <w:rPr>
                <w:rFonts w:ascii="宋体"/>
                <w:color w:val="000000"/>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DD3C774">
            <w:pPr>
              <w:jc w:val="center"/>
              <w:rPr>
                <w:rFonts w:ascii="宋体"/>
                <w:color w:val="000000"/>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0E095D4">
            <w:pPr>
              <w:jc w:val="center"/>
              <w:rPr>
                <w:rFonts w:ascii="宋体"/>
                <w:color w:val="000000"/>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279B4FC">
            <w:pPr>
              <w:jc w:val="center"/>
              <w:rPr>
                <w:rFonts w:ascii="宋体"/>
                <w:color w:val="000000"/>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8364F19">
            <w:pPr>
              <w:jc w:val="center"/>
              <w:rPr>
                <w:rFonts w:ascii="宋体"/>
                <w:color w:val="000000"/>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noWrap/>
            <w:vAlign w:val="center"/>
          </w:tcPr>
          <w:p w14:paraId="63EFB16A">
            <w:pPr>
              <w:jc w:val="center"/>
              <w:rPr>
                <w:rFonts w:ascii="宋体"/>
                <w:color w:val="000000"/>
                <w:sz w:val="24"/>
                <w:lang w:val="zh-CN"/>
              </w:rPr>
            </w:pPr>
          </w:p>
        </w:tc>
      </w:tr>
      <w:tr w14:paraId="08927C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noWrap/>
            <w:vAlign w:val="center"/>
          </w:tcPr>
          <w:p w14:paraId="0682C4ED">
            <w:pPr>
              <w:jc w:val="center"/>
              <w:rPr>
                <w:rFonts w:ascii="宋体"/>
                <w:color w:val="000000"/>
                <w:sz w:val="24"/>
                <w:lang w:val="zh-CN"/>
              </w:rPr>
            </w:pPr>
            <w:r>
              <w:rPr>
                <w:rFonts w:ascii="宋体"/>
                <w:color w:val="000000"/>
                <w:sz w:val="24"/>
                <w:lang w:val="zh-CN"/>
              </w:rPr>
              <w:t>2</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1861F37">
            <w:pPr>
              <w:jc w:val="center"/>
              <w:rPr>
                <w:rFonts w:ascii="宋体"/>
                <w:color w:val="000000"/>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C4750BE">
            <w:pPr>
              <w:jc w:val="center"/>
              <w:rPr>
                <w:rFonts w:ascii="宋体"/>
                <w:color w:val="000000"/>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3A9E747">
            <w:pPr>
              <w:jc w:val="center"/>
              <w:rPr>
                <w:rFonts w:ascii="宋体"/>
                <w:color w:val="000000"/>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80306FD">
            <w:pPr>
              <w:jc w:val="center"/>
              <w:rPr>
                <w:rFonts w:ascii="宋体"/>
                <w:color w:val="000000"/>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51FF7AD">
            <w:pPr>
              <w:jc w:val="center"/>
              <w:rPr>
                <w:rFonts w:ascii="宋体"/>
                <w:color w:val="000000"/>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FD23451">
            <w:pPr>
              <w:jc w:val="center"/>
              <w:rPr>
                <w:rFonts w:ascii="宋体"/>
                <w:color w:val="000000"/>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0F182ED6">
            <w:pPr>
              <w:jc w:val="center"/>
              <w:rPr>
                <w:rFonts w:ascii="宋体"/>
                <w:color w:val="000000"/>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noWrap/>
            <w:vAlign w:val="center"/>
          </w:tcPr>
          <w:p w14:paraId="461043AE">
            <w:pPr>
              <w:jc w:val="center"/>
              <w:rPr>
                <w:rFonts w:ascii="宋体"/>
                <w:color w:val="000000"/>
                <w:sz w:val="24"/>
                <w:lang w:val="zh-CN"/>
              </w:rPr>
            </w:pPr>
          </w:p>
        </w:tc>
      </w:tr>
      <w:tr w14:paraId="626021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noWrap/>
            <w:vAlign w:val="center"/>
          </w:tcPr>
          <w:p w14:paraId="4B0BF732">
            <w:pPr>
              <w:jc w:val="center"/>
              <w:rPr>
                <w:rFonts w:ascii="宋体"/>
                <w:color w:val="000000"/>
                <w:sz w:val="24"/>
                <w:lang w:val="zh-CN"/>
              </w:rPr>
            </w:pPr>
            <w:r>
              <w:rPr>
                <w:rFonts w:ascii="宋体"/>
                <w:color w:val="000000"/>
                <w:sz w:val="24"/>
                <w:lang w:val="zh-CN"/>
              </w:rPr>
              <w:t>3</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0176186D">
            <w:pPr>
              <w:jc w:val="center"/>
              <w:rPr>
                <w:rFonts w:ascii="宋体"/>
                <w:color w:val="000000"/>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B31A4F1">
            <w:pPr>
              <w:jc w:val="center"/>
              <w:rPr>
                <w:rFonts w:ascii="宋体"/>
                <w:color w:val="000000"/>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E67529E">
            <w:pPr>
              <w:jc w:val="center"/>
              <w:rPr>
                <w:rFonts w:ascii="宋体"/>
                <w:color w:val="000000"/>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60E16EC6">
            <w:pPr>
              <w:jc w:val="center"/>
              <w:rPr>
                <w:rFonts w:ascii="宋体"/>
                <w:color w:val="000000"/>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494D32A">
            <w:pPr>
              <w:jc w:val="center"/>
              <w:rPr>
                <w:rFonts w:ascii="宋体"/>
                <w:color w:val="000000"/>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97CE6C4">
            <w:pPr>
              <w:jc w:val="center"/>
              <w:rPr>
                <w:rFonts w:ascii="宋体"/>
                <w:color w:val="000000"/>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07796A3">
            <w:pPr>
              <w:jc w:val="center"/>
              <w:rPr>
                <w:rFonts w:ascii="宋体"/>
                <w:color w:val="000000"/>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noWrap/>
            <w:vAlign w:val="center"/>
          </w:tcPr>
          <w:p w14:paraId="02CD0598">
            <w:pPr>
              <w:jc w:val="center"/>
              <w:rPr>
                <w:rFonts w:ascii="宋体"/>
                <w:color w:val="000000"/>
                <w:sz w:val="24"/>
                <w:lang w:val="zh-CN"/>
              </w:rPr>
            </w:pPr>
          </w:p>
        </w:tc>
      </w:tr>
      <w:tr w14:paraId="7B504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noWrap/>
            <w:vAlign w:val="center"/>
          </w:tcPr>
          <w:p w14:paraId="62A3D3C4">
            <w:pPr>
              <w:jc w:val="center"/>
              <w:rPr>
                <w:rFonts w:ascii="宋体"/>
                <w:color w:val="000000"/>
                <w:sz w:val="24"/>
                <w:lang w:val="zh-CN"/>
              </w:rPr>
            </w:pPr>
            <w:r>
              <w:rPr>
                <w:rFonts w:ascii="宋体"/>
                <w:color w:val="000000"/>
                <w:sz w:val="24"/>
                <w:lang w:val="zh-CN"/>
              </w:rPr>
              <w:t>4</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62C66628">
            <w:pPr>
              <w:jc w:val="center"/>
              <w:rPr>
                <w:rFonts w:ascii="宋体"/>
                <w:color w:val="000000"/>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F481376">
            <w:pPr>
              <w:jc w:val="center"/>
              <w:rPr>
                <w:rFonts w:ascii="宋体"/>
                <w:color w:val="000000"/>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4D51698">
            <w:pPr>
              <w:jc w:val="center"/>
              <w:rPr>
                <w:rFonts w:ascii="宋体"/>
                <w:color w:val="000000"/>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D2D2713">
            <w:pPr>
              <w:jc w:val="center"/>
              <w:rPr>
                <w:rFonts w:ascii="宋体"/>
                <w:color w:val="000000"/>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3D42EAB">
            <w:pPr>
              <w:jc w:val="center"/>
              <w:rPr>
                <w:rFonts w:ascii="宋体"/>
                <w:color w:val="000000"/>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3CE366C">
            <w:pPr>
              <w:jc w:val="center"/>
              <w:rPr>
                <w:rFonts w:ascii="宋体"/>
                <w:color w:val="000000"/>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43CD5D2F">
            <w:pPr>
              <w:jc w:val="center"/>
              <w:rPr>
                <w:rFonts w:ascii="宋体"/>
                <w:color w:val="000000"/>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noWrap/>
            <w:vAlign w:val="center"/>
          </w:tcPr>
          <w:p w14:paraId="0F91ED31">
            <w:pPr>
              <w:jc w:val="center"/>
              <w:rPr>
                <w:rFonts w:ascii="宋体"/>
                <w:color w:val="000000"/>
                <w:sz w:val="24"/>
                <w:lang w:val="zh-CN"/>
              </w:rPr>
            </w:pPr>
          </w:p>
        </w:tc>
      </w:tr>
      <w:tr w14:paraId="0114E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noWrap/>
            <w:vAlign w:val="center"/>
          </w:tcPr>
          <w:p w14:paraId="0B826F8F">
            <w:pPr>
              <w:jc w:val="center"/>
              <w:rPr>
                <w:rFonts w:ascii="宋体"/>
                <w:color w:val="000000"/>
                <w:sz w:val="24"/>
                <w:lang w:val="zh-CN"/>
              </w:rPr>
            </w:pPr>
            <w:r>
              <w:rPr>
                <w:rFonts w:ascii="宋体"/>
                <w:color w:val="000000"/>
                <w:sz w:val="24"/>
                <w:lang w:val="zh-CN"/>
              </w:rPr>
              <w:t>…</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1BFF79A0">
            <w:pPr>
              <w:jc w:val="center"/>
              <w:rPr>
                <w:rFonts w:ascii="宋体"/>
                <w:color w:val="000000"/>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F4ED9A3">
            <w:pPr>
              <w:jc w:val="center"/>
              <w:rPr>
                <w:rFonts w:ascii="宋体"/>
                <w:color w:val="000000"/>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0BC69ACC">
            <w:pPr>
              <w:jc w:val="center"/>
              <w:rPr>
                <w:rFonts w:ascii="宋体"/>
                <w:color w:val="000000"/>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CF4F716">
            <w:pPr>
              <w:jc w:val="center"/>
              <w:rPr>
                <w:rFonts w:ascii="宋体"/>
                <w:color w:val="000000"/>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2DFA002A">
            <w:pPr>
              <w:jc w:val="center"/>
              <w:rPr>
                <w:rFonts w:ascii="宋体"/>
                <w:color w:val="000000"/>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32932B2">
            <w:pPr>
              <w:jc w:val="center"/>
              <w:rPr>
                <w:rFonts w:ascii="宋体"/>
                <w:color w:val="000000"/>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D3ACADF">
            <w:pPr>
              <w:jc w:val="center"/>
              <w:rPr>
                <w:rFonts w:ascii="宋体"/>
                <w:color w:val="000000"/>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noWrap/>
            <w:vAlign w:val="center"/>
          </w:tcPr>
          <w:p w14:paraId="6B547406">
            <w:pPr>
              <w:jc w:val="center"/>
              <w:rPr>
                <w:rFonts w:ascii="宋体"/>
                <w:color w:val="000000"/>
                <w:sz w:val="24"/>
                <w:lang w:val="zh-CN"/>
              </w:rPr>
            </w:pPr>
          </w:p>
        </w:tc>
      </w:tr>
      <w:tr w14:paraId="5C801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067" w:hRule="atLeast"/>
          <w:jc w:val="center"/>
        </w:trPr>
        <w:tc>
          <w:tcPr>
            <w:tcW w:w="9808" w:type="dxa"/>
            <w:gridSpan w:val="9"/>
            <w:tcBorders>
              <w:top w:val="single" w:color="000000" w:sz="6" w:space="0"/>
              <w:left w:val="single" w:color="000000" w:sz="8" w:space="0"/>
              <w:bottom w:val="single" w:color="000000" w:sz="6" w:space="0"/>
              <w:right w:val="single" w:color="000000" w:sz="8" w:space="0"/>
            </w:tcBorders>
            <w:shd w:val="clear" w:color="000000" w:fill="FFFFFF"/>
            <w:noWrap/>
            <w:vAlign w:val="center"/>
          </w:tcPr>
          <w:p w14:paraId="69E42668">
            <w:pPr>
              <w:rPr>
                <w:rFonts w:ascii="宋体"/>
                <w:color w:val="000000"/>
                <w:sz w:val="24"/>
                <w:lang w:val="zh-CN"/>
              </w:rPr>
            </w:pPr>
            <w:r>
              <w:rPr>
                <w:rFonts w:hint="eastAsia" w:ascii="宋体"/>
                <w:color w:val="000000"/>
                <w:sz w:val="24"/>
                <w:lang w:val="zh-CN"/>
              </w:rPr>
              <w:t>优惠承诺及其他：</w:t>
            </w:r>
          </w:p>
          <w:p w14:paraId="496EDB17">
            <w:pPr>
              <w:rPr>
                <w:rFonts w:ascii="宋体"/>
                <w:color w:val="000000"/>
                <w:sz w:val="24"/>
                <w:lang w:val="zh-CN"/>
              </w:rPr>
            </w:pPr>
          </w:p>
        </w:tc>
      </w:tr>
      <w:tr w14:paraId="7C9A9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1038" w:hRule="atLeast"/>
          <w:jc w:val="center"/>
        </w:trPr>
        <w:tc>
          <w:tcPr>
            <w:tcW w:w="2379" w:type="dxa"/>
            <w:gridSpan w:val="2"/>
            <w:tcBorders>
              <w:top w:val="single" w:color="000000" w:sz="6" w:space="0"/>
              <w:left w:val="single" w:color="000000" w:sz="8" w:space="0"/>
              <w:bottom w:val="single" w:color="000000" w:sz="8" w:space="0"/>
              <w:right w:val="single" w:color="000000" w:sz="6" w:space="0"/>
            </w:tcBorders>
            <w:shd w:val="clear" w:color="000000" w:fill="FFFFFF"/>
            <w:noWrap/>
            <w:vAlign w:val="center"/>
          </w:tcPr>
          <w:p w14:paraId="78E36E78">
            <w:pPr>
              <w:rPr>
                <w:rFonts w:ascii="宋体"/>
                <w:color w:val="000000"/>
                <w:sz w:val="24"/>
                <w:lang w:val="zh-CN"/>
              </w:rPr>
            </w:pPr>
            <w:r>
              <w:rPr>
                <w:rFonts w:hint="eastAsia" w:ascii="宋体"/>
                <w:color w:val="000000"/>
                <w:sz w:val="24"/>
                <w:lang w:val="zh-CN"/>
              </w:rPr>
              <w:t>投标总价</w:t>
            </w:r>
          </w:p>
        </w:tc>
        <w:tc>
          <w:tcPr>
            <w:tcW w:w="7429" w:type="dxa"/>
            <w:gridSpan w:val="7"/>
            <w:tcBorders>
              <w:top w:val="single" w:color="000000" w:sz="6" w:space="0"/>
              <w:left w:val="single" w:color="000000" w:sz="6" w:space="0"/>
              <w:bottom w:val="single" w:color="000000" w:sz="8" w:space="0"/>
              <w:right w:val="single" w:color="000000" w:sz="8" w:space="0"/>
            </w:tcBorders>
            <w:shd w:val="clear" w:color="000000" w:fill="FFFFFF"/>
            <w:noWrap/>
            <w:vAlign w:val="center"/>
          </w:tcPr>
          <w:p w14:paraId="2B731B1D">
            <w:pPr>
              <w:rPr>
                <w:rFonts w:ascii="宋体"/>
                <w:color w:val="000000"/>
                <w:sz w:val="24"/>
                <w:lang w:val="zh-CN"/>
              </w:rPr>
            </w:pPr>
            <w:r>
              <w:rPr>
                <w:rFonts w:hint="eastAsia" w:ascii="宋体"/>
                <w:color w:val="000000"/>
                <w:sz w:val="24"/>
                <w:lang w:val="zh-CN"/>
              </w:rPr>
              <w:t>小写：</w:t>
            </w:r>
          </w:p>
          <w:p w14:paraId="1315C3A2">
            <w:pPr>
              <w:rPr>
                <w:rFonts w:ascii="宋体"/>
                <w:color w:val="000000"/>
                <w:sz w:val="24"/>
                <w:lang w:val="zh-CN"/>
              </w:rPr>
            </w:pPr>
          </w:p>
          <w:p w14:paraId="0131581A">
            <w:pPr>
              <w:rPr>
                <w:rFonts w:ascii="宋体"/>
                <w:color w:val="000000"/>
                <w:sz w:val="24"/>
                <w:lang w:val="zh-CN"/>
              </w:rPr>
            </w:pPr>
            <w:r>
              <w:rPr>
                <w:rFonts w:hint="eastAsia" w:ascii="宋体"/>
                <w:color w:val="000000"/>
                <w:sz w:val="24"/>
                <w:lang w:val="zh-CN"/>
              </w:rPr>
              <w:t>大写：</w:t>
            </w:r>
          </w:p>
        </w:tc>
      </w:tr>
    </w:tbl>
    <w:p w14:paraId="1A50A128">
      <w:pPr>
        <w:pStyle w:val="20"/>
        <w:rPr>
          <w:color w:val="000000"/>
          <w:lang w:val="zh-CN"/>
        </w:rPr>
      </w:pPr>
    </w:p>
    <w:p w14:paraId="77ACFB40">
      <w:pPr>
        <w:autoSpaceDE w:val="0"/>
        <w:autoSpaceDN w:val="0"/>
        <w:adjustRightInd w:val="0"/>
        <w:spacing w:line="360" w:lineRule="auto"/>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注：</w:t>
      </w:r>
      <w:r>
        <w:rPr>
          <w:rFonts w:hint="eastAsia" w:ascii="宋体" w:hAnsi="Times New Roman" w:cs="仿宋"/>
          <w:color w:val="000000"/>
          <w:kern w:val="0"/>
          <w:sz w:val="24"/>
          <w:lang w:val="zh-CN"/>
        </w:rPr>
        <w:t>1、本表应依照采购项目参数及要求中的产品序号按顺序逐项填写，不得遗漏。</w:t>
      </w:r>
    </w:p>
    <w:p w14:paraId="777CCF80">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2、“分项报价表”须为打印版，手写无效。</w:t>
      </w:r>
    </w:p>
    <w:p w14:paraId="078FD564">
      <w:pPr>
        <w:autoSpaceDE w:val="0"/>
        <w:autoSpaceDN w:val="0"/>
        <w:spacing w:line="360" w:lineRule="auto"/>
        <w:ind w:firstLine="402" w:firstLineChars="200"/>
        <w:rPr>
          <w:rFonts w:ascii="宋体" w:cs="Arial"/>
          <w:b/>
          <w:bCs/>
          <w:color w:val="000000"/>
          <w:sz w:val="20"/>
          <w:lang w:val="zh-CN"/>
        </w:rPr>
      </w:pPr>
    </w:p>
    <w:p w14:paraId="5684A357">
      <w:pPr>
        <w:spacing w:line="360" w:lineRule="auto"/>
        <w:rPr>
          <w:rFonts w:ascii="宋体"/>
          <w:color w:val="000000"/>
          <w:lang w:val="zh-CN"/>
        </w:rPr>
      </w:pPr>
    </w:p>
    <w:p w14:paraId="4CAD6A13">
      <w:pPr>
        <w:spacing w:line="360" w:lineRule="auto"/>
        <w:rPr>
          <w:rFonts w:ascii="宋体"/>
          <w:color w:val="000000"/>
          <w:lang w:val="zh-CN"/>
        </w:rPr>
      </w:pPr>
    </w:p>
    <w:p w14:paraId="0EEAF30A">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磋商供应商：       （公章）</w:t>
      </w:r>
    </w:p>
    <w:p w14:paraId="0DF94E57">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法定代表人或委托代理人：       （签字）</w:t>
      </w:r>
    </w:p>
    <w:p w14:paraId="5AFC0332">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日期：   年   月   日</w:t>
      </w:r>
    </w:p>
    <w:p w14:paraId="1EE112B2">
      <w:pPr>
        <w:rPr>
          <w:color w:val="000000"/>
          <w:lang w:val="zh-CN"/>
        </w:rPr>
      </w:pPr>
    </w:p>
    <w:p w14:paraId="65672A39">
      <w:pPr>
        <w:widowControl/>
        <w:jc w:val="left"/>
        <w:rPr>
          <w:rFonts w:ascii="宋体"/>
          <w:b/>
          <w:color w:val="000000"/>
          <w:sz w:val="32"/>
          <w:szCs w:val="20"/>
          <w:lang w:val="zh-CN"/>
        </w:rPr>
      </w:pPr>
      <w:r>
        <w:rPr>
          <w:b/>
          <w:color w:val="000000"/>
          <w:sz w:val="32"/>
          <w:lang w:val="zh-CN"/>
        </w:rPr>
        <w:br w:type="page"/>
      </w:r>
    </w:p>
    <w:p w14:paraId="68FF1CC8">
      <w:pPr>
        <w:pStyle w:val="5"/>
        <w:numPr>
          <w:ilvl w:val="0"/>
          <w:numId w:val="0"/>
        </w:numPr>
        <w:ind w:left="709" w:hanging="709"/>
        <w:rPr>
          <w:rFonts w:cs="宋体"/>
          <w:color w:val="000000"/>
        </w:rPr>
      </w:pPr>
      <w:bookmarkStart w:id="105" w:name="_Toc11189"/>
      <w:r>
        <w:rPr>
          <w:rFonts w:hint="eastAsia"/>
          <w:b/>
          <w:color w:val="000000"/>
          <w:sz w:val="32"/>
          <w:lang w:val="zh-CN"/>
        </w:rPr>
        <w:t>格式13</w:t>
      </w:r>
      <w:r>
        <w:rPr>
          <w:rFonts w:hint="eastAsia"/>
          <w:b/>
          <w:color w:val="000000"/>
          <w:sz w:val="32"/>
          <w:lang w:val="en-US" w:eastAsia="zh-CN"/>
        </w:rPr>
        <w:t>.</w:t>
      </w:r>
      <w:r>
        <w:rPr>
          <w:rFonts w:hint="eastAsia"/>
          <w:b/>
          <w:color w:val="000000"/>
          <w:sz w:val="32"/>
          <w:lang w:val="zh-CN"/>
        </w:rPr>
        <w:t>技术规格响应表</w:t>
      </w:r>
      <w:bookmarkEnd w:id="105"/>
    </w:p>
    <w:p w14:paraId="0A39E52B">
      <w:pPr>
        <w:autoSpaceDE w:val="0"/>
        <w:autoSpaceDN w:val="0"/>
        <w:adjustRightInd w:val="0"/>
        <w:spacing w:line="360" w:lineRule="auto"/>
        <w:jc w:val="center"/>
        <w:rPr>
          <w:rFonts w:ascii="宋体" w:cs="宋体"/>
          <w:b/>
          <w:bCs/>
          <w:color w:val="000000"/>
          <w:kern w:val="0"/>
          <w:sz w:val="30"/>
          <w:szCs w:val="30"/>
          <w:lang w:val="zh-CN"/>
        </w:rPr>
      </w:pPr>
      <w:bookmarkStart w:id="106" w:name="_Toc20510"/>
      <w:bookmarkStart w:id="107" w:name="_Toc444715742"/>
      <w:bookmarkStart w:id="108" w:name="_Toc25742"/>
      <w:r>
        <w:rPr>
          <w:rFonts w:hint="eastAsia" w:ascii="宋体" w:cs="宋体"/>
          <w:b/>
          <w:bCs/>
          <w:color w:val="000000"/>
          <w:kern w:val="0"/>
          <w:sz w:val="30"/>
          <w:szCs w:val="30"/>
          <w:lang w:val="zh-CN"/>
        </w:rPr>
        <w:t>技术规格响应表</w:t>
      </w:r>
    </w:p>
    <w:p w14:paraId="248D5664">
      <w:pPr>
        <w:autoSpaceDE w:val="0"/>
        <w:autoSpaceDN w:val="0"/>
        <w:adjustRightInd w:val="0"/>
        <w:spacing w:line="360" w:lineRule="auto"/>
        <w:rPr>
          <w:rFonts w:ascii="宋体" w:cs="宋体"/>
          <w:b/>
          <w:bCs/>
          <w:color w:val="000000"/>
          <w:kern w:val="0"/>
          <w:sz w:val="24"/>
          <w:lang w:val="zh-CN"/>
        </w:rPr>
      </w:pPr>
      <w:r>
        <w:rPr>
          <w:rFonts w:hint="eastAsia" w:ascii="宋体" w:cs="宋体"/>
          <w:b/>
          <w:bCs/>
          <w:color w:val="000000"/>
          <w:kern w:val="0"/>
          <w:sz w:val="24"/>
          <w:lang w:val="zh-CN"/>
        </w:rPr>
        <w:t xml:space="preserve">采购项目名称:  </w:t>
      </w:r>
    </w:p>
    <w:p w14:paraId="20D11542">
      <w:pPr>
        <w:autoSpaceDE w:val="0"/>
        <w:autoSpaceDN w:val="0"/>
        <w:adjustRightInd w:val="0"/>
        <w:spacing w:line="360" w:lineRule="auto"/>
        <w:rPr>
          <w:rFonts w:ascii="宋体" w:cs="宋体"/>
          <w:b/>
          <w:bCs/>
          <w:color w:val="000000"/>
          <w:kern w:val="0"/>
          <w:sz w:val="24"/>
          <w:lang w:val="zh-CN"/>
        </w:rPr>
      </w:pPr>
      <w:r>
        <w:rPr>
          <w:rFonts w:hint="eastAsia" w:ascii="宋体" w:cs="宋体"/>
          <w:b/>
          <w:bCs/>
          <w:color w:val="000000"/>
          <w:kern w:val="0"/>
          <w:sz w:val="24"/>
          <w:lang w:val="zh-CN"/>
        </w:rPr>
        <w:t>采购项目编号：</w:t>
      </w:r>
    </w:p>
    <w:tbl>
      <w:tblPr>
        <w:tblStyle w:val="33"/>
        <w:tblW w:w="10349"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1"/>
        <w:gridCol w:w="1701"/>
        <w:gridCol w:w="850"/>
        <w:gridCol w:w="709"/>
        <w:gridCol w:w="1843"/>
        <w:gridCol w:w="1984"/>
        <w:gridCol w:w="851"/>
        <w:gridCol w:w="709"/>
      </w:tblGrid>
      <w:tr w14:paraId="6CE8E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trPr>
        <w:tc>
          <w:tcPr>
            <w:tcW w:w="851" w:type="dxa"/>
            <w:vMerge w:val="restart"/>
            <w:tcBorders>
              <w:top w:val="single" w:color="auto" w:sz="4" w:space="0"/>
              <w:left w:val="single" w:color="auto" w:sz="4" w:space="0"/>
              <w:bottom w:val="single" w:color="auto" w:sz="4" w:space="0"/>
              <w:right w:val="single" w:color="auto" w:sz="4" w:space="0"/>
            </w:tcBorders>
            <w:noWrap/>
            <w:vAlign w:val="center"/>
          </w:tcPr>
          <w:p w14:paraId="03032F10">
            <w:pPr>
              <w:spacing w:line="360" w:lineRule="auto"/>
              <w:jc w:val="center"/>
              <w:rPr>
                <w:rFonts w:ascii="宋体"/>
                <w:color w:val="000000"/>
              </w:rPr>
            </w:pPr>
            <w:r>
              <w:rPr>
                <w:rFonts w:hint="eastAsia" w:ascii="宋体"/>
                <w:color w:val="000000"/>
              </w:rPr>
              <w:t>序号</w:t>
            </w:r>
          </w:p>
        </w:tc>
        <w:tc>
          <w:tcPr>
            <w:tcW w:w="3402" w:type="dxa"/>
            <w:gridSpan w:val="3"/>
            <w:tcBorders>
              <w:top w:val="single" w:color="auto" w:sz="4" w:space="0"/>
              <w:left w:val="single" w:color="auto" w:sz="4" w:space="0"/>
              <w:bottom w:val="single" w:color="auto" w:sz="4" w:space="0"/>
              <w:right w:val="single" w:color="auto" w:sz="4" w:space="0"/>
            </w:tcBorders>
            <w:noWrap/>
            <w:vAlign w:val="center"/>
          </w:tcPr>
          <w:p w14:paraId="29FE5B72">
            <w:pPr>
              <w:spacing w:line="360" w:lineRule="auto"/>
              <w:jc w:val="center"/>
              <w:rPr>
                <w:rFonts w:ascii="宋体"/>
                <w:color w:val="000000"/>
              </w:rPr>
            </w:pPr>
            <w:r>
              <w:rPr>
                <w:rFonts w:hint="eastAsia" w:ascii="宋体" w:cs="仿宋_GB2312"/>
                <w:color w:val="000000"/>
              </w:rPr>
              <w:t>采购需求技术参数、指标</w:t>
            </w:r>
          </w:p>
        </w:tc>
        <w:tc>
          <w:tcPr>
            <w:tcW w:w="5387" w:type="dxa"/>
            <w:gridSpan w:val="4"/>
            <w:tcBorders>
              <w:top w:val="single" w:color="auto" w:sz="4" w:space="0"/>
              <w:left w:val="single" w:color="auto" w:sz="4" w:space="0"/>
              <w:bottom w:val="single" w:color="auto" w:sz="4" w:space="0"/>
              <w:right w:val="single" w:color="auto" w:sz="4" w:space="0"/>
            </w:tcBorders>
            <w:noWrap/>
            <w:vAlign w:val="center"/>
          </w:tcPr>
          <w:p w14:paraId="6C25B553">
            <w:pPr>
              <w:spacing w:line="360" w:lineRule="auto"/>
              <w:jc w:val="center"/>
              <w:rPr>
                <w:rFonts w:ascii="宋体"/>
                <w:color w:val="000000"/>
              </w:rPr>
            </w:pPr>
            <w:r>
              <w:rPr>
                <w:rFonts w:hint="eastAsia" w:ascii="宋体"/>
                <w:color w:val="000000"/>
              </w:rPr>
              <w:t>投标产品技术参数、指标</w:t>
            </w:r>
          </w:p>
        </w:tc>
        <w:tc>
          <w:tcPr>
            <w:tcW w:w="709" w:type="dxa"/>
            <w:vMerge w:val="restart"/>
            <w:tcBorders>
              <w:top w:val="single" w:color="auto" w:sz="4" w:space="0"/>
              <w:left w:val="single" w:color="auto" w:sz="4" w:space="0"/>
              <w:bottom w:val="single" w:color="auto" w:sz="4" w:space="0"/>
              <w:right w:val="single" w:color="auto" w:sz="4" w:space="0"/>
            </w:tcBorders>
            <w:noWrap/>
            <w:vAlign w:val="center"/>
          </w:tcPr>
          <w:p w14:paraId="0E794E75">
            <w:pPr>
              <w:spacing w:line="360" w:lineRule="auto"/>
              <w:jc w:val="center"/>
              <w:rPr>
                <w:rFonts w:ascii="宋体"/>
                <w:color w:val="000000"/>
              </w:rPr>
            </w:pPr>
            <w:r>
              <w:rPr>
                <w:rFonts w:hint="eastAsia" w:ascii="宋体"/>
                <w:color w:val="000000"/>
              </w:rPr>
              <w:t>偏离</w:t>
            </w:r>
          </w:p>
        </w:tc>
      </w:tr>
      <w:tr w14:paraId="0E6C3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 w:hRule="atLeast"/>
        </w:trPr>
        <w:tc>
          <w:tcPr>
            <w:tcW w:w="851" w:type="dxa"/>
            <w:vMerge w:val="continue"/>
            <w:tcBorders>
              <w:top w:val="single" w:color="auto" w:sz="4" w:space="0"/>
              <w:left w:val="single" w:color="auto" w:sz="4" w:space="0"/>
              <w:bottom w:val="single" w:color="auto" w:sz="4" w:space="0"/>
              <w:right w:val="single" w:color="auto" w:sz="4" w:space="0"/>
            </w:tcBorders>
            <w:noWrap/>
            <w:vAlign w:val="center"/>
          </w:tcPr>
          <w:p w14:paraId="43A04285"/>
        </w:tc>
        <w:tc>
          <w:tcPr>
            <w:tcW w:w="851" w:type="dxa"/>
            <w:tcBorders>
              <w:top w:val="single" w:color="auto" w:sz="4" w:space="0"/>
              <w:left w:val="single" w:color="auto" w:sz="4" w:space="0"/>
              <w:bottom w:val="single" w:color="auto" w:sz="4" w:space="0"/>
              <w:right w:val="single" w:color="auto" w:sz="4" w:space="0"/>
            </w:tcBorders>
            <w:noWrap/>
            <w:vAlign w:val="center"/>
          </w:tcPr>
          <w:p w14:paraId="19E501F3">
            <w:pPr>
              <w:spacing w:line="360" w:lineRule="auto"/>
              <w:jc w:val="center"/>
              <w:rPr>
                <w:rFonts w:ascii="宋体" w:cs="仿宋_GB2312"/>
                <w:color w:val="000000"/>
              </w:rPr>
            </w:pPr>
            <w:r>
              <w:rPr>
                <w:rFonts w:hint="eastAsia" w:ascii="宋体" w:cs="仿宋_GB2312"/>
                <w:color w:val="000000"/>
              </w:rPr>
              <w:t>名称</w:t>
            </w:r>
          </w:p>
        </w:tc>
        <w:tc>
          <w:tcPr>
            <w:tcW w:w="1701" w:type="dxa"/>
            <w:tcBorders>
              <w:top w:val="single" w:color="auto" w:sz="4" w:space="0"/>
              <w:left w:val="single" w:color="auto" w:sz="4" w:space="0"/>
              <w:bottom w:val="single" w:color="auto" w:sz="4" w:space="0"/>
              <w:right w:val="single" w:color="auto" w:sz="4" w:space="0"/>
            </w:tcBorders>
            <w:noWrap/>
            <w:vAlign w:val="center"/>
          </w:tcPr>
          <w:p w14:paraId="5D53F33A">
            <w:pPr>
              <w:spacing w:line="360" w:lineRule="auto"/>
              <w:jc w:val="center"/>
              <w:rPr>
                <w:rFonts w:ascii="宋体" w:cs="仿宋_GB2312"/>
                <w:color w:val="000000"/>
              </w:rPr>
            </w:pPr>
            <w:r>
              <w:rPr>
                <w:rFonts w:hint="eastAsia" w:ascii="宋体" w:cs="仿宋_GB2312"/>
                <w:color w:val="000000"/>
              </w:rPr>
              <w:t>技术参数及配置</w:t>
            </w:r>
          </w:p>
        </w:tc>
        <w:tc>
          <w:tcPr>
            <w:tcW w:w="850" w:type="dxa"/>
            <w:tcBorders>
              <w:top w:val="single" w:color="auto" w:sz="4" w:space="0"/>
              <w:left w:val="single" w:color="auto" w:sz="4" w:space="0"/>
              <w:bottom w:val="single" w:color="auto" w:sz="4" w:space="0"/>
              <w:right w:val="single" w:color="auto" w:sz="4" w:space="0"/>
            </w:tcBorders>
            <w:noWrap/>
            <w:vAlign w:val="center"/>
          </w:tcPr>
          <w:p w14:paraId="1F376837">
            <w:pPr>
              <w:spacing w:line="360" w:lineRule="auto"/>
              <w:jc w:val="center"/>
              <w:rPr>
                <w:rFonts w:hint="default" w:ascii="宋体" w:eastAsia="宋体" w:cs="仿宋_GB2312"/>
                <w:color w:val="000000"/>
                <w:lang w:val="en-US" w:eastAsia="zh-CN"/>
              </w:rPr>
            </w:pPr>
            <w:r>
              <w:rPr>
                <w:rFonts w:hint="eastAsia" w:ascii="宋体" w:cs="仿宋_GB2312"/>
                <w:color w:val="000000"/>
              </w:rPr>
              <w:t>数量</w:t>
            </w:r>
            <w:r>
              <w:rPr>
                <w:rFonts w:hint="eastAsia" w:ascii="宋体" w:cs="仿宋_GB2312"/>
                <w:color w:val="000000"/>
                <w:lang w:val="en-US" w:eastAsia="zh-CN"/>
              </w:rPr>
              <w:t>及单位</w:t>
            </w:r>
          </w:p>
        </w:tc>
        <w:tc>
          <w:tcPr>
            <w:tcW w:w="709" w:type="dxa"/>
            <w:tcBorders>
              <w:top w:val="single" w:color="auto" w:sz="4" w:space="0"/>
              <w:left w:val="single" w:color="auto" w:sz="4" w:space="0"/>
              <w:bottom w:val="single" w:color="auto" w:sz="4" w:space="0"/>
              <w:right w:val="single" w:color="auto" w:sz="4" w:space="0"/>
            </w:tcBorders>
            <w:noWrap/>
            <w:vAlign w:val="center"/>
          </w:tcPr>
          <w:p w14:paraId="5F5199E6">
            <w:pPr>
              <w:spacing w:line="360" w:lineRule="auto"/>
              <w:jc w:val="center"/>
              <w:rPr>
                <w:rFonts w:ascii="宋体"/>
                <w:color w:val="000000"/>
              </w:rPr>
            </w:pPr>
            <w:r>
              <w:rPr>
                <w:rFonts w:hint="eastAsia" w:ascii="宋体"/>
                <w:color w:val="000000"/>
              </w:rPr>
              <w:t>名称</w:t>
            </w:r>
          </w:p>
        </w:tc>
        <w:tc>
          <w:tcPr>
            <w:tcW w:w="1843" w:type="dxa"/>
            <w:tcBorders>
              <w:top w:val="single" w:color="auto" w:sz="4" w:space="0"/>
              <w:left w:val="single" w:color="auto" w:sz="4" w:space="0"/>
              <w:bottom w:val="single" w:color="auto" w:sz="4" w:space="0"/>
              <w:right w:val="single" w:color="auto" w:sz="4" w:space="0"/>
            </w:tcBorders>
            <w:noWrap/>
            <w:vAlign w:val="center"/>
          </w:tcPr>
          <w:p w14:paraId="0AB1432E">
            <w:pPr>
              <w:spacing w:line="360" w:lineRule="auto"/>
              <w:jc w:val="center"/>
              <w:rPr>
                <w:rFonts w:ascii="宋体"/>
                <w:color w:val="000000"/>
              </w:rPr>
            </w:pPr>
            <w:r>
              <w:rPr>
                <w:rFonts w:hint="eastAsia" w:ascii="宋体"/>
                <w:color w:val="000000"/>
              </w:rPr>
              <w:t>规格型号、产地</w:t>
            </w:r>
          </w:p>
        </w:tc>
        <w:tc>
          <w:tcPr>
            <w:tcW w:w="1984" w:type="dxa"/>
            <w:tcBorders>
              <w:top w:val="single" w:color="auto" w:sz="4" w:space="0"/>
              <w:left w:val="single" w:color="auto" w:sz="4" w:space="0"/>
              <w:bottom w:val="single" w:color="auto" w:sz="4" w:space="0"/>
              <w:right w:val="single" w:color="auto" w:sz="4" w:space="0"/>
            </w:tcBorders>
            <w:noWrap/>
            <w:vAlign w:val="center"/>
          </w:tcPr>
          <w:p w14:paraId="4A8E61D8">
            <w:pPr>
              <w:spacing w:line="360" w:lineRule="auto"/>
              <w:jc w:val="center"/>
              <w:rPr>
                <w:rFonts w:ascii="宋体"/>
                <w:color w:val="000000"/>
              </w:rPr>
            </w:pPr>
            <w:r>
              <w:rPr>
                <w:rFonts w:hint="eastAsia" w:ascii="宋体"/>
                <w:color w:val="000000"/>
              </w:rPr>
              <w:t>技术参数及配置</w:t>
            </w:r>
          </w:p>
        </w:tc>
        <w:tc>
          <w:tcPr>
            <w:tcW w:w="851" w:type="dxa"/>
            <w:tcBorders>
              <w:top w:val="single" w:color="auto" w:sz="4" w:space="0"/>
              <w:left w:val="single" w:color="auto" w:sz="4" w:space="0"/>
              <w:bottom w:val="single" w:color="auto" w:sz="4" w:space="0"/>
              <w:right w:val="single" w:color="auto" w:sz="4" w:space="0"/>
            </w:tcBorders>
            <w:noWrap/>
            <w:vAlign w:val="center"/>
          </w:tcPr>
          <w:p w14:paraId="6E23D5C9">
            <w:pPr>
              <w:spacing w:line="360" w:lineRule="auto"/>
              <w:jc w:val="center"/>
              <w:rPr>
                <w:rFonts w:hint="default" w:ascii="宋体" w:eastAsia="宋体"/>
                <w:color w:val="000000"/>
                <w:lang w:val="en-US" w:eastAsia="zh-CN"/>
              </w:rPr>
            </w:pPr>
            <w:r>
              <w:rPr>
                <w:rFonts w:hint="eastAsia" w:ascii="宋体"/>
                <w:color w:val="000000"/>
              </w:rPr>
              <w:t>数量</w:t>
            </w:r>
            <w:r>
              <w:rPr>
                <w:rFonts w:hint="eastAsia" w:ascii="宋体"/>
                <w:color w:val="000000"/>
                <w:lang w:val="en-US" w:eastAsia="zh-CN"/>
              </w:rPr>
              <w:t>及单位</w:t>
            </w:r>
          </w:p>
        </w:tc>
        <w:tc>
          <w:tcPr>
            <w:tcW w:w="709" w:type="dxa"/>
            <w:vMerge w:val="continue"/>
            <w:tcBorders>
              <w:top w:val="single" w:color="auto" w:sz="4" w:space="0"/>
              <w:left w:val="single" w:color="auto" w:sz="4" w:space="0"/>
              <w:bottom w:val="single" w:color="auto" w:sz="4" w:space="0"/>
              <w:right w:val="single" w:color="auto" w:sz="4" w:space="0"/>
            </w:tcBorders>
            <w:noWrap/>
            <w:vAlign w:val="center"/>
          </w:tcPr>
          <w:p w14:paraId="52DA7ED6"/>
        </w:tc>
      </w:tr>
      <w:tr w14:paraId="4CE1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trPr>
        <w:tc>
          <w:tcPr>
            <w:tcW w:w="851" w:type="dxa"/>
            <w:tcBorders>
              <w:top w:val="single" w:color="auto" w:sz="4" w:space="0"/>
              <w:left w:val="single" w:color="auto" w:sz="4" w:space="0"/>
              <w:bottom w:val="single" w:color="auto" w:sz="4" w:space="0"/>
              <w:right w:val="single" w:color="auto" w:sz="4" w:space="0"/>
            </w:tcBorders>
            <w:noWrap/>
            <w:vAlign w:val="center"/>
          </w:tcPr>
          <w:p w14:paraId="58E01763">
            <w:pPr>
              <w:tabs>
                <w:tab w:val="left" w:pos="3327"/>
              </w:tabs>
              <w:spacing w:line="360" w:lineRule="auto"/>
              <w:jc w:val="center"/>
              <w:rPr>
                <w:rFonts w:ascii="宋体"/>
                <w:color w:val="000000"/>
              </w:rPr>
            </w:pPr>
            <w:r>
              <w:rPr>
                <w:rFonts w:hint="eastAsia" w:ascii="宋体"/>
                <w:color w:val="000000"/>
              </w:rPr>
              <w:t>1</w:t>
            </w:r>
          </w:p>
        </w:tc>
        <w:tc>
          <w:tcPr>
            <w:tcW w:w="851" w:type="dxa"/>
            <w:tcBorders>
              <w:top w:val="single" w:color="auto" w:sz="4" w:space="0"/>
              <w:left w:val="single" w:color="auto" w:sz="4" w:space="0"/>
              <w:bottom w:val="single" w:color="auto" w:sz="4" w:space="0"/>
              <w:right w:val="single" w:color="auto" w:sz="4" w:space="0"/>
            </w:tcBorders>
            <w:noWrap/>
            <w:vAlign w:val="center"/>
          </w:tcPr>
          <w:p w14:paraId="1640F3F8">
            <w:pPr>
              <w:tabs>
                <w:tab w:val="left" w:pos="3327"/>
              </w:tabs>
              <w:spacing w:line="360" w:lineRule="auto"/>
              <w:rPr>
                <w:rFonts w:ascii="宋体"/>
                <w:color w:val="000000"/>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63460EF1">
            <w:pPr>
              <w:tabs>
                <w:tab w:val="left" w:pos="3327"/>
              </w:tabs>
              <w:spacing w:line="360" w:lineRule="auto"/>
              <w:rPr>
                <w:rFonts w:ascii="宋体"/>
                <w:color w:val="000000"/>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04CCEFAA">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22D1DD53">
            <w:pPr>
              <w:tabs>
                <w:tab w:val="left" w:pos="3327"/>
              </w:tabs>
              <w:spacing w:line="360" w:lineRule="auto"/>
              <w:rPr>
                <w:rFonts w:ascii="宋体"/>
                <w:color w:val="000000"/>
              </w:rPr>
            </w:pPr>
          </w:p>
        </w:tc>
        <w:tc>
          <w:tcPr>
            <w:tcW w:w="1843" w:type="dxa"/>
            <w:tcBorders>
              <w:top w:val="single" w:color="auto" w:sz="4" w:space="0"/>
              <w:left w:val="single" w:color="auto" w:sz="4" w:space="0"/>
              <w:bottom w:val="single" w:color="auto" w:sz="4" w:space="0"/>
              <w:right w:val="single" w:color="auto" w:sz="4" w:space="0"/>
            </w:tcBorders>
            <w:noWrap/>
            <w:vAlign w:val="center"/>
          </w:tcPr>
          <w:p w14:paraId="34CBB6CA">
            <w:pPr>
              <w:tabs>
                <w:tab w:val="left" w:pos="3327"/>
              </w:tabs>
              <w:spacing w:line="360" w:lineRule="auto"/>
              <w:rPr>
                <w:rFonts w:ascii="宋体"/>
                <w:color w:val="000000"/>
              </w:rPr>
            </w:pPr>
          </w:p>
        </w:tc>
        <w:tc>
          <w:tcPr>
            <w:tcW w:w="1984" w:type="dxa"/>
            <w:tcBorders>
              <w:top w:val="single" w:color="auto" w:sz="4" w:space="0"/>
              <w:left w:val="single" w:color="auto" w:sz="4" w:space="0"/>
              <w:bottom w:val="single" w:color="auto" w:sz="4" w:space="0"/>
              <w:right w:val="single" w:color="auto" w:sz="4" w:space="0"/>
            </w:tcBorders>
            <w:noWrap/>
            <w:vAlign w:val="center"/>
          </w:tcPr>
          <w:p w14:paraId="056AD845">
            <w:pPr>
              <w:tabs>
                <w:tab w:val="left" w:pos="3327"/>
              </w:tabs>
              <w:spacing w:line="360" w:lineRule="auto"/>
              <w:rPr>
                <w:rFonts w:ascii="宋体"/>
                <w:color w:val="000000"/>
              </w:rPr>
            </w:pPr>
          </w:p>
        </w:tc>
        <w:tc>
          <w:tcPr>
            <w:tcW w:w="851" w:type="dxa"/>
            <w:tcBorders>
              <w:top w:val="single" w:color="auto" w:sz="4" w:space="0"/>
              <w:left w:val="single" w:color="auto" w:sz="4" w:space="0"/>
              <w:bottom w:val="single" w:color="auto" w:sz="4" w:space="0"/>
              <w:right w:val="single" w:color="auto" w:sz="4" w:space="0"/>
            </w:tcBorders>
            <w:noWrap/>
            <w:vAlign w:val="center"/>
          </w:tcPr>
          <w:p w14:paraId="3ED1A86D">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7F282C9">
            <w:pPr>
              <w:spacing w:line="360" w:lineRule="auto"/>
              <w:jc w:val="center"/>
              <w:rPr>
                <w:rFonts w:ascii="宋体"/>
                <w:color w:val="000000"/>
              </w:rPr>
            </w:pPr>
          </w:p>
        </w:tc>
      </w:tr>
      <w:tr w14:paraId="0DB80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trPr>
        <w:tc>
          <w:tcPr>
            <w:tcW w:w="851" w:type="dxa"/>
            <w:tcBorders>
              <w:top w:val="single" w:color="auto" w:sz="4" w:space="0"/>
              <w:left w:val="single" w:color="auto" w:sz="4" w:space="0"/>
              <w:bottom w:val="single" w:color="auto" w:sz="4" w:space="0"/>
              <w:right w:val="single" w:color="auto" w:sz="4" w:space="0"/>
            </w:tcBorders>
            <w:noWrap/>
            <w:vAlign w:val="center"/>
          </w:tcPr>
          <w:p w14:paraId="17E709EC">
            <w:pPr>
              <w:tabs>
                <w:tab w:val="left" w:pos="3327"/>
              </w:tabs>
              <w:spacing w:line="360" w:lineRule="auto"/>
              <w:jc w:val="center"/>
              <w:rPr>
                <w:rFonts w:ascii="宋体"/>
                <w:color w:val="000000"/>
              </w:rPr>
            </w:pPr>
            <w:r>
              <w:rPr>
                <w:rFonts w:hint="eastAsia" w:ascii="宋体"/>
                <w:color w:val="000000"/>
              </w:rPr>
              <w:t>2</w:t>
            </w:r>
          </w:p>
        </w:tc>
        <w:tc>
          <w:tcPr>
            <w:tcW w:w="851" w:type="dxa"/>
            <w:tcBorders>
              <w:top w:val="single" w:color="auto" w:sz="4" w:space="0"/>
              <w:left w:val="single" w:color="auto" w:sz="4" w:space="0"/>
              <w:bottom w:val="single" w:color="auto" w:sz="4" w:space="0"/>
              <w:right w:val="single" w:color="auto" w:sz="4" w:space="0"/>
            </w:tcBorders>
            <w:noWrap/>
            <w:vAlign w:val="center"/>
          </w:tcPr>
          <w:p w14:paraId="6D5BEC8A">
            <w:pPr>
              <w:tabs>
                <w:tab w:val="left" w:pos="3327"/>
              </w:tabs>
              <w:spacing w:line="360" w:lineRule="auto"/>
              <w:rPr>
                <w:rFonts w:ascii="宋体"/>
                <w:color w:val="000000"/>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40BDE939">
            <w:pPr>
              <w:tabs>
                <w:tab w:val="left" w:pos="3327"/>
              </w:tabs>
              <w:spacing w:line="360" w:lineRule="auto"/>
              <w:rPr>
                <w:rFonts w:ascii="宋体"/>
                <w:color w:val="000000"/>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01BBDB77">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11C6850E">
            <w:pPr>
              <w:tabs>
                <w:tab w:val="left" w:pos="3327"/>
              </w:tabs>
              <w:spacing w:line="360" w:lineRule="auto"/>
              <w:rPr>
                <w:rFonts w:ascii="宋体"/>
                <w:color w:val="000000"/>
              </w:rPr>
            </w:pPr>
          </w:p>
        </w:tc>
        <w:tc>
          <w:tcPr>
            <w:tcW w:w="1843" w:type="dxa"/>
            <w:tcBorders>
              <w:top w:val="single" w:color="auto" w:sz="4" w:space="0"/>
              <w:left w:val="single" w:color="auto" w:sz="4" w:space="0"/>
              <w:bottom w:val="single" w:color="auto" w:sz="4" w:space="0"/>
              <w:right w:val="single" w:color="auto" w:sz="4" w:space="0"/>
            </w:tcBorders>
            <w:noWrap/>
            <w:vAlign w:val="center"/>
          </w:tcPr>
          <w:p w14:paraId="126FADCB">
            <w:pPr>
              <w:tabs>
                <w:tab w:val="left" w:pos="3327"/>
              </w:tabs>
              <w:spacing w:line="360" w:lineRule="auto"/>
              <w:rPr>
                <w:rFonts w:ascii="宋体"/>
                <w:color w:val="000000"/>
              </w:rPr>
            </w:pPr>
          </w:p>
        </w:tc>
        <w:tc>
          <w:tcPr>
            <w:tcW w:w="1984" w:type="dxa"/>
            <w:tcBorders>
              <w:top w:val="single" w:color="auto" w:sz="4" w:space="0"/>
              <w:left w:val="single" w:color="auto" w:sz="4" w:space="0"/>
              <w:bottom w:val="single" w:color="auto" w:sz="4" w:space="0"/>
              <w:right w:val="single" w:color="auto" w:sz="4" w:space="0"/>
            </w:tcBorders>
            <w:noWrap/>
            <w:vAlign w:val="center"/>
          </w:tcPr>
          <w:p w14:paraId="6108BBD2">
            <w:pPr>
              <w:tabs>
                <w:tab w:val="left" w:pos="3327"/>
              </w:tabs>
              <w:spacing w:line="360" w:lineRule="auto"/>
              <w:rPr>
                <w:rFonts w:ascii="宋体"/>
                <w:color w:val="000000"/>
              </w:rPr>
            </w:pPr>
          </w:p>
        </w:tc>
        <w:tc>
          <w:tcPr>
            <w:tcW w:w="851" w:type="dxa"/>
            <w:tcBorders>
              <w:top w:val="single" w:color="auto" w:sz="4" w:space="0"/>
              <w:left w:val="single" w:color="auto" w:sz="4" w:space="0"/>
              <w:bottom w:val="single" w:color="auto" w:sz="4" w:space="0"/>
              <w:right w:val="single" w:color="auto" w:sz="4" w:space="0"/>
            </w:tcBorders>
            <w:noWrap/>
            <w:vAlign w:val="center"/>
          </w:tcPr>
          <w:p w14:paraId="57FFFF0E">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5E63836">
            <w:pPr>
              <w:spacing w:line="360" w:lineRule="auto"/>
              <w:jc w:val="center"/>
              <w:rPr>
                <w:rFonts w:ascii="宋体"/>
                <w:color w:val="000000"/>
              </w:rPr>
            </w:pPr>
          </w:p>
        </w:tc>
      </w:tr>
      <w:tr w14:paraId="4E19D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851" w:type="dxa"/>
            <w:tcBorders>
              <w:top w:val="single" w:color="auto" w:sz="4" w:space="0"/>
              <w:left w:val="single" w:color="auto" w:sz="4" w:space="0"/>
              <w:bottom w:val="single" w:color="auto" w:sz="4" w:space="0"/>
              <w:right w:val="single" w:color="auto" w:sz="4" w:space="0"/>
            </w:tcBorders>
            <w:noWrap/>
            <w:vAlign w:val="center"/>
          </w:tcPr>
          <w:p w14:paraId="2F4559C6">
            <w:pPr>
              <w:tabs>
                <w:tab w:val="left" w:pos="3327"/>
              </w:tabs>
              <w:spacing w:line="360" w:lineRule="auto"/>
              <w:jc w:val="center"/>
              <w:rPr>
                <w:rFonts w:ascii="宋体"/>
                <w:color w:val="000000"/>
              </w:rPr>
            </w:pPr>
            <w:r>
              <w:rPr>
                <w:rFonts w:hint="eastAsia" w:ascii="宋体"/>
                <w:color w:val="000000"/>
              </w:rPr>
              <w:t>3</w:t>
            </w:r>
          </w:p>
        </w:tc>
        <w:tc>
          <w:tcPr>
            <w:tcW w:w="851" w:type="dxa"/>
            <w:tcBorders>
              <w:top w:val="single" w:color="auto" w:sz="4" w:space="0"/>
              <w:left w:val="single" w:color="auto" w:sz="4" w:space="0"/>
              <w:bottom w:val="single" w:color="auto" w:sz="4" w:space="0"/>
              <w:right w:val="single" w:color="auto" w:sz="4" w:space="0"/>
            </w:tcBorders>
            <w:noWrap/>
            <w:vAlign w:val="center"/>
          </w:tcPr>
          <w:p w14:paraId="757C463D">
            <w:pPr>
              <w:tabs>
                <w:tab w:val="left" w:pos="3327"/>
              </w:tabs>
              <w:spacing w:line="360" w:lineRule="auto"/>
              <w:rPr>
                <w:rFonts w:ascii="宋体"/>
                <w:color w:val="000000"/>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555FBB47">
            <w:pPr>
              <w:tabs>
                <w:tab w:val="left" w:pos="3327"/>
              </w:tabs>
              <w:spacing w:line="360" w:lineRule="auto"/>
              <w:rPr>
                <w:rFonts w:ascii="宋体"/>
                <w:color w:val="000000"/>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14BF7AA5">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5BDA9B29">
            <w:pPr>
              <w:tabs>
                <w:tab w:val="left" w:pos="3327"/>
              </w:tabs>
              <w:spacing w:line="360" w:lineRule="auto"/>
              <w:rPr>
                <w:rFonts w:ascii="宋体"/>
                <w:color w:val="000000"/>
              </w:rPr>
            </w:pPr>
          </w:p>
        </w:tc>
        <w:tc>
          <w:tcPr>
            <w:tcW w:w="1843" w:type="dxa"/>
            <w:tcBorders>
              <w:top w:val="single" w:color="auto" w:sz="4" w:space="0"/>
              <w:left w:val="single" w:color="auto" w:sz="4" w:space="0"/>
              <w:bottom w:val="single" w:color="auto" w:sz="4" w:space="0"/>
              <w:right w:val="single" w:color="auto" w:sz="4" w:space="0"/>
            </w:tcBorders>
            <w:noWrap/>
            <w:vAlign w:val="center"/>
          </w:tcPr>
          <w:p w14:paraId="58BEE5F9">
            <w:pPr>
              <w:tabs>
                <w:tab w:val="left" w:pos="3327"/>
              </w:tabs>
              <w:spacing w:line="360" w:lineRule="auto"/>
              <w:rPr>
                <w:rFonts w:ascii="宋体"/>
                <w:color w:val="000000"/>
              </w:rPr>
            </w:pPr>
          </w:p>
        </w:tc>
        <w:tc>
          <w:tcPr>
            <w:tcW w:w="1984" w:type="dxa"/>
            <w:tcBorders>
              <w:top w:val="single" w:color="auto" w:sz="4" w:space="0"/>
              <w:left w:val="single" w:color="auto" w:sz="4" w:space="0"/>
              <w:bottom w:val="single" w:color="auto" w:sz="4" w:space="0"/>
              <w:right w:val="single" w:color="auto" w:sz="4" w:space="0"/>
            </w:tcBorders>
            <w:noWrap/>
            <w:vAlign w:val="center"/>
          </w:tcPr>
          <w:p w14:paraId="4A47CAF2">
            <w:pPr>
              <w:tabs>
                <w:tab w:val="left" w:pos="3327"/>
              </w:tabs>
              <w:spacing w:line="360" w:lineRule="auto"/>
              <w:rPr>
                <w:rFonts w:ascii="宋体"/>
                <w:color w:val="000000"/>
              </w:rPr>
            </w:pPr>
          </w:p>
        </w:tc>
        <w:tc>
          <w:tcPr>
            <w:tcW w:w="851" w:type="dxa"/>
            <w:tcBorders>
              <w:top w:val="single" w:color="auto" w:sz="4" w:space="0"/>
              <w:left w:val="single" w:color="auto" w:sz="4" w:space="0"/>
              <w:bottom w:val="single" w:color="auto" w:sz="4" w:space="0"/>
              <w:right w:val="single" w:color="auto" w:sz="4" w:space="0"/>
            </w:tcBorders>
            <w:noWrap/>
            <w:vAlign w:val="center"/>
          </w:tcPr>
          <w:p w14:paraId="042FF789">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7BF77812">
            <w:pPr>
              <w:spacing w:line="360" w:lineRule="auto"/>
              <w:jc w:val="center"/>
              <w:rPr>
                <w:rFonts w:ascii="宋体"/>
                <w:color w:val="000000"/>
              </w:rPr>
            </w:pPr>
          </w:p>
        </w:tc>
      </w:tr>
      <w:tr w14:paraId="1BC89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851" w:type="dxa"/>
            <w:tcBorders>
              <w:top w:val="single" w:color="auto" w:sz="4" w:space="0"/>
              <w:left w:val="single" w:color="auto" w:sz="4" w:space="0"/>
              <w:bottom w:val="single" w:color="auto" w:sz="4" w:space="0"/>
              <w:right w:val="single" w:color="auto" w:sz="4" w:space="0"/>
            </w:tcBorders>
            <w:noWrap/>
            <w:vAlign w:val="center"/>
          </w:tcPr>
          <w:p w14:paraId="32F0F3E3">
            <w:pPr>
              <w:tabs>
                <w:tab w:val="left" w:pos="3327"/>
              </w:tabs>
              <w:spacing w:line="360" w:lineRule="auto"/>
              <w:jc w:val="center"/>
              <w:rPr>
                <w:rFonts w:ascii="宋体"/>
                <w:color w:val="000000"/>
              </w:rPr>
            </w:pPr>
            <w:r>
              <w:rPr>
                <w:rFonts w:hint="eastAsia" w:ascii="宋体"/>
                <w:color w:val="000000"/>
              </w:rPr>
              <w:t>4</w:t>
            </w:r>
          </w:p>
        </w:tc>
        <w:tc>
          <w:tcPr>
            <w:tcW w:w="851" w:type="dxa"/>
            <w:tcBorders>
              <w:top w:val="single" w:color="auto" w:sz="4" w:space="0"/>
              <w:left w:val="single" w:color="auto" w:sz="4" w:space="0"/>
              <w:bottom w:val="single" w:color="auto" w:sz="4" w:space="0"/>
              <w:right w:val="single" w:color="auto" w:sz="4" w:space="0"/>
            </w:tcBorders>
            <w:noWrap/>
            <w:vAlign w:val="center"/>
          </w:tcPr>
          <w:p w14:paraId="055AAD75">
            <w:pPr>
              <w:tabs>
                <w:tab w:val="left" w:pos="3327"/>
              </w:tabs>
              <w:spacing w:line="360" w:lineRule="auto"/>
              <w:rPr>
                <w:rFonts w:ascii="宋体"/>
                <w:color w:val="000000"/>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296E8233">
            <w:pPr>
              <w:tabs>
                <w:tab w:val="left" w:pos="3327"/>
              </w:tabs>
              <w:spacing w:line="360" w:lineRule="auto"/>
              <w:rPr>
                <w:rFonts w:ascii="宋体"/>
                <w:color w:val="000000"/>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19FB8E74">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3581BEBE">
            <w:pPr>
              <w:tabs>
                <w:tab w:val="left" w:pos="3327"/>
              </w:tabs>
              <w:spacing w:line="360" w:lineRule="auto"/>
              <w:rPr>
                <w:rFonts w:ascii="宋体"/>
                <w:color w:val="000000"/>
              </w:rPr>
            </w:pPr>
          </w:p>
        </w:tc>
        <w:tc>
          <w:tcPr>
            <w:tcW w:w="1843" w:type="dxa"/>
            <w:tcBorders>
              <w:top w:val="single" w:color="auto" w:sz="4" w:space="0"/>
              <w:left w:val="single" w:color="auto" w:sz="4" w:space="0"/>
              <w:bottom w:val="single" w:color="auto" w:sz="4" w:space="0"/>
              <w:right w:val="single" w:color="auto" w:sz="4" w:space="0"/>
            </w:tcBorders>
            <w:noWrap/>
            <w:vAlign w:val="center"/>
          </w:tcPr>
          <w:p w14:paraId="71C77766">
            <w:pPr>
              <w:tabs>
                <w:tab w:val="left" w:pos="3327"/>
              </w:tabs>
              <w:spacing w:line="360" w:lineRule="auto"/>
              <w:rPr>
                <w:rFonts w:ascii="宋体"/>
                <w:color w:val="000000"/>
              </w:rPr>
            </w:pPr>
          </w:p>
        </w:tc>
        <w:tc>
          <w:tcPr>
            <w:tcW w:w="1984" w:type="dxa"/>
            <w:tcBorders>
              <w:top w:val="single" w:color="auto" w:sz="4" w:space="0"/>
              <w:left w:val="single" w:color="auto" w:sz="4" w:space="0"/>
              <w:bottom w:val="single" w:color="auto" w:sz="4" w:space="0"/>
              <w:right w:val="single" w:color="auto" w:sz="4" w:space="0"/>
            </w:tcBorders>
            <w:noWrap/>
            <w:vAlign w:val="center"/>
          </w:tcPr>
          <w:p w14:paraId="3CA82716">
            <w:pPr>
              <w:tabs>
                <w:tab w:val="left" w:pos="3327"/>
              </w:tabs>
              <w:spacing w:line="360" w:lineRule="auto"/>
              <w:rPr>
                <w:rFonts w:ascii="宋体"/>
                <w:color w:val="000000"/>
              </w:rPr>
            </w:pPr>
          </w:p>
        </w:tc>
        <w:tc>
          <w:tcPr>
            <w:tcW w:w="851" w:type="dxa"/>
            <w:tcBorders>
              <w:top w:val="single" w:color="auto" w:sz="4" w:space="0"/>
              <w:left w:val="single" w:color="auto" w:sz="4" w:space="0"/>
              <w:bottom w:val="single" w:color="auto" w:sz="4" w:space="0"/>
              <w:right w:val="single" w:color="auto" w:sz="4" w:space="0"/>
            </w:tcBorders>
            <w:noWrap/>
            <w:vAlign w:val="center"/>
          </w:tcPr>
          <w:p w14:paraId="03107622">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6D9DE971">
            <w:pPr>
              <w:spacing w:line="360" w:lineRule="auto"/>
              <w:jc w:val="center"/>
              <w:rPr>
                <w:rFonts w:ascii="宋体"/>
                <w:color w:val="000000"/>
              </w:rPr>
            </w:pPr>
          </w:p>
        </w:tc>
      </w:tr>
      <w:tr w14:paraId="4A600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trPr>
        <w:tc>
          <w:tcPr>
            <w:tcW w:w="851" w:type="dxa"/>
            <w:tcBorders>
              <w:top w:val="single" w:color="auto" w:sz="4" w:space="0"/>
              <w:left w:val="single" w:color="auto" w:sz="4" w:space="0"/>
              <w:bottom w:val="single" w:color="auto" w:sz="4" w:space="0"/>
              <w:right w:val="single" w:color="auto" w:sz="4" w:space="0"/>
            </w:tcBorders>
            <w:noWrap/>
            <w:vAlign w:val="center"/>
          </w:tcPr>
          <w:p w14:paraId="5987DB20">
            <w:pPr>
              <w:tabs>
                <w:tab w:val="left" w:pos="3327"/>
              </w:tabs>
              <w:spacing w:line="360" w:lineRule="auto"/>
              <w:jc w:val="center"/>
              <w:rPr>
                <w:rFonts w:ascii="宋体"/>
                <w:color w:val="000000"/>
              </w:rPr>
            </w:pPr>
            <w:r>
              <w:rPr>
                <w:rFonts w:hint="eastAsia" w:ascii="宋体"/>
                <w:color w:val="000000"/>
              </w:rPr>
              <w:t>……</w:t>
            </w:r>
          </w:p>
        </w:tc>
        <w:tc>
          <w:tcPr>
            <w:tcW w:w="851" w:type="dxa"/>
            <w:tcBorders>
              <w:top w:val="single" w:color="auto" w:sz="4" w:space="0"/>
              <w:left w:val="single" w:color="auto" w:sz="4" w:space="0"/>
              <w:bottom w:val="single" w:color="auto" w:sz="4" w:space="0"/>
              <w:right w:val="single" w:color="auto" w:sz="4" w:space="0"/>
            </w:tcBorders>
            <w:noWrap/>
            <w:vAlign w:val="center"/>
          </w:tcPr>
          <w:p w14:paraId="6182B467">
            <w:pPr>
              <w:tabs>
                <w:tab w:val="left" w:pos="3327"/>
              </w:tabs>
              <w:spacing w:line="360" w:lineRule="auto"/>
              <w:rPr>
                <w:rFonts w:ascii="宋体"/>
                <w:color w:val="000000"/>
              </w:rPr>
            </w:pPr>
          </w:p>
        </w:tc>
        <w:tc>
          <w:tcPr>
            <w:tcW w:w="1701" w:type="dxa"/>
            <w:tcBorders>
              <w:top w:val="single" w:color="auto" w:sz="4" w:space="0"/>
              <w:left w:val="single" w:color="auto" w:sz="4" w:space="0"/>
              <w:bottom w:val="single" w:color="auto" w:sz="4" w:space="0"/>
              <w:right w:val="single" w:color="auto" w:sz="4" w:space="0"/>
            </w:tcBorders>
            <w:noWrap/>
            <w:vAlign w:val="center"/>
          </w:tcPr>
          <w:p w14:paraId="22FF3EA6">
            <w:pPr>
              <w:tabs>
                <w:tab w:val="left" w:pos="3327"/>
              </w:tabs>
              <w:spacing w:line="360" w:lineRule="auto"/>
              <w:rPr>
                <w:rFonts w:ascii="宋体"/>
                <w:color w:val="000000"/>
              </w:rPr>
            </w:pPr>
          </w:p>
        </w:tc>
        <w:tc>
          <w:tcPr>
            <w:tcW w:w="850" w:type="dxa"/>
            <w:tcBorders>
              <w:top w:val="single" w:color="auto" w:sz="4" w:space="0"/>
              <w:left w:val="single" w:color="auto" w:sz="4" w:space="0"/>
              <w:bottom w:val="single" w:color="auto" w:sz="4" w:space="0"/>
              <w:right w:val="single" w:color="auto" w:sz="4" w:space="0"/>
            </w:tcBorders>
            <w:noWrap/>
            <w:vAlign w:val="center"/>
          </w:tcPr>
          <w:p w14:paraId="420939E7">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6C44D902">
            <w:pPr>
              <w:tabs>
                <w:tab w:val="left" w:pos="3327"/>
              </w:tabs>
              <w:spacing w:line="360" w:lineRule="auto"/>
              <w:rPr>
                <w:rFonts w:ascii="宋体"/>
                <w:color w:val="000000"/>
              </w:rPr>
            </w:pPr>
          </w:p>
        </w:tc>
        <w:tc>
          <w:tcPr>
            <w:tcW w:w="1843" w:type="dxa"/>
            <w:tcBorders>
              <w:top w:val="single" w:color="auto" w:sz="4" w:space="0"/>
              <w:left w:val="single" w:color="auto" w:sz="4" w:space="0"/>
              <w:bottom w:val="single" w:color="auto" w:sz="4" w:space="0"/>
              <w:right w:val="single" w:color="auto" w:sz="4" w:space="0"/>
            </w:tcBorders>
            <w:noWrap/>
            <w:vAlign w:val="center"/>
          </w:tcPr>
          <w:p w14:paraId="3A2987D0">
            <w:pPr>
              <w:tabs>
                <w:tab w:val="left" w:pos="3327"/>
              </w:tabs>
              <w:spacing w:line="360" w:lineRule="auto"/>
              <w:rPr>
                <w:rFonts w:ascii="宋体"/>
                <w:color w:val="000000"/>
              </w:rPr>
            </w:pPr>
          </w:p>
        </w:tc>
        <w:tc>
          <w:tcPr>
            <w:tcW w:w="1984" w:type="dxa"/>
            <w:tcBorders>
              <w:top w:val="single" w:color="auto" w:sz="4" w:space="0"/>
              <w:left w:val="single" w:color="auto" w:sz="4" w:space="0"/>
              <w:bottom w:val="single" w:color="auto" w:sz="4" w:space="0"/>
              <w:right w:val="single" w:color="auto" w:sz="4" w:space="0"/>
            </w:tcBorders>
            <w:noWrap/>
            <w:vAlign w:val="center"/>
          </w:tcPr>
          <w:p w14:paraId="39B95FC5">
            <w:pPr>
              <w:tabs>
                <w:tab w:val="left" w:pos="3327"/>
              </w:tabs>
              <w:spacing w:line="360" w:lineRule="auto"/>
              <w:rPr>
                <w:rFonts w:ascii="宋体"/>
                <w:color w:val="000000"/>
              </w:rPr>
            </w:pPr>
          </w:p>
        </w:tc>
        <w:tc>
          <w:tcPr>
            <w:tcW w:w="851" w:type="dxa"/>
            <w:tcBorders>
              <w:top w:val="single" w:color="auto" w:sz="4" w:space="0"/>
              <w:left w:val="single" w:color="auto" w:sz="4" w:space="0"/>
              <w:bottom w:val="single" w:color="auto" w:sz="4" w:space="0"/>
              <w:right w:val="single" w:color="auto" w:sz="4" w:space="0"/>
            </w:tcBorders>
            <w:noWrap/>
            <w:vAlign w:val="center"/>
          </w:tcPr>
          <w:p w14:paraId="7821BAD1">
            <w:pPr>
              <w:tabs>
                <w:tab w:val="left" w:pos="3327"/>
              </w:tabs>
              <w:spacing w:line="360" w:lineRule="auto"/>
              <w:rPr>
                <w:rFonts w:ascii="宋体"/>
                <w:color w:val="000000"/>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77043832">
            <w:pPr>
              <w:spacing w:line="360" w:lineRule="auto"/>
              <w:jc w:val="center"/>
              <w:rPr>
                <w:rFonts w:ascii="宋体"/>
                <w:color w:val="000000"/>
              </w:rPr>
            </w:pPr>
          </w:p>
        </w:tc>
      </w:tr>
    </w:tbl>
    <w:p w14:paraId="608A2C8C">
      <w:pPr>
        <w:autoSpaceDE w:val="0"/>
        <w:autoSpaceDN w:val="0"/>
        <w:adjustRightInd w:val="0"/>
        <w:spacing w:line="360" w:lineRule="auto"/>
        <w:jc w:val="left"/>
        <w:rPr>
          <w:rFonts w:hint="eastAsia" w:ascii="宋体" w:hAnsi="Times New Roman" w:cs="仿宋"/>
          <w:color w:val="000000"/>
          <w:kern w:val="0"/>
          <w:sz w:val="24"/>
          <w:lang w:val="zh-CN"/>
        </w:rPr>
      </w:pPr>
      <w:r>
        <w:rPr>
          <w:rFonts w:hint="eastAsia" w:ascii="宋体" w:hAnsi="Times New Roman" w:cs="仿宋"/>
          <w:color w:val="000000"/>
          <w:kern w:val="0"/>
          <w:sz w:val="24"/>
          <w:lang w:val="en-US" w:eastAsia="zh-CN"/>
        </w:rPr>
        <w:t>注：</w:t>
      </w:r>
      <w:r>
        <w:rPr>
          <w:rFonts w:hint="eastAsia" w:ascii="宋体" w:hAnsi="Times New Roman" w:cs="仿宋"/>
          <w:color w:val="000000"/>
          <w:kern w:val="0"/>
          <w:sz w:val="24"/>
          <w:lang w:val="zh-CN"/>
        </w:rPr>
        <w:t>1、本表应按照</w:t>
      </w:r>
      <w:r>
        <w:rPr>
          <w:rFonts w:hint="eastAsia" w:ascii="宋体" w:hAnsi="Times New Roman" w:cs="仿宋"/>
          <w:color w:val="000000"/>
          <w:kern w:val="0"/>
          <w:sz w:val="24"/>
        </w:rPr>
        <w:t>采购项目参数及要求</w:t>
      </w:r>
      <w:r>
        <w:rPr>
          <w:rFonts w:hint="eastAsia" w:ascii="宋体" w:hAnsi="Times New Roman" w:cs="仿宋"/>
          <w:color w:val="000000"/>
          <w:kern w:val="0"/>
          <w:sz w:val="24"/>
          <w:lang w:val="zh-CN"/>
        </w:rPr>
        <w:t>中产品序号的指标逐项填写，不得遗漏。</w:t>
      </w:r>
    </w:p>
    <w:p w14:paraId="07320819">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2、“投标产品技术参数、指标”必须与磋商响应文件中提供的产品检测报告、彩页等证明材料的实质性响应情况相一致。若在评标环节发现该项与磋商响应文件中提供的产品检测报告（或厂家公开发布的资料参数）等证明材料的实质性响应情况不一致或直接复制招标文件“采购需求技术参数、指标”内容的，按无效投标处理。</w:t>
      </w:r>
    </w:p>
    <w:p w14:paraId="22E90690">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3、磋商供应商响应采购需求应具体、明确，应以招标项目参数要求为基本投标要求，对超出或不满足招标项目参数要求的指标需列出“+、-”偏差，并做出详细说明；如果只注明“+”、“-”或未填写，将视为该项指标不响应。</w:t>
      </w:r>
    </w:p>
    <w:p w14:paraId="44B2335E">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4、磋商供应商应按投标产品实际情况填写，不得照抄、复制招标文件技术参数要求。</w:t>
      </w:r>
    </w:p>
    <w:p w14:paraId="4820ED1E">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lang w:val="zh-CN"/>
        </w:rPr>
        <w:t>5、磋商供应商响应采购需求应具体、明确，含糊不清、不确切或伪造、编造证明材料的，按照实质性不响应处理。对伪造、编造证明材料的，将报送采购监管部门查处。</w:t>
      </w:r>
    </w:p>
    <w:p w14:paraId="298EE478">
      <w:pPr>
        <w:autoSpaceDE w:val="0"/>
        <w:autoSpaceDN w:val="0"/>
        <w:adjustRightInd w:val="0"/>
        <w:spacing w:line="360" w:lineRule="auto"/>
        <w:rPr>
          <w:rFonts w:ascii="宋体" w:cs="宋体"/>
          <w:b/>
          <w:bCs/>
          <w:color w:val="000000"/>
          <w:kern w:val="0"/>
          <w:sz w:val="24"/>
          <w:lang w:val="zh-CN"/>
        </w:rPr>
      </w:pPr>
    </w:p>
    <w:p w14:paraId="19618564">
      <w:pPr>
        <w:tabs>
          <w:tab w:val="left" w:pos="168"/>
        </w:tabs>
        <w:adjustRightInd w:val="0"/>
        <w:spacing w:line="360" w:lineRule="auto"/>
        <w:textAlignment w:val="baseline"/>
        <w:rPr>
          <w:rFonts w:ascii="宋体"/>
          <w:bCs/>
          <w:color w:val="000000"/>
          <w:sz w:val="28"/>
          <w:szCs w:val="28"/>
        </w:rPr>
      </w:pPr>
    </w:p>
    <w:p w14:paraId="301C26FE">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磋商供应商：       （公章）</w:t>
      </w:r>
    </w:p>
    <w:p w14:paraId="2E284993">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法定代表人或委托代理人：       （签字）</w:t>
      </w:r>
    </w:p>
    <w:p w14:paraId="0B572FB7">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日期：   年   月   日</w:t>
      </w:r>
      <w:r>
        <w:rPr>
          <w:b/>
          <w:color w:val="000000"/>
          <w:sz w:val="32"/>
          <w:lang w:val="zh-CN"/>
        </w:rPr>
        <w:br w:type="page"/>
      </w:r>
    </w:p>
    <w:p w14:paraId="28E3B45C">
      <w:pPr>
        <w:pStyle w:val="5"/>
        <w:numPr>
          <w:ilvl w:val="0"/>
          <w:numId w:val="0"/>
        </w:numPr>
        <w:ind w:left="709" w:hanging="709"/>
        <w:rPr>
          <w:rFonts w:cs="宋体"/>
          <w:bCs/>
          <w:color w:val="000000"/>
          <w:sz w:val="24"/>
        </w:rPr>
      </w:pPr>
      <w:bookmarkStart w:id="109" w:name="_Toc26322"/>
      <w:r>
        <w:rPr>
          <w:rFonts w:hint="eastAsia"/>
          <w:b/>
          <w:color w:val="000000"/>
          <w:sz w:val="32"/>
          <w:lang w:val="zh-CN"/>
        </w:rPr>
        <w:t>格式14</w:t>
      </w:r>
      <w:r>
        <w:rPr>
          <w:rFonts w:hint="eastAsia"/>
          <w:b/>
          <w:color w:val="000000"/>
          <w:sz w:val="32"/>
          <w:lang w:val="en-US" w:eastAsia="zh-CN"/>
        </w:rPr>
        <w:t>.</w:t>
      </w:r>
      <w:r>
        <w:rPr>
          <w:rFonts w:hint="eastAsia"/>
          <w:b/>
          <w:color w:val="000000"/>
          <w:sz w:val="32"/>
          <w:lang w:val="zh-CN"/>
        </w:rPr>
        <w:t>磋商产品相关资料</w:t>
      </w:r>
      <w:bookmarkEnd w:id="109"/>
    </w:p>
    <w:p w14:paraId="2E3D867E">
      <w:pPr>
        <w:spacing w:line="360" w:lineRule="auto"/>
        <w:rPr>
          <w:rFonts w:ascii="宋体"/>
          <w:b/>
          <w:bCs/>
          <w:color w:val="000000"/>
          <w:kern w:val="28"/>
          <w:sz w:val="32"/>
          <w:szCs w:val="32"/>
          <w:lang w:val="zh-CN"/>
        </w:rPr>
      </w:pPr>
    </w:p>
    <w:p w14:paraId="6BC7E6EA">
      <w:pPr>
        <w:autoSpaceDE w:val="0"/>
        <w:autoSpaceDN w:val="0"/>
        <w:adjustRightInd w:val="0"/>
        <w:spacing w:line="360" w:lineRule="auto"/>
        <w:jc w:val="center"/>
        <w:rPr>
          <w:rFonts w:ascii="宋体" w:cs="Arial"/>
          <w:bCs/>
          <w:color w:val="000000"/>
          <w:sz w:val="36"/>
          <w:szCs w:val="36"/>
          <w:lang w:val="zh-CN"/>
        </w:rPr>
      </w:pPr>
      <w:r>
        <w:rPr>
          <w:rFonts w:hint="eastAsia" w:ascii="宋体" w:cs="宋体"/>
          <w:b/>
          <w:bCs/>
          <w:color w:val="000000"/>
          <w:kern w:val="0"/>
          <w:sz w:val="30"/>
          <w:szCs w:val="30"/>
          <w:lang w:val="zh-CN"/>
        </w:rPr>
        <w:t>磋商</w:t>
      </w:r>
      <w:r>
        <w:rPr>
          <w:rFonts w:ascii="宋体" w:cs="宋体"/>
          <w:b/>
          <w:bCs/>
          <w:color w:val="000000"/>
          <w:kern w:val="0"/>
          <w:sz w:val="30"/>
          <w:szCs w:val="30"/>
          <w:lang w:val="zh-CN"/>
        </w:rPr>
        <w:t>产品相关资料</w:t>
      </w:r>
    </w:p>
    <w:p w14:paraId="2A75E07A">
      <w:pPr>
        <w:autoSpaceDE w:val="0"/>
        <w:autoSpaceDN w:val="0"/>
        <w:adjustRightInd w:val="0"/>
        <w:spacing w:line="360" w:lineRule="auto"/>
        <w:ind w:firstLine="480" w:firstLineChars="200"/>
        <w:jc w:val="left"/>
        <w:rPr>
          <w:rFonts w:hint="eastAsia" w:ascii="宋体" w:hAnsi="Times New Roman" w:cs="仿宋"/>
          <w:color w:val="000000"/>
          <w:kern w:val="0"/>
          <w:sz w:val="24"/>
          <w:lang w:val="zh-CN"/>
        </w:rPr>
      </w:pPr>
      <w:r>
        <w:rPr>
          <w:rFonts w:hint="eastAsia" w:ascii="宋体" w:hAnsi="Times New Roman" w:cs="仿宋"/>
          <w:color w:val="000000"/>
          <w:kern w:val="0"/>
          <w:sz w:val="24"/>
        </w:rPr>
        <w:t>根据采购项目内容，磋商时提供国家认可的质监机构出具的磋商产品的产品材料的检验报告（或彩页）或证明技术参数响应的相关资料（或厂家公开发布的资料参数）或相关认证等资料。</w:t>
      </w:r>
      <w:bookmarkEnd w:id="106"/>
      <w:bookmarkEnd w:id="107"/>
      <w:bookmarkEnd w:id="108"/>
    </w:p>
    <w:p w14:paraId="1A51598F">
      <w:pPr>
        <w:rPr>
          <w:color w:val="000000"/>
          <w:lang w:val="zh-CN"/>
        </w:rPr>
      </w:pPr>
    </w:p>
    <w:p w14:paraId="6C1F319C">
      <w:pPr>
        <w:rPr>
          <w:color w:val="000000"/>
          <w:lang w:val="zh-CN"/>
        </w:rPr>
      </w:pPr>
    </w:p>
    <w:p w14:paraId="6B3ACACD">
      <w:pPr>
        <w:rPr>
          <w:color w:val="000000"/>
          <w:lang w:val="zh-CN"/>
        </w:rPr>
      </w:pPr>
    </w:p>
    <w:p w14:paraId="7908AD21">
      <w:pPr>
        <w:rPr>
          <w:color w:val="000000"/>
          <w:lang w:val="zh-CN"/>
        </w:rPr>
      </w:pPr>
    </w:p>
    <w:p w14:paraId="0DB6C9F0">
      <w:pPr>
        <w:rPr>
          <w:color w:val="000000"/>
          <w:lang w:val="zh-CN"/>
        </w:rPr>
      </w:pPr>
    </w:p>
    <w:p w14:paraId="351EE0CD">
      <w:pPr>
        <w:rPr>
          <w:color w:val="000000"/>
          <w:lang w:val="zh-CN"/>
        </w:rPr>
      </w:pPr>
    </w:p>
    <w:p w14:paraId="32243EC1">
      <w:pPr>
        <w:rPr>
          <w:color w:val="000000"/>
          <w:lang w:val="zh-CN"/>
        </w:rPr>
      </w:pPr>
    </w:p>
    <w:p w14:paraId="4828869E">
      <w:pPr>
        <w:widowControl/>
        <w:jc w:val="left"/>
        <w:rPr>
          <w:rFonts w:ascii="宋体"/>
          <w:b/>
          <w:color w:val="000000"/>
          <w:sz w:val="32"/>
          <w:szCs w:val="20"/>
          <w:lang w:val="zh-CN"/>
        </w:rPr>
      </w:pPr>
      <w:r>
        <w:rPr>
          <w:b/>
          <w:color w:val="000000"/>
          <w:sz w:val="32"/>
          <w:lang w:val="zh-CN"/>
        </w:rPr>
        <w:br w:type="page"/>
      </w:r>
    </w:p>
    <w:p w14:paraId="7B563CC9">
      <w:pPr>
        <w:pStyle w:val="5"/>
        <w:numPr>
          <w:ilvl w:val="0"/>
          <w:numId w:val="0"/>
        </w:numPr>
        <w:ind w:left="709" w:hanging="709"/>
        <w:rPr>
          <w:rFonts w:cs="宋体"/>
          <w:color w:val="000000"/>
        </w:rPr>
      </w:pPr>
      <w:bookmarkStart w:id="110" w:name="_Toc5037"/>
      <w:r>
        <w:rPr>
          <w:rFonts w:hint="eastAsia"/>
          <w:b/>
          <w:color w:val="000000"/>
          <w:sz w:val="32"/>
          <w:lang w:val="zh-CN"/>
        </w:rPr>
        <w:t>格式15</w:t>
      </w:r>
      <w:r>
        <w:rPr>
          <w:rFonts w:hint="eastAsia"/>
          <w:b/>
          <w:color w:val="000000"/>
          <w:sz w:val="32"/>
          <w:lang w:val="en-US" w:eastAsia="zh-CN"/>
        </w:rPr>
        <w:t>.</w:t>
      </w:r>
      <w:r>
        <w:rPr>
          <w:rFonts w:hint="eastAsia"/>
          <w:b/>
          <w:color w:val="000000"/>
          <w:sz w:val="32"/>
          <w:lang w:val="zh-CN"/>
        </w:rPr>
        <w:t>磋商供应商的类似业绩证明材料</w:t>
      </w:r>
      <w:bookmarkEnd w:id="110"/>
    </w:p>
    <w:p w14:paraId="534E6B52">
      <w:pPr>
        <w:autoSpaceDE w:val="0"/>
        <w:autoSpaceDN w:val="0"/>
        <w:adjustRightInd w:val="0"/>
        <w:spacing w:line="360" w:lineRule="auto"/>
        <w:rPr>
          <w:rFonts w:ascii="宋体" w:cs="宋体"/>
          <w:color w:val="000000"/>
          <w:kern w:val="0"/>
          <w:sz w:val="24"/>
          <w:lang w:val="zh-CN"/>
        </w:rPr>
      </w:pPr>
    </w:p>
    <w:p w14:paraId="5DD4832C">
      <w:pPr>
        <w:autoSpaceDE w:val="0"/>
        <w:autoSpaceDN w:val="0"/>
        <w:adjustRightInd w:val="0"/>
        <w:spacing w:line="360" w:lineRule="auto"/>
        <w:jc w:val="center"/>
        <w:rPr>
          <w:rFonts w:ascii="宋体" w:cs="宋体"/>
          <w:b/>
          <w:bCs/>
          <w:color w:val="000000"/>
          <w:kern w:val="0"/>
          <w:sz w:val="30"/>
          <w:szCs w:val="30"/>
          <w:lang w:val="zh-CN"/>
        </w:rPr>
      </w:pPr>
      <w:bookmarkStart w:id="111" w:name="_Hlk90297719"/>
      <w:r>
        <w:rPr>
          <w:rFonts w:hint="eastAsia" w:ascii="宋体" w:cs="宋体"/>
          <w:b/>
          <w:bCs/>
          <w:color w:val="000000"/>
          <w:kern w:val="0"/>
          <w:sz w:val="30"/>
          <w:szCs w:val="30"/>
          <w:lang w:val="zh-CN"/>
        </w:rPr>
        <w:t>磋商供应商的类似业绩证明材料</w:t>
      </w:r>
    </w:p>
    <w:p w14:paraId="3986EB5C">
      <w:pPr>
        <w:autoSpaceDE w:val="0"/>
        <w:autoSpaceDN w:val="0"/>
        <w:adjustRightInd w:val="0"/>
        <w:spacing w:line="360" w:lineRule="auto"/>
        <w:rPr>
          <w:rFonts w:ascii="宋体" w:cs="宋体"/>
          <w:color w:val="000000"/>
          <w:kern w:val="0"/>
          <w:sz w:val="24"/>
          <w:lang w:val="zh-CN"/>
        </w:rPr>
      </w:pPr>
    </w:p>
    <w:p w14:paraId="1D0F82F8">
      <w:pPr>
        <w:autoSpaceDE w:val="0"/>
        <w:autoSpaceDN w:val="0"/>
        <w:adjustRightInd w:val="0"/>
        <w:spacing w:line="360" w:lineRule="auto"/>
        <w:ind w:firstLine="840" w:firstLineChars="350"/>
        <w:rPr>
          <w:rFonts w:ascii="宋体" w:cs="宋体"/>
          <w:color w:val="000000"/>
          <w:kern w:val="0"/>
          <w:sz w:val="24"/>
          <w:lang w:val="zh-CN"/>
        </w:rPr>
      </w:pPr>
      <w:r>
        <w:rPr>
          <w:rFonts w:hint="eastAsia" w:ascii="宋体" w:cs="宋体"/>
          <w:color w:val="000000"/>
          <w:kern w:val="0"/>
          <w:sz w:val="24"/>
          <w:lang w:val="zh-CN"/>
        </w:rPr>
        <w:t>根据评分表要求提供相应的业绩证明材料</w:t>
      </w:r>
      <w:r>
        <w:rPr>
          <w:rFonts w:ascii="宋体" w:cs="宋体"/>
          <w:color w:val="000000"/>
          <w:kern w:val="0"/>
          <w:sz w:val="24"/>
          <w:lang w:val="zh-CN"/>
        </w:rPr>
        <w:t>。</w:t>
      </w:r>
    </w:p>
    <w:bookmarkEnd w:id="111"/>
    <w:p w14:paraId="74B7CBA2">
      <w:pPr>
        <w:rPr>
          <w:color w:val="000000"/>
          <w:lang w:val="zh-CN"/>
        </w:rPr>
      </w:pPr>
    </w:p>
    <w:p w14:paraId="0F4B1BE9">
      <w:pPr>
        <w:rPr>
          <w:color w:val="000000"/>
          <w:lang w:val="zh-CN"/>
        </w:rPr>
      </w:pPr>
    </w:p>
    <w:p w14:paraId="6613AC57">
      <w:pPr>
        <w:rPr>
          <w:color w:val="000000"/>
          <w:lang w:val="zh-CN"/>
        </w:rPr>
      </w:pPr>
    </w:p>
    <w:p w14:paraId="04F82F94">
      <w:pPr>
        <w:rPr>
          <w:color w:val="000000"/>
          <w:lang w:val="zh-CN"/>
        </w:rPr>
      </w:pPr>
    </w:p>
    <w:p w14:paraId="5371A3FB">
      <w:pPr>
        <w:rPr>
          <w:color w:val="000000"/>
          <w:lang w:val="zh-CN"/>
        </w:rPr>
      </w:pPr>
    </w:p>
    <w:p w14:paraId="6BD559C1">
      <w:pPr>
        <w:rPr>
          <w:color w:val="000000"/>
          <w:lang w:val="zh-CN"/>
        </w:rPr>
      </w:pPr>
    </w:p>
    <w:p w14:paraId="3ADF86C9">
      <w:pPr>
        <w:rPr>
          <w:color w:val="000000"/>
          <w:lang w:val="zh-CN"/>
        </w:rPr>
      </w:pPr>
    </w:p>
    <w:p w14:paraId="293BF5D3">
      <w:pPr>
        <w:rPr>
          <w:color w:val="000000"/>
          <w:lang w:val="zh-CN"/>
        </w:rPr>
      </w:pPr>
    </w:p>
    <w:p w14:paraId="1016561A">
      <w:pPr>
        <w:rPr>
          <w:color w:val="000000"/>
          <w:lang w:val="zh-CN"/>
        </w:rPr>
      </w:pPr>
    </w:p>
    <w:p w14:paraId="5B8497A2">
      <w:pPr>
        <w:widowControl/>
        <w:jc w:val="left"/>
        <w:rPr>
          <w:rFonts w:ascii="宋体"/>
          <w:b/>
          <w:color w:val="000000"/>
          <w:sz w:val="32"/>
          <w:szCs w:val="20"/>
          <w:lang w:val="zh-CN"/>
        </w:rPr>
      </w:pPr>
      <w:r>
        <w:rPr>
          <w:b/>
          <w:color w:val="000000"/>
          <w:sz w:val="32"/>
          <w:lang w:val="zh-CN"/>
        </w:rPr>
        <w:br w:type="page"/>
      </w:r>
    </w:p>
    <w:p w14:paraId="548155D2">
      <w:pPr>
        <w:pStyle w:val="23"/>
        <w:spacing w:line="360" w:lineRule="auto"/>
        <w:jc w:val="left"/>
        <w:rPr>
          <w:rFonts w:ascii="宋体"/>
          <w:bCs w:val="0"/>
          <w:color w:val="000000"/>
          <w:kern w:val="2"/>
          <w:szCs w:val="20"/>
          <w:lang w:val="zh-CN"/>
        </w:rPr>
      </w:pPr>
      <w:bookmarkStart w:id="112" w:name="_Toc250"/>
      <w:r>
        <w:rPr>
          <w:rFonts w:hint="eastAsia" w:ascii="宋体"/>
          <w:bCs w:val="0"/>
          <w:color w:val="000000"/>
          <w:kern w:val="2"/>
          <w:szCs w:val="20"/>
          <w:lang w:val="zh-CN"/>
        </w:rPr>
        <w:t>格式16</w:t>
      </w:r>
      <w:r>
        <w:rPr>
          <w:rFonts w:hint="eastAsia" w:ascii="宋体"/>
          <w:bCs w:val="0"/>
          <w:color w:val="000000"/>
          <w:kern w:val="2"/>
          <w:szCs w:val="20"/>
          <w:lang w:val="en-US" w:eastAsia="zh-CN"/>
        </w:rPr>
        <w:t>.</w:t>
      </w:r>
      <w:r>
        <w:rPr>
          <w:rFonts w:hint="eastAsia" w:ascii="宋体"/>
          <w:bCs w:val="0"/>
          <w:color w:val="000000"/>
          <w:kern w:val="2"/>
          <w:szCs w:val="20"/>
          <w:lang w:val="zh-CN"/>
        </w:rPr>
        <w:t>享受政府采购政策优惠的证明资料</w:t>
      </w:r>
      <w:bookmarkEnd w:id="112"/>
    </w:p>
    <w:p w14:paraId="3FAAA98A">
      <w:pPr>
        <w:autoSpaceDE w:val="0"/>
        <w:autoSpaceDN w:val="0"/>
        <w:spacing w:line="360" w:lineRule="auto"/>
        <w:jc w:val="center"/>
        <w:rPr>
          <w:b/>
          <w:bCs/>
          <w:color w:val="000000"/>
          <w:kern w:val="0"/>
          <w:sz w:val="28"/>
          <w:szCs w:val="28"/>
        </w:rPr>
      </w:pPr>
      <w:bookmarkStart w:id="113" w:name="_Toc25276"/>
    </w:p>
    <w:p w14:paraId="169561BB">
      <w:pPr>
        <w:autoSpaceDE w:val="0"/>
        <w:autoSpaceDN w:val="0"/>
        <w:spacing w:line="360" w:lineRule="auto"/>
        <w:jc w:val="center"/>
        <w:rPr>
          <w:b/>
          <w:bCs/>
          <w:color w:val="000000"/>
          <w:kern w:val="0"/>
          <w:sz w:val="28"/>
          <w:szCs w:val="28"/>
        </w:rPr>
      </w:pPr>
      <w:r>
        <w:rPr>
          <w:rFonts w:hint="eastAsia"/>
          <w:b/>
          <w:bCs/>
          <w:color w:val="000000"/>
          <w:kern w:val="0"/>
          <w:sz w:val="28"/>
          <w:szCs w:val="28"/>
        </w:rPr>
        <w:t>节能产品、环境标志产品证明材料</w:t>
      </w:r>
      <w:bookmarkEnd w:id="113"/>
    </w:p>
    <w:p w14:paraId="792B51A4">
      <w:pPr>
        <w:autoSpaceDE w:val="0"/>
        <w:autoSpaceDN w:val="0"/>
        <w:adjustRightInd w:val="0"/>
        <w:spacing w:line="360" w:lineRule="auto"/>
        <w:jc w:val="left"/>
        <w:rPr>
          <w:rFonts w:hint="eastAsia" w:ascii="宋体" w:hAnsi="Times New Roman" w:cs="仿宋"/>
          <w:color w:val="000000"/>
          <w:kern w:val="0"/>
          <w:sz w:val="24"/>
        </w:rPr>
      </w:pPr>
    </w:p>
    <w:p w14:paraId="4E74C504">
      <w:pPr>
        <w:autoSpaceDE w:val="0"/>
        <w:autoSpaceDN w:val="0"/>
        <w:adjustRightInd w:val="0"/>
        <w:spacing w:line="360" w:lineRule="auto"/>
        <w:jc w:val="left"/>
        <w:rPr>
          <w:rFonts w:hint="eastAsia" w:ascii="宋体" w:hAnsi="Times New Roman" w:cs="仿宋"/>
          <w:color w:val="000000"/>
          <w:kern w:val="0"/>
          <w:sz w:val="24"/>
        </w:rPr>
      </w:pPr>
      <w:r>
        <w:rPr>
          <w:rFonts w:hint="eastAsia" w:ascii="宋体" w:hAnsi="Times New Roman" w:cs="仿宋"/>
          <w:color w:val="000000"/>
          <w:kern w:val="0"/>
          <w:sz w:val="24"/>
        </w:rPr>
        <w:t xml:space="preserve">    产品属于品目清单范围的，实施政府优先采购和强制采购。供应商应提供国家确定的认证机构出具的、处于有效期之内的节能产品、环境标志产品认证证书，并加盖供应商单位公章。</w:t>
      </w:r>
    </w:p>
    <w:p w14:paraId="1DE2A691">
      <w:pPr>
        <w:rPr>
          <w:rFonts w:ascii="宋体" w:cs="仿宋"/>
          <w:color w:val="000000"/>
          <w:kern w:val="0"/>
          <w:sz w:val="24"/>
        </w:rPr>
      </w:pPr>
      <w:r>
        <w:rPr>
          <w:rFonts w:hint="eastAsia" w:ascii="宋体" w:cs="仿宋"/>
          <w:color w:val="000000"/>
          <w:kern w:val="0"/>
          <w:sz w:val="24"/>
        </w:rPr>
        <w:br w:type="page"/>
      </w:r>
    </w:p>
    <w:p w14:paraId="00BF39FF">
      <w:pPr>
        <w:autoSpaceDE w:val="0"/>
        <w:autoSpaceDN w:val="0"/>
        <w:spacing w:line="360" w:lineRule="auto"/>
        <w:jc w:val="center"/>
        <w:rPr>
          <w:b/>
          <w:bCs/>
          <w:color w:val="000000"/>
          <w:kern w:val="0"/>
          <w:sz w:val="36"/>
          <w:szCs w:val="36"/>
          <w:lang w:val="zh-CN"/>
        </w:rPr>
      </w:pPr>
      <w:r>
        <w:rPr>
          <w:rFonts w:hint="eastAsia"/>
          <w:b/>
          <w:bCs/>
          <w:color w:val="000000"/>
          <w:kern w:val="0"/>
          <w:sz w:val="28"/>
          <w:szCs w:val="28"/>
        </w:rPr>
        <w:t>中小</w:t>
      </w:r>
      <w:r>
        <w:rPr>
          <w:b/>
          <w:bCs/>
          <w:color w:val="000000"/>
          <w:kern w:val="0"/>
          <w:sz w:val="28"/>
          <w:szCs w:val="28"/>
          <w:lang w:val="zh-CN"/>
        </w:rPr>
        <w:t>企业声明函</w:t>
      </w:r>
    </w:p>
    <w:p w14:paraId="6D325F7E">
      <w:pPr>
        <w:autoSpaceDE w:val="0"/>
        <w:autoSpaceDN w:val="0"/>
        <w:spacing w:line="360" w:lineRule="auto"/>
        <w:rPr>
          <w:color w:val="000000"/>
          <w:kern w:val="0"/>
          <w:sz w:val="28"/>
          <w:szCs w:val="28"/>
          <w:lang w:val="zh-CN"/>
        </w:rPr>
      </w:pPr>
    </w:p>
    <w:p w14:paraId="02D97EEB">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 xml:space="preserve">     本公司（联合体）郑重声明，根据《政府采购促进中小企业发展管理办法》（财库</w:t>
      </w:r>
      <w:r>
        <w:rPr>
          <w:rFonts w:hint="eastAsia" w:ascii="宋体" w:cs="宋体"/>
          <w:color w:val="000000"/>
          <w:kern w:val="0"/>
          <w:sz w:val="24"/>
        </w:rPr>
        <w:t>﹝</w:t>
      </w:r>
      <w:r>
        <w:rPr>
          <w:rFonts w:ascii="宋体" w:cs="仿宋"/>
          <w:color w:val="000000"/>
          <w:kern w:val="0"/>
          <w:sz w:val="24"/>
        </w:rPr>
        <w:t>2020</w:t>
      </w:r>
      <w:r>
        <w:rPr>
          <w:rFonts w:hint="eastAsia" w:ascii="宋体" w:cs="宋体"/>
          <w:color w:val="000000"/>
          <w:kern w:val="0"/>
          <w:sz w:val="24"/>
        </w:rPr>
        <w:t>﹞</w:t>
      </w:r>
      <w:r>
        <w:rPr>
          <w:rFonts w:ascii="宋体" w:cs="仿宋"/>
          <w:color w:val="000000"/>
          <w:kern w:val="0"/>
          <w:sz w:val="24"/>
        </w:rPr>
        <w:t xml:space="preserve">46 </w:t>
      </w:r>
      <w:r>
        <w:rPr>
          <w:rFonts w:hint="eastAsia" w:ascii="宋体" w:cs="仿宋"/>
          <w:color w:val="000000"/>
          <w:kern w:val="0"/>
          <w:sz w:val="24"/>
        </w:rPr>
        <w:t>号）的规定，本公司（联合体）参加</w:t>
      </w:r>
      <w:r>
        <w:rPr>
          <w:rFonts w:hint="eastAsia" w:ascii="宋体" w:cs="仿宋"/>
          <w:color w:val="000000"/>
          <w:kern w:val="0"/>
          <w:sz w:val="24"/>
          <w:u w:val="single"/>
        </w:rPr>
        <w:t>（单位名称）</w:t>
      </w:r>
      <w:r>
        <w:rPr>
          <w:rFonts w:hint="eastAsia" w:ascii="宋体" w:cs="仿宋"/>
          <w:color w:val="000000"/>
          <w:kern w:val="0"/>
          <w:sz w:val="24"/>
        </w:rPr>
        <w:t>的</w:t>
      </w:r>
      <w:r>
        <w:rPr>
          <w:rFonts w:hint="eastAsia" w:ascii="宋体" w:cs="仿宋"/>
          <w:color w:val="000000"/>
          <w:kern w:val="0"/>
          <w:sz w:val="24"/>
          <w:u w:val="single"/>
        </w:rPr>
        <w:t>（项目名称）</w:t>
      </w:r>
      <w:r>
        <w:rPr>
          <w:rFonts w:hint="eastAsia" w:ascii="宋体" w:cs="仿宋"/>
          <w:color w:val="000000"/>
          <w:kern w:val="0"/>
          <w:sz w:val="24"/>
        </w:rPr>
        <w:t>采购活动，提供的货物全部由符合政策要求的中小企业制造。相关企业（含联合体中的中小企业、签订分包意向协议的中小企业）的具体情况如下：</w:t>
      </w:r>
    </w:p>
    <w:p w14:paraId="5C4D9290">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 xml:space="preserve">    </w:t>
      </w:r>
      <w:r>
        <w:rPr>
          <w:rFonts w:ascii="宋体" w:cs="仿宋"/>
          <w:color w:val="000000"/>
          <w:kern w:val="0"/>
          <w:sz w:val="24"/>
        </w:rPr>
        <w:t xml:space="preserve">1. </w:t>
      </w:r>
      <w:r>
        <w:rPr>
          <w:rFonts w:hint="eastAsia" w:ascii="宋体" w:cs="仿宋"/>
          <w:color w:val="000000"/>
          <w:kern w:val="0"/>
          <w:sz w:val="24"/>
          <w:u w:val="single"/>
        </w:rPr>
        <w:t>（标的名称）</w:t>
      </w:r>
      <w:r>
        <w:rPr>
          <w:rFonts w:hint="eastAsia" w:ascii="宋体" w:cs="仿宋"/>
          <w:color w:val="000000"/>
          <w:kern w:val="0"/>
          <w:sz w:val="24"/>
        </w:rPr>
        <w:t>，属于</w:t>
      </w:r>
      <w:r>
        <w:rPr>
          <w:rFonts w:hint="eastAsia" w:ascii="宋体" w:cs="仿宋"/>
          <w:color w:val="000000"/>
          <w:kern w:val="0"/>
          <w:sz w:val="24"/>
          <w:u w:val="single"/>
        </w:rPr>
        <w:t>（采购文件中明确的所属行业）</w:t>
      </w:r>
      <w:r>
        <w:rPr>
          <w:rFonts w:hint="eastAsia" w:ascii="宋体" w:cs="仿宋"/>
          <w:color w:val="000000"/>
          <w:kern w:val="0"/>
          <w:sz w:val="24"/>
        </w:rPr>
        <w:t>行业；制造商为</w:t>
      </w:r>
      <w:r>
        <w:rPr>
          <w:rFonts w:hint="eastAsia" w:ascii="宋体" w:cs="仿宋"/>
          <w:color w:val="000000"/>
          <w:kern w:val="0"/>
          <w:sz w:val="24"/>
          <w:u w:val="single"/>
        </w:rPr>
        <w:t>（企业名称）</w:t>
      </w:r>
      <w:r>
        <w:rPr>
          <w:rFonts w:hint="eastAsia" w:ascii="宋体" w:cs="仿宋"/>
          <w:color w:val="000000"/>
          <w:kern w:val="0"/>
          <w:sz w:val="24"/>
        </w:rPr>
        <w:t>，从业人员人，营业收入为</w:t>
      </w:r>
      <w:r>
        <w:rPr>
          <w:rFonts w:hint="eastAsia" w:ascii="宋体" w:cs="仿宋"/>
          <w:color w:val="000000"/>
          <w:kern w:val="0"/>
          <w:sz w:val="24"/>
          <w:u w:val="single"/>
        </w:rPr>
        <w:t xml:space="preserve">    </w:t>
      </w:r>
      <w:r>
        <w:rPr>
          <w:rFonts w:hint="eastAsia" w:ascii="宋体" w:cs="仿宋"/>
          <w:color w:val="000000"/>
          <w:kern w:val="0"/>
          <w:sz w:val="24"/>
        </w:rPr>
        <w:t>万元，资产总额为</w:t>
      </w:r>
      <w:r>
        <w:rPr>
          <w:rFonts w:hint="eastAsia" w:ascii="宋体" w:cs="仿宋"/>
          <w:color w:val="000000"/>
          <w:kern w:val="0"/>
          <w:sz w:val="24"/>
          <w:u w:val="single"/>
        </w:rPr>
        <w:t xml:space="preserve">   </w:t>
      </w:r>
      <w:r>
        <w:rPr>
          <w:rFonts w:hint="eastAsia" w:ascii="宋体" w:cs="仿宋"/>
          <w:color w:val="000000"/>
          <w:kern w:val="0"/>
          <w:sz w:val="24"/>
        </w:rPr>
        <w:t>万元，属于</w:t>
      </w:r>
      <w:r>
        <w:rPr>
          <w:rFonts w:hint="eastAsia" w:ascii="宋体" w:cs="仿宋"/>
          <w:color w:val="000000"/>
          <w:kern w:val="0"/>
          <w:sz w:val="24"/>
          <w:u w:val="single"/>
        </w:rPr>
        <w:t>（中型企业、小型企业、微型企业）</w:t>
      </w:r>
      <w:r>
        <w:rPr>
          <w:rFonts w:hint="eastAsia" w:ascii="宋体" w:cs="仿宋"/>
          <w:color w:val="000000"/>
          <w:kern w:val="0"/>
          <w:sz w:val="24"/>
        </w:rPr>
        <w:t>；</w:t>
      </w:r>
    </w:p>
    <w:p w14:paraId="3532C084">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 xml:space="preserve">    </w:t>
      </w:r>
      <w:r>
        <w:rPr>
          <w:rFonts w:ascii="宋体" w:cs="仿宋"/>
          <w:color w:val="000000"/>
          <w:kern w:val="0"/>
          <w:sz w:val="24"/>
        </w:rPr>
        <w:t xml:space="preserve">2. </w:t>
      </w:r>
      <w:r>
        <w:rPr>
          <w:rFonts w:hint="eastAsia" w:ascii="宋体" w:cs="仿宋"/>
          <w:color w:val="000000"/>
          <w:kern w:val="0"/>
          <w:sz w:val="24"/>
          <w:u w:val="single"/>
        </w:rPr>
        <w:t>（标的名称）</w:t>
      </w:r>
      <w:r>
        <w:rPr>
          <w:rFonts w:ascii="宋体" w:cs="仿宋"/>
          <w:color w:val="000000"/>
          <w:kern w:val="0"/>
          <w:sz w:val="24"/>
          <w:u w:val="single"/>
        </w:rPr>
        <w:t xml:space="preserve"> </w:t>
      </w:r>
      <w:r>
        <w:rPr>
          <w:rFonts w:hint="eastAsia" w:ascii="宋体" w:cs="仿宋"/>
          <w:color w:val="000000"/>
          <w:kern w:val="0"/>
          <w:sz w:val="24"/>
        </w:rPr>
        <w:t>，属于</w:t>
      </w:r>
      <w:r>
        <w:rPr>
          <w:rFonts w:hint="eastAsia" w:ascii="宋体" w:cs="仿宋"/>
          <w:color w:val="000000"/>
          <w:kern w:val="0"/>
          <w:sz w:val="24"/>
          <w:u w:val="single"/>
        </w:rPr>
        <w:t>（采购文件中明确的所属行业）</w:t>
      </w:r>
      <w:r>
        <w:rPr>
          <w:rFonts w:hint="eastAsia" w:ascii="宋体" w:cs="仿宋"/>
          <w:color w:val="000000"/>
          <w:kern w:val="0"/>
          <w:sz w:val="24"/>
        </w:rPr>
        <w:t>行业；制造商为</w:t>
      </w:r>
      <w:r>
        <w:rPr>
          <w:rFonts w:hint="eastAsia" w:ascii="宋体" w:cs="仿宋"/>
          <w:color w:val="000000"/>
          <w:kern w:val="0"/>
          <w:sz w:val="24"/>
          <w:u w:val="single"/>
        </w:rPr>
        <w:t>（企业名称）</w:t>
      </w:r>
      <w:r>
        <w:rPr>
          <w:rFonts w:hint="eastAsia" w:ascii="宋体" w:cs="仿宋"/>
          <w:color w:val="000000"/>
          <w:kern w:val="0"/>
          <w:sz w:val="24"/>
        </w:rPr>
        <w:t>，从业人员人，营业收入为</w:t>
      </w:r>
      <w:r>
        <w:rPr>
          <w:rFonts w:hint="eastAsia" w:ascii="宋体" w:cs="仿宋"/>
          <w:color w:val="000000"/>
          <w:kern w:val="0"/>
          <w:sz w:val="24"/>
          <w:u w:val="single"/>
        </w:rPr>
        <w:t xml:space="preserve">    </w:t>
      </w:r>
      <w:r>
        <w:rPr>
          <w:rFonts w:hint="eastAsia" w:ascii="宋体" w:cs="仿宋"/>
          <w:color w:val="000000"/>
          <w:kern w:val="0"/>
          <w:sz w:val="24"/>
        </w:rPr>
        <w:t>万元，资产总额为</w:t>
      </w:r>
      <w:r>
        <w:rPr>
          <w:rFonts w:hint="eastAsia" w:ascii="宋体" w:cs="仿宋"/>
          <w:color w:val="000000"/>
          <w:kern w:val="0"/>
          <w:sz w:val="24"/>
          <w:u w:val="single"/>
        </w:rPr>
        <w:t xml:space="preserve">    </w:t>
      </w:r>
      <w:r>
        <w:rPr>
          <w:rFonts w:hint="eastAsia" w:ascii="宋体" w:cs="仿宋"/>
          <w:color w:val="000000"/>
          <w:kern w:val="0"/>
          <w:sz w:val="24"/>
        </w:rPr>
        <w:t>万元，属于</w:t>
      </w:r>
      <w:r>
        <w:rPr>
          <w:rFonts w:hint="eastAsia" w:ascii="宋体" w:cs="仿宋"/>
          <w:color w:val="000000"/>
          <w:kern w:val="0"/>
          <w:sz w:val="24"/>
          <w:u w:val="single"/>
        </w:rPr>
        <w:t>（中型企业、小型企业、微型企业）</w:t>
      </w:r>
      <w:r>
        <w:rPr>
          <w:rFonts w:hint="eastAsia" w:ascii="宋体" w:cs="仿宋"/>
          <w:color w:val="000000"/>
          <w:kern w:val="0"/>
          <w:sz w:val="24"/>
        </w:rPr>
        <w:t>；</w:t>
      </w:r>
    </w:p>
    <w:p w14:paraId="0B116B6D">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w:t>
      </w:r>
    </w:p>
    <w:p w14:paraId="1DC94271">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 xml:space="preserve">    以上企业，不属于大企业的分支机构，不存在控股股东为大企业的情形，也不存在与大企业的负责人为同一人的情形。</w:t>
      </w:r>
    </w:p>
    <w:p w14:paraId="20F7D59D">
      <w:pPr>
        <w:autoSpaceDE w:val="0"/>
        <w:autoSpaceDN w:val="0"/>
        <w:adjustRightInd w:val="0"/>
        <w:spacing w:line="360" w:lineRule="auto"/>
        <w:jc w:val="left"/>
        <w:rPr>
          <w:rFonts w:ascii="宋体" w:cs="仿宋"/>
          <w:color w:val="000000"/>
          <w:kern w:val="0"/>
          <w:sz w:val="24"/>
        </w:rPr>
      </w:pPr>
      <w:r>
        <w:rPr>
          <w:rFonts w:hint="eastAsia" w:ascii="宋体" w:cs="仿宋"/>
          <w:color w:val="000000"/>
          <w:kern w:val="0"/>
          <w:sz w:val="24"/>
        </w:rPr>
        <w:t xml:space="preserve">    本企业对上述声明内容的真实性负责。如有虚假，将依法承担相应责任。</w:t>
      </w:r>
    </w:p>
    <w:p w14:paraId="5E58938E">
      <w:pPr>
        <w:autoSpaceDE w:val="0"/>
        <w:autoSpaceDN w:val="0"/>
        <w:adjustRightInd w:val="0"/>
        <w:spacing w:line="360" w:lineRule="auto"/>
        <w:jc w:val="left"/>
        <w:rPr>
          <w:rFonts w:ascii="宋体" w:cs="仿宋"/>
          <w:color w:val="000000"/>
          <w:kern w:val="0"/>
          <w:sz w:val="24"/>
        </w:rPr>
      </w:pPr>
      <w:r>
        <w:rPr>
          <w:rFonts w:hint="eastAsia"/>
          <w:color w:val="000000"/>
          <w:sz w:val="24"/>
        </w:rPr>
        <w:t xml:space="preserve">    </w:t>
      </w:r>
      <w:r>
        <w:rPr>
          <w:color w:val="000000"/>
          <w:sz w:val="24"/>
        </w:rPr>
        <w:t>注：若无此项内容，可不提供此函。</w:t>
      </w:r>
    </w:p>
    <w:p w14:paraId="2F7DD900">
      <w:pPr>
        <w:autoSpaceDE w:val="0"/>
        <w:autoSpaceDN w:val="0"/>
        <w:adjustRightInd w:val="0"/>
        <w:spacing w:line="360" w:lineRule="auto"/>
        <w:jc w:val="right"/>
        <w:rPr>
          <w:rFonts w:ascii="宋体" w:cs="仿宋"/>
          <w:color w:val="000000"/>
          <w:kern w:val="0"/>
          <w:sz w:val="24"/>
        </w:rPr>
      </w:pPr>
    </w:p>
    <w:p w14:paraId="16B2DDC2">
      <w:pPr>
        <w:autoSpaceDE w:val="0"/>
        <w:autoSpaceDN w:val="0"/>
        <w:adjustRightInd w:val="0"/>
        <w:spacing w:line="360" w:lineRule="auto"/>
        <w:jc w:val="right"/>
        <w:rPr>
          <w:rFonts w:ascii="宋体" w:cs="仿宋"/>
          <w:color w:val="000000"/>
          <w:kern w:val="0"/>
          <w:sz w:val="24"/>
        </w:rPr>
      </w:pPr>
    </w:p>
    <w:p w14:paraId="51CDCE1D">
      <w:pPr>
        <w:autoSpaceDE w:val="0"/>
        <w:autoSpaceDN w:val="0"/>
        <w:adjustRightInd w:val="0"/>
        <w:spacing w:line="360" w:lineRule="auto"/>
        <w:jc w:val="right"/>
        <w:rPr>
          <w:rFonts w:ascii="宋体" w:cs="仿宋"/>
          <w:color w:val="000000"/>
          <w:kern w:val="0"/>
          <w:sz w:val="24"/>
        </w:rPr>
      </w:pPr>
    </w:p>
    <w:p w14:paraId="58180B23">
      <w:pPr>
        <w:autoSpaceDE w:val="0"/>
        <w:autoSpaceDN w:val="0"/>
        <w:adjustRightInd w:val="0"/>
        <w:spacing w:line="360" w:lineRule="auto"/>
        <w:rPr>
          <w:rFonts w:ascii="宋体" w:cs="仿宋"/>
          <w:color w:val="000000"/>
          <w:kern w:val="0"/>
          <w:sz w:val="24"/>
        </w:rPr>
      </w:pPr>
    </w:p>
    <w:p w14:paraId="1364ADAE">
      <w:pPr>
        <w:autoSpaceDE w:val="0"/>
        <w:autoSpaceDN w:val="0"/>
        <w:adjustRightInd w:val="0"/>
        <w:spacing w:line="360" w:lineRule="auto"/>
        <w:jc w:val="center"/>
        <w:rPr>
          <w:rFonts w:ascii="宋体" w:cs="仿宋"/>
          <w:color w:val="000000"/>
          <w:kern w:val="0"/>
          <w:sz w:val="24"/>
        </w:rPr>
      </w:pPr>
      <w:r>
        <w:rPr>
          <w:rFonts w:hint="eastAsia" w:ascii="宋体" w:cs="仿宋"/>
          <w:color w:val="000000"/>
          <w:kern w:val="0"/>
          <w:sz w:val="24"/>
        </w:rPr>
        <w:t xml:space="preserve">                                             企业名称（盖章）：   </w:t>
      </w:r>
    </w:p>
    <w:p w14:paraId="65597D4F">
      <w:pPr>
        <w:autoSpaceDE w:val="0"/>
        <w:autoSpaceDN w:val="0"/>
        <w:adjustRightInd w:val="0"/>
        <w:spacing w:line="360" w:lineRule="auto"/>
        <w:jc w:val="center"/>
        <w:rPr>
          <w:rFonts w:ascii="宋体" w:cs="仿宋"/>
          <w:color w:val="000000"/>
          <w:kern w:val="0"/>
          <w:sz w:val="24"/>
        </w:rPr>
      </w:pPr>
      <w:r>
        <w:rPr>
          <w:rFonts w:hint="eastAsia" w:ascii="宋体" w:cs="仿宋"/>
          <w:color w:val="000000"/>
          <w:kern w:val="0"/>
          <w:sz w:val="24"/>
        </w:rPr>
        <w:t xml:space="preserve">                                                         日期：</w:t>
      </w:r>
    </w:p>
    <w:p w14:paraId="4B759888">
      <w:pPr>
        <w:autoSpaceDE w:val="0"/>
        <w:autoSpaceDN w:val="0"/>
        <w:adjustRightInd w:val="0"/>
        <w:spacing w:line="360" w:lineRule="auto"/>
        <w:jc w:val="right"/>
        <w:rPr>
          <w:rFonts w:ascii="宋体" w:cs="仿宋"/>
          <w:color w:val="000000"/>
          <w:kern w:val="0"/>
          <w:sz w:val="24"/>
        </w:rPr>
      </w:pPr>
    </w:p>
    <w:p w14:paraId="30AF1A93">
      <w:pPr>
        <w:spacing w:line="360" w:lineRule="auto"/>
        <w:rPr>
          <w:color w:val="000000"/>
          <w:sz w:val="24"/>
        </w:rPr>
      </w:pPr>
      <w:r>
        <w:rPr>
          <w:rFonts w:hint="eastAsia" w:ascii="宋体" w:cs="宋体"/>
          <w:color w:val="000000"/>
          <w:kern w:val="0"/>
          <w:sz w:val="24"/>
        </w:rPr>
        <w:t>从业人员、营业收入、资产总额填报上一年度数据，无上一年度数据的新成立企业可不填报。</w:t>
      </w:r>
    </w:p>
    <w:p w14:paraId="0C3527E2">
      <w:pPr>
        <w:spacing w:line="480" w:lineRule="auto"/>
        <w:jc w:val="right"/>
        <w:rPr>
          <w:b/>
          <w:bCs/>
          <w:color w:val="000000"/>
          <w:kern w:val="0"/>
        </w:rPr>
      </w:pPr>
    </w:p>
    <w:p w14:paraId="7610FA8C">
      <w:pPr>
        <w:adjustRightInd w:val="0"/>
        <w:snapToGrid w:val="0"/>
        <w:spacing w:line="440" w:lineRule="exact"/>
        <w:ind w:left="6090" w:hanging="6114" w:hangingChars="2900"/>
        <w:jc w:val="center"/>
        <w:rPr>
          <w:b/>
          <w:bCs/>
          <w:color w:val="000000"/>
          <w:kern w:val="0"/>
          <w:lang w:val="zh-CN"/>
        </w:rPr>
      </w:pPr>
    </w:p>
    <w:p w14:paraId="5F45682C">
      <w:pPr>
        <w:autoSpaceDE w:val="0"/>
        <w:autoSpaceDN w:val="0"/>
        <w:spacing w:line="360" w:lineRule="auto"/>
        <w:jc w:val="center"/>
        <w:rPr>
          <w:b/>
          <w:bCs/>
          <w:color w:val="000000"/>
          <w:kern w:val="0"/>
          <w:sz w:val="28"/>
          <w:szCs w:val="28"/>
        </w:rPr>
      </w:pPr>
      <w:r>
        <w:rPr>
          <w:color w:val="000000"/>
          <w:sz w:val="30"/>
          <w:szCs w:val="30"/>
        </w:rPr>
        <w:br w:type="page"/>
      </w:r>
      <w:bookmarkStart w:id="114" w:name="_Toc30801"/>
      <w:bookmarkStart w:id="115" w:name="_Toc9477"/>
      <w:r>
        <w:rPr>
          <w:rFonts w:hint="eastAsia"/>
          <w:b/>
          <w:bCs/>
          <w:color w:val="000000"/>
          <w:kern w:val="0"/>
          <w:sz w:val="28"/>
          <w:szCs w:val="28"/>
        </w:rPr>
        <w:t>监狱企业证明资料</w:t>
      </w:r>
      <w:bookmarkEnd w:id="114"/>
      <w:bookmarkEnd w:id="115"/>
    </w:p>
    <w:p w14:paraId="4BE13418">
      <w:pPr>
        <w:autoSpaceDE w:val="0"/>
        <w:autoSpaceDN w:val="0"/>
        <w:spacing w:line="360" w:lineRule="auto"/>
        <w:jc w:val="center"/>
        <w:rPr>
          <w:rFonts w:ascii="楷体" w:eastAsia="楷体" w:cs="楷体"/>
          <w:color w:val="000000"/>
          <w:sz w:val="32"/>
          <w:szCs w:val="32"/>
        </w:rPr>
      </w:pPr>
    </w:p>
    <w:p w14:paraId="5E29110B">
      <w:pPr>
        <w:adjustRightInd w:val="0"/>
        <w:snapToGrid w:val="0"/>
        <w:spacing w:line="560" w:lineRule="exact"/>
        <w:jc w:val="center"/>
        <w:rPr>
          <w:rFonts w:ascii="宋体" w:cs="仿宋_GB2312"/>
          <w:color w:val="000000"/>
          <w:sz w:val="32"/>
          <w:szCs w:val="32"/>
        </w:rPr>
      </w:pPr>
      <w:bookmarkStart w:id="116" w:name="_Toc28022_WPSOffice_Level3"/>
      <w:bookmarkStart w:id="117" w:name="_Toc25903_WPSOffice_Level3"/>
      <w:r>
        <w:rPr>
          <w:rFonts w:hint="eastAsia" w:ascii="宋体" w:cs="仿宋_GB2312"/>
          <w:b/>
          <w:color w:val="000000"/>
          <w:spacing w:val="6"/>
          <w:sz w:val="32"/>
          <w:szCs w:val="32"/>
        </w:rPr>
        <w:t>(不属于监狱企业的无需提供)</w:t>
      </w:r>
      <w:bookmarkEnd w:id="116"/>
      <w:bookmarkEnd w:id="117"/>
    </w:p>
    <w:p w14:paraId="06AB5917">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备注：按《财政部司法部关于政府采购支持监狱企业发展有关问题的通知》(财库〔2014〕68号)文件规定提供证明文件（复印件）。</w:t>
      </w:r>
    </w:p>
    <w:p w14:paraId="227C6A28">
      <w:pPr>
        <w:spacing w:before="156" w:beforeLines="50" w:line="560" w:lineRule="exact"/>
        <w:ind w:firstLine="480" w:firstLineChars="200"/>
        <w:jc w:val="right"/>
        <w:rPr>
          <w:rFonts w:ascii="宋体" w:cs="仿宋"/>
          <w:color w:val="000000"/>
          <w:kern w:val="0"/>
          <w:sz w:val="24"/>
        </w:rPr>
      </w:pPr>
      <w:r>
        <w:rPr>
          <w:rFonts w:hint="eastAsia" w:ascii="宋体" w:cs="仿宋"/>
          <w:color w:val="000000"/>
          <w:kern w:val="0"/>
          <w:sz w:val="24"/>
        </w:rPr>
        <w:t xml:space="preserve">                 </w:t>
      </w:r>
      <w:bookmarkStart w:id="118" w:name="_Toc22071_WPSOffice_Level3"/>
    </w:p>
    <w:p w14:paraId="06DDD8A0">
      <w:pPr>
        <w:spacing w:before="156" w:beforeLines="50" w:line="560" w:lineRule="exact"/>
        <w:ind w:firstLine="480" w:firstLineChars="200"/>
        <w:jc w:val="right"/>
        <w:rPr>
          <w:rFonts w:ascii="宋体" w:cs="仿宋"/>
          <w:color w:val="000000"/>
          <w:kern w:val="0"/>
          <w:sz w:val="24"/>
        </w:rPr>
      </w:pPr>
    </w:p>
    <w:p w14:paraId="3F744FDE">
      <w:pPr>
        <w:spacing w:before="156" w:beforeLines="50" w:line="560" w:lineRule="exact"/>
        <w:ind w:firstLine="480" w:firstLineChars="200"/>
        <w:jc w:val="right"/>
        <w:rPr>
          <w:rFonts w:ascii="宋体" w:cs="仿宋"/>
          <w:color w:val="000000"/>
          <w:kern w:val="0"/>
          <w:sz w:val="24"/>
        </w:rPr>
      </w:pPr>
    </w:p>
    <w:p w14:paraId="7F8F4386">
      <w:pPr>
        <w:spacing w:before="156" w:beforeLines="50" w:line="560" w:lineRule="exact"/>
        <w:ind w:firstLine="480" w:firstLineChars="200"/>
        <w:jc w:val="right"/>
        <w:rPr>
          <w:rFonts w:ascii="宋体" w:cs="仿宋"/>
          <w:color w:val="000000"/>
          <w:kern w:val="0"/>
          <w:sz w:val="24"/>
        </w:rPr>
      </w:pPr>
    </w:p>
    <w:p w14:paraId="69C64503">
      <w:pPr>
        <w:spacing w:before="156" w:beforeLines="50" w:line="560" w:lineRule="exact"/>
        <w:ind w:firstLine="480" w:firstLineChars="200"/>
        <w:jc w:val="right"/>
        <w:rPr>
          <w:rFonts w:ascii="宋体" w:cs="仿宋"/>
          <w:color w:val="000000"/>
          <w:kern w:val="0"/>
          <w:sz w:val="24"/>
        </w:rPr>
      </w:pPr>
    </w:p>
    <w:p w14:paraId="63E44A5C">
      <w:pPr>
        <w:spacing w:before="156" w:beforeLines="50" w:line="560" w:lineRule="exact"/>
        <w:ind w:firstLine="480" w:firstLineChars="200"/>
        <w:jc w:val="right"/>
        <w:rPr>
          <w:rFonts w:ascii="宋体" w:cs="仿宋"/>
          <w:color w:val="000000"/>
          <w:kern w:val="0"/>
          <w:sz w:val="24"/>
        </w:rPr>
      </w:pPr>
    </w:p>
    <w:p w14:paraId="657FCD13">
      <w:pPr>
        <w:spacing w:before="156" w:beforeLines="50" w:line="560" w:lineRule="exact"/>
        <w:ind w:firstLine="480" w:firstLineChars="200"/>
        <w:jc w:val="right"/>
        <w:rPr>
          <w:rFonts w:ascii="宋体" w:cs="仿宋"/>
          <w:color w:val="000000"/>
          <w:kern w:val="0"/>
          <w:sz w:val="24"/>
        </w:rPr>
      </w:pPr>
    </w:p>
    <w:p w14:paraId="77B95D83">
      <w:pPr>
        <w:spacing w:before="156" w:beforeLines="50" w:line="560" w:lineRule="exact"/>
        <w:ind w:firstLine="480" w:firstLineChars="200"/>
        <w:jc w:val="right"/>
        <w:rPr>
          <w:rFonts w:ascii="宋体" w:cs="仿宋"/>
          <w:color w:val="000000"/>
          <w:kern w:val="0"/>
          <w:sz w:val="24"/>
        </w:rPr>
      </w:pPr>
    </w:p>
    <w:p w14:paraId="690815EC">
      <w:pPr>
        <w:spacing w:before="156" w:beforeLines="50" w:line="560" w:lineRule="exact"/>
        <w:ind w:firstLine="480" w:firstLineChars="200"/>
        <w:jc w:val="right"/>
        <w:rPr>
          <w:rFonts w:ascii="宋体" w:cs="仿宋"/>
          <w:color w:val="000000"/>
          <w:kern w:val="0"/>
          <w:sz w:val="24"/>
        </w:rPr>
      </w:pPr>
    </w:p>
    <w:p w14:paraId="246B06FF">
      <w:pPr>
        <w:spacing w:before="156" w:beforeLines="50" w:line="560" w:lineRule="exact"/>
        <w:ind w:firstLine="480" w:firstLineChars="200"/>
        <w:jc w:val="right"/>
        <w:rPr>
          <w:rFonts w:ascii="宋体" w:cs="仿宋"/>
          <w:color w:val="000000"/>
          <w:kern w:val="0"/>
          <w:sz w:val="24"/>
        </w:rPr>
      </w:pPr>
    </w:p>
    <w:p w14:paraId="7F6032EE">
      <w:pPr>
        <w:spacing w:before="156" w:beforeLines="50" w:line="560" w:lineRule="exact"/>
        <w:ind w:firstLine="480" w:firstLineChars="200"/>
        <w:jc w:val="center"/>
        <w:rPr>
          <w:rFonts w:hint="eastAsia" w:ascii="宋体" w:cs="仿宋"/>
          <w:color w:val="000000"/>
          <w:kern w:val="0"/>
          <w:sz w:val="24"/>
          <w:lang w:val="en-US" w:eastAsia="zh-CN"/>
        </w:rPr>
      </w:pPr>
      <w:r>
        <w:rPr>
          <w:rFonts w:hint="eastAsia" w:ascii="宋体" w:cs="仿宋"/>
          <w:color w:val="000000"/>
          <w:kern w:val="0"/>
          <w:sz w:val="24"/>
          <w:lang w:val="en-US" w:eastAsia="zh-CN"/>
        </w:rPr>
        <w:t xml:space="preserve">                                       </w:t>
      </w:r>
    </w:p>
    <w:p w14:paraId="0EA01B49">
      <w:pPr>
        <w:spacing w:before="156" w:beforeLines="50" w:line="560" w:lineRule="exact"/>
        <w:ind w:firstLine="480" w:firstLineChars="200"/>
        <w:jc w:val="center"/>
        <w:rPr>
          <w:rFonts w:ascii="宋体" w:cs="仿宋"/>
          <w:color w:val="000000"/>
          <w:kern w:val="0"/>
          <w:sz w:val="24"/>
        </w:rPr>
      </w:pPr>
      <w:r>
        <w:rPr>
          <w:rFonts w:hint="eastAsia" w:ascii="宋体" w:cs="仿宋"/>
          <w:color w:val="000000"/>
          <w:kern w:val="0"/>
          <w:sz w:val="24"/>
          <w:lang w:val="en-US" w:eastAsia="zh-CN"/>
        </w:rPr>
        <w:t xml:space="preserve">                                         </w:t>
      </w:r>
      <w:r>
        <w:rPr>
          <w:rFonts w:hint="eastAsia" w:ascii="宋体" w:cs="仿宋"/>
          <w:color w:val="000000"/>
          <w:kern w:val="0"/>
          <w:sz w:val="24"/>
        </w:rPr>
        <w:t>单位名称：       （公章）</w:t>
      </w:r>
      <w:bookmarkEnd w:id="118"/>
    </w:p>
    <w:p w14:paraId="73D3119E">
      <w:pPr>
        <w:spacing w:before="156" w:beforeLines="50" w:line="560" w:lineRule="exact"/>
        <w:ind w:firstLine="480" w:firstLineChars="200"/>
        <w:jc w:val="right"/>
        <w:rPr>
          <w:rFonts w:ascii="宋体" w:cs="仿宋"/>
          <w:color w:val="000000"/>
          <w:kern w:val="0"/>
          <w:sz w:val="24"/>
        </w:rPr>
      </w:pPr>
      <w:r>
        <w:rPr>
          <w:rFonts w:hint="eastAsia" w:ascii="宋体" w:cs="仿宋"/>
          <w:color w:val="000000"/>
          <w:kern w:val="0"/>
          <w:sz w:val="24"/>
        </w:rPr>
        <w:t xml:space="preserve">        </w:t>
      </w:r>
      <w:bookmarkStart w:id="119" w:name="_Toc11539_WPSOffice_Level3"/>
      <w:r>
        <w:rPr>
          <w:rFonts w:hint="eastAsia" w:ascii="宋体" w:cs="仿宋"/>
          <w:color w:val="000000"/>
          <w:kern w:val="0"/>
          <w:sz w:val="24"/>
        </w:rPr>
        <w:t>法定代表人或委托代理人：       （签字或盖章）</w:t>
      </w:r>
      <w:bookmarkEnd w:id="119"/>
    </w:p>
    <w:p w14:paraId="59D199DE">
      <w:pPr>
        <w:spacing w:before="156" w:beforeLines="50" w:line="560" w:lineRule="exact"/>
        <w:ind w:firstLine="640" w:firstLineChars="200"/>
        <w:jc w:val="center"/>
        <w:rPr>
          <w:rFonts w:ascii="宋体" w:cs="仿宋"/>
          <w:color w:val="000000"/>
          <w:kern w:val="0"/>
          <w:sz w:val="24"/>
        </w:rPr>
      </w:pPr>
      <w:r>
        <w:rPr>
          <w:rFonts w:hint="eastAsia" w:ascii="仿宋_GB2312" w:eastAsia="仿宋_GB2312" w:cs="仿宋_GB2312"/>
          <w:bCs/>
          <w:color w:val="000000"/>
          <w:sz w:val="32"/>
          <w:szCs w:val="32"/>
        </w:rPr>
        <w:t xml:space="preserve">                                    </w:t>
      </w:r>
      <w:bookmarkStart w:id="120" w:name="_Toc3285_WPSOffice_Level3"/>
      <w:r>
        <w:rPr>
          <w:rFonts w:hint="eastAsia" w:ascii="宋体" w:cs="仿宋"/>
          <w:color w:val="000000"/>
          <w:kern w:val="0"/>
          <w:sz w:val="24"/>
        </w:rPr>
        <w:t>年   月  日</w:t>
      </w:r>
      <w:bookmarkEnd w:id="120"/>
    </w:p>
    <w:p w14:paraId="401D6239">
      <w:pPr>
        <w:autoSpaceDE w:val="0"/>
        <w:autoSpaceDN w:val="0"/>
        <w:spacing w:line="360" w:lineRule="auto"/>
        <w:jc w:val="center"/>
        <w:rPr>
          <w:b/>
          <w:bCs/>
          <w:color w:val="000000"/>
          <w:kern w:val="0"/>
          <w:sz w:val="28"/>
          <w:szCs w:val="28"/>
        </w:rPr>
      </w:pPr>
      <w:r>
        <w:rPr>
          <w:b/>
          <w:bCs/>
          <w:color w:val="000000"/>
          <w:kern w:val="0"/>
          <w:sz w:val="28"/>
          <w:szCs w:val="28"/>
          <w:lang w:val="zh-CN"/>
        </w:rPr>
        <w:br w:type="page"/>
      </w:r>
      <w:r>
        <w:rPr>
          <w:b/>
          <w:bCs/>
          <w:color w:val="000000"/>
          <w:kern w:val="0"/>
          <w:sz w:val="28"/>
          <w:szCs w:val="28"/>
        </w:rPr>
        <w:t>残疾人福利性单位声明函</w:t>
      </w:r>
    </w:p>
    <w:p w14:paraId="43A731BC">
      <w:pPr>
        <w:spacing w:after="156" w:afterLines="50"/>
        <w:rPr>
          <w:bCs/>
          <w:color w:val="000000"/>
        </w:rPr>
      </w:pPr>
    </w:p>
    <w:p w14:paraId="68A437BD">
      <w:pPr>
        <w:adjustRightInd w:val="0"/>
        <w:snapToGrid w:val="0"/>
        <w:spacing w:line="440" w:lineRule="exact"/>
        <w:ind w:left="6960" w:hanging="6987" w:hangingChars="2900"/>
        <w:rPr>
          <w:b/>
          <w:bCs/>
          <w:color w:val="000000"/>
          <w:kern w:val="0"/>
          <w:sz w:val="24"/>
          <w:lang w:val="zh-CN"/>
        </w:rPr>
      </w:pPr>
      <w:r>
        <w:rPr>
          <w:b/>
          <w:bCs/>
          <w:color w:val="000000"/>
          <w:kern w:val="0"/>
          <w:sz w:val="24"/>
          <w:lang w:val="zh-CN"/>
        </w:rPr>
        <w:t>致：</w:t>
      </w:r>
      <w:r>
        <w:rPr>
          <w:rFonts w:hint="eastAsia"/>
          <w:b/>
          <w:bCs/>
          <w:color w:val="000000"/>
          <w:kern w:val="0"/>
          <w:sz w:val="24"/>
          <w:lang w:val="zh-CN"/>
        </w:rPr>
        <w:t>湟源县政府采购服务中心</w:t>
      </w:r>
    </w:p>
    <w:p w14:paraId="2F196A61">
      <w:pPr>
        <w:spacing w:line="360" w:lineRule="auto"/>
        <w:ind w:firstLine="480"/>
        <w:rPr>
          <w:color w:val="000000"/>
        </w:rPr>
      </w:pPr>
    </w:p>
    <w:p w14:paraId="407589C4">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人。且本单位参加______单位的______项目采购活动提供本单位制造的货物（由本单位承担工程/提供服务），或者提供其他残疾人福利性单位制造的货物（不包括使用非残疾人福利性单位注册商标的货物）。</w:t>
      </w:r>
    </w:p>
    <w:p w14:paraId="34E25714">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本单位对上述声明的真实性负责。如有虚假，将依法承担相应责任。</w:t>
      </w:r>
    </w:p>
    <w:p w14:paraId="2F761624">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p>
    <w:p w14:paraId="10D2EA30">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注：若无此项内容，可不提供此函。</w:t>
      </w:r>
    </w:p>
    <w:p w14:paraId="04703311">
      <w:pPr>
        <w:spacing w:line="360" w:lineRule="auto"/>
        <w:ind w:firstLine="480"/>
        <w:rPr>
          <w:color w:val="000000"/>
        </w:rPr>
      </w:pPr>
    </w:p>
    <w:p w14:paraId="3D481BEE">
      <w:pPr>
        <w:spacing w:line="360" w:lineRule="auto"/>
        <w:ind w:firstLine="480"/>
        <w:rPr>
          <w:color w:val="000000"/>
        </w:rPr>
      </w:pPr>
    </w:p>
    <w:p w14:paraId="70733D58">
      <w:pPr>
        <w:spacing w:line="360" w:lineRule="auto"/>
        <w:ind w:firstLine="480"/>
        <w:rPr>
          <w:color w:val="000000"/>
        </w:rPr>
      </w:pPr>
    </w:p>
    <w:p w14:paraId="64E0AA43">
      <w:pPr>
        <w:spacing w:line="360" w:lineRule="auto"/>
        <w:ind w:firstLine="480"/>
        <w:rPr>
          <w:color w:val="000000"/>
        </w:rPr>
      </w:pPr>
    </w:p>
    <w:p w14:paraId="2C8887B4">
      <w:pPr>
        <w:spacing w:line="360" w:lineRule="auto"/>
        <w:ind w:firstLine="480"/>
        <w:rPr>
          <w:color w:val="000000"/>
        </w:rPr>
      </w:pPr>
    </w:p>
    <w:p w14:paraId="6D530674">
      <w:pPr>
        <w:spacing w:line="360" w:lineRule="auto"/>
        <w:ind w:firstLine="480"/>
        <w:rPr>
          <w:color w:val="000000"/>
        </w:rPr>
      </w:pPr>
    </w:p>
    <w:p w14:paraId="02446F06">
      <w:pPr>
        <w:spacing w:line="360" w:lineRule="auto"/>
        <w:ind w:firstLine="480"/>
        <w:rPr>
          <w:color w:val="000000"/>
        </w:rPr>
      </w:pPr>
    </w:p>
    <w:p w14:paraId="228A2A2D">
      <w:pPr>
        <w:spacing w:line="360" w:lineRule="auto"/>
        <w:ind w:firstLine="480"/>
        <w:rPr>
          <w:color w:val="000000"/>
        </w:rPr>
      </w:pPr>
    </w:p>
    <w:p w14:paraId="34B99124">
      <w:pPr>
        <w:spacing w:line="360" w:lineRule="auto"/>
        <w:ind w:firstLine="480"/>
        <w:rPr>
          <w:color w:val="000000"/>
        </w:rPr>
      </w:pPr>
    </w:p>
    <w:p w14:paraId="0C755A9A">
      <w:pPr>
        <w:spacing w:line="360" w:lineRule="auto"/>
        <w:ind w:firstLine="480"/>
        <w:rPr>
          <w:color w:val="000000"/>
        </w:rPr>
      </w:pPr>
    </w:p>
    <w:p w14:paraId="2623FF68">
      <w:pPr>
        <w:spacing w:line="360" w:lineRule="auto"/>
        <w:ind w:firstLine="480"/>
        <w:rPr>
          <w:color w:val="000000"/>
        </w:rPr>
      </w:pPr>
    </w:p>
    <w:p w14:paraId="7C58D01B">
      <w:pPr>
        <w:autoSpaceDE w:val="0"/>
        <w:autoSpaceDN w:val="0"/>
        <w:spacing w:line="360" w:lineRule="auto"/>
        <w:jc w:val="both"/>
        <w:rPr>
          <w:bCs/>
          <w:color w:val="000000"/>
          <w:sz w:val="24"/>
          <w:szCs w:val="28"/>
        </w:rPr>
      </w:pPr>
    </w:p>
    <w:p w14:paraId="16A543FC">
      <w:pPr>
        <w:autoSpaceDE w:val="0"/>
        <w:autoSpaceDN w:val="0"/>
        <w:spacing w:line="360" w:lineRule="auto"/>
        <w:jc w:val="both"/>
        <w:rPr>
          <w:bCs/>
          <w:color w:val="000000"/>
          <w:sz w:val="24"/>
          <w:szCs w:val="28"/>
        </w:rPr>
      </w:pPr>
    </w:p>
    <w:p w14:paraId="64E5D655">
      <w:pPr>
        <w:keepNext w:val="0"/>
        <w:keepLines w:val="0"/>
        <w:pageBreakBefore w:val="0"/>
        <w:widowControl w:val="0"/>
        <w:kinsoku/>
        <w:wordWrap/>
        <w:overflowPunct/>
        <w:topLinePunct w:val="0"/>
        <w:autoSpaceDE w:val="0"/>
        <w:autoSpaceDN w:val="0"/>
        <w:bidi w:val="0"/>
        <w:adjustRightInd/>
        <w:snapToGrid/>
        <w:spacing w:line="360" w:lineRule="auto"/>
        <w:ind w:firstLine="6000" w:firstLineChars="2500"/>
        <w:jc w:val="both"/>
        <w:textAlignment w:val="auto"/>
        <w:rPr>
          <w:bCs/>
          <w:color w:val="000000"/>
          <w:sz w:val="24"/>
          <w:szCs w:val="28"/>
        </w:rPr>
      </w:pPr>
      <w:r>
        <w:rPr>
          <w:bCs/>
          <w:color w:val="000000"/>
          <w:sz w:val="24"/>
          <w:szCs w:val="28"/>
        </w:rPr>
        <w:t xml:space="preserve">企业名称：  </w:t>
      </w:r>
      <w:r>
        <w:rPr>
          <w:rFonts w:hint="eastAsia"/>
          <w:bCs/>
          <w:color w:val="000000"/>
          <w:sz w:val="24"/>
          <w:szCs w:val="28"/>
          <w:lang w:val="en-US" w:eastAsia="zh-CN"/>
        </w:rPr>
        <w:t xml:space="preserve">    </w:t>
      </w:r>
      <w:r>
        <w:rPr>
          <w:bCs/>
          <w:color w:val="000000"/>
          <w:sz w:val="24"/>
          <w:szCs w:val="28"/>
        </w:rPr>
        <w:t xml:space="preserve"> （公章）</w:t>
      </w:r>
    </w:p>
    <w:p w14:paraId="2A4D68D5">
      <w:pPr>
        <w:keepNext w:val="0"/>
        <w:keepLines w:val="0"/>
        <w:pageBreakBefore w:val="0"/>
        <w:widowControl w:val="0"/>
        <w:kinsoku/>
        <w:wordWrap/>
        <w:overflowPunct/>
        <w:topLinePunct w:val="0"/>
        <w:autoSpaceDE w:val="0"/>
        <w:autoSpaceDN w:val="0"/>
        <w:bidi w:val="0"/>
        <w:adjustRightInd/>
        <w:snapToGrid/>
        <w:spacing w:line="360" w:lineRule="auto"/>
        <w:jc w:val="right"/>
        <w:textAlignment w:val="auto"/>
        <w:rPr>
          <w:bCs/>
          <w:color w:val="000000"/>
          <w:sz w:val="24"/>
          <w:szCs w:val="28"/>
        </w:rPr>
      </w:pPr>
      <w:r>
        <w:rPr>
          <w:bCs/>
          <w:color w:val="000000"/>
          <w:sz w:val="24"/>
          <w:szCs w:val="28"/>
        </w:rPr>
        <w:t xml:space="preserve">    </w:t>
      </w:r>
    </w:p>
    <w:p w14:paraId="37B7248B">
      <w:pPr>
        <w:keepNext w:val="0"/>
        <w:keepLines w:val="0"/>
        <w:pageBreakBefore w:val="0"/>
        <w:widowControl w:val="0"/>
        <w:kinsoku/>
        <w:wordWrap/>
        <w:overflowPunct/>
        <w:topLinePunct w:val="0"/>
        <w:autoSpaceDE w:val="0"/>
        <w:autoSpaceDN w:val="0"/>
        <w:bidi w:val="0"/>
        <w:adjustRightInd/>
        <w:snapToGrid/>
        <w:spacing w:line="360" w:lineRule="auto"/>
        <w:jc w:val="right"/>
        <w:textAlignment w:val="auto"/>
        <w:rPr>
          <w:bCs/>
          <w:color w:val="000000"/>
          <w:sz w:val="24"/>
          <w:szCs w:val="28"/>
        </w:rPr>
      </w:pPr>
      <w:r>
        <w:rPr>
          <w:rFonts w:hint="eastAsia"/>
          <w:bCs/>
          <w:color w:val="000000"/>
          <w:sz w:val="24"/>
          <w:szCs w:val="28"/>
          <w:lang w:val="en-US" w:eastAsia="zh-CN"/>
        </w:rPr>
        <w:t xml:space="preserve">                    </w:t>
      </w:r>
      <w:r>
        <w:rPr>
          <w:bCs/>
          <w:color w:val="000000"/>
          <w:sz w:val="24"/>
          <w:szCs w:val="28"/>
        </w:rPr>
        <w:t>企业法定代表人：       （签字或盖章）</w:t>
      </w:r>
    </w:p>
    <w:p w14:paraId="403EBA73">
      <w:pPr>
        <w:keepNext w:val="0"/>
        <w:keepLines w:val="0"/>
        <w:pageBreakBefore w:val="0"/>
        <w:widowControl w:val="0"/>
        <w:kinsoku/>
        <w:wordWrap/>
        <w:overflowPunct/>
        <w:topLinePunct w:val="0"/>
        <w:bidi w:val="0"/>
        <w:adjustRightInd/>
        <w:snapToGrid/>
        <w:spacing w:line="360" w:lineRule="auto"/>
        <w:textAlignment w:val="auto"/>
        <w:rPr>
          <w:rFonts w:ascii="宋体" w:cs="宋体"/>
          <w:color w:val="000000"/>
          <w:kern w:val="0"/>
          <w:lang w:val="zh-CN"/>
        </w:rPr>
      </w:pPr>
      <w:r>
        <w:rPr>
          <w:bCs/>
          <w:color w:val="000000"/>
          <w:sz w:val="24"/>
          <w:szCs w:val="28"/>
        </w:rPr>
        <w:t xml:space="preserve">                                                              年   月  </w:t>
      </w:r>
      <w:r>
        <w:rPr>
          <w:rFonts w:hint="eastAsia"/>
          <w:bCs/>
          <w:color w:val="000000"/>
          <w:sz w:val="24"/>
          <w:szCs w:val="28"/>
        </w:rPr>
        <w:t xml:space="preserve"> </w:t>
      </w:r>
      <w:r>
        <w:rPr>
          <w:bCs/>
          <w:color w:val="000000"/>
          <w:sz w:val="24"/>
          <w:szCs w:val="28"/>
        </w:rPr>
        <w:t>日</w:t>
      </w:r>
    </w:p>
    <w:p w14:paraId="4DE2AD2F">
      <w:pPr>
        <w:keepNext w:val="0"/>
        <w:keepLines w:val="0"/>
        <w:pageBreakBefore w:val="0"/>
        <w:widowControl w:val="0"/>
        <w:kinsoku/>
        <w:wordWrap/>
        <w:overflowPunct/>
        <w:topLinePunct w:val="0"/>
        <w:autoSpaceDE w:val="0"/>
        <w:autoSpaceDN w:val="0"/>
        <w:bidi w:val="0"/>
        <w:adjustRightInd/>
        <w:snapToGrid/>
        <w:spacing w:line="360" w:lineRule="auto"/>
        <w:ind w:right="960"/>
        <w:textAlignment w:val="auto"/>
        <w:rPr>
          <w:rFonts w:ascii="宋体"/>
          <w:b/>
          <w:color w:val="000000"/>
          <w:sz w:val="32"/>
          <w:szCs w:val="20"/>
          <w:lang w:val="zh-CN"/>
        </w:rPr>
      </w:pPr>
      <w:bookmarkStart w:id="121" w:name="_Toc31287"/>
      <w:r>
        <w:rPr>
          <w:b/>
          <w:color w:val="000000"/>
          <w:sz w:val="32"/>
          <w:lang w:val="zh-CN"/>
        </w:rPr>
        <w:br w:type="page"/>
      </w:r>
    </w:p>
    <w:p w14:paraId="20BBD2B4">
      <w:pPr>
        <w:pStyle w:val="5"/>
        <w:numPr>
          <w:ilvl w:val="0"/>
          <w:numId w:val="0"/>
        </w:numPr>
        <w:ind w:left="709" w:hanging="709"/>
        <w:rPr>
          <w:rFonts w:hint="eastAsia"/>
          <w:b/>
          <w:color w:val="000000"/>
          <w:sz w:val="32"/>
          <w:lang w:val="zh-CN"/>
        </w:rPr>
      </w:pPr>
      <w:bookmarkStart w:id="122" w:name="_Toc29225"/>
      <w:r>
        <w:rPr>
          <w:rFonts w:hint="eastAsia"/>
          <w:b/>
          <w:color w:val="000000"/>
          <w:sz w:val="32"/>
          <w:lang w:val="zh-CN"/>
        </w:rPr>
        <w:t>格式1</w:t>
      </w:r>
      <w:r>
        <w:rPr>
          <w:rFonts w:hint="eastAsia"/>
          <w:b/>
          <w:color w:val="000000"/>
          <w:sz w:val="32"/>
          <w:lang w:val="en-US" w:eastAsia="zh-CN"/>
        </w:rPr>
        <w:t>7.</w:t>
      </w:r>
      <w:r>
        <w:rPr>
          <w:rFonts w:hint="eastAsia" w:ascii="宋体" w:hAnsi="Times New Roman" w:eastAsia="宋体" w:cs="Times New Roman"/>
          <w:b/>
          <w:color w:val="000000"/>
          <w:sz w:val="32"/>
          <w:lang w:val="zh-CN"/>
        </w:rPr>
        <w:t>销售及服务相关内容</w:t>
      </w:r>
    </w:p>
    <w:p w14:paraId="6C157488">
      <w:pPr>
        <w:ind w:firstLine="723"/>
        <w:jc w:val="center"/>
        <w:rPr>
          <w:rFonts w:hint="eastAsia" w:ascii="宋体" w:hAnsi="宋体"/>
          <w:b/>
          <w:color w:val="000000"/>
          <w:sz w:val="36"/>
          <w:szCs w:val="36"/>
        </w:rPr>
      </w:pPr>
      <w:r>
        <w:rPr>
          <w:rFonts w:hint="eastAsia" w:ascii="宋体" w:hAnsi="宋体"/>
          <w:b/>
          <w:color w:val="000000"/>
          <w:sz w:val="36"/>
          <w:szCs w:val="36"/>
        </w:rPr>
        <w:t>销售及服务相关内容</w:t>
      </w:r>
    </w:p>
    <w:p w14:paraId="29BA07A0">
      <w:pPr>
        <w:ind w:firstLine="480"/>
        <w:rPr>
          <w:rFonts w:hint="eastAsia"/>
          <w:color w:val="000000"/>
        </w:rPr>
      </w:pPr>
    </w:p>
    <w:p w14:paraId="4B23A653">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按照</w:t>
      </w:r>
      <w:r>
        <w:rPr>
          <w:rFonts w:hint="eastAsia" w:ascii="Times New Roman" w:hAnsi="Times New Roman" w:eastAsia="宋体" w:cs="Times New Roman"/>
          <w:color w:val="000000"/>
          <w:sz w:val="24"/>
          <w:lang w:eastAsia="zh-CN"/>
        </w:rPr>
        <w:t>磋商</w:t>
      </w:r>
      <w:r>
        <w:rPr>
          <w:rFonts w:hint="eastAsia" w:ascii="Times New Roman" w:hAnsi="Times New Roman" w:eastAsia="宋体" w:cs="Times New Roman"/>
          <w:color w:val="000000"/>
          <w:sz w:val="24"/>
        </w:rPr>
        <w:t>文件评标标准中的相关要求，提供：</w:t>
      </w:r>
    </w:p>
    <w:p w14:paraId="791E7CFA">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1、详细的项目管理及实施方案。</w:t>
      </w:r>
    </w:p>
    <w:p w14:paraId="42D9B264">
      <w:pPr>
        <w:adjustRightInd w:val="0"/>
        <w:snapToGrid w:val="0"/>
        <w:spacing w:line="440" w:lineRule="exact"/>
        <w:ind w:left="-4" w:leftChars="-2" w:firstLine="480" w:firstLineChars="200"/>
        <w:rPr>
          <w:rFonts w:hint="eastAsia" w:ascii="Times New Roman" w:hAnsi="Times New Roman" w:eastAsia="宋体" w:cs="Times New Roman"/>
          <w:color w:val="000000"/>
          <w:sz w:val="24"/>
        </w:rPr>
      </w:pPr>
      <w:r>
        <w:rPr>
          <w:rFonts w:hint="eastAsia" w:ascii="Times New Roman" w:hAnsi="Times New Roman" w:eastAsia="宋体" w:cs="Times New Roman"/>
          <w:color w:val="000000"/>
          <w:sz w:val="24"/>
        </w:rPr>
        <w:t>2、投标产品交货地点、交货时间、交货方式、交货进度以及售后服务计划、措施及服务等方面的承诺。</w:t>
      </w:r>
    </w:p>
    <w:p w14:paraId="0E3331B0">
      <w:pPr>
        <w:adjustRightInd w:val="0"/>
        <w:snapToGrid w:val="0"/>
        <w:spacing w:line="440" w:lineRule="exact"/>
        <w:ind w:left="-4" w:leftChars="-2" w:firstLine="480" w:firstLineChars="200"/>
        <w:rPr>
          <w:rFonts w:hint="eastAsia" w:ascii="Times New Roman" w:hAnsi="Times New Roman" w:eastAsia="宋体" w:cs="Times New Roman"/>
          <w:color w:val="000000"/>
          <w:sz w:val="24"/>
          <w:lang w:val="zh-CN"/>
        </w:rPr>
      </w:pPr>
    </w:p>
    <w:p w14:paraId="7BAF4910">
      <w:pPr>
        <w:pStyle w:val="5"/>
        <w:numPr>
          <w:ilvl w:val="0"/>
          <w:numId w:val="0"/>
        </w:numPr>
        <w:ind w:left="709" w:hanging="709"/>
        <w:rPr>
          <w:rFonts w:hint="eastAsia"/>
          <w:b/>
          <w:color w:val="000000"/>
          <w:sz w:val="32"/>
          <w:lang w:val="zh-CN"/>
        </w:rPr>
      </w:pPr>
    </w:p>
    <w:p w14:paraId="5DCE602D">
      <w:pPr>
        <w:pStyle w:val="5"/>
        <w:numPr>
          <w:ilvl w:val="0"/>
          <w:numId w:val="0"/>
        </w:numPr>
        <w:ind w:left="709" w:hanging="709"/>
        <w:rPr>
          <w:rFonts w:hint="eastAsia"/>
          <w:b/>
          <w:color w:val="000000"/>
          <w:sz w:val="32"/>
          <w:lang w:val="zh-CN"/>
        </w:rPr>
      </w:pPr>
    </w:p>
    <w:p w14:paraId="03BDDB6D">
      <w:pPr>
        <w:pStyle w:val="5"/>
        <w:numPr>
          <w:ilvl w:val="0"/>
          <w:numId w:val="0"/>
        </w:numPr>
        <w:ind w:left="709" w:hanging="709"/>
        <w:rPr>
          <w:rFonts w:hint="eastAsia"/>
          <w:b/>
          <w:color w:val="000000"/>
          <w:sz w:val="32"/>
          <w:lang w:val="zh-CN"/>
        </w:rPr>
      </w:pPr>
    </w:p>
    <w:p w14:paraId="67D1B51A">
      <w:pPr>
        <w:pStyle w:val="5"/>
        <w:numPr>
          <w:ilvl w:val="0"/>
          <w:numId w:val="0"/>
        </w:numPr>
        <w:ind w:left="709" w:hanging="709"/>
        <w:rPr>
          <w:rFonts w:hint="eastAsia"/>
          <w:b/>
          <w:color w:val="000000"/>
          <w:sz w:val="32"/>
          <w:lang w:val="zh-CN"/>
        </w:rPr>
      </w:pPr>
    </w:p>
    <w:p w14:paraId="1289971C">
      <w:pPr>
        <w:pStyle w:val="5"/>
        <w:numPr>
          <w:ilvl w:val="0"/>
          <w:numId w:val="0"/>
        </w:numPr>
        <w:ind w:left="709" w:hanging="709"/>
        <w:rPr>
          <w:rFonts w:hint="eastAsia"/>
          <w:b/>
          <w:color w:val="000000"/>
          <w:sz w:val="32"/>
          <w:lang w:val="zh-CN"/>
        </w:rPr>
      </w:pPr>
    </w:p>
    <w:p w14:paraId="5F248C31">
      <w:pPr>
        <w:pStyle w:val="5"/>
        <w:numPr>
          <w:ilvl w:val="0"/>
          <w:numId w:val="0"/>
        </w:numPr>
        <w:ind w:left="709" w:hanging="709"/>
        <w:rPr>
          <w:rFonts w:hint="eastAsia"/>
          <w:b/>
          <w:color w:val="000000"/>
          <w:sz w:val="32"/>
          <w:lang w:val="zh-CN"/>
        </w:rPr>
      </w:pPr>
    </w:p>
    <w:p w14:paraId="36E7AA1C">
      <w:pPr>
        <w:pStyle w:val="5"/>
        <w:numPr>
          <w:ilvl w:val="0"/>
          <w:numId w:val="0"/>
        </w:numPr>
        <w:ind w:left="709" w:hanging="709"/>
        <w:rPr>
          <w:rFonts w:hint="eastAsia"/>
          <w:b/>
          <w:color w:val="000000"/>
          <w:sz w:val="32"/>
          <w:lang w:val="zh-CN"/>
        </w:rPr>
      </w:pPr>
    </w:p>
    <w:p w14:paraId="3807C5B9">
      <w:pPr>
        <w:pStyle w:val="5"/>
        <w:numPr>
          <w:ilvl w:val="0"/>
          <w:numId w:val="0"/>
        </w:numPr>
        <w:ind w:left="709" w:hanging="709"/>
        <w:rPr>
          <w:rFonts w:hint="eastAsia"/>
          <w:b/>
          <w:color w:val="000000"/>
          <w:sz w:val="32"/>
          <w:lang w:val="zh-CN"/>
        </w:rPr>
      </w:pPr>
    </w:p>
    <w:p w14:paraId="35256C19">
      <w:pPr>
        <w:pStyle w:val="5"/>
        <w:numPr>
          <w:ilvl w:val="0"/>
          <w:numId w:val="0"/>
        </w:numPr>
        <w:ind w:left="709" w:hanging="709"/>
        <w:rPr>
          <w:rFonts w:hint="eastAsia"/>
          <w:b/>
          <w:color w:val="000000"/>
          <w:sz w:val="32"/>
          <w:lang w:val="zh-CN"/>
        </w:rPr>
      </w:pPr>
    </w:p>
    <w:p w14:paraId="71C16DBA">
      <w:pPr>
        <w:pStyle w:val="5"/>
        <w:numPr>
          <w:ilvl w:val="0"/>
          <w:numId w:val="0"/>
        </w:numPr>
        <w:ind w:left="709" w:hanging="709"/>
        <w:rPr>
          <w:rFonts w:hint="eastAsia"/>
          <w:b/>
          <w:color w:val="000000"/>
          <w:sz w:val="32"/>
          <w:lang w:val="zh-CN"/>
        </w:rPr>
      </w:pPr>
    </w:p>
    <w:p w14:paraId="00757897">
      <w:pPr>
        <w:pStyle w:val="5"/>
        <w:numPr>
          <w:ilvl w:val="0"/>
          <w:numId w:val="0"/>
        </w:numPr>
        <w:ind w:left="709" w:hanging="709"/>
        <w:rPr>
          <w:rFonts w:hint="eastAsia"/>
          <w:b/>
          <w:color w:val="000000"/>
          <w:sz w:val="32"/>
          <w:lang w:val="zh-CN"/>
        </w:rPr>
      </w:pPr>
    </w:p>
    <w:p w14:paraId="67ED8316">
      <w:pPr>
        <w:pStyle w:val="5"/>
        <w:numPr>
          <w:ilvl w:val="0"/>
          <w:numId w:val="0"/>
        </w:numPr>
        <w:ind w:left="709" w:hanging="709"/>
        <w:rPr>
          <w:rFonts w:hint="eastAsia"/>
          <w:b/>
          <w:color w:val="000000"/>
          <w:sz w:val="32"/>
          <w:lang w:val="zh-CN"/>
        </w:rPr>
      </w:pPr>
    </w:p>
    <w:p w14:paraId="30104AD9">
      <w:pPr>
        <w:pStyle w:val="5"/>
        <w:numPr>
          <w:ilvl w:val="0"/>
          <w:numId w:val="0"/>
        </w:numPr>
        <w:ind w:left="709" w:hanging="709"/>
        <w:rPr>
          <w:rFonts w:hint="eastAsia"/>
          <w:b/>
          <w:color w:val="000000"/>
          <w:sz w:val="32"/>
          <w:lang w:val="zh-CN"/>
        </w:rPr>
      </w:pPr>
    </w:p>
    <w:p w14:paraId="57C2DB8E">
      <w:pPr>
        <w:pStyle w:val="5"/>
        <w:numPr>
          <w:ilvl w:val="0"/>
          <w:numId w:val="0"/>
        </w:numPr>
        <w:ind w:left="709" w:hanging="709"/>
        <w:rPr>
          <w:rFonts w:hint="eastAsia"/>
          <w:b/>
          <w:color w:val="000000"/>
          <w:sz w:val="32"/>
          <w:lang w:val="zh-CN"/>
        </w:rPr>
      </w:pPr>
    </w:p>
    <w:p w14:paraId="6B426F3D">
      <w:pPr>
        <w:pStyle w:val="5"/>
        <w:numPr>
          <w:ilvl w:val="0"/>
          <w:numId w:val="0"/>
        </w:numPr>
        <w:ind w:left="709" w:hanging="709"/>
        <w:rPr>
          <w:rFonts w:hint="eastAsia"/>
          <w:b/>
          <w:color w:val="000000"/>
          <w:sz w:val="32"/>
          <w:lang w:val="zh-CN"/>
        </w:rPr>
      </w:pPr>
    </w:p>
    <w:p w14:paraId="4B4201A3">
      <w:pPr>
        <w:pStyle w:val="5"/>
        <w:numPr>
          <w:ilvl w:val="0"/>
          <w:numId w:val="0"/>
        </w:numPr>
        <w:ind w:left="709" w:hanging="709"/>
        <w:rPr>
          <w:rFonts w:hint="eastAsia"/>
          <w:b/>
          <w:color w:val="000000"/>
          <w:sz w:val="32"/>
          <w:lang w:val="zh-CN"/>
        </w:rPr>
      </w:pPr>
    </w:p>
    <w:p w14:paraId="7B421493">
      <w:pPr>
        <w:pStyle w:val="5"/>
        <w:numPr>
          <w:ilvl w:val="0"/>
          <w:numId w:val="0"/>
        </w:numPr>
        <w:ind w:left="709" w:hanging="709"/>
        <w:rPr>
          <w:b/>
          <w:color w:val="000000"/>
          <w:sz w:val="32"/>
          <w:lang w:val="zh-CN"/>
        </w:rPr>
      </w:pPr>
      <w:r>
        <w:rPr>
          <w:rFonts w:hint="eastAsia"/>
          <w:b/>
          <w:color w:val="000000"/>
          <w:sz w:val="32"/>
          <w:lang w:val="zh-CN"/>
        </w:rPr>
        <w:t>格式1</w:t>
      </w:r>
      <w:r>
        <w:rPr>
          <w:rFonts w:hint="eastAsia"/>
          <w:b/>
          <w:color w:val="000000"/>
          <w:sz w:val="32"/>
          <w:lang w:val="en-US" w:eastAsia="zh-CN"/>
        </w:rPr>
        <w:t>8.</w:t>
      </w:r>
      <w:r>
        <w:rPr>
          <w:rFonts w:hint="eastAsia"/>
          <w:b/>
          <w:color w:val="000000"/>
          <w:sz w:val="32"/>
          <w:lang w:val="zh-CN"/>
        </w:rPr>
        <w:t>磋商供应商认为在其他方面有必要说明的事项</w:t>
      </w:r>
      <w:bookmarkEnd w:id="121"/>
      <w:bookmarkEnd w:id="122"/>
    </w:p>
    <w:p w14:paraId="22DC0DDB">
      <w:pPr>
        <w:autoSpaceDE w:val="0"/>
        <w:autoSpaceDN w:val="0"/>
        <w:adjustRightInd w:val="0"/>
        <w:spacing w:line="360" w:lineRule="auto"/>
        <w:rPr>
          <w:rFonts w:ascii="宋体" w:cs="宋体"/>
          <w:color w:val="000000"/>
          <w:kern w:val="0"/>
          <w:sz w:val="24"/>
          <w:lang w:val="zh-CN"/>
        </w:rPr>
      </w:pPr>
    </w:p>
    <w:p w14:paraId="50E1CD34">
      <w:pPr>
        <w:pStyle w:val="16"/>
        <w:spacing w:line="360" w:lineRule="auto"/>
        <w:jc w:val="center"/>
        <w:rPr>
          <w:rFonts w:cs="宋体"/>
          <w:b/>
          <w:bCs/>
          <w:color w:val="000000"/>
          <w:sz w:val="30"/>
          <w:szCs w:val="30"/>
          <w:lang w:val="zh-CN"/>
        </w:rPr>
      </w:pPr>
      <w:r>
        <w:rPr>
          <w:rFonts w:hint="eastAsia" w:cs="宋体"/>
          <w:b/>
          <w:bCs/>
          <w:color w:val="000000"/>
          <w:sz w:val="30"/>
          <w:szCs w:val="30"/>
          <w:lang w:val="zh-CN"/>
        </w:rPr>
        <w:t>磋商供应商认为在其他方面有必要说明的事项</w:t>
      </w:r>
    </w:p>
    <w:p w14:paraId="389B43BB">
      <w:pPr>
        <w:autoSpaceDE w:val="0"/>
        <w:autoSpaceDN w:val="0"/>
        <w:adjustRightInd w:val="0"/>
        <w:spacing w:line="360" w:lineRule="auto"/>
        <w:rPr>
          <w:rFonts w:ascii="宋体" w:cs="宋体"/>
          <w:color w:val="000000"/>
          <w:kern w:val="0"/>
          <w:sz w:val="24"/>
          <w:lang w:val="zh-CN"/>
        </w:rPr>
      </w:pPr>
    </w:p>
    <w:p w14:paraId="6B66DD7F">
      <w:pPr>
        <w:autoSpaceDE w:val="0"/>
        <w:autoSpaceDN w:val="0"/>
        <w:spacing w:line="360" w:lineRule="auto"/>
        <w:ind w:firstLine="480" w:firstLineChars="200"/>
        <w:jc w:val="left"/>
        <w:rPr>
          <w:rFonts w:hint="eastAsia" w:ascii="宋体" w:cs="宋体"/>
          <w:color w:val="000000"/>
          <w:kern w:val="0"/>
          <w:sz w:val="24"/>
          <w:lang w:val="zh-CN"/>
        </w:rPr>
      </w:pPr>
      <w:r>
        <w:rPr>
          <w:rFonts w:hint="eastAsia" w:ascii="宋体" w:cs="宋体"/>
          <w:color w:val="000000"/>
          <w:kern w:val="0"/>
          <w:sz w:val="24"/>
          <w:lang w:val="zh-CN"/>
        </w:rPr>
        <w:t>磋商供应商在参加本项目磋商中根据磋商文件的要求认为需要说明的事项。如没有说明事项，此项可忽略。（格式可自定）</w:t>
      </w:r>
    </w:p>
    <w:p w14:paraId="50AE19D0">
      <w:pPr>
        <w:pStyle w:val="18"/>
        <w:rPr>
          <w:lang w:val="zh-CN"/>
        </w:rPr>
      </w:pPr>
    </w:p>
    <w:p w14:paraId="5CD594E2">
      <w:pPr>
        <w:widowControl/>
        <w:jc w:val="left"/>
        <w:rPr>
          <w:rFonts w:ascii="宋体"/>
          <w:b/>
          <w:color w:val="000000"/>
          <w:sz w:val="32"/>
          <w:szCs w:val="20"/>
          <w:lang w:val="zh-CN"/>
        </w:rPr>
      </w:pPr>
      <w:r>
        <w:rPr>
          <w:b/>
          <w:color w:val="000000"/>
          <w:sz w:val="32"/>
          <w:lang w:val="zh-CN"/>
        </w:rPr>
        <w:br w:type="page"/>
      </w:r>
    </w:p>
    <w:p w14:paraId="15AAB8F1">
      <w:pPr>
        <w:pStyle w:val="5"/>
        <w:numPr>
          <w:ilvl w:val="0"/>
          <w:numId w:val="0"/>
        </w:numPr>
        <w:ind w:left="709" w:hanging="709"/>
        <w:rPr>
          <w:b/>
          <w:color w:val="000000"/>
          <w:sz w:val="32"/>
          <w:lang w:val="zh-CN"/>
        </w:rPr>
      </w:pPr>
      <w:bookmarkStart w:id="123" w:name="_Toc30021"/>
      <w:r>
        <w:rPr>
          <w:rFonts w:hint="eastAsia"/>
          <w:b/>
          <w:color w:val="000000"/>
          <w:sz w:val="32"/>
          <w:lang w:val="zh-CN"/>
        </w:rPr>
        <w:t>格式</w:t>
      </w:r>
      <w:r>
        <w:rPr>
          <w:rFonts w:hint="eastAsia"/>
          <w:b/>
          <w:color w:val="000000"/>
          <w:sz w:val="32"/>
          <w:lang w:val="en-US" w:eastAsia="zh-CN"/>
        </w:rPr>
        <w:t>19.</w:t>
      </w:r>
      <w:r>
        <w:rPr>
          <w:rFonts w:hint="eastAsia"/>
          <w:b/>
          <w:color w:val="000000"/>
          <w:sz w:val="32"/>
          <w:lang w:val="zh-CN"/>
        </w:rPr>
        <w:t>磋商最终报价表（单独提交）</w:t>
      </w:r>
      <w:bookmarkEnd w:id="123"/>
    </w:p>
    <w:p w14:paraId="12B82205">
      <w:pPr>
        <w:spacing w:line="360" w:lineRule="auto"/>
        <w:jc w:val="center"/>
        <w:rPr>
          <w:rFonts w:ascii="宋体"/>
          <w:b/>
          <w:color w:val="000000"/>
          <w:sz w:val="36"/>
          <w:szCs w:val="36"/>
        </w:rPr>
      </w:pPr>
      <w:bookmarkStart w:id="124" w:name="_Hlk90297760"/>
      <w:r>
        <w:rPr>
          <w:rFonts w:hint="eastAsia" w:ascii="宋体"/>
          <w:b/>
          <w:color w:val="000000"/>
          <w:sz w:val="36"/>
          <w:szCs w:val="36"/>
        </w:rPr>
        <w:t>磋商最终报价表</w:t>
      </w:r>
    </w:p>
    <w:p w14:paraId="78996AA7">
      <w:pPr>
        <w:spacing w:line="360" w:lineRule="auto"/>
        <w:rPr>
          <w:rFonts w:ascii="宋体"/>
          <w:b/>
          <w:color w:val="000000"/>
          <w:sz w:val="28"/>
          <w:szCs w:val="28"/>
        </w:rPr>
      </w:pPr>
      <w:r>
        <w:rPr>
          <w:rFonts w:hint="eastAsia" w:ascii="宋体"/>
          <w:b/>
          <w:color w:val="000000"/>
          <w:sz w:val="28"/>
          <w:szCs w:val="28"/>
        </w:rPr>
        <w:t>磋商供应商名称：</w:t>
      </w:r>
    </w:p>
    <w:p w14:paraId="5D108CDB">
      <w:pPr>
        <w:spacing w:line="360" w:lineRule="auto"/>
        <w:rPr>
          <w:rFonts w:ascii="宋体"/>
          <w:b/>
          <w:color w:val="000000"/>
          <w:sz w:val="24"/>
        </w:rPr>
      </w:pPr>
      <w:r>
        <w:rPr>
          <w:rFonts w:hint="eastAsia" w:ascii="宋体"/>
          <w:b/>
          <w:color w:val="000000"/>
          <w:sz w:val="28"/>
          <w:szCs w:val="28"/>
        </w:rPr>
        <w:t xml:space="preserve">                                                      </w:t>
      </w:r>
      <w:r>
        <w:rPr>
          <w:rFonts w:hint="eastAsia" w:ascii="宋体"/>
          <w:b/>
          <w:color w:val="000000"/>
          <w:sz w:val="24"/>
        </w:rPr>
        <w:t>单位：元</w:t>
      </w:r>
      <w:r>
        <w:rPr>
          <w:rFonts w:ascii="宋体"/>
          <w:b/>
          <w:color w:val="000000"/>
          <w:sz w:val="24"/>
        </w:rPr>
        <w:t xml:space="preserve"> </w:t>
      </w:r>
    </w:p>
    <w:tbl>
      <w:tblPr>
        <w:tblStyle w:val="33"/>
        <w:tblW w:w="996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966"/>
        <w:gridCol w:w="3188"/>
        <w:gridCol w:w="2129"/>
        <w:gridCol w:w="1685"/>
      </w:tblGrid>
      <w:tr w14:paraId="08FEF6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jc w:val="center"/>
        </w:trPr>
        <w:tc>
          <w:tcPr>
            <w:tcW w:w="2966"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7E2BE8B7">
            <w:pPr>
              <w:autoSpaceDE w:val="0"/>
              <w:autoSpaceDN w:val="0"/>
              <w:spacing w:line="360" w:lineRule="auto"/>
              <w:jc w:val="center"/>
              <w:rPr>
                <w:rFonts w:ascii="宋体" w:cs="宋体"/>
                <w:color w:val="000000"/>
                <w:sz w:val="24"/>
                <w:lang w:val="zh-CN"/>
              </w:rPr>
            </w:pPr>
            <w:r>
              <w:rPr>
                <w:rFonts w:hint="eastAsia" w:ascii="宋体" w:cs="宋体"/>
                <w:bCs/>
                <w:color w:val="000000"/>
                <w:sz w:val="24"/>
                <w:lang w:val="zh-CN"/>
              </w:rPr>
              <w:t>项目名称</w:t>
            </w: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630B662">
            <w:pPr>
              <w:autoSpaceDE w:val="0"/>
              <w:autoSpaceDN w:val="0"/>
              <w:spacing w:line="360" w:lineRule="auto"/>
              <w:ind w:firstLine="482"/>
              <w:jc w:val="center"/>
              <w:rPr>
                <w:rFonts w:ascii="宋体" w:cs="宋体"/>
                <w:color w:val="000000"/>
                <w:lang w:val="zh-CN"/>
              </w:rPr>
            </w:pPr>
            <w:r>
              <w:rPr>
                <w:rFonts w:hint="eastAsia" w:ascii="宋体" w:cs="宋体"/>
                <w:bCs/>
                <w:color w:val="000000"/>
                <w:sz w:val="24"/>
                <w:lang w:val="zh-CN"/>
              </w:rPr>
              <w:t>磋商报价</w:t>
            </w:r>
          </w:p>
        </w:tc>
        <w:tc>
          <w:tcPr>
            <w:tcW w:w="2129"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D69058F">
            <w:pPr>
              <w:autoSpaceDE w:val="0"/>
              <w:autoSpaceDN w:val="0"/>
              <w:spacing w:line="360" w:lineRule="auto"/>
              <w:jc w:val="center"/>
              <w:rPr>
                <w:rFonts w:ascii="宋体" w:cs="宋体"/>
                <w:bCs/>
                <w:color w:val="000000"/>
                <w:sz w:val="24"/>
                <w:lang w:val="zh-CN"/>
              </w:rPr>
            </w:pPr>
            <w:r>
              <w:rPr>
                <w:rFonts w:hint="eastAsia" w:ascii="宋体" w:cs="宋体"/>
                <w:bCs/>
                <w:color w:val="000000"/>
                <w:sz w:val="24"/>
                <w:lang w:val="zh-CN"/>
              </w:rPr>
              <w:t>交货期</w:t>
            </w:r>
          </w:p>
        </w:tc>
        <w:tc>
          <w:tcPr>
            <w:tcW w:w="1685"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6002F4BD">
            <w:pPr>
              <w:autoSpaceDE w:val="0"/>
              <w:autoSpaceDN w:val="0"/>
              <w:spacing w:line="360" w:lineRule="auto"/>
              <w:jc w:val="center"/>
              <w:rPr>
                <w:rFonts w:ascii="宋体" w:cs="宋体"/>
                <w:color w:val="000000"/>
                <w:lang w:val="zh-CN"/>
              </w:rPr>
            </w:pPr>
            <w:r>
              <w:rPr>
                <w:rFonts w:hint="eastAsia" w:ascii="宋体" w:cs="宋体"/>
                <w:bCs/>
                <w:color w:val="000000"/>
                <w:sz w:val="24"/>
                <w:lang w:val="zh-CN"/>
              </w:rPr>
              <w:t>备注</w:t>
            </w:r>
          </w:p>
        </w:tc>
      </w:tr>
      <w:tr w14:paraId="00BB2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2966" w:type="dxa"/>
            <w:vMerge w:val="restart"/>
            <w:tcBorders>
              <w:top w:val="single" w:color="000000" w:sz="6" w:space="0"/>
              <w:left w:val="single" w:color="000000" w:sz="6" w:space="0"/>
              <w:right w:val="single" w:color="000000" w:sz="6" w:space="0"/>
            </w:tcBorders>
            <w:shd w:val="clear" w:color="000000" w:fill="FFFFFF"/>
            <w:noWrap/>
            <w:vAlign w:val="center"/>
          </w:tcPr>
          <w:p w14:paraId="6BE95303">
            <w:pPr>
              <w:autoSpaceDE w:val="0"/>
              <w:autoSpaceDN w:val="0"/>
              <w:spacing w:line="360" w:lineRule="auto"/>
              <w:jc w:val="center"/>
              <w:rPr>
                <w:rFonts w:ascii="宋体" w:cs="宋体"/>
                <w:color w:val="000000"/>
                <w:lang w:val="zh-CN"/>
              </w:rPr>
            </w:pPr>
          </w:p>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5C4BDFE2">
            <w:pPr>
              <w:autoSpaceDE w:val="0"/>
              <w:autoSpaceDN w:val="0"/>
              <w:spacing w:line="360" w:lineRule="auto"/>
              <w:rPr>
                <w:rFonts w:ascii="宋体" w:cs="宋体"/>
                <w:color w:val="000000"/>
                <w:lang w:val="zh-CN"/>
              </w:rPr>
            </w:pPr>
            <w:r>
              <w:rPr>
                <w:rFonts w:hint="eastAsia" w:ascii="宋体" w:cs="宋体"/>
                <w:bCs/>
                <w:color w:val="000000"/>
                <w:sz w:val="24"/>
                <w:lang w:val="zh-CN"/>
              </w:rPr>
              <w:t>大写：</w:t>
            </w:r>
          </w:p>
        </w:tc>
        <w:tc>
          <w:tcPr>
            <w:tcW w:w="2129" w:type="dxa"/>
            <w:vMerge w:val="restart"/>
            <w:tcBorders>
              <w:top w:val="single" w:color="000000" w:sz="6" w:space="0"/>
              <w:left w:val="single" w:color="000000" w:sz="6" w:space="0"/>
              <w:right w:val="single" w:color="000000" w:sz="6" w:space="0"/>
            </w:tcBorders>
            <w:shd w:val="clear" w:color="000000" w:fill="FFFFFF"/>
            <w:noWrap/>
            <w:vAlign w:val="center"/>
          </w:tcPr>
          <w:p w14:paraId="1A3D3A3E">
            <w:pPr>
              <w:autoSpaceDE w:val="0"/>
              <w:autoSpaceDN w:val="0"/>
              <w:spacing w:line="360" w:lineRule="auto"/>
              <w:ind w:firstLine="197"/>
              <w:jc w:val="center"/>
              <w:rPr>
                <w:rFonts w:ascii="宋体" w:cs="宋体"/>
                <w:color w:val="000000"/>
                <w:lang w:val="zh-CN"/>
              </w:rPr>
            </w:pPr>
          </w:p>
        </w:tc>
        <w:tc>
          <w:tcPr>
            <w:tcW w:w="1685" w:type="dxa"/>
            <w:vMerge w:val="restart"/>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632C23D0">
            <w:pPr>
              <w:autoSpaceDE w:val="0"/>
              <w:autoSpaceDN w:val="0"/>
              <w:spacing w:line="360" w:lineRule="auto"/>
              <w:jc w:val="center"/>
              <w:rPr>
                <w:rFonts w:ascii="宋体" w:cs="宋体"/>
                <w:color w:val="000000"/>
                <w:lang w:val="zh-CN"/>
              </w:rPr>
            </w:pPr>
          </w:p>
        </w:tc>
      </w:tr>
      <w:tr w14:paraId="63CD6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2966" w:type="dxa"/>
            <w:vMerge w:val="continue"/>
            <w:tcBorders>
              <w:left w:val="single" w:color="000000" w:sz="6" w:space="0"/>
              <w:bottom w:val="single" w:color="000000" w:sz="6" w:space="0"/>
              <w:right w:val="single" w:color="000000" w:sz="6" w:space="0"/>
            </w:tcBorders>
            <w:shd w:val="clear" w:color="000000" w:fill="FFFFFF"/>
            <w:noWrap/>
            <w:vAlign w:val="center"/>
          </w:tcPr>
          <w:p w14:paraId="3C3DB37A"/>
        </w:tc>
        <w:tc>
          <w:tcPr>
            <w:tcW w:w="3188" w:type="dxa"/>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0734C795">
            <w:pPr>
              <w:autoSpaceDE w:val="0"/>
              <w:autoSpaceDN w:val="0"/>
              <w:spacing w:line="360" w:lineRule="auto"/>
              <w:rPr>
                <w:rFonts w:ascii="宋体" w:cs="宋体"/>
                <w:color w:val="000000"/>
                <w:lang w:val="zh-CN"/>
              </w:rPr>
            </w:pPr>
            <w:r>
              <w:rPr>
                <w:rFonts w:hint="eastAsia" w:ascii="宋体" w:cs="宋体"/>
                <w:bCs/>
                <w:color w:val="000000"/>
                <w:sz w:val="24"/>
                <w:lang w:val="zh-CN"/>
              </w:rPr>
              <w:t>小写：</w:t>
            </w:r>
          </w:p>
        </w:tc>
        <w:tc>
          <w:tcPr>
            <w:tcW w:w="2129" w:type="dxa"/>
            <w:vMerge w:val="continue"/>
            <w:tcBorders>
              <w:left w:val="single" w:color="000000" w:sz="6" w:space="0"/>
              <w:bottom w:val="single" w:color="000000" w:sz="6" w:space="0"/>
              <w:right w:val="single" w:color="000000" w:sz="6" w:space="0"/>
            </w:tcBorders>
            <w:shd w:val="clear" w:color="000000" w:fill="FFFFFF"/>
            <w:noWrap/>
            <w:vAlign w:val="center"/>
          </w:tcPr>
          <w:p w14:paraId="65B2B227"/>
        </w:tc>
        <w:tc>
          <w:tcPr>
            <w:tcW w:w="1685" w:type="dxa"/>
            <w:vMerge w:val="continue"/>
            <w:tcBorders>
              <w:top w:val="single" w:color="000000" w:sz="6" w:space="0"/>
              <w:left w:val="single" w:color="000000" w:sz="6" w:space="0"/>
              <w:bottom w:val="single" w:color="000000" w:sz="6" w:space="0"/>
              <w:right w:val="single" w:color="000000" w:sz="6" w:space="0"/>
            </w:tcBorders>
            <w:shd w:val="clear" w:color="000000" w:fill="FFFFFF"/>
            <w:noWrap/>
            <w:vAlign w:val="center"/>
          </w:tcPr>
          <w:p w14:paraId="3EC445F0"/>
        </w:tc>
      </w:tr>
      <w:tr w14:paraId="38912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3" w:hRule="atLeast"/>
          <w:jc w:val="center"/>
        </w:trPr>
        <w:tc>
          <w:tcPr>
            <w:tcW w:w="9968" w:type="dxa"/>
            <w:gridSpan w:val="4"/>
            <w:tcBorders>
              <w:top w:val="single" w:color="000000" w:sz="6" w:space="0"/>
              <w:left w:val="single" w:color="000000" w:sz="6" w:space="0"/>
              <w:bottom w:val="single" w:color="000000" w:sz="6" w:space="0"/>
              <w:right w:val="single" w:color="000000" w:sz="6" w:space="0"/>
            </w:tcBorders>
            <w:shd w:val="clear" w:color="000000" w:fill="FFFFFF"/>
            <w:noWrap/>
          </w:tcPr>
          <w:p w14:paraId="2DC16E74">
            <w:pPr>
              <w:autoSpaceDE w:val="0"/>
              <w:autoSpaceDN w:val="0"/>
              <w:spacing w:line="360" w:lineRule="auto"/>
              <w:rPr>
                <w:rFonts w:ascii="宋体" w:cs="宋体"/>
                <w:color w:val="000000"/>
                <w:lang w:val="zh-CN"/>
              </w:rPr>
            </w:pPr>
            <w:r>
              <w:rPr>
                <w:rFonts w:hint="eastAsia" w:ascii="宋体" w:cs="宋体"/>
                <w:bCs/>
                <w:color w:val="000000"/>
                <w:sz w:val="24"/>
                <w:lang w:val="zh-CN"/>
              </w:rPr>
              <w:t>优惠承诺及其他：</w:t>
            </w:r>
          </w:p>
        </w:tc>
      </w:tr>
    </w:tbl>
    <w:p w14:paraId="67077E13">
      <w:pPr>
        <w:spacing w:line="360" w:lineRule="auto"/>
        <w:jc w:val="left"/>
        <w:rPr>
          <w:rFonts w:ascii="宋体"/>
          <w:b/>
          <w:color w:val="000000"/>
        </w:rPr>
      </w:pPr>
      <w:r>
        <w:rPr>
          <w:rFonts w:hint="eastAsia" w:ascii="宋体" w:hAnsi="Times New Roman" w:cs="宋体"/>
          <w:color w:val="000000"/>
          <w:kern w:val="0"/>
          <w:sz w:val="24"/>
          <w:lang w:val="zh-CN"/>
        </w:rPr>
        <w:t>注：此表不需填写在磋商响应文件中。在磋商期间，由磋商小组确定合格的磋商供应商线上提交，磋商供应商须在固定电脑设备前登陆等待磋商最终报价，磋商供应商须在规定的时间内完成，如超时，则视为无效投标</w:t>
      </w:r>
      <w:r>
        <w:rPr>
          <w:rFonts w:hint="eastAsia" w:ascii="宋体"/>
          <w:b/>
          <w:color w:val="000000"/>
        </w:rPr>
        <w:t>。</w:t>
      </w:r>
    </w:p>
    <w:p w14:paraId="0832AADD">
      <w:pPr>
        <w:tabs>
          <w:tab w:val="left" w:pos="168"/>
        </w:tabs>
        <w:adjustRightInd w:val="0"/>
        <w:spacing w:line="360" w:lineRule="auto"/>
        <w:textAlignment w:val="baseline"/>
        <w:rPr>
          <w:rFonts w:ascii="宋体"/>
          <w:b/>
          <w:bCs/>
          <w:color w:val="000000"/>
          <w:sz w:val="28"/>
        </w:rPr>
      </w:pPr>
    </w:p>
    <w:p w14:paraId="68AFC308">
      <w:pPr>
        <w:tabs>
          <w:tab w:val="left" w:pos="168"/>
        </w:tabs>
        <w:adjustRightInd w:val="0"/>
        <w:spacing w:line="360" w:lineRule="auto"/>
        <w:textAlignment w:val="baseline"/>
        <w:rPr>
          <w:rFonts w:ascii="宋体"/>
          <w:b/>
          <w:bCs/>
          <w:color w:val="000000"/>
          <w:sz w:val="28"/>
        </w:rPr>
      </w:pPr>
    </w:p>
    <w:p w14:paraId="73A9A8CB">
      <w:pPr>
        <w:tabs>
          <w:tab w:val="left" w:pos="168"/>
        </w:tabs>
        <w:adjustRightInd w:val="0"/>
        <w:spacing w:line="360" w:lineRule="auto"/>
        <w:textAlignment w:val="baseline"/>
        <w:rPr>
          <w:rFonts w:ascii="宋体"/>
          <w:b/>
          <w:bCs/>
          <w:color w:val="000000"/>
          <w:sz w:val="28"/>
        </w:rPr>
      </w:pPr>
    </w:p>
    <w:p w14:paraId="65C3BD5B">
      <w:pPr>
        <w:tabs>
          <w:tab w:val="left" w:pos="168"/>
        </w:tabs>
        <w:adjustRightInd w:val="0"/>
        <w:spacing w:line="360" w:lineRule="auto"/>
        <w:textAlignment w:val="baseline"/>
        <w:rPr>
          <w:rFonts w:ascii="宋体"/>
          <w:b/>
          <w:bCs/>
          <w:color w:val="000000"/>
          <w:sz w:val="28"/>
        </w:rPr>
      </w:pPr>
    </w:p>
    <w:p w14:paraId="75A369A8">
      <w:pPr>
        <w:tabs>
          <w:tab w:val="left" w:pos="168"/>
        </w:tabs>
        <w:adjustRightInd w:val="0"/>
        <w:spacing w:line="360" w:lineRule="auto"/>
        <w:textAlignment w:val="baseline"/>
        <w:rPr>
          <w:rFonts w:ascii="宋体"/>
          <w:bCs/>
          <w:color w:val="000000"/>
          <w:sz w:val="28"/>
          <w:szCs w:val="28"/>
        </w:rPr>
      </w:pPr>
    </w:p>
    <w:p w14:paraId="7C649D5C">
      <w:pPr>
        <w:tabs>
          <w:tab w:val="left" w:pos="168"/>
        </w:tabs>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 xml:space="preserve">磋商供应商：             </w:t>
      </w:r>
      <w:r>
        <w:rPr>
          <w:rFonts w:hint="eastAsia" w:ascii="宋体"/>
          <w:bCs/>
          <w:color w:val="000000"/>
          <w:sz w:val="24"/>
          <w:szCs w:val="28"/>
          <w:lang w:val="en-US" w:eastAsia="zh-CN"/>
        </w:rPr>
        <w:t xml:space="preserve">   </w:t>
      </w:r>
      <w:r>
        <w:rPr>
          <w:rFonts w:hint="eastAsia" w:ascii="宋体"/>
          <w:bCs/>
          <w:color w:val="000000"/>
          <w:sz w:val="24"/>
          <w:szCs w:val="28"/>
        </w:rPr>
        <w:t>（公章）</w:t>
      </w:r>
    </w:p>
    <w:p w14:paraId="6C43CDAC">
      <w:pPr>
        <w:tabs>
          <w:tab w:val="left" w:pos="168"/>
        </w:tabs>
        <w:adjustRightInd w:val="0"/>
        <w:spacing w:line="360" w:lineRule="auto"/>
        <w:jc w:val="right"/>
        <w:textAlignment w:val="baseline"/>
        <w:rPr>
          <w:rFonts w:ascii="宋体"/>
          <w:bCs/>
          <w:color w:val="000000"/>
          <w:sz w:val="24"/>
          <w:szCs w:val="28"/>
        </w:rPr>
      </w:pPr>
      <w:r>
        <w:rPr>
          <w:rFonts w:hint="eastAsia" w:ascii="宋体"/>
          <w:bCs/>
          <w:color w:val="000000"/>
          <w:sz w:val="24"/>
          <w:szCs w:val="28"/>
        </w:rPr>
        <w:t>法定代表人或委托代理人：                （签字）</w:t>
      </w:r>
    </w:p>
    <w:p w14:paraId="24C7EDF5">
      <w:pPr>
        <w:tabs>
          <w:tab w:val="left" w:pos="168"/>
        </w:tabs>
        <w:adjustRightInd w:val="0"/>
        <w:spacing w:line="360" w:lineRule="auto"/>
        <w:jc w:val="center"/>
        <w:textAlignment w:val="baseline"/>
        <w:rPr>
          <w:rFonts w:ascii="宋体"/>
          <w:bCs/>
          <w:color w:val="000000"/>
          <w:sz w:val="24"/>
          <w:szCs w:val="28"/>
        </w:rPr>
      </w:pPr>
      <w:r>
        <w:rPr>
          <w:rFonts w:hint="eastAsia" w:ascii="宋体"/>
          <w:bCs/>
          <w:color w:val="000000"/>
          <w:sz w:val="24"/>
          <w:szCs w:val="28"/>
          <w:lang w:val="en-US" w:eastAsia="zh-CN"/>
        </w:rPr>
        <w:t xml:space="preserve">                                           </w:t>
      </w:r>
      <w:r>
        <w:rPr>
          <w:rFonts w:hint="eastAsia" w:ascii="宋体"/>
          <w:bCs/>
          <w:color w:val="000000"/>
          <w:sz w:val="24"/>
          <w:szCs w:val="28"/>
        </w:rPr>
        <w:t>日期：    年   月   日</w:t>
      </w:r>
    </w:p>
    <w:bookmarkEnd w:id="124"/>
    <w:p w14:paraId="09999696">
      <w:pPr>
        <w:widowControl/>
        <w:jc w:val="left"/>
        <w:rPr>
          <w:rFonts w:ascii="宋体"/>
          <w:b/>
          <w:bCs/>
          <w:color w:val="000000"/>
          <w:kern w:val="28"/>
          <w:sz w:val="48"/>
          <w:szCs w:val="32"/>
        </w:rPr>
      </w:pPr>
      <w:bookmarkStart w:id="125" w:name="_Toc29404"/>
      <w:bookmarkStart w:id="126" w:name="_Toc444715745"/>
      <w:r>
        <w:rPr>
          <w:rFonts w:ascii="宋体"/>
          <w:color w:val="000000"/>
          <w:sz w:val="48"/>
        </w:rPr>
        <w:br w:type="page"/>
      </w:r>
    </w:p>
    <w:p w14:paraId="33A82DD3">
      <w:pPr>
        <w:pStyle w:val="23"/>
        <w:spacing w:before="0" w:after="0" w:line="360" w:lineRule="auto"/>
        <w:rPr>
          <w:rFonts w:hint="eastAsia" w:ascii="宋体" w:eastAsia="宋体"/>
          <w:color w:val="000000"/>
          <w:sz w:val="48"/>
          <w:lang w:eastAsia="zh-CN"/>
        </w:rPr>
      </w:pPr>
      <w:bookmarkStart w:id="127" w:name="_Toc8744"/>
      <w:r>
        <w:rPr>
          <w:rFonts w:hint="eastAsia" w:ascii="宋体"/>
          <w:color w:val="000000"/>
          <w:sz w:val="48"/>
        </w:rPr>
        <w:t>第</w:t>
      </w:r>
      <w:r>
        <w:rPr>
          <w:rFonts w:hint="eastAsia" w:ascii="宋体"/>
          <w:color w:val="000000"/>
          <w:sz w:val="48"/>
          <w:lang w:eastAsia="zh-CN"/>
        </w:rPr>
        <w:t>五</w:t>
      </w:r>
      <w:r>
        <w:rPr>
          <w:rFonts w:hint="eastAsia" w:ascii="宋体"/>
          <w:color w:val="000000"/>
          <w:sz w:val="48"/>
        </w:rPr>
        <w:t xml:space="preserve">部分 </w:t>
      </w:r>
      <w:bookmarkEnd w:id="125"/>
      <w:bookmarkEnd w:id="126"/>
      <w:bookmarkEnd w:id="127"/>
      <w:r>
        <w:rPr>
          <w:rFonts w:hint="eastAsia" w:ascii="宋体"/>
          <w:color w:val="000000"/>
          <w:sz w:val="48"/>
          <w:lang w:eastAsia="zh-CN"/>
        </w:rPr>
        <w:t>磋商及采购项目参数</w:t>
      </w:r>
    </w:p>
    <w:p w14:paraId="3A08D795">
      <w:pPr>
        <w:pStyle w:val="5"/>
        <w:keepNext/>
        <w:keepLines/>
        <w:widowControl w:val="0"/>
        <w:numPr>
          <w:ilvl w:val="0"/>
          <w:numId w:val="0"/>
        </w:numPr>
        <w:tabs>
          <w:tab w:val="clear" w:pos="425"/>
        </w:tabs>
        <w:snapToGrid/>
        <w:ind w:left="567" w:hanging="567"/>
        <w:rPr>
          <w:b/>
          <w:bCs/>
          <w:color w:val="000000"/>
          <w:kern w:val="0"/>
          <w:sz w:val="32"/>
          <w:szCs w:val="32"/>
        </w:rPr>
      </w:pPr>
      <w:bookmarkStart w:id="128" w:name="_Toc2637"/>
      <w:bookmarkStart w:id="129" w:name="_Toc428180595"/>
      <w:r>
        <w:rPr>
          <w:rFonts w:hint="eastAsia"/>
          <w:b/>
          <w:bCs/>
          <w:color w:val="000000"/>
          <w:kern w:val="0"/>
          <w:sz w:val="32"/>
          <w:szCs w:val="32"/>
        </w:rPr>
        <w:t>一、磋商要求</w:t>
      </w:r>
      <w:bookmarkEnd w:id="128"/>
      <w:bookmarkEnd w:id="129"/>
    </w:p>
    <w:p w14:paraId="25544A50">
      <w:pPr>
        <w:widowControl/>
        <w:adjustRightInd w:val="0"/>
        <w:snapToGrid w:val="0"/>
        <w:spacing w:line="360" w:lineRule="auto"/>
        <w:ind w:left="425" w:hanging="425"/>
        <w:jc w:val="left"/>
        <w:rPr>
          <w:rFonts w:ascii="宋体"/>
          <w:color w:val="000000"/>
          <w:kern w:val="0"/>
          <w:sz w:val="24"/>
          <w:szCs w:val="22"/>
        </w:rPr>
      </w:pPr>
      <w:bookmarkStart w:id="130" w:name="_Toc428180596"/>
      <w:r>
        <w:rPr>
          <w:rFonts w:ascii="宋体"/>
          <w:color w:val="000000"/>
          <w:kern w:val="0"/>
          <w:sz w:val="24"/>
          <w:szCs w:val="22"/>
        </w:rPr>
        <w:t>1.</w:t>
      </w:r>
      <w:r>
        <w:rPr>
          <w:rFonts w:hint="eastAsia" w:ascii="宋体"/>
          <w:color w:val="000000"/>
          <w:kern w:val="0"/>
          <w:sz w:val="24"/>
          <w:szCs w:val="22"/>
        </w:rPr>
        <w:t>磋商说明</w:t>
      </w:r>
      <w:bookmarkEnd w:id="130"/>
    </w:p>
    <w:p w14:paraId="2917F787">
      <w:pPr>
        <w:autoSpaceDE w:val="0"/>
        <w:autoSpaceDN w:val="0"/>
        <w:adjustRightInd w:val="0"/>
        <w:spacing w:line="360" w:lineRule="auto"/>
        <w:ind w:firstLine="480" w:firstLineChars="200"/>
        <w:rPr>
          <w:rFonts w:ascii="宋体" w:cs="宋体"/>
          <w:color w:val="000000"/>
          <w:kern w:val="0"/>
          <w:sz w:val="24"/>
          <w:lang w:val="zh-CN"/>
        </w:rPr>
      </w:pPr>
      <w:r>
        <w:rPr>
          <w:rFonts w:ascii="宋体" w:cs="宋体"/>
          <w:color w:val="000000"/>
          <w:kern w:val="0"/>
          <w:sz w:val="24"/>
          <w:lang w:val="zh-CN"/>
        </w:rPr>
        <w:t>1.1.</w:t>
      </w:r>
      <w:r>
        <w:rPr>
          <w:rFonts w:hint="eastAsia" w:ascii="宋体" w:cs="宋体"/>
          <w:color w:val="000000"/>
          <w:kern w:val="0"/>
          <w:sz w:val="24"/>
          <w:lang w:val="zh-CN"/>
        </w:rPr>
        <w:t>磋商供应商可以按照磋商文件的规定磋商，但必须对所投包号中的所有内容作为一个整体进行磋商，不能拆分或少报。否则，磋商无效。</w:t>
      </w:r>
    </w:p>
    <w:p w14:paraId="7B71016E">
      <w:pPr>
        <w:autoSpaceDE w:val="0"/>
        <w:autoSpaceDN w:val="0"/>
        <w:adjustRightInd w:val="0"/>
        <w:spacing w:line="360" w:lineRule="auto"/>
        <w:ind w:firstLine="480" w:firstLineChars="200"/>
        <w:rPr>
          <w:rFonts w:ascii="宋体" w:cs="宋体"/>
          <w:color w:val="auto"/>
          <w:kern w:val="0"/>
          <w:sz w:val="24"/>
          <w:lang w:val="zh-CN"/>
        </w:rPr>
      </w:pPr>
      <w:r>
        <w:rPr>
          <w:rFonts w:ascii="宋体" w:cs="宋体"/>
          <w:color w:val="000000"/>
          <w:kern w:val="0"/>
          <w:sz w:val="24"/>
          <w:lang w:val="zh-CN"/>
        </w:rPr>
        <w:t>1.2</w:t>
      </w:r>
      <w:r>
        <w:rPr>
          <w:rFonts w:ascii="宋体" w:cs="宋体"/>
          <w:color w:val="auto"/>
          <w:kern w:val="0"/>
          <w:sz w:val="24"/>
          <w:lang w:val="zh-CN"/>
        </w:rPr>
        <w:t>.</w:t>
      </w:r>
      <w:r>
        <w:rPr>
          <w:rFonts w:hint="eastAsia" w:ascii="宋体" w:cs="宋体"/>
          <w:color w:val="auto"/>
          <w:kern w:val="0"/>
          <w:sz w:val="24"/>
          <w:lang w:val="zh-CN"/>
        </w:rPr>
        <w:t>磋商报价应包括</w:t>
      </w:r>
      <w:r>
        <w:rPr>
          <w:rFonts w:hint="eastAsia" w:eastAsia="宋体"/>
          <w:color w:val="auto"/>
          <w:sz w:val="24"/>
          <w:szCs w:val="28"/>
          <w:lang w:val="zh-CN" w:eastAsia="zh-CN"/>
        </w:rPr>
        <w:t>业务费、服务费、人员差旅费、税费及其他不可预见费等全部费用</w:t>
      </w:r>
      <w:r>
        <w:rPr>
          <w:rFonts w:hint="eastAsia"/>
          <w:color w:val="auto"/>
          <w:sz w:val="24"/>
          <w:szCs w:val="28"/>
        </w:rPr>
        <w:t>（说明：具体内容应根据项目特点实事求是的填写）</w:t>
      </w:r>
      <w:r>
        <w:rPr>
          <w:rFonts w:hint="eastAsia" w:ascii="宋体" w:cs="宋体"/>
          <w:color w:val="auto"/>
          <w:kern w:val="0"/>
          <w:sz w:val="24"/>
          <w:lang w:val="zh-CN"/>
        </w:rPr>
        <w:t>。若磋商报价不能完全包括上述内容，该磋商将被认为非实质性响应。</w:t>
      </w:r>
    </w:p>
    <w:p w14:paraId="39AD830B">
      <w:pPr>
        <w:autoSpaceDE w:val="0"/>
        <w:autoSpaceDN w:val="0"/>
        <w:adjustRightInd w:val="0"/>
        <w:spacing w:line="360" w:lineRule="auto"/>
        <w:ind w:firstLine="480" w:firstLineChars="200"/>
        <w:rPr>
          <w:rFonts w:ascii="宋体" w:cs="宋体"/>
          <w:color w:val="auto"/>
          <w:kern w:val="0"/>
          <w:sz w:val="24"/>
          <w:lang w:val="zh-CN"/>
        </w:rPr>
      </w:pPr>
      <w:r>
        <w:rPr>
          <w:rFonts w:ascii="宋体" w:cs="宋体"/>
          <w:color w:val="auto"/>
          <w:kern w:val="0"/>
          <w:sz w:val="24"/>
          <w:lang w:val="zh-CN"/>
        </w:rPr>
        <w:t>1.3.</w:t>
      </w:r>
      <w:r>
        <w:rPr>
          <w:rFonts w:hint="eastAsia" w:ascii="宋体" w:cs="宋体"/>
          <w:color w:val="auto"/>
          <w:kern w:val="0"/>
          <w:sz w:val="24"/>
          <w:lang w:val="zh-CN"/>
        </w:rPr>
        <w:t>磋商供应商必须如实填写</w:t>
      </w:r>
      <w:r>
        <w:rPr>
          <w:rFonts w:ascii="宋体" w:cs="宋体"/>
          <w:color w:val="auto"/>
          <w:kern w:val="0"/>
          <w:sz w:val="24"/>
          <w:lang w:val="zh-CN"/>
        </w:rPr>
        <w:t>“</w:t>
      </w:r>
      <w:r>
        <w:rPr>
          <w:rFonts w:hint="eastAsia" w:ascii="宋体" w:cs="宋体"/>
          <w:color w:val="auto"/>
          <w:kern w:val="0"/>
          <w:sz w:val="24"/>
          <w:lang w:val="zh-CN"/>
        </w:rPr>
        <w:t>技术规格响应表</w:t>
      </w:r>
      <w:r>
        <w:rPr>
          <w:rFonts w:ascii="宋体" w:cs="宋体"/>
          <w:color w:val="auto"/>
          <w:kern w:val="0"/>
          <w:sz w:val="24"/>
          <w:lang w:val="zh-CN"/>
        </w:rPr>
        <w:t>”</w:t>
      </w:r>
      <w:r>
        <w:rPr>
          <w:rFonts w:hint="eastAsia" w:ascii="宋体" w:cs="宋体"/>
          <w:color w:val="auto"/>
          <w:kern w:val="0"/>
          <w:sz w:val="24"/>
          <w:lang w:val="zh-CN"/>
        </w:rPr>
        <w:t>，在</w:t>
      </w:r>
      <w:r>
        <w:rPr>
          <w:rFonts w:ascii="宋体" w:cs="宋体"/>
          <w:color w:val="auto"/>
          <w:kern w:val="0"/>
          <w:sz w:val="24"/>
          <w:lang w:val="zh-CN"/>
        </w:rPr>
        <w:t>“</w:t>
      </w:r>
      <w:r>
        <w:rPr>
          <w:rFonts w:hint="eastAsia" w:ascii="宋体" w:cs="宋体"/>
          <w:color w:val="auto"/>
          <w:kern w:val="0"/>
          <w:sz w:val="24"/>
          <w:lang w:val="zh-CN"/>
        </w:rPr>
        <w:t>磋商产品技术参数、指标</w:t>
      </w:r>
      <w:r>
        <w:rPr>
          <w:rFonts w:ascii="宋体" w:cs="宋体"/>
          <w:color w:val="auto"/>
          <w:kern w:val="0"/>
          <w:sz w:val="24"/>
          <w:lang w:val="zh-CN"/>
        </w:rPr>
        <w:t>”</w:t>
      </w:r>
      <w:r>
        <w:rPr>
          <w:rFonts w:hint="eastAsia" w:ascii="宋体" w:cs="宋体"/>
          <w:color w:val="auto"/>
          <w:kern w:val="0"/>
          <w:sz w:val="24"/>
          <w:lang w:val="zh-CN"/>
        </w:rPr>
        <w:t>栏中列出所投产品的具体规格型号和具体技术参数、指标；以招标人需求为最低指标要求，磋商供应商对超出或不满足最低指标要求的指标需列出</w:t>
      </w:r>
      <w:r>
        <w:rPr>
          <w:rFonts w:ascii="宋体" w:cs="宋体"/>
          <w:color w:val="auto"/>
          <w:kern w:val="0"/>
          <w:sz w:val="24"/>
          <w:lang w:val="zh-CN"/>
        </w:rPr>
        <w:t>“</w:t>
      </w:r>
      <w:r>
        <w:rPr>
          <w:rFonts w:hint="eastAsia" w:ascii="宋体" w:cs="宋体"/>
          <w:color w:val="auto"/>
          <w:kern w:val="0"/>
          <w:sz w:val="24"/>
          <w:lang w:val="zh-CN"/>
        </w:rPr>
        <w:t>＋、</w:t>
      </w:r>
      <w:r>
        <w:rPr>
          <w:rFonts w:ascii="宋体" w:cs="宋体"/>
          <w:color w:val="auto"/>
          <w:kern w:val="0"/>
          <w:sz w:val="24"/>
          <w:lang w:val="zh-CN"/>
        </w:rPr>
        <w:t>-</w:t>
      </w:r>
      <w:r>
        <w:rPr>
          <w:rFonts w:hint="eastAsia" w:ascii="宋体" w:cs="宋体"/>
          <w:color w:val="auto"/>
          <w:kern w:val="0"/>
          <w:sz w:val="24"/>
          <w:lang w:val="zh-CN"/>
        </w:rPr>
        <w:t>偏差。如果与磋商响应文件中提供的产品检测报告等证明材料中的实质性响应情况不一致或直接复制磋商文件</w:t>
      </w:r>
      <w:r>
        <w:rPr>
          <w:rFonts w:ascii="宋体" w:cs="宋体"/>
          <w:color w:val="auto"/>
          <w:kern w:val="0"/>
          <w:sz w:val="24"/>
          <w:lang w:val="zh-CN"/>
        </w:rPr>
        <w:t>“</w:t>
      </w:r>
      <w:r>
        <w:rPr>
          <w:rFonts w:hint="eastAsia" w:ascii="宋体" w:cs="宋体"/>
          <w:color w:val="auto"/>
          <w:kern w:val="0"/>
          <w:sz w:val="24"/>
          <w:lang w:val="zh-CN"/>
        </w:rPr>
        <w:t>采购需求技术参数、指标</w:t>
      </w:r>
      <w:r>
        <w:rPr>
          <w:rFonts w:ascii="宋体" w:cs="宋体"/>
          <w:color w:val="auto"/>
          <w:kern w:val="0"/>
          <w:sz w:val="24"/>
          <w:lang w:val="zh-CN"/>
        </w:rPr>
        <w:t>”</w:t>
      </w:r>
      <w:r>
        <w:rPr>
          <w:rFonts w:hint="eastAsia" w:ascii="宋体" w:cs="宋体"/>
          <w:color w:val="auto"/>
          <w:kern w:val="0"/>
          <w:sz w:val="24"/>
          <w:lang w:val="zh-CN"/>
        </w:rPr>
        <w:t>内容的，按无效磋商处理。</w:t>
      </w:r>
    </w:p>
    <w:p w14:paraId="053A5237">
      <w:pPr>
        <w:autoSpaceDE w:val="0"/>
        <w:autoSpaceDN w:val="0"/>
        <w:adjustRightInd w:val="0"/>
        <w:spacing w:line="360" w:lineRule="auto"/>
        <w:ind w:firstLine="480" w:firstLineChars="200"/>
        <w:rPr>
          <w:rFonts w:ascii="宋体" w:cs="宋体"/>
          <w:color w:val="auto"/>
          <w:kern w:val="0"/>
          <w:sz w:val="24"/>
          <w:lang w:val="zh-CN"/>
        </w:rPr>
      </w:pPr>
      <w:r>
        <w:rPr>
          <w:rFonts w:ascii="宋体" w:cs="宋体"/>
          <w:color w:val="auto"/>
          <w:kern w:val="0"/>
          <w:sz w:val="24"/>
          <w:lang w:val="zh-CN"/>
        </w:rPr>
        <w:t>1.4.</w:t>
      </w:r>
      <w:r>
        <w:rPr>
          <w:rFonts w:hint="eastAsia" w:ascii="宋体" w:cs="宋体"/>
          <w:color w:val="auto"/>
          <w:kern w:val="0"/>
          <w:sz w:val="24"/>
          <w:lang w:val="zh-CN"/>
        </w:rPr>
        <w:t>交货时间、地点：按采购单位指定的时间、地点交货并安装交付使用。</w:t>
      </w:r>
    </w:p>
    <w:p w14:paraId="1C516978">
      <w:pPr>
        <w:widowControl/>
        <w:adjustRightInd w:val="0"/>
        <w:snapToGrid w:val="0"/>
        <w:spacing w:line="360" w:lineRule="auto"/>
        <w:ind w:left="425" w:hanging="425"/>
        <w:jc w:val="left"/>
        <w:rPr>
          <w:rFonts w:ascii="宋体"/>
          <w:color w:val="auto"/>
          <w:kern w:val="0"/>
          <w:sz w:val="24"/>
          <w:szCs w:val="22"/>
        </w:rPr>
      </w:pPr>
      <w:bookmarkStart w:id="131" w:name="_Toc428180597"/>
      <w:r>
        <w:rPr>
          <w:rFonts w:ascii="宋体"/>
          <w:color w:val="auto"/>
          <w:kern w:val="0"/>
          <w:sz w:val="24"/>
          <w:szCs w:val="22"/>
        </w:rPr>
        <w:t>2.</w:t>
      </w:r>
      <w:r>
        <w:rPr>
          <w:rFonts w:hint="eastAsia" w:ascii="宋体"/>
          <w:color w:val="auto"/>
          <w:kern w:val="0"/>
          <w:sz w:val="24"/>
          <w:szCs w:val="22"/>
        </w:rPr>
        <w:t>报价说明</w:t>
      </w:r>
      <w:bookmarkEnd w:id="131"/>
    </w:p>
    <w:p w14:paraId="7CDA00AD">
      <w:pPr>
        <w:autoSpaceDE w:val="0"/>
        <w:autoSpaceDN w:val="0"/>
        <w:adjustRightInd w:val="0"/>
        <w:spacing w:line="360" w:lineRule="auto"/>
        <w:ind w:firstLine="480"/>
        <w:rPr>
          <w:rFonts w:ascii="宋体" w:cs="宋体"/>
          <w:color w:val="auto"/>
          <w:kern w:val="0"/>
          <w:sz w:val="24"/>
          <w:lang w:val="zh-CN"/>
        </w:rPr>
      </w:pPr>
      <w:r>
        <w:rPr>
          <w:rFonts w:ascii="宋体" w:cs="宋体"/>
          <w:color w:val="auto"/>
          <w:kern w:val="0"/>
          <w:sz w:val="24"/>
          <w:lang w:val="zh-CN"/>
        </w:rPr>
        <w:t>2.</w:t>
      </w:r>
      <w:r>
        <w:rPr>
          <w:rFonts w:hint="eastAsia" w:ascii="宋体" w:cs="宋体"/>
          <w:color w:val="auto"/>
          <w:kern w:val="0"/>
          <w:sz w:val="24"/>
          <w:lang w:val="zh-CN"/>
        </w:rPr>
        <w:t>1</w:t>
      </w:r>
      <w:r>
        <w:rPr>
          <w:rFonts w:ascii="宋体" w:cs="宋体"/>
          <w:color w:val="auto"/>
          <w:kern w:val="0"/>
          <w:sz w:val="24"/>
          <w:lang w:val="zh-CN"/>
        </w:rPr>
        <w:t>.</w:t>
      </w:r>
      <w:r>
        <w:rPr>
          <w:rFonts w:hint="eastAsia" w:ascii="宋体" w:cs="宋体"/>
          <w:color w:val="auto"/>
          <w:kern w:val="0"/>
          <w:sz w:val="24"/>
          <w:lang w:val="zh-CN"/>
        </w:rPr>
        <w:t>本次磋商文件中规定的采购预算额度为磋商最高限价，磋商供应商的磋商报价不得超出此额度。否则，磋商无效。</w:t>
      </w:r>
    </w:p>
    <w:p w14:paraId="078EC063">
      <w:pPr>
        <w:widowControl/>
        <w:adjustRightInd w:val="0"/>
        <w:snapToGrid w:val="0"/>
        <w:spacing w:line="360" w:lineRule="auto"/>
        <w:ind w:left="425" w:hanging="425"/>
        <w:jc w:val="left"/>
        <w:rPr>
          <w:rFonts w:ascii="宋体"/>
          <w:color w:val="auto"/>
          <w:kern w:val="0"/>
          <w:sz w:val="24"/>
          <w:szCs w:val="22"/>
        </w:rPr>
      </w:pPr>
      <w:bookmarkStart w:id="132" w:name="_Toc428180598"/>
      <w:r>
        <w:rPr>
          <w:rFonts w:ascii="宋体"/>
          <w:color w:val="auto"/>
          <w:kern w:val="0"/>
          <w:sz w:val="24"/>
          <w:szCs w:val="22"/>
        </w:rPr>
        <w:t>3.</w:t>
      </w:r>
      <w:r>
        <w:rPr>
          <w:rFonts w:hint="eastAsia" w:ascii="宋体"/>
          <w:color w:val="auto"/>
          <w:kern w:val="0"/>
          <w:sz w:val="24"/>
          <w:szCs w:val="22"/>
        </w:rPr>
        <w:t>重要指标</w:t>
      </w:r>
      <w:bookmarkEnd w:id="132"/>
    </w:p>
    <w:p w14:paraId="1CBCCD37">
      <w:pPr>
        <w:spacing w:line="360" w:lineRule="auto"/>
        <w:ind w:firstLine="480" w:firstLineChars="200"/>
        <w:jc w:val="left"/>
        <w:rPr>
          <w:rFonts w:ascii="宋体"/>
          <w:color w:val="auto"/>
          <w:sz w:val="24"/>
          <w:highlight w:val="none"/>
        </w:rPr>
      </w:pPr>
      <w:r>
        <w:rPr>
          <w:rFonts w:hint="eastAsia" w:ascii="宋体"/>
          <w:color w:val="auto"/>
          <w:sz w:val="24"/>
        </w:rPr>
        <w:t>3.</w:t>
      </w:r>
      <w:r>
        <w:rPr>
          <w:rFonts w:ascii="宋体"/>
          <w:color w:val="auto"/>
          <w:sz w:val="24"/>
        </w:rPr>
        <w:t>1</w:t>
      </w:r>
      <w:r>
        <w:rPr>
          <w:rFonts w:hint="eastAsia" w:ascii="宋体"/>
          <w:color w:val="auto"/>
          <w:sz w:val="24"/>
        </w:rPr>
        <w:t>.技术参数中除注明签订合同时提供的相关授权、服务承诺等资料以外，其余相关资料</w:t>
      </w:r>
      <w:r>
        <w:rPr>
          <w:rFonts w:hint="eastAsia" w:ascii="宋体"/>
          <w:color w:val="auto"/>
          <w:sz w:val="24"/>
          <w:highlight w:val="none"/>
        </w:rPr>
        <w:t>在磋商时必须附在磋商响应文件中。</w:t>
      </w:r>
    </w:p>
    <w:p w14:paraId="0F8E87A6">
      <w:pPr>
        <w:widowControl/>
        <w:adjustRightInd w:val="0"/>
        <w:snapToGrid w:val="0"/>
        <w:spacing w:line="360" w:lineRule="auto"/>
        <w:ind w:left="425" w:hanging="425"/>
        <w:jc w:val="left"/>
        <w:rPr>
          <w:rFonts w:ascii="宋体"/>
          <w:color w:val="auto"/>
          <w:kern w:val="0"/>
          <w:sz w:val="24"/>
          <w:szCs w:val="22"/>
          <w:highlight w:val="none"/>
        </w:rPr>
      </w:pPr>
      <w:bookmarkStart w:id="133" w:name="_Toc428180599"/>
      <w:r>
        <w:rPr>
          <w:rFonts w:ascii="宋体"/>
          <w:color w:val="auto"/>
          <w:kern w:val="0"/>
          <w:sz w:val="24"/>
          <w:szCs w:val="22"/>
          <w:highlight w:val="none"/>
        </w:rPr>
        <w:t>4.</w:t>
      </w:r>
      <w:r>
        <w:rPr>
          <w:rFonts w:hint="eastAsia" w:ascii="宋体"/>
          <w:color w:val="auto"/>
          <w:kern w:val="0"/>
          <w:sz w:val="24"/>
          <w:szCs w:val="22"/>
          <w:highlight w:val="none"/>
        </w:rPr>
        <w:t>商务要求</w:t>
      </w:r>
      <w:bookmarkEnd w:id="133"/>
    </w:p>
    <w:p w14:paraId="51E99B98">
      <w:pPr>
        <w:spacing w:line="360" w:lineRule="auto"/>
        <w:ind w:left="48" w:leftChars="23" w:firstLine="432" w:firstLineChars="180"/>
        <w:jc w:val="left"/>
        <w:rPr>
          <w:rFonts w:hint="default" w:ascii="宋体" w:hAnsi="Times New Roman" w:eastAsia="宋体" w:cs="Times New Roman"/>
          <w:color w:val="auto"/>
          <w:sz w:val="24"/>
          <w:highlight w:val="none"/>
          <w:lang w:val="en-US" w:eastAsia="zh-CN"/>
        </w:rPr>
      </w:pPr>
      <w:bookmarkStart w:id="134" w:name="_Toc488673674"/>
      <w:r>
        <w:rPr>
          <w:rFonts w:ascii="宋体" w:cs="宋体"/>
          <w:color w:val="auto"/>
          <w:kern w:val="0"/>
          <w:sz w:val="24"/>
          <w:highlight w:val="none"/>
          <w:lang w:val="zh-CN"/>
        </w:rPr>
        <w:t>4.1.</w:t>
      </w:r>
      <w:r>
        <w:rPr>
          <w:rFonts w:hint="eastAsia" w:ascii="宋体" w:cs="宋体"/>
          <w:color w:val="auto"/>
          <w:kern w:val="0"/>
          <w:sz w:val="24"/>
          <w:highlight w:val="none"/>
          <w:lang w:val="zh-CN"/>
        </w:rPr>
        <w:t>交货期：</w:t>
      </w:r>
      <w:bookmarkEnd w:id="134"/>
      <w:r>
        <w:rPr>
          <w:rFonts w:hint="eastAsia" w:ascii="宋体" w:cs="宋体"/>
          <w:color w:val="auto"/>
          <w:kern w:val="0"/>
          <w:sz w:val="24"/>
          <w:highlight w:val="none"/>
          <w:lang w:val="en-US" w:eastAsia="zh-CN"/>
        </w:rPr>
        <w:t>15个日历日</w:t>
      </w:r>
    </w:p>
    <w:p w14:paraId="6DE07D03">
      <w:pPr>
        <w:spacing w:line="360" w:lineRule="auto"/>
        <w:ind w:left="479" w:leftChars="228" w:firstLine="0" w:firstLineChars="0"/>
        <w:rPr>
          <w:rFonts w:hint="default" w:ascii="宋体" w:hAnsi="Times New Roman" w:eastAsia="宋体" w:cs="宋体"/>
          <w:color w:val="auto"/>
          <w:kern w:val="0"/>
          <w:sz w:val="24"/>
          <w:highlight w:val="none"/>
          <w:lang w:val="en-US" w:eastAsia="zh-CN"/>
        </w:rPr>
      </w:pPr>
      <w:bookmarkStart w:id="135" w:name="_Toc488673676"/>
      <w:r>
        <w:rPr>
          <w:rFonts w:hint="eastAsia" w:ascii="宋体" w:cs="宋体"/>
          <w:color w:val="auto"/>
          <w:kern w:val="0"/>
          <w:sz w:val="24"/>
          <w:highlight w:val="none"/>
          <w:lang w:val="zh-CN"/>
        </w:rPr>
        <w:t>4.</w:t>
      </w:r>
      <w:r>
        <w:rPr>
          <w:rFonts w:hint="eastAsia" w:ascii="宋体" w:cs="宋体"/>
          <w:color w:val="auto"/>
          <w:kern w:val="0"/>
          <w:sz w:val="24"/>
          <w:highlight w:val="none"/>
          <w:lang w:val="en-US" w:eastAsia="zh-CN"/>
        </w:rPr>
        <w:t>2</w:t>
      </w:r>
      <w:r>
        <w:rPr>
          <w:rFonts w:hint="eastAsia" w:ascii="宋体" w:cs="宋体"/>
          <w:color w:val="auto"/>
          <w:kern w:val="0"/>
          <w:sz w:val="24"/>
          <w:highlight w:val="none"/>
          <w:lang w:val="zh-CN"/>
        </w:rPr>
        <w:t>.付款方式：</w:t>
      </w:r>
      <w:bookmarkEnd w:id="135"/>
      <w:bookmarkStart w:id="136" w:name="_Toc459377899"/>
      <w:bookmarkStart w:id="137" w:name="_Toc480468113"/>
      <w:bookmarkStart w:id="138" w:name="_Hlk486599483"/>
      <w:r>
        <w:rPr>
          <w:color w:val="auto"/>
          <w:kern w:val="0"/>
          <w:sz w:val="24"/>
          <w:highlight w:val="none"/>
        </w:rPr>
        <w:t>详见“第</w:t>
      </w:r>
      <w:r>
        <w:rPr>
          <w:rFonts w:hint="eastAsia"/>
          <w:color w:val="auto"/>
          <w:kern w:val="0"/>
          <w:sz w:val="24"/>
          <w:highlight w:val="none"/>
        </w:rPr>
        <w:t>四</w:t>
      </w:r>
      <w:r>
        <w:rPr>
          <w:color w:val="auto"/>
          <w:kern w:val="0"/>
          <w:sz w:val="24"/>
          <w:highlight w:val="none"/>
        </w:rPr>
        <w:t>部分青海省政府采购项目合同书范本”中“四、付款方式”的规定</w:t>
      </w:r>
      <w:r>
        <w:rPr>
          <w:rFonts w:hint="eastAsia"/>
          <w:color w:val="auto"/>
          <w:kern w:val="0"/>
          <w:sz w:val="24"/>
          <w:highlight w:val="none"/>
          <w:lang w:eastAsia="zh-CN"/>
        </w:rPr>
        <w:t>；</w:t>
      </w:r>
      <w:r>
        <w:rPr>
          <w:rFonts w:hint="eastAsia" w:ascii="宋体" w:cs="宋体"/>
          <w:color w:val="auto"/>
          <w:kern w:val="0"/>
          <w:sz w:val="24"/>
          <w:highlight w:val="none"/>
          <w:lang w:val="zh-CN"/>
        </w:rPr>
        <w:t>4</w:t>
      </w:r>
      <w:r>
        <w:rPr>
          <w:rFonts w:hint="eastAsia" w:ascii="宋体" w:hAnsi="Times New Roman" w:eastAsia="宋体" w:cs="宋体"/>
          <w:color w:val="auto"/>
          <w:kern w:val="0"/>
          <w:sz w:val="24"/>
          <w:highlight w:val="none"/>
          <w:lang w:val="zh-CN"/>
        </w:rPr>
        <w:t>.</w:t>
      </w:r>
      <w:r>
        <w:rPr>
          <w:rFonts w:hint="eastAsia" w:ascii="宋体" w:cs="宋体"/>
          <w:color w:val="auto"/>
          <w:kern w:val="0"/>
          <w:sz w:val="24"/>
          <w:highlight w:val="none"/>
          <w:lang w:val="en-US" w:eastAsia="zh-CN"/>
        </w:rPr>
        <w:t>3</w:t>
      </w:r>
      <w:r>
        <w:rPr>
          <w:rFonts w:hint="eastAsia" w:ascii="宋体" w:hAnsi="Times New Roman" w:eastAsia="宋体" w:cs="宋体"/>
          <w:color w:val="auto"/>
          <w:kern w:val="0"/>
          <w:sz w:val="24"/>
          <w:highlight w:val="none"/>
          <w:lang w:val="zh-CN"/>
        </w:rPr>
        <w:t>.质保期：</w:t>
      </w:r>
      <w:r>
        <w:rPr>
          <w:rFonts w:hint="eastAsia" w:ascii="宋体" w:cs="宋体"/>
          <w:color w:val="auto"/>
          <w:kern w:val="0"/>
          <w:sz w:val="24"/>
          <w:highlight w:val="none"/>
          <w:lang w:val="en-US" w:eastAsia="zh-CN"/>
        </w:rPr>
        <w:t>质保期3年，后期软件升级为免费升级。</w:t>
      </w:r>
    </w:p>
    <w:p w14:paraId="03628A03">
      <w:pPr>
        <w:autoSpaceDE w:val="0"/>
        <w:autoSpaceDN w:val="0"/>
        <w:adjustRightInd w:val="0"/>
        <w:spacing w:line="360" w:lineRule="auto"/>
        <w:ind w:left="239" w:leftChars="114"/>
        <w:rPr>
          <w:color w:val="000000"/>
          <w:kern w:val="0"/>
          <w:sz w:val="24"/>
          <w:highlight w:val="none"/>
        </w:rPr>
      </w:pPr>
      <w:r>
        <w:rPr>
          <w:color w:val="000000"/>
          <w:kern w:val="0"/>
          <w:sz w:val="24"/>
          <w:highlight w:val="none"/>
        </w:rPr>
        <w:br w:type="page"/>
      </w:r>
    </w:p>
    <w:bookmarkEnd w:id="136"/>
    <w:bookmarkEnd w:id="137"/>
    <w:bookmarkEnd w:id="138"/>
    <w:tbl>
      <w:tblPr>
        <w:tblW w:w="1003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417"/>
        <w:gridCol w:w="1305"/>
        <w:gridCol w:w="6862"/>
        <w:gridCol w:w="713"/>
        <w:gridCol w:w="502"/>
        <w:gridCol w:w="240"/>
      </w:tblGrid>
      <w:tr w14:paraId="76C311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atLeast"/>
        </w:trPr>
        <w:tc>
          <w:tcPr>
            <w:tcW w:w="9799" w:type="dxa"/>
            <w:gridSpan w:val="5"/>
            <w:tcBorders>
              <w:top w:val="single" w:color="000000" w:sz="4" w:space="0"/>
              <w:left w:val="single" w:color="000000" w:sz="4" w:space="0"/>
              <w:bottom w:val="single" w:color="000000" w:sz="4" w:space="0"/>
              <w:right w:val="single" w:color="000000" w:sz="4" w:space="0"/>
            </w:tcBorders>
            <w:shd w:val="clear"/>
            <w:noWrap/>
            <w:vAlign w:val="center"/>
          </w:tcPr>
          <w:p w14:paraId="4A1F8B4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湟源县教育局标准化考点更新改造项目</w:t>
            </w:r>
          </w:p>
        </w:tc>
        <w:tc>
          <w:tcPr>
            <w:tcW w:w="240" w:type="dxa"/>
            <w:tcBorders>
              <w:top w:val="nil"/>
              <w:left w:val="nil"/>
              <w:bottom w:val="nil"/>
              <w:right w:val="nil"/>
            </w:tcBorders>
            <w:shd w:val="clear"/>
            <w:noWrap/>
            <w:vAlign w:val="bottom"/>
          </w:tcPr>
          <w:p w14:paraId="494095D5">
            <w:pPr>
              <w:rPr>
                <w:rFonts w:hint="eastAsia" w:ascii="宋体" w:hAnsi="宋体" w:eastAsia="宋体" w:cs="宋体"/>
                <w:i w:val="0"/>
                <w:iCs w:val="0"/>
                <w:color w:val="000000"/>
                <w:sz w:val="22"/>
                <w:szCs w:val="22"/>
                <w:u w:val="none"/>
              </w:rPr>
            </w:pPr>
          </w:p>
        </w:tc>
      </w:tr>
      <w:tr w14:paraId="0ADE5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87"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6E71150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序号</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11BC994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名称</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3E05423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技术参数及配置</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5232F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数量</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01F2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单位</w:t>
            </w:r>
          </w:p>
        </w:tc>
        <w:tc>
          <w:tcPr>
            <w:tcW w:w="240" w:type="dxa"/>
            <w:tcBorders>
              <w:top w:val="nil"/>
              <w:left w:val="nil"/>
              <w:bottom w:val="nil"/>
              <w:right w:val="nil"/>
            </w:tcBorders>
            <w:shd w:val="clear"/>
            <w:noWrap/>
            <w:vAlign w:val="bottom"/>
          </w:tcPr>
          <w:p w14:paraId="11880C4C">
            <w:pPr>
              <w:rPr>
                <w:rFonts w:hint="eastAsia" w:ascii="宋体" w:hAnsi="宋体" w:eastAsia="宋体" w:cs="宋体"/>
                <w:i w:val="0"/>
                <w:iCs w:val="0"/>
                <w:color w:val="000000"/>
                <w:sz w:val="22"/>
                <w:szCs w:val="22"/>
                <w:u w:val="none"/>
              </w:rPr>
            </w:pPr>
          </w:p>
        </w:tc>
      </w:tr>
      <w:tr w14:paraId="0295E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1722" w:type="dxa"/>
            <w:gridSpan w:val="2"/>
            <w:tcBorders>
              <w:top w:val="single" w:color="000000" w:sz="4" w:space="0"/>
              <w:left w:val="single" w:color="000000" w:sz="4" w:space="0"/>
              <w:bottom w:val="single" w:color="000000" w:sz="4" w:space="0"/>
              <w:right w:val="single" w:color="000000" w:sz="4" w:space="0"/>
            </w:tcBorders>
            <w:shd w:val="clear"/>
            <w:vAlign w:val="center"/>
          </w:tcPr>
          <w:p w14:paraId="4346509E">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一、主控设备</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498D6787">
            <w:pPr>
              <w:jc w:val="left"/>
              <w:rPr>
                <w:rFonts w:hint="eastAsia" w:ascii="宋体" w:hAnsi="宋体" w:eastAsia="宋体" w:cs="宋体"/>
                <w:b/>
                <w:bCs/>
                <w:i w:val="0"/>
                <w:iCs w:val="0"/>
                <w:color w:val="000000"/>
                <w:sz w:val="20"/>
                <w:szCs w:val="20"/>
                <w:u w:val="none"/>
              </w:rPr>
            </w:pP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5E1FDE9D">
            <w:pPr>
              <w:rPr>
                <w:rFonts w:hint="eastAsia" w:ascii="宋体" w:hAnsi="宋体" w:eastAsia="宋体" w:cs="宋体"/>
                <w:b/>
                <w:bCs/>
                <w:i w:val="0"/>
                <w:iCs w:val="0"/>
                <w:color w:val="000000"/>
                <w:sz w:val="20"/>
                <w:szCs w:val="20"/>
                <w:u w:val="none"/>
              </w:rPr>
            </w:pP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4D114C11">
            <w:pPr>
              <w:rPr>
                <w:rFonts w:hint="eastAsia" w:ascii="宋体" w:hAnsi="宋体" w:eastAsia="宋体" w:cs="宋体"/>
                <w:b/>
                <w:bCs/>
                <w:i w:val="0"/>
                <w:iCs w:val="0"/>
                <w:color w:val="000000"/>
                <w:sz w:val="20"/>
                <w:szCs w:val="20"/>
                <w:u w:val="none"/>
              </w:rPr>
            </w:pPr>
          </w:p>
        </w:tc>
        <w:tc>
          <w:tcPr>
            <w:tcW w:w="240" w:type="dxa"/>
            <w:tcBorders>
              <w:top w:val="nil"/>
              <w:left w:val="nil"/>
              <w:bottom w:val="nil"/>
              <w:right w:val="nil"/>
            </w:tcBorders>
            <w:shd w:val="clear"/>
            <w:noWrap/>
            <w:vAlign w:val="bottom"/>
          </w:tcPr>
          <w:p w14:paraId="715B0B95">
            <w:pPr>
              <w:rPr>
                <w:rFonts w:hint="eastAsia" w:ascii="宋体" w:hAnsi="宋体" w:eastAsia="宋体" w:cs="宋体"/>
                <w:i w:val="0"/>
                <w:iCs w:val="0"/>
                <w:color w:val="000000"/>
                <w:sz w:val="22"/>
                <w:szCs w:val="22"/>
                <w:u w:val="none"/>
              </w:rPr>
            </w:pPr>
          </w:p>
        </w:tc>
      </w:tr>
      <w:tr w14:paraId="114F22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0"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7DC9C6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758A68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高清 SIP 转发管理三合一平台</w:t>
            </w:r>
          </w:p>
        </w:tc>
        <w:tc>
          <w:tcPr>
            <w:tcW w:w="6862" w:type="dxa"/>
            <w:tcBorders>
              <w:top w:val="single" w:color="000000" w:sz="4" w:space="0"/>
              <w:left w:val="single" w:color="000000" w:sz="4" w:space="0"/>
              <w:bottom w:val="single" w:color="000000" w:sz="4" w:space="0"/>
              <w:right w:val="single" w:color="000000" w:sz="4" w:space="0"/>
            </w:tcBorders>
            <w:shd w:val="clear" w:color="auto" w:fill="FFFFFF"/>
            <w:vAlign w:val="top"/>
          </w:tcPr>
          <w:p w14:paraId="2600CB1A">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1.符合《国家教育考试网上巡查系统视频标准技术规范（2017版）》相关技术规范；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2.支持标准SIP2.0；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3.支持MPEG4、H.264、H.264H、H.264M、H.264B、H.265、MJPEG视频格式；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4.支持G.722、G.711A、G.726、G.711U、MPEG2-L2、AAC音频格式；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5.支持TS（Transition Stream）、PS（Program Stream）流封装；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6.同时支持管理本公司的平安校园设备接入管理，实现统一管理、统一控制、统一解码上墙；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7.SIP URI统一命名规则、分级命名、联合定位；</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8.SIP URI组、用户、树形列表管理；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9.SIP URI地址解析；</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10.系统管理员用户分组，可对平台设置多个管理员，对每个管理员赋予不同的管理权限，如添加删除设备、账号权限，查看权限、设置权限等；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11.支持多转发分布式部署协同工作，满足大路数高清视频流的转发需求；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12.支持根据网络情况和使用需求，动态调整视频分辨率；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13.系统众基本参数的设置，如是否跨级管理、上级SIP参数、本级SIP参数、转发参数、端口等设置；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14.能实现核心数据库的备份；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15.采用基于B/S架构的管理模式；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16.查看系统内设备的在线信息；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17.支持多码流选取；</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18.远程云台/镜头控制；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19.支持SIP代理功能，信令转发和路由；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20.支持NAT穿越控制；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21.支持SIP向上级的主动注册与多级注册管理；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22.支持IP、UDP、RTP、RTCP、SIP、TCP/IP、DHCP、PPPOE等网络协议；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23.可通过web端无需安装任何播放插件的情况下直接播放实时音视频图像；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24.支持网络拥塞控制等功能；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25.支持视频多路复用、视频路由控制；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26.支持对静态列表进行访问并可向本级以及向上级传输；</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27.音/视频数据压缩及封装；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28.客户端远程登录实现实时图像预览、历史数据回放下载设置；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29.支持下级设备数据同步到上级机构；</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30.支持学校机构考前准备，包括考试计划接收、一键参数设置、考场绑定、一键设备巡检及巡检结果查看；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31.支持学校机构考后收尾工作，包括OSD恢复、录像锁定检查；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32.支持上级机构考前准备，包括考试计划制定及自动收发、一键考点巡检及巡检结果查看；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33.支持考场编排报表，并可打印考场编号；</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34.支持图形化机构拓扑呈现、设备拓扑呈现；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35.基本信息维护，如用户的密码、单位、联系方式等；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36.支持查看上级实时拉流列表，并支持一键上墙上级拉流列表；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37.支持远程运维功能；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38.支持是否允许下级网关上传通道列表的功能；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39.支持机构拓扑显示网络通信流量；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40.支持设备主动注册到管理平台进行设备管理的功能；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41.支持客户端本级对讲、级联对讲功能；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42.支持应急指挥功能(管理、绑定、对讲)；</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43.支持综合考务对接功能；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44.级联拉流时，支持从存储平台或IPC取流后再上传功能；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45.能与青海省省级综合考试考务指挥管理平台、西宁市教育指挥中心、巡查指挥无缝对接，实现省、市、学校的三级管理及调度指挥，并提供对接承诺函。</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5D2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5C7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71D10ED2">
            <w:pPr>
              <w:rPr>
                <w:rFonts w:hint="eastAsia" w:ascii="宋体" w:hAnsi="宋体" w:eastAsia="宋体" w:cs="宋体"/>
                <w:i w:val="0"/>
                <w:iCs w:val="0"/>
                <w:color w:val="000000"/>
                <w:sz w:val="22"/>
                <w:szCs w:val="22"/>
                <w:u w:val="none"/>
              </w:rPr>
            </w:pPr>
          </w:p>
        </w:tc>
      </w:tr>
      <w:tr w14:paraId="47D9F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0"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2826E9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04D5E5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标考网络流媒体存储平台</w:t>
            </w:r>
          </w:p>
        </w:tc>
        <w:tc>
          <w:tcPr>
            <w:tcW w:w="6862" w:type="dxa"/>
            <w:tcBorders>
              <w:top w:val="single" w:color="000000" w:sz="4" w:space="0"/>
              <w:left w:val="single" w:color="000000" w:sz="4" w:space="0"/>
              <w:bottom w:val="single" w:color="000000" w:sz="4" w:space="0"/>
              <w:right w:val="single" w:color="000000" w:sz="4" w:space="0"/>
            </w:tcBorders>
            <w:shd w:val="clear" w:color="auto" w:fill="FFFFFF"/>
            <w:vAlign w:val="top"/>
          </w:tcPr>
          <w:p w14:paraId="2D0A992A">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1.符合《国家教育考试网上巡查系统视频标准技术规范（2017版）》相关技术规范；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2.支持WEB、本地GUI界面操作；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3.支持最大64路网络视频接入，网络性能1280Mbps接入、1280Mbps储存、1024Mbps转发；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4.支持不开智能：2路32MP@30fps;2路24MP@30fps;4路16MP@30fps;5路12MP@30fps;8路8MP@30fps;12路5MP@30fps; 16路4MP@30fps解码。或开智能：1路32MP@30fps;1路24MP@30fps;2路16MP@30fps;2路12MP@30fps;3路8MP@30fps; 6路5MP@30fps;7路4MP@30fps解码。最大支持16路视频回放；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5.支持32MP; 24MP; 16MP; 12MP; 8MP; 6MP; 5MP; 4MP; 3MP; 1080p; 960p; 720p; D1; CIF; QCIF IPC分辨率接入；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6)支持前智能：人脸检测比对、周界防范、视频结构化、通用行为分析、立体行为分析、人群分布、人数统计、热度图、智能动检；</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7)支持8路后智能人脸检测比对；或8路后智能视频结构化；或32路后智能周界防范；或32路后智能智能动检；</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8)支持最大40个人脸库，共30万张人脸图片；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9)支持16个内置SATA接口，单盘最大容量支持16T，可配置成单盘，支持Raid0、Raid1、Raid5、Raid6、Raid10、JBOD等各种数据保护模式；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10)支持N+M集群管理功能，当主机发生故障时，备机可替换故障主机继续录像，故障恢复后，备机可将存储的录像回传至故障主机；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11)支持iSCSI扩展存储功能，支持iSCSI方式对接IP SAN设备，实现扩容存储；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12)支持电子云台，将全景画面中多个感兴趣区域提取成单独细节画面，当区域内有人、车目标经过时对应细节画面随目标跟踪展示；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13)支持提供主动注册服务，前端相机支持以主动注册方式添加到设备上；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14)支持主动注册客户端功能，设备可以以主动注册方式添加到平台；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15)支持32路报警输入、16路报警输出；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16)支持4个USB接口（2个前置USB2.0接口、2个后置USB3.0接口）；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17)支持4个2500Mbps以太网口，支持4个不同段IP地址的IPC设备接入，支持将多网口设置同一个IP地址，实现数据链路冗余；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18)支持2路VGA输出，4路HDMI输出。同源模式：VGA1和VGA2最大支持1080P显示，HDMI1和HDMI2最大支持4K显示，HDMI3最大支持8K显示，HDMI4最大支持1080P显示；异源模式：VGA1和HDMI1同源输出，VGA2和HDMI2同源输出，VGA1和VGA2最大支持1080P显示，HDMI1、HDMI2和HDMI3最大支持4K显示，HDMI4最大支持1080P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19)支持Smart H.265/H.265/Smart H.264/H.264，支持一键添加IPC并自动切换到H.265；</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20)支持IPv4、IPv6、HTTP、UPnP、NTP、 RTSP、SADP、SNMP、PPPoE、DNS、FTP、ONVIF网络协议；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21)支持硬盘、外接USB存储设备、DVD刻录等存储方式，支持U盘，eSATA方式，DVD刻录备份方式；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22)支持切片回放功能，将录像切片等分成若干段视频进行多路同时回放；</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23)支持即时回放功能，在预览画面下回放指定通道的录像；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24)支持抽拉式硬盘热插拔机箱；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25)支持盘组管理功能，实现视频录像的定向存储；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26)支持配额管理功能，实现按通道分配不同的录像天数进行存储；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27)支持语音对讲，客户端、WEB与存储平台之间以及通过存储平台与网络摄像机之间进行语音对讲；存储平台与网络摄像机之间进行语音对讲；</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28)支持断网续传功能，能对前端摄像机断网这段时间内SD卡中的录像回传到存储平台；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29)支持远程管理IPC功能，支持对前端IPC远程升级，支持远程对IPC的编码配置修改等操作；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30)支持远程零通道预览功能，可将接入的多路视频图像多画面显示在一路视频图像上；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31)支持走廊模式功能，支持IPC画面旋转90°或270°，成9:16走廊模式；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32)支持预览通道拖动保存、自定义布局（双目、三目、四目枪机接入）；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33)支持SmartIPC接入、绊线入侵、区域入侵、场景变化、移动侦测、人脸检测、物品遗留和物品搬移时，可给出报警/联动/上传，同时支持智能动检、人群分布、热度图、人数统计、智能跟踪球；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34)支持接入热成像相机，当触发火情检测，冷点检测，热点检测，测温检测，温差检测，打电话检测，吸烟检测，烟雾检测等报警时，可联动录像、抓拍并保存图片、弹出报警画面、声音警告、上传中心、发送邮件、触发报警输出，并按通道、时间、类型检索报警图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35)支持鱼眼矫正功能，本地和web端在预览和回放模式下，支持对接入鱼眼视频以拼接的方式进行矫正功能；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36)支持绊线入侵；支持区域入侵等规则，系统能够对目标进行二次识别，自动过滤由动物、落叶、强光灯引起的误报，提高报警准确度；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37)支持人脸识别技术，对抓拍到的人脸进行特征值提取，与人脸底库中的特征值进行比对；</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38)支持智能动检技术，利用智能算法对画面中的目标进行分类，对非关注目标导致的运动检测报警进行有效过滤，实现精准有效的报警事件，并需与原有考场内摄像机无缝对接、并要求安装调试完成后接入省级综合管理平台。</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003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4D49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4258434E">
            <w:pPr>
              <w:rPr>
                <w:rFonts w:hint="eastAsia" w:ascii="宋体" w:hAnsi="宋体" w:eastAsia="宋体" w:cs="宋体"/>
                <w:i w:val="0"/>
                <w:iCs w:val="0"/>
                <w:color w:val="000000"/>
                <w:sz w:val="22"/>
                <w:szCs w:val="22"/>
                <w:u w:val="none"/>
              </w:rPr>
            </w:pPr>
          </w:p>
        </w:tc>
      </w:tr>
      <w:tr w14:paraId="59EF7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735516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7E796A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硬盘</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7ED921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SATA接口硬盘、容量4T、盘体尺寸：3.5寸。</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F09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E124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块</w:t>
            </w:r>
          </w:p>
        </w:tc>
        <w:tc>
          <w:tcPr>
            <w:tcW w:w="240" w:type="dxa"/>
            <w:tcBorders>
              <w:top w:val="nil"/>
              <w:left w:val="nil"/>
              <w:bottom w:val="nil"/>
              <w:right w:val="nil"/>
            </w:tcBorders>
            <w:shd w:val="clear"/>
            <w:noWrap/>
            <w:vAlign w:val="bottom"/>
          </w:tcPr>
          <w:p w14:paraId="48D07EAA">
            <w:pPr>
              <w:rPr>
                <w:rFonts w:hint="eastAsia" w:ascii="宋体" w:hAnsi="宋体" w:eastAsia="宋体" w:cs="宋体"/>
                <w:i w:val="0"/>
                <w:iCs w:val="0"/>
                <w:color w:val="000000"/>
                <w:sz w:val="22"/>
                <w:szCs w:val="22"/>
                <w:u w:val="none"/>
              </w:rPr>
            </w:pPr>
          </w:p>
        </w:tc>
      </w:tr>
      <w:tr w14:paraId="11358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75"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7827CA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C083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大屏中控管理平台软件</w:t>
            </w:r>
          </w:p>
        </w:tc>
        <w:tc>
          <w:tcPr>
            <w:tcW w:w="6862" w:type="dxa"/>
            <w:tcBorders>
              <w:top w:val="single" w:color="000000" w:sz="4" w:space="0"/>
              <w:left w:val="single" w:color="000000" w:sz="4" w:space="0"/>
              <w:bottom w:val="single" w:color="000000" w:sz="4" w:space="0"/>
              <w:right w:val="single" w:color="000000" w:sz="4" w:space="0"/>
            </w:tcBorders>
            <w:shd w:val="clear" w:color="auto" w:fill="FFFFFF"/>
            <w:vAlign w:val="top"/>
          </w:tcPr>
          <w:p w14:paraId="318687E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1)符合《国家教育考试网上巡查系统视频标准技术规范（2017版）》相关技术规范；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2)通过配置电视墙布局及视频源连接关系，实现所见即所得，即屏幕上的布局和控制可完美的与电视墙的显示同步；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3)提供鹰眼地图对电视墙局部显示进行放大、缩小或全局查看，可查看每个窗口、通道图像的状态信息；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4)支持GIS地图信息查看；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5)支持双屏扩展显示；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6)支持灵活的屏幕、窗口控制特性；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7)支持输出屏幕的自由绑定、自由开窗、窗口放缩融合拼接以及漫游等功能；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8)支持远程控制解码矩阵和电视墙管理平台对音视频图像以及编码图像的上墙解码和管理；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9)分屏方式：支持控制电视墙1分屏、4分屏、6分屏、8分屏、9分屏、16分屏多种模式；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10)画面轮巡：支持设置多种自定义的轮巡设置；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11)轮巡模式：独立轮巡和组合轮巡，同步轮巡和异步轮巡，定点轮巡和定长轮巡；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12)状态展示：支持显示当前受控设备的状态，包括：当前屏幕的布局信息、窗口获取的图像信息、窗口全屏、码流信息、音频开启标志等；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13)方案控制：支持设置，计划，载入与保存方案等功能，并支持多种不同方案，包括屏幕布局方案、窗口图像轮巡方案、预置场景方案及时间计划方案；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14)云台控制：支持云台设置方向、焦距、步长、自由旋转、左右边界以及预置点和3D快速定位等多种模式；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15)大屏融合：支持屏幕的拼接融合；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16)报警功能：具有接收视频丢失、遮挡、动检、报警器报警、系统资源过高报警、视频质量诊断报警、人脸检测报警、音频检测报警、区域入侵报警等智能报警，系统自诊断和网络中断报警等，并可及时控制其报警图像上墙以及弹窗或者蜂鸣提示；并支持报警联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17)常规列表：非考试期间查看所有监控点列表信息，考试期间自动切换到对应考试列表；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18)关注列表：查看上级行政机构关注列表信息；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19)预选列表：根据平台巡检预选列表信息一键查看；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20)考务列表：支持与考务平台对接获取考务列表进行上墙显示；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21)订制列表：支持手动自定义巡查列表，启用该列表可以进行获取轮巡上墙操作；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25)静态列表：支持显示本地静态列表、下级上传的静态列表显示及视频图像拉流；</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22)搜索功能：对其展开的节点列表或导入的历史节点列表可以进行模糊搜索、精确定位；</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23)视频预览功能：支持本地窗口滚动预览实时图像；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24)智能传输：根据前端与后端网络情况，智能选择最佳网络路径进行拉流传输；</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25)根据网络使用环境及解码性能，可自动切换为相应码率的音视频图像；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26)本级中心可根据网络带宽条件，可主动选择调取主辅码流的音视频图像。</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0B3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D67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747615D0">
            <w:pPr>
              <w:rPr>
                <w:rFonts w:hint="eastAsia" w:ascii="宋体" w:hAnsi="宋体" w:eastAsia="宋体" w:cs="宋体"/>
                <w:i w:val="0"/>
                <w:iCs w:val="0"/>
                <w:color w:val="000000"/>
                <w:sz w:val="22"/>
                <w:szCs w:val="22"/>
                <w:u w:val="none"/>
              </w:rPr>
            </w:pPr>
          </w:p>
        </w:tc>
      </w:tr>
      <w:tr w14:paraId="3ED2E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562"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4D62F7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79F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标考高清电视墙管理平台</w:t>
            </w:r>
          </w:p>
        </w:tc>
        <w:tc>
          <w:tcPr>
            <w:tcW w:w="6862" w:type="dxa"/>
            <w:tcBorders>
              <w:top w:val="single" w:color="000000" w:sz="4" w:space="0"/>
              <w:left w:val="single" w:color="000000" w:sz="4" w:space="0"/>
              <w:bottom w:val="single" w:color="000000" w:sz="4" w:space="0"/>
              <w:right w:val="single" w:color="000000" w:sz="4" w:space="0"/>
            </w:tcBorders>
            <w:shd w:val="clear" w:color="auto" w:fill="FFFFFF"/>
            <w:vAlign w:val="top"/>
          </w:tcPr>
          <w:p w14:paraId="6C524CB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1)符合《国家教育考试网上巡查系统视频标准技术规范（2017版）》相关技术规范；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2)插卡式模块设计，可根据市场需求灵活配置；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3)业务卡支持热插拔，可方便进行维护；</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4)支持模拟、数字视频信号的输入和矩阵输出；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5)支持高清视频信号的矩阵切换和输出；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6)支持模拟/SDI/同轴高清信号无压缩直接输出上墙；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7)采用H.264或MPEG4视频压缩标准，支持双码流技术，可变码流，支持复合流和视频流编码，且音频和视频同步；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8)80路高清视频编码能力（满配）或320路标清视频编码能力（满配）；</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9)支持4K点对点输出显示；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10)支持300W/500W/800W/1200W解码；</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11)满配最大支持80路3840*2160@30fps/320路1080p@30fps及以下标清视频解码能力；</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12)支持解码H.265/H264/MPEG4，满配最大支持320路H.265的1080P解码输出；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13)支持解码SVAC和非标码流；</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14)支持1/4/9/16画面分割显示，支持自由分割；</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15)支持鱼眼矫正；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16)支持60个显示屏的任意拼接；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17)支持液晶屏/DLP屏/小间距LED屏显示；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18)支持开窗和漫游功能，单屏支持16个窗口；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19)支持30个预设场景，用户可以自定义每个场景电视墙布局；</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20)支持高清底图显示；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21)支持高清全景拼接；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22)支持网络级联；</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23)支持TCP/IP协议，支持RTP/RTSP/RTCP/TCP/UDP/DHCP等网络协议；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24)支持远程控制模拟、数字视频切换上墙；25)支持远程获取和配置参数，支持远程导出和导入参数；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25)支持远程获取系统运行状态、系统日志；</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26)支持远程重启，远程升级和恢复默认设置等操作；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27)支持用户权限管理，支持黑白名单功能。</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225893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20B6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009B4841">
            <w:pPr>
              <w:rPr>
                <w:rFonts w:hint="eastAsia" w:ascii="宋体" w:hAnsi="宋体" w:eastAsia="宋体" w:cs="宋体"/>
                <w:i w:val="0"/>
                <w:iCs w:val="0"/>
                <w:color w:val="000000"/>
                <w:sz w:val="22"/>
                <w:szCs w:val="22"/>
                <w:u w:val="none"/>
              </w:rPr>
            </w:pPr>
          </w:p>
        </w:tc>
      </w:tr>
      <w:tr w14:paraId="54343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1722" w:type="dxa"/>
            <w:gridSpan w:val="2"/>
            <w:tcBorders>
              <w:top w:val="single" w:color="000000" w:sz="4" w:space="0"/>
              <w:left w:val="single" w:color="000000" w:sz="4" w:space="0"/>
              <w:bottom w:val="single" w:color="000000" w:sz="4" w:space="0"/>
              <w:right w:val="single" w:color="000000" w:sz="4" w:space="0"/>
            </w:tcBorders>
            <w:shd w:val="clear"/>
            <w:vAlign w:val="center"/>
          </w:tcPr>
          <w:p w14:paraId="6A66FB7D">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二、显示设备</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17297445">
            <w:pPr>
              <w:jc w:val="left"/>
              <w:rPr>
                <w:rFonts w:hint="eastAsia" w:ascii="宋体" w:hAnsi="宋体" w:eastAsia="宋体" w:cs="宋体"/>
                <w:b/>
                <w:bCs/>
                <w:i w:val="0"/>
                <w:iCs w:val="0"/>
                <w:color w:val="000000"/>
                <w:sz w:val="20"/>
                <w:szCs w:val="20"/>
                <w:u w:val="none"/>
              </w:rPr>
            </w:pP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39E7C6F3">
            <w:pPr>
              <w:rPr>
                <w:rFonts w:hint="eastAsia" w:ascii="宋体" w:hAnsi="宋体" w:eastAsia="宋体" w:cs="宋体"/>
                <w:b/>
                <w:bCs/>
                <w:i w:val="0"/>
                <w:iCs w:val="0"/>
                <w:color w:val="000000"/>
                <w:sz w:val="20"/>
                <w:szCs w:val="20"/>
                <w:u w:val="none"/>
              </w:rPr>
            </w:pP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48ACB80E">
            <w:pPr>
              <w:rPr>
                <w:rFonts w:hint="eastAsia" w:ascii="宋体" w:hAnsi="宋体" w:eastAsia="宋体" w:cs="宋体"/>
                <w:b/>
                <w:bCs/>
                <w:i w:val="0"/>
                <w:iCs w:val="0"/>
                <w:color w:val="000000"/>
                <w:sz w:val="20"/>
                <w:szCs w:val="20"/>
                <w:u w:val="none"/>
              </w:rPr>
            </w:pPr>
          </w:p>
        </w:tc>
        <w:tc>
          <w:tcPr>
            <w:tcW w:w="240" w:type="dxa"/>
            <w:tcBorders>
              <w:top w:val="nil"/>
              <w:left w:val="nil"/>
              <w:bottom w:val="nil"/>
              <w:right w:val="nil"/>
            </w:tcBorders>
            <w:shd w:val="clear"/>
            <w:noWrap/>
            <w:vAlign w:val="bottom"/>
          </w:tcPr>
          <w:p w14:paraId="280E5176">
            <w:pPr>
              <w:rPr>
                <w:rFonts w:hint="eastAsia" w:ascii="宋体" w:hAnsi="宋体" w:eastAsia="宋体" w:cs="宋体"/>
                <w:i w:val="0"/>
                <w:iCs w:val="0"/>
                <w:color w:val="000000"/>
                <w:sz w:val="22"/>
                <w:szCs w:val="22"/>
                <w:u w:val="none"/>
              </w:rPr>
            </w:pPr>
          </w:p>
        </w:tc>
      </w:tr>
      <w:tr w14:paraId="48B88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14" w:hRule="atLeast"/>
        </w:trPr>
        <w:tc>
          <w:tcPr>
            <w:tcW w:w="417" w:type="dxa"/>
            <w:tcBorders>
              <w:top w:val="single" w:color="000000" w:sz="4" w:space="0"/>
              <w:left w:val="single" w:color="000000" w:sz="4" w:space="0"/>
              <w:bottom w:val="single" w:color="000000" w:sz="4" w:space="0"/>
              <w:right w:val="single" w:color="000000" w:sz="4" w:space="0"/>
            </w:tcBorders>
            <w:shd w:val="clear"/>
            <w:noWrap/>
            <w:vAlign w:val="center"/>
          </w:tcPr>
          <w:p w14:paraId="4FC6E9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1305" w:type="dxa"/>
            <w:tcBorders>
              <w:top w:val="single" w:color="000000" w:sz="4" w:space="0"/>
              <w:left w:val="single" w:color="000000" w:sz="4" w:space="0"/>
              <w:bottom w:val="single" w:color="000000" w:sz="4" w:space="0"/>
              <w:right w:val="single" w:color="000000" w:sz="4" w:space="0"/>
            </w:tcBorders>
            <w:shd w:val="clear"/>
            <w:noWrap/>
            <w:vAlign w:val="center"/>
          </w:tcPr>
          <w:p w14:paraId="3DB786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55寸拼接单元</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7139DB24">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1.屏幕尺寸55寸，LED光源；</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分辨率：1920*1080，双边拼缝≦3.5mm；亮度不低于500cd/m2，对比度不低于1400:1；图像显示清晰度≥950TVL，亮度鉴别等级≥11级；（提供封面同时具备CMA、CAL、CNAS盖章的第三方检测机构出具的检测报告复印件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3.显示单元具备3C、CB认证证书；（提供中国质量认证中心出具的证书复印件加盖原厂商公章）；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具备中国节能产品认证证书（能效等级:1级），提供证书复印件加盖原厂商5.液晶拼接产生均匀稳定知觉的闪烁频率，符合GB/T40230.2-2021视疲劳测试要求（提供封面同时具备CMA、CNAS盖章的第三方检测机构出具的检测报告6.LCD显示单元达到绿色设计产品技术规范符合T/CESA1018-2018标准；（提供封面同时具备CMA、CNAS盖章的第三方检测机构出具的检测报告复印件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7.液晶拼接单元不造成对视网膜的蓝光危害；（提供封面同时具备CMA、CAL、CNAS盖章的第三方检测机构出具的专业蓝光检测报告复印件加盖厂商鲜章）；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8.LCD显示单元边缘采用抗热材质，保证高温条件下拼缝效果（提供封面同时具备CMA、CNAS盖章的第三方检测机构出具的检测报告复印件并加盖厂商鲜章）；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9.液晶显示单元通过GB/T18313-2001测量，距离屏幕水平0.5米/垂直0.45米时的工作噪音≤8dB（提供封面同时具备CMA、CNAS盖章的第三方检测机构出具的检测报告复印件并加盖厂商鲜章）；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10.液晶拼接单元光学拼缝符合SJ/T11710-2018液晶拼接系统验收规范标准工程检查要求（提供封面同时具备CMA、CNAS盖章的第三方检测机构出具的检测报告复印件并加盖厂商鲜章）；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11.液晶拼接单元光学性能（偏振度、透过率、色调）符合GB/T25275-2010规范要求（提供封面同时具备CMA、CNAS盖章的第三方检测机构出具的检测报告复印件并加盖厂商鲜章）；                                                                      12.显示屏生产厂家服务能力符合国家标准《商品售后服务评价体系》GB/T27922-2011，且能力达到五星级；（提供相关证书）；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13.显示屏生产厂家是推动行业绿色发展先进单位；（提供相关证明）。</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49718B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77F3A7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块</w:t>
            </w:r>
          </w:p>
        </w:tc>
        <w:tc>
          <w:tcPr>
            <w:tcW w:w="240" w:type="dxa"/>
            <w:tcBorders>
              <w:top w:val="nil"/>
              <w:left w:val="nil"/>
              <w:bottom w:val="nil"/>
              <w:right w:val="nil"/>
            </w:tcBorders>
            <w:shd w:val="clear"/>
            <w:noWrap/>
            <w:vAlign w:val="bottom"/>
          </w:tcPr>
          <w:p w14:paraId="34D341C1">
            <w:pPr>
              <w:rPr>
                <w:rFonts w:hint="eastAsia" w:ascii="宋体" w:hAnsi="宋体" w:eastAsia="宋体" w:cs="宋体"/>
                <w:i w:val="0"/>
                <w:iCs w:val="0"/>
                <w:color w:val="000000"/>
                <w:sz w:val="22"/>
                <w:szCs w:val="22"/>
                <w:u w:val="none"/>
              </w:rPr>
            </w:pPr>
          </w:p>
        </w:tc>
      </w:tr>
      <w:tr w14:paraId="7EF1A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noWrap/>
            <w:vAlign w:val="center"/>
          </w:tcPr>
          <w:p w14:paraId="18CE2A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w:t>
            </w:r>
          </w:p>
        </w:tc>
        <w:tc>
          <w:tcPr>
            <w:tcW w:w="1305" w:type="dxa"/>
            <w:tcBorders>
              <w:top w:val="single" w:color="000000" w:sz="4" w:space="0"/>
              <w:left w:val="single" w:color="000000" w:sz="4" w:space="0"/>
              <w:bottom w:val="single" w:color="000000" w:sz="4" w:space="0"/>
              <w:right w:val="single" w:color="000000" w:sz="4" w:space="0"/>
            </w:tcBorders>
            <w:shd w:val="clear"/>
            <w:noWrap/>
            <w:vAlign w:val="center"/>
          </w:tcPr>
          <w:p w14:paraId="3DC5103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后安装支架</w:t>
            </w:r>
          </w:p>
        </w:tc>
        <w:tc>
          <w:tcPr>
            <w:tcW w:w="6862" w:type="dxa"/>
            <w:tcBorders>
              <w:top w:val="single" w:color="000000" w:sz="4" w:space="0"/>
              <w:left w:val="single" w:color="000000" w:sz="4" w:space="0"/>
              <w:bottom w:val="single" w:color="000000" w:sz="4" w:space="0"/>
              <w:right w:val="single" w:color="000000" w:sz="4" w:space="0"/>
            </w:tcBorders>
            <w:shd w:val="clear"/>
            <w:noWrap/>
            <w:vAlign w:val="center"/>
          </w:tcPr>
          <w:p w14:paraId="3AFB91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定制</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528B83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16B711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240" w:type="dxa"/>
            <w:tcBorders>
              <w:top w:val="nil"/>
              <w:left w:val="nil"/>
              <w:bottom w:val="nil"/>
              <w:right w:val="nil"/>
            </w:tcBorders>
            <w:shd w:val="clear"/>
            <w:noWrap/>
            <w:vAlign w:val="bottom"/>
          </w:tcPr>
          <w:p w14:paraId="04CB1764">
            <w:pPr>
              <w:rPr>
                <w:rFonts w:hint="eastAsia" w:ascii="宋体" w:hAnsi="宋体" w:eastAsia="宋体" w:cs="宋体"/>
                <w:i w:val="0"/>
                <w:iCs w:val="0"/>
                <w:color w:val="000000"/>
                <w:sz w:val="22"/>
                <w:szCs w:val="22"/>
                <w:u w:val="none"/>
              </w:rPr>
            </w:pPr>
          </w:p>
        </w:tc>
      </w:tr>
      <w:tr w14:paraId="3E01F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noWrap/>
            <w:vAlign w:val="center"/>
          </w:tcPr>
          <w:p w14:paraId="1F9546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8</w:t>
            </w:r>
          </w:p>
        </w:tc>
        <w:tc>
          <w:tcPr>
            <w:tcW w:w="1305" w:type="dxa"/>
            <w:tcBorders>
              <w:top w:val="single" w:color="000000" w:sz="4" w:space="0"/>
              <w:left w:val="single" w:color="000000" w:sz="4" w:space="0"/>
              <w:bottom w:val="single" w:color="000000" w:sz="4" w:space="0"/>
              <w:right w:val="single" w:color="000000" w:sz="4" w:space="0"/>
            </w:tcBorders>
            <w:shd w:val="clear"/>
            <w:noWrap/>
            <w:vAlign w:val="center"/>
          </w:tcPr>
          <w:p w14:paraId="0E6956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底座</w:t>
            </w:r>
          </w:p>
        </w:tc>
        <w:tc>
          <w:tcPr>
            <w:tcW w:w="6862" w:type="dxa"/>
            <w:tcBorders>
              <w:top w:val="single" w:color="000000" w:sz="4" w:space="0"/>
              <w:left w:val="single" w:color="000000" w:sz="4" w:space="0"/>
              <w:bottom w:val="single" w:color="000000" w:sz="4" w:space="0"/>
              <w:right w:val="single" w:color="000000" w:sz="4" w:space="0"/>
            </w:tcBorders>
            <w:shd w:val="clear"/>
            <w:noWrap/>
            <w:vAlign w:val="center"/>
          </w:tcPr>
          <w:p w14:paraId="3273EF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定制</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17BB20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0D8129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套</w:t>
            </w:r>
          </w:p>
        </w:tc>
        <w:tc>
          <w:tcPr>
            <w:tcW w:w="240" w:type="dxa"/>
            <w:tcBorders>
              <w:top w:val="nil"/>
              <w:left w:val="nil"/>
              <w:bottom w:val="nil"/>
              <w:right w:val="nil"/>
            </w:tcBorders>
            <w:shd w:val="clear"/>
            <w:noWrap/>
            <w:vAlign w:val="bottom"/>
          </w:tcPr>
          <w:p w14:paraId="323D355A">
            <w:pPr>
              <w:rPr>
                <w:rFonts w:hint="eastAsia" w:ascii="宋体" w:hAnsi="宋体" w:eastAsia="宋体" w:cs="宋体"/>
                <w:i w:val="0"/>
                <w:iCs w:val="0"/>
                <w:color w:val="000000"/>
                <w:sz w:val="22"/>
                <w:szCs w:val="22"/>
                <w:u w:val="none"/>
              </w:rPr>
            </w:pPr>
          </w:p>
        </w:tc>
      </w:tr>
      <w:tr w14:paraId="78F18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315" w:hRule="atLeast"/>
        </w:trPr>
        <w:tc>
          <w:tcPr>
            <w:tcW w:w="417" w:type="dxa"/>
            <w:tcBorders>
              <w:top w:val="single" w:color="000000" w:sz="4" w:space="0"/>
              <w:left w:val="single" w:color="000000" w:sz="4" w:space="0"/>
              <w:bottom w:val="single" w:color="000000" w:sz="4" w:space="0"/>
              <w:right w:val="single" w:color="000000" w:sz="4" w:space="0"/>
            </w:tcBorders>
            <w:shd w:val="clear"/>
            <w:noWrap/>
            <w:vAlign w:val="center"/>
          </w:tcPr>
          <w:p w14:paraId="30CD07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75EFC1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大屏管理主机</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423F462A">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1、CPU：兆芯 开先KX-U6780A，8核8线程，2.7GHz，性能参考不低于主频≥2.7GHz、核心数≥8 核运算能力</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2、配置≥16GB DDR4 内存，双通道支持 32GB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3、配置≥500G SSD 硬盘，支持HDD+SSD双硬盘；</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4、配置独立显卡，显存≥4GB；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5、配置≥1 个千兆RJ45 网口；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6、配置≥8个USB接口，其中USB3.1≥4个，3个Audio，1个VGA，1个HDMI，1个DP， 1个PS/2；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7、插槽需提供1 x PCIe x16 （PCIe x8），1 x PCIe x8（PCIe x1），1 x PCIe x4，1 x PCIe x1</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8、声卡：集成声卡芯片；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9、键盘/鼠标：有线USB键盘/鼠标；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10、配置≥200W 电源；</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11、其他：扩展性要求机箱≥22L，后面板有串并口专用扩展位，顶置提手、开关键、Reset键；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13、显示器：23.8寸窄边框显示器（VGA+HDMI接口）</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14、支持 UOS/KOS/WIN10 操作系统、支持双系统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可靠性：产品具备平均无故障不低于100万小时，提供认证证书；产品噪音声压级≤5dB，提供认证证书；产品通过电磁辐射B级试验，低于国家标准10dB，提供认证证书；产品通过有关人体辐射的电磁场测量方法，低频磁场辐射值不高于0.62%，提供认证证书；产品通过高低温、湿热试验，达到工作温度：-25℃~60℃（60小时）；储存运输温度：-50℃~65℃（24小时）；工作条件下相对湿度：20%-93%（48小时）；储存运输条件下相对湿度：20%-93%（120小时），提供认证证书；</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16C9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3926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2943CB04">
            <w:pPr>
              <w:rPr>
                <w:rFonts w:hint="eastAsia" w:ascii="宋体" w:hAnsi="宋体" w:eastAsia="宋体" w:cs="宋体"/>
                <w:i w:val="0"/>
                <w:iCs w:val="0"/>
                <w:color w:val="000000"/>
                <w:sz w:val="22"/>
                <w:szCs w:val="22"/>
                <w:u w:val="none"/>
              </w:rPr>
            </w:pPr>
          </w:p>
        </w:tc>
      </w:tr>
      <w:tr w14:paraId="4B837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1722" w:type="dxa"/>
            <w:gridSpan w:val="2"/>
            <w:tcBorders>
              <w:top w:val="single" w:color="000000" w:sz="4" w:space="0"/>
              <w:left w:val="single" w:color="000000" w:sz="4" w:space="0"/>
              <w:bottom w:val="single" w:color="000000" w:sz="4" w:space="0"/>
              <w:right w:val="single" w:color="000000" w:sz="4" w:space="0"/>
            </w:tcBorders>
            <w:shd w:val="clear"/>
            <w:vAlign w:val="center"/>
          </w:tcPr>
          <w:p w14:paraId="6F62A8D3">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三、网络设备</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102C652A">
            <w:pPr>
              <w:jc w:val="left"/>
              <w:rPr>
                <w:rFonts w:hint="eastAsia" w:ascii="宋体" w:hAnsi="宋体" w:eastAsia="宋体" w:cs="宋体"/>
                <w:i w:val="0"/>
                <w:iCs w:val="0"/>
                <w:color w:val="000000"/>
                <w:sz w:val="20"/>
                <w:szCs w:val="20"/>
                <w:u w:val="none"/>
              </w:rPr>
            </w:pP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6219A">
            <w:pPr>
              <w:jc w:val="center"/>
              <w:rPr>
                <w:rFonts w:hint="eastAsia" w:ascii="宋体" w:hAnsi="宋体" w:eastAsia="宋体" w:cs="宋体"/>
                <w:i w:val="0"/>
                <w:iCs w:val="0"/>
                <w:color w:val="000000"/>
                <w:sz w:val="20"/>
                <w:szCs w:val="20"/>
                <w:u w:val="none"/>
              </w:rPr>
            </w:pP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298CA">
            <w:pPr>
              <w:jc w:val="center"/>
              <w:rPr>
                <w:rFonts w:hint="eastAsia" w:ascii="宋体" w:hAnsi="宋体" w:eastAsia="宋体" w:cs="宋体"/>
                <w:i w:val="0"/>
                <w:iCs w:val="0"/>
                <w:color w:val="000000"/>
                <w:sz w:val="20"/>
                <w:szCs w:val="20"/>
                <w:u w:val="none"/>
              </w:rPr>
            </w:pPr>
          </w:p>
        </w:tc>
        <w:tc>
          <w:tcPr>
            <w:tcW w:w="240" w:type="dxa"/>
            <w:tcBorders>
              <w:top w:val="nil"/>
              <w:left w:val="nil"/>
              <w:bottom w:val="nil"/>
              <w:right w:val="nil"/>
            </w:tcBorders>
            <w:shd w:val="clear"/>
            <w:noWrap/>
            <w:vAlign w:val="bottom"/>
          </w:tcPr>
          <w:p w14:paraId="1A98F89C">
            <w:pPr>
              <w:rPr>
                <w:rFonts w:hint="eastAsia" w:ascii="宋体" w:hAnsi="宋体" w:eastAsia="宋体" w:cs="宋体"/>
                <w:i w:val="0"/>
                <w:iCs w:val="0"/>
                <w:color w:val="000000"/>
                <w:sz w:val="22"/>
                <w:szCs w:val="22"/>
                <w:u w:val="none"/>
              </w:rPr>
            </w:pPr>
          </w:p>
        </w:tc>
      </w:tr>
      <w:tr w14:paraId="49869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75"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6C23F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w:t>
            </w:r>
          </w:p>
        </w:tc>
        <w:tc>
          <w:tcPr>
            <w:tcW w:w="13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B2B5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核心交换机</w:t>
            </w:r>
          </w:p>
        </w:tc>
        <w:tc>
          <w:tcPr>
            <w:tcW w:w="6862" w:type="dxa"/>
            <w:tcBorders>
              <w:top w:val="single" w:color="000000" w:sz="4" w:space="0"/>
              <w:left w:val="single" w:color="000000" w:sz="4" w:space="0"/>
              <w:bottom w:val="single" w:color="000000" w:sz="4" w:space="0"/>
              <w:right w:val="single" w:color="000000" w:sz="4" w:space="0"/>
            </w:tcBorders>
            <w:shd w:val="clear" w:color="auto" w:fill="FFFFFF"/>
            <w:vAlign w:val="top"/>
          </w:tcPr>
          <w:p w14:paraId="49A072D0">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1.交换容量≥5Tbps，整机包转≥200Mpps；</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2.千兆电口≥28个，千兆Combo口≥4个，千兆光口≥2，万兆光口≥2，QSFP+端口≥2；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3.支持基于端口、MAC、协议的VLAN，支持基于IP子网的VLAN，支持QinQ，灵活QinQ，支持Voice VLAN、Guest VLAN，支持SuperVLAN，支持Guest vlan，支持PVLAN，支持MVRP；</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4.支持虚拟化功能，将多台设备虚拟化为一台逻辑设备，提供证明材料；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5.支持静态路由，支持RIPv1/v2，RIPng，支持OSPFv1/v2，OSPFv3，支持BGP4，BGP4+ for IPv6，支持等价路由，策略路由，支持VRRP/VRRPv3，提供证明材料；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6.支持ARP入侵检测功能，支持IP+MAC+端口的绑定，支持MAC地址认证、802.1x认证、portal认证；</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7.支持端口镜像，支持远程镜像，支持IGMP Snoopingv1/v2/v3 ，支持IGMP v1/v2/v3，MLD v1/v2；</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8.支持每端口8个输出队列，支持SP、WRR、SP+WRR，支持报文的802.1p和DSCP优先级重新标记；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9.支持基于源MAC地址、目的MAC地址、源IP地址、目的IP地址、TCP/UDP端口号、协议类型、VLAN等ACL，支持时间段ACL，支持入方向和出方向的双向ACL策略，支持基于VLAN下发ACL；</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10.支持命令行接口（CLI），Telnet，Console口进行配置；支持SNMPv1/v2/v3；</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11.提供工信部设备入网许可证；提供设备检测报告。</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E776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C116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6459DB21">
            <w:pPr>
              <w:rPr>
                <w:rFonts w:hint="eastAsia" w:ascii="宋体" w:hAnsi="宋体" w:eastAsia="宋体" w:cs="宋体"/>
                <w:i w:val="0"/>
                <w:iCs w:val="0"/>
                <w:color w:val="000000"/>
                <w:sz w:val="22"/>
                <w:szCs w:val="22"/>
                <w:u w:val="none"/>
              </w:rPr>
            </w:pPr>
          </w:p>
        </w:tc>
      </w:tr>
      <w:tr w14:paraId="5423A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40FC63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080604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光纤模块</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3036B6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光纤模式：单模；接头类型：LC。</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39CBA0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5A7C64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个</w:t>
            </w:r>
          </w:p>
        </w:tc>
        <w:tc>
          <w:tcPr>
            <w:tcW w:w="240" w:type="dxa"/>
            <w:tcBorders>
              <w:top w:val="nil"/>
              <w:left w:val="nil"/>
              <w:bottom w:val="nil"/>
              <w:right w:val="nil"/>
            </w:tcBorders>
            <w:shd w:val="clear"/>
            <w:noWrap/>
            <w:vAlign w:val="bottom"/>
          </w:tcPr>
          <w:p w14:paraId="03DFCE51">
            <w:pPr>
              <w:rPr>
                <w:rFonts w:hint="eastAsia" w:ascii="宋体" w:hAnsi="宋体" w:eastAsia="宋体" w:cs="宋体"/>
                <w:i w:val="0"/>
                <w:iCs w:val="0"/>
                <w:color w:val="000000"/>
                <w:sz w:val="22"/>
                <w:szCs w:val="22"/>
                <w:u w:val="none"/>
              </w:rPr>
            </w:pPr>
          </w:p>
        </w:tc>
      </w:tr>
      <w:tr w14:paraId="42F23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33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38066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038F8C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交换机</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4271A306">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1.交换容量≥88Gbps，整机包转≥65.7Mpps；</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2.千兆电口≥24个，万兆光口≥2个；</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3.一键模式切换，支持“标准交换、端口隔离、汇聚上联、网络克隆” 四种工作模式，提供官网截图及链接；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4.整机采用风扇散热，提供官网截图及链接；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5.提供工信部设备入网许可证；提供设备检测报告。</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3DF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B28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6C1E6E9F">
            <w:pPr>
              <w:rPr>
                <w:rFonts w:hint="eastAsia" w:ascii="宋体" w:hAnsi="宋体" w:eastAsia="宋体" w:cs="宋体"/>
                <w:i w:val="0"/>
                <w:iCs w:val="0"/>
                <w:color w:val="000000"/>
                <w:sz w:val="22"/>
                <w:szCs w:val="22"/>
                <w:u w:val="none"/>
              </w:rPr>
            </w:pPr>
          </w:p>
        </w:tc>
      </w:tr>
      <w:tr w14:paraId="6AFFE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1722" w:type="dxa"/>
            <w:gridSpan w:val="2"/>
            <w:tcBorders>
              <w:top w:val="single" w:color="000000" w:sz="4" w:space="0"/>
              <w:left w:val="single" w:color="000000" w:sz="4" w:space="0"/>
              <w:bottom w:val="single" w:color="000000" w:sz="4" w:space="0"/>
              <w:right w:val="single" w:color="000000" w:sz="4" w:space="0"/>
            </w:tcBorders>
            <w:shd w:val="clear"/>
            <w:vAlign w:val="center"/>
          </w:tcPr>
          <w:p w14:paraId="65E3F851">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四、安装辅材</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60F9CF52">
            <w:pPr>
              <w:jc w:val="left"/>
              <w:rPr>
                <w:rFonts w:hint="eastAsia" w:ascii="宋体" w:hAnsi="宋体" w:eastAsia="宋体" w:cs="宋体"/>
                <w:i w:val="0"/>
                <w:iCs w:val="0"/>
                <w:color w:val="000000"/>
                <w:sz w:val="20"/>
                <w:szCs w:val="20"/>
                <w:u w:val="none"/>
              </w:rPr>
            </w:pP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070042">
            <w:pPr>
              <w:jc w:val="center"/>
              <w:rPr>
                <w:rFonts w:hint="eastAsia" w:ascii="宋体" w:hAnsi="宋体" w:eastAsia="宋体" w:cs="宋体"/>
                <w:i w:val="0"/>
                <w:iCs w:val="0"/>
                <w:color w:val="000000"/>
                <w:sz w:val="20"/>
                <w:szCs w:val="20"/>
                <w:u w:val="none"/>
              </w:rPr>
            </w:pP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2EF89">
            <w:pPr>
              <w:jc w:val="center"/>
              <w:rPr>
                <w:rFonts w:hint="eastAsia" w:ascii="宋体" w:hAnsi="宋体" w:eastAsia="宋体" w:cs="宋体"/>
                <w:i w:val="0"/>
                <w:iCs w:val="0"/>
                <w:color w:val="000000"/>
                <w:sz w:val="20"/>
                <w:szCs w:val="20"/>
                <w:u w:val="none"/>
              </w:rPr>
            </w:pPr>
          </w:p>
        </w:tc>
        <w:tc>
          <w:tcPr>
            <w:tcW w:w="240" w:type="dxa"/>
            <w:tcBorders>
              <w:top w:val="nil"/>
              <w:left w:val="nil"/>
              <w:bottom w:val="nil"/>
              <w:right w:val="nil"/>
            </w:tcBorders>
            <w:shd w:val="clear"/>
            <w:noWrap/>
            <w:vAlign w:val="bottom"/>
          </w:tcPr>
          <w:p w14:paraId="3395EC69">
            <w:pPr>
              <w:rPr>
                <w:rFonts w:hint="eastAsia" w:ascii="宋体" w:hAnsi="宋体" w:eastAsia="宋体" w:cs="宋体"/>
                <w:i w:val="0"/>
                <w:iCs w:val="0"/>
                <w:color w:val="000000"/>
                <w:sz w:val="22"/>
                <w:szCs w:val="22"/>
                <w:u w:val="none"/>
              </w:rPr>
            </w:pPr>
          </w:p>
        </w:tc>
      </w:tr>
      <w:tr w14:paraId="762E26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5A2929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13</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7333AF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光纤</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7575C2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12芯单模。</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150D60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2000</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422C70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米</w:t>
            </w:r>
          </w:p>
        </w:tc>
        <w:tc>
          <w:tcPr>
            <w:tcW w:w="240" w:type="dxa"/>
            <w:tcBorders>
              <w:top w:val="nil"/>
              <w:left w:val="nil"/>
              <w:bottom w:val="nil"/>
              <w:right w:val="nil"/>
            </w:tcBorders>
            <w:shd w:val="clear"/>
            <w:noWrap/>
            <w:vAlign w:val="bottom"/>
          </w:tcPr>
          <w:p w14:paraId="75EDE814">
            <w:pPr>
              <w:rPr>
                <w:rFonts w:hint="eastAsia" w:ascii="宋体" w:hAnsi="宋体" w:eastAsia="宋体" w:cs="宋体"/>
                <w:i w:val="0"/>
                <w:iCs w:val="0"/>
                <w:color w:val="000000"/>
                <w:sz w:val="22"/>
                <w:szCs w:val="22"/>
                <w:u w:val="none"/>
              </w:rPr>
            </w:pPr>
          </w:p>
        </w:tc>
      </w:tr>
      <w:tr w14:paraId="6112D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0344A5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70716D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辅材</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083E501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高清视频线缆、PVC线槽、电源线、网线、尾纤、熔纤、光纤跳线。</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4C10BA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2FAE54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批</w:t>
            </w:r>
          </w:p>
        </w:tc>
        <w:tc>
          <w:tcPr>
            <w:tcW w:w="240" w:type="dxa"/>
            <w:tcBorders>
              <w:top w:val="nil"/>
              <w:left w:val="nil"/>
              <w:bottom w:val="nil"/>
              <w:right w:val="nil"/>
            </w:tcBorders>
            <w:shd w:val="clear"/>
            <w:noWrap/>
            <w:vAlign w:val="bottom"/>
          </w:tcPr>
          <w:p w14:paraId="47FFD372">
            <w:pPr>
              <w:rPr>
                <w:rFonts w:hint="eastAsia" w:ascii="宋体" w:hAnsi="宋体" w:eastAsia="宋体" w:cs="宋体"/>
                <w:i w:val="0"/>
                <w:iCs w:val="0"/>
                <w:color w:val="000000"/>
                <w:sz w:val="22"/>
                <w:szCs w:val="22"/>
                <w:u w:val="none"/>
              </w:rPr>
            </w:pPr>
          </w:p>
        </w:tc>
      </w:tr>
      <w:tr w14:paraId="75151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1DDCD9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5171C4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系统集成费</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60FE1C9E">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包含：综合布线所需的网络模块面板水晶头、插座、和布线实施中所需人工费用。</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80C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BB2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项</w:t>
            </w:r>
          </w:p>
        </w:tc>
        <w:tc>
          <w:tcPr>
            <w:tcW w:w="240" w:type="dxa"/>
            <w:tcBorders>
              <w:top w:val="nil"/>
              <w:left w:val="nil"/>
              <w:bottom w:val="nil"/>
              <w:right w:val="nil"/>
            </w:tcBorders>
            <w:shd w:val="clear"/>
            <w:noWrap/>
            <w:vAlign w:val="center"/>
          </w:tcPr>
          <w:p w14:paraId="766D2A48">
            <w:pPr>
              <w:jc w:val="center"/>
              <w:rPr>
                <w:rFonts w:hint="eastAsia" w:ascii="宋体" w:hAnsi="宋体" w:eastAsia="宋体" w:cs="宋体"/>
                <w:i w:val="0"/>
                <w:iCs w:val="0"/>
                <w:color w:val="000000"/>
                <w:sz w:val="22"/>
                <w:szCs w:val="22"/>
                <w:u w:val="none"/>
              </w:rPr>
            </w:pPr>
          </w:p>
        </w:tc>
      </w:tr>
      <w:tr w14:paraId="349F9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29D049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02D0A9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其他费</w:t>
            </w:r>
          </w:p>
        </w:tc>
        <w:tc>
          <w:tcPr>
            <w:tcW w:w="6862" w:type="dxa"/>
            <w:tcBorders>
              <w:top w:val="single" w:color="000000" w:sz="4" w:space="0"/>
              <w:left w:val="single" w:color="000000" w:sz="4" w:space="0"/>
              <w:bottom w:val="single" w:color="000000" w:sz="4" w:space="0"/>
              <w:right w:val="single" w:color="000000" w:sz="4" w:space="0"/>
            </w:tcBorders>
            <w:shd w:val="clear"/>
            <w:vAlign w:val="center"/>
          </w:tcPr>
          <w:p w14:paraId="76E90A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大屏显示墙面简易装修、背景字体等、旧设备及装修拆除、垃圾清运等。</w:t>
            </w:r>
          </w:p>
        </w:tc>
        <w:tc>
          <w:tcPr>
            <w:tcW w:w="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F54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F51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项</w:t>
            </w:r>
          </w:p>
        </w:tc>
        <w:tc>
          <w:tcPr>
            <w:tcW w:w="240" w:type="dxa"/>
            <w:tcBorders>
              <w:top w:val="nil"/>
              <w:left w:val="nil"/>
              <w:bottom w:val="nil"/>
              <w:right w:val="nil"/>
            </w:tcBorders>
            <w:shd w:val="clear"/>
            <w:noWrap/>
            <w:vAlign w:val="bottom"/>
          </w:tcPr>
          <w:p w14:paraId="71F35631">
            <w:pPr>
              <w:rPr>
                <w:rFonts w:hint="eastAsia" w:ascii="宋体" w:hAnsi="宋体" w:eastAsia="宋体" w:cs="宋体"/>
                <w:i w:val="0"/>
                <w:iCs w:val="0"/>
                <w:color w:val="000000"/>
                <w:sz w:val="22"/>
                <w:szCs w:val="22"/>
                <w:u w:val="none"/>
              </w:rPr>
            </w:pPr>
          </w:p>
        </w:tc>
      </w:tr>
      <w:tr w14:paraId="57680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8" w:hRule="atLeast"/>
        </w:trPr>
        <w:tc>
          <w:tcPr>
            <w:tcW w:w="1722" w:type="dxa"/>
            <w:gridSpan w:val="2"/>
            <w:tcBorders>
              <w:top w:val="single" w:color="000000" w:sz="4" w:space="0"/>
              <w:left w:val="single" w:color="000000" w:sz="4" w:space="0"/>
              <w:bottom w:val="single" w:color="000000" w:sz="4" w:space="0"/>
              <w:right w:val="single" w:color="000000" w:sz="4" w:space="0"/>
            </w:tcBorders>
            <w:shd w:val="clear"/>
            <w:vAlign w:val="center"/>
          </w:tcPr>
          <w:p w14:paraId="79089912">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五、通用设备</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15776E4F">
            <w:pPr>
              <w:jc w:val="left"/>
              <w:rPr>
                <w:rFonts w:hint="eastAsia" w:ascii="宋体" w:hAnsi="宋体" w:eastAsia="宋体" w:cs="宋体"/>
                <w:b/>
                <w:bCs/>
                <w:i w:val="0"/>
                <w:iCs w:val="0"/>
                <w:color w:val="000000"/>
                <w:sz w:val="20"/>
                <w:szCs w:val="20"/>
                <w:u w:val="none"/>
              </w:rPr>
            </w:pP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22D7BCD8">
            <w:pPr>
              <w:jc w:val="center"/>
              <w:rPr>
                <w:rFonts w:hint="eastAsia" w:ascii="宋体" w:hAnsi="宋体" w:eastAsia="宋体" w:cs="宋体"/>
                <w:i w:val="0"/>
                <w:iCs w:val="0"/>
                <w:color w:val="000000"/>
                <w:sz w:val="20"/>
                <w:szCs w:val="20"/>
                <w:u w:val="none"/>
              </w:rPr>
            </w:pP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49E7B361">
            <w:pPr>
              <w:jc w:val="center"/>
              <w:rPr>
                <w:rFonts w:hint="eastAsia" w:ascii="宋体" w:hAnsi="宋体" w:eastAsia="宋体" w:cs="宋体"/>
                <w:i w:val="0"/>
                <w:iCs w:val="0"/>
                <w:color w:val="000000"/>
                <w:sz w:val="20"/>
                <w:szCs w:val="20"/>
                <w:u w:val="none"/>
              </w:rPr>
            </w:pPr>
          </w:p>
        </w:tc>
        <w:tc>
          <w:tcPr>
            <w:tcW w:w="240" w:type="dxa"/>
            <w:tcBorders>
              <w:top w:val="nil"/>
              <w:left w:val="nil"/>
              <w:bottom w:val="nil"/>
              <w:right w:val="nil"/>
            </w:tcBorders>
            <w:shd w:val="clear"/>
            <w:noWrap/>
            <w:vAlign w:val="bottom"/>
          </w:tcPr>
          <w:p w14:paraId="62FBF08B">
            <w:pPr>
              <w:rPr>
                <w:rFonts w:hint="eastAsia" w:ascii="宋体" w:hAnsi="宋体" w:eastAsia="宋体" w:cs="宋体"/>
                <w:i w:val="0"/>
                <w:iCs w:val="0"/>
                <w:color w:val="000000"/>
                <w:sz w:val="22"/>
                <w:szCs w:val="22"/>
                <w:u w:val="none"/>
              </w:rPr>
            </w:pPr>
          </w:p>
        </w:tc>
      </w:tr>
      <w:tr w14:paraId="08AFC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888"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179D06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5891E62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智能型手机探测门</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19B1F66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安检门能够检测手机、具有录像、拍照和通话功能的电子手表等以及智能设备、无线电接收设备等考试违禁物品，能排除人员正常着装上的金属纽扣、金属拉链、腰带、眼镜、磁性皮带扣、打火机、钥匙、硬币、磁铁、内衣等物品的干扰，对此类贴身日常物品不报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2.安检门自带前后双≥29寸显示屏并可以自由配置屏幕显示内容和位置，安检门具有CPU处理器，采用Android系统；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3.安检门具有参数设置进行存储的能力，断电数据不丢失，可存储并查询报警信息，存储数据不少于 20000条；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4.安检门支持通过网络进行集中控制，具备远程参数调整、远程诊断以及报警相关数据存储的功能；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5.安检门要求能实现本地化维护与设置，现场使用人员可通过授权进行参数的设置和调试；</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安检门应具有较高检测效率和较低误报率，被检人员携带手机（开机、关机、待机、移除SIM卡、移除电池、用铝箔包裹状态下）和电子手表，藏匿于帽子内、后腰部、大腿内侧、小腿内侧、脚踝内侧,通过安检门时，应能声光报警，手机检出率应不小于98%，应能够在屏幕显示物品大致所在位置，应支持检出并显示多个手机，人员携机械手表、首饰、金属纽扣、钥匙、腰带、文具袋、钢尺、圆规等日常金属用品不报警，误报率应不大于5%；（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设备报警声音调及音量应可调节；能区别两台相邻金属门的报警；设备可根据被检测违禁物品的金属磁感应量的不同发出不同的音量和音调，设置最大声强时，音量应大于等于100dB；（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8.为保证考试期间多台设备工作稳定性，当多台设备按照间距15cm并排安置时，均能独立正常工作，且相互不干扰；（提供具有CMA或CNAS机构出具的检测报告复印件加盖生产厂家公章）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9.设备应具备信息发布功能，设备显示屏应能够接收远程客户端发布的信息内容，内容包括但不限于图片，音频、视频、滚动字幕、实时监控画面。（提供具有CMA或CNAS机构出具的检测报告复印件加盖投标人公章）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10.当应报警物品进入探测区1s内，智能安检门应发出报警指示，此测试物离开探测区后报警指示延续应小于等于1s。（提供具有CMA或CNAS机构出具的检测报告复印件加盖生产厂家公章）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11.为保证考试期间通行效率，设备应能够快速启动，从上电到可检测手机并发出声光报警时间应不超过5秒。（提供具有CMA或CNAS机构出具的检测报告复印件加盖生产厂家公章）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12.可集成符合《国家教育考试网上巡查系统视频标准技术规范（2017版）》（JY/T-KS-JS-2017-1）的网上巡查摄像机，用于对考生通过情况的监控。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13.产品规格：外接电源：110V-242V；电源频率：50Hz/60Hz；工作环境：-20℃～55℃；功耗：＜88W；外壳防护等级：IP41。</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14.产品符合GB15210-2018《通过式金属探测门通用技术规范》。（提供具有CMA或CNAS机构出具的检测报告复印件加盖生产厂家公章）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15.内置人数统计嵌入式软件，提供软件著作权登记证书复印件加盖生产厂家公章。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16、安检门联网后，其通过人数、报警人数、人脸比对结果应能够能自动实时上传到已经建设好的青海省教育考试身份验证系统。（投标人提供加盖生产厂家公章的承诺函）</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0D6C7F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27A708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220A0525">
            <w:pPr>
              <w:rPr>
                <w:rFonts w:hint="eastAsia" w:ascii="宋体" w:hAnsi="宋体" w:eastAsia="宋体" w:cs="宋体"/>
                <w:i w:val="0"/>
                <w:iCs w:val="0"/>
                <w:color w:val="000000"/>
                <w:sz w:val="22"/>
                <w:szCs w:val="22"/>
                <w:u w:val="none"/>
              </w:rPr>
            </w:pPr>
          </w:p>
        </w:tc>
      </w:tr>
      <w:tr w14:paraId="35A0E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042"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449582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1FF946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人脸识别摄像机</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5DB38433">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400万半球网络摄像机，采用1/1.8"CMOS 传感器；最小照度可达0.0005Lux，0Lux with IR；采用2.8~12 mm镜头；水平视场角114°~42°；视频编码标准支持H.265/H.264，音频编码标准支持G.711/MP2L2/AAC，图像尺寸2688×1520；支持Micro SD卡(最大支持256G)本地存储；具有2个内置麦克风，1个内置扬声器，具有1个RJ45 10M/100M自适应以太网口、具有音频输入接口、音频输出接口；报警输入接口、报警输出接口；支持DC12V/PoE(802.3at)供电；红外照射距离可达30米,人脸抓拍/识别距离3m；支持人脸抓拍、人脸比对；人脸抓拍模式下支持对运动人脸进行检测、跟踪、抓拍、评分、筛选，输出最优的人脸，支持人脸去误报、快速抓拍人脸；支持快速抓拍和最佳抓拍两种模式；最多同时检测60张人脸；支持人脸去重；人脸比对模式下支持前端人脸比对；支持对10个人脸库的管理，在单张人脸不超过300KB的情况下支持15万张人脸的导入；支持人脸瞳距20像素以上的人脸检测；具有人脸快速比对，最佳比对</w:t>
            </w:r>
            <w:bookmarkStart w:id="139" w:name="_GoBack"/>
            <w:bookmarkEnd w:id="139"/>
            <w:r>
              <w:rPr>
                <w:rFonts w:hint="eastAsia" w:ascii="宋体" w:hAnsi="宋体" w:eastAsia="宋体" w:cs="宋体"/>
                <w:i w:val="0"/>
                <w:iCs w:val="0"/>
                <w:color w:val="000000"/>
                <w:kern w:val="0"/>
                <w:sz w:val="20"/>
                <w:szCs w:val="20"/>
                <w:u w:val="none"/>
                <w:bdr w:val="none" w:color="auto" w:sz="0" w:space="0"/>
                <w:lang w:val="en-US" w:eastAsia="zh-CN" w:bidi="ar"/>
              </w:rPr>
              <w:t>模式，支持上报比对结果到平台端。</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245711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6CC382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236CEDC1">
            <w:pPr>
              <w:rPr>
                <w:rFonts w:hint="eastAsia" w:ascii="宋体" w:hAnsi="宋体" w:eastAsia="宋体" w:cs="宋体"/>
                <w:i w:val="0"/>
                <w:iCs w:val="0"/>
                <w:color w:val="000000"/>
                <w:sz w:val="22"/>
                <w:szCs w:val="22"/>
                <w:u w:val="none"/>
              </w:rPr>
            </w:pPr>
          </w:p>
        </w:tc>
      </w:tr>
      <w:tr w14:paraId="290B1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5142" w:hRule="atLeast"/>
        </w:trPr>
        <w:tc>
          <w:tcPr>
            <w:tcW w:w="417" w:type="dxa"/>
            <w:tcBorders>
              <w:top w:val="single" w:color="000000" w:sz="4" w:space="0"/>
              <w:left w:val="single" w:color="000000" w:sz="4" w:space="0"/>
              <w:bottom w:val="single" w:color="000000" w:sz="4" w:space="0"/>
              <w:right w:val="single" w:color="000000" w:sz="4" w:space="0"/>
            </w:tcBorders>
            <w:shd w:val="clear"/>
            <w:vAlign w:val="center"/>
          </w:tcPr>
          <w:p w14:paraId="673F60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19</w:t>
            </w:r>
          </w:p>
        </w:tc>
        <w:tc>
          <w:tcPr>
            <w:tcW w:w="1305" w:type="dxa"/>
            <w:tcBorders>
              <w:top w:val="single" w:color="000000" w:sz="4" w:space="0"/>
              <w:left w:val="single" w:color="000000" w:sz="4" w:space="0"/>
              <w:bottom w:val="single" w:color="000000" w:sz="4" w:space="0"/>
              <w:right w:val="single" w:color="000000" w:sz="4" w:space="0"/>
            </w:tcBorders>
            <w:shd w:val="clear"/>
            <w:vAlign w:val="center"/>
          </w:tcPr>
          <w:p w14:paraId="27C302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UPS不间断电源</w:t>
            </w:r>
          </w:p>
        </w:tc>
        <w:tc>
          <w:tcPr>
            <w:tcW w:w="6862" w:type="dxa"/>
            <w:tcBorders>
              <w:top w:val="single" w:color="000000" w:sz="4" w:space="0"/>
              <w:left w:val="single" w:color="000000" w:sz="4" w:space="0"/>
              <w:bottom w:val="single" w:color="000000" w:sz="4" w:space="0"/>
              <w:right w:val="single" w:color="000000" w:sz="4" w:space="0"/>
            </w:tcBorders>
            <w:shd w:val="clear"/>
            <w:vAlign w:val="top"/>
          </w:tcPr>
          <w:p w14:paraId="19A9A557">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本次UPS系统招标供货范围:双变换在线式工频UPS，容量为6KVA单进单出，（16节12V100蓄电池）因机房没有三相输入电压、所以要求市电电压为220、电压220输出、必须采用工频双变换技术，内置输出隔离变压器，自带静态旁路和市电维修旁路开关；内置独立的主路输入开关、旁路开关和输出开关，确保后级设备和人身安全。还要考虑称重问题、需提供散力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UPS主机必须具备共用电池组的功能。标称容量（KVA）：6KVA，相数：单相+N+G，输入功率因数：≥0.9（6脉冲整流加滤波器）整流器：输入标称电压：220VAC±25%：标称频率：50Hz±10%，60Hz±10%：输出纹波：＜2%：软启动：0～100%  5sec，充电模式：先恒流后恒压，带温度补偿充电自动均浮充转换：浮充电压：438.4VDC：均充电压，温度补偿电压：-3mV/°C：充电电流：0.1C（根据电池容量设置自动调节）电池容量：7～999AH可设定（根据后备时间选择配置电池容量）电池节数：12V类型16节，或2V类型96节（标称电压192VDC）电池类型：免维护铅酸蓄电池或锂电池，逆变器：相数：单相+N，额定功率：额定容量×0.9：标称电压，380VAC：输出电压稳定度：±1%（稳态负载），±3%（负载波动）频率稳定度：50Hz±0.5%，60Hz±0.5%（不同步时）波峰因数：＞3:1：输出波形失真度，正弦波，线性负载＜3%；非线性负载＜5%，动态特性，瞬变电压＜±5%（由0←→ 100%跃变），瞬变恢复时间＜10mS，不平衡负载电压，＜±5%：过载能力：115%正常运行，125%≥ 1min，150% 1S，逆变器效率：≥92%  (负载100%)保护功能：输入保护：电压、频率超限：错相，缺相：输出保护；过流、短路、过压、欠压,电池保护:过充保护、过放保护::温度保护:环境过温保护、逆变器过温保护,硬件故障保护:辅助电源异常、断路器跳闸、熔断器断开及功率器件过流过压保护,经济运行模式:可设置为ECO经济运行模式，整机效率高达98%.语音报警功能:机器出现故障状态都会通过语音报警提示,工作环境:环境温度：0～40°C，相对湿度30%～90%，海拔高度＜3000米、（提供UPS高海拔证书）（每增加100米功率下降1%，最高5000米）通讯接口:RS323、RS485；可选干接点接口、SNMP卡（网络远程监控）并机不均流度:≤5%.抗浪涌能力:10/700uS,5KA；8/20uS，20KA：安全性能：UPS的输入端、输出端对地施加50Hz，2000V的交流电压1min，无击穿、无飞弧，漏电流小于10mA.施加500VDC电压，绝缘电阻大于2MΩ。噪声dB：48～55。</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3、远程监控通信接口应有RS232，RS485，可选干结点接口，SNMP卡，并提供相应通信协议并负责与用户的监控软件对接联通、实现正常的远程监控功能。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主机必须采用先进的DSP数字处理电路，使UPS系统超稳定运行。智能侦测系统的微处理器不间断地对所有的电源状态、断路器状态、熔断器状态和所有的电路工作状态进行在线侦测。出现故障时，侦测系统会即时报警通知管理员，同步启动UPS全面保护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采用全数字化控制技术，实现8台UPS并联冗余功能。取消传统的插件式电路处理工艺，全部采用高精度SMD技术，采用4层电路板设计和高精度SMD元件完全清除由芯片自身产生的各种高频信号对其他芯片的干扰，从而让各个芯片模块能够不受干扰的正常工作，便于提高集成电路的安全运行可靠性和运行精度。具有人性化的7寸大屏幕LCD中英文显示，流程图运行状态直观显示，表格式的数据资料、事件记录显示，中英文可选菜单操作。</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电池智能化管理；可根据用户电池配置自动调整电池的充电电流参数，并根据供电环境对电池进行均充浮充转换、温度补偿充电和放电管理。（可选配电池巡检仪）对每节电池都必须进行在线检测，能预测电池组的剩余运行时间，可选短信报警器即发生故障时可无线向指定手机和远程监控系统报警。</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所投UPS主机可根据用户用电要求对UPS进行工作状态设置，用户可选UPS工作模式、ECO工作模式、EPS工作模式（提供证明文件）。具有真人语音报警功能（提供证明文件），故障第一时间工作人员能及时听见设备故障情况来及时处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8、供应商需负责新采购UPS电源的安装调试、提供配电单元的设计及相应耗材和配件、负责UPS至负载之间电路的改造与铺设，并提供相应的耗材和配件、负责负载配电单元的综合改造，科学合理的均匀非配负载，并提供相应的耗材和配件，确保负载安全运行。</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9、优越的负载特性完全满足从0到100%负载的跃变，而无需切换到旁路，并保护输出稳定可靠，具有优异的输入输出过欠压保护、输入浪涌保护、相序保护、电池过充过放保护、输出过载短路保护、温度过高保护等多种系统保护和报警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10、UPS主机与蓄电池须为同一品牌，不接受OEM产品。</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11、提供产品检测报告及厂家资质文件。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12、提供配套电池柜、线缆铺设、安装、设备调试等服务。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13、提供厂家注青海办事处证明文件加盖原厂公章原件。</w:t>
            </w:r>
          </w:p>
        </w:tc>
        <w:tc>
          <w:tcPr>
            <w:tcW w:w="713" w:type="dxa"/>
            <w:tcBorders>
              <w:top w:val="single" w:color="000000" w:sz="4" w:space="0"/>
              <w:left w:val="single" w:color="000000" w:sz="4" w:space="0"/>
              <w:bottom w:val="single" w:color="000000" w:sz="4" w:space="0"/>
              <w:right w:val="single" w:color="000000" w:sz="4" w:space="0"/>
            </w:tcBorders>
            <w:shd w:val="clear"/>
            <w:vAlign w:val="center"/>
          </w:tcPr>
          <w:p w14:paraId="1C9213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502" w:type="dxa"/>
            <w:tcBorders>
              <w:top w:val="single" w:color="000000" w:sz="4" w:space="0"/>
              <w:left w:val="single" w:color="000000" w:sz="4" w:space="0"/>
              <w:bottom w:val="single" w:color="000000" w:sz="4" w:space="0"/>
              <w:right w:val="single" w:color="000000" w:sz="4" w:space="0"/>
            </w:tcBorders>
            <w:shd w:val="clear"/>
            <w:vAlign w:val="center"/>
          </w:tcPr>
          <w:p w14:paraId="3187E1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w:t>
            </w:r>
          </w:p>
        </w:tc>
        <w:tc>
          <w:tcPr>
            <w:tcW w:w="240" w:type="dxa"/>
            <w:tcBorders>
              <w:top w:val="nil"/>
              <w:left w:val="nil"/>
              <w:bottom w:val="nil"/>
              <w:right w:val="nil"/>
            </w:tcBorders>
            <w:shd w:val="clear"/>
            <w:noWrap/>
            <w:vAlign w:val="bottom"/>
          </w:tcPr>
          <w:p w14:paraId="33F5992F">
            <w:pPr>
              <w:rPr>
                <w:rFonts w:hint="eastAsia" w:ascii="宋体" w:hAnsi="宋体" w:eastAsia="宋体" w:cs="宋体"/>
                <w:i w:val="0"/>
                <w:iCs w:val="0"/>
                <w:color w:val="000000"/>
                <w:sz w:val="22"/>
                <w:szCs w:val="22"/>
                <w:u w:val="none"/>
              </w:rPr>
            </w:pPr>
          </w:p>
        </w:tc>
      </w:tr>
    </w:tbl>
    <w:p w14:paraId="3E86FABE">
      <w:pPr>
        <w:tabs>
          <w:tab w:val="left" w:pos="3207"/>
        </w:tabs>
        <w:bidi w:val="0"/>
        <w:jc w:val="left"/>
        <w:rPr>
          <w:rFonts w:hint="default"/>
          <w:lang w:val="en-US" w:eastAsia="zh-CN"/>
        </w:rPr>
      </w:pPr>
    </w:p>
    <w:sectPr>
      <w:headerReference r:id="rId3" w:type="default"/>
      <w:footerReference r:id="rId4" w:type="default"/>
      <w:pgSz w:w="11906" w:h="16838"/>
      <w:pgMar w:top="1440" w:right="1077" w:bottom="1440" w:left="1077" w:header="851" w:footer="992" w:gutter="0"/>
      <w:pgBorders w:display="notFirstPage" w:offsetFrom="page">
        <w:top w:val="single" w:color="4472C4" w:sz="12" w:space="24"/>
        <w:left w:val="single" w:color="4472C4" w:sz="12" w:space="24"/>
        <w:bottom w:val="single" w:color="4472C4" w:sz="12" w:space="24"/>
        <w:right w:val="single" w:color="4472C4" w:sz="12" w:space="24"/>
      </w:pgBorders>
      <w:pgNumType w:fmt="decimal"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monospace">
    <w:altName w:val="Times New Roman"/>
    <w:panose1 w:val="00000000000000000000"/>
    <w:charset w:val="00"/>
    <w:family w:val="auto"/>
    <w:pitch w:val="default"/>
    <w:sig w:usb0="00000000" w:usb1="00000000" w:usb2="00000000" w:usb3="00000000" w:csb0="00000000" w:csb1="00000000"/>
  </w:font>
  <w:font w:name="Arial Unicode MS">
    <w:altName w:val="宋体"/>
    <w:panose1 w:val="020B0604020202020204"/>
    <w:charset w:val="86"/>
    <w:family w:val="auto"/>
    <w:pitch w:val="default"/>
    <w:sig w:usb0="00000000" w:usb1="00000000" w:usb2="0000003F" w:usb3="00000000" w:csb0="603F01FF" w:csb1="FFFF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font-weight : 400">
    <w:altName w:val="Times New Roman"/>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HP Simplified Hans Light">
    <w:altName w:val="微软雅黑"/>
    <w:panose1 w:val="00000000000000000000"/>
    <w:charset w:val="86"/>
    <w:family w:val="swiss"/>
    <w:pitch w:val="default"/>
    <w:sig w:usb0="00000000" w:usb1="00000000" w:usb2="00000010" w:usb3="00000000" w:csb0="0006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A9BB4">
    <w:pPr>
      <w:pStyle w:val="20"/>
      <w:jc w:val="center"/>
      <w:rPr>
        <w:rFonts w:ascii="宋体"/>
        <w:b/>
        <w:sz w:val="28"/>
        <w:szCs w:val="28"/>
      </w:rPr>
    </w:pPr>
    <w:r>
      <w:rPr>
        <w:sz w:val="28"/>
        <w:szCs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D73F37">
                          <w:pPr>
                            <w:pStyle w:val="20"/>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rPr>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8D73F37">
                    <w:pPr>
                      <w:pStyle w:val="20"/>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rPr>
                        <w:sz w:val="24"/>
                        <w:szCs w:val="24"/>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D8F39">
    <w:pPr>
      <w:pStyle w:val="21"/>
      <w:ind w:firstLine="89" w:firstLineChars="49"/>
      <w:jc w:val="both"/>
      <w:rPr>
        <w:rFonts w:ascii="楷体" w:eastAsia="楷体"/>
        <w:sz w:val="15"/>
        <w:szCs w:val="21"/>
      </w:rPr>
    </w:pPr>
    <w:r>
      <w:rPr>
        <w:rFonts w:hint="eastAsia" w:ascii="楷体" w:eastAsia="楷体"/>
        <w:b/>
        <w:szCs w:val="22"/>
        <w:lang w:eastAsia="zh-CN"/>
      </w:rPr>
      <w:t xml:space="preserve"> 湟源县教育局标准化考点更新改造项目</w:t>
    </w:r>
    <w:r>
      <w:rPr>
        <w:rFonts w:hint="eastAsia" w:ascii="楷体" w:eastAsia="楷体"/>
        <w:b/>
        <w:szCs w:val="22"/>
      </w:rPr>
      <w:t xml:space="preserve">                       </w:t>
    </w:r>
    <w:r>
      <w:rPr>
        <w:rFonts w:ascii="楷体" w:eastAsia="楷体"/>
        <w:b/>
        <w:szCs w:val="22"/>
      </w:rPr>
      <w:t xml:space="preserve">             </w:t>
    </w:r>
    <w:r>
      <w:rPr>
        <w:rFonts w:hint="eastAsia" w:ascii="楷体" w:eastAsia="楷体"/>
        <w:b/>
        <w:szCs w:val="22"/>
      </w:rPr>
      <w:t xml:space="preserve">         磋商文件</w:t>
    </w:r>
  </w:p>
  <w:p w14:paraId="20C15D13">
    <w:pPr>
      <w:widowControl/>
      <w:adjustRightInd w:val="0"/>
      <w:snapToGrid w:val="0"/>
      <w:spacing w:line="360" w:lineRule="auto"/>
      <w:textAlignment w:val="baseline"/>
      <w:rPr>
        <w:rFonts w:ascii="楷体" w:eastAsia="楷体"/>
        <w:b/>
        <w:sz w:val="16"/>
        <w:szCs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C4D6D7"/>
    <w:multiLevelType w:val="singleLevel"/>
    <w:tmpl w:val="F4C4D6D7"/>
    <w:lvl w:ilvl="0" w:tentative="0">
      <w:start w:val="1"/>
      <w:numFmt w:val="decimal"/>
      <w:suff w:val="nothing"/>
      <w:lvlText w:val="（%1）"/>
      <w:lvlJc w:val="left"/>
    </w:lvl>
  </w:abstractNum>
  <w:abstractNum w:abstractNumId="1">
    <w:nsid w:val="40CF13D4"/>
    <w:multiLevelType w:val="multilevel"/>
    <w:tmpl w:val="40CF13D4"/>
    <w:lvl w:ilvl="0" w:tentative="0">
      <w:start w:val="1"/>
      <w:numFmt w:val="decimal"/>
      <w:pStyle w:val="2"/>
      <w:lvlText w:val="%1."/>
      <w:lvlJc w:val="left"/>
      <w:pPr>
        <w:ind w:left="425" w:hanging="425"/>
      </w:pPr>
      <w:rPr>
        <w:rFonts w:hint="eastAsia"/>
      </w:rPr>
    </w:lvl>
    <w:lvl w:ilvl="1" w:tentative="0">
      <w:start w:val="1"/>
      <w:numFmt w:val="decimal"/>
      <w:pStyle w:val="3"/>
      <w:lvlText w:val="%1.%2."/>
      <w:lvlJc w:val="left"/>
      <w:pPr>
        <w:ind w:left="567" w:hanging="567"/>
      </w:pPr>
      <w:rPr>
        <w:rFonts w:hint="eastAsia"/>
      </w:rPr>
    </w:lvl>
    <w:lvl w:ilvl="2" w:tentative="0">
      <w:start w:val="1"/>
      <w:numFmt w:val="chineseCountingThousand"/>
      <w:pStyle w:val="5"/>
      <w:lvlText w:val="%3、"/>
      <w:lvlJc w:val="left"/>
      <w:pPr>
        <w:ind w:left="709" w:hanging="709"/>
      </w:pPr>
      <w:rPr>
        <w:rFonts w:hint="eastAsia"/>
        <w:b/>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M2NkNGRiZGEyYTQxMDExMGMwZDdhMTE2MzBhNDc0ZmQifQ=="/>
  </w:docVars>
  <w:rsids>
    <w:rsidRoot w:val="00000000"/>
    <w:rsid w:val="0047345F"/>
    <w:rsid w:val="00CC57F6"/>
    <w:rsid w:val="01EC23E0"/>
    <w:rsid w:val="027F5730"/>
    <w:rsid w:val="02F27152"/>
    <w:rsid w:val="06F82569"/>
    <w:rsid w:val="083D7431"/>
    <w:rsid w:val="084F32CE"/>
    <w:rsid w:val="08F00426"/>
    <w:rsid w:val="09531A76"/>
    <w:rsid w:val="0B225FBF"/>
    <w:rsid w:val="0B8E217B"/>
    <w:rsid w:val="0BCA3494"/>
    <w:rsid w:val="0C6E2C7C"/>
    <w:rsid w:val="0CA62702"/>
    <w:rsid w:val="0D6B18F6"/>
    <w:rsid w:val="0DF30354"/>
    <w:rsid w:val="0E83347D"/>
    <w:rsid w:val="0EED1EC1"/>
    <w:rsid w:val="10C05172"/>
    <w:rsid w:val="116B1B2C"/>
    <w:rsid w:val="128203FA"/>
    <w:rsid w:val="12C54E79"/>
    <w:rsid w:val="13D415D4"/>
    <w:rsid w:val="13E04EA0"/>
    <w:rsid w:val="16103DDB"/>
    <w:rsid w:val="1814020D"/>
    <w:rsid w:val="183C74C7"/>
    <w:rsid w:val="1862774B"/>
    <w:rsid w:val="18BC1CD2"/>
    <w:rsid w:val="197258D2"/>
    <w:rsid w:val="1CEE6C3F"/>
    <w:rsid w:val="1CF32F11"/>
    <w:rsid w:val="1EC96082"/>
    <w:rsid w:val="1F2F5D8E"/>
    <w:rsid w:val="210B5C89"/>
    <w:rsid w:val="21E2725F"/>
    <w:rsid w:val="223F15C3"/>
    <w:rsid w:val="2291491A"/>
    <w:rsid w:val="237B4D9A"/>
    <w:rsid w:val="23BC0AE1"/>
    <w:rsid w:val="24535FE7"/>
    <w:rsid w:val="25C21EA2"/>
    <w:rsid w:val="262F799D"/>
    <w:rsid w:val="274078D7"/>
    <w:rsid w:val="288941F8"/>
    <w:rsid w:val="29424157"/>
    <w:rsid w:val="29B4669C"/>
    <w:rsid w:val="2C6C3BF0"/>
    <w:rsid w:val="2C7A6106"/>
    <w:rsid w:val="2CCE7B30"/>
    <w:rsid w:val="2CDB7540"/>
    <w:rsid w:val="2D654AC4"/>
    <w:rsid w:val="2D8E34AA"/>
    <w:rsid w:val="2FF45922"/>
    <w:rsid w:val="304376F2"/>
    <w:rsid w:val="30DE7816"/>
    <w:rsid w:val="32E22CEC"/>
    <w:rsid w:val="32E2526A"/>
    <w:rsid w:val="333858C0"/>
    <w:rsid w:val="33AC51E6"/>
    <w:rsid w:val="342E2857"/>
    <w:rsid w:val="369E5190"/>
    <w:rsid w:val="36E07A51"/>
    <w:rsid w:val="37410D26"/>
    <w:rsid w:val="388B3E9B"/>
    <w:rsid w:val="39AB66E7"/>
    <w:rsid w:val="3A6E37BE"/>
    <w:rsid w:val="3D371673"/>
    <w:rsid w:val="3F2A1578"/>
    <w:rsid w:val="3F8B74A4"/>
    <w:rsid w:val="3FC733A8"/>
    <w:rsid w:val="42164776"/>
    <w:rsid w:val="426D2097"/>
    <w:rsid w:val="437B4002"/>
    <w:rsid w:val="44480394"/>
    <w:rsid w:val="44897D44"/>
    <w:rsid w:val="44C6612E"/>
    <w:rsid w:val="45866511"/>
    <w:rsid w:val="46CE44B8"/>
    <w:rsid w:val="46ED7A5B"/>
    <w:rsid w:val="48CE799F"/>
    <w:rsid w:val="491856F9"/>
    <w:rsid w:val="4B5C51AF"/>
    <w:rsid w:val="4CAC4E05"/>
    <w:rsid w:val="4D1B6582"/>
    <w:rsid w:val="4E3462F4"/>
    <w:rsid w:val="4EB70C79"/>
    <w:rsid w:val="4EDB32EC"/>
    <w:rsid w:val="4F5B752C"/>
    <w:rsid w:val="4F6609B3"/>
    <w:rsid w:val="4FDF5118"/>
    <w:rsid w:val="503335F3"/>
    <w:rsid w:val="5059079B"/>
    <w:rsid w:val="50AF266C"/>
    <w:rsid w:val="510A5A20"/>
    <w:rsid w:val="52707792"/>
    <w:rsid w:val="53AB3ED4"/>
    <w:rsid w:val="53C11F8C"/>
    <w:rsid w:val="549C5EFD"/>
    <w:rsid w:val="54E00C49"/>
    <w:rsid w:val="555B0397"/>
    <w:rsid w:val="56681CAE"/>
    <w:rsid w:val="56F3411A"/>
    <w:rsid w:val="586D09FC"/>
    <w:rsid w:val="58BC4EDD"/>
    <w:rsid w:val="5B857B3E"/>
    <w:rsid w:val="5B96693F"/>
    <w:rsid w:val="5C932366"/>
    <w:rsid w:val="5CBF5A15"/>
    <w:rsid w:val="5CF02420"/>
    <w:rsid w:val="5D553791"/>
    <w:rsid w:val="5D5D3932"/>
    <w:rsid w:val="5D607653"/>
    <w:rsid w:val="5DD74671"/>
    <w:rsid w:val="5E745F08"/>
    <w:rsid w:val="5EEB0D5E"/>
    <w:rsid w:val="5EEC311C"/>
    <w:rsid w:val="5F207768"/>
    <w:rsid w:val="5FB54D81"/>
    <w:rsid w:val="5FF71BEA"/>
    <w:rsid w:val="602763C2"/>
    <w:rsid w:val="60CD61E0"/>
    <w:rsid w:val="61A6135E"/>
    <w:rsid w:val="63504D39"/>
    <w:rsid w:val="63862392"/>
    <w:rsid w:val="64063A24"/>
    <w:rsid w:val="65E65A19"/>
    <w:rsid w:val="666D4956"/>
    <w:rsid w:val="67B54588"/>
    <w:rsid w:val="67C227D3"/>
    <w:rsid w:val="691B47B7"/>
    <w:rsid w:val="693A1138"/>
    <w:rsid w:val="694D4F50"/>
    <w:rsid w:val="6AAD5C51"/>
    <w:rsid w:val="6AD1085F"/>
    <w:rsid w:val="6DC7576F"/>
    <w:rsid w:val="6EA4198B"/>
    <w:rsid w:val="71716B68"/>
    <w:rsid w:val="71A002A1"/>
    <w:rsid w:val="723A5526"/>
    <w:rsid w:val="740C271F"/>
    <w:rsid w:val="766500E3"/>
    <w:rsid w:val="7752095E"/>
    <w:rsid w:val="77901C49"/>
    <w:rsid w:val="79F109E5"/>
    <w:rsid w:val="7AC447E8"/>
    <w:rsid w:val="7BFC3D1E"/>
    <w:rsid w:val="7C8A3B4C"/>
    <w:rsid w:val="7EB66F40"/>
    <w:rsid w:val="7F8174F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widowControl w:val="0"/>
      <w:numPr>
        <w:ilvl w:val="0"/>
        <w:numId w:val="1"/>
      </w:numPr>
      <w:snapToGrid w:val="0"/>
      <w:spacing w:line="400" w:lineRule="atLeast"/>
      <w:outlineLvl w:val="0"/>
    </w:pPr>
    <w:rPr>
      <w:rFonts w:ascii="宋体" w:hAnsi="宋体" w:eastAsia="黑体"/>
      <w:kern w:val="28"/>
      <w:sz w:val="28"/>
      <w:szCs w:val="20"/>
    </w:rPr>
  </w:style>
  <w:style w:type="paragraph" w:styleId="3">
    <w:name w:val="heading 2"/>
    <w:basedOn w:val="1"/>
    <w:next w:val="4"/>
    <w:autoRedefine/>
    <w:qFormat/>
    <w:uiPriority w:val="0"/>
    <w:pPr>
      <w:numPr>
        <w:ilvl w:val="1"/>
        <w:numId w:val="1"/>
      </w:numPr>
      <w:tabs>
        <w:tab w:val="left" w:pos="425"/>
      </w:tabs>
      <w:snapToGrid w:val="0"/>
      <w:spacing w:line="360" w:lineRule="auto"/>
      <w:outlineLvl w:val="1"/>
    </w:pPr>
    <w:rPr>
      <w:rFonts w:ascii="宋体"/>
      <w:sz w:val="28"/>
      <w:szCs w:val="20"/>
    </w:rPr>
  </w:style>
  <w:style w:type="paragraph" w:styleId="5">
    <w:name w:val="heading 3"/>
    <w:basedOn w:val="3"/>
    <w:next w:val="1"/>
    <w:qFormat/>
    <w:uiPriority w:val="0"/>
    <w:pPr>
      <w:numPr>
        <w:ilvl w:val="2"/>
        <w:numId w:val="1"/>
      </w:numPr>
      <w:outlineLvl w:val="2"/>
    </w:pPr>
  </w:style>
  <w:style w:type="paragraph" w:styleId="6">
    <w:name w:val="heading 4"/>
    <w:basedOn w:val="1"/>
    <w:next w:val="1"/>
    <w:qFormat/>
    <w:uiPriority w:val="0"/>
    <w:pPr>
      <w:keepNext/>
      <w:keepLines/>
      <w:widowControl w:val="0"/>
      <w:spacing w:before="280" w:after="290" w:line="377" w:lineRule="auto"/>
      <w:outlineLvl w:val="3"/>
    </w:pPr>
    <w:rPr>
      <w:rFonts w:ascii="Calibri Light" w:hAnsi="Calibri Light"/>
      <w:b/>
      <w:bCs/>
      <w:kern w:val="0"/>
      <w:sz w:val="28"/>
      <w:szCs w:val="28"/>
    </w:rPr>
  </w:style>
  <w:style w:type="paragraph" w:styleId="7">
    <w:name w:val="heading 5"/>
    <w:basedOn w:val="1"/>
    <w:next w:val="1"/>
    <w:qFormat/>
    <w:uiPriority w:val="0"/>
    <w:pPr>
      <w:keepNext/>
      <w:keepLines/>
      <w:widowControl w:val="0"/>
      <w:spacing w:before="280" w:after="290" w:line="377" w:lineRule="auto"/>
      <w:outlineLvl w:val="4"/>
    </w:pPr>
    <w:rPr>
      <w:b/>
      <w:bCs/>
      <w:kern w:val="0"/>
      <w:sz w:val="28"/>
      <w:szCs w:val="28"/>
    </w:rPr>
  </w:style>
  <w:style w:type="paragraph" w:styleId="8">
    <w:name w:val="heading 6"/>
    <w:basedOn w:val="1"/>
    <w:next w:val="1"/>
    <w:qFormat/>
    <w:uiPriority w:val="0"/>
    <w:pPr>
      <w:keepNext/>
      <w:keepLines/>
      <w:widowControl w:val="0"/>
      <w:spacing w:before="240" w:after="64" w:line="319" w:lineRule="auto"/>
      <w:outlineLvl w:val="5"/>
    </w:pPr>
    <w:rPr>
      <w:rFonts w:ascii="Calibri Light" w:hAnsi="Calibri Light"/>
      <w:b/>
      <w:bCs/>
      <w:kern w:val="0"/>
      <w:sz w:val="24"/>
    </w:rPr>
  </w:style>
  <w:style w:type="paragraph" w:styleId="9">
    <w:name w:val="heading 7"/>
    <w:basedOn w:val="1"/>
    <w:next w:val="1"/>
    <w:qFormat/>
    <w:uiPriority w:val="0"/>
    <w:pPr>
      <w:keepNext/>
      <w:keepLines/>
      <w:widowControl w:val="0"/>
      <w:spacing w:before="240" w:after="64" w:line="319" w:lineRule="auto"/>
      <w:outlineLvl w:val="6"/>
    </w:pPr>
    <w:rPr>
      <w:b/>
      <w:bCs/>
      <w:sz w:val="24"/>
    </w:rPr>
  </w:style>
  <w:style w:type="character" w:default="1" w:styleId="35">
    <w:name w:val="Default Paragraph Font"/>
    <w:qFormat/>
    <w:uiPriority w:val="0"/>
  </w:style>
  <w:style w:type="table" w:default="1" w:styleId="33">
    <w:name w:val="Normal Table"/>
    <w:autoRedefine/>
    <w:unhideWhenUsed/>
    <w:qFormat/>
    <w:uiPriority w:val="99"/>
    <w:tblPr>
      <w:tblCellMar>
        <w:top w:w="0" w:type="dxa"/>
        <w:left w:w="108" w:type="dxa"/>
        <w:bottom w:w="0" w:type="dxa"/>
        <w:right w:w="108" w:type="dxa"/>
      </w:tblCellMar>
    </w:tblPr>
  </w:style>
  <w:style w:type="paragraph" w:styleId="4">
    <w:name w:val="Normal Indent"/>
    <w:basedOn w:val="1"/>
    <w:next w:val="1"/>
    <w:qFormat/>
    <w:uiPriority w:val="0"/>
    <w:pPr>
      <w:ind w:firstLine="200" w:firstLineChars="200"/>
    </w:pPr>
  </w:style>
  <w:style w:type="paragraph" w:styleId="10">
    <w:name w:val="Document Map"/>
    <w:basedOn w:val="1"/>
    <w:autoRedefine/>
    <w:qFormat/>
    <w:uiPriority w:val="0"/>
    <w:rPr>
      <w:rFonts w:ascii="微软雅黑" w:eastAsia="微软雅黑"/>
      <w:kern w:val="0"/>
      <w:sz w:val="18"/>
      <w:szCs w:val="18"/>
    </w:rPr>
  </w:style>
  <w:style w:type="paragraph" w:styleId="11">
    <w:name w:val="annotation text"/>
    <w:basedOn w:val="1"/>
    <w:autoRedefine/>
    <w:qFormat/>
    <w:uiPriority w:val="0"/>
    <w:pPr>
      <w:jc w:val="left"/>
    </w:pPr>
    <w:rPr>
      <w:kern w:val="0"/>
      <w:sz w:val="20"/>
    </w:rPr>
  </w:style>
  <w:style w:type="paragraph" w:styleId="12">
    <w:name w:val="Body Text"/>
    <w:basedOn w:val="1"/>
    <w:next w:val="1"/>
    <w:autoRedefine/>
    <w:qFormat/>
    <w:uiPriority w:val="0"/>
    <w:pPr>
      <w:spacing w:after="120"/>
    </w:pPr>
    <w:rPr>
      <w:kern w:val="0"/>
      <w:sz w:val="20"/>
    </w:rPr>
  </w:style>
  <w:style w:type="paragraph" w:styleId="13">
    <w:name w:val="Body Text Indent"/>
    <w:basedOn w:val="1"/>
    <w:autoRedefine/>
    <w:qFormat/>
    <w:uiPriority w:val="0"/>
    <w:pPr>
      <w:tabs>
        <w:tab w:val="left" w:pos="2160"/>
      </w:tabs>
      <w:ind w:left="1028" w:leftChars="1028" w:firstLine="1"/>
    </w:pPr>
    <w:rPr>
      <w:rFonts w:ascii="宋体"/>
      <w:kern w:val="0"/>
      <w:sz w:val="20"/>
      <w:szCs w:val="21"/>
    </w:rPr>
  </w:style>
  <w:style w:type="paragraph" w:styleId="14">
    <w:name w:val="index 4"/>
    <w:basedOn w:val="1"/>
    <w:next w:val="1"/>
    <w:autoRedefine/>
    <w:qFormat/>
    <w:uiPriority w:val="0"/>
    <w:pPr>
      <w:ind w:left="600" w:leftChars="600"/>
    </w:pPr>
  </w:style>
  <w:style w:type="paragraph" w:styleId="15">
    <w:name w:val="toc 3"/>
    <w:basedOn w:val="1"/>
    <w:next w:val="1"/>
    <w:autoRedefine/>
    <w:qFormat/>
    <w:uiPriority w:val="0"/>
    <w:pPr>
      <w:widowControl/>
      <w:spacing w:after="100" w:line="259" w:lineRule="auto"/>
      <w:ind w:left="440"/>
      <w:jc w:val="left"/>
    </w:pPr>
    <w:rPr>
      <w:rFonts w:ascii="Calibri" w:hAnsi="Calibri"/>
      <w:kern w:val="0"/>
      <w:sz w:val="22"/>
      <w:szCs w:val="22"/>
    </w:rPr>
  </w:style>
  <w:style w:type="paragraph" w:styleId="16">
    <w:name w:val="Plain Text"/>
    <w:basedOn w:val="1"/>
    <w:qFormat/>
    <w:uiPriority w:val="0"/>
    <w:rPr>
      <w:rFonts w:ascii="宋体"/>
      <w:kern w:val="0"/>
      <w:sz w:val="20"/>
      <w:szCs w:val="20"/>
    </w:rPr>
  </w:style>
  <w:style w:type="paragraph" w:styleId="17">
    <w:name w:val="Date"/>
    <w:basedOn w:val="1"/>
    <w:next w:val="1"/>
    <w:autoRedefine/>
    <w:qFormat/>
    <w:uiPriority w:val="0"/>
    <w:pPr>
      <w:ind w:left="2500" w:leftChars="2500"/>
    </w:pPr>
    <w:rPr>
      <w:kern w:val="0"/>
      <w:sz w:val="20"/>
    </w:rPr>
  </w:style>
  <w:style w:type="paragraph" w:styleId="18">
    <w:name w:val="Body Text Indent 2"/>
    <w:basedOn w:val="1"/>
    <w:autoRedefine/>
    <w:qFormat/>
    <w:uiPriority w:val="0"/>
    <w:pPr>
      <w:spacing w:after="120" w:line="480" w:lineRule="auto"/>
      <w:ind w:left="200" w:leftChars="200"/>
    </w:pPr>
    <w:rPr>
      <w:rFonts w:ascii="等线" w:eastAsia="等线" w:cs="Arial"/>
    </w:rPr>
  </w:style>
  <w:style w:type="paragraph" w:styleId="19">
    <w:name w:val="Balloon Text"/>
    <w:basedOn w:val="1"/>
    <w:autoRedefine/>
    <w:qFormat/>
    <w:uiPriority w:val="0"/>
    <w:rPr>
      <w:kern w:val="0"/>
      <w:sz w:val="18"/>
      <w:szCs w:val="18"/>
    </w:rPr>
  </w:style>
  <w:style w:type="paragraph" w:styleId="20">
    <w:name w:val="footer"/>
    <w:basedOn w:val="1"/>
    <w:autoRedefine/>
    <w:qFormat/>
    <w:uiPriority w:val="0"/>
    <w:pPr>
      <w:tabs>
        <w:tab w:val="center" w:pos="4153"/>
        <w:tab w:val="right" w:pos="8306"/>
      </w:tabs>
      <w:snapToGrid w:val="0"/>
      <w:jc w:val="left"/>
    </w:pPr>
    <w:rPr>
      <w:kern w:val="0"/>
      <w:sz w:val="18"/>
      <w:szCs w:val="20"/>
    </w:rPr>
  </w:style>
  <w:style w:type="paragraph" w:styleId="21">
    <w:name w:val="header"/>
    <w:basedOn w:val="1"/>
    <w:qFormat/>
    <w:uiPriority w:val="0"/>
    <w:pPr>
      <w:pBdr>
        <w:bottom w:val="single" w:color="auto" w:sz="6" w:space="1"/>
      </w:pBdr>
      <w:tabs>
        <w:tab w:val="center" w:pos="4153"/>
        <w:tab w:val="right" w:pos="8306"/>
      </w:tabs>
      <w:snapToGrid w:val="0"/>
      <w:jc w:val="center"/>
    </w:pPr>
    <w:rPr>
      <w:kern w:val="0"/>
      <w:sz w:val="18"/>
      <w:szCs w:val="20"/>
    </w:rPr>
  </w:style>
  <w:style w:type="paragraph" w:styleId="22">
    <w:name w:val="toc 1"/>
    <w:basedOn w:val="1"/>
    <w:next w:val="1"/>
    <w:autoRedefine/>
    <w:qFormat/>
    <w:uiPriority w:val="0"/>
    <w:pPr>
      <w:tabs>
        <w:tab w:val="right" w:leader="dot" w:pos="8296"/>
      </w:tabs>
      <w:jc w:val="left"/>
    </w:pPr>
  </w:style>
  <w:style w:type="paragraph" w:styleId="23">
    <w:name w:val="Subtitle"/>
    <w:basedOn w:val="1"/>
    <w:next w:val="1"/>
    <w:autoRedefine/>
    <w:qFormat/>
    <w:uiPriority w:val="0"/>
    <w:pPr>
      <w:spacing w:before="240" w:after="60" w:line="312" w:lineRule="auto"/>
      <w:jc w:val="center"/>
      <w:outlineLvl w:val="1"/>
    </w:pPr>
    <w:rPr>
      <w:rFonts w:ascii="Calibri Light" w:hAnsi="Calibri Light"/>
      <w:b/>
      <w:bCs/>
      <w:kern w:val="28"/>
      <w:sz w:val="32"/>
      <w:szCs w:val="32"/>
    </w:rPr>
  </w:style>
  <w:style w:type="paragraph" w:styleId="24">
    <w:name w:val="Body Text Indent 3"/>
    <w:basedOn w:val="1"/>
    <w:autoRedefine/>
    <w:qFormat/>
    <w:uiPriority w:val="0"/>
    <w:pPr>
      <w:spacing w:after="120"/>
      <w:ind w:left="200" w:leftChars="200"/>
    </w:pPr>
    <w:rPr>
      <w:kern w:val="0"/>
      <w:sz w:val="16"/>
      <w:szCs w:val="16"/>
    </w:rPr>
  </w:style>
  <w:style w:type="paragraph" w:styleId="25">
    <w:name w:val="toc 2"/>
    <w:basedOn w:val="1"/>
    <w:next w:val="1"/>
    <w:autoRedefine/>
    <w:qFormat/>
    <w:uiPriority w:val="0"/>
    <w:pPr>
      <w:widowControl/>
      <w:spacing w:after="100" w:line="259" w:lineRule="auto"/>
      <w:ind w:left="220"/>
      <w:jc w:val="left"/>
    </w:pPr>
    <w:rPr>
      <w:rFonts w:ascii="Calibri" w:hAnsi="Calibri"/>
      <w:kern w:val="0"/>
      <w:sz w:val="22"/>
      <w:szCs w:val="22"/>
    </w:rPr>
  </w:style>
  <w:style w:type="paragraph" w:styleId="26">
    <w:name w:val="toc 9"/>
    <w:basedOn w:val="1"/>
    <w:next w:val="1"/>
    <w:autoRedefine/>
    <w:qFormat/>
    <w:uiPriority w:val="0"/>
    <w:pPr>
      <w:ind w:left="1600" w:leftChars="1600"/>
    </w:pPr>
  </w:style>
  <w:style w:type="paragraph" w:styleId="27">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kern w:val="0"/>
      <w:sz w:val="24"/>
    </w:rPr>
  </w:style>
  <w:style w:type="paragraph" w:styleId="28">
    <w:name w:val="Normal (Web)"/>
    <w:basedOn w:val="1"/>
    <w:next w:val="1"/>
    <w:qFormat/>
    <w:uiPriority w:val="0"/>
    <w:pPr>
      <w:widowControl/>
      <w:spacing w:before="100" w:beforeAutospacing="1" w:after="100" w:afterAutospacing="1"/>
      <w:jc w:val="left"/>
    </w:pPr>
    <w:rPr>
      <w:rFonts w:ascii="宋体" w:cs="宋体"/>
      <w:kern w:val="0"/>
      <w:sz w:val="24"/>
    </w:rPr>
  </w:style>
  <w:style w:type="paragraph" w:styleId="29">
    <w:name w:val="Title"/>
    <w:basedOn w:val="1"/>
    <w:next w:val="1"/>
    <w:autoRedefine/>
    <w:qFormat/>
    <w:uiPriority w:val="0"/>
    <w:pPr>
      <w:spacing w:before="240" w:after="60"/>
      <w:jc w:val="center"/>
      <w:outlineLvl w:val="0"/>
    </w:pPr>
    <w:rPr>
      <w:rFonts w:ascii="Cambria" w:hAnsi="Cambria"/>
      <w:b/>
      <w:bCs/>
      <w:kern w:val="0"/>
      <w:sz w:val="36"/>
      <w:szCs w:val="32"/>
    </w:rPr>
  </w:style>
  <w:style w:type="paragraph" w:styleId="30">
    <w:name w:val="annotation subject"/>
    <w:basedOn w:val="11"/>
    <w:next w:val="11"/>
    <w:autoRedefine/>
    <w:qFormat/>
    <w:uiPriority w:val="0"/>
    <w:rPr>
      <w:b/>
      <w:bCs/>
    </w:rPr>
  </w:style>
  <w:style w:type="paragraph" w:styleId="31">
    <w:name w:val="Body Text First Indent"/>
    <w:basedOn w:val="12"/>
    <w:autoRedefine/>
    <w:qFormat/>
    <w:uiPriority w:val="0"/>
    <w:pPr>
      <w:ind w:firstLine="100" w:firstLineChars="100"/>
    </w:pPr>
  </w:style>
  <w:style w:type="paragraph" w:styleId="32">
    <w:name w:val="Body Text First Indent 2"/>
    <w:basedOn w:val="13"/>
    <w:autoRedefine/>
    <w:unhideWhenUsed/>
    <w:qFormat/>
    <w:uiPriority w:val="0"/>
    <w:pPr>
      <w:ind w:firstLine="420"/>
    </w:pPr>
  </w:style>
  <w:style w:type="table" w:styleId="34">
    <w:name w:val="Table Grid"/>
    <w:basedOn w:val="3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autoRedefine/>
    <w:qFormat/>
    <w:uiPriority w:val="0"/>
    <w:rPr>
      <w:b/>
      <w:bCs/>
    </w:rPr>
  </w:style>
  <w:style w:type="character" w:styleId="37">
    <w:name w:val="page number"/>
    <w:autoRedefine/>
    <w:qFormat/>
    <w:uiPriority w:val="0"/>
  </w:style>
  <w:style w:type="character" w:styleId="38">
    <w:name w:val="FollowedHyperlink"/>
    <w:autoRedefine/>
    <w:qFormat/>
    <w:uiPriority w:val="0"/>
    <w:rPr>
      <w:color w:val="0000FF"/>
      <w:u w:val="single"/>
    </w:rPr>
  </w:style>
  <w:style w:type="character" w:styleId="39">
    <w:name w:val="Emphasis"/>
    <w:qFormat/>
    <w:uiPriority w:val="0"/>
    <w:rPr>
      <w:i/>
      <w:iCs/>
    </w:rPr>
  </w:style>
  <w:style w:type="character" w:styleId="40">
    <w:name w:val="HTML Definition"/>
    <w:basedOn w:val="35"/>
    <w:qFormat/>
    <w:uiPriority w:val="0"/>
  </w:style>
  <w:style w:type="character" w:styleId="41">
    <w:name w:val="HTML Typewriter"/>
    <w:basedOn w:val="35"/>
    <w:autoRedefine/>
    <w:qFormat/>
    <w:uiPriority w:val="0"/>
    <w:rPr>
      <w:rFonts w:ascii="monospace" w:hAnsi="monospace" w:eastAsia="monospace" w:cs="monospace"/>
      <w:sz w:val="20"/>
    </w:rPr>
  </w:style>
  <w:style w:type="character" w:styleId="42">
    <w:name w:val="HTML Acronym"/>
    <w:basedOn w:val="35"/>
    <w:qFormat/>
    <w:uiPriority w:val="0"/>
  </w:style>
  <w:style w:type="character" w:styleId="43">
    <w:name w:val="HTML Variable"/>
    <w:basedOn w:val="35"/>
    <w:qFormat/>
    <w:uiPriority w:val="0"/>
  </w:style>
  <w:style w:type="character" w:styleId="44">
    <w:name w:val="Hyperlink"/>
    <w:autoRedefine/>
    <w:qFormat/>
    <w:uiPriority w:val="0"/>
    <w:rPr>
      <w:color w:val="000099"/>
      <w:u w:val="none"/>
    </w:rPr>
  </w:style>
  <w:style w:type="character" w:styleId="45">
    <w:name w:val="HTML Code"/>
    <w:basedOn w:val="35"/>
    <w:autoRedefine/>
    <w:qFormat/>
    <w:uiPriority w:val="0"/>
    <w:rPr>
      <w:rFonts w:ascii="monospace" w:hAnsi="monospace" w:eastAsia="monospace" w:cs="monospace"/>
      <w:sz w:val="20"/>
    </w:rPr>
  </w:style>
  <w:style w:type="character" w:styleId="46">
    <w:name w:val="annotation reference"/>
    <w:autoRedefine/>
    <w:qFormat/>
    <w:uiPriority w:val="0"/>
    <w:rPr>
      <w:sz w:val="21"/>
      <w:szCs w:val="21"/>
    </w:rPr>
  </w:style>
  <w:style w:type="character" w:styleId="47">
    <w:name w:val="HTML Cite"/>
    <w:basedOn w:val="35"/>
    <w:qFormat/>
    <w:uiPriority w:val="0"/>
  </w:style>
  <w:style w:type="character" w:styleId="48">
    <w:name w:val="HTML Keyboard"/>
    <w:basedOn w:val="35"/>
    <w:autoRedefine/>
    <w:qFormat/>
    <w:uiPriority w:val="0"/>
    <w:rPr>
      <w:rFonts w:ascii="monospace" w:hAnsi="monospace" w:eastAsia="monospace" w:cs="monospace"/>
      <w:sz w:val="20"/>
    </w:rPr>
  </w:style>
  <w:style w:type="character" w:styleId="49">
    <w:name w:val="HTML Sample"/>
    <w:basedOn w:val="35"/>
    <w:qFormat/>
    <w:uiPriority w:val="0"/>
    <w:rPr>
      <w:rFonts w:ascii="monospace" w:hAnsi="monospace" w:eastAsia="monospace" w:cs="monospace"/>
    </w:rPr>
  </w:style>
  <w:style w:type="paragraph" w:customStyle="1" w:styleId="50">
    <w:name w:val="一级条标题"/>
    <w:basedOn w:val="51"/>
    <w:next w:val="52"/>
    <w:autoRedefine/>
    <w:qFormat/>
    <w:uiPriority w:val="0"/>
    <w:pPr>
      <w:tabs>
        <w:tab w:val="left" w:pos="720"/>
      </w:tabs>
      <w:spacing w:before="50" w:beforeLines="0" w:after="50" w:afterLines="0"/>
      <w:outlineLvl w:val="2"/>
    </w:pPr>
  </w:style>
  <w:style w:type="paragraph" w:customStyle="1" w:styleId="51">
    <w:name w:val="章标题"/>
    <w:next w:val="1"/>
    <w:autoRedefine/>
    <w:qFormat/>
    <w:uiPriority w:val="0"/>
    <w:pPr>
      <w:tabs>
        <w:tab w:val="left" w:pos="720"/>
      </w:tabs>
      <w:spacing w:before="50" w:beforeLines="50" w:after="50" w:afterLines="50"/>
      <w:ind w:left="567" w:hanging="567"/>
      <w:jc w:val="both"/>
      <w:outlineLvl w:val="1"/>
    </w:pPr>
    <w:rPr>
      <w:rFonts w:ascii="黑体" w:hAnsi="Times New Roman" w:eastAsia="黑体" w:cs="Times New Roman"/>
      <w:sz w:val="21"/>
      <w:szCs w:val="20"/>
      <w:lang w:val="en-US" w:eastAsia="zh-CN" w:bidi="ar-SA"/>
    </w:rPr>
  </w:style>
  <w:style w:type="paragraph" w:customStyle="1" w:styleId="52">
    <w:name w:val="段"/>
    <w:next w:val="1"/>
    <w:autoRedefine/>
    <w:qFormat/>
    <w:uiPriority w:val="0"/>
    <w:pPr>
      <w:autoSpaceDE w:val="0"/>
      <w:autoSpaceDN w:val="0"/>
      <w:ind w:firstLine="200" w:firstLineChars="200"/>
      <w:jc w:val="both"/>
    </w:pPr>
    <w:rPr>
      <w:rFonts w:ascii="宋体" w:hAnsi="Times New Roman" w:eastAsia="宋体" w:cs="Times New Roman"/>
      <w:sz w:val="21"/>
      <w:szCs w:val="20"/>
      <w:lang w:val="en-US" w:eastAsia="zh-CN" w:bidi="ar-SA"/>
    </w:rPr>
  </w:style>
  <w:style w:type="paragraph" w:customStyle="1" w:styleId="53">
    <w:name w:val="_Style 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0_0"/>
    <w:autoRedefine/>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55">
    <w:name w:val="3"/>
    <w:basedOn w:val="1"/>
    <w:autoRedefine/>
    <w:qFormat/>
    <w:uiPriority w:val="0"/>
    <w:pPr>
      <w:ind w:firstLine="200" w:firstLineChars="200"/>
    </w:pPr>
  </w:style>
  <w:style w:type="paragraph" w:customStyle="1" w:styleId="56">
    <w:name w:val="xl54"/>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57">
    <w:name w:val="_Style 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xl52"/>
    <w:basedOn w:val="1"/>
    <w:autoRedefine/>
    <w:qFormat/>
    <w:uiPriority w:val="0"/>
    <w:pPr>
      <w:widowControl/>
      <w:spacing w:before="100" w:beforeAutospacing="1" w:after="100" w:afterAutospacing="1"/>
      <w:jc w:val="center"/>
      <w:textAlignment w:val="top"/>
    </w:pPr>
    <w:rPr>
      <w:kern w:val="0"/>
      <w:sz w:val="20"/>
      <w:szCs w:val="20"/>
    </w:rPr>
  </w:style>
  <w:style w:type="paragraph" w:customStyle="1" w:styleId="60">
    <w:name w:val="Table Text Char Char"/>
    <w:autoRedefine/>
    <w:qFormat/>
    <w:uiPriority w:val="0"/>
    <w:pPr>
      <w:snapToGrid w:val="0"/>
      <w:spacing w:before="80" w:after="80"/>
    </w:pPr>
    <w:rPr>
      <w:rFonts w:ascii="Arial" w:hAnsi="Arial" w:eastAsia="宋体" w:cs="Arial"/>
      <w:sz w:val="18"/>
      <w:szCs w:val="18"/>
      <w:lang w:val="en-US" w:eastAsia="zh-CN" w:bidi="ar-SA"/>
    </w:rPr>
  </w:style>
  <w:style w:type="paragraph" w:customStyle="1" w:styleId="61">
    <w:name w:val="_Style 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Char1"/>
    <w:basedOn w:val="10"/>
    <w:qFormat/>
    <w:uiPriority w:val="0"/>
    <w:pPr>
      <w:shd w:val="clear" w:color="auto" w:fill="000080"/>
    </w:pPr>
    <w:rPr>
      <w:rFonts w:ascii="Times New Roman" w:hAnsi="Times New Roman" w:eastAsia="宋体"/>
      <w:sz w:val="21"/>
      <w:szCs w:val="20"/>
      <w:shd w:val="clear" w:color="auto" w:fill="000080"/>
    </w:rPr>
  </w:style>
  <w:style w:type="paragraph" w:customStyle="1" w:styleId="63">
    <w:name w:val="Table Text"/>
    <w:basedOn w:val="1"/>
    <w:autoRedefine/>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64">
    <w:name w:val="列出段落111"/>
    <w:basedOn w:val="1"/>
    <w:autoRedefine/>
    <w:qFormat/>
    <w:uiPriority w:val="0"/>
    <w:pPr>
      <w:ind w:firstLine="200" w:firstLineChars="200"/>
    </w:pPr>
    <w:rPr>
      <w:rFonts w:ascii="Calibri" w:hAnsi="Calibri"/>
      <w:sz w:val="28"/>
    </w:rPr>
  </w:style>
  <w:style w:type="paragraph" w:customStyle="1" w:styleId="65">
    <w:name w:val="样式1"/>
    <w:basedOn w:val="1"/>
    <w:autoRedefine/>
    <w:qFormat/>
    <w:uiPriority w:val="0"/>
    <w:rPr>
      <w:rFonts w:eastAsia="仿宋_GB2312"/>
      <w:kern w:val="0"/>
      <w:sz w:val="32"/>
      <w:szCs w:val="20"/>
    </w:rPr>
  </w:style>
  <w:style w:type="paragraph" w:customStyle="1" w:styleId="66">
    <w:name w:val="1"/>
    <w:basedOn w:val="2"/>
    <w:next w:val="1"/>
    <w:qFormat/>
    <w:uiPriority w:val="0"/>
    <w:pPr>
      <w:keepNext/>
      <w:keepLines/>
      <w:widowControl/>
      <w:numPr>
        <w:ilvl w:val="0"/>
        <w:numId w:val="0"/>
      </w:numPr>
      <w:snapToGrid/>
      <w:spacing w:before="240" w:line="259" w:lineRule="auto"/>
      <w:jc w:val="left"/>
      <w:outlineLvl w:val="9"/>
    </w:pPr>
    <w:rPr>
      <w:rFonts w:ascii="Calibri Light" w:hAnsi="Calibri Light" w:eastAsia="宋体"/>
      <w:color w:val="2E74B5"/>
      <w:kern w:val="0"/>
      <w:sz w:val="32"/>
      <w:szCs w:val="32"/>
    </w:rPr>
  </w:style>
  <w:style w:type="paragraph" w:customStyle="1" w:styleId="67">
    <w:name w:val="列出段落11"/>
    <w:basedOn w:val="1"/>
    <w:autoRedefine/>
    <w:qFormat/>
    <w:uiPriority w:val="0"/>
    <w:pPr>
      <w:ind w:firstLine="200" w:firstLineChars="200"/>
    </w:pPr>
  </w:style>
  <w:style w:type="paragraph" w:customStyle="1" w:styleId="68">
    <w:name w:val="正文_0"/>
    <w:autoRedefine/>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character" w:customStyle="1" w:styleId="69">
    <w:name w:val="标题 Char1"/>
    <w:autoRedefine/>
    <w:qFormat/>
    <w:uiPriority w:val="0"/>
    <w:rPr>
      <w:rFonts w:ascii="Calibri Light" w:hAnsi="Calibri Light" w:eastAsia="宋体" w:cs="Times New Roman"/>
      <w:b/>
      <w:bCs/>
      <w:sz w:val="32"/>
      <w:szCs w:val="32"/>
    </w:rPr>
  </w:style>
  <w:style w:type="character" w:customStyle="1" w:styleId="70">
    <w:name w:val="批注文字 Char"/>
    <w:autoRedefine/>
    <w:qFormat/>
    <w:uiPriority w:val="0"/>
    <w:rPr>
      <w:rFonts w:ascii="Times New Roman" w:hAnsi="Times New Roman" w:eastAsia="宋体" w:cs="Times New Roman"/>
      <w:szCs w:val="24"/>
    </w:rPr>
  </w:style>
  <w:style w:type="character" w:customStyle="1" w:styleId="71">
    <w:name w:val="Table Text Char Char Char"/>
    <w:autoRedefine/>
    <w:qFormat/>
    <w:uiPriority w:val="0"/>
    <w:rPr>
      <w:rFonts w:ascii="Arial" w:hAnsi="Arial" w:eastAsia="宋体" w:cs="Arial"/>
      <w:sz w:val="18"/>
      <w:szCs w:val="18"/>
      <w:lang w:val="en-US" w:eastAsia="zh-CN" w:bidi="ar-SA"/>
    </w:rPr>
  </w:style>
  <w:style w:type="character" w:customStyle="1" w:styleId="72">
    <w:name w:val="纯文本 Char"/>
    <w:qFormat/>
    <w:uiPriority w:val="0"/>
    <w:rPr>
      <w:rFonts w:ascii="宋体" w:eastAsia="宋体" w:cs="Courier New"/>
      <w:szCs w:val="21"/>
    </w:rPr>
  </w:style>
  <w:style w:type="character" w:customStyle="1" w:styleId="73">
    <w:name w:val="Table Text Char"/>
    <w:autoRedefine/>
    <w:qFormat/>
    <w:uiPriority w:val="0"/>
    <w:rPr>
      <w:rFonts w:ascii="Arial" w:hAnsi="Arial" w:eastAsia="宋体"/>
      <w:sz w:val="18"/>
      <w:lang w:val="en-US" w:eastAsia="zh-CN" w:bidi="ar-SA"/>
    </w:rPr>
  </w:style>
  <w:style w:type="character" w:customStyle="1" w:styleId="74">
    <w:name w:val="批注主题 Char"/>
    <w:autoRedefine/>
    <w:qFormat/>
    <w:uiPriority w:val="0"/>
    <w:rPr>
      <w:rFonts w:ascii="Times New Roman" w:hAnsi="Times New Roman" w:eastAsia="宋体" w:cs="Times New Roman"/>
      <w:b/>
      <w:bCs/>
      <w:szCs w:val="24"/>
    </w:rPr>
  </w:style>
  <w:style w:type="paragraph" w:customStyle="1" w:styleId="75">
    <w:name w:val="p16"/>
    <w:basedOn w:val="1"/>
    <w:autoRedefine/>
    <w:qFormat/>
    <w:uiPriority w:val="0"/>
    <w:pPr>
      <w:widowControl/>
    </w:pPr>
    <w:rPr>
      <w:rFonts w:ascii="宋体" w:cs="宋体"/>
      <w:kern w:val="0"/>
      <w:szCs w:val="21"/>
    </w:rPr>
  </w:style>
  <w:style w:type="paragraph" w:styleId="76">
    <w:name w:val="List Paragraph"/>
    <w:basedOn w:val="1"/>
    <w:qFormat/>
    <w:uiPriority w:val="0"/>
    <w:pPr>
      <w:ind w:firstLine="200" w:firstLineChars="200"/>
    </w:pPr>
  </w:style>
  <w:style w:type="paragraph" w:customStyle="1" w:styleId="77">
    <w:name w:val="Default"/>
    <w:autoRedefine/>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78">
    <w:name w:val="列出段落1"/>
    <w:basedOn w:val="1"/>
    <w:autoRedefine/>
    <w:qFormat/>
    <w:uiPriority w:val="0"/>
    <w:pPr>
      <w:ind w:firstLine="200" w:firstLineChars="200"/>
    </w:pPr>
    <w:rPr>
      <w:rFonts w:ascii="Calibri" w:hAnsi="Calibri" w:cs="黑体"/>
      <w:szCs w:val="22"/>
    </w:rPr>
  </w:style>
  <w:style w:type="paragraph" w:styleId="79">
    <w:name w:val="No Spacing"/>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二级条标题"/>
    <w:basedOn w:val="50"/>
    <w:next w:val="52"/>
    <w:autoRedefine/>
    <w:qFormat/>
    <w:uiPriority w:val="0"/>
    <w:pPr>
      <w:outlineLvl w:val="3"/>
    </w:pPr>
  </w:style>
  <w:style w:type="paragraph" w:customStyle="1" w:styleId="81">
    <w:name w:val="三级条标题"/>
    <w:basedOn w:val="80"/>
    <w:next w:val="52"/>
    <w:autoRedefine/>
    <w:qFormat/>
    <w:uiPriority w:val="0"/>
    <w:pPr>
      <w:tabs>
        <w:tab w:val="left" w:pos="992"/>
      </w:tabs>
      <w:ind w:left="992" w:hanging="992"/>
      <w:outlineLvl w:val="4"/>
    </w:pPr>
  </w:style>
  <w:style w:type="paragraph" w:customStyle="1" w:styleId="82">
    <w:name w:val="正文图标题"/>
    <w:next w:val="52"/>
    <w:autoRedefine/>
    <w:qFormat/>
    <w:uiPriority w:val="0"/>
    <w:pPr>
      <w:ind w:left="360" w:hanging="360"/>
      <w:jc w:val="center"/>
    </w:pPr>
    <w:rPr>
      <w:rFonts w:ascii="黑体" w:hAnsi="Times New Roman" w:eastAsia="黑体" w:cs="Times New Roman"/>
      <w:sz w:val="21"/>
      <w:szCs w:val="20"/>
      <w:lang w:val="en-US" w:eastAsia="zh-CN" w:bidi="ar-SA"/>
    </w:rPr>
  </w:style>
  <w:style w:type="paragraph" w:customStyle="1" w:styleId="83">
    <w:name w:val="正文表标题"/>
    <w:next w:val="52"/>
    <w:qFormat/>
    <w:uiPriority w:val="0"/>
    <w:pPr>
      <w:ind w:left="360" w:hanging="360"/>
      <w:jc w:val="center"/>
    </w:pPr>
    <w:rPr>
      <w:rFonts w:ascii="黑体" w:hAnsi="Times New Roman" w:eastAsia="黑体" w:cs="Times New Roman"/>
      <w:sz w:val="21"/>
      <w:szCs w:val="20"/>
      <w:lang w:val="en-US" w:eastAsia="zh-CN" w:bidi="ar-SA"/>
    </w:rPr>
  </w:style>
  <w:style w:type="paragraph" w:customStyle="1" w:styleId="84">
    <w:name w:val="目次、标准名称标题"/>
    <w:basedOn w:val="1"/>
    <w:next w:val="52"/>
    <w:autoRedefine/>
    <w:qFormat/>
    <w:uiPriority w:val="0"/>
    <w:pPr>
      <w:widowControl/>
      <w:shd w:val="clear" w:color="FFFFFF" w:fill="FFFFFF"/>
      <w:spacing w:before="640" w:after="560" w:line="460" w:lineRule="exact"/>
      <w:jc w:val="center"/>
      <w:outlineLvl w:val="0"/>
    </w:pPr>
    <w:rPr>
      <w:rFonts w:ascii="黑体" w:eastAsia="黑体"/>
      <w:kern w:val="0"/>
      <w:sz w:val="32"/>
      <w:szCs w:val="20"/>
    </w:rPr>
  </w:style>
  <w:style w:type="character" w:customStyle="1" w:styleId="85">
    <w:name w:val="纯文本 Char1"/>
    <w:autoRedefine/>
    <w:qFormat/>
    <w:uiPriority w:val="0"/>
    <w:rPr>
      <w:rFonts w:ascii="宋体" w:eastAsia="宋体" w:cs="Courier New"/>
      <w:sz w:val="21"/>
      <w:szCs w:val="21"/>
    </w:rPr>
  </w:style>
  <w:style w:type="character" w:customStyle="1" w:styleId="86">
    <w:name w:val="页眉 Char"/>
    <w:qFormat/>
    <w:uiPriority w:val="0"/>
    <w:rPr>
      <w:lang w:eastAsia="zh-CN"/>
    </w:rPr>
  </w:style>
  <w:style w:type="character" w:customStyle="1" w:styleId="87">
    <w:name w:val="textcontents"/>
    <w:autoRedefine/>
    <w:qFormat/>
    <w:uiPriority w:val="0"/>
    <w:rPr>
      <w:rFonts w:cs="Times New Roman"/>
    </w:rPr>
  </w:style>
  <w:style w:type="paragraph" w:customStyle="1" w:styleId="88">
    <w:name w:val="标题4"/>
    <w:basedOn w:val="3"/>
    <w:next w:val="14"/>
    <w:qFormat/>
    <w:uiPriority w:val="0"/>
    <w:pPr>
      <w:numPr>
        <w:ilvl w:val="0"/>
        <w:numId w:val="0"/>
      </w:numPr>
      <w:tabs>
        <w:tab w:val="clear" w:pos="425"/>
      </w:tabs>
      <w:snapToGrid/>
      <w:spacing w:before="260" w:after="260" w:line="413" w:lineRule="auto"/>
    </w:pPr>
    <w:rPr>
      <w:rFonts w:ascii="Arial" w:hAnsi="Arial"/>
      <w:b/>
      <w:bCs/>
      <w:kern w:val="0"/>
      <w:sz w:val="24"/>
      <w:szCs w:val="32"/>
    </w:rPr>
  </w:style>
  <w:style w:type="character" w:customStyle="1" w:styleId="89">
    <w:name w:val="tabg"/>
    <w:autoRedefine/>
    <w:qFormat/>
    <w:uiPriority w:val="0"/>
    <w:rPr>
      <w:rFonts w:ascii="微软雅黑" w:eastAsia="微软雅黑" w:cs="微软雅黑"/>
      <w:color w:val="FFFFFF"/>
      <w:sz w:val="27"/>
      <w:szCs w:val="27"/>
    </w:rPr>
  </w:style>
  <w:style w:type="paragraph" w:customStyle="1" w:styleId="90">
    <w:name w:val="xl154"/>
    <w:basedOn w:val="1"/>
    <w:autoRedefine/>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Arial" w:hAnsi="Arial" w:cs="Arial"/>
      <w:b/>
      <w:bCs/>
      <w:i/>
      <w:iCs/>
      <w:kern w:val="0"/>
      <w:sz w:val="20"/>
      <w:szCs w:val="20"/>
    </w:rPr>
  </w:style>
  <w:style w:type="paragraph" w:customStyle="1" w:styleId="91">
    <w:name w:val="font5"/>
    <w:basedOn w:val="1"/>
    <w:autoRedefine/>
    <w:qFormat/>
    <w:uiPriority w:val="0"/>
    <w:pPr>
      <w:widowControl/>
      <w:spacing w:before="100" w:beforeAutospacing="1" w:after="100" w:afterAutospacing="1"/>
      <w:jc w:val="left"/>
    </w:pPr>
    <w:rPr>
      <w:rFonts w:ascii="Tahoma" w:hAnsi="Tahoma" w:cs="Tahoma"/>
      <w:kern w:val="0"/>
      <w:sz w:val="18"/>
      <w:szCs w:val="18"/>
    </w:rPr>
  </w:style>
  <w:style w:type="paragraph" w:customStyle="1" w:styleId="92">
    <w:name w:val="xl1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cs="宋体"/>
      <w:kern w:val="0"/>
      <w:sz w:val="20"/>
      <w:szCs w:val="20"/>
    </w:rPr>
  </w:style>
  <w:style w:type="paragraph" w:customStyle="1" w:styleId="93">
    <w:name w:val="xl12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kern w:val="0"/>
      <w:sz w:val="24"/>
    </w:rPr>
  </w:style>
  <w:style w:type="paragraph" w:customStyle="1" w:styleId="94">
    <w:name w:val="xl1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kern w:val="0"/>
      <w:sz w:val="20"/>
      <w:szCs w:val="20"/>
    </w:rPr>
  </w:style>
  <w:style w:type="paragraph" w:customStyle="1" w:styleId="95">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cs="宋体"/>
      <w:kern w:val="0"/>
      <w:sz w:val="20"/>
      <w:szCs w:val="20"/>
    </w:rPr>
  </w:style>
  <w:style w:type="paragraph" w:customStyle="1" w:styleId="96">
    <w:name w:val="xl126"/>
    <w:basedOn w:val="1"/>
    <w:autoRedefine/>
    <w:qFormat/>
    <w:uiPriority w:val="0"/>
    <w:pPr>
      <w:widowControl/>
      <w:spacing w:before="100" w:beforeAutospacing="1" w:after="100" w:afterAutospacing="1"/>
      <w:jc w:val="center"/>
    </w:pPr>
    <w:rPr>
      <w:rFonts w:ascii="宋体" w:cs="宋体"/>
      <w:kern w:val="0"/>
      <w:sz w:val="36"/>
      <w:szCs w:val="36"/>
    </w:rPr>
  </w:style>
  <w:style w:type="paragraph" w:customStyle="1" w:styleId="97">
    <w:name w:val="xl127"/>
    <w:basedOn w:val="1"/>
    <w:autoRedefine/>
    <w:qFormat/>
    <w:uiPriority w:val="0"/>
    <w:pPr>
      <w:widowControl/>
      <w:spacing w:before="100" w:beforeAutospacing="1" w:after="100" w:afterAutospacing="1"/>
      <w:jc w:val="center"/>
    </w:pPr>
    <w:rPr>
      <w:rFonts w:ascii="宋体" w:cs="宋体"/>
      <w:kern w:val="0"/>
      <w:sz w:val="36"/>
      <w:szCs w:val="36"/>
    </w:rPr>
  </w:style>
  <w:style w:type="character" w:customStyle="1" w:styleId="98">
    <w:name w:val="font01"/>
    <w:basedOn w:val="35"/>
    <w:autoRedefine/>
    <w:qFormat/>
    <w:uiPriority w:val="0"/>
    <w:rPr>
      <w:rFonts w:ascii="宋体" w:eastAsia="宋体" w:cs="宋体"/>
      <w:color w:val="000000"/>
      <w:sz w:val="20"/>
      <w:szCs w:val="20"/>
      <w:u w:val="none"/>
    </w:rPr>
  </w:style>
  <w:style w:type="character" w:customStyle="1" w:styleId="99">
    <w:name w:val="font21"/>
    <w:basedOn w:val="35"/>
    <w:autoRedefine/>
    <w:qFormat/>
    <w:uiPriority w:val="0"/>
    <w:rPr>
      <w:rFonts w:ascii="宋体" w:eastAsia="宋体" w:cs="宋体"/>
      <w:color w:val="000000"/>
      <w:sz w:val="20"/>
      <w:szCs w:val="20"/>
      <w:u w:val="none"/>
    </w:rPr>
  </w:style>
  <w:style w:type="character" w:customStyle="1" w:styleId="100">
    <w:name w:val="font31"/>
    <w:basedOn w:val="35"/>
    <w:autoRedefine/>
    <w:qFormat/>
    <w:uiPriority w:val="0"/>
    <w:rPr>
      <w:rFonts w:ascii="仿宋" w:eastAsia="仿宋" w:cs="仿宋"/>
      <w:color w:val="000000"/>
      <w:sz w:val="24"/>
      <w:szCs w:val="24"/>
      <w:u w:val="none"/>
    </w:rPr>
  </w:style>
  <w:style w:type="character" w:customStyle="1" w:styleId="101">
    <w:name w:val="mini-outputtext1"/>
    <w:basedOn w:val="35"/>
    <w:autoRedefine/>
    <w:qFormat/>
    <w:uiPriority w:val="0"/>
  </w:style>
  <w:style w:type="paragraph" w:customStyle="1" w:styleId="102">
    <w:name w:val="msolistparagraph"/>
    <w:basedOn w:val="1"/>
    <w:autoRedefine/>
    <w:qFormat/>
    <w:uiPriority w:val="0"/>
    <w:pPr>
      <w:ind w:firstLine="420"/>
    </w:pPr>
    <w:rPr>
      <w:rFonts w:ascii="Calibri" w:hAnsi="Calibri"/>
    </w:rPr>
  </w:style>
  <w:style w:type="character" w:customStyle="1" w:styleId="103">
    <w:name w:val="font41"/>
    <w:basedOn w:val="35"/>
    <w:autoRedefine/>
    <w:qFormat/>
    <w:uiPriority w:val="0"/>
    <w:rPr>
      <w:rFonts w:ascii="Symbol" w:hAnsi="Symbol" w:cs="Symbol"/>
      <w:color w:val="000000"/>
      <w:sz w:val="16"/>
      <w:szCs w:val="16"/>
      <w:u w:val="none"/>
    </w:rPr>
  </w:style>
  <w:style w:type="character" w:customStyle="1" w:styleId="104">
    <w:name w:val="font51"/>
    <w:basedOn w:val="35"/>
    <w:autoRedefine/>
    <w:qFormat/>
    <w:uiPriority w:val="0"/>
    <w:rPr>
      <w:rFonts w:ascii="宋体" w:eastAsia="宋体" w:cs="宋体"/>
      <w:color w:val="000000"/>
      <w:sz w:val="16"/>
      <w:szCs w:val="16"/>
      <w:u w:val="none"/>
    </w:rPr>
  </w:style>
  <w:style w:type="character" w:customStyle="1" w:styleId="105">
    <w:name w:val="font61"/>
    <w:basedOn w:val="35"/>
    <w:autoRedefine/>
    <w:qFormat/>
    <w:uiPriority w:val="0"/>
    <w:rPr>
      <w:rFonts w:ascii="font-weight : 400" w:hAnsi="font-weight : 400" w:eastAsia="font-weight : 400" w:cs="font-weight : 400"/>
      <w:color w:val="000000"/>
      <w:sz w:val="22"/>
      <w:szCs w:val="22"/>
      <w:u w:val="none"/>
    </w:rPr>
  </w:style>
  <w:style w:type="character" w:customStyle="1" w:styleId="106">
    <w:name w:val="font71"/>
    <w:basedOn w:val="35"/>
    <w:autoRedefine/>
    <w:qFormat/>
    <w:uiPriority w:val="0"/>
    <w:rPr>
      <w:rFonts w:ascii="宋体" w:eastAsia="宋体" w:cs="宋体"/>
      <w:color w:val="000000"/>
      <w:sz w:val="20"/>
      <w:szCs w:val="20"/>
      <w:u w:val="none"/>
    </w:rPr>
  </w:style>
  <w:style w:type="paragraph" w:customStyle="1" w:styleId="107">
    <w:name w:val="msonormal"/>
    <w:basedOn w:val="1"/>
    <w:autoRedefine/>
    <w:qFormat/>
    <w:uiPriority w:val="0"/>
    <w:pPr>
      <w:widowControl/>
      <w:spacing w:before="100" w:beforeAutospacing="1" w:after="100" w:afterAutospacing="1"/>
      <w:jc w:val="left"/>
    </w:pPr>
    <w:rPr>
      <w:rFonts w:ascii="宋体" w:cs="宋体"/>
      <w:kern w:val="0"/>
      <w:sz w:val="24"/>
    </w:rPr>
  </w:style>
  <w:style w:type="paragraph" w:customStyle="1" w:styleId="108">
    <w:name w:val="font6"/>
    <w:basedOn w:val="1"/>
    <w:autoRedefine/>
    <w:qFormat/>
    <w:uiPriority w:val="0"/>
    <w:pPr>
      <w:widowControl/>
      <w:spacing w:before="100" w:beforeAutospacing="1" w:after="100" w:afterAutospacing="1"/>
      <w:jc w:val="left"/>
    </w:pPr>
    <w:rPr>
      <w:rFonts w:ascii="宋体" w:cs="宋体"/>
      <w:color w:val="000000"/>
      <w:kern w:val="0"/>
      <w:sz w:val="20"/>
      <w:szCs w:val="20"/>
    </w:rPr>
  </w:style>
  <w:style w:type="paragraph" w:customStyle="1" w:styleId="109">
    <w:name w:val="font7"/>
    <w:basedOn w:val="1"/>
    <w:autoRedefine/>
    <w:qFormat/>
    <w:uiPriority w:val="0"/>
    <w:pPr>
      <w:widowControl/>
      <w:spacing w:before="100" w:beforeAutospacing="1" w:after="100" w:afterAutospacing="1"/>
      <w:jc w:val="left"/>
    </w:pPr>
    <w:rPr>
      <w:rFonts w:ascii="宋体" w:cs="宋体"/>
      <w:color w:val="000000"/>
      <w:kern w:val="0"/>
      <w:szCs w:val="21"/>
    </w:rPr>
  </w:style>
  <w:style w:type="paragraph" w:customStyle="1" w:styleId="110">
    <w:name w:val="xl65"/>
    <w:basedOn w:val="1"/>
    <w:autoRedefine/>
    <w:qFormat/>
    <w:uiPriority w:val="0"/>
    <w:pPr>
      <w:widowControl/>
      <w:pBdr>
        <w:top w:val="single" w:color="000000" w:sz="8" w:space="0"/>
        <w:left w:val="single" w:color="000000" w:sz="8" w:space="0"/>
        <w:bottom w:val="single" w:color="000000" w:sz="8" w:space="0"/>
        <w:right w:val="single" w:color="000000" w:sz="8" w:space="0"/>
      </w:pBdr>
      <w:spacing w:before="100" w:beforeAutospacing="1" w:after="100" w:afterAutospacing="1"/>
      <w:jc w:val="center"/>
    </w:pPr>
    <w:rPr>
      <w:rFonts w:ascii="宋体" w:cs="宋体"/>
      <w:b/>
      <w:bCs/>
      <w:color w:val="000000"/>
      <w:kern w:val="0"/>
      <w:szCs w:val="21"/>
    </w:rPr>
  </w:style>
  <w:style w:type="paragraph" w:customStyle="1" w:styleId="111">
    <w:name w:val="xl66"/>
    <w:basedOn w:val="1"/>
    <w:autoRedefine/>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cs="宋体"/>
      <w:b/>
      <w:bCs/>
      <w:color w:val="000000"/>
      <w:kern w:val="0"/>
      <w:szCs w:val="21"/>
    </w:rPr>
  </w:style>
  <w:style w:type="paragraph" w:customStyle="1" w:styleId="112">
    <w:name w:val="xl67"/>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cs="宋体"/>
      <w:b/>
      <w:bCs/>
      <w:color w:val="000000"/>
      <w:kern w:val="0"/>
      <w:szCs w:val="21"/>
    </w:rPr>
  </w:style>
  <w:style w:type="paragraph" w:customStyle="1" w:styleId="113">
    <w:name w:val="xl68"/>
    <w:basedOn w:val="1"/>
    <w:autoRedefine/>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14">
    <w:name w:val="xl69"/>
    <w:basedOn w:val="1"/>
    <w:autoRedefine/>
    <w:qFormat/>
    <w:uiPriority w:val="0"/>
    <w:pPr>
      <w:widowControl/>
      <w:pBdr>
        <w:right w:val="single" w:color="000000" w:sz="8" w:space="0"/>
      </w:pBdr>
      <w:spacing w:before="100" w:beforeAutospacing="1" w:after="100" w:afterAutospacing="1"/>
      <w:jc w:val="left"/>
    </w:pPr>
    <w:rPr>
      <w:rFonts w:ascii="宋体" w:cs="宋体"/>
      <w:color w:val="000000"/>
      <w:kern w:val="0"/>
      <w:szCs w:val="21"/>
    </w:rPr>
  </w:style>
  <w:style w:type="paragraph" w:customStyle="1" w:styleId="115">
    <w:name w:val="xl70"/>
    <w:basedOn w:val="1"/>
    <w:autoRedefine/>
    <w:qFormat/>
    <w:uiPriority w:val="0"/>
    <w:pPr>
      <w:widowControl/>
      <w:pBdr>
        <w:bottom w:val="single" w:color="000000" w:sz="8" w:space="0"/>
        <w:right w:val="single" w:color="000000" w:sz="8" w:space="0"/>
      </w:pBdr>
      <w:spacing w:before="100" w:beforeAutospacing="1" w:after="100" w:afterAutospacing="1"/>
      <w:jc w:val="left"/>
    </w:pPr>
    <w:rPr>
      <w:rFonts w:ascii="宋体" w:cs="宋体"/>
      <w:color w:val="000000"/>
      <w:kern w:val="0"/>
      <w:szCs w:val="21"/>
    </w:rPr>
  </w:style>
  <w:style w:type="paragraph" w:customStyle="1" w:styleId="116">
    <w:name w:val="xl71"/>
    <w:basedOn w:val="1"/>
    <w:autoRedefine/>
    <w:qFormat/>
    <w:uiPriority w:val="0"/>
    <w:pPr>
      <w:widowControl/>
      <w:pBdr>
        <w:bottom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17">
    <w:name w:val="xl72"/>
    <w:basedOn w:val="1"/>
    <w:qFormat/>
    <w:uiPriority w:val="0"/>
    <w:pPr>
      <w:widowControl/>
      <w:pBdr>
        <w:bottom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18">
    <w:name w:val="xl73"/>
    <w:basedOn w:val="1"/>
    <w:autoRedefine/>
    <w:qFormat/>
    <w:uiPriority w:val="0"/>
    <w:pPr>
      <w:widowControl/>
      <w:pBdr>
        <w:bottom w:val="single" w:color="000000" w:sz="8" w:space="0"/>
        <w:right w:val="single" w:color="000000" w:sz="8" w:space="0"/>
      </w:pBdr>
      <w:spacing w:before="100" w:beforeAutospacing="1" w:after="100" w:afterAutospacing="1"/>
    </w:pPr>
    <w:rPr>
      <w:rFonts w:ascii="宋体" w:cs="宋体"/>
      <w:color w:val="000000"/>
      <w:kern w:val="0"/>
      <w:szCs w:val="21"/>
    </w:rPr>
  </w:style>
  <w:style w:type="paragraph" w:customStyle="1" w:styleId="119">
    <w:name w:val="xl74"/>
    <w:basedOn w:val="1"/>
    <w:autoRedefine/>
    <w:qFormat/>
    <w:uiPriority w:val="0"/>
    <w:pPr>
      <w:widowControl/>
      <w:pBdr>
        <w:right w:val="single" w:color="000000" w:sz="8" w:space="0"/>
      </w:pBdr>
      <w:spacing w:before="100" w:beforeAutospacing="1" w:after="100" w:afterAutospacing="1"/>
      <w:jc w:val="left"/>
    </w:pPr>
    <w:rPr>
      <w:rFonts w:ascii="宋体" w:cs="宋体"/>
      <w:color w:val="FF0000"/>
      <w:kern w:val="0"/>
      <w:szCs w:val="21"/>
    </w:rPr>
  </w:style>
  <w:style w:type="paragraph" w:customStyle="1" w:styleId="120">
    <w:name w:val="xl75"/>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宋体" w:cs="宋体"/>
      <w:color w:val="FF0000"/>
      <w:kern w:val="0"/>
      <w:szCs w:val="21"/>
    </w:rPr>
  </w:style>
  <w:style w:type="paragraph" w:customStyle="1" w:styleId="121">
    <w:name w:val="xl76"/>
    <w:basedOn w:val="1"/>
    <w:autoRedefine/>
    <w:qFormat/>
    <w:uiPriority w:val="0"/>
    <w:pPr>
      <w:widowControl/>
      <w:pBdr>
        <w:bottom w:val="single" w:color="000000" w:sz="8" w:space="0"/>
        <w:right w:val="single" w:color="000000" w:sz="8" w:space="0"/>
      </w:pBdr>
      <w:spacing w:before="100" w:beforeAutospacing="1" w:after="100" w:afterAutospacing="1"/>
      <w:jc w:val="center"/>
    </w:pPr>
    <w:rPr>
      <w:rFonts w:ascii="宋体" w:cs="宋体"/>
      <w:color w:val="FF0000"/>
      <w:kern w:val="0"/>
      <w:szCs w:val="21"/>
    </w:rPr>
  </w:style>
  <w:style w:type="paragraph" w:customStyle="1" w:styleId="122">
    <w:name w:val="xl77"/>
    <w:basedOn w:val="1"/>
    <w:autoRedefine/>
    <w:qFormat/>
    <w:uiPriority w:val="0"/>
    <w:pPr>
      <w:widowControl/>
      <w:pBdr>
        <w:bottom w:val="single" w:color="000000" w:sz="8" w:space="0"/>
        <w:right w:val="single" w:color="000000" w:sz="8" w:space="0"/>
      </w:pBdr>
      <w:spacing w:before="100" w:beforeAutospacing="1" w:after="100" w:afterAutospacing="1"/>
      <w:jc w:val="center"/>
    </w:pPr>
    <w:rPr>
      <w:rFonts w:ascii="宋体" w:cs="宋体"/>
      <w:color w:val="FF0000"/>
      <w:kern w:val="0"/>
      <w:szCs w:val="21"/>
    </w:rPr>
  </w:style>
  <w:style w:type="paragraph" w:customStyle="1" w:styleId="123">
    <w:name w:val="xl78"/>
    <w:basedOn w:val="1"/>
    <w:autoRedefine/>
    <w:qFormat/>
    <w:uiPriority w:val="0"/>
    <w:pPr>
      <w:widowControl/>
      <w:pBdr>
        <w:bottom w:val="single" w:color="000000" w:sz="8" w:space="0"/>
        <w:right w:val="single" w:color="000000" w:sz="8" w:space="0"/>
      </w:pBdr>
      <w:spacing w:before="100" w:beforeAutospacing="1" w:after="100" w:afterAutospacing="1"/>
      <w:jc w:val="left"/>
    </w:pPr>
    <w:rPr>
      <w:rFonts w:ascii="宋体" w:cs="宋体"/>
      <w:color w:val="FF0000"/>
      <w:kern w:val="0"/>
      <w:szCs w:val="21"/>
    </w:rPr>
  </w:style>
  <w:style w:type="paragraph" w:customStyle="1" w:styleId="124">
    <w:name w:val="xl79"/>
    <w:basedOn w:val="1"/>
    <w:autoRedefine/>
    <w:qFormat/>
    <w:uiPriority w:val="0"/>
    <w:pPr>
      <w:widowControl/>
      <w:pBdr>
        <w:right w:val="single" w:color="000000" w:sz="8" w:space="0"/>
      </w:pBdr>
      <w:spacing w:before="100" w:beforeAutospacing="1" w:after="100" w:afterAutospacing="1"/>
      <w:jc w:val="left"/>
    </w:pPr>
    <w:rPr>
      <w:rFonts w:ascii="宋体" w:cs="宋体"/>
      <w:kern w:val="0"/>
      <w:szCs w:val="21"/>
    </w:rPr>
  </w:style>
  <w:style w:type="paragraph" w:customStyle="1" w:styleId="125">
    <w:name w:val="xl80"/>
    <w:basedOn w:val="1"/>
    <w:autoRedefine/>
    <w:qFormat/>
    <w:uiPriority w:val="0"/>
    <w:pPr>
      <w:widowControl/>
      <w:pBdr>
        <w:bottom w:val="single" w:color="000000" w:sz="8" w:space="0"/>
        <w:right w:val="single" w:color="000000" w:sz="8" w:space="0"/>
      </w:pBdr>
      <w:spacing w:before="100" w:beforeAutospacing="1" w:after="100" w:afterAutospacing="1"/>
      <w:jc w:val="left"/>
    </w:pPr>
    <w:rPr>
      <w:rFonts w:ascii="宋体" w:cs="宋体"/>
      <w:kern w:val="0"/>
      <w:szCs w:val="21"/>
    </w:rPr>
  </w:style>
  <w:style w:type="paragraph" w:customStyle="1" w:styleId="126">
    <w:name w:val="xl81"/>
    <w:basedOn w:val="1"/>
    <w:autoRedefine/>
    <w:qFormat/>
    <w:uiPriority w:val="0"/>
    <w:pPr>
      <w:widowControl/>
      <w:pBdr>
        <w:right w:val="single" w:color="000000" w:sz="8" w:space="0"/>
      </w:pBdr>
      <w:spacing w:before="100" w:beforeAutospacing="1" w:after="100" w:afterAutospacing="1"/>
      <w:jc w:val="left"/>
    </w:pPr>
    <w:rPr>
      <w:rFonts w:ascii="宋体" w:cs="宋体"/>
      <w:color w:val="000000"/>
      <w:kern w:val="0"/>
      <w:sz w:val="20"/>
      <w:szCs w:val="20"/>
    </w:rPr>
  </w:style>
  <w:style w:type="paragraph" w:customStyle="1" w:styleId="127">
    <w:name w:val="xl82"/>
    <w:basedOn w:val="1"/>
    <w:qFormat/>
    <w:uiPriority w:val="0"/>
    <w:pPr>
      <w:widowControl/>
      <w:pBdr>
        <w:bottom w:val="single" w:color="000000" w:sz="8" w:space="0"/>
        <w:right w:val="single" w:color="000000" w:sz="8" w:space="0"/>
      </w:pBdr>
      <w:spacing w:before="100" w:beforeAutospacing="1" w:after="100" w:afterAutospacing="1"/>
      <w:jc w:val="left"/>
    </w:pPr>
    <w:rPr>
      <w:rFonts w:ascii="宋体" w:cs="宋体"/>
      <w:color w:val="000000"/>
      <w:kern w:val="0"/>
      <w:sz w:val="20"/>
      <w:szCs w:val="20"/>
    </w:rPr>
  </w:style>
  <w:style w:type="paragraph" w:customStyle="1" w:styleId="128">
    <w:name w:val="xl83"/>
    <w:basedOn w:val="1"/>
    <w:autoRedefine/>
    <w:qFormat/>
    <w:uiPriority w:val="0"/>
    <w:pPr>
      <w:widowControl/>
      <w:pBdr>
        <w:bottom w:val="single" w:color="000000" w:sz="8" w:space="0"/>
      </w:pBdr>
      <w:spacing w:before="100" w:beforeAutospacing="1" w:after="100" w:afterAutospacing="1"/>
      <w:jc w:val="center"/>
    </w:pPr>
    <w:rPr>
      <w:rFonts w:ascii="宋体" w:cs="宋体"/>
      <w:b/>
      <w:bCs/>
      <w:kern w:val="0"/>
      <w:sz w:val="28"/>
      <w:szCs w:val="28"/>
    </w:rPr>
  </w:style>
  <w:style w:type="paragraph" w:customStyle="1" w:styleId="129">
    <w:name w:val="xl84"/>
    <w:basedOn w:val="1"/>
    <w:autoRedefine/>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宋体" w:cs="宋体"/>
      <w:b/>
      <w:bCs/>
      <w:color w:val="000000"/>
      <w:kern w:val="0"/>
      <w:szCs w:val="21"/>
    </w:rPr>
  </w:style>
  <w:style w:type="paragraph" w:customStyle="1" w:styleId="130">
    <w:name w:val="xl85"/>
    <w:basedOn w:val="1"/>
    <w:autoRedefine/>
    <w:qFormat/>
    <w:uiPriority w:val="0"/>
    <w:pPr>
      <w:widowControl/>
      <w:pBdr>
        <w:top w:val="single" w:color="000000" w:sz="8" w:space="0"/>
        <w:bottom w:val="single" w:color="000000" w:sz="8" w:space="0"/>
      </w:pBdr>
      <w:spacing w:before="100" w:beforeAutospacing="1" w:after="100" w:afterAutospacing="1"/>
      <w:jc w:val="center"/>
    </w:pPr>
    <w:rPr>
      <w:rFonts w:ascii="宋体" w:cs="宋体"/>
      <w:b/>
      <w:bCs/>
      <w:color w:val="000000"/>
      <w:kern w:val="0"/>
      <w:szCs w:val="21"/>
    </w:rPr>
  </w:style>
  <w:style w:type="paragraph" w:customStyle="1" w:styleId="131">
    <w:name w:val="xl86"/>
    <w:basedOn w:val="1"/>
    <w:autoRedefine/>
    <w:qFormat/>
    <w:uiPriority w:val="0"/>
    <w:pPr>
      <w:widowControl/>
      <w:pBdr>
        <w:left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32">
    <w:name w:val="xl87"/>
    <w:basedOn w:val="1"/>
    <w:autoRedefine/>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33">
    <w:name w:val="xl88"/>
    <w:basedOn w:val="1"/>
    <w:autoRedefine/>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34">
    <w:name w:val="xl89"/>
    <w:basedOn w:val="1"/>
    <w:autoRedefine/>
    <w:qFormat/>
    <w:uiPriority w:val="0"/>
    <w:pPr>
      <w:widowControl/>
      <w:pBdr>
        <w:left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35">
    <w:name w:val="xl90"/>
    <w:basedOn w:val="1"/>
    <w:autoRedefine/>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宋体" w:cs="宋体"/>
      <w:color w:val="000000"/>
      <w:kern w:val="0"/>
      <w:szCs w:val="21"/>
    </w:rPr>
  </w:style>
  <w:style w:type="paragraph" w:customStyle="1" w:styleId="136">
    <w:name w:val="xl91"/>
    <w:basedOn w:val="1"/>
    <w:autoRedefine/>
    <w:qFormat/>
    <w:uiPriority w:val="0"/>
    <w:pPr>
      <w:widowControl/>
      <w:pBdr>
        <w:top w:val="single" w:color="000000" w:sz="8" w:space="0"/>
        <w:left w:val="single" w:color="000000" w:sz="8" w:space="0"/>
        <w:bottom w:val="single" w:color="000000" w:sz="8" w:space="0"/>
      </w:pBdr>
      <w:spacing w:before="100" w:beforeAutospacing="1" w:after="100" w:afterAutospacing="1"/>
      <w:jc w:val="center"/>
    </w:pPr>
    <w:rPr>
      <w:rFonts w:ascii="宋体" w:cs="宋体"/>
      <w:b/>
      <w:bCs/>
      <w:color w:val="000000"/>
      <w:kern w:val="0"/>
      <w:szCs w:val="21"/>
    </w:rPr>
  </w:style>
  <w:style w:type="paragraph" w:customStyle="1" w:styleId="137">
    <w:name w:val="xl92"/>
    <w:basedOn w:val="1"/>
    <w:autoRedefine/>
    <w:qFormat/>
    <w:uiPriority w:val="0"/>
    <w:pPr>
      <w:widowControl/>
      <w:pBdr>
        <w:top w:val="single" w:color="000000" w:sz="8" w:space="0"/>
        <w:bottom w:val="single" w:color="000000" w:sz="8" w:space="0"/>
      </w:pBdr>
      <w:spacing w:before="100" w:beforeAutospacing="1" w:after="100" w:afterAutospacing="1"/>
      <w:jc w:val="center"/>
    </w:pPr>
    <w:rPr>
      <w:rFonts w:ascii="宋体" w:cs="宋体"/>
      <w:b/>
      <w:bCs/>
      <w:color w:val="000000"/>
      <w:kern w:val="0"/>
      <w:szCs w:val="21"/>
    </w:rPr>
  </w:style>
  <w:style w:type="paragraph" w:customStyle="1" w:styleId="138">
    <w:name w:val="xl93"/>
    <w:basedOn w:val="1"/>
    <w:autoRedefine/>
    <w:qFormat/>
    <w:uiPriority w:val="0"/>
    <w:pPr>
      <w:widowControl/>
      <w:pBdr>
        <w:left w:val="single" w:color="000000" w:sz="8" w:space="0"/>
        <w:right w:val="single" w:color="000000" w:sz="8" w:space="0"/>
      </w:pBdr>
      <w:spacing w:before="100" w:beforeAutospacing="1" w:after="100" w:afterAutospacing="1"/>
      <w:jc w:val="center"/>
    </w:pPr>
    <w:rPr>
      <w:rFonts w:ascii="宋体" w:cs="宋体"/>
      <w:kern w:val="0"/>
      <w:szCs w:val="21"/>
    </w:rPr>
  </w:style>
  <w:style w:type="paragraph" w:customStyle="1" w:styleId="139">
    <w:name w:val="xl94"/>
    <w:basedOn w:val="1"/>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宋体" w:cs="宋体"/>
      <w:kern w:val="0"/>
      <w:szCs w:val="21"/>
    </w:rPr>
  </w:style>
  <w:style w:type="paragraph" w:customStyle="1" w:styleId="140">
    <w:name w:val="xl95"/>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宋体" w:cs="宋体"/>
      <w:kern w:val="0"/>
      <w:szCs w:val="21"/>
    </w:rPr>
  </w:style>
  <w:style w:type="paragraph" w:customStyle="1" w:styleId="141">
    <w:name w:val="xl96"/>
    <w:basedOn w:val="1"/>
    <w:autoRedefine/>
    <w:qFormat/>
    <w:uiPriority w:val="0"/>
    <w:pPr>
      <w:widowControl/>
      <w:pBdr>
        <w:top w:val="single" w:color="000000" w:sz="8" w:space="0"/>
        <w:left w:val="single" w:color="000000" w:sz="8" w:space="0"/>
        <w:right w:val="single" w:color="000000" w:sz="8" w:space="0"/>
      </w:pBdr>
      <w:spacing w:before="100" w:beforeAutospacing="1" w:after="100" w:afterAutospacing="1"/>
      <w:jc w:val="center"/>
    </w:pPr>
    <w:rPr>
      <w:rFonts w:ascii="宋体" w:cs="宋体"/>
      <w:kern w:val="0"/>
      <w:szCs w:val="21"/>
    </w:rPr>
  </w:style>
  <w:style w:type="paragraph" w:customStyle="1" w:styleId="142">
    <w:name w:val="xl97"/>
    <w:basedOn w:val="1"/>
    <w:autoRedefine/>
    <w:qFormat/>
    <w:uiPriority w:val="0"/>
    <w:pPr>
      <w:widowControl/>
      <w:pBdr>
        <w:left w:val="single" w:color="000000" w:sz="8" w:space="0"/>
        <w:right w:val="single" w:color="000000" w:sz="8" w:space="0"/>
      </w:pBdr>
      <w:spacing w:before="100" w:beforeAutospacing="1" w:after="100" w:afterAutospacing="1"/>
      <w:jc w:val="center"/>
    </w:pPr>
    <w:rPr>
      <w:rFonts w:ascii="宋体" w:cs="宋体"/>
      <w:kern w:val="0"/>
      <w:szCs w:val="21"/>
    </w:rPr>
  </w:style>
  <w:style w:type="paragraph" w:customStyle="1" w:styleId="143">
    <w:name w:val="xl98"/>
    <w:basedOn w:val="1"/>
    <w:qFormat/>
    <w:uiPriority w:val="0"/>
    <w:pPr>
      <w:widowControl/>
      <w:pBdr>
        <w:left w:val="single" w:color="000000" w:sz="8" w:space="0"/>
        <w:bottom w:val="single" w:color="000000" w:sz="8" w:space="0"/>
        <w:right w:val="single" w:color="000000" w:sz="8" w:space="0"/>
      </w:pBdr>
      <w:spacing w:before="100" w:beforeAutospacing="1" w:after="100" w:afterAutospacing="1"/>
      <w:jc w:val="center"/>
    </w:pPr>
    <w:rPr>
      <w:rFonts w:ascii="宋体" w:cs="宋体"/>
      <w:kern w:val="0"/>
      <w:szCs w:val="21"/>
    </w:rPr>
  </w:style>
  <w:style w:type="character" w:customStyle="1" w:styleId="144">
    <w:name w:val="font11"/>
    <w:autoRedefine/>
    <w:qFormat/>
    <w:uiPriority w:val="0"/>
    <w:rPr>
      <w:rFonts w:ascii="新宋体" w:eastAsia="新宋体" w:cs="新宋体"/>
      <w:color w:val="000000"/>
      <w:sz w:val="18"/>
      <w:szCs w:val="18"/>
      <w:u w:val="none"/>
      <w:vertAlign w:val="superscript"/>
    </w:rPr>
  </w:style>
  <w:style w:type="paragraph" w:customStyle="1" w:styleId="145">
    <w:name w:val="Table Paragraph"/>
    <w:basedOn w:val="1"/>
    <w:autoRedefine/>
    <w:qFormat/>
    <w:uiPriority w:val="0"/>
    <w:pPr>
      <w:autoSpaceDE w:val="0"/>
      <w:autoSpaceDN w:val="0"/>
      <w:jc w:val="left"/>
    </w:pPr>
    <w:rPr>
      <w:rFonts w:ascii="宋体" w:cs="宋体"/>
      <w:kern w:val="0"/>
      <w:sz w:val="22"/>
      <w:szCs w:val="22"/>
      <w:lang w:val="zh-CN" w:bidi="zh-CN"/>
    </w:rPr>
  </w:style>
  <w:style w:type="character" w:customStyle="1" w:styleId="146">
    <w:name w:val="15"/>
    <w:basedOn w:val="35"/>
    <w:qFormat/>
    <w:uiPriority w:val="0"/>
    <w:rPr>
      <w:rFonts w:ascii="Times New Roman" w:hAnsi="Times New Roman" w:cs="Times New Roman"/>
    </w:rPr>
  </w:style>
  <w:style w:type="character" w:customStyle="1" w:styleId="147">
    <w:name w:val="A3"/>
    <w:autoRedefine/>
    <w:qFormat/>
    <w:uiPriority w:val="0"/>
    <w:rPr>
      <w:rFonts w:cs="HP Simplified Hans Light"/>
      <w:color w:val="000000"/>
      <w:sz w:val="12"/>
      <w:szCs w:val="12"/>
    </w:rPr>
  </w:style>
  <w:style w:type="character" w:customStyle="1" w:styleId="148">
    <w:name w:val="font91"/>
    <w:basedOn w:val="35"/>
    <w:autoRedefine/>
    <w:qFormat/>
    <w:uiPriority w:val="0"/>
    <w:rPr>
      <w:rFonts w:ascii="宋体" w:eastAsia="宋体" w:cs="宋体"/>
      <w:color w:val="000000"/>
      <w:sz w:val="20"/>
      <w:szCs w:val="20"/>
      <w:u w:val="none"/>
    </w:rPr>
  </w:style>
  <w:style w:type="character" w:customStyle="1" w:styleId="149">
    <w:name w:val="font131"/>
    <w:basedOn w:val="35"/>
    <w:autoRedefine/>
    <w:qFormat/>
    <w:uiPriority w:val="0"/>
    <w:rPr>
      <w:rFonts w:ascii="宋体" w:eastAsia="宋体" w:cs="宋体"/>
      <w:color w:val="000000"/>
      <w:sz w:val="20"/>
      <w:szCs w:val="20"/>
      <w:u w:val="none"/>
    </w:rPr>
  </w:style>
  <w:style w:type="character" w:customStyle="1" w:styleId="150">
    <w:name w:val="font81"/>
    <w:basedOn w:val="35"/>
    <w:autoRedefine/>
    <w:qFormat/>
    <w:uiPriority w:val="0"/>
    <w:rPr>
      <w:rFonts w:ascii="宋体" w:eastAsia="宋体" w:cs="宋体"/>
      <w:color w:val="000000"/>
      <w:sz w:val="22"/>
      <w:szCs w:val="22"/>
      <w:u w:val="none"/>
      <w:vertAlign w:val="superscript"/>
    </w:rPr>
  </w:style>
  <w:style w:type="character" w:customStyle="1" w:styleId="151">
    <w:name w:val="font112"/>
    <w:basedOn w:val="35"/>
    <w:autoRedefine/>
    <w:qFormat/>
    <w:uiPriority w:val="0"/>
    <w:rPr>
      <w:rFonts w:ascii="宋体" w:eastAsia="宋体" w:cs="宋体"/>
      <w:color w:val="000000"/>
      <w:sz w:val="20"/>
      <w:szCs w:val="20"/>
      <w:u w:val="none"/>
    </w:rPr>
  </w:style>
  <w:style w:type="character" w:customStyle="1" w:styleId="152">
    <w:name w:val="纯文本 字符1"/>
    <w:autoRedefine/>
    <w:qFormat/>
    <w:uiPriority w:val="0"/>
    <w:rPr>
      <w:rFonts w:ascii="宋体" w:eastAsia="宋体" w:cs="Times New Roman"/>
      <w:szCs w:val="20"/>
    </w:rPr>
  </w:style>
  <w:style w:type="paragraph" w:customStyle="1" w:styleId="153">
    <w:name w:val="无间隔1"/>
    <w:autoRedefine/>
    <w:qFormat/>
    <w:uiPriority w:val="0"/>
    <w:rPr>
      <w:rFonts w:ascii="Times New Roman" w:hAnsi="Times New Roman" w:eastAsia="宋体" w:cs="Times New Roman"/>
      <w:sz w:val="22"/>
      <w:szCs w:val="22"/>
      <w:lang w:val="en-US" w:eastAsia="zh-CN" w:bidi="en-U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Lenovo</Company>
  <Pages>71</Pages>
  <Words>21662</Words>
  <Characters>22764</Characters>
  <Lines>0</Lines>
  <Paragraphs>965</Paragraphs>
  <TotalTime>13</TotalTime>
  <ScaleCrop>false</ScaleCrop>
  <LinksUpToDate>false</LinksUpToDate>
  <CharactersWithSpaces>24428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2022-04-29T00:51:00Z</dcterms:created>
  <dc:creator>李青</dc:creator>
  <cp:lastModifiedBy>小星星</cp:lastModifiedBy>
  <cp:lastPrinted>2021-07-16T07:08:00Z</cp:lastPrinted>
  <dcterms:modified xsi:type="dcterms:W3CDTF">2025-04-03T01:57:36Z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387A476AB0D541DD90238C89BC0CBE1E_13</vt:lpwstr>
  </property>
  <property fmtid="{D5CDD505-2E9C-101B-9397-08002B2CF9AE}" pid="4" name="KSOTemplateDocerSaveRecord">
    <vt:lpwstr>eyJoZGlkIjoiM2NkNGRiZGEyYTQxMDExMGMwZDdhMTE2MzBhNDc0ZmQiLCJ1c2VySWQiOiIxMTMxNDk5MzkwIn0=</vt:lpwstr>
  </property>
</Properties>
</file>